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5E993D10" w14:textId="77777777" w:rsidTr="006476E1">
        <w:trPr>
          <w:trHeight w:val="851"/>
        </w:trPr>
        <w:tc>
          <w:tcPr>
            <w:tcW w:w="1259" w:type="dxa"/>
            <w:tcBorders>
              <w:top w:val="nil"/>
              <w:left w:val="nil"/>
              <w:bottom w:val="single" w:sz="4" w:space="0" w:color="auto"/>
              <w:right w:val="nil"/>
            </w:tcBorders>
          </w:tcPr>
          <w:p w14:paraId="2E0FA5F7" w14:textId="77777777" w:rsidR="00E52109" w:rsidRPr="002A32CB" w:rsidRDefault="00E52109" w:rsidP="004858F5"/>
        </w:tc>
        <w:tc>
          <w:tcPr>
            <w:tcW w:w="2236" w:type="dxa"/>
            <w:tcBorders>
              <w:top w:val="nil"/>
              <w:left w:val="nil"/>
              <w:bottom w:val="single" w:sz="4" w:space="0" w:color="auto"/>
              <w:right w:val="nil"/>
            </w:tcBorders>
            <w:vAlign w:val="bottom"/>
          </w:tcPr>
          <w:p w14:paraId="295EC548"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33C318C0" w14:textId="6774C6E6" w:rsidR="00E2611C" w:rsidRDefault="00E2611C" w:rsidP="00E2611C">
            <w:pPr>
              <w:jc w:val="right"/>
            </w:pPr>
            <w:r w:rsidRPr="00E2611C">
              <w:rPr>
                <w:sz w:val="40"/>
              </w:rPr>
              <w:t>ST</w:t>
            </w:r>
            <w:r>
              <w:t>/SG/AC.10/C.3/2024/4−</w:t>
            </w:r>
            <w:r w:rsidRPr="00E2611C">
              <w:rPr>
                <w:sz w:val="40"/>
              </w:rPr>
              <w:t>ST</w:t>
            </w:r>
            <w:r>
              <w:t>/SG/AC.10/C.4/2024/1</w:t>
            </w:r>
          </w:p>
        </w:tc>
      </w:tr>
      <w:tr w:rsidR="00E52109" w14:paraId="49B8C15A" w14:textId="77777777" w:rsidTr="006476E1">
        <w:trPr>
          <w:trHeight w:val="2835"/>
        </w:trPr>
        <w:tc>
          <w:tcPr>
            <w:tcW w:w="1259" w:type="dxa"/>
            <w:tcBorders>
              <w:top w:val="single" w:sz="4" w:space="0" w:color="auto"/>
              <w:left w:val="nil"/>
              <w:bottom w:val="single" w:sz="12" w:space="0" w:color="auto"/>
              <w:right w:val="nil"/>
            </w:tcBorders>
          </w:tcPr>
          <w:p w14:paraId="37C87B4F" w14:textId="77777777" w:rsidR="00E52109" w:rsidRDefault="00E52109" w:rsidP="006476E1">
            <w:pPr>
              <w:spacing w:before="120"/>
              <w:jc w:val="center"/>
            </w:pPr>
            <w:r>
              <w:rPr>
                <w:noProof/>
                <w:lang w:val="fr-CH" w:eastAsia="fr-CH"/>
              </w:rPr>
              <w:drawing>
                <wp:inline distT="0" distB="0" distL="0" distR="0" wp14:anchorId="22B88F51" wp14:editId="1D5ED704">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12F6024"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64748916" w14:textId="77777777" w:rsidR="00D94B05" w:rsidRDefault="00E2611C" w:rsidP="00E2611C">
            <w:pPr>
              <w:spacing w:before="240" w:line="240" w:lineRule="exact"/>
            </w:pPr>
            <w:r>
              <w:t>Distr.: General</w:t>
            </w:r>
          </w:p>
          <w:p w14:paraId="4222CF99" w14:textId="75B333CC" w:rsidR="00E2611C" w:rsidRDefault="003243C1" w:rsidP="00E2611C">
            <w:pPr>
              <w:spacing w:line="240" w:lineRule="exact"/>
            </w:pPr>
            <w:r w:rsidRPr="00C15A50">
              <w:t xml:space="preserve">12 </w:t>
            </w:r>
            <w:r w:rsidR="00E2611C" w:rsidRPr="00C15A50">
              <w:t>March 2024</w:t>
            </w:r>
          </w:p>
          <w:p w14:paraId="556C6E53" w14:textId="77777777" w:rsidR="00E2611C" w:rsidRDefault="00E2611C" w:rsidP="00E2611C">
            <w:pPr>
              <w:spacing w:line="240" w:lineRule="exact"/>
            </w:pPr>
          </w:p>
          <w:p w14:paraId="318801C5" w14:textId="3BD136DA" w:rsidR="00E2611C" w:rsidRDefault="00E2611C" w:rsidP="00E2611C">
            <w:pPr>
              <w:spacing w:line="240" w:lineRule="exact"/>
            </w:pPr>
            <w:r>
              <w:t>Original: English</w:t>
            </w:r>
          </w:p>
        </w:tc>
      </w:tr>
    </w:tbl>
    <w:p w14:paraId="57B429AC" w14:textId="77777777" w:rsidR="00E2611C" w:rsidRPr="006500BA" w:rsidRDefault="00E2611C"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tbl>
      <w:tblPr>
        <w:tblW w:w="9639" w:type="dxa"/>
        <w:tblLayout w:type="fixed"/>
        <w:tblCellMar>
          <w:left w:w="0" w:type="dxa"/>
          <w:right w:w="0" w:type="dxa"/>
        </w:tblCellMar>
        <w:tblLook w:val="01E0" w:firstRow="1" w:lastRow="1" w:firstColumn="1" w:lastColumn="1" w:noHBand="0" w:noVBand="0"/>
      </w:tblPr>
      <w:tblGrid>
        <w:gridCol w:w="4593"/>
        <w:gridCol w:w="5046"/>
      </w:tblGrid>
      <w:tr w:rsidR="00E2611C" w:rsidRPr="00302456" w14:paraId="3955BFA9" w14:textId="77777777" w:rsidTr="00BE3D6F">
        <w:tc>
          <w:tcPr>
            <w:tcW w:w="4644" w:type="dxa"/>
            <w:shd w:val="clear" w:color="auto" w:fill="auto"/>
          </w:tcPr>
          <w:p w14:paraId="35AF9609" w14:textId="77777777" w:rsidR="00E2611C" w:rsidRPr="00302456" w:rsidRDefault="00E2611C" w:rsidP="00BE3D6F">
            <w:pPr>
              <w:spacing w:before="120"/>
              <w:rPr>
                <w:b/>
              </w:rPr>
            </w:pPr>
            <w:r w:rsidRPr="00302456">
              <w:rPr>
                <w:b/>
              </w:rPr>
              <w:t xml:space="preserve">Sub-Committee of Experts on the Transport </w:t>
            </w:r>
            <w:r w:rsidRPr="00302456">
              <w:rPr>
                <w:b/>
              </w:rPr>
              <w:br/>
              <w:t xml:space="preserve">of Dangerous Goods </w:t>
            </w:r>
          </w:p>
        </w:tc>
        <w:tc>
          <w:tcPr>
            <w:tcW w:w="5103" w:type="dxa"/>
            <w:shd w:val="clear" w:color="auto" w:fill="auto"/>
          </w:tcPr>
          <w:p w14:paraId="2C1B95FC" w14:textId="77777777" w:rsidR="00E2611C" w:rsidRPr="00302456" w:rsidRDefault="00E2611C" w:rsidP="00BE3D6F">
            <w:pPr>
              <w:spacing w:before="120"/>
              <w:rPr>
                <w:b/>
              </w:rPr>
            </w:pPr>
            <w:r w:rsidRPr="00302456">
              <w:rPr>
                <w:b/>
              </w:rPr>
              <w:t xml:space="preserve">Sub-Committee of Experts on the Globally Harmonized System of Classification and Labelling of Chemicals </w:t>
            </w:r>
          </w:p>
        </w:tc>
      </w:tr>
      <w:tr w:rsidR="00E2611C" w:rsidRPr="00302456" w14:paraId="39419EFB" w14:textId="77777777" w:rsidTr="00BE3D6F">
        <w:tc>
          <w:tcPr>
            <w:tcW w:w="4644" w:type="dxa"/>
            <w:shd w:val="clear" w:color="auto" w:fill="auto"/>
          </w:tcPr>
          <w:p w14:paraId="29A68B71" w14:textId="76290B80" w:rsidR="00E2611C" w:rsidRPr="00F65883" w:rsidRDefault="006700F3" w:rsidP="00BE3D6F">
            <w:pPr>
              <w:spacing w:before="120"/>
              <w:rPr>
                <w:b/>
              </w:rPr>
            </w:pPr>
            <w:r w:rsidRPr="00F65883">
              <w:rPr>
                <w:b/>
              </w:rPr>
              <w:t>Sixty-fourth</w:t>
            </w:r>
            <w:r w:rsidR="00E2611C" w:rsidRPr="00F65883">
              <w:rPr>
                <w:b/>
              </w:rPr>
              <w:t xml:space="preserve"> session</w:t>
            </w:r>
          </w:p>
        </w:tc>
        <w:tc>
          <w:tcPr>
            <w:tcW w:w="5103" w:type="dxa"/>
            <w:shd w:val="clear" w:color="auto" w:fill="auto"/>
          </w:tcPr>
          <w:p w14:paraId="754027BE" w14:textId="4AE3517F" w:rsidR="00E2611C" w:rsidRPr="00302456" w:rsidRDefault="000655A1" w:rsidP="00BE3D6F">
            <w:pPr>
              <w:spacing w:before="120"/>
              <w:rPr>
                <w:b/>
              </w:rPr>
            </w:pPr>
            <w:r>
              <w:rPr>
                <w:b/>
              </w:rPr>
              <w:t>Forty-sixth</w:t>
            </w:r>
            <w:r w:rsidR="00E2611C" w:rsidRPr="00302456">
              <w:rPr>
                <w:b/>
              </w:rPr>
              <w:t xml:space="preserve"> session</w:t>
            </w:r>
          </w:p>
        </w:tc>
      </w:tr>
      <w:tr w:rsidR="00E2611C" w:rsidRPr="00302456" w14:paraId="57F93C6E" w14:textId="77777777" w:rsidTr="00BE3D6F">
        <w:tc>
          <w:tcPr>
            <w:tcW w:w="4644" w:type="dxa"/>
            <w:shd w:val="clear" w:color="auto" w:fill="auto"/>
          </w:tcPr>
          <w:p w14:paraId="257CDFDF" w14:textId="11D79B7B" w:rsidR="00E2611C" w:rsidRPr="00F65883" w:rsidRDefault="00E2611C" w:rsidP="00BE3D6F">
            <w:pPr>
              <w:rPr>
                <w:b/>
              </w:rPr>
            </w:pPr>
            <w:r w:rsidRPr="00F65883">
              <w:t xml:space="preserve">Geneva, </w:t>
            </w:r>
            <w:r w:rsidR="00644449" w:rsidRPr="00F65883">
              <w:t>24 June-3 July 2024</w:t>
            </w:r>
            <w:r w:rsidRPr="00F65883">
              <w:t xml:space="preserve"> </w:t>
            </w:r>
          </w:p>
        </w:tc>
        <w:tc>
          <w:tcPr>
            <w:tcW w:w="5103" w:type="dxa"/>
            <w:shd w:val="clear" w:color="auto" w:fill="auto"/>
          </w:tcPr>
          <w:p w14:paraId="42A53BF0" w14:textId="08C734B9" w:rsidR="00E2611C" w:rsidRPr="00302456" w:rsidRDefault="00023C31" w:rsidP="00BE3D6F">
            <w:pPr>
              <w:rPr>
                <w:b/>
              </w:rPr>
            </w:pPr>
            <w:r>
              <w:t>Geneva, 3-5 July 2024</w:t>
            </w:r>
          </w:p>
        </w:tc>
      </w:tr>
      <w:tr w:rsidR="00E2611C" w:rsidRPr="00302456" w14:paraId="4386EA01" w14:textId="77777777" w:rsidTr="00BE3D6F">
        <w:tc>
          <w:tcPr>
            <w:tcW w:w="4644" w:type="dxa"/>
            <w:shd w:val="clear" w:color="auto" w:fill="auto"/>
          </w:tcPr>
          <w:p w14:paraId="0F90246D" w14:textId="1C0C72F1" w:rsidR="00E2611C" w:rsidRPr="00F65883" w:rsidRDefault="00E2611C" w:rsidP="00BE3D6F">
            <w:r w:rsidRPr="00F65883">
              <w:t xml:space="preserve">Item </w:t>
            </w:r>
            <w:r w:rsidR="00AA04CC" w:rsidRPr="00F65883">
              <w:t>10 (b)</w:t>
            </w:r>
            <w:r w:rsidRPr="00F65883">
              <w:t xml:space="preserve"> of the provisional agenda</w:t>
            </w:r>
          </w:p>
        </w:tc>
        <w:tc>
          <w:tcPr>
            <w:tcW w:w="5103" w:type="dxa"/>
            <w:shd w:val="clear" w:color="auto" w:fill="auto"/>
          </w:tcPr>
          <w:p w14:paraId="27D2229F" w14:textId="53C5C388" w:rsidR="00E2611C" w:rsidRDefault="00E2611C" w:rsidP="00BE3D6F">
            <w:r w:rsidRPr="006500BA">
              <w:t xml:space="preserve">Item </w:t>
            </w:r>
            <w:r w:rsidR="000F66B2">
              <w:t>2 (b)</w:t>
            </w:r>
            <w:r w:rsidRPr="006500BA">
              <w:t xml:space="preserve"> of the provisional agenda</w:t>
            </w:r>
          </w:p>
        </w:tc>
      </w:tr>
      <w:tr w:rsidR="00E2611C" w:rsidRPr="00E66746" w14:paraId="0AEEF185" w14:textId="77777777" w:rsidTr="00BE3D6F">
        <w:tc>
          <w:tcPr>
            <w:tcW w:w="4644" w:type="dxa"/>
            <w:shd w:val="clear" w:color="auto" w:fill="auto"/>
          </w:tcPr>
          <w:p w14:paraId="29CC03B4" w14:textId="5E38681E" w:rsidR="00E2611C" w:rsidRPr="00D300E8" w:rsidRDefault="00825A28" w:rsidP="00BE3D6F">
            <w:pPr>
              <w:rPr>
                <w:b/>
              </w:rPr>
            </w:pPr>
            <w:r w:rsidRPr="00F65883">
              <w:rPr>
                <w:b/>
                <w:bCs/>
              </w:rPr>
              <w:t>Issues relating to the Globally Harmonized System</w:t>
            </w:r>
            <w:r w:rsidR="007413D8">
              <w:rPr>
                <w:b/>
                <w:bCs/>
              </w:rPr>
              <w:t xml:space="preserve"> </w:t>
            </w:r>
            <w:r w:rsidR="001667BD">
              <w:rPr>
                <w:b/>
                <w:bCs/>
              </w:rPr>
              <w:br/>
            </w:r>
            <w:r w:rsidR="007413D8">
              <w:rPr>
                <w:b/>
                <w:bCs/>
              </w:rPr>
              <w:t>of</w:t>
            </w:r>
            <w:r w:rsidR="001667BD">
              <w:rPr>
                <w:b/>
                <w:bCs/>
              </w:rPr>
              <w:t xml:space="preserve"> Classification and Labelling of Chemicals</w:t>
            </w:r>
            <w:r w:rsidRPr="00F65883">
              <w:rPr>
                <w:b/>
                <w:bCs/>
              </w:rPr>
              <w:t xml:space="preserve">: </w:t>
            </w:r>
            <w:r w:rsidRPr="00F65883">
              <w:rPr>
                <w:b/>
                <w:bCs/>
              </w:rPr>
              <w:br/>
              <w:t>Simultaneous classification in physical hazards and possible combination of hazards</w:t>
            </w:r>
          </w:p>
        </w:tc>
        <w:tc>
          <w:tcPr>
            <w:tcW w:w="5103" w:type="dxa"/>
            <w:shd w:val="clear" w:color="auto" w:fill="auto"/>
          </w:tcPr>
          <w:p w14:paraId="12B6D3FB" w14:textId="6B46B670" w:rsidR="00E2611C" w:rsidRPr="00E66746" w:rsidRDefault="00AB79AC" w:rsidP="00BE3D6F">
            <w:pPr>
              <w:rPr>
                <w:b/>
              </w:rPr>
            </w:pPr>
            <w:r w:rsidRPr="006D1847">
              <w:rPr>
                <w:b/>
                <w:lang w:val="en-US"/>
              </w:rPr>
              <w:t>Work on the Globally Harmonized System of Classification and Labelling of Chemicals</w:t>
            </w:r>
            <w:r>
              <w:rPr>
                <w:b/>
                <w:lang w:val="en-US"/>
              </w:rPr>
              <w:t xml:space="preserve">: </w:t>
            </w:r>
            <w:r>
              <w:rPr>
                <w:b/>
                <w:lang w:val="en-US"/>
              </w:rPr>
              <w:br/>
            </w:r>
            <w:r w:rsidRPr="006D1847">
              <w:rPr>
                <w:b/>
                <w:lang w:val="en-US"/>
              </w:rPr>
              <w:t>Simultaneous classification in physical hazards and precedence of hazards</w:t>
            </w:r>
          </w:p>
        </w:tc>
      </w:tr>
    </w:tbl>
    <w:p w14:paraId="45A29F09" w14:textId="76D7212D" w:rsidR="00493910" w:rsidRDefault="00493910" w:rsidP="00493910">
      <w:pPr>
        <w:pStyle w:val="HChG"/>
        <w:rPr>
          <w:rFonts w:eastAsia="MS Mincho"/>
          <w:lang w:val="en-US" w:eastAsia="ja-JP"/>
        </w:rPr>
      </w:pPr>
      <w:bookmarkStart w:id="0" w:name="_Hlk156568784"/>
      <w:r>
        <w:rPr>
          <w:rFonts w:eastAsia="MS Mincho"/>
          <w:lang w:val="en-US" w:eastAsia="ja-JP"/>
        </w:rPr>
        <w:tab/>
      </w:r>
      <w:r>
        <w:rPr>
          <w:rFonts w:eastAsia="MS Mincho"/>
          <w:lang w:val="en-US" w:eastAsia="ja-JP"/>
        </w:rPr>
        <w:tab/>
        <w:t xml:space="preserve">Proposal for clarifications on the combinations of aerosols and chemicals under pressure with other hazard classes in the </w:t>
      </w:r>
      <w:bookmarkEnd w:id="0"/>
      <w:r w:rsidR="00E53AAE">
        <w:rPr>
          <w:rFonts w:eastAsia="MS Mincho"/>
          <w:lang w:val="en-US" w:eastAsia="ja-JP"/>
        </w:rPr>
        <w:t>Globally Harmonized System of Classification and Labelling of Chemicals</w:t>
      </w:r>
    </w:p>
    <w:p w14:paraId="0ABBEFBE" w14:textId="3F6F923C" w:rsidR="00493910" w:rsidRPr="0064778D" w:rsidRDefault="00493910" w:rsidP="00493910">
      <w:pPr>
        <w:pStyle w:val="H1G"/>
        <w:rPr>
          <w:lang w:val="en-US" w:eastAsia="ja-JP"/>
        </w:rPr>
      </w:pPr>
      <w:r>
        <w:rPr>
          <w:lang w:val="en-US" w:eastAsia="ja-JP"/>
        </w:rPr>
        <w:tab/>
      </w:r>
      <w:r>
        <w:rPr>
          <w:lang w:val="en-US" w:eastAsia="ja-JP"/>
        </w:rPr>
        <w:tab/>
        <w:t xml:space="preserve">Transmitted by the expert from Germany on behalf of the informal working </w:t>
      </w:r>
      <w:bookmarkStart w:id="1" w:name="_Hlk156568801"/>
      <w:r>
        <w:rPr>
          <w:lang w:val="en-US" w:eastAsia="ja-JP"/>
        </w:rPr>
        <w:t>group on combinations of physical hazards</w:t>
      </w:r>
      <w:bookmarkStart w:id="2" w:name="_Hlk156568812"/>
      <w:r w:rsidRPr="00493910">
        <w:rPr>
          <w:rStyle w:val="FootnoteReference"/>
          <w:sz w:val="20"/>
          <w:vertAlign w:val="baseline"/>
          <w:lang w:val="en-US" w:eastAsia="ja-JP"/>
        </w:rPr>
        <w:footnoteReference w:customMarkFollows="1" w:id="2"/>
        <w:t>*</w:t>
      </w:r>
      <w:bookmarkEnd w:id="1"/>
      <w:bookmarkEnd w:id="2"/>
    </w:p>
    <w:p w14:paraId="66E90CD6" w14:textId="77777777" w:rsidR="00493910" w:rsidRPr="00CB6255" w:rsidRDefault="00493910" w:rsidP="00493910">
      <w:pPr>
        <w:pStyle w:val="HChG"/>
        <w:ind w:left="1080" w:hanging="720"/>
      </w:pPr>
      <w:r>
        <w:tab/>
      </w:r>
      <w:r w:rsidRPr="00CB6255">
        <w:t>I.</w:t>
      </w:r>
      <w:r w:rsidRPr="00CB6255">
        <w:tab/>
      </w:r>
      <w:r>
        <w:rPr>
          <w:lang w:val="en-US" w:eastAsia="ja-JP"/>
        </w:rPr>
        <w:t>Introduction</w:t>
      </w:r>
    </w:p>
    <w:p w14:paraId="159E4C28" w14:textId="36408B27" w:rsidR="00493910" w:rsidRPr="00DC14DA" w:rsidRDefault="00493910" w:rsidP="00493910">
      <w:pPr>
        <w:pStyle w:val="SingleTxtG"/>
      </w:pPr>
      <w:r w:rsidRPr="00DC14DA">
        <w:t>1.</w:t>
      </w:r>
      <w:r w:rsidRPr="00DC14DA">
        <w:tab/>
      </w:r>
      <w:r>
        <w:t xml:space="preserve">This document is the follow-up to </w:t>
      </w:r>
      <w:r w:rsidR="00D842E4">
        <w:t xml:space="preserve">informal </w:t>
      </w:r>
      <w:r>
        <w:t xml:space="preserve">document </w:t>
      </w:r>
      <w:r w:rsidRPr="00613840">
        <w:t>INF.</w:t>
      </w:r>
      <w:r>
        <w:t>7</w:t>
      </w:r>
      <w:r w:rsidRPr="00613840">
        <w:t>-</w:t>
      </w:r>
      <w:r w:rsidR="00D842E4" w:rsidRPr="00613840" w:rsidDel="00D842E4">
        <w:t xml:space="preserve"> </w:t>
      </w:r>
      <w:r w:rsidRPr="00613840">
        <w:t>INF.</w:t>
      </w:r>
      <w:r>
        <w:t xml:space="preserve">5 </w:t>
      </w:r>
      <w:r w:rsidR="00D842E4">
        <w:t xml:space="preserve">considered by the </w:t>
      </w:r>
      <w:r w:rsidR="00E53AAE">
        <w:t xml:space="preserve">Sub-Committee of Experts on the transport of Dangerous Goods (TDG Sub-Committee) and the Sub-Committee of Experts on the Globally Harmonized System </w:t>
      </w:r>
      <w:r w:rsidR="00833D95">
        <w:t>(GHS Sub-Committee)</w:t>
      </w:r>
      <w:r w:rsidR="001679E1">
        <w:t xml:space="preserve"> </w:t>
      </w:r>
      <w:r w:rsidR="00171942">
        <w:t xml:space="preserve">at their </w:t>
      </w:r>
      <w:r>
        <w:t xml:space="preserve">last </w:t>
      </w:r>
      <w:r w:rsidR="00171942">
        <w:t xml:space="preserve">2023 </w:t>
      </w:r>
      <w:r w:rsidR="002F22A8">
        <w:t xml:space="preserve">December </w:t>
      </w:r>
      <w:r w:rsidR="00DB34BF">
        <w:t>session</w:t>
      </w:r>
      <w:r w:rsidR="002F22A8">
        <w:t>s</w:t>
      </w:r>
      <w:r>
        <w:t>.</w:t>
      </w:r>
      <w:r>
        <w:rPr>
          <w:rStyle w:val="FootnoteReference"/>
        </w:rPr>
        <w:footnoteReference w:id="3"/>
      </w:r>
      <w:r>
        <w:t xml:space="preserve"> The proposal was welcomed and both </w:t>
      </w:r>
      <w:r w:rsidR="006C1AF9">
        <w:t>s</w:t>
      </w:r>
      <w:r>
        <w:t>ub-</w:t>
      </w:r>
      <w:r w:rsidR="006C1AF9">
        <w:t>c</w:t>
      </w:r>
      <w:r>
        <w:t xml:space="preserve">ommittees preferred option 2 for chemicals under pressure </w:t>
      </w:r>
      <w:r w:rsidR="00DA3CD8">
        <w:t>and</w:t>
      </w:r>
      <w:r>
        <w:t xml:space="preserve"> for aerosols</w:t>
      </w:r>
      <w:r w:rsidR="004D0615">
        <w:t>,</w:t>
      </w:r>
      <w:r>
        <w:t xml:space="preserve"> with the amendment </w:t>
      </w:r>
      <w:r w:rsidR="004D0615">
        <w:t xml:space="preserve">for the latter </w:t>
      </w:r>
      <w:r>
        <w:t xml:space="preserve">as presented in </w:t>
      </w:r>
      <w:r w:rsidRPr="00613840">
        <w:t>INF.</w:t>
      </w:r>
      <w:r>
        <w:t>17</w:t>
      </w:r>
      <w:r w:rsidR="006C1AF9">
        <w:t xml:space="preserve"> (TDG Sub-Committee, </w:t>
      </w:r>
      <w:r w:rsidR="00A14D89">
        <w:t>63rd</w:t>
      </w:r>
      <w:r w:rsidR="006C1AF9">
        <w:t xml:space="preserve"> session)</w:t>
      </w:r>
      <w:r w:rsidRPr="00613840">
        <w:t>-</w:t>
      </w:r>
      <w:r w:rsidR="006C1AF9" w:rsidRPr="00613840" w:rsidDel="006C1AF9">
        <w:t xml:space="preserve"> </w:t>
      </w:r>
      <w:r w:rsidRPr="00613840">
        <w:t>INF.</w:t>
      </w:r>
      <w:r>
        <w:t>7</w:t>
      </w:r>
      <w:r w:rsidR="006C1AF9">
        <w:t xml:space="preserve"> (GHS Sub-Committee, </w:t>
      </w:r>
      <w:r w:rsidR="00A14D89">
        <w:t>45th</w:t>
      </w:r>
      <w:r w:rsidR="006C1AF9">
        <w:t xml:space="preserve"> session)</w:t>
      </w:r>
      <w:r>
        <w:t>.</w:t>
      </w:r>
      <w:r>
        <w:rPr>
          <w:rStyle w:val="FootnoteReference"/>
        </w:rPr>
        <w:footnoteReference w:id="4"/>
      </w:r>
    </w:p>
    <w:p w14:paraId="74DC48E9" w14:textId="3E0970BE" w:rsidR="00493910" w:rsidRDefault="00493910" w:rsidP="00493910">
      <w:pPr>
        <w:pStyle w:val="SingleTxtG"/>
      </w:pPr>
      <w:r w:rsidRPr="00DC14DA">
        <w:t>2.</w:t>
      </w:r>
      <w:r w:rsidRPr="00DC14DA">
        <w:tab/>
      </w:r>
      <w:r>
        <w:t xml:space="preserve">Based on the feedback received by the </w:t>
      </w:r>
      <w:r w:rsidR="006C1AF9">
        <w:t>s</w:t>
      </w:r>
      <w:r>
        <w:t>ub-</w:t>
      </w:r>
      <w:r w:rsidR="006C1AF9">
        <w:t>c</w:t>
      </w:r>
      <w:r>
        <w:t xml:space="preserve">ommittees and further </w:t>
      </w:r>
      <w:r w:rsidR="0046471D">
        <w:t xml:space="preserve">online </w:t>
      </w:r>
      <w:r>
        <w:t xml:space="preserve">meetings of the </w:t>
      </w:r>
      <w:r w:rsidR="006C1AF9">
        <w:t>informal working group</w:t>
      </w:r>
      <w:r>
        <w:t xml:space="preserve">, it is proposed to amend the </w:t>
      </w:r>
      <w:r w:rsidR="006C1AF9">
        <w:t>section</w:t>
      </w:r>
      <w:r>
        <w:t xml:space="preserve"> 2.3.2 for chemicals under pressure and 2.3.1 for aerosols </w:t>
      </w:r>
      <w:r w:rsidR="006E0513">
        <w:t xml:space="preserve">in chapter 2.3 of the GHS, </w:t>
      </w:r>
      <w:r>
        <w:t xml:space="preserve">as outlined in </w:t>
      </w:r>
      <w:r w:rsidR="006E0513">
        <w:t xml:space="preserve">section </w:t>
      </w:r>
      <w:r>
        <w:t>II</w:t>
      </w:r>
      <w:r w:rsidR="006E0513">
        <w:t xml:space="preserve"> of this document</w:t>
      </w:r>
      <w:r>
        <w:t>.</w:t>
      </w:r>
    </w:p>
    <w:p w14:paraId="41E5FD31" w14:textId="5CAA346B" w:rsidR="00493910" w:rsidRDefault="00493910" w:rsidP="00493910">
      <w:pPr>
        <w:pStyle w:val="SingleTxtG"/>
      </w:pPr>
      <w:r>
        <w:lastRenderedPageBreak/>
        <w:t>3.</w:t>
      </w:r>
      <w:r>
        <w:tab/>
        <w:t xml:space="preserve">In addition, further amendments that should have been consequential to the introduction of the new hazard class chemicals under pressure were presented in </w:t>
      </w:r>
      <w:r w:rsidR="006E0513">
        <w:t xml:space="preserve">informal </w:t>
      </w:r>
      <w:r>
        <w:t xml:space="preserve">document </w:t>
      </w:r>
      <w:r w:rsidRPr="00613840">
        <w:t>INF.</w:t>
      </w:r>
      <w:r>
        <w:t>7</w:t>
      </w:r>
      <w:r w:rsidR="00A14D89">
        <w:t xml:space="preserve"> (TDG</w:t>
      </w:r>
      <w:r w:rsidR="00396BA8">
        <w:t xml:space="preserve"> Sub-Committee</w:t>
      </w:r>
      <w:r w:rsidR="00DF367C">
        <w:t>,</w:t>
      </w:r>
      <w:r w:rsidR="00396BA8">
        <w:t xml:space="preserve"> 63</w:t>
      </w:r>
      <w:r w:rsidR="00396BA8" w:rsidRPr="007B2725">
        <w:t>rd</w:t>
      </w:r>
      <w:r w:rsidR="00396BA8">
        <w:t xml:space="preserve"> session</w:t>
      </w:r>
      <w:r w:rsidR="00A14D89">
        <w:t>)</w:t>
      </w:r>
      <w:r w:rsidR="00DF367C">
        <w:t xml:space="preserve"> </w:t>
      </w:r>
      <w:r w:rsidRPr="00613840">
        <w:t>-</w:t>
      </w:r>
      <w:r w:rsidR="006E0513" w:rsidRPr="00613840" w:rsidDel="006E0513">
        <w:t xml:space="preserve"> </w:t>
      </w:r>
      <w:r w:rsidRPr="00613840">
        <w:t>INF.</w:t>
      </w:r>
      <w:r>
        <w:t>5</w:t>
      </w:r>
      <w:r w:rsidR="00A14D89">
        <w:t xml:space="preserve"> (GHS</w:t>
      </w:r>
      <w:r w:rsidR="00396BA8">
        <w:t xml:space="preserve"> Sub-Committee</w:t>
      </w:r>
      <w:r w:rsidR="00DF367C">
        <w:t>,</w:t>
      </w:r>
      <w:r w:rsidR="00396BA8">
        <w:t xml:space="preserve"> 45</w:t>
      </w:r>
      <w:r w:rsidR="00396BA8" w:rsidRPr="007B2725">
        <w:t xml:space="preserve">th </w:t>
      </w:r>
      <w:r w:rsidR="00396BA8">
        <w:t>session</w:t>
      </w:r>
      <w:r w:rsidR="00A14D89">
        <w:t>)</w:t>
      </w:r>
      <w:r>
        <w:t xml:space="preserve">. These are also formally proposed in this document, see </w:t>
      </w:r>
      <w:r w:rsidR="006E0513">
        <w:t xml:space="preserve">section </w:t>
      </w:r>
      <w:r>
        <w:t>III.</w:t>
      </w:r>
    </w:p>
    <w:p w14:paraId="2F2F2608" w14:textId="43BFEFF8" w:rsidR="00493910" w:rsidRPr="00DC14DA" w:rsidRDefault="00493910" w:rsidP="00493910">
      <w:pPr>
        <w:pStyle w:val="SingleTxtG"/>
      </w:pPr>
      <w:r>
        <w:t>4.</w:t>
      </w:r>
      <w:r>
        <w:tab/>
        <w:t xml:space="preserve">The proposed amendments as outlined in </w:t>
      </w:r>
      <w:r w:rsidR="006E0513">
        <w:t xml:space="preserve">section </w:t>
      </w:r>
      <w:r>
        <w:t xml:space="preserve">II are shown in a version tracking the changes in </w:t>
      </w:r>
      <w:r w:rsidR="00A9104E">
        <w:t xml:space="preserve">the accompanying </w:t>
      </w:r>
      <w:r>
        <w:t xml:space="preserve">informal document </w:t>
      </w:r>
      <w:r w:rsidRPr="00D300E8">
        <w:t>INF.</w:t>
      </w:r>
      <w:r w:rsidR="00A9104E" w:rsidRPr="00D300E8">
        <w:t>4</w:t>
      </w:r>
      <w:r w:rsidR="00ED0005" w:rsidRPr="00D300E8">
        <w:t xml:space="preserve"> (TDG Sub-Committee)</w:t>
      </w:r>
      <w:r w:rsidR="00A9104E" w:rsidRPr="00D300E8">
        <w:t xml:space="preserve"> </w:t>
      </w:r>
      <w:r w:rsidRPr="00D300E8">
        <w:t>-</w:t>
      </w:r>
      <w:r w:rsidR="00A9104E" w:rsidRPr="00D300E8" w:rsidDel="00A9104E">
        <w:t xml:space="preserve"> </w:t>
      </w:r>
      <w:r w:rsidRPr="00D300E8">
        <w:t>INF.</w:t>
      </w:r>
      <w:r w:rsidR="00343584" w:rsidRPr="00D300E8">
        <w:t>3</w:t>
      </w:r>
      <w:r w:rsidR="00ED0005" w:rsidRPr="00D300E8">
        <w:t xml:space="preserve"> (GHS Sub-Committee) for this session</w:t>
      </w:r>
      <w:r>
        <w:t>.</w:t>
      </w:r>
    </w:p>
    <w:p w14:paraId="3ED2C398" w14:textId="77777777" w:rsidR="00493910" w:rsidRPr="00DC14DA" w:rsidRDefault="00493910" w:rsidP="00493910">
      <w:pPr>
        <w:pStyle w:val="HChG"/>
        <w:rPr>
          <w:lang w:val="en-US"/>
        </w:rPr>
      </w:pPr>
      <w:r>
        <w:rPr>
          <w:lang w:val="en-US"/>
        </w:rPr>
        <w:tab/>
        <w:t>II.</w:t>
      </w:r>
      <w:r>
        <w:rPr>
          <w:lang w:val="en-US"/>
        </w:rPr>
        <w:tab/>
      </w:r>
      <w:r w:rsidRPr="00DC14DA">
        <w:rPr>
          <w:lang w:val="en-US"/>
        </w:rPr>
        <w:t>Proposals</w:t>
      </w:r>
    </w:p>
    <w:p w14:paraId="36A66B05" w14:textId="618ED96D" w:rsidR="00493910" w:rsidRPr="00DC14DA" w:rsidRDefault="00493910" w:rsidP="00493910">
      <w:pPr>
        <w:pStyle w:val="H1G"/>
        <w:rPr>
          <w:lang w:val="en-US"/>
        </w:rPr>
      </w:pPr>
      <w:r w:rsidRPr="00DC14DA">
        <w:rPr>
          <w:lang w:val="en-US"/>
        </w:rPr>
        <w:tab/>
      </w:r>
      <w:r w:rsidR="00C43AA3">
        <w:rPr>
          <w:lang w:val="en-US"/>
        </w:rPr>
        <w:t>A.</w:t>
      </w:r>
      <w:r w:rsidRPr="00DC14DA">
        <w:rPr>
          <w:lang w:val="en-US"/>
        </w:rPr>
        <w:tab/>
      </w:r>
      <w:r>
        <w:rPr>
          <w:lang w:val="en-US"/>
        </w:rPr>
        <w:tab/>
        <w:t>Chemicals under pressure</w:t>
      </w:r>
    </w:p>
    <w:p w14:paraId="29647FA0" w14:textId="77777777" w:rsidR="00493910" w:rsidRDefault="00493910" w:rsidP="00493910">
      <w:pPr>
        <w:pStyle w:val="H23G"/>
      </w:pPr>
      <w:r>
        <w:tab/>
      </w:r>
      <w:r>
        <w:tab/>
        <w:t>Option 1 for chemicals under pressure</w:t>
      </w:r>
    </w:p>
    <w:p w14:paraId="0F80EAAE" w14:textId="77777777" w:rsidR="00493910" w:rsidRDefault="00493910" w:rsidP="00493910">
      <w:pPr>
        <w:pStyle w:val="SingleTxtG"/>
      </w:pPr>
      <w:r>
        <w:t>5.</w:t>
      </w:r>
      <w:r>
        <w:tab/>
        <w:t>Replace section 2.3.2.1 by the following:</w:t>
      </w:r>
    </w:p>
    <w:p w14:paraId="5FB7C89C" w14:textId="77777777" w:rsidR="00493910" w:rsidRPr="00A318E9" w:rsidRDefault="00493910" w:rsidP="00493910">
      <w:pPr>
        <w:pStyle w:val="SingleTxtG"/>
        <w:ind w:left="1701"/>
      </w:pPr>
      <w:r>
        <w:t>“</w:t>
      </w:r>
      <w:r w:rsidRPr="00F65883">
        <w:rPr>
          <w:b/>
          <w:bCs/>
        </w:rPr>
        <w:t>2.3.2.1</w:t>
      </w:r>
      <w:r w:rsidRPr="00F65883">
        <w:rPr>
          <w:b/>
          <w:bCs/>
        </w:rPr>
        <w:tab/>
      </w:r>
      <w:r w:rsidRPr="00F65883">
        <w:rPr>
          <w:b/>
          <w:bCs/>
          <w:i/>
          <w:iCs/>
        </w:rPr>
        <w:t>Definition and general considerations</w:t>
      </w:r>
    </w:p>
    <w:p w14:paraId="2897F9BE" w14:textId="77777777" w:rsidR="00493910" w:rsidRPr="005F14A1" w:rsidRDefault="00493910" w:rsidP="00493910">
      <w:pPr>
        <w:pStyle w:val="SingleTxtG"/>
        <w:ind w:left="1701"/>
      </w:pPr>
      <w:r>
        <w:t>2.3.2.1.1</w:t>
      </w:r>
      <w:r>
        <w:tab/>
      </w:r>
      <w:r w:rsidRPr="005F14A1">
        <w:rPr>
          <w:i/>
          <w:iCs/>
        </w:rPr>
        <w:t>Chemicals under pressure</w:t>
      </w:r>
      <w:r w:rsidRPr="005F14A1">
        <w:t xml:space="preserve"> are liquids or solids (e.g. pastes or powders), pressurized with a gas at a pressure of 200</w:t>
      </w:r>
      <w:r>
        <w:t> </w:t>
      </w:r>
      <w:r w:rsidRPr="005F14A1">
        <w:t>kPa (gauge) or more at 20</w:t>
      </w:r>
      <w:r>
        <w:t> </w:t>
      </w:r>
      <w:r w:rsidRPr="005F14A1">
        <w:t>°C in pressure receptacles other than aerosol dispensers and which are not classified as gases under pressure.</w:t>
      </w:r>
    </w:p>
    <w:p w14:paraId="6954A52B" w14:textId="77777777" w:rsidR="00493910" w:rsidRPr="00074ADF" w:rsidRDefault="00493910" w:rsidP="00493910">
      <w:pPr>
        <w:pStyle w:val="SingleTxtG"/>
        <w:ind w:left="1701"/>
        <w:rPr>
          <w:i/>
        </w:rPr>
      </w:pPr>
      <w:bookmarkStart w:id="3" w:name="_Hlk156569800"/>
      <w:r w:rsidRPr="00F65883">
        <w:rPr>
          <w:b/>
          <w:i/>
        </w:rPr>
        <w:t>NOTE</w:t>
      </w:r>
      <w:r w:rsidRPr="00074ADF">
        <w:rPr>
          <w:bCs/>
          <w:i/>
        </w:rPr>
        <w:t>:</w:t>
      </w:r>
      <w:r w:rsidRPr="00074ADF">
        <w:rPr>
          <w:i/>
        </w:rPr>
        <w:tab/>
      </w:r>
      <w:r w:rsidRPr="00E93991">
        <w:rPr>
          <w:i/>
          <w:iCs/>
        </w:rPr>
        <w:t>Chemicals</w:t>
      </w:r>
      <w:r w:rsidRPr="00074ADF">
        <w:rPr>
          <w:i/>
          <w:iCs/>
        </w:rPr>
        <w:t xml:space="preserve"> under pressure typically contain 50 % or more by mass of liquids or solids whereas mixtures containing more than 50 % gases are typically considered as gases under pressure.</w:t>
      </w:r>
    </w:p>
    <w:p w14:paraId="6F5156D5" w14:textId="77777777" w:rsidR="00493910" w:rsidRDefault="00493910" w:rsidP="00493910">
      <w:pPr>
        <w:pStyle w:val="SingleTxtG"/>
        <w:ind w:left="1701"/>
      </w:pPr>
      <w:r w:rsidRPr="005F14A1">
        <w:t>2.3.2.1.2</w:t>
      </w:r>
      <w:r w:rsidRPr="005F14A1">
        <w:tab/>
        <w:t>Chemicals under pressure do not fall additionally within the scope of section 2.3.1 (aerosols), chapters 2.2 (flammable gases), 2.5 (gases under pressure), 2.6 (flammable liquids) and 2.7 (flammable solids).</w:t>
      </w:r>
    </w:p>
    <w:p w14:paraId="1E7D1F05" w14:textId="77777777" w:rsidR="00493910" w:rsidRDefault="00493910" w:rsidP="00493910">
      <w:pPr>
        <w:pStyle w:val="SingleTxtG"/>
        <w:ind w:left="1701"/>
      </w:pPr>
      <w:r w:rsidRPr="00F65883">
        <w:rPr>
          <w:b/>
          <w:bCs/>
          <w:i/>
          <w:iCs/>
        </w:rPr>
        <w:t>NOTE</w:t>
      </w:r>
      <w:r w:rsidRPr="00AD182F">
        <w:rPr>
          <w:i/>
          <w:iCs/>
        </w:rPr>
        <w:t>:</w:t>
      </w:r>
      <w:r>
        <w:rPr>
          <w:i/>
          <w:iCs/>
        </w:rPr>
        <w:tab/>
      </w:r>
      <w:r w:rsidRPr="00051501">
        <w:rPr>
          <w:i/>
          <w:iCs/>
        </w:rPr>
        <w:t>Depending on their contents, chemicals under pressure may fall within the scope of other hazard classes</w:t>
      </w:r>
      <w:r>
        <w:rPr>
          <w:i/>
          <w:iCs/>
        </w:rPr>
        <w:t>.</w:t>
      </w:r>
      <w:r w:rsidRPr="00F25F7A">
        <w:t>”</w:t>
      </w:r>
    </w:p>
    <w:bookmarkEnd w:id="3"/>
    <w:p w14:paraId="411BBD30" w14:textId="77777777" w:rsidR="00493910" w:rsidRDefault="00493910" w:rsidP="00493910">
      <w:pPr>
        <w:pStyle w:val="SingleTxtG"/>
      </w:pPr>
      <w:r>
        <w:t>6.</w:t>
      </w:r>
      <w:r>
        <w:tab/>
        <w:t>Replace the notes in section 2.3.2.2.2 by the following:</w:t>
      </w:r>
    </w:p>
    <w:p w14:paraId="6035A105" w14:textId="77777777" w:rsidR="00493910" w:rsidRDefault="00493910" w:rsidP="00493910">
      <w:pPr>
        <w:pStyle w:val="SingleTxtG"/>
        <w:ind w:left="1701"/>
      </w:pPr>
      <w:r>
        <w:t>Replace Note 1 by the following:</w:t>
      </w:r>
    </w:p>
    <w:p w14:paraId="046F1AB5" w14:textId="77777777" w:rsidR="00493910" w:rsidRDefault="00493910" w:rsidP="00493910">
      <w:pPr>
        <w:pStyle w:val="SingleTxtG"/>
        <w:ind w:left="1701"/>
      </w:pPr>
      <w:r>
        <w:t>“</w:t>
      </w:r>
      <w:r w:rsidRPr="00F65883">
        <w:rPr>
          <w:b/>
          <w:bCs/>
          <w:i/>
          <w:iCs/>
        </w:rPr>
        <w:t>NOTE</w:t>
      </w:r>
      <w:r w:rsidRPr="00783DC3">
        <w:rPr>
          <w:i/>
          <w:iCs/>
        </w:rPr>
        <w:t>:</w:t>
      </w:r>
      <w:bookmarkStart w:id="4" w:name="_Hlk156569999"/>
      <w:r w:rsidRPr="00783DC3">
        <w:rPr>
          <w:i/>
          <w:iCs/>
        </w:rPr>
        <w:tab/>
        <w:t>Some sectors, e.g. transport, may have specific provisions regarding the applicability of additional hazard classes differing from those in 2.3.2.1.2 and the related Note. For the transport of chemicals under pressure, see special provision 362 of the Model Regulations.</w:t>
      </w:r>
      <w:bookmarkEnd w:id="4"/>
      <w:r>
        <w:t>”</w:t>
      </w:r>
    </w:p>
    <w:p w14:paraId="356035B8" w14:textId="4F73CC48" w:rsidR="00493910" w:rsidRDefault="00493910" w:rsidP="00493910">
      <w:pPr>
        <w:pStyle w:val="SingleTxtG"/>
        <w:ind w:left="1701"/>
      </w:pPr>
      <w:r>
        <w:t xml:space="preserve">Delete </w:t>
      </w:r>
      <w:r w:rsidR="00BE3D6F">
        <w:t xml:space="preserve">note </w:t>
      </w:r>
      <w:r>
        <w:t>2.</w:t>
      </w:r>
    </w:p>
    <w:p w14:paraId="46F9B4E0" w14:textId="77777777" w:rsidR="00493910" w:rsidRDefault="00493910" w:rsidP="00493910">
      <w:pPr>
        <w:pStyle w:val="H23G"/>
      </w:pPr>
      <w:r>
        <w:tab/>
      </w:r>
      <w:r>
        <w:tab/>
        <w:t>Option 2 for chemicals under pressure</w:t>
      </w:r>
    </w:p>
    <w:p w14:paraId="749CD7D4" w14:textId="2870CFE2" w:rsidR="00493910" w:rsidRDefault="00493910" w:rsidP="00493910">
      <w:pPr>
        <w:pStyle w:val="SingleTxtG"/>
      </w:pPr>
      <w:r>
        <w:t>7.</w:t>
      </w:r>
      <w:r>
        <w:tab/>
        <w:t xml:space="preserve">According to option 1, the </w:t>
      </w:r>
      <w:r w:rsidR="003F30E8">
        <w:t>n</w:t>
      </w:r>
      <w:r>
        <w:t>ote in 2.3.2.2.2 on the applicable transport provisions for chemicals under pressure is kept under the table in 2.3.2.2 “Classification criteria”. However, it might also be moved to 2.3.2.1.2. The following arguments should be considered:</w:t>
      </w:r>
    </w:p>
    <w:p w14:paraId="4010D3C8" w14:textId="52A7CD84" w:rsidR="00493910" w:rsidRPr="00DC14DA" w:rsidRDefault="00714C8F" w:rsidP="00714C8F">
      <w:pPr>
        <w:pStyle w:val="SingleTxtG"/>
        <w:tabs>
          <w:tab w:val="clear" w:pos="1701"/>
        </w:tabs>
        <w:rPr>
          <w:lang w:val="en-US"/>
        </w:rPr>
      </w:pPr>
      <w:r>
        <w:rPr>
          <w:lang w:val="en-US"/>
        </w:rPr>
        <w:tab/>
      </w:r>
      <w:r w:rsidR="00493910">
        <w:rPr>
          <w:lang w:val="en-US"/>
        </w:rPr>
        <w:t>(a)</w:t>
      </w:r>
      <w:r w:rsidR="00493910">
        <w:rPr>
          <w:lang w:val="en-US"/>
        </w:rPr>
        <w:tab/>
        <w:t xml:space="preserve">The note as proposed in paragraph 6 above intends to inform about transport and for that purpose refers to special provision 362 for chemicals under pressure. This special provision is broader in scope and gives information not only on combinations but on the classification of chemicals under pressure in general. Therefore, it relates also to criteria and might belong below </w:t>
      </w:r>
      <w:r w:rsidR="00B04900">
        <w:rPr>
          <w:lang w:val="en-US"/>
        </w:rPr>
        <w:t>t</w:t>
      </w:r>
      <w:r w:rsidR="00493910">
        <w:rPr>
          <w:lang w:val="en-US"/>
        </w:rPr>
        <w:t>able 2.3.3 as presented in option 1.</w:t>
      </w:r>
    </w:p>
    <w:p w14:paraId="60996B8F" w14:textId="35746D0B" w:rsidR="00493910" w:rsidRDefault="00714C8F" w:rsidP="00714C8F">
      <w:pPr>
        <w:pStyle w:val="SingleTxtG"/>
        <w:tabs>
          <w:tab w:val="clear" w:pos="1701"/>
        </w:tabs>
        <w:rPr>
          <w:lang w:val="en-US"/>
        </w:rPr>
      </w:pPr>
      <w:r>
        <w:rPr>
          <w:lang w:val="en-US"/>
        </w:rPr>
        <w:tab/>
      </w:r>
      <w:r w:rsidR="00493910">
        <w:rPr>
          <w:lang w:val="en-US"/>
        </w:rPr>
        <w:t>(b)</w:t>
      </w:r>
      <w:r w:rsidR="00493910">
        <w:rPr>
          <w:lang w:val="en-US"/>
        </w:rPr>
        <w:tab/>
        <w:t xml:space="preserve">Another option is to move this </w:t>
      </w:r>
      <w:r w:rsidR="003F30E8">
        <w:rPr>
          <w:lang w:val="en-US"/>
        </w:rPr>
        <w:t>n</w:t>
      </w:r>
      <w:r w:rsidR="00493910">
        <w:rPr>
          <w:lang w:val="en-US"/>
        </w:rPr>
        <w:t>ote up to 2.3.2.1.2 as well. According to its first sentence, it intends specifically to inform about the different approach regarding combinations for transport (and maybe other sectors) and not on classification criteria for chemicals under pressure in general. Moreover, it then would be directly following the text it is referring to (and to which the words “differing from” are relating to).</w:t>
      </w:r>
    </w:p>
    <w:p w14:paraId="78C026DC" w14:textId="38C99F1C" w:rsidR="00493910" w:rsidRDefault="00493910" w:rsidP="00493910">
      <w:pPr>
        <w:pStyle w:val="SingleTxtG"/>
      </w:pPr>
      <w:r>
        <w:rPr>
          <w:lang w:val="en-US"/>
        </w:rPr>
        <w:t>8.</w:t>
      </w:r>
      <w:r>
        <w:rPr>
          <w:lang w:val="en-US"/>
        </w:rPr>
        <w:tab/>
      </w:r>
      <w:r>
        <w:t>Replace section 2.3.2.1 by the following:</w:t>
      </w:r>
    </w:p>
    <w:p w14:paraId="7E9FC4EC" w14:textId="77777777" w:rsidR="00493910" w:rsidRPr="00A318E9" w:rsidRDefault="00493910" w:rsidP="00493910">
      <w:pPr>
        <w:pStyle w:val="SingleTxtG"/>
        <w:ind w:left="1701"/>
      </w:pPr>
      <w:r>
        <w:lastRenderedPageBreak/>
        <w:t>“</w:t>
      </w:r>
      <w:r w:rsidRPr="00F65883">
        <w:rPr>
          <w:b/>
          <w:bCs/>
        </w:rPr>
        <w:t>2.3.2.1</w:t>
      </w:r>
      <w:r w:rsidRPr="00F65883">
        <w:rPr>
          <w:b/>
          <w:bCs/>
        </w:rPr>
        <w:tab/>
      </w:r>
      <w:r w:rsidRPr="00F65883">
        <w:rPr>
          <w:b/>
          <w:bCs/>
          <w:i/>
          <w:iCs/>
        </w:rPr>
        <w:t>Definition and general considerations</w:t>
      </w:r>
    </w:p>
    <w:p w14:paraId="52528D71" w14:textId="77777777" w:rsidR="00493910" w:rsidRPr="005F14A1" w:rsidRDefault="00493910" w:rsidP="00493910">
      <w:pPr>
        <w:pStyle w:val="SingleTxtG"/>
        <w:ind w:left="1701"/>
      </w:pPr>
      <w:r>
        <w:t>2.3.2.1.1</w:t>
      </w:r>
      <w:r>
        <w:tab/>
      </w:r>
      <w:r w:rsidRPr="005F14A1">
        <w:rPr>
          <w:i/>
          <w:iCs/>
        </w:rPr>
        <w:t>Chemicals under pressure</w:t>
      </w:r>
      <w:r w:rsidRPr="005F14A1">
        <w:t xml:space="preserve"> are liquids or solids (e.g. pastes or powders), pressurized with a gas at a pressure of 200</w:t>
      </w:r>
      <w:r>
        <w:t> </w:t>
      </w:r>
      <w:r w:rsidRPr="005F14A1">
        <w:t>kPa (gauge) or more at 20</w:t>
      </w:r>
      <w:r>
        <w:t> </w:t>
      </w:r>
      <w:r w:rsidRPr="005F14A1">
        <w:t>°C in pressure receptacles other than aerosol dispensers and which are not classified as gases under pressure.</w:t>
      </w:r>
    </w:p>
    <w:p w14:paraId="4408FDB2" w14:textId="77777777" w:rsidR="00493910" w:rsidRPr="00074ADF" w:rsidRDefault="00493910" w:rsidP="00493910">
      <w:pPr>
        <w:pStyle w:val="SingleTxtG"/>
        <w:ind w:left="1701"/>
        <w:rPr>
          <w:i/>
        </w:rPr>
      </w:pPr>
      <w:r w:rsidRPr="00F65883">
        <w:rPr>
          <w:b/>
          <w:i/>
        </w:rPr>
        <w:t>NOTE</w:t>
      </w:r>
      <w:r w:rsidRPr="00074ADF">
        <w:rPr>
          <w:bCs/>
          <w:i/>
        </w:rPr>
        <w:t>:</w:t>
      </w:r>
      <w:r w:rsidRPr="00074ADF">
        <w:rPr>
          <w:i/>
        </w:rPr>
        <w:tab/>
      </w:r>
      <w:r w:rsidRPr="00E93991">
        <w:rPr>
          <w:i/>
          <w:iCs/>
        </w:rPr>
        <w:t>Chemicals</w:t>
      </w:r>
      <w:r w:rsidRPr="00074ADF">
        <w:rPr>
          <w:i/>
          <w:iCs/>
        </w:rPr>
        <w:t xml:space="preserve"> under pressure typically contain 50 % or more by mass of liquids or solids whereas mixtures containing more than 50 % gases are typically considered as gases under pressure.</w:t>
      </w:r>
    </w:p>
    <w:p w14:paraId="27F960BE" w14:textId="77777777" w:rsidR="00493910" w:rsidRDefault="00493910" w:rsidP="00493910">
      <w:pPr>
        <w:pStyle w:val="SingleTxtG"/>
        <w:ind w:left="1701"/>
      </w:pPr>
      <w:r w:rsidRPr="005F14A1">
        <w:t>2.3.2.1.2</w:t>
      </w:r>
      <w:r w:rsidRPr="005F14A1">
        <w:tab/>
        <w:t>Chemicals under pressure do not fall additionally within the scope of section 2.3.1 (aerosols), chapters 2.2 (flammable gases), 2.5 (gases under pressure), 2.6 (flammable liquids) and 2.7 (flammable solids).</w:t>
      </w:r>
    </w:p>
    <w:p w14:paraId="25013304" w14:textId="77777777" w:rsidR="00493910" w:rsidRPr="007B63A7" w:rsidRDefault="00493910" w:rsidP="00493910">
      <w:pPr>
        <w:pStyle w:val="SingleTxtG"/>
        <w:ind w:left="1701"/>
        <w:rPr>
          <w:i/>
          <w:iCs/>
        </w:rPr>
      </w:pPr>
      <w:r w:rsidRPr="00F65883">
        <w:rPr>
          <w:b/>
          <w:bCs/>
          <w:i/>
          <w:iCs/>
        </w:rPr>
        <w:t>NOTE 1:</w:t>
      </w:r>
      <w:r w:rsidRPr="007B63A7">
        <w:rPr>
          <w:i/>
          <w:iCs/>
        </w:rPr>
        <w:tab/>
        <w:t>Depending on their contents, chemicals under pressure may fall within the scope of other hazard classes.</w:t>
      </w:r>
    </w:p>
    <w:p w14:paraId="3A0ED9B3" w14:textId="77777777" w:rsidR="00493910" w:rsidRDefault="00493910" w:rsidP="00493910">
      <w:pPr>
        <w:pStyle w:val="SingleTxtG"/>
        <w:ind w:left="1701"/>
      </w:pPr>
      <w:bookmarkStart w:id="5" w:name="_Hlk156570121"/>
      <w:r w:rsidRPr="00F65883">
        <w:rPr>
          <w:b/>
          <w:bCs/>
          <w:i/>
          <w:iCs/>
        </w:rPr>
        <w:t>NOTE</w:t>
      </w:r>
      <w:r w:rsidRPr="007B63A7">
        <w:rPr>
          <w:i/>
          <w:iCs/>
        </w:rPr>
        <w:t xml:space="preserve"> </w:t>
      </w:r>
      <w:r w:rsidRPr="00F65883">
        <w:rPr>
          <w:b/>
          <w:bCs/>
          <w:i/>
          <w:iCs/>
        </w:rPr>
        <w:t>2</w:t>
      </w:r>
      <w:r w:rsidRPr="007B63A7">
        <w:rPr>
          <w:i/>
          <w:iCs/>
        </w:rPr>
        <w:t>:</w:t>
      </w:r>
      <w:r w:rsidRPr="007B63A7">
        <w:rPr>
          <w:i/>
          <w:iCs/>
        </w:rPr>
        <w:tab/>
        <w:t>Some sectors, e.g. transport, may have other specific provisions regarding the applicability of additional hazard classes. For the transport of chemicals under pressure, see special provision 362 of the Model Regulations.</w:t>
      </w:r>
      <w:bookmarkEnd w:id="5"/>
      <w:r w:rsidRPr="00F25F7A">
        <w:t>”</w:t>
      </w:r>
    </w:p>
    <w:p w14:paraId="66C2792C" w14:textId="0335479A" w:rsidR="00493910" w:rsidRDefault="00493910" w:rsidP="00493910">
      <w:pPr>
        <w:pStyle w:val="SingleTxtG"/>
      </w:pPr>
      <w:r>
        <w:t>9.</w:t>
      </w:r>
      <w:r>
        <w:tab/>
        <w:t xml:space="preserve">Delete the </w:t>
      </w:r>
      <w:r w:rsidR="008E0CDA">
        <w:t>n</w:t>
      </w:r>
      <w:r>
        <w:t xml:space="preserve">otes in </w:t>
      </w:r>
      <w:r w:rsidR="008E0CDA">
        <w:t xml:space="preserve">paragraph </w:t>
      </w:r>
      <w:r>
        <w:t>2.3.2.2.2.</w:t>
      </w:r>
    </w:p>
    <w:p w14:paraId="4DAF8252" w14:textId="4ACDD96F" w:rsidR="00493910" w:rsidRPr="00DC14DA" w:rsidRDefault="00493910" w:rsidP="00493910">
      <w:pPr>
        <w:pStyle w:val="H1G"/>
        <w:rPr>
          <w:lang w:val="en-US"/>
        </w:rPr>
      </w:pPr>
      <w:r w:rsidRPr="00DC14DA">
        <w:rPr>
          <w:lang w:val="en-US"/>
        </w:rPr>
        <w:tab/>
      </w:r>
      <w:r w:rsidR="00A225F6">
        <w:rPr>
          <w:lang w:val="en-US"/>
        </w:rPr>
        <w:t>B.</w:t>
      </w:r>
      <w:r>
        <w:rPr>
          <w:lang w:val="en-US"/>
        </w:rPr>
        <w:tab/>
        <w:t>Aerosols</w:t>
      </w:r>
    </w:p>
    <w:p w14:paraId="61276EDC" w14:textId="77777777" w:rsidR="00493910" w:rsidRDefault="00493910" w:rsidP="00493910">
      <w:pPr>
        <w:pStyle w:val="H23G"/>
      </w:pPr>
      <w:r>
        <w:tab/>
      </w:r>
      <w:r>
        <w:tab/>
        <w:t>Option 1 for aerosols</w:t>
      </w:r>
    </w:p>
    <w:p w14:paraId="40D4DD6A" w14:textId="77777777" w:rsidR="00493910" w:rsidRDefault="00493910" w:rsidP="00493910">
      <w:pPr>
        <w:pStyle w:val="SingleTxtG"/>
      </w:pPr>
      <w:r>
        <w:t>10.</w:t>
      </w:r>
      <w:r>
        <w:tab/>
        <w:t>Replace section 2.3.1.1 by the following:</w:t>
      </w:r>
    </w:p>
    <w:p w14:paraId="413F1023" w14:textId="77777777" w:rsidR="00493910" w:rsidRPr="00A318E9" w:rsidRDefault="00493910" w:rsidP="00493910">
      <w:pPr>
        <w:pStyle w:val="SingleTxtG"/>
        <w:ind w:left="1701"/>
      </w:pPr>
      <w:r>
        <w:t>“</w:t>
      </w:r>
      <w:r w:rsidRPr="00F65883">
        <w:rPr>
          <w:b/>
          <w:bCs/>
        </w:rPr>
        <w:t>2.3.1.1</w:t>
      </w:r>
      <w:r w:rsidRPr="00F65883">
        <w:rPr>
          <w:b/>
          <w:bCs/>
        </w:rPr>
        <w:tab/>
      </w:r>
      <w:r w:rsidRPr="00F65883">
        <w:rPr>
          <w:b/>
          <w:bCs/>
          <w:i/>
          <w:iCs/>
        </w:rPr>
        <w:t>Definition and general considerations</w:t>
      </w:r>
    </w:p>
    <w:p w14:paraId="2B5AE662" w14:textId="77777777" w:rsidR="00493910" w:rsidRDefault="00493910" w:rsidP="00493910">
      <w:pPr>
        <w:pStyle w:val="SingleTxtG"/>
        <w:ind w:left="1701"/>
      </w:pPr>
      <w:r>
        <w:t>2.3.1.1.1</w:t>
      </w:r>
      <w:r>
        <w:tab/>
      </w:r>
      <w:r w:rsidRPr="00F25F7A">
        <w:rPr>
          <w:i/>
          <w:iCs/>
        </w:rPr>
        <w:t>Aerosols, this means aerosol dispensers</w:t>
      </w:r>
      <w:r w:rsidRPr="00F25F7A">
        <w:t>, are any non-refillable receptacles made of metal, glass or plastics and containing a gas compressed, liquefied or dissolved under pressure, with or without a liquid, paste or powder, and fitted with a release device allowing the contents to be ejected as solid or liquid particles in suspension in a gas, as a foam, paste or powder or in a liquid state or in a gaseous state.</w:t>
      </w:r>
    </w:p>
    <w:p w14:paraId="59450502" w14:textId="77777777" w:rsidR="00493910" w:rsidRPr="00A318E9" w:rsidRDefault="00493910" w:rsidP="00493910">
      <w:pPr>
        <w:pStyle w:val="SingleTxtG"/>
        <w:ind w:left="1701"/>
      </w:pPr>
      <w:bookmarkStart w:id="6" w:name="_Hlk156569219"/>
      <w:r w:rsidRPr="00A318E9">
        <w:t>2.3.1.</w:t>
      </w:r>
      <w:r>
        <w:t>1.2</w:t>
      </w:r>
      <w:r w:rsidRPr="00A318E9">
        <w:tab/>
        <w:t xml:space="preserve">Aerosols do not fall additionally within the scope of </w:t>
      </w:r>
      <w:r>
        <w:t xml:space="preserve">section </w:t>
      </w:r>
      <w:r w:rsidRPr="00A318E9">
        <w:t xml:space="preserve">2.3.2 (chemicals under pressure), </w:t>
      </w:r>
      <w:r>
        <w:t xml:space="preserve">chapters </w:t>
      </w:r>
      <w:r w:rsidRPr="00A318E9">
        <w:t>2.2 (flammable gases), 2.5 (gases under pressure), 2.6 (flammable liquids) and 2.7 (flammable solids).</w:t>
      </w:r>
    </w:p>
    <w:p w14:paraId="47DDFB89" w14:textId="77777777" w:rsidR="00493910" w:rsidRDefault="00493910" w:rsidP="00493910">
      <w:pPr>
        <w:pStyle w:val="SingleTxtG"/>
        <w:ind w:left="1701"/>
      </w:pPr>
      <w:r w:rsidRPr="00F65883">
        <w:rPr>
          <w:b/>
          <w:bCs/>
          <w:i/>
          <w:iCs/>
        </w:rPr>
        <w:t>NOTE</w:t>
      </w:r>
      <w:r w:rsidRPr="00DE3FBC">
        <w:rPr>
          <w:i/>
          <w:iCs/>
        </w:rPr>
        <w:t>:</w:t>
      </w:r>
      <w:r w:rsidRPr="00DE3FBC">
        <w:rPr>
          <w:i/>
          <w:iCs/>
        </w:rPr>
        <w:tab/>
      </w:r>
      <w:r w:rsidRPr="00F25F7A">
        <w:rPr>
          <w:i/>
          <w:iCs/>
        </w:rPr>
        <w:t>Depending on their contents, aerosols may fall within the scope of other hazard classes.</w:t>
      </w:r>
      <w:r w:rsidRPr="00F25F7A">
        <w:t>”</w:t>
      </w:r>
    </w:p>
    <w:bookmarkEnd w:id="6"/>
    <w:p w14:paraId="2A07A07F" w14:textId="64176EEF" w:rsidR="00493910" w:rsidRDefault="00493910" w:rsidP="00493910">
      <w:pPr>
        <w:pStyle w:val="SingleTxtG"/>
      </w:pPr>
      <w:r>
        <w:t>11.</w:t>
      </w:r>
      <w:r>
        <w:tab/>
        <w:t xml:space="preserve">Replace the </w:t>
      </w:r>
      <w:r w:rsidR="00B04900">
        <w:t>n</w:t>
      </w:r>
      <w:r>
        <w:t>otes in section 2.3.1.2.1 by the following:</w:t>
      </w:r>
    </w:p>
    <w:p w14:paraId="01A4E6EE" w14:textId="7207AB27" w:rsidR="00493910" w:rsidRDefault="00493910" w:rsidP="00493910">
      <w:pPr>
        <w:pStyle w:val="SingleTxtG"/>
        <w:ind w:left="1701"/>
      </w:pPr>
      <w:r>
        <w:t xml:space="preserve">Rename Note 2 to become Note 1 (please note that the text of this </w:t>
      </w:r>
      <w:r w:rsidR="001E5711">
        <w:t xml:space="preserve">note </w:t>
      </w:r>
      <w:r>
        <w:t xml:space="preserve">might be amended based on a proposal by </w:t>
      </w:r>
      <w:r w:rsidR="007A7DCC">
        <w:t xml:space="preserve">the European Aerosols Federation </w:t>
      </w:r>
      <w:r w:rsidR="007A7DCC" w:rsidRPr="008E1ED6">
        <w:t>(</w:t>
      </w:r>
      <w:r w:rsidRPr="008E1ED6">
        <w:t>FEA).</w:t>
      </w:r>
    </w:p>
    <w:p w14:paraId="2E3BF42E" w14:textId="77777777" w:rsidR="00493910" w:rsidRDefault="00493910" w:rsidP="00493910">
      <w:pPr>
        <w:pStyle w:val="SingleTxtG"/>
        <w:ind w:left="1701"/>
      </w:pPr>
      <w:r>
        <w:t>Rename Note 1 to become Note 2 with the following text:</w:t>
      </w:r>
    </w:p>
    <w:p w14:paraId="4D1359A2" w14:textId="2B3DD953" w:rsidR="00493910" w:rsidRDefault="00493910" w:rsidP="00493910">
      <w:pPr>
        <w:pStyle w:val="SingleTxtG"/>
        <w:ind w:left="1701"/>
      </w:pPr>
      <w:r>
        <w:t>“</w:t>
      </w:r>
      <w:bookmarkStart w:id="7" w:name="_Hlk156569404"/>
      <w:r w:rsidRPr="00F65883">
        <w:rPr>
          <w:b/>
          <w:bCs/>
          <w:i/>
          <w:iCs/>
        </w:rPr>
        <w:t>NOTE 2</w:t>
      </w:r>
      <w:r w:rsidRPr="00DE3FBC">
        <w:rPr>
          <w:i/>
          <w:iCs/>
        </w:rPr>
        <w:t>:</w:t>
      </w:r>
      <w:r>
        <w:rPr>
          <w:i/>
          <w:iCs/>
        </w:rPr>
        <w:tab/>
      </w:r>
      <w:r w:rsidRPr="00DE3FBC">
        <w:rPr>
          <w:i/>
          <w:iCs/>
        </w:rPr>
        <w:t xml:space="preserve">Some sectors, e.g. transport, may have specific provisions regarding the applicability of additional hazard classes differing from those given in 2.3.1.1.2 and the related </w:t>
      </w:r>
      <w:r w:rsidR="00D01897">
        <w:rPr>
          <w:i/>
          <w:iCs/>
        </w:rPr>
        <w:t>n</w:t>
      </w:r>
      <w:r w:rsidRPr="00DE3FBC">
        <w:rPr>
          <w:i/>
          <w:iCs/>
        </w:rPr>
        <w:t>ote. For the transport of aerosols, see special provision 63 of the Model Regulations.</w:t>
      </w:r>
      <w:bookmarkEnd w:id="7"/>
      <w:r>
        <w:t>”</w:t>
      </w:r>
    </w:p>
    <w:p w14:paraId="7A6287C8" w14:textId="2CF6C45B" w:rsidR="00493910" w:rsidRDefault="00493910" w:rsidP="00493910">
      <w:pPr>
        <w:pStyle w:val="SingleTxtG"/>
        <w:ind w:left="1701"/>
      </w:pPr>
      <w:r>
        <w:t xml:space="preserve">Delete </w:t>
      </w:r>
      <w:r w:rsidR="001E5711">
        <w:t xml:space="preserve">note </w:t>
      </w:r>
      <w:r>
        <w:t>3.</w:t>
      </w:r>
    </w:p>
    <w:p w14:paraId="310009C7" w14:textId="77777777" w:rsidR="00493910" w:rsidRDefault="00493910" w:rsidP="00493910">
      <w:pPr>
        <w:pStyle w:val="H23G"/>
      </w:pPr>
      <w:r>
        <w:tab/>
      </w:r>
      <w:r>
        <w:tab/>
        <w:t>Option 2 for aerosols</w:t>
      </w:r>
    </w:p>
    <w:p w14:paraId="6983F686" w14:textId="11D79C85" w:rsidR="00493910" w:rsidRDefault="00493910" w:rsidP="00493910">
      <w:pPr>
        <w:pStyle w:val="SingleTxtG"/>
      </w:pPr>
      <w:r>
        <w:t>12.</w:t>
      </w:r>
      <w:r>
        <w:tab/>
        <w:t xml:space="preserve">According to option 1, </w:t>
      </w:r>
      <w:r w:rsidR="001E5711">
        <w:t xml:space="preserve">note </w:t>
      </w:r>
      <w:r>
        <w:t>2 on the applicable transport provisions for aerosols is kept under the table in 2.3.1.2 “Classification criteria”. However, it might also be moved to 2.3.1.1.2. The following arguments should be considered:</w:t>
      </w:r>
    </w:p>
    <w:p w14:paraId="06956DB7" w14:textId="3FCD6FFA" w:rsidR="00493910" w:rsidRPr="00DC14DA" w:rsidRDefault="00F4587F" w:rsidP="00F4587F">
      <w:pPr>
        <w:pStyle w:val="SingleTxtG"/>
        <w:tabs>
          <w:tab w:val="clear" w:pos="1701"/>
        </w:tabs>
        <w:rPr>
          <w:lang w:val="en-US"/>
        </w:rPr>
      </w:pPr>
      <w:r>
        <w:rPr>
          <w:lang w:val="en-US"/>
        </w:rPr>
        <w:lastRenderedPageBreak/>
        <w:tab/>
      </w:r>
      <w:r w:rsidR="00493910">
        <w:rPr>
          <w:lang w:val="en-US"/>
        </w:rPr>
        <w:t>(a)</w:t>
      </w:r>
      <w:r w:rsidR="00493910">
        <w:rPr>
          <w:lang w:val="en-US"/>
        </w:rPr>
        <w:tab/>
        <w:t xml:space="preserve">Note 2 as proposed in paragraph 11 above intends to inform about transport and for that purpose refers to special provision 63. This special provision is broader in scope and gives information not only on combinations but on the classification of aerosols in general. Therefore, it relates also to criteria and might belong below </w:t>
      </w:r>
      <w:r w:rsidR="00D01897">
        <w:rPr>
          <w:lang w:val="en-US"/>
        </w:rPr>
        <w:t>t</w:t>
      </w:r>
      <w:r w:rsidR="00493910">
        <w:rPr>
          <w:lang w:val="en-US"/>
        </w:rPr>
        <w:t>able 2.3.1 as presented in option 1.</w:t>
      </w:r>
    </w:p>
    <w:p w14:paraId="2D9EC2B3" w14:textId="7AF35D97" w:rsidR="00493910" w:rsidRDefault="00F4587F" w:rsidP="00F4587F">
      <w:pPr>
        <w:pStyle w:val="SingleTxtG"/>
        <w:tabs>
          <w:tab w:val="clear" w:pos="1701"/>
        </w:tabs>
        <w:rPr>
          <w:lang w:val="en-US"/>
        </w:rPr>
      </w:pPr>
      <w:r>
        <w:rPr>
          <w:lang w:val="en-US"/>
        </w:rPr>
        <w:tab/>
      </w:r>
      <w:r w:rsidR="00493910">
        <w:rPr>
          <w:lang w:val="en-US"/>
        </w:rPr>
        <w:t>(b)</w:t>
      </w:r>
      <w:r w:rsidR="00493910">
        <w:rPr>
          <w:lang w:val="en-US"/>
        </w:rPr>
        <w:tab/>
        <w:t xml:space="preserve">Another option is to move this </w:t>
      </w:r>
      <w:r w:rsidR="00D01897">
        <w:rPr>
          <w:lang w:val="en-US"/>
        </w:rPr>
        <w:t>n</w:t>
      </w:r>
      <w:r w:rsidR="00493910">
        <w:rPr>
          <w:lang w:val="en-US"/>
        </w:rPr>
        <w:t>ote up to 2.3.1.1.2 as well. According to its first sentence, it intends specifically to inform about the different approach regarding combinations for transport (and maybe other sectors) and not on classification criteria for aerosols in general. Moreover, it then would be directly following the text it is referring to (and to which the words “differing from” are relating to).</w:t>
      </w:r>
    </w:p>
    <w:p w14:paraId="3EA00FDD" w14:textId="77777777" w:rsidR="00493910" w:rsidRDefault="00493910" w:rsidP="00493910">
      <w:pPr>
        <w:pStyle w:val="SingleTxtG"/>
      </w:pPr>
      <w:r>
        <w:rPr>
          <w:lang w:val="en-US"/>
        </w:rPr>
        <w:t>13.</w:t>
      </w:r>
      <w:r>
        <w:rPr>
          <w:lang w:val="en-US"/>
        </w:rPr>
        <w:tab/>
      </w:r>
      <w:r>
        <w:t>Replace section 2.3.1.1 by the following:</w:t>
      </w:r>
    </w:p>
    <w:p w14:paraId="1D8D6C07" w14:textId="77777777" w:rsidR="00493910" w:rsidRPr="00A318E9" w:rsidRDefault="00493910" w:rsidP="00493910">
      <w:pPr>
        <w:pStyle w:val="SingleTxtG"/>
        <w:ind w:left="1701"/>
      </w:pPr>
      <w:r>
        <w:t>“</w:t>
      </w:r>
      <w:r w:rsidRPr="00F65883">
        <w:rPr>
          <w:b/>
          <w:bCs/>
        </w:rPr>
        <w:t>2.3.1.1</w:t>
      </w:r>
      <w:r w:rsidRPr="00F65883">
        <w:rPr>
          <w:b/>
          <w:bCs/>
        </w:rPr>
        <w:tab/>
      </w:r>
      <w:r w:rsidRPr="00F65883">
        <w:rPr>
          <w:b/>
          <w:bCs/>
          <w:i/>
          <w:iCs/>
        </w:rPr>
        <w:t>Definition and general considerations</w:t>
      </w:r>
    </w:p>
    <w:p w14:paraId="5575FABE" w14:textId="77777777" w:rsidR="00493910" w:rsidRDefault="00493910" w:rsidP="00493910">
      <w:pPr>
        <w:pStyle w:val="SingleTxtG"/>
        <w:ind w:left="1701"/>
      </w:pPr>
      <w:r>
        <w:t>2.3.1.1.1</w:t>
      </w:r>
      <w:r>
        <w:tab/>
      </w:r>
      <w:r w:rsidRPr="00F25F7A">
        <w:rPr>
          <w:i/>
          <w:iCs/>
        </w:rPr>
        <w:t>Aerosols, this means aerosol dispensers</w:t>
      </w:r>
      <w:r w:rsidRPr="00F25F7A">
        <w:t>, are any non-refillable receptacles made of metal, glass or plastics and containing a gas compressed, liquefied or dissolved under pressure, with or without a liquid, paste or powder, and fitted with a release device allowing the contents to be ejected as solid or liquid particles in suspension in a gas, as a foam, paste or powder or in a liquid state or in a gaseous state.</w:t>
      </w:r>
    </w:p>
    <w:p w14:paraId="2A213FB0" w14:textId="77777777" w:rsidR="00493910" w:rsidRPr="00A318E9" w:rsidRDefault="00493910" w:rsidP="00493910">
      <w:pPr>
        <w:pStyle w:val="SingleTxtG"/>
        <w:ind w:left="1701"/>
      </w:pPr>
      <w:r w:rsidRPr="00A318E9">
        <w:t>2.3.1.</w:t>
      </w:r>
      <w:r>
        <w:t>1.2</w:t>
      </w:r>
      <w:r w:rsidRPr="00A318E9">
        <w:tab/>
        <w:t xml:space="preserve">Aerosols do not fall additionally within the scope of </w:t>
      </w:r>
      <w:r>
        <w:t xml:space="preserve">section </w:t>
      </w:r>
      <w:r w:rsidRPr="00A318E9">
        <w:t xml:space="preserve">2.3.2 (chemicals under pressure), </w:t>
      </w:r>
      <w:r>
        <w:t xml:space="preserve">chapters </w:t>
      </w:r>
      <w:r w:rsidRPr="00A318E9">
        <w:t>2.2 (flammable gases), 2.5 (gases under pressure), 2.6 (flammable liquids) and 2.7 (flammable solids).</w:t>
      </w:r>
    </w:p>
    <w:p w14:paraId="589515A8" w14:textId="77777777" w:rsidR="00493910" w:rsidRDefault="00493910" w:rsidP="00493910">
      <w:pPr>
        <w:pStyle w:val="SingleTxtG"/>
        <w:ind w:left="1701"/>
        <w:rPr>
          <w:i/>
          <w:iCs/>
        </w:rPr>
      </w:pPr>
      <w:r w:rsidRPr="00F65883">
        <w:rPr>
          <w:b/>
          <w:bCs/>
          <w:i/>
          <w:iCs/>
        </w:rPr>
        <w:t>NOTE</w:t>
      </w:r>
      <w:r w:rsidRPr="00561F47">
        <w:rPr>
          <w:i/>
          <w:iCs/>
        </w:rPr>
        <w:t xml:space="preserve"> </w:t>
      </w:r>
      <w:r w:rsidRPr="00F65883">
        <w:rPr>
          <w:b/>
          <w:bCs/>
          <w:i/>
          <w:iCs/>
        </w:rPr>
        <w:t>1</w:t>
      </w:r>
      <w:r w:rsidRPr="00561F47">
        <w:rPr>
          <w:i/>
          <w:iCs/>
        </w:rPr>
        <w:t>:</w:t>
      </w:r>
      <w:r w:rsidRPr="00561F47">
        <w:rPr>
          <w:i/>
          <w:iCs/>
        </w:rPr>
        <w:tab/>
      </w:r>
      <w:r w:rsidRPr="00F25F7A">
        <w:rPr>
          <w:i/>
          <w:iCs/>
        </w:rPr>
        <w:t>Depending on their contents, aerosols may fall within the scope of other hazard classes.</w:t>
      </w:r>
    </w:p>
    <w:p w14:paraId="6A6CBC40" w14:textId="77777777" w:rsidR="00493910" w:rsidRDefault="00493910" w:rsidP="00493910">
      <w:pPr>
        <w:pStyle w:val="SingleTxtG"/>
        <w:ind w:left="1701"/>
      </w:pPr>
      <w:bookmarkStart w:id="8" w:name="_Hlk156569516"/>
      <w:r w:rsidRPr="00F65883">
        <w:rPr>
          <w:b/>
          <w:bCs/>
          <w:i/>
          <w:iCs/>
        </w:rPr>
        <w:t>NOTE</w:t>
      </w:r>
      <w:r w:rsidRPr="00561F47">
        <w:rPr>
          <w:i/>
          <w:iCs/>
        </w:rPr>
        <w:t xml:space="preserve"> </w:t>
      </w:r>
      <w:r w:rsidRPr="00F65883">
        <w:rPr>
          <w:b/>
          <w:bCs/>
          <w:i/>
          <w:iCs/>
        </w:rPr>
        <w:t>2</w:t>
      </w:r>
      <w:r w:rsidRPr="00561F47">
        <w:rPr>
          <w:i/>
          <w:iCs/>
        </w:rPr>
        <w:t>:</w:t>
      </w:r>
      <w:r w:rsidRPr="00561F47">
        <w:rPr>
          <w:i/>
          <w:iCs/>
        </w:rPr>
        <w:tab/>
      </w:r>
      <w:r w:rsidRPr="00963672">
        <w:rPr>
          <w:i/>
          <w:iCs/>
        </w:rPr>
        <w:t>Some sectors, e.g. transport, may have other specific provisions regarding the applicability of additional hazard classes. For the transport of aerosols, see special provision 6</w:t>
      </w:r>
      <w:r>
        <w:rPr>
          <w:i/>
          <w:iCs/>
        </w:rPr>
        <w:t>3</w:t>
      </w:r>
      <w:r w:rsidRPr="00963672">
        <w:rPr>
          <w:i/>
          <w:iCs/>
        </w:rPr>
        <w:t xml:space="preserve"> of the Model Regulations.</w:t>
      </w:r>
      <w:r w:rsidRPr="00F25F7A">
        <w:t>”</w:t>
      </w:r>
    </w:p>
    <w:bookmarkEnd w:id="8"/>
    <w:p w14:paraId="687EC481" w14:textId="09722B16" w:rsidR="00493910" w:rsidRDefault="00493910" w:rsidP="00493910">
      <w:pPr>
        <w:pStyle w:val="SingleTxtG"/>
      </w:pPr>
      <w:r>
        <w:t>14.</w:t>
      </w:r>
      <w:r>
        <w:tab/>
        <w:t xml:space="preserve">Replace the </w:t>
      </w:r>
      <w:r w:rsidR="00D01897">
        <w:t>n</w:t>
      </w:r>
      <w:r>
        <w:t>otes in section 2.3.1.2.1 by the following:</w:t>
      </w:r>
    </w:p>
    <w:p w14:paraId="62458039" w14:textId="467D7FA9" w:rsidR="00493910" w:rsidRDefault="00493910" w:rsidP="00493910">
      <w:pPr>
        <w:pStyle w:val="SingleTxtG"/>
        <w:ind w:left="1701"/>
      </w:pPr>
      <w:r>
        <w:t xml:space="preserve">Rename </w:t>
      </w:r>
      <w:r w:rsidR="00DF04F9">
        <w:t>n</w:t>
      </w:r>
      <w:r>
        <w:t xml:space="preserve">ote 2 to become </w:t>
      </w:r>
      <w:r w:rsidR="00DF04F9">
        <w:t>n</w:t>
      </w:r>
      <w:r>
        <w:t xml:space="preserve">ote (please note that the text of this </w:t>
      </w:r>
      <w:r w:rsidR="00D01897">
        <w:t>n</w:t>
      </w:r>
      <w:r>
        <w:t xml:space="preserve">ote might be amended based on a </w:t>
      </w:r>
      <w:r w:rsidRPr="00F04C11">
        <w:t>proposal by FEA).</w:t>
      </w:r>
    </w:p>
    <w:p w14:paraId="1F54F21C" w14:textId="77777777" w:rsidR="00493910" w:rsidRDefault="00493910" w:rsidP="00493910">
      <w:pPr>
        <w:pStyle w:val="SingleTxtG"/>
        <w:ind w:left="1701"/>
      </w:pPr>
      <w:r>
        <w:t>Delete the other notes.</w:t>
      </w:r>
    </w:p>
    <w:p w14:paraId="18D8E920" w14:textId="77777777" w:rsidR="00493910" w:rsidRPr="00DC14DA" w:rsidRDefault="00493910" w:rsidP="00493910">
      <w:pPr>
        <w:pStyle w:val="HChG"/>
        <w:rPr>
          <w:lang w:val="en-US"/>
        </w:rPr>
      </w:pPr>
      <w:r>
        <w:tab/>
      </w:r>
      <w:r>
        <w:rPr>
          <w:lang w:val="en-US"/>
        </w:rPr>
        <w:t>III.</w:t>
      </w:r>
      <w:r>
        <w:rPr>
          <w:lang w:val="en-US"/>
        </w:rPr>
        <w:tab/>
        <w:t>Further</w:t>
      </w:r>
      <w:r w:rsidRPr="00DC14DA">
        <w:rPr>
          <w:lang w:val="en-US"/>
        </w:rPr>
        <w:t xml:space="preserve"> amendments</w:t>
      </w:r>
    </w:p>
    <w:p w14:paraId="54743901" w14:textId="62CE40E4" w:rsidR="00493910" w:rsidRDefault="00493910" w:rsidP="00493910">
      <w:pPr>
        <w:pStyle w:val="SingleTxtG"/>
      </w:pPr>
      <w:r>
        <w:t>15.</w:t>
      </w:r>
      <w:r>
        <w:tab/>
        <w:t xml:space="preserve">In the course of the </w:t>
      </w:r>
      <w:r w:rsidR="00527F54">
        <w:t xml:space="preserve">introduction </w:t>
      </w:r>
      <w:r>
        <w:t>of the new hazard class for chemicals under pressure, t</w:t>
      </w:r>
      <w:r w:rsidRPr="004576D2">
        <w:t xml:space="preserve">he </w:t>
      </w:r>
      <w:r>
        <w:t>n</w:t>
      </w:r>
      <w:r w:rsidRPr="004576D2">
        <w:t xml:space="preserve">ote below </w:t>
      </w:r>
      <w:r>
        <w:t>t</w:t>
      </w:r>
      <w:r w:rsidRPr="004576D2">
        <w:t>able 2.5.1 (</w:t>
      </w:r>
      <w:r>
        <w:t>c</w:t>
      </w:r>
      <w:r w:rsidRPr="004576D2">
        <w:t xml:space="preserve">hapter 2.5) </w:t>
      </w:r>
      <w:r w:rsidR="00527F54">
        <w:t>was</w:t>
      </w:r>
      <w:r>
        <w:t xml:space="preserve"> amended to include the exclusion relating to chemicals under pressure. However, the equivalent other notes were not amended to reflect the according exclusions for chemicals under pressure. For consistency, we propose to amend these other existing notes as follows (</w:t>
      </w:r>
      <w:r w:rsidRPr="00561F47">
        <w:rPr>
          <w:u w:val="single"/>
        </w:rPr>
        <w:t>additions are underlined</w:t>
      </w:r>
      <w:r>
        <w:t>):</w:t>
      </w:r>
    </w:p>
    <w:p w14:paraId="6AC04BBC" w14:textId="17277278" w:rsidR="000A3963" w:rsidRDefault="00F4587F" w:rsidP="00F4587F">
      <w:pPr>
        <w:pStyle w:val="SingleTxtG"/>
        <w:rPr>
          <w:i/>
          <w:iCs/>
        </w:rPr>
      </w:pPr>
      <w:r>
        <w:tab/>
      </w:r>
      <w:r w:rsidR="00493910">
        <w:t>(a)</w:t>
      </w:r>
      <w:r w:rsidR="00493910">
        <w:tab/>
        <w:t xml:space="preserve">Amend </w:t>
      </w:r>
      <w:r w:rsidR="00DF04F9">
        <w:t xml:space="preserve">note </w:t>
      </w:r>
      <w:r w:rsidR="00493910">
        <w:t>2 below table 2.2.1 in chapter 2.2 as follows:</w:t>
      </w:r>
    </w:p>
    <w:p w14:paraId="09BBC70A" w14:textId="0FFD3A8B" w:rsidR="00493910" w:rsidRPr="00F65883" w:rsidRDefault="00493910" w:rsidP="007C533A">
      <w:pPr>
        <w:pStyle w:val="SingleTxtG"/>
        <w:tabs>
          <w:tab w:val="clear" w:pos="1701"/>
        </w:tabs>
        <w:ind w:left="1701"/>
        <w:rPr>
          <w:i/>
          <w:iCs/>
        </w:rPr>
      </w:pPr>
      <w:r w:rsidRPr="00F65883">
        <w:rPr>
          <w:i/>
          <w:iCs/>
        </w:rPr>
        <w:t>“</w:t>
      </w:r>
      <w:r w:rsidR="00F04C11" w:rsidRPr="00F65883">
        <w:rPr>
          <w:b/>
          <w:bCs/>
          <w:i/>
          <w:iCs/>
        </w:rPr>
        <w:t>N</w:t>
      </w:r>
      <w:r w:rsidR="00F04C11">
        <w:rPr>
          <w:b/>
          <w:bCs/>
          <w:i/>
          <w:iCs/>
        </w:rPr>
        <w:t>OTE</w:t>
      </w:r>
      <w:r w:rsidR="00F04C11" w:rsidRPr="00F65883">
        <w:rPr>
          <w:b/>
          <w:bCs/>
          <w:i/>
          <w:iCs/>
        </w:rPr>
        <w:t xml:space="preserve"> </w:t>
      </w:r>
      <w:r w:rsidRPr="00F65883">
        <w:rPr>
          <w:b/>
          <w:bCs/>
          <w:i/>
          <w:iCs/>
        </w:rPr>
        <w:t>2</w:t>
      </w:r>
      <w:r w:rsidRPr="00F65883">
        <w:rPr>
          <w:i/>
          <w:iCs/>
        </w:rPr>
        <w:t xml:space="preserve">: Aerosols </w:t>
      </w:r>
      <w:r w:rsidRPr="00F65883">
        <w:rPr>
          <w:i/>
          <w:iCs/>
          <w:u w:val="single"/>
        </w:rPr>
        <w:t xml:space="preserve">and chemicals under pressure </w:t>
      </w:r>
      <w:r w:rsidRPr="00F65883">
        <w:rPr>
          <w:i/>
          <w:iCs/>
        </w:rPr>
        <w:t>should not be classified as flammable gases. See chapter 2.3.”</w:t>
      </w:r>
    </w:p>
    <w:p w14:paraId="06949CF1" w14:textId="41388D06" w:rsidR="000A3963" w:rsidRDefault="00D00BA1" w:rsidP="00625781">
      <w:pPr>
        <w:pStyle w:val="SingleTxtG"/>
      </w:pPr>
      <w:r>
        <w:tab/>
      </w:r>
      <w:r w:rsidR="00493910">
        <w:t>(b)</w:t>
      </w:r>
      <w:r w:rsidR="00493910">
        <w:tab/>
        <w:t xml:space="preserve">Amend </w:t>
      </w:r>
      <w:r w:rsidR="00F04C11">
        <w:t xml:space="preserve">Note </w:t>
      </w:r>
      <w:r w:rsidR="00493910">
        <w:t>4 below table 2.6.1 in chapter 2.6 as follows:</w:t>
      </w:r>
    </w:p>
    <w:p w14:paraId="03CF7EC9" w14:textId="3BC06C95" w:rsidR="00493910" w:rsidRPr="00F65883" w:rsidRDefault="00493910" w:rsidP="007C533A">
      <w:pPr>
        <w:pStyle w:val="SingleTxtG"/>
        <w:tabs>
          <w:tab w:val="clear" w:pos="1701"/>
        </w:tabs>
        <w:ind w:left="1701"/>
        <w:rPr>
          <w:i/>
          <w:iCs/>
        </w:rPr>
      </w:pPr>
      <w:r w:rsidRPr="00F65883">
        <w:rPr>
          <w:i/>
          <w:iCs/>
        </w:rPr>
        <w:t>“</w:t>
      </w:r>
      <w:r w:rsidR="00F04C11" w:rsidRPr="00F65883">
        <w:rPr>
          <w:b/>
          <w:bCs/>
          <w:i/>
          <w:iCs/>
        </w:rPr>
        <w:t>N</w:t>
      </w:r>
      <w:r w:rsidR="00F04C11">
        <w:rPr>
          <w:b/>
          <w:bCs/>
          <w:i/>
          <w:iCs/>
        </w:rPr>
        <w:t>OTE</w:t>
      </w:r>
      <w:r w:rsidR="00F04C11" w:rsidRPr="00F65883">
        <w:rPr>
          <w:b/>
          <w:bCs/>
          <w:i/>
          <w:iCs/>
        </w:rPr>
        <w:t xml:space="preserve"> </w:t>
      </w:r>
      <w:r w:rsidRPr="00F65883">
        <w:rPr>
          <w:b/>
          <w:bCs/>
          <w:i/>
          <w:iCs/>
        </w:rPr>
        <w:t>4</w:t>
      </w:r>
      <w:r w:rsidRPr="00F65883">
        <w:rPr>
          <w:i/>
          <w:iCs/>
        </w:rPr>
        <w:t xml:space="preserve">: Aerosols </w:t>
      </w:r>
      <w:r w:rsidRPr="00F65883">
        <w:rPr>
          <w:i/>
          <w:iCs/>
          <w:u w:val="single"/>
        </w:rPr>
        <w:t xml:space="preserve">and chemicals under pressure </w:t>
      </w:r>
      <w:r w:rsidRPr="00F65883">
        <w:rPr>
          <w:i/>
          <w:iCs/>
        </w:rPr>
        <w:t>should not be classified as flammable liquids. See chapter 2.3.”</w:t>
      </w:r>
    </w:p>
    <w:p w14:paraId="2AA938FD" w14:textId="4966DF4F" w:rsidR="000A3963" w:rsidRDefault="00F4587F" w:rsidP="00F4587F">
      <w:pPr>
        <w:pStyle w:val="SingleTxtG"/>
        <w:rPr>
          <w:i/>
          <w:iCs/>
        </w:rPr>
      </w:pPr>
      <w:r>
        <w:tab/>
      </w:r>
      <w:r w:rsidR="00493910">
        <w:t>(c)</w:t>
      </w:r>
      <w:r w:rsidR="00493910">
        <w:tab/>
        <w:t xml:space="preserve">Amend </w:t>
      </w:r>
      <w:r w:rsidR="00F04C11">
        <w:t>N</w:t>
      </w:r>
      <w:r w:rsidR="00493910">
        <w:t>ote 2 below table 2.7.1 in chapter 2.7 as follows:</w:t>
      </w:r>
    </w:p>
    <w:p w14:paraId="4A3FA8AE" w14:textId="3B6FE3A3" w:rsidR="00493910" w:rsidRPr="00DC14DA" w:rsidRDefault="00493910" w:rsidP="00493910">
      <w:pPr>
        <w:pStyle w:val="SingleTxtG"/>
        <w:ind w:left="1701"/>
      </w:pPr>
      <w:r w:rsidRPr="00F65883">
        <w:rPr>
          <w:i/>
          <w:iCs/>
        </w:rPr>
        <w:t>“</w:t>
      </w:r>
      <w:r w:rsidR="00F04C11" w:rsidRPr="00F65883">
        <w:rPr>
          <w:b/>
          <w:bCs/>
          <w:i/>
          <w:iCs/>
        </w:rPr>
        <w:t>N</w:t>
      </w:r>
      <w:r w:rsidR="00F04C11">
        <w:rPr>
          <w:b/>
          <w:bCs/>
          <w:i/>
          <w:iCs/>
        </w:rPr>
        <w:t>OTE</w:t>
      </w:r>
      <w:r w:rsidR="00F04C11" w:rsidRPr="00F65883">
        <w:rPr>
          <w:b/>
          <w:bCs/>
          <w:i/>
          <w:iCs/>
        </w:rPr>
        <w:t xml:space="preserve"> </w:t>
      </w:r>
      <w:r w:rsidRPr="00F65883">
        <w:rPr>
          <w:b/>
          <w:bCs/>
          <w:i/>
          <w:iCs/>
        </w:rPr>
        <w:t>2</w:t>
      </w:r>
      <w:r w:rsidRPr="00F65883">
        <w:rPr>
          <w:i/>
          <w:iCs/>
        </w:rPr>
        <w:t xml:space="preserve">: Aerosols </w:t>
      </w:r>
      <w:r w:rsidRPr="00F65883">
        <w:rPr>
          <w:i/>
          <w:iCs/>
          <w:u w:val="single"/>
        </w:rPr>
        <w:t xml:space="preserve">and chemicals under pressure </w:t>
      </w:r>
      <w:r w:rsidRPr="00F65883">
        <w:rPr>
          <w:i/>
          <w:iCs/>
        </w:rPr>
        <w:t>should not be classified as flammable solids. See chapter 2.3.”</w:t>
      </w:r>
    </w:p>
    <w:p w14:paraId="0736F5E1" w14:textId="4E7CC698" w:rsidR="00493910" w:rsidRPr="00CF2CD3" w:rsidRDefault="00493910" w:rsidP="00493910">
      <w:pPr>
        <w:pStyle w:val="HChG"/>
        <w:rPr>
          <w:lang w:val="en-US"/>
        </w:rPr>
      </w:pPr>
      <w:r w:rsidRPr="00DC14DA">
        <w:rPr>
          <w:lang w:val="en-US"/>
        </w:rPr>
        <w:lastRenderedPageBreak/>
        <w:tab/>
      </w:r>
      <w:r>
        <w:rPr>
          <w:lang w:val="en-US"/>
        </w:rPr>
        <w:t>IV.</w:t>
      </w:r>
      <w:r>
        <w:rPr>
          <w:lang w:val="en-US"/>
        </w:rPr>
        <w:tab/>
      </w:r>
      <w:r w:rsidRPr="00CF2CD3">
        <w:rPr>
          <w:lang w:val="en-US"/>
        </w:rPr>
        <w:t xml:space="preserve">Request to the </w:t>
      </w:r>
      <w:r>
        <w:rPr>
          <w:lang w:val="en-US"/>
        </w:rPr>
        <w:t>s</w:t>
      </w:r>
      <w:r w:rsidRPr="00CF2CD3">
        <w:rPr>
          <w:lang w:val="en-US"/>
        </w:rPr>
        <w:t>ub-</w:t>
      </w:r>
      <w:r>
        <w:rPr>
          <w:lang w:val="en-US"/>
        </w:rPr>
        <w:t>c</w:t>
      </w:r>
      <w:r w:rsidRPr="00CF2CD3">
        <w:rPr>
          <w:lang w:val="en-US"/>
        </w:rPr>
        <w:t>ommittees</w:t>
      </w:r>
    </w:p>
    <w:p w14:paraId="628363F8" w14:textId="77777777" w:rsidR="00493910" w:rsidRPr="00CF2CD3" w:rsidRDefault="00493910" w:rsidP="00493910">
      <w:pPr>
        <w:pStyle w:val="SingleTxtG"/>
      </w:pPr>
      <w:r>
        <w:t>16</w:t>
      </w:r>
      <w:r w:rsidRPr="00CF2CD3">
        <w:t>.</w:t>
      </w:r>
      <w:r w:rsidRPr="00CF2CD3">
        <w:tab/>
        <w:t xml:space="preserve">The </w:t>
      </w:r>
      <w:r>
        <w:t>TDG and GHS s</w:t>
      </w:r>
      <w:r w:rsidRPr="00CF2CD3">
        <w:t>ub-</w:t>
      </w:r>
      <w:r>
        <w:t>c</w:t>
      </w:r>
      <w:r w:rsidRPr="00CF2CD3">
        <w:t xml:space="preserve">ommittees are invited to consider the proposals </w:t>
      </w:r>
      <w:r>
        <w:t xml:space="preserve">for chemicals under pressure </w:t>
      </w:r>
      <w:r w:rsidRPr="00CF2CD3">
        <w:t xml:space="preserve">in paragraphs </w:t>
      </w:r>
      <w:r>
        <w:t>5</w:t>
      </w:r>
      <w:r w:rsidRPr="00CF2CD3">
        <w:t xml:space="preserve"> and </w:t>
      </w:r>
      <w:r>
        <w:t>6 as well as option 2 in paragraphs 8 and 9. The proposals for aerosols are given in paragraphs 10 and 11 with an equivalent option 2 in paragraphs 13 and 14.</w:t>
      </w:r>
      <w:r w:rsidRPr="00CF2CD3">
        <w:t xml:space="preserve"> Moreover, we seek the views of the </w:t>
      </w:r>
      <w:r>
        <w:t>s</w:t>
      </w:r>
      <w:r w:rsidRPr="00CF2CD3">
        <w:t>ub-</w:t>
      </w:r>
      <w:r>
        <w:t>c</w:t>
      </w:r>
      <w:r w:rsidRPr="00CF2CD3">
        <w:t xml:space="preserve">ommittees on the amendments as proposed in paragraph </w:t>
      </w:r>
      <w:r>
        <w:t>15</w:t>
      </w:r>
      <w:r w:rsidRPr="00CF2CD3">
        <w:t>.</w:t>
      </w:r>
    </w:p>
    <w:p w14:paraId="659F19E0" w14:textId="77777777" w:rsidR="00493910" w:rsidRDefault="00493910" w:rsidP="00493910">
      <w:pPr>
        <w:pStyle w:val="SingleTxtG"/>
      </w:pPr>
      <w:r>
        <w:t>17</w:t>
      </w:r>
      <w:r w:rsidRPr="00141EF0">
        <w:t>.</w:t>
      </w:r>
      <w:r w:rsidRPr="00141EF0">
        <w:tab/>
        <w:t>Additionally, we would like to</w:t>
      </w:r>
      <w:r>
        <w:t xml:space="preserve"> point out that the above proposals do not include amendments to the transport regulations but that we rather seek the advice of the TDG Sub-Committee as the focal point for physical hazards.</w:t>
      </w:r>
    </w:p>
    <w:p w14:paraId="193045FC" w14:textId="30FBDA22" w:rsidR="00AF5DE1" w:rsidRPr="00F65883" w:rsidRDefault="008E0CDA" w:rsidP="00F65883">
      <w:pPr>
        <w:spacing w:before="240"/>
        <w:jc w:val="center"/>
        <w:rPr>
          <w:u w:val="single"/>
        </w:rPr>
      </w:pPr>
      <w:r>
        <w:rPr>
          <w:u w:val="single"/>
        </w:rPr>
        <w:tab/>
      </w:r>
      <w:r>
        <w:rPr>
          <w:u w:val="single"/>
        </w:rPr>
        <w:tab/>
      </w:r>
      <w:r>
        <w:rPr>
          <w:u w:val="single"/>
        </w:rPr>
        <w:tab/>
      </w:r>
    </w:p>
    <w:sectPr w:rsidR="00AF5DE1" w:rsidRPr="00F65883" w:rsidSect="00E2611C">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07CB5" w14:textId="77777777" w:rsidR="00C148EF" w:rsidRPr="00C47B2E" w:rsidRDefault="00C148EF" w:rsidP="00C47B2E">
      <w:pPr>
        <w:pStyle w:val="Footer"/>
      </w:pPr>
    </w:p>
  </w:endnote>
  <w:endnote w:type="continuationSeparator" w:id="0">
    <w:p w14:paraId="6DF93F4D" w14:textId="77777777" w:rsidR="00C148EF" w:rsidRPr="00C47B2E" w:rsidRDefault="00C148EF" w:rsidP="00C47B2E">
      <w:pPr>
        <w:pStyle w:val="Footer"/>
      </w:pPr>
    </w:p>
  </w:endnote>
  <w:endnote w:type="continuationNotice" w:id="1">
    <w:p w14:paraId="70F7B3D3" w14:textId="77777777" w:rsidR="00C148EF" w:rsidRPr="00C47B2E" w:rsidRDefault="00C148EF"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D20DB" w14:textId="7604293F" w:rsidR="00D94B05" w:rsidRPr="00E2611C" w:rsidRDefault="00E2611C" w:rsidP="00E2611C">
    <w:pPr>
      <w:pStyle w:val="Footer"/>
      <w:tabs>
        <w:tab w:val="right" w:pos="9598"/>
        <w:tab w:val="right" w:pos="9638"/>
      </w:tabs>
      <w:rPr>
        <w:sz w:val="18"/>
      </w:rPr>
    </w:pPr>
    <w:r w:rsidRPr="00E2611C">
      <w:rPr>
        <w:b/>
        <w:sz w:val="18"/>
      </w:rPr>
      <w:fldChar w:fldCharType="begin"/>
    </w:r>
    <w:r w:rsidRPr="00E2611C">
      <w:rPr>
        <w:b/>
        <w:sz w:val="18"/>
      </w:rPr>
      <w:instrText xml:space="preserve"> PAGE  \* MERGEFORMAT </w:instrText>
    </w:r>
    <w:r w:rsidRPr="00E2611C">
      <w:rPr>
        <w:b/>
        <w:sz w:val="18"/>
      </w:rPr>
      <w:fldChar w:fldCharType="separate"/>
    </w:r>
    <w:r w:rsidRPr="00E2611C">
      <w:rPr>
        <w:b/>
        <w:noProof/>
        <w:sz w:val="18"/>
      </w:rPr>
      <w:t>2</w:t>
    </w:r>
    <w:r w:rsidRPr="00E261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53049" w14:textId="33D90F63" w:rsidR="00D94B05" w:rsidRPr="00E2611C" w:rsidRDefault="002E099F" w:rsidP="00E2611C">
    <w:pPr>
      <w:pStyle w:val="Footer"/>
      <w:tabs>
        <w:tab w:val="left" w:pos="5775"/>
        <w:tab w:val="right" w:pos="9598"/>
        <w:tab w:val="right" w:pos="9638"/>
      </w:tabs>
      <w:rPr>
        <w:sz w:val="18"/>
      </w:rPr>
    </w:pPr>
    <w:r>
      <w:rPr>
        <w:b/>
        <w:sz w:val="18"/>
      </w:rPr>
      <w:tab/>
    </w:r>
    <w:r w:rsidR="00E2611C">
      <w:rPr>
        <w:b/>
        <w:sz w:val="18"/>
      </w:rPr>
      <w:tab/>
    </w:r>
    <w:r w:rsidR="00E2611C" w:rsidRPr="00E2611C">
      <w:rPr>
        <w:sz w:val="18"/>
      </w:rPr>
      <w:fldChar w:fldCharType="begin"/>
    </w:r>
    <w:r w:rsidR="00E2611C" w:rsidRPr="00E2611C">
      <w:rPr>
        <w:sz w:val="18"/>
      </w:rPr>
      <w:instrText xml:space="preserve"> PAGE  \* MERGEFORMAT </w:instrText>
    </w:r>
    <w:r w:rsidR="00E2611C" w:rsidRPr="00E2611C">
      <w:rPr>
        <w:sz w:val="18"/>
      </w:rPr>
      <w:fldChar w:fldCharType="separate"/>
    </w:r>
    <w:r w:rsidR="00E2611C" w:rsidRPr="00E2611C">
      <w:rPr>
        <w:noProof/>
        <w:sz w:val="18"/>
      </w:rPr>
      <w:t>3</w:t>
    </w:r>
    <w:r w:rsidR="00E2611C" w:rsidRPr="00E2611C">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4365" w14:textId="77777777" w:rsidR="00D94B05" w:rsidRPr="00E2611C"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8240" behindDoc="0" locked="1" layoutInCell="1" allowOverlap="1" wp14:anchorId="7B18107B" wp14:editId="653D2628">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CD775" w14:textId="77777777" w:rsidR="00C148EF" w:rsidRPr="00C47B2E" w:rsidRDefault="00C148EF" w:rsidP="00C47B2E">
      <w:pPr>
        <w:tabs>
          <w:tab w:val="right" w:pos="2155"/>
        </w:tabs>
        <w:spacing w:after="80" w:line="240" w:lineRule="auto"/>
        <w:ind w:left="680"/>
      </w:pPr>
      <w:r>
        <w:rPr>
          <w:u w:val="single"/>
        </w:rPr>
        <w:tab/>
      </w:r>
    </w:p>
  </w:footnote>
  <w:footnote w:type="continuationSeparator" w:id="0">
    <w:p w14:paraId="2AF0BA6C" w14:textId="77777777" w:rsidR="00C148EF" w:rsidRPr="00C47B2E" w:rsidRDefault="00C148EF" w:rsidP="005E716E">
      <w:pPr>
        <w:tabs>
          <w:tab w:val="right" w:pos="2155"/>
        </w:tabs>
        <w:spacing w:after="80" w:line="240" w:lineRule="auto"/>
        <w:ind w:left="680"/>
      </w:pPr>
      <w:r>
        <w:rPr>
          <w:u w:val="single"/>
        </w:rPr>
        <w:tab/>
      </w:r>
    </w:p>
  </w:footnote>
  <w:footnote w:type="continuationNotice" w:id="1">
    <w:p w14:paraId="75103594" w14:textId="77777777" w:rsidR="00C148EF" w:rsidRPr="00C47B2E" w:rsidRDefault="00C148EF" w:rsidP="00C47B2E">
      <w:pPr>
        <w:pStyle w:val="Footer"/>
      </w:pPr>
    </w:p>
  </w:footnote>
  <w:footnote w:id="2">
    <w:p w14:paraId="7BBD1090" w14:textId="665B214A" w:rsidR="00493910" w:rsidRPr="00493910" w:rsidRDefault="00493910">
      <w:pPr>
        <w:pStyle w:val="FootnoteText"/>
        <w:rPr>
          <w:lang w:val="fr-CH"/>
        </w:rPr>
      </w:pPr>
      <w:r>
        <w:rPr>
          <w:rStyle w:val="FootnoteReference"/>
        </w:rPr>
        <w:tab/>
      </w:r>
      <w:r w:rsidRPr="00493910">
        <w:rPr>
          <w:rStyle w:val="FootnoteReference"/>
          <w:sz w:val="20"/>
          <w:vertAlign w:val="baseline"/>
        </w:rPr>
        <w:t>*</w:t>
      </w:r>
      <w:r>
        <w:rPr>
          <w:rStyle w:val="FootnoteReference"/>
          <w:sz w:val="20"/>
          <w:vertAlign w:val="baseline"/>
        </w:rPr>
        <w:tab/>
      </w:r>
      <w:r w:rsidR="00AB4A72" w:rsidRPr="00AB4A72">
        <w:rPr>
          <w:sz w:val="20"/>
        </w:rPr>
        <w:t>A/78/6 (Sect. 20), table 20.5</w:t>
      </w:r>
    </w:p>
  </w:footnote>
  <w:footnote w:id="3">
    <w:p w14:paraId="49D3DA5F" w14:textId="3A878C8D" w:rsidR="00493910" w:rsidRPr="00381E77" w:rsidRDefault="00493910" w:rsidP="00493910">
      <w:pPr>
        <w:pStyle w:val="FootnoteText"/>
        <w:ind w:left="1276" w:hanging="142"/>
      </w:pPr>
      <w:r>
        <w:rPr>
          <w:rStyle w:val="FootnoteReference"/>
        </w:rPr>
        <w:footnoteRef/>
      </w:r>
      <w:r>
        <w:tab/>
        <w:t xml:space="preserve">For the justification </w:t>
      </w:r>
      <w:r w:rsidRPr="00381E77">
        <w:rPr>
          <w:lang w:val="en-US"/>
        </w:rPr>
        <w:t>and</w:t>
      </w:r>
      <w:r>
        <w:t xml:space="preserve"> explanations for the proposed amendments see paragraphs 5 to 7, 9 and 11 to 12 of </w:t>
      </w:r>
      <w:r w:rsidR="00E10548">
        <w:t xml:space="preserve">informal </w:t>
      </w:r>
      <w:r>
        <w:t xml:space="preserve">document </w:t>
      </w:r>
      <w:r w:rsidRPr="00F120DF">
        <w:t>INF</w:t>
      </w:r>
      <w:r w:rsidR="00E10548">
        <w:t>.</w:t>
      </w:r>
      <w:r w:rsidRPr="00F120DF">
        <w:t>5</w:t>
      </w:r>
      <w:r w:rsidR="00E10548">
        <w:t xml:space="preserve"> (</w:t>
      </w:r>
      <w:r w:rsidR="00DB34BF">
        <w:t xml:space="preserve">GHS Sub-Committee, </w:t>
      </w:r>
      <w:r w:rsidR="00A14D89">
        <w:t>45th</w:t>
      </w:r>
      <w:r w:rsidR="00DB34BF">
        <w:t xml:space="preserve"> session) - </w:t>
      </w:r>
      <w:r w:rsidRPr="00F120DF">
        <w:t>INF</w:t>
      </w:r>
      <w:r w:rsidR="00DB34BF">
        <w:t>.</w:t>
      </w:r>
      <w:r w:rsidRPr="00F120DF">
        <w:t>7</w:t>
      </w:r>
      <w:r w:rsidR="00DB34BF">
        <w:t xml:space="preserve"> (TDG Sub-Committee, </w:t>
      </w:r>
      <w:r w:rsidR="00A14D89">
        <w:t>63rd</w:t>
      </w:r>
      <w:r w:rsidR="00DB34BF">
        <w:t xml:space="preserve"> session)</w:t>
      </w:r>
      <w:r>
        <w:t>.</w:t>
      </w:r>
    </w:p>
  </w:footnote>
  <w:footnote w:id="4">
    <w:p w14:paraId="5F6D3E02" w14:textId="56F073E2" w:rsidR="00493910" w:rsidRPr="00381E77" w:rsidRDefault="00493910" w:rsidP="00493910">
      <w:pPr>
        <w:pStyle w:val="FootnoteText"/>
        <w:ind w:left="1276" w:hanging="142"/>
      </w:pPr>
      <w:r>
        <w:rPr>
          <w:rStyle w:val="FootnoteReference"/>
        </w:rPr>
        <w:footnoteRef/>
      </w:r>
      <w:r>
        <w:tab/>
        <w:t>S</w:t>
      </w:r>
      <w:r w:rsidRPr="00381E77">
        <w:t xml:space="preserve">ee paragraphs 86 and 87 of the report of the </w:t>
      </w:r>
      <w:r w:rsidR="00DB34BF">
        <w:t xml:space="preserve">TDG </w:t>
      </w:r>
      <w:r w:rsidRPr="00381E77">
        <w:t xml:space="preserve">Sub-Committee </w:t>
      </w:r>
      <w:r>
        <w:t>(</w:t>
      </w:r>
      <w:r w:rsidRPr="00381E77">
        <w:t>ST</w:t>
      </w:r>
      <w:r w:rsidR="00DB34BF">
        <w:t>/</w:t>
      </w:r>
      <w:r w:rsidRPr="00381E77">
        <w:t>SG</w:t>
      </w:r>
      <w:r w:rsidR="00DB34BF">
        <w:t>/</w:t>
      </w:r>
      <w:r w:rsidRPr="00381E77">
        <w:t>AC.10</w:t>
      </w:r>
      <w:r w:rsidR="00DB34BF">
        <w:t>/</w:t>
      </w:r>
      <w:r w:rsidRPr="00381E77">
        <w:t>C.3</w:t>
      </w:r>
      <w:r w:rsidR="00DB34BF">
        <w:t>/</w:t>
      </w:r>
      <w:r w:rsidRPr="00381E77">
        <w:t>126</w:t>
      </w:r>
      <w:r>
        <w:t xml:space="preserve">) </w:t>
      </w:r>
      <w:r w:rsidRPr="00381E77">
        <w:t xml:space="preserve">and paragraphs 13 to 15 of the report of the </w:t>
      </w:r>
      <w:r w:rsidR="00DB34BF">
        <w:t xml:space="preserve">GHS </w:t>
      </w:r>
      <w:r w:rsidRPr="00381E77">
        <w:t xml:space="preserve">Sub-Committee </w:t>
      </w:r>
      <w:r>
        <w:t>(</w:t>
      </w:r>
      <w:r w:rsidRPr="00381E77">
        <w:t>ST</w:t>
      </w:r>
      <w:r w:rsidR="00DB34BF">
        <w:t>/</w:t>
      </w:r>
      <w:r w:rsidRPr="00381E77">
        <w:t>SG</w:t>
      </w:r>
      <w:r w:rsidR="00DB34BF">
        <w:t>/</w:t>
      </w:r>
      <w:r w:rsidRPr="00381E77">
        <w:t>AC</w:t>
      </w:r>
      <w:r w:rsidR="00DB34BF">
        <w:t>.</w:t>
      </w:r>
      <w:r w:rsidRPr="00381E77">
        <w:t>10</w:t>
      </w:r>
      <w:r w:rsidR="00DB34BF">
        <w:t>/</w:t>
      </w:r>
      <w:r w:rsidRPr="00381E77">
        <w:t>C</w:t>
      </w:r>
      <w:r w:rsidR="00DB34BF">
        <w:t>.</w:t>
      </w:r>
      <w:r w:rsidRPr="00381E77">
        <w:t>4</w:t>
      </w:r>
      <w:r w:rsidR="00DB34BF">
        <w:t>/</w:t>
      </w:r>
      <w:r w:rsidRPr="00381E77">
        <w:t>90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D627" w14:textId="145B48A4" w:rsidR="00E2611C" w:rsidRPr="00E2611C" w:rsidRDefault="00B7548E">
    <w:pPr>
      <w:pStyle w:val="Header"/>
    </w:pPr>
    <w:r>
      <w:fldChar w:fldCharType="begin"/>
    </w:r>
    <w:r>
      <w:instrText xml:space="preserve"> TITLE  \* MERGEFORMAT </w:instrText>
    </w:r>
    <w:r>
      <w:fldChar w:fldCharType="separate"/>
    </w:r>
    <w:r w:rsidR="00741858">
      <w:t>ST/SG/AC.10/C.3/2024/4</w:t>
    </w:r>
    <w:r>
      <w:fldChar w:fldCharType="end"/>
    </w:r>
    <w:r w:rsidR="00E2611C">
      <w:br/>
    </w:r>
    <w:r>
      <w:fldChar w:fldCharType="begin"/>
    </w:r>
    <w:r>
      <w:instrText xml:space="preserve"> KEYWORDS  \* MERGEFORMAT</w:instrText>
    </w:r>
    <w:r>
      <w:instrText xml:space="preserve"> </w:instrText>
    </w:r>
    <w:r>
      <w:fldChar w:fldCharType="separate"/>
    </w:r>
    <w:r w:rsidR="00741858">
      <w:t>ST/SG/AC.10/C.4/2024/1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152F1" w14:textId="2E01D06C" w:rsidR="00D94B05" w:rsidRPr="00E2611C" w:rsidRDefault="00B7548E" w:rsidP="00E2611C">
    <w:pPr>
      <w:pStyle w:val="Header"/>
      <w:jc w:val="right"/>
    </w:pPr>
    <w:r>
      <w:fldChar w:fldCharType="begin"/>
    </w:r>
    <w:r>
      <w:instrText xml:space="preserve"> TITLE  \* MERGEFORMAT </w:instrText>
    </w:r>
    <w:r>
      <w:fldChar w:fldCharType="separate"/>
    </w:r>
    <w:r w:rsidR="00741858">
      <w:t>ST/SG/AC.10/C.3/2024/4</w:t>
    </w:r>
    <w:r>
      <w:fldChar w:fldCharType="end"/>
    </w:r>
    <w:r w:rsidR="00E2611C">
      <w:br/>
    </w:r>
    <w:r>
      <w:fldChar w:fldCharType="begin"/>
    </w:r>
    <w:r>
      <w:instrText xml:space="preserve"> KEYWORDS  \* MERGEFORMAT </w:instrText>
    </w:r>
    <w:r>
      <w:fldChar w:fldCharType="separate"/>
    </w:r>
    <w:r w:rsidR="00741858">
      <w:t>ST/SG/AC.10/C.4/2024/1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11646943">
    <w:abstractNumId w:val="5"/>
  </w:num>
  <w:num w:numId="2" w16cid:durableId="2089306214">
    <w:abstractNumId w:val="4"/>
  </w:num>
  <w:num w:numId="3" w16cid:durableId="413822455">
    <w:abstractNumId w:val="0"/>
  </w:num>
  <w:num w:numId="4" w16cid:durableId="1630404639">
    <w:abstractNumId w:val="6"/>
  </w:num>
  <w:num w:numId="5" w16cid:durableId="359282785">
    <w:abstractNumId w:val="7"/>
  </w:num>
  <w:num w:numId="6" w16cid:durableId="1294287776">
    <w:abstractNumId w:val="9"/>
  </w:num>
  <w:num w:numId="7" w16cid:durableId="2086370220">
    <w:abstractNumId w:val="3"/>
  </w:num>
  <w:num w:numId="8" w16cid:durableId="1853297871">
    <w:abstractNumId w:val="1"/>
  </w:num>
  <w:num w:numId="9" w16cid:durableId="1501117591">
    <w:abstractNumId w:val="8"/>
  </w:num>
  <w:num w:numId="10" w16cid:durableId="1782796585">
    <w:abstractNumId w:val="1"/>
  </w:num>
  <w:num w:numId="11" w16cid:durableId="1659653434">
    <w:abstractNumId w:val="8"/>
  </w:num>
  <w:num w:numId="12" w16cid:durableId="1294826779">
    <w:abstractNumId w:val="2"/>
  </w:num>
  <w:num w:numId="13" w16cid:durableId="14644962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11C"/>
    <w:rsid w:val="00023C31"/>
    <w:rsid w:val="00046E92"/>
    <w:rsid w:val="00060789"/>
    <w:rsid w:val="00063C90"/>
    <w:rsid w:val="000655A1"/>
    <w:rsid w:val="00070000"/>
    <w:rsid w:val="000A3963"/>
    <w:rsid w:val="000F66B2"/>
    <w:rsid w:val="00101B98"/>
    <w:rsid w:val="001514D1"/>
    <w:rsid w:val="001667BD"/>
    <w:rsid w:val="001679E1"/>
    <w:rsid w:val="00171942"/>
    <w:rsid w:val="001A7A83"/>
    <w:rsid w:val="001E5711"/>
    <w:rsid w:val="002014F8"/>
    <w:rsid w:val="00247E2C"/>
    <w:rsid w:val="002A32CB"/>
    <w:rsid w:val="002D5B2C"/>
    <w:rsid w:val="002D6C53"/>
    <w:rsid w:val="002E099F"/>
    <w:rsid w:val="002F22A8"/>
    <w:rsid w:val="002F5595"/>
    <w:rsid w:val="003243C1"/>
    <w:rsid w:val="00334F6A"/>
    <w:rsid w:val="00342AC8"/>
    <w:rsid w:val="00343302"/>
    <w:rsid w:val="00343584"/>
    <w:rsid w:val="00396BA8"/>
    <w:rsid w:val="003979DE"/>
    <w:rsid w:val="003B4550"/>
    <w:rsid w:val="003B4F42"/>
    <w:rsid w:val="003D2A18"/>
    <w:rsid w:val="003F30E8"/>
    <w:rsid w:val="00413386"/>
    <w:rsid w:val="00461253"/>
    <w:rsid w:val="0046471D"/>
    <w:rsid w:val="004858F5"/>
    <w:rsid w:val="00493432"/>
    <w:rsid w:val="00493910"/>
    <w:rsid w:val="004A2814"/>
    <w:rsid w:val="004C0622"/>
    <w:rsid w:val="004D0615"/>
    <w:rsid w:val="004F73D0"/>
    <w:rsid w:val="005042C2"/>
    <w:rsid w:val="00527F54"/>
    <w:rsid w:val="00562EE9"/>
    <w:rsid w:val="005E716E"/>
    <w:rsid w:val="005F4CF1"/>
    <w:rsid w:val="00625781"/>
    <w:rsid w:val="00644449"/>
    <w:rsid w:val="006476E1"/>
    <w:rsid w:val="006604DF"/>
    <w:rsid w:val="006700F3"/>
    <w:rsid w:val="00671529"/>
    <w:rsid w:val="00673263"/>
    <w:rsid w:val="006805C0"/>
    <w:rsid w:val="006C1AF9"/>
    <w:rsid w:val="006E0513"/>
    <w:rsid w:val="006F1EF5"/>
    <w:rsid w:val="0070489D"/>
    <w:rsid w:val="00714C8F"/>
    <w:rsid w:val="007200A1"/>
    <w:rsid w:val="007268F9"/>
    <w:rsid w:val="007413D8"/>
    <w:rsid w:val="00741858"/>
    <w:rsid w:val="007469A9"/>
    <w:rsid w:val="00750282"/>
    <w:rsid w:val="00756D0A"/>
    <w:rsid w:val="00764440"/>
    <w:rsid w:val="0077101B"/>
    <w:rsid w:val="007A7DCC"/>
    <w:rsid w:val="007B2725"/>
    <w:rsid w:val="007C52B0"/>
    <w:rsid w:val="007C533A"/>
    <w:rsid w:val="007C6033"/>
    <w:rsid w:val="00814165"/>
    <w:rsid w:val="008147C8"/>
    <w:rsid w:val="0081753A"/>
    <w:rsid w:val="00825A28"/>
    <w:rsid w:val="00833D95"/>
    <w:rsid w:val="00843F91"/>
    <w:rsid w:val="008473E5"/>
    <w:rsid w:val="00857D23"/>
    <w:rsid w:val="0086045D"/>
    <w:rsid w:val="008C2807"/>
    <w:rsid w:val="008D2A5E"/>
    <w:rsid w:val="008E0CDA"/>
    <w:rsid w:val="008E1ED6"/>
    <w:rsid w:val="00921FB4"/>
    <w:rsid w:val="009411B4"/>
    <w:rsid w:val="00946F1D"/>
    <w:rsid w:val="00954AEE"/>
    <w:rsid w:val="009705F2"/>
    <w:rsid w:val="009A6901"/>
    <w:rsid w:val="009D0139"/>
    <w:rsid w:val="009D717D"/>
    <w:rsid w:val="009F271B"/>
    <w:rsid w:val="009F4AFD"/>
    <w:rsid w:val="009F5CDC"/>
    <w:rsid w:val="00A072D7"/>
    <w:rsid w:val="00A14D89"/>
    <w:rsid w:val="00A16286"/>
    <w:rsid w:val="00A225F6"/>
    <w:rsid w:val="00A775CF"/>
    <w:rsid w:val="00A9104E"/>
    <w:rsid w:val="00AA04CC"/>
    <w:rsid w:val="00AB4A72"/>
    <w:rsid w:val="00AB79AC"/>
    <w:rsid w:val="00AD1A9C"/>
    <w:rsid w:val="00AE4ECA"/>
    <w:rsid w:val="00AF5DE1"/>
    <w:rsid w:val="00B04900"/>
    <w:rsid w:val="00B06045"/>
    <w:rsid w:val="00B206DD"/>
    <w:rsid w:val="00B52EF4"/>
    <w:rsid w:val="00B56CEA"/>
    <w:rsid w:val="00B7548E"/>
    <w:rsid w:val="00B777AD"/>
    <w:rsid w:val="00B96AB0"/>
    <w:rsid w:val="00BE12E3"/>
    <w:rsid w:val="00BE3D6F"/>
    <w:rsid w:val="00C03015"/>
    <w:rsid w:val="00C0358D"/>
    <w:rsid w:val="00C148EF"/>
    <w:rsid w:val="00C15A50"/>
    <w:rsid w:val="00C16684"/>
    <w:rsid w:val="00C35A27"/>
    <w:rsid w:val="00C43AA3"/>
    <w:rsid w:val="00C47B2E"/>
    <w:rsid w:val="00CC0831"/>
    <w:rsid w:val="00D00BA1"/>
    <w:rsid w:val="00D01897"/>
    <w:rsid w:val="00D300E8"/>
    <w:rsid w:val="00D448D8"/>
    <w:rsid w:val="00D63CD2"/>
    <w:rsid w:val="00D842E4"/>
    <w:rsid w:val="00D87DC2"/>
    <w:rsid w:val="00D93887"/>
    <w:rsid w:val="00D94B05"/>
    <w:rsid w:val="00DA3CD8"/>
    <w:rsid w:val="00DB34BF"/>
    <w:rsid w:val="00DC7379"/>
    <w:rsid w:val="00DD50F8"/>
    <w:rsid w:val="00DF04F9"/>
    <w:rsid w:val="00DF1F31"/>
    <w:rsid w:val="00DF367C"/>
    <w:rsid w:val="00E02C2B"/>
    <w:rsid w:val="00E10548"/>
    <w:rsid w:val="00E21C27"/>
    <w:rsid w:val="00E259F0"/>
    <w:rsid w:val="00E2611C"/>
    <w:rsid w:val="00E26BCF"/>
    <w:rsid w:val="00E52109"/>
    <w:rsid w:val="00E53AAE"/>
    <w:rsid w:val="00E56E95"/>
    <w:rsid w:val="00E75317"/>
    <w:rsid w:val="00EC0CE6"/>
    <w:rsid w:val="00EC7C1D"/>
    <w:rsid w:val="00ED0005"/>
    <w:rsid w:val="00ED3830"/>
    <w:rsid w:val="00ED6C48"/>
    <w:rsid w:val="00EE3045"/>
    <w:rsid w:val="00F04C11"/>
    <w:rsid w:val="00F4587F"/>
    <w:rsid w:val="00F46094"/>
    <w:rsid w:val="00F65883"/>
    <w:rsid w:val="00F65F5D"/>
    <w:rsid w:val="00F8242B"/>
    <w:rsid w:val="00F86A3A"/>
    <w:rsid w:val="00FA42DA"/>
    <w:rsid w:val="00FE2AC5"/>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3E40E"/>
  <w15:docId w15:val="{6BEA2D4D-3B13-473E-A515-6BD745EEC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9"/>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qFormat/>
    <w:locked/>
    <w:rsid w:val="00493910"/>
    <w:rPr>
      <w:b/>
      <w:sz w:val="28"/>
    </w:rPr>
  </w:style>
  <w:style w:type="character" w:customStyle="1" w:styleId="H1GChar">
    <w:name w:val="_ H_1_G Char"/>
    <w:link w:val="H1G"/>
    <w:qFormat/>
    <w:locked/>
    <w:rsid w:val="00493910"/>
    <w:rPr>
      <w:b/>
      <w:sz w:val="24"/>
    </w:rPr>
  </w:style>
  <w:style w:type="character" w:customStyle="1" w:styleId="SingleTxtGChar">
    <w:name w:val="_ Single Txt_G Char"/>
    <w:link w:val="SingleTxtG"/>
    <w:qFormat/>
    <w:rsid w:val="00493910"/>
  </w:style>
  <w:style w:type="paragraph" w:styleId="Revision">
    <w:name w:val="Revision"/>
    <w:hidden/>
    <w:uiPriority w:val="99"/>
    <w:semiHidden/>
    <w:rsid w:val="00B96AB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Couto\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3.xml><?xml version="1.0" encoding="utf-8"?>
<ds:datastoreItem xmlns:ds="http://schemas.openxmlformats.org/officeDocument/2006/customXml" ds:itemID="{0E96D6C7-A69F-4CC1-9C48-E5514C6CF912}">
  <ds:schemaRefs>
    <ds:schemaRef ds:uri="http://schemas.microsoft.com/sharepoint/v3/contenttype/forms"/>
  </ds:schemaRefs>
</ds:datastoreItem>
</file>

<file path=customXml/itemProps4.xml><?xml version="1.0" encoding="utf-8"?>
<ds:datastoreItem xmlns:ds="http://schemas.openxmlformats.org/officeDocument/2006/customXml" ds:itemID="{3B187E1F-7C33-4E43-ACFB-F8983116FE7F}"/>
</file>

<file path=docProps/app.xml><?xml version="1.0" encoding="utf-8"?>
<Properties xmlns="http://schemas.openxmlformats.org/officeDocument/2006/extended-properties" xmlns:vt="http://schemas.openxmlformats.org/officeDocument/2006/docPropsVTypes">
  <Template>SGAC10_E.dotm</Template>
  <TotalTime>2</TotalTime>
  <Pages>5</Pages>
  <Words>1792</Words>
  <Characters>9857</Characters>
  <Application>Microsoft Office Word</Application>
  <DocSecurity>0</DocSecurity>
  <Lines>82</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ST/SG/AC.10/C.3/2024/4</dc:title>
  <dc:subject/>
  <dc:creator>Rosa Garcia-Couto</dc:creator>
  <cp:keywords>ST/SG/AC.10/C.4/2024/1</cp:keywords>
  <cp:lastModifiedBy>Alicia Dorca Garcia</cp:lastModifiedBy>
  <cp:revision>2</cp:revision>
  <dcterms:created xsi:type="dcterms:W3CDTF">2024-03-12T15:25:00Z</dcterms:created>
  <dcterms:modified xsi:type="dcterms:W3CDTF">2024-03-12T15:25:00Z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