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A700D" w14:paraId="7CE0B6E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6AE58B" w14:textId="77777777" w:rsidR="002D5AAC" w:rsidRPr="008C1A9B" w:rsidRDefault="002D5AAC" w:rsidP="00FA70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5F4CB1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B209AD6" w14:textId="69110F02" w:rsidR="00FA700D" w:rsidRPr="00FA700D" w:rsidRDefault="00FA700D" w:rsidP="00FA700D">
            <w:pPr>
              <w:jc w:val="right"/>
              <w:rPr>
                <w:lang w:val="en-US"/>
              </w:rPr>
            </w:pPr>
            <w:r w:rsidRPr="00FA700D">
              <w:rPr>
                <w:sz w:val="40"/>
                <w:lang w:val="en-US"/>
              </w:rPr>
              <w:t>E</w:t>
            </w:r>
            <w:r w:rsidRPr="00FA700D">
              <w:rPr>
                <w:lang w:val="en-US"/>
              </w:rPr>
              <w:t>/ECE/324/Rev.2/Add.137/Rev.1/Amend.3</w:t>
            </w:r>
            <w:r w:rsidRPr="00FA700D">
              <w:rPr>
                <w:rFonts w:cs="Times New Roman"/>
                <w:lang w:val="en-US"/>
              </w:rPr>
              <w:t>−</w:t>
            </w:r>
            <w:r w:rsidRPr="00FA700D">
              <w:rPr>
                <w:sz w:val="40"/>
                <w:lang w:val="en-US"/>
              </w:rPr>
              <w:t>E</w:t>
            </w:r>
            <w:r w:rsidRPr="00FA700D">
              <w:rPr>
                <w:lang w:val="en-US"/>
              </w:rPr>
              <w:t>/ECE/TRANS/505/Rev.2/Add.137/Rev.1/Amend.3</w:t>
            </w:r>
          </w:p>
        </w:tc>
      </w:tr>
      <w:tr w:rsidR="002D5AAC" w:rsidRPr="009D084C" w14:paraId="028AE1BA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3D63188" w14:textId="77777777" w:rsidR="002D5AAC" w:rsidRPr="00FA700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B37186E" w14:textId="77777777" w:rsidR="002D5AAC" w:rsidRPr="00FA700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BB10E9F" w14:textId="4FC2CB33" w:rsidR="00FA700D" w:rsidRPr="009D084C" w:rsidRDefault="00FA700D" w:rsidP="00C7689F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5 December 2023 </w:t>
            </w:r>
          </w:p>
        </w:tc>
      </w:tr>
    </w:tbl>
    <w:p w14:paraId="1486D9FF" w14:textId="77777777" w:rsidR="007557BD" w:rsidRPr="00477C1D" w:rsidRDefault="007557BD" w:rsidP="00C7689F">
      <w:pPr>
        <w:pStyle w:val="HChG"/>
        <w:spacing w:before="240" w:after="120" w:line="240" w:lineRule="atLeast"/>
      </w:pPr>
      <w:r w:rsidRPr="00477C1D">
        <w:tab/>
      </w:r>
      <w:r w:rsidRPr="00477C1D">
        <w:tab/>
      </w:r>
      <w:r w:rsidRPr="00477C1D">
        <w:rPr>
          <w:bCs/>
        </w:rPr>
        <w:t>Соглашение</w:t>
      </w:r>
    </w:p>
    <w:p w14:paraId="1465B693" w14:textId="77777777" w:rsidR="007557BD" w:rsidRPr="000E29A9" w:rsidRDefault="007557BD" w:rsidP="000E29A9">
      <w:pPr>
        <w:pStyle w:val="H1G"/>
        <w:spacing w:line="260" w:lineRule="exact"/>
      </w:pPr>
      <w:r w:rsidRPr="000E29A9">
        <w:tab/>
      </w:r>
      <w:r w:rsidRPr="000E29A9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E29A9">
        <w:rPr>
          <w:b w:val="0"/>
          <w:bCs/>
          <w:sz w:val="20"/>
        </w:rPr>
        <w:footnoteReference w:customMarkFollows="1" w:id="1"/>
        <w:t>*</w:t>
      </w:r>
    </w:p>
    <w:p w14:paraId="1D19DBF4" w14:textId="77777777" w:rsidR="007557BD" w:rsidRPr="00477C1D" w:rsidRDefault="007557BD" w:rsidP="007557BD">
      <w:pPr>
        <w:pStyle w:val="SingleTxtG"/>
        <w:spacing w:before="120"/>
      </w:pPr>
      <w:r w:rsidRPr="00477C1D">
        <w:t>(Пересмотр 3, включающий поправки, вступившие в силу 14 сентября 2017 года)</w:t>
      </w:r>
    </w:p>
    <w:p w14:paraId="0417DC1D" w14:textId="77777777" w:rsidR="007557BD" w:rsidRPr="00477C1D" w:rsidRDefault="007557BD" w:rsidP="007557BD">
      <w:pPr>
        <w:pStyle w:val="H1G"/>
        <w:spacing w:before="120"/>
        <w:ind w:left="0" w:right="0" w:firstLine="0"/>
        <w:jc w:val="center"/>
      </w:pPr>
      <w:r w:rsidRPr="00477C1D">
        <w:t>_________</w:t>
      </w:r>
    </w:p>
    <w:p w14:paraId="2263E80E" w14:textId="2E7B50B0" w:rsidR="007557BD" w:rsidRPr="00477C1D" w:rsidRDefault="007557BD" w:rsidP="007557BD">
      <w:pPr>
        <w:pStyle w:val="H1G"/>
        <w:spacing w:before="240" w:after="120"/>
      </w:pPr>
      <w:r w:rsidRPr="00477C1D">
        <w:tab/>
      </w:r>
      <w:r w:rsidRPr="00477C1D">
        <w:tab/>
      </w:r>
      <w:r w:rsidRPr="00477C1D">
        <w:rPr>
          <w:bCs/>
        </w:rPr>
        <w:t xml:space="preserve">Добавление </w:t>
      </w:r>
      <w:r w:rsidRPr="00477C1D">
        <w:t xml:space="preserve">137 </w:t>
      </w:r>
      <w:r w:rsidR="00C7689F" w:rsidRPr="00C7689F">
        <w:t>—</w:t>
      </w:r>
      <w:r w:rsidRPr="00477C1D">
        <w:t xml:space="preserve"> </w:t>
      </w:r>
      <w:r w:rsidRPr="00477C1D">
        <w:rPr>
          <w:bCs/>
        </w:rPr>
        <w:t>Правила №</w:t>
      </w:r>
      <w:r w:rsidRPr="00477C1D">
        <w:t xml:space="preserve"> 138 ООН</w:t>
      </w:r>
    </w:p>
    <w:p w14:paraId="6DCA184E" w14:textId="0312D0DC" w:rsidR="007557BD" w:rsidRPr="00477C1D" w:rsidRDefault="007557BD" w:rsidP="00045D30">
      <w:pPr>
        <w:pStyle w:val="H1G"/>
        <w:spacing w:before="240" w:after="120"/>
        <w:ind w:firstLine="0"/>
      </w:pPr>
      <w:r w:rsidRPr="00477C1D">
        <w:t xml:space="preserve">Пересмотр 1 </w:t>
      </w:r>
      <w:r w:rsidR="00C7689F" w:rsidRPr="00C7689F">
        <w:t>—</w:t>
      </w:r>
      <w:r w:rsidRPr="00477C1D">
        <w:t xml:space="preserve"> Поправка 3</w:t>
      </w:r>
    </w:p>
    <w:p w14:paraId="7D136384" w14:textId="3CC7081F" w:rsidR="007557BD" w:rsidRPr="00477C1D" w:rsidRDefault="007557BD" w:rsidP="00134418">
      <w:pPr>
        <w:pStyle w:val="SingleTxtG"/>
        <w:spacing w:after="240"/>
        <w:rPr>
          <w:spacing w:val="-2"/>
        </w:rPr>
      </w:pPr>
      <w:r w:rsidRPr="00477C1D">
        <w:t xml:space="preserve">Дополнение </w:t>
      </w:r>
      <w:r w:rsidRPr="00477C1D">
        <w:rPr>
          <w:spacing w:val="-2"/>
        </w:rPr>
        <w:t xml:space="preserve">3 </w:t>
      </w:r>
      <w:r w:rsidRPr="00477C1D">
        <w:t xml:space="preserve">к поправкам серии </w:t>
      </w:r>
      <w:r w:rsidRPr="00477C1D">
        <w:rPr>
          <w:spacing w:val="-2"/>
        </w:rPr>
        <w:t xml:space="preserve">01 </w:t>
      </w:r>
      <w:r w:rsidR="00C7689F" w:rsidRPr="00C7689F">
        <w:rPr>
          <w:spacing w:val="-2"/>
        </w:rPr>
        <w:t>—</w:t>
      </w:r>
      <w:r w:rsidRPr="00477C1D">
        <w:rPr>
          <w:spacing w:val="-2"/>
        </w:rPr>
        <w:t xml:space="preserve"> </w:t>
      </w:r>
      <w:r w:rsidRPr="00477C1D">
        <w:t>Дата вступления в силу</w:t>
      </w:r>
      <w:r w:rsidRPr="00477C1D">
        <w:rPr>
          <w:spacing w:val="-2"/>
        </w:rPr>
        <w:t xml:space="preserve">: </w:t>
      </w:r>
      <w:r w:rsidRPr="00477C1D">
        <w:t>24 сентября 2023 года</w:t>
      </w:r>
    </w:p>
    <w:p w14:paraId="6BDDB078" w14:textId="77777777" w:rsidR="007557BD" w:rsidRPr="00477C1D" w:rsidRDefault="007557BD" w:rsidP="000E29A9">
      <w:pPr>
        <w:pStyle w:val="H1G"/>
        <w:spacing w:before="120" w:after="120" w:line="260" w:lineRule="exact"/>
        <w:ind w:left="1140" w:right="1140" w:hanging="1140"/>
        <w:rPr>
          <w:szCs w:val="24"/>
        </w:rPr>
      </w:pPr>
      <w:r w:rsidRPr="00477C1D">
        <w:rPr>
          <w:szCs w:val="24"/>
        </w:rPr>
        <w:tab/>
      </w:r>
      <w:r w:rsidRPr="00477C1D">
        <w:rPr>
          <w:szCs w:val="24"/>
        </w:rPr>
        <w:tab/>
      </w:r>
      <w:r w:rsidRPr="00477C1D">
        <w:rPr>
          <w:szCs w:val="24"/>
          <w:shd w:val="clear" w:color="auto" w:fill="FFFFFF"/>
        </w:rPr>
        <w:t>Единообразные предписания, касающиеся официального утверждения бесшумных автотранспортных средств в отношении их пониженной слышимости (БАТС)</w:t>
      </w:r>
    </w:p>
    <w:p w14:paraId="32C7CCA1" w14:textId="77777777" w:rsidR="007557BD" w:rsidRPr="00477C1D" w:rsidRDefault="007557BD" w:rsidP="007557BD">
      <w:pPr>
        <w:pStyle w:val="SingleTxtG"/>
        <w:spacing w:after="40"/>
        <w:rPr>
          <w:lang w:eastAsia="en-GB"/>
        </w:rPr>
      </w:pPr>
      <w:bookmarkStart w:id="0" w:name="_Hlk154151178"/>
      <w:r w:rsidRPr="00477C1D">
        <w:rPr>
          <w:lang w:eastAsia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477C1D">
        <w:rPr>
          <w:lang w:eastAsia="en-GB"/>
        </w:rPr>
        <w:t xml:space="preserve"> </w:t>
      </w:r>
      <w:bookmarkEnd w:id="0"/>
      <w:r w:rsidRPr="00477C1D">
        <w:rPr>
          <w:spacing w:val="-6"/>
          <w:lang w:eastAsia="en-GB"/>
        </w:rPr>
        <w:t>ECE/TRANS/WP.29/2023/3.</w:t>
      </w:r>
    </w:p>
    <w:p w14:paraId="3601F8A8" w14:textId="77777777" w:rsidR="007557BD" w:rsidRPr="00477C1D" w:rsidRDefault="007557BD" w:rsidP="007557BD">
      <w:pPr>
        <w:suppressAutoHyphens w:val="0"/>
        <w:spacing w:line="240" w:lineRule="auto"/>
        <w:jc w:val="center"/>
        <w:rPr>
          <w:b/>
          <w:sz w:val="24"/>
        </w:rPr>
      </w:pPr>
      <w:r w:rsidRPr="00477C1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9B63949" wp14:editId="7BCA85A4">
            <wp:simplePos x="0" y="0"/>
            <wp:positionH relativeFrom="column">
              <wp:posOffset>2559050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D">
        <w:rPr>
          <w:b/>
          <w:sz w:val="24"/>
        </w:rPr>
        <w:t>_________</w:t>
      </w:r>
    </w:p>
    <w:p w14:paraId="04AD1968" w14:textId="77777777" w:rsidR="007557BD" w:rsidRPr="00477C1D" w:rsidRDefault="007557BD" w:rsidP="007557BD">
      <w:pPr>
        <w:pStyle w:val="SingleTxtG"/>
        <w:jc w:val="center"/>
        <w:rPr>
          <w:bCs/>
        </w:rPr>
      </w:pPr>
      <w:bookmarkStart w:id="1" w:name="_Hlk154151220"/>
      <w:r w:rsidRPr="00477C1D">
        <w:rPr>
          <w:b/>
          <w:sz w:val="22"/>
          <w:szCs w:val="22"/>
        </w:rPr>
        <w:t>ОРГАНИЗАЦИЯ ОБЪЕДИНЕННЫХ НАЦИЙ</w:t>
      </w:r>
      <w:bookmarkEnd w:id="1"/>
      <w:r w:rsidRPr="00477C1D">
        <w:rPr>
          <w:b/>
          <w:sz w:val="24"/>
        </w:rPr>
        <w:br w:type="page"/>
      </w:r>
    </w:p>
    <w:p w14:paraId="7FB44C1F" w14:textId="77777777" w:rsidR="007557BD" w:rsidRPr="00477C1D" w:rsidRDefault="007557BD" w:rsidP="007557BD">
      <w:pPr>
        <w:pStyle w:val="SingleTxtG"/>
      </w:pPr>
      <w:r w:rsidRPr="00477C1D">
        <w:rPr>
          <w:i/>
          <w:iCs/>
        </w:rPr>
        <w:lastRenderedPageBreak/>
        <w:t>Пункт 11</w:t>
      </w:r>
      <w:r w:rsidRPr="00477C1D">
        <w:t>, добавить новый подпункт 11.9 следующего содержания:</w:t>
      </w:r>
    </w:p>
    <w:p w14:paraId="42D93AF2" w14:textId="77777777" w:rsidR="007557BD" w:rsidRPr="00477C1D" w:rsidRDefault="007557BD" w:rsidP="007557BD">
      <w:pPr>
        <w:pStyle w:val="para"/>
        <w:rPr>
          <w:lang w:val="ru-RU"/>
        </w:rPr>
      </w:pPr>
      <w:r w:rsidRPr="00477C1D">
        <w:rPr>
          <w:lang w:val="ru-RU"/>
        </w:rPr>
        <w:t xml:space="preserve">«11.9 </w:t>
      </w:r>
      <w:r w:rsidRPr="00477C1D">
        <w:rPr>
          <w:lang w:val="ru-RU"/>
        </w:rPr>
        <w:tab/>
        <w:t xml:space="preserve">С момента вступления в силу дополнения 3 применительно ко всем официальным утверждениям, предоставляемым на основании настоящих Правил, принимается стандарт </w:t>
      </w:r>
      <w:r w:rsidRPr="00477C1D">
        <w:t>ISO</w:t>
      </w:r>
      <w:r w:rsidRPr="00477C1D">
        <w:rPr>
          <w:lang w:val="ru-RU"/>
        </w:rPr>
        <w:t xml:space="preserve"> 10844:2021. До истечения пяти лет после вступления в силу дополнения 3 применительно ко всем официальным утверждениям, предоставляемым на основании настоящих Правил, принимается стандарт </w:t>
      </w:r>
      <w:r w:rsidRPr="00477C1D">
        <w:t>ISO</w:t>
      </w:r>
      <w:r w:rsidRPr="00477C1D">
        <w:rPr>
          <w:lang w:val="ru-RU"/>
        </w:rPr>
        <w:t xml:space="preserve"> 10844:2014». </w:t>
      </w:r>
    </w:p>
    <w:p w14:paraId="22B72F28" w14:textId="6882B7B2" w:rsidR="007557BD" w:rsidRPr="000F4E45" w:rsidRDefault="007557BD" w:rsidP="007557BD">
      <w:pPr>
        <w:pStyle w:val="SingleTxtG"/>
        <w:rPr>
          <w:i/>
        </w:rPr>
      </w:pPr>
      <w:r w:rsidRPr="00477C1D">
        <w:rPr>
          <w:i/>
          <w:iCs/>
        </w:rPr>
        <w:t>Приложение 3, пункт</w:t>
      </w:r>
      <w:r w:rsidRPr="00477C1D">
        <w:t xml:space="preserve"> </w:t>
      </w:r>
      <w:r w:rsidRPr="00477C1D">
        <w:rPr>
          <w:i/>
          <w:iCs/>
        </w:rPr>
        <w:t>2.1.2</w:t>
      </w:r>
      <w:r w:rsidRPr="00477C1D">
        <w:t>, «ISO 10844:2014» заменить два раза на «ISO 10844:2021»</w:t>
      </w:r>
      <w:r w:rsidR="000F4E45" w:rsidRPr="000F4E45">
        <w:t>.</w:t>
      </w:r>
    </w:p>
    <w:p w14:paraId="6898D1D1" w14:textId="77777777" w:rsidR="007557BD" w:rsidRPr="00477C1D" w:rsidRDefault="007557BD" w:rsidP="007557BD">
      <w:pPr>
        <w:spacing w:before="240"/>
        <w:jc w:val="center"/>
        <w:rPr>
          <w:u w:val="single"/>
          <w:lang w:val="it-IT"/>
        </w:rPr>
      </w:pPr>
      <w:r w:rsidRPr="00477C1D">
        <w:rPr>
          <w:u w:val="single"/>
          <w:lang w:val="it-IT"/>
        </w:rPr>
        <w:tab/>
      </w:r>
      <w:r w:rsidRPr="00477C1D">
        <w:rPr>
          <w:u w:val="single"/>
          <w:lang w:val="it-IT"/>
        </w:rPr>
        <w:tab/>
      </w:r>
      <w:r w:rsidRPr="00477C1D">
        <w:rPr>
          <w:u w:val="single"/>
          <w:lang w:val="it-IT"/>
        </w:rPr>
        <w:tab/>
      </w:r>
    </w:p>
    <w:sectPr w:rsidR="007557BD" w:rsidRPr="00477C1D" w:rsidSect="00FA7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7189" w14:textId="77777777" w:rsidR="00151402" w:rsidRPr="00A312BC" w:rsidRDefault="00151402" w:rsidP="00A312BC"/>
  </w:endnote>
  <w:endnote w:type="continuationSeparator" w:id="0">
    <w:p w14:paraId="22767C35" w14:textId="77777777" w:rsidR="00151402" w:rsidRPr="00A312BC" w:rsidRDefault="001514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0B75" w14:textId="26AC6706" w:rsidR="00FA700D" w:rsidRPr="00FA700D" w:rsidRDefault="00FA700D">
    <w:pPr>
      <w:pStyle w:val="a8"/>
    </w:pPr>
    <w:r w:rsidRPr="00FA700D">
      <w:rPr>
        <w:b/>
        <w:sz w:val="18"/>
      </w:rPr>
      <w:fldChar w:fldCharType="begin"/>
    </w:r>
    <w:r w:rsidRPr="00FA700D">
      <w:rPr>
        <w:b/>
        <w:sz w:val="18"/>
      </w:rPr>
      <w:instrText xml:space="preserve"> PAGE  \* MERGEFORMAT </w:instrText>
    </w:r>
    <w:r w:rsidRPr="00FA700D">
      <w:rPr>
        <w:b/>
        <w:sz w:val="18"/>
      </w:rPr>
      <w:fldChar w:fldCharType="separate"/>
    </w:r>
    <w:r w:rsidRPr="00FA700D">
      <w:rPr>
        <w:b/>
        <w:noProof/>
        <w:sz w:val="18"/>
      </w:rPr>
      <w:t>2</w:t>
    </w:r>
    <w:r w:rsidRPr="00FA700D">
      <w:rPr>
        <w:b/>
        <w:sz w:val="18"/>
      </w:rPr>
      <w:fldChar w:fldCharType="end"/>
    </w:r>
    <w:r>
      <w:rPr>
        <w:b/>
        <w:sz w:val="18"/>
      </w:rPr>
      <w:tab/>
    </w:r>
    <w:r>
      <w:t>GE.23-24182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C20" w14:textId="436EFB58" w:rsidR="00FA700D" w:rsidRPr="00FA700D" w:rsidRDefault="00FA700D" w:rsidP="00FA700D">
    <w:pPr>
      <w:pStyle w:val="a8"/>
      <w:tabs>
        <w:tab w:val="clear" w:pos="9639"/>
        <w:tab w:val="right" w:pos="9638"/>
      </w:tabs>
      <w:rPr>
        <w:b/>
        <w:sz w:val="18"/>
      </w:rPr>
    </w:pPr>
    <w:r>
      <w:t>GE.23-24182</w:t>
    </w:r>
    <w:r>
      <w:tab/>
    </w:r>
    <w:r w:rsidRPr="00FA700D">
      <w:rPr>
        <w:b/>
        <w:sz w:val="18"/>
      </w:rPr>
      <w:fldChar w:fldCharType="begin"/>
    </w:r>
    <w:r w:rsidRPr="00FA700D">
      <w:rPr>
        <w:b/>
        <w:sz w:val="18"/>
      </w:rPr>
      <w:instrText xml:space="preserve"> PAGE  \* MERGEFORMAT </w:instrText>
    </w:r>
    <w:r w:rsidRPr="00FA700D">
      <w:rPr>
        <w:b/>
        <w:sz w:val="18"/>
      </w:rPr>
      <w:fldChar w:fldCharType="separate"/>
    </w:r>
    <w:r w:rsidRPr="00FA700D">
      <w:rPr>
        <w:b/>
        <w:noProof/>
        <w:sz w:val="18"/>
      </w:rPr>
      <w:t>3</w:t>
    </w:r>
    <w:r w:rsidRPr="00FA70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A357" w14:textId="2E02C63D" w:rsidR="00042B72" w:rsidRPr="00FA700D" w:rsidRDefault="00FA700D" w:rsidP="00FA700D">
    <w:pPr>
      <w:spacing w:before="12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4C8E0D" wp14:editId="41D677CD">
          <wp:simplePos x="0" y="0"/>
          <wp:positionH relativeFrom="column">
            <wp:posOffset>5461704</wp:posOffset>
          </wp:positionH>
          <wp:positionV relativeFrom="paragraph">
            <wp:posOffset>-408874</wp:posOffset>
          </wp:positionV>
          <wp:extent cx="628650" cy="6286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D2978C" wp14:editId="280ECAC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24182  (</w:t>
    </w:r>
    <w:proofErr w:type="gramEnd"/>
    <w:r>
      <w:t>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89010" wp14:editId="4BC7DABE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93FFB4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lang w:val="en-US"/>
      </w:rPr>
      <w:t xml:space="preserve">  271223  02012</w:t>
    </w:r>
    <w:r w:rsidR="00346248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FAB5" w14:textId="77777777" w:rsidR="00151402" w:rsidRPr="001075E9" w:rsidRDefault="001514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E1F043" w14:textId="77777777" w:rsidR="00151402" w:rsidRDefault="001514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B2374F" w14:textId="738F3DCA" w:rsidR="007557BD" w:rsidRPr="003C7837" w:rsidRDefault="007557BD" w:rsidP="007557BD">
      <w:pPr>
        <w:pStyle w:val="ad"/>
        <w:spacing w:after="240" w:line="240" w:lineRule="auto"/>
        <w:ind w:right="1133"/>
      </w:pPr>
      <w:r>
        <w:tab/>
      </w:r>
      <w:r w:rsidRPr="00C7689F">
        <w:rPr>
          <w:rStyle w:val="aa"/>
          <w:sz w:val="20"/>
          <w:vertAlign w:val="baseline"/>
        </w:rPr>
        <w:t>*</w:t>
      </w:r>
      <w:r w:rsidRPr="00C7689F">
        <w:rPr>
          <w:sz w:val="20"/>
        </w:rPr>
        <w:tab/>
      </w:r>
      <w:r w:rsidRPr="003C7837">
        <w:t>Прежние названия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</w:t>
      </w:r>
      <w:r w:rsidR="00372F29">
        <w:rPr>
          <w:lang w:val="en-US"/>
        </w:rPr>
        <w:t> </w:t>
      </w:r>
      <w:r w:rsidRPr="003C7837">
        <w:t>марта</w:t>
      </w:r>
      <w:r w:rsidR="00372F29">
        <w:rPr>
          <w:lang w:val="en-US"/>
        </w:rPr>
        <w:t> </w:t>
      </w:r>
      <w:r w:rsidRPr="003C7837">
        <w:t>1958 года (первоначальный вариант);</w:t>
      </w:r>
      <w:r w:rsidRPr="003C7837">
        <w:br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>
        <w:t xml:space="preserve"> </w:t>
      </w:r>
      <w:r w:rsidRPr="003C7837">
        <w:t>5</w:t>
      </w:r>
      <w:r w:rsidR="00372F29">
        <w:rPr>
          <w:lang w:val="en-US"/>
        </w:rPr>
        <w:t> </w:t>
      </w:r>
      <w:r w:rsidRPr="003C783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1040" w14:textId="7820096A" w:rsidR="00FA700D" w:rsidRPr="00FA700D" w:rsidRDefault="00FA700D">
    <w:pPr>
      <w:pStyle w:val="a5"/>
    </w:pPr>
    <w:fldSimple w:instr=" TITLE  \* MERGEFORMAT ">
      <w:r w:rsidR="000E29A9">
        <w:t>E/ECE/324/Rev.2/Add.137/Rev.1/Amend.3</w:t>
      </w:r>
    </w:fldSimple>
    <w:r>
      <w:br/>
    </w:r>
    <w:fldSimple w:instr=" KEYWORDS  \* MERGEFORMAT ">
      <w:r w:rsidR="000E29A9">
        <w:t>E/ECE/TRANS/505/Rev.2/Add.137/Rev.1/Amend.3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889E" w14:textId="0E5BC560" w:rsidR="00FA700D" w:rsidRPr="00FA700D" w:rsidRDefault="00FA700D" w:rsidP="00FA700D">
    <w:pPr>
      <w:pStyle w:val="a5"/>
      <w:jc w:val="right"/>
    </w:pPr>
    <w:fldSimple w:instr=" TITLE  \* MERGEFORMAT ">
      <w:r w:rsidR="000E29A9">
        <w:t>E/ECE/324/Rev.2/Add.137/Rev.1/Amend.3</w:t>
      </w:r>
    </w:fldSimple>
    <w:r>
      <w:br/>
    </w:r>
    <w:fldSimple w:instr=" KEYWORDS  \* MERGEFORMAT ">
      <w:r w:rsidR="000E29A9">
        <w:t>E/ECE/TRANS/505/Rev.2/Add.137/Rev.1/Amend.3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A76D" w14:textId="77777777" w:rsidR="00FA700D" w:rsidRDefault="00FA700D" w:rsidP="00FA700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02"/>
    <w:rsid w:val="00033EE1"/>
    <w:rsid w:val="00042B72"/>
    <w:rsid w:val="00045D30"/>
    <w:rsid w:val="000558BD"/>
    <w:rsid w:val="000B57E7"/>
    <w:rsid w:val="000B6373"/>
    <w:rsid w:val="000E29A9"/>
    <w:rsid w:val="000F09DF"/>
    <w:rsid w:val="000F4E45"/>
    <w:rsid w:val="000F61B2"/>
    <w:rsid w:val="000F6F41"/>
    <w:rsid w:val="001075E9"/>
    <w:rsid w:val="00134418"/>
    <w:rsid w:val="00151402"/>
    <w:rsid w:val="00180183"/>
    <w:rsid w:val="0018024D"/>
    <w:rsid w:val="001861C9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6248"/>
    <w:rsid w:val="00372F29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4789"/>
    <w:rsid w:val="00517901"/>
    <w:rsid w:val="00526683"/>
    <w:rsid w:val="005709E0"/>
    <w:rsid w:val="00572E19"/>
    <w:rsid w:val="005961C8"/>
    <w:rsid w:val="005D7914"/>
    <w:rsid w:val="005E2B41"/>
    <w:rsid w:val="005F0B42"/>
    <w:rsid w:val="006567A0"/>
    <w:rsid w:val="00681A10"/>
    <w:rsid w:val="006A1ED8"/>
    <w:rsid w:val="006C2031"/>
    <w:rsid w:val="006D461A"/>
    <w:rsid w:val="006D722C"/>
    <w:rsid w:val="006E5645"/>
    <w:rsid w:val="006F35EE"/>
    <w:rsid w:val="007021FF"/>
    <w:rsid w:val="00712895"/>
    <w:rsid w:val="007557BD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7689F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A700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0AC5C"/>
  <w15:docId w15:val="{5E45E928-A049-410B-8781-E1FB1845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 Char Char,Footnote Text1,Footnote Text Char Char Char,Fußnotentext Char Char,Fußnotentext Char2,Fußn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Char Char Знак,Footnote Text1 Знак,Footnote Text Char Char Char Знак,Fußnotentext Char Char Знак,Fußn Знак,5_GR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557B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557BD"/>
    <w:rPr>
      <w:lang w:val="ru-RU" w:eastAsia="en-US"/>
    </w:rPr>
  </w:style>
  <w:style w:type="character" w:customStyle="1" w:styleId="HChGChar">
    <w:name w:val="_ H _Ch_G Char"/>
    <w:link w:val="HChG"/>
    <w:rsid w:val="007557BD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7557BD"/>
    <w:pPr>
      <w:tabs>
        <w:tab w:val="clear" w:pos="1701"/>
        <w:tab w:val="clear" w:pos="2268"/>
        <w:tab w:val="clear" w:pos="2835"/>
      </w:tabs>
      <w:ind w:left="2268" w:hanging="1134"/>
    </w:pPr>
    <w:rPr>
      <w:lang w:val="fr-CH"/>
    </w:rPr>
  </w:style>
  <w:style w:type="character" w:customStyle="1" w:styleId="paraChar">
    <w:name w:val="para Char"/>
    <w:link w:val="para"/>
    <w:rsid w:val="007557BD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181</Words>
  <Characters>1362</Characters>
  <Application>Microsoft Office Word</Application>
  <DocSecurity>0</DocSecurity>
  <Lines>36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E/ECE/324/Rev.2/Add.137/Rev.1/Amend.3</dc:title>
  <dc:subject/>
  <dc:creator>Shuvalova NATALIA</dc:creator>
  <cp:keywords>E/ECE/TRANS/505/Rev.2/Add.137/Rev.1/Amend.3</cp:keywords>
  <dc:description/>
  <cp:lastModifiedBy>Natalia Shuvalova</cp:lastModifiedBy>
  <cp:revision>2</cp:revision>
  <cp:lastPrinted>2024-01-02T07:35:00Z</cp:lastPrinted>
  <dcterms:created xsi:type="dcterms:W3CDTF">2024-01-02T07:37:00Z</dcterms:created>
  <dcterms:modified xsi:type="dcterms:W3CDTF">2024-01-02T07:37:00Z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