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41670" w:rsidRPr="00141670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141670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DFF8E03" w:rsidR="0064636E" w:rsidRPr="00141670" w:rsidRDefault="0064636E" w:rsidP="00FF1197">
            <w:pPr>
              <w:jc w:val="right"/>
            </w:pPr>
            <w:r w:rsidRPr="00141670">
              <w:rPr>
                <w:sz w:val="40"/>
              </w:rPr>
              <w:t>E</w:t>
            </w:r>
            <w:r w:rsidRPr="00141670">
              <w:t>/ECE/324</w:t>
            </w:r>
            <w:r w:rsidR="00616B23" w:rsidRPr="00141670">
              <w:t>/</w:t>
            </w:r>
            <w:r w:rsidR="00DA1677" w:rsidRPr="00141670">
              <w:t>Rev.2/Add.1</w:t>
            </w:r>
            <w:r w:rsidR="006E193F" w:rsidRPr="00141670">
              <w:t>33</w:t>
            </w:r>
            <w:r w:rsidR="00DA1677" w:rsidRPr="00141670">
              <w:t>/</w:t>
            </w:r>
            <w:r w:rsidR="001B7E8E" w:rsidRPr="00141670">
              <w:t>Rev.1/</w:t>
            </w:r>
            <w:r w:rsidR="00DA1677" w:rsidRPr="00141670">
              <w:t>Amend.</w:t>
            </w:r>
            <w:r w:rsidR="00AE3BA3" w:rsidRPr="00141670">
              <w:t>2</w:t>
            </w:r>
            <w:r w:rsidRPr="00141670">
              <w:t>−</w:t>
            </w:r>
            <w:r w:rsidRPr="00141670">
              <w:rPr>
                <w:sz w:val="40"/>
              </w:rPr>
              <w:t>E</w:t>
            </w:r>
            <w:r w:rsidRPr="00141670">
              <w:t>/ECE/TRANS/505</w:t>
            </w:r>
            <w:r w:rsidR="00937936" w:rsidRPr="00141670">
              <w:t>/</w:t>
            </w:r>
            <w:r w:rsidR="00DA1677" w:rsidRPr="00141670">
              <w:t>Rev.2/</w:t>
            </w:r>
            <w:r w:rsidR="0095757F" w:rsidRPr="00141670">
              <w:t>Add.133/</w:t>
            </w:r>
            <w:r w:rsidR="001B7E8E" w:rsidRPr="00141670">
              <w:t>Rev.1/</w:t>
            </w:r>
            <w:r w:rsidR="0095757F" w:rsidRPr="00141670">
              <w:t>Amend.</w:t>
            </w:r>
            <w:r w:rsidR="00AE3BA3" w:rsidRPr="00141670">
              <w:t>2</w:t>
            </w:r>
          </w:p>
        </w:tc>
      </w:tr>
      <w:tr w:rsidR="00141670" w:rsidRPr="00141670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141670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141670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141670" w:rsidRDefault="003C3936" w:rsidP="003C3936">
            <w:pPr>
              <w:spacing w:before="120"/>
            </w:pPr>
          </w:p>
          <w:p w14:paraId="10DFEABE" w14:textId="77777777" w:rsidR="00D623A7" w:rsidRPr="00141670" w:rsidRDefault="00D623A7" w:rsidP="003C3936">
            <w:pPr>
              <w:spacing w:before="120"/>
            </w:pPr>
          </w:p>
          <w:p w14:paraId="3AAF3BDD" w14:textId="0544D791" w:rsidR="00C84414" w:rsidRPr="00141670" w:rsidRDefault="00141670" w:rsidP="00571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>
              <w:rPr>
                <w:lang w:eastAsia="en-GB"/>
              </w:rPr>
              <w:t>29</w:t>
            </w:r>
            <w:r w:rsidR="00AE3BA3" w:rsidRPr="00141670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Febr</w:t>
            </w:r>
            <w:r w:rsidR="00AE3BA3" w:rsidRPr="00141670">
              <w:rPr>
                <w:lang w:eastAsia="en-GB"/>
              </w:rPr>
              <w:t>uary 2024</w:t>
            </w:r>
          </w:p>
        </w:tc>
      </w:tr>
    </w:tbl>
    <w:p w14:paraId="1476875E" w14:textId="77777777" w:rsidR="00FF1197" w:rsidRPr="00141670" w:rsidRDefault="00FF1197" w:rsidP="00FF1197">
      <w:pPr>
        <w:pStyle w:val="HChG"/>
        <w:spacing w:before="240" w:after="120"/>
      </w:pPr>
      <w:r w:rsidRPr="00141670">
        <w:tab/>
      </w:r>
      <w:r w:rsidRPr="00141670">
        <w:tab/>
      </w:r>
      <w:bookmarkStart w:id="0" w:name="_Toc340666199"/>
      <w:bookmarkStart w:id="1" w:name="_Toc340745062"/>
      <w:r w:rsidRPr="00141670">
        <w:t>Agreement</w:t>
      </w:r>
      <w:bookmarkEnd w:id="0"/>
      <w:bookmarkEnd w:id="1"/>
    </w:p>
    <w:p w14:paraId="2233D108" w14:textId="77777777" w:rsidR="00FF1197" w:rsidRPr="00141670" w:rsidRDefault="00FF1197" w:rsidP="00D0233A">
      <w:pPr>
        <w:pStyle w:val="H1G"/>
        <w:spacing w:before="120" w:after="120"/>
      </w:pPr>
      <w:r w:rsidRPr="00141670">
        <w:rPr>
          <w:rStyle w:val="H1GChar"/>
        </w:rPr>
        <w:tab/>
      </w:r>
      <w:r w:rsidRPr="00141670">
        <w:rPr>
          <w:rStyle w:val="H1GChar"/>
        </w:rPr>
        <w:tab/>
      </w:r>
      <w:r w:rsidRPr="00141670">
        <w:t>Concerning the</w:t>
      </w:r>
      <w:r w:rsidRPr="00141670">
        <w:rPr>
          <w:smallCaps/>
        </w:rPr>
        <w:t xml:space="preserve"> </w:t>
      </w:r>
      <w:r w:rsidRPr="00141670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14167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8E6D601" w14:textId="77777777" w:rsidR="00FF1197" w:rsidRPr="00141670" w:rsidRDefault="00FF1197" w:rsidP="00FF1197">
      <w:pPr>
        <w:pStyle w:val="SingleTxtG"/>
        <w:spacing w:before="120"/>
      </w:pPr>
      <w:r w:rsidRPr="00141670">
        <w:t>(Revision 3, including the amendments which entered into force on 14 September 2017)</w:t>
      </w:r>
    </w:p>
    <w:p w14:paraId="0AACC3C0" w14:textId="77777777" w:rsidR="00FF1197" w:rsidRPr="00141670" w:rsidRDefault="00FF1197" w:rsidP="00FF1197">
      <w:pPr>
        <w:pStyle w:val="H1G"/>
        <w:spacing w:before="120"/>
        <w:ind w:left="0" w:right="0" w:firstLine="0"/>
        <w:jc w:val="center"/>
      </w:pPr>
      <w:r w:rsidRPr="00141670">
        <w:t>_________</w:t>
      </w:r>
    </w:p>
    <w:p w14:paraId="1E020283" w14:textId="60E3B401" w:rsidR="0064636E" w:rsidRPr="00141670" w:rsidRDefault="0064636E" w:rsidP="00D0233A">
      <w:pPr>
        <w:pStyle w:val="H1G"/>
        <w:spacing w:before="120" w:after="120"/>
      </w:pPr>
      <w:r w:rsidRPr="00141670">
        <w:tab/>
      </w:r>
      <w:r w:rsidRPr="00141670">
        <w:tab/>
        <w:t xml:space="preserve">Addendum </w:t>
      </w:r>
      <w:r w:rsidR="0095757F" w:rsidRPr="00141670">
        <w:t>133</w:t>
      </w:r>
      <w:r w:rsidRPr="00141670">
        <w:t xml:space="preserve"> – </w:t>
      </w:r>
      <w:r w:rsidR="001A0665" w:rsidRPr="00141670">
        <w:t xml:space="preserve">UN </w:t>
      </w:r>
      <w:r w:rsidRPr="00141670">
        <w:t>Regulation No.</w:t>
      </w:r>
      <w:r w:rsidR="00271A7F" w:rsidRPr="00141670">
        <w:t xml:space="preserve"> </w:t>
      </w:r>
      <w:r w:rsidR="0095757F" w:rsidRPr="00141670">
        <w:t>134</w:t>
      </w:r>
    </w:p>
    <w:p w14:paraId="4E272B2A" w14:textId="353B4BEA" w:rsidR="0064636E" w:rsidRPr="00141670" w:rsidRDefault="0064636E" w:rsidP="00D0233A">
      <w:pPr>
        <w:pStyle w:val="H1G"/>
        <w:spacing w:before="120" w:after="120"/>
      </w:pPr>
      <w:r w:rsidRPr="00141670">
        <w:tab/>
      </w:r>
      <w:r w:rsidRPr="00141670">
        <w:tab/>
      </w:r>
      <w:r w:rsidR="001B7E8E" w:rsidRPr="00141670">
        <w:t>Revision 1</w:t>
      </w:r>
      <w:r w:rsidR="001E2C51" w:rsidRPr="00141670">
        <w:t xml:space="preserve"> - </w:t>
      </w:r>
      <w:r w:rsidR="00D623A7" w:rsidRPr="00141670">
        <w:t>Amendment</w:t>
      </w:r>
      <w:r w:rsidRPr="00141670">
        <w:t xml:space="preserve"> </w:t>
      </w:r>
      <w:r w:rsidR="00AE3BA3" w:rsidRPr="00141670">
        <w:t>2</w:t>
      </w:r>
    </w:p>
    <w:p w14:paraId="4FAFC05A" w14:textId="0E26F8EB" w:rsidR="0064636E" w:rsidRPr="00141670" w:rsidRDefault="00671E75" w:rsidP="0064636E">
      <w:pPr>
        <w:pStyle w:val="SingleTxtG"/>
        <w:spacing w:after="360"/>
        <w:rPr>
          <w:spacing w:val="-2"/>
        </w:rPr>
      </w:pPr>
      <w:r w:rsidRPr="00141670">
        <w:rPr>
          <w:spacing w:val="-2"/>
        </w:rPr>
        <w:t xml:space="preserve">Supplement </w:t>
      </w:r>
      <w:r w:rsidR="00AE3BA3" w:rsidRPr="00141670">
        <w:rPr>
          <w:spacing w:val="-2"/>
        </w:rPr>
        <w:t>2</w:t>
      </w:r>
      <w:r w:rsidR="001E2C51" w:rsidRPr="00141670">
        <w:rPr>
          <w:spacing w:val="-2"/>
        </w:rPr>
        <w:t xml:space="preserve"> </w:t>
      </w:r>
      <w:r w:rsidRPr="00141670">
        <w:rPr>
          <w:spacing w:val="-2"/>
        </w:rPr>
        <w:t xml:space="preserve">to the </w:t>
      </w:r>
      <w:r w:rsidR="001E2C51" w:rsidRPr="00141670">
        <w:rPr>
          <w:spacing w:val="-2"/>
        </w:rPr>
        <w:t>01</w:t>
      </w:r>
      <w:r w:rsidR="00B716D2" w:rsidRPr="00141670">
        <w:rPr>
          <w:spacing w:val="-2"/>
        </w:rPr>
        <w:t xml:space="preserve"> of amendments</w:t>
      </w:r>
      <w:r w:rsidR="0064636E" w:rsidRPr="00141670">
        <w:rPr>
          <w:spacing w:val="-2"/>
        </w:rPr>
        <w:t xml:space="preserve"> – Date of entry into force: </w:t>
      </w:r>
      <w:r w:rsidR="00AE3BA3" w:rsidRPr="00141670">
        <w:rPr>
          <w:spacing w:val="-2"/>
        </w:rPr>
        <w:t xml:space="preserve">5 January 2024 </w:t>
      </w:r>
    </w:p>
    <w:p w14:paraId="24730B39" w14:textId="03B4190B" w:rsidR="0064636E" w:rsidRPr="00141670" w:rsidRDefault="0064636E" w:rsidP="0095757F">
      <w:pPr>
        <w:pStyle w:val="H1G"/>
        <w:spacing w:before="120" w:after="120" w:line="240" w:lineRule="exact"/>
      </w:pPr>
      <w:r w:rsidRPr="00141670">
        <w:tab/>
      </w:r>
      <w:r w:rsidRPr="00141670">
        <w:tab/>
      </w:r>
      <w:r w:rsidR="0095757F" w:rsidRPr="00141670">
        <w:t>Uniform provisions concerning the approval of motor vehicles and their components with regard to the safety-related performance of Hydrogen-Fuelled Vehicles (HFCV)</w:t>
      </w:r>
    </w:p>
    <w:p w14:paraId="6C824AF8" w14:textId="4E3ADEBB" w:rsidR="00B32121" w:rsidRPr="00141670" w:rsidRDefault="00B32121" w:rsidP="00A41529">
      <w:pPr>
        <w:pStyle w:val="SingleTxtG"/>
        <w:spacing w:after="40"/>
        <w:rPr>
          <w:lang w:eastAsia="en-GB"/>
        </w:rPr>
      </w:pPr>
      <w:r w:rsidRPr="00141670">
        <w:rPr>
          <w:spacing w:val="-4"/>
          <w:lang w:eastAsia="en-GB"/>
        </w:rPr>
        <w:t>This document is meant purely as documentation tool. The authentic and legal binding text is:</w:t>
      </w:r>
      <w:r w:rsidRPr="00141670">
        <w:rPr>
          <w:lang w:eastAsia="en-GB"/>
        </w:rPr>
        <w:t xml:space="preserve"> </w:t>
      </w:r>
      <w:r w:rsidR="00DE5D62" w:rsidRPr="00141670">
        <w:rPr>
          <w:spacing w:val="-6"/>
          <w:lang w:eastAsia="en-GB"/>
        </w:rPr>
        <w:t>ECE/TRANS/WP.29/</w:t>
      </w:r>
      <w:r w:rsidR="005161C4" w:rsidRPr="00141670">
        <w:rPr>
          <w:spacing w:val="-6"/>
          <w:lang w:eastAsia="en-GB"/>
        </w:rPr>
        <w:t>202</w:t>
      </w:r>
      <w:r w:rsidR="00813E27" w:rsidRPr="00141670">
        <w:rPr>
          <w:spacing w:val="-6"/>
          <w:lang w:eastAsia="en-GB"/>
        </w:rPr>
        <w:t>3/53.</w:t>
      </w:r>
    </w:p>
    <w:p w14:paraId="62CDCABF" w14:textId="1D6C54A6" w:rsidR="000D3A4F" w:rsidRPr="00141670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141670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141670">
        <w:rPr>
          <w:b/>
          <w:sz w:val="24"/>
        </w:rPr>
        <w:t>_________</w:t>
      </w:r>
    </w:p>
    <w:p w14:paraId="321EA991" w14:textId="77777777" w:rsidR="00A5323C" w:rsidRPr="00141670" w:rsidRDefault="000D3A4F" w:rsidP="007067B4">
      <w:pPr>
        <w:pStyle w:val="SingleTxtG"/>
        <w:jc w:val="center"/>
        <w:rPr>
          <w:b/>
          <w:sz w:val="24"/>
        </w:rPr>
      </w:pPr>
      <w:r w:rsidRPr="00141670">
        <w:rPr>
          <w:b/>
          <w:sz w:val="24"/>
        </w:rPr>
        <w:t>UNITED NATIONS</w:t>
      </w:r>
    </w:p>
    <w:p w14:paraId="305E4420" w14:textId="51F30F76" w:rsidR="00FF1197" w:rsidRPr="00141670" w:rsidRDefault="00D5540C" w:rsidP="00BD3B10">
      <w:pPr>
        <w:pStyle w:val="SingleTxtG"/>
        <w:rPr>
          <w:u w:val="single"/>
        </w:rPr>
      </w:pPr>
      <w:r w:rsidRPr="00141670">
        <w:br w:type="page"/>
      </w:r>
    </w:p>
    <w:p w14:paraId="22C58CA8" w14:textId="77777777" w:rsidR="00E72DFA" w:rsidRDefault="00E72DFA" w:rsidP="00E72DFA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lastRenderedPageBreak/>
        <w:t>Annex 5,</w:t>
      </w:r>
    </w:p>
    <w:p w14:paraId="0FB1CB6C" w14:textId="77777777" w:rsidR="00E72DFA" w:rsidRDefault="00E72DFA" w:rsidP="00E72DFA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t xml:space="preserve">Paragraphs 4.4. and 4.5., </w:t>
      </w:r>
      <w:r>
        <w:rPr>
          <w:iCs/>
          <w:color w:val="000000" w:themeColor="text1"/>
          <w:lang w:eastAsia="ja-JP"/>
        </w:rPr>
        <w:t>amend to read:</w:t>
      </w:r>
    </w:p>
    <w:p w14:paraId="32D59F2A" w14:textId="77777777" w:rsidR="00E72DFA" w:rsidRPr="00911BD4" w:rsidRDefault="00E72DFA" w:rsidP="00E72DFA">
      <w:pPr>
        <w:keepNext/>
        <w:keepLines/>
        <w:tabs>
          <w:tab w:val="right" w:pos="851"/>
        </w:tabs>
        <w:spacing w:before="240" w:after="120" w:line="240" w:lineRule="exact"/>
        <w:ind w:left="2268" w:right="1134" w:hanging="1134"/>
      </w:pPr>
      <w:r w:rsidRPr="00911BD4">
        <w:t>"4.4.</w:t>
      </w:r>
      <w:r w:rsidRPr="00911BD4">
        <w:tab/>
        <w:t>The exhaust hydrogen concentration is continuously measured during the following steps:</w:t>
      </w:r>
    </w:p>
    <w:p w14:paraId="4847D930" w14:textId="77777777" w:rsidR="00E72DFA" w:rsidRPr="00911BD4" w:rsidRDefault="00E72DFA" w:rsidP="00E72DFA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The power system is shut down;</w:t>
      </w:r>
    </w:p>
    <w:p w14:paraId="0763D27E" w14:textId="77777777" w:rsidR="00E72DFA" w:rsidRPr="00911BD4" w:rsidRDefault="00E72DFA" w:rsidP="00E72DFA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Upon completion of the shut-down process, the power system is immediately started;</w:t>
      </w:r>
    </w:p>
    <w:p w14:paraId="1B8EED43" w14:textId="77777777" w:rsidR="00E72DFA" w:rsidRPr="00911BD4" w:rsidRDefault="00E72DFA" w:rsidP="00E72DFA">
      <w:pPr>
        <w:spacing w:after="120"/>
        <w:ind w:left="2835" w:right="1134" w:hanging="567"/>
        <w:jc w:val="both"/>
      </w:pPr>
      <w:r w:rsidRPr="00911BD4">
        <w:t>(c)</w:t>
      </w:r>
      <w:r w:rsidRPr="00911BD4">
        <w:tab/>
        <w:t xml:space="preserve">After </w:t>
      </w:r>
      <w:r w:rsidRPr="00911BD4">
        <w:rPr>
          <w:rFonts w:eastAsia="MS PGothic"/>
        </w:rPr>
        <w:t>completion of the start-up process as defined by the manufacturer</w:t>
      </w:r>
      <w:r w:rsidRPr="00911BD4">
        <w:t>, the power system is turned off and measurement continues until the power system shut-down procedure is completed.</w:t>
      </w:r>
    </w:p>
    <w:p w14:paraId="5530F3BD" w14:textId="77777777" w:rsidR="00E72DFA" w:rsidRPr="00911BD4" w:rsidRDefault="00E72DFA" w:rsidP="00E72DFA">
      <w:pPr>
        <w:spacing w:after="120"/>
        <w:ind w:left="2268" w:right="1134" w:hanging="1134"/>
        <w:jc w:val="both"/>
        <w:rPr>
          <w:strike/>
        </w:rPr>
      </w:pPr>
      <w:r w:rsidRPr="00911BD4">
        <w:t>4.5.</w:t>
      </w:r>
      <w:r w:rsidRPr="00911BD4">
        <w:tab/>
        <w:t>The measurement device shall:</w:t>
      </w:r>
      <w:r w:rsidRPr="00911BD4">
        <w:rPr>
          <w:strike/>
        </w:rPr>
        <w:t xml:space="preserve"> </w:t>
      </w:r>
    </w:p>
    <w:p w14:paraId="52036FAD" w14:textId="77777777" w:rsidR="00E72DFA" w:rsidRPr="00911BD4" w:rsidRDefault="00E72DFA" w:rsidP="00E72DFA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Have a measurement response-time (t</w:t>
      </w:r>
      <w:r w:rsidRPr="00911BD4">
        <w:rPr>
          <w:vertAlign w:val="subscript"/>
        </w:rPr>
        <w:t>0</w:t>
      </w:r>
      <w:r w:rsidRPr="00911BD4">
        <w:t xml:space="preserve"> - t</w:t>
      </w:r>
      <w:r w:rsidRPr="00911BD4">
        <w:rPr>
          <w:vertAlign w:val="subscript"/>
        </w:rPr>
        <w:t>90</w:t>
      </w:r>
      <w:r w:rsidRPr="00911BD4">
        <w:t>) of less than two seconds, where t</w:t>
      </w:r>
      <w:r w:rsidRPr="00911BD4">
        <w:rPr>
          <w:vertAlign w:val="subscript"/>
        </w:rPr>
        <w:t>0</w:t>
      </w:r>
      <w:r w:rsidRPr="00911BD4">
        <w:t xml:space="preserve"> is the moment of hydrogen concentration switching, and t</w:t>
      </w:r>
      <w:r w:rsidRPr="00911BD4">
        <w:rPr>
          <w:vertAlign w:val="subscript"/>
        </w:rPr>
        <w:t>90</w:t>
      </w:r>
      <w:r w:rsidRPr="00911BD4">
        <w:t xml:space="preserve"> is the time when 90 per cent of the final indication is reached.</w:t>
      </w:r>
    </w:p>
    <w:p w14:paraId="68E02DC4" w14:textId="77777777" w:rsidR="00E72DFA" w:rsidRPr="00911BD4" w:rsidRDefault="00E72DFA" w:rsidP="00E72DFA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Have a resolution time of less than 300 milliseconds (sampling rate of &gt;3.33 Hz)."</w:t>
      </w:r>
    </w:p>
    <w:p w14:paraId="7B48A3F2" w14:textId="77777777" w:rsidR="00E72DFA" w:rsidRPr="003B35EA" w:rsidRDefault="00E72DFA" w:rsidP="00E72DF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1D422DC" w14:textId="4DCAA9A5" w:rsidR="00CC4917" w:rsidRPr="00E72DFA" w:rsidRDefault="00CC4917" w:rsidP="00E72DFA">
      <w:pPr>
        <w:pStyle w:val="SingleTxtG"/>
        <w:spacing w:before="240"/>
        <w:ind w:left="2268" w:hanging="1134"/>
        <w:rPr>
          <w:bCs/>
          <w:u w:val="single"/>
          <w:lang w:val="en-US"/>
        </w:rPr>
      </w:pPr>
    </w:p>
    <w:sectPr w:rsidR="00CC4917" w:rsidRPr="00E72DFA" w:rsidSect="00C75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C56E" w14:textId="77777777" w:rsidR="009500C6" w:rsidRDefault="009500C6"/>
  </w:endnote>
  <w:endnote w:type="continuationSeparator" w:id="0">
    <w:p w14:paraId="6F26B47B" w14:textId="77777777" w:rsidR="009500C6" w:rsidRDefault="009500C6"/>
  </w:endnote>
  <w:endnote w:type="continuationNotice" w:id="1">
    <w:p w14:paraId="426934E7" w14:textId="77777777" w:rsidR="009500C6" w:rsidRDefault="00950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8F0D11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0445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0AE4C16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F119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AAE6" w14:textId="77777777" w:rsidR="009500C6" w:rsidRPr="000B175B" w:rsidRDefault="009500C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4FDC7C" w14:textId="77777777" w:rsidR="009500C6" w:rsidRPr="00FC68B7" w:rsidRDefault="009500C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61BDF0" w14:textId="77777777" w:rsidR="009500C6" w:rsidRDefault="009500C6"/>
  </w:footnote>
  <w:footnote w:id="2">
    <w:p w14:paraId="20DE58FF" w14:textId="77777777" w:rsidR="00FF1197" w:rsidRPr="00141670" w:rsidRDefault="00FF1197" w:rsidP="00FF1197">
      <w:pPr>
        <w:pStyle w:val="FootnoteText"/>
      </w:pPr>
      <w:r w:rsidRPr="00141670">
        <w:tab/>
      </w:r>
      <w:r w:rsidRPr="00141670">
        <w:rPr>
          <w:rStyle w:val="FootnoteReference"/>
          <w:sz w:val="20"/>
        </w:rPr>
        <w:t>*</w:t>
      </w:r>
      <w:r w:rsidRPr="00141670">
        <w:rPr>
          <w:sz w:val="20"/>
        </w:rPr>
        <w:tab/>
      </w:r>
      <w:r w:rsidRPr="00141670">
        <w:t>Former titles of the Agreement:</w:t>
      </w:r>
    </w:p>
    <w:p w14:paraId="0D08E39D" w14:textId="77777777" w:rsidR="00FF1197" w:rsidRPr="00141670" w:rsidRDefault="00FF1197" w:rsidP="00FF1197">
      <w:pPr>
        <w:pStyle w:val="FootnoteText"/>
        <w:rPr>
          <w:sz w:val="20"/>
        </w:rPr>
      </w:pPr>
      <w:r w:rsidRPr="00141670">
        <w:tab/>
      </w:r>
      <w:r w:rsidRPr="00141670">
        <w:tab/>
      </w:r>
      <w:r w:rsidRPr="00141670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910C19F" w14:textId="77777777" w:rsidR="00FF1197" w:rsidRPr="00141670" w:rsidRDefault="00FF1197" w:rsidP="00FF1197">
      <w:pPr>
        <w:pStyle w:val="FootnoteText"/>
      </w:pPr>
      <w:r w:rsidRPr="00141670">
        <w:tab/>
      </w:r>
      <w:r w:rsidRPr="00141670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593D" w14:textId="3C7489C6" w:rsidR="00BF4A36" w:rsidRPr="00BF4A36" w:rsidRDefault="00B701B3" w:rsidP="004C6A98">
    <w:pPr>
      <w:pStyle w:val="Header"/>
    </w:pPr>
    <w:r w:rsidRPr="00D623A7">
      <w:t>E/ECE/324</w:t>
    </w:r>
    <w:r w:rsidRPr="00841EB5">
      <w:t>/</w:t>
    </w:r>
    <w:r w:rsidR="00DA1677" w:rsidRPr="00DA1677">
      <w:t>Rev.2/Add.1</w:t>
    </w:r>
    <w:r w:rsidR="0095757F">
      <w:t>33</w:t>
    </w:r>
    <w:r w:rsidR="00DA1677" w:rsidRPr="00DA1677">
      <w:t>/</w:t>
    </w:r>
    <w:r w:rsidR="001E2C51">
      <w:t>Rev.1</w:t>
    </w:r>
    <w:r w:rsidR="001669B3">
      <w:t>/</w:t>
    </w:r>
    <w:r w:rsidR="00DA1677" w:rsidRPr="00DA1677">
      <w:t>Amend.</w:t>
    </w:r>
    <w:r w:rsidR="00813E27">
      <w:t>2</w:t>
    </w:r>
    <w:r>
      <w:br/>
    </w:r>
    <w:r w:rsidRPr="00D623A7">
      <w:t>E/ECE/TRANS/505</w:t>
    </w:r>
    <w:r w:rsidRPr="00841EB5">
      <w:t>/</w:t>
    </w:r>
    <w:r w:rsidR="00DA1677" w:rsidRPr="00DA1677">
      <w:t>Rev.2/Add.1</w:t>
    </w:r>
    <w:r w:rsidR="0095757F">
      <w:t>33/</w:t>
    </w:r>
    <w:r w:rsidR="001669B3">
      <w:t>Rev.1/</w:t>
    </w:r>
    <w:r w:rsidR="00DA1677" w:rsidRPr="00DA1677">
      <w:t>Amend.</w:t>
    </w:r>
    <w:r w:rsidR="00813E27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CE24" w14:textId="2A20F15E" w:rsidR="00BF4A36" w:rsidRPr="00BF4A36" w:rsidRDefault="00B701B3" w:rsidP="004C6A98">
    <w:pPr>
      <w:pStyle w:val="Header"/>
      <w:jc w:val="right"/>
    </w:pPr>
    <w:r w:rsidRPr="00D623A7">
      <w:t>E/ECE/324/</w:t>
    </w:r>
    <w:r w:rsidR="00D508A0" w:rsidRPr="00D508A0">
      <w:t>Rev.</w:t>
    </w:r>
    <w:r w:rsidR="00FF1197">
      <w:t>2</w:t>
    </w:r>
    <w:r w:rsidR="00D508A0" w:rsidRPr="00D508A0">
      <w:t>/</w:t>
    </w:r>
    <w:r w:rsidR="00FB24B6" w:rsidRPr="00FB24B6">
      <w:t>Add.1</w:t>
    </w:r>
    <w:r w:rsidR="00FF1197">
      <w:t>33/Amend.</w:t>
    </w:r>
    <w:r w:rsidR="004033C8">
      <w:t>5</w:t>
    </w:r>
    <w:r>
      <w:br/>
    </w:r>
    <w:r w:rsidRPr="00D623A7">
      <w:t>E/ECE/TRANS/505/</w:t>
    </w:r>
    <w:r w:rsidR="00D508A0" w:rsidRPr="00D508A0">
      <w:t>Rev.</w:t>
    </w:r>
    <w:r w:rsidR="00FF1197">
      <w:t>2</w:t>
    </w:r>
    <w:r w:rsidR="00D508A0" w:rsidRPr="00D508A0">
      <w:t>/</w:t>
    </w:r>
    <w:r w:rsidR="00FF1197">
      <w:t>Add.133/Amend.</w:t>
    </w:r>
    <w:r w:rsidR="004033C8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5CF"/>
    <w:multiLevelType w:val="hybridMultilevel"/>
    <w:tmpl w:val="2B8E34F0"/>
    <w:lvl w:ilvl="0" w:tplc="EB2226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5CC06A26"/>
    <w:multiLevelType w:val="hybridMultilevel"/>
    <w:tmpl w:val="0ED0B5BC"/>
    <w:lvl w:ilvl="0" w:tplc="5BE4B61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3207924">
    <w:abstractNumId w:val="0"/>
  </w:num>
  <w:num w:numId="2" w16cid:durableId="1041396482">
    <w:abstractNumId w:val="3"/>
  </w:num>
  <w:num w:numId="3" w16cid:durableId="120193796">
    <w:abstractNumId w:val="1"/>
  </w:num>
  <w:num w:numId="4" w16cid:durableId="2751857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2249"/>
    <w:rsid w:val="00134B40"/>
    <w:rsid w:val="001352D9"/>
    <w:rsid w:val="00141670"/>
    <w:rsid w:val="00156598"/>
    <w:rsid w:val="00165E82"/>
    <w:rsid w:val="001669B3"/>
    <w:rsid w:val="001A0665"/>
    <w:rsid w:val="001A531B"/>
    <w:rsid w:val="001A66A2"/>
    <w:rsid w:val="001B4B04"/>
    <w:rsid w:val="001B715A"/>
    <w:rsid w:val="001B7E8E"/>
    <w:rsid w:val="001C3B95"/>
    <w:rsid w:val="001C6663"/>
    <w:rsid w:val="001C7895"/>
    <w:rsid w:val="001D26DF"/>
    <w:rsid w:val="001E2C51"/>
    <w:rsid w:val="001F1EB9"/>
    <w:rsid w:val="001F1FE8"/>
    <w:rsid w:val="00202633"/>
    <w:rsid w:val="00211E0B"/>
    <w:rsid w:val="00215CCE"/>
    <w:rsid w:val="002405A7"/>
    <w:rsid w:val="00244387"/>
    <w:rsid w:val="002455EC"/>
    <w:rsid w:val="00254247"/>
    <w:rsid w:val="0025516F"/>
    <w:rsid w:val="00271A7F"/>
    <w:rsid w:val="002A1E3A"/>
    <w:rsid w:val="003104CC"/>
    <w:rsid w:val="003107FA"/>
    <w:rsid w:val="00312E48"/>
    <w:rsid w:val="00316543"/>
    <w:rsid w:val="003229D8"/>
    <w:rsid w:val="00332C47"/>
    <w:rsid w:val="0033745A"/>
    <w:rsid w:val="003852F5"/>
    <w:rsid w:val="0039277A"/>
    <w:rsid w:val="003972E0"/>
    <w:rsid w:val="003C2CC4"/>
    <w:rsid w:val="003C3936"/>
    <w:rsid w:val="003D4B23"/>
    <w:rsid w:val="003F0BBF"/>
    <w:rsid w:val="003F1ED3"/>
    <w:rsid w:val="004033C8"/>
    <w:rsid w:val="0041572A"/>
    <w:rsid w:val="004271A4"/>
    <w:rsid w:val="004325CB"/>
    <w:rsid w:val="00440758"/>
    <w:rsid w:val="00442785"/>
    <w:rsid w:val="00445C26"/>
    <w:rsid w:val="00446DE4"/>
    <w:rsid w:val="004521DE"/>
    <w:rsid w:val="00460404"/>
    <w:rsid w:val="00482DC7"/>
    <w:rsid w:val="00492008"/>
    <w:rsid w:val="004931ED"/>
    <w:rsid w:val="004A41CA"/>
    <w:rsid w:val="004C2698"/>
    <w:rsid w:val="004C6A98"/>
    <w:rsid w:val="004E3FEB"/>
    <w:rsid w:val="00503228"/>
    <w:rsid w:val="00505384"/>
    <w:rsid w:val="005161C4"/>
    <w:rsid w:val="005420F2"/>
    <w:rsid w:val="0054561B"/>
    <w:rsid w:val="00571EE8"/>
    <w:rsid w:val="00582B38"/>
    <w:rsid w:val="005A0703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71E75"/>
    <w:rsid w:val="0069272F"/>
    <w:rsid w:val="0069341E"/>
    <w:rsid w:val="00694209"/>
    <w:rsid w:val="006A67EF"/>
    <w:rsid w:val="006A7392"/>
    <w:rsid w:val="006B7FD1"/>
    <w:rsid w:val="006D66B0"/>
    <w:rsid w:val="006E193F"/>
    <w:rsid w:val="006E564B"/>
    <w:rsid w:val="007067B4"/>
    <w:rsid w:val="00707E54"/>
    <w:rsid w:val="00713BD8"/>
    <w:rsid w:val="0072632A"/>
    <w:rsid w:val="00743CD6"/>
    <w:rsid w:val="00750602"/>
    <w:rsid w:val="007506CC"/>
    <w:rsid w:val="00755B72"/>
    <w:rsid w:val="00773830"/>
    <w:rsid w:val="00776D12"/>
    <w:rsid w:val="007A0C5D"/>
    <w:rsid w:val="007B6BA5"/>
    <w:rsid w:val="007C3390"/>
    <w:rsid w:val="007C4F4B"/>
    <w:rsid w:val="007D443F"/>
    <w:rsid w:val="007F0B83"/>
    <w:rsid w:val="007F6611"/>
    <w:rsid w:val="00813E27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8E7524"/>
    <w:rsid w:val="008F7FB9"/>
    <w:rsid w:val="00907AD2"/>
    <w:rsid w:val="009142CA"/>
    <w:rsid w:val="0091531C"/>
    <w:rsid w:val="00937936"/>
    <w:rsid w:val="009500C6"/>
    <w:rsid w:val="0095757F"/>
    <w:rsid w:val="00963CBA"/>
    <w:rsid w:val="00974A8D"/>
    <w:rsid w:val="00991261"/>
    <w:rsid w:val="009F3A17"/>
    <w:rsid w:val="009F4994"/>
    <w:rsid w:val="00A02B43"/>
    <w:rsid w:val="00A1427D"/>
    <w:rsid w:val="00A41529"/>
    <w:rsid w:val="00A422F1"/>
    <w:rsid w:val="00A5323C"/>
    <w:rsid w:val="00A569D6"/>
    <w:rsid w:val="00A72F22"/>
    <w:rsid w:val="00A748A6"/>
    <w:rsid w:val="00A85956"/>
    <w:rsid w:val="00A879A4"/>
    <w:rsid w:val="00AA0982"/>
    <w:rsid w:val="00AA271E"/>
    <w:rsid w:val="00AE3BA3"/>
    <w:rsid w:val="00B0508C"/>
    <w:rsid w:val="00B30179"/>
    <w:rsid w:val="00B32121"/>
    <w:rsid w:val="00B33EC0"/>
    <w:rsid w:val="00B701B3"/>
    <w:rsid w:val="00B716D2"/>
    <w:rsid w:val="00B73257"/>
    <w:rsid w:val="00B81E12"/>
    <w:rsid w:val="00BC2683"/>
    <w:rsid w:val="00BC358D"/>
    <w:rsid w:val="00BC74E9"/>
    <w:rsid w:val="00BD2146"/>
    <w:rsid w:val="00BD3B10"/>
    <w:rsid w:val="00BD538F"/>
    <w:rsid w:val="00BE1BC9"/>
    <w:rsid w:val="00BE4F74"/>
    <w:rsid w:val="00BE618E"/>
    <w:rsid w:val="00BF4A36"/>
    <w:rsid w:val="00C17699"/>
    <w:rsid w:val="00C207E6"/>
    <w:rsid w:val="00C410A3"/>
    <w:rsid w:val="00C41A28"/>
    <w:rsid w:val="00C463DD"/>
    <w:rsid w:val="00C711C7"/>
    <w:rsid w:val="00C71A58"/>
    <w:rsid w:val="00C745C3"/>
    <w:rsid w:val="00C75910"/>
    <w:rsid w:val="00C84414"/>
    <w:rsid w:val="00CA1FD0"/>
    <w:rsid w:val="00CC40C1"/>
    <w:rsid w:val="00CC4917"/>
    <w:rsid w:val="00CD7E5B"/>
    <w:rsid w:val="00CE4A8F"/>
    <w:rsid w:val="00CE5E33"/>
    <w:rsid w:val="00CF469C"/>
    <w:rsid w:val="00D0176C"/>
    <w:rsid w:val="00D0233A"/>
    <w:rsid w:val="00D048FE"/>
    <w:rsid w:val="00D11495"/>
    <w:rsid w:val="00D1279D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1677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04451"/>
    <w:rsid w:val="00E130AB"/>
    <w:rsid w:val="00E22011"/>
    <w:rsid w:val="00E449D2"/>
    <w:rsid w:val="00E506F0"/>
    <w:rsid w:val="00E53330"/>
    <w:rsid w:val="00E7260F"/>
    <w:rsid w:val="00E72DFA"/>
    <w:rsid w:val="00E8553E"/>
    <w:rsid w:val="00E87921"/>
    <w:rsid w:val="00E93EF3"/>
    <w:rsid w:val="00E96630"/>
    <w:rsid w:val="00EA0ED6"/>
    <w:rsid w:val="00EA264E"/>
    <w:rsid w:val="00EA52B7"/>
    <w:rsid w:val="00ED7A2A"/>
    <w:rsid w:val="00EE5938"/>
    <w:rsid w:val="00EE779E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B24B6"/>
    <w:rsid w:val="00FC68B7"/>
    <w:rsid w:val="00FD55E7"/>
    <w:rsid w:val="00FD7BF6"/>
    <w:rsid w:val="00FF119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uiPriority w:val="99"/>
    <w:qFormat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locked/>
    <w:rsid w:val="00EE779E"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41572A"/>
    <w:pPr>
      <w:ind w:left="720"/>
      <w:contextualSpacing/>
    </w:pPr>
    <w:rPr>
      <w:rFonts w:eastAsia="MS Mincho"/>
      <w:spacing w:val="-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AB622-6540-4CBA-AE01-2FF8E6853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3D53-241A-42EE-B0E2-9FF5894D7E3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4F37D89-6C74-4643-B28D-C413AADEA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E/ECE/324/Rev.2/Add.133/Amend.4</vt:lpstr>
      <vt:lpstr/>
    </vt:vector>
  </TitlesOfParts>
  <Company>CSD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E/ECE/324/Rev.2/Add.133/Amend.4</dc:title>
  <dc:subject>2204081</dc:subject>
  <dc:creator>Una Philippa GILTSOFF</dc:creator>
  <cp:keywords/>
  <dc:description/>
  <cp:lastModifiedBy>Editorial ND</cp:lastModifiedBy>
  <cp:revision>3</cp:revision>
  <cp:lastPrinted>2015-05-06T11:39:00Z</cp:lastPrinted>
  <dcterms:created xsi:type="dcterms:W3CDTF">2024-02-29T12:10:00Z</dcterms:created>
  <dcterms:modified xsi:type="dcterms:W3CDTF">2024-02-29T12:11:00Z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1736600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