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49B86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A41606" w14:textId="77777777" w:rsidR="002D5AAC" w:rsidRDefault="002D5AAC" w:rsidP="00283B9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EDD0C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6E373B" w14:textId="64B57A1C" w:rsidR="002D5AAC" w:rsidRDefault="00283B98" w:rsidP="00283B98">
            <w:pPr>
              <w:jc w:val="right"/>
            </w:pPr>
            <w:r w:rsidRPr="00283B98">
              <w:rPr>
                <w:sz w:val="40"/>
              </w:rPr>
              <w:t>ECE</w:t>
            </w:r>
            <w:r>
              <w:t>/TRANS/WP.29/GRE/2024/4</w:t>
            </w:r>
          </w:p>
        </w:tc>
      </w:tr>
      <w:tr w:rsidR="002D5AAC" w14:paraId="485267A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34762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1056B1" wp14:editId="08DA97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A5802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D447B5" w14:textId="77777777" w:rsidR="002D5AAC" w:rsidRDefault="00283B9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2555CE" w14:textId="77777777" w:rsidR="00283B98" w:rsidRDefault="00283B98" w:rsidP="00283B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2024</w:t>
            </w:r>
          </w:p>
          <w:p w14:paraId="13EB6D9F" w14:textId="77777777" w:rsidR="00283B98" w:rsidRDefault="00283B98" w:rsidP="00283B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43109D0" w14:textId="285225DF" w:rsidR="00283B98" w:rsidRPr="008D53B6" w:rsidRDefault="00283B98" w:rsidP="00283B9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C5E30A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1569F75" w14:textId="77777777" w:rsidR="00DB69B5" w:rsidRPr="00DB69B5" w:rsidRDefault="00DB69B5" w:rsidP="00DB69B5">
      <w:pPr>
        <w:spacing w:before="120"/>
        <w:rPr>
          <w:sz w:val="28"/>
          <w:szCs w:val="28"/>
        </w:rPr>
      </w:pPr>
      <w:r w:rsidRPr="00DB69B5">
        <w:rPr>
          <w:sz w:val="28"/>
          <w:szCs w:val="28"/>
        </w:rPr>
        <w:t>Комитет по внутреннему транспорту</w:t>
      </w:r>
    </w:p>
    <w:p w14:paraId="23303A1A" w14:textId="5C8D5076" w:rsidR="00DB69B5" w:rsidRPr="00DB69B5" w:rsidRDefault="00DB69B5" w:rsidP="00DB69B5">
      <w:pPr>
        <w:spacing w:before="120"/>
        <w:rPr>
          <w:b/>
          <w:sz w:val="24"/>
          <w:szCs w:val="24"/>
        </w:rPr>
      </w:pPr>
      <w:r w:rsidRPr="00DB69B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B69B5">
        <w:rPr>
          <w:b/>
          <w:bCs/>
          <w:sz w:val="24"/>
          <w:szCs w:val="24"/>
        </w:rPr>
        <w:t>в области транспортных средств</w:t>
      </w:r>
    </w:p>
    <w:p w14:paraId="0C31AED2" w14:textId="3454939D" w:rsidR="00DB69B5" w:rsidRPr="00897105" w:rsidRDefault="00DB69B5" w:rsidP="00DB69B5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690C6AAE" w14:textId="77777777" w:rsidR="00DB69B5" w:rsidRPr="00897105" w:rsidRDefault="00DB69B5" w:rsidP="00DB69B5">
      <w:pPr>
        <w:ind w:right="1134"/>
        <w:rPr>
          <w:b/>
        </w:rPr>
      </w:pPr>
      <w:r>
        <w:rPr>
          <w:b/>
          <w:bCs/>
        </w:rPr>
        <w:t>Девяностая сессия</w:t>
      </w:r>
    </w:p>
    <w:p w14:paraId="1C657E7D" w14:textId="77777777" w:rsidR="00DB69B5" w:rsidRPr="00897105" w:rsidRDefault="00DB69B5" w:rsidP="00DB69B5">
      <w:pPr>
        <w:ind w:right="1134"/>
      </w:pPr>
      <w:r>
        <w:t>Женева, 29 апреля — 3 мая 2024 года</w:t>
      </w:r>
    </w:p>
    <w:p w14:paraId="7CB23CC0" w14:textId="77777777" w:rsidR="00DB69B5" w:rsidRPr="00897105" w:rsidRDefault="00DB69B5" w:rsidP="00DB69B5">
      <w:pPr>
        <w:ind w:right="1134"/>
        <w:rPr>
          <w:bCs/>
        </w:rPr>
      </w:pPr>
      <w:r>
        <w:t>Пункт 6 a) предварительной повестки дня</w:t>
      </w:r>
    </w:p>
    <w:p w14:paraId="5CD18C8E" w14:textId="62F56BCF" w:rsidR="00DB69B5" w:rsidRPr="00897105" w:rsidRDefault="00DB69B5" w:rsidP="00DB69B5">
      <w:pPr>
        <w:ind w:right="1467"/>
        <w:rPr>
          <w:b/>
          <w:bCs/>
        </w:rPr>
      </w:pPr>
      <w:r>
        <w:rPr>
          <w:b/>
          <w:bCs/>
        </w:rPr>
        <w:t xml:space="preserve">Правила ООН, касающиеся установки: </w:t>
      </w:r>
      <w:r>
        <w:rPr>
          <w:b/>
          <w:bCs/>
        </w:rPr>
        <w:br/>
      </w:r>
      <w:r>
        <w:rPr>
          <w:b/>
          <w:bCs/>
        </w:rPr>
        <w:t xml:space="preserve">Правила </w:t>
      </w:r>
      <w:r>
        <w:rPr>
          <w:b/>
          <w:bCs/>
        </w:rPr>
        <w:t>№ </w:t>
      </w:r>
      <w:r>
        <w:rPr>
          <w:b/>
          <w:bCs/>
        </w:rPr>
        <w:t xml:space="preserve">48 ООН (установка устройств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сигнализации)</w:t>
      </w:r>
    </w:p>
    <w:p w14:paraId="6E0A18B2" w14:textId="64B1D749" w:rsidR="00DB69B5" w:rsidRPr="00897105" w:rsidRDefault="00DB69B5" w:rsidP="00DB69B5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серий 06, 07 и</w:t>
      </w:r>
      <w:r>
        <w:rPr>
          <w:bCs/>
          <w:lang w:val="en-US"/>
        </w:rPr>
        <w:t> </w:t>
      </w:r>
      <w:r>
        <w:rPr>
          <w:bCs/>
        </w:rPr>
        <w:t xml:space="preserve">08 к Правилам </w:t>
      </w:r>
      <w:r>
        <w:rPr>
          <w:bCs/>
        </w:rPr>
        <w:t>№ </w:t>
      </w:r>
      <w:r>
        <w:rPr>
          <w:bCs/>
        </w:rPr>
        <w:t>48 ООН</w:t>
      </w:r>
    </w:p>
    <w:p w14:paraId="14626133" w14:textId="50A4BBF2" w:rsidR="00DB69B5" w:rsidRPr="00897105" w:rsidRDefault="00DB69B5" w:rsidP="00DB69B5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от Международной группы экспертов по</w:t>
      </w:r>
      <w:r w:rsidR="0092444F">
        <w:rPr>
          <w:bCs/>
          <w:lang w:val="en-US"/>
        </w:rPr>
        <w:t> </w:t>
      </w:r>
      <w:r>
        <w:rPr>
          <w:bCs/>
        </w:rPr>
        <w:t>вопросам автомобильного освещения и световой сигнализации</w:t>
      </w:r>
      <w:r w:rsidRPr="0092444F">
        <w:rPr>
          <w:b w:val="0"/>
          <w:sz w:val="20"/>
        </w:rPr>
        <w:t>*</w:t>
      </w:r>
    </w:p>
    <w:p w14:paraId="1D3790CF" w14:textId="44A98BF3" w:rsidR="00DB69B5" w:rsidRPr="00897105" w:rsidRDefault="00DB69B5" w:rsidP="00DB69B5">
      <w:pPr>
        <w:pStyle w:val="SingleTxtG"/>
        <w:tabs>
          <w:tab w:val="left" w:pos="8505"/>
        </w:tabs>
        <w:ind w:firstLine="567"/>
      </w:pPr>
      <w:r>
        <w:footnoteReference w:customMarkFollows="1" w:id="1"/>
        <w:t xml:space="preserve">Воспроизведенный ниже текст был подготовлен экспертами Международной группы экспертов по автомобильному освещению и световой сигнализации (БРГ) с целью согласования требований поправок серий 06, 07, 08 и поправок серии 09 к Правилам </w:t>
      </w:r>
      <w:r>
        <w:t>№ </w:t>
      </w:r>
      <w:r>
        <w:t>48 ООН, которые касаются вертикального наклона луча ближнего света внедорожных транспортных средств. Предлагаемые изменения к существующим текстам правил ООН выделены жирным шрифтом в случае новых положений или зачеркиванием в случае исключенных элементов.</w:t>
      </w:r>
    </w:p>
    <w:p w14:paraId="39B91E67" w14:textId="77777777" w:rsidR="00DB69B5" w:rsidRDefault="00DB69B5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77BB2046" w14:textId="7C35DF01" w:rsidR="00DB69B5" w:rsidRPr="00897105" w:rsidRDefault="00DB69B5" w:rsidP="00DB69B5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0D21DC8" w14:textId="77777777" w:rsidR="00DB69B5" w:rsidRPr="00897105" w:rsidRDefault="00DB69B5" w:rsidP="00DB69B5">
      <w:pPr>
        <w:pStyle w:val="SingleTxtG"/>
      </w:pPr>
      <w:r>
        <w:rPr>
          <w:i/>
          <w:iCs/>
        </w:rPr>
        <w:t>Пункт 6.2.6.1.2</w:t>
      </w:r>
      <w:r>
        <w:t xml:space="preserve"> изменить следующим образом:</w:t>
      </w:r>
    </w:p>
    <w:p w14:paraId="77CD6156" w14:textId="77777777" w:rsidR="00DB69B5" w:rsidRPr="002F6BC8" w:rsidRDefault="00DB69B5" w:rsidP="000C7E38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>
        <w:t>«</w:t>
      </w:r>
      <w:r w:rsidRPr="002F6BC8">
        <w:t>6.2.6.1.2</w:t>
      </w:r>
      <w:r w:rsidRPr="002F6BC8">
        <w:tab/>
        <w:t>В зависимости от высоты в метрах (</w:t>
      </w:r>
      <w:r w:rsidRPr="00176EB5">
        <w:t>h</w:t>
      </w:r>
      <w:r w:rsidRPr="002F6BC8">
        <w:t>), на которой расположен нижний край поверхности, видимой в направлении исходной оси фары ближнего света, и которая измеряется на порожних транспортных средствах, вертикальный наклон светотеневой границы фары ближнего света при всех статических условиях, предусмотренных в приложении 5, должен оставаться в следующих пределах, а первоначальная направленность должна иметь следующие значения:</w:t>
      </w:r>
    </w:p>
    <w:p w14:paraId="1D1C1EB9" w14:textId="77777777" w:rsidR="00DB69B5" w:rsidRPr="002F6BC8" w:rsidRDefault="00DB69B5" w:rsidP="000C7E38">
      <w:pPr>
        <w:tabs>
          <w:tab w:val="left" w:pos="2835"/>
          <w:tab w:val="left" w:pos="3402"/>
          <w:tab w:val="left" w:pos="3969"/>
        </w:tabs>
        <w:spacing w:after="120"/>
        <w:ind w:left="2268" w:right="1134"/>
        <w:jc w:val="both"/>
      </w:pPr>
      <w:r w:rsidRPr="00176EB5">
        <w:t>h</w:t>
      </w:r>
      <w:r w:rsidRPr="002F6BC8">
        <w:t xml:space="preserve"> &lt; 0,8</w:t>
      </w:r>
    </w:p>
    <w:p w14:paraId="5AD36A0F" w14:textId="75919658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2F6BC8">
        <w:t>пределы:</w:t>
      </w:r>
      <w:r>
        <w:tab/>
      </w:r>
      <w:r>
        <w:tab/>
      </w:r>
      <w:r w:rsidRPr="002F6BC8">
        <w:t>от –0,5</w:t>
      </w:r>
      <w:r>
        <w:t xml:space="preserve"> </w:t>
      </w:r>
      <w:r w:rsidRPr="002F6BC8">
        <w:t>% до –2,5</w:t>
      </w:r>
      <w:r>
        <w:t xml:space="preserve"> </w:t>
      </w:r>
      <w:r w:rsidRPr="002F6BC8">
        <w:t>%</w:t>
      </w:r>
    </w:p>
    <w:p w14:paraId="7B98ACE5" w14:textId="77777777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2F6BC8">
        <w:t>первоначальная направленность:</w:t>
      </w:r>
      <w:r w:rsidRPr="002F6BC8">
        <w:tab/>
        <w:t>от –1,0</w:t>
      </w:r>
      <w:r>
        <w:t xml:space="preserve"> </w:t>
      </w:r>
      <w:r w:rsidRPr="002F6BC8">
        <w:t>% до –1,5</w:t>
      </w:r>
      <w:r>
        <w:t xml:space="preserve"> </w:t>
      </w:r>
      <w:r w:rsidRPr="002F6BC8">
        <w:t>%</w:t>
      </w:r>
    </w:p>
    <w:p w14:paraId="2B2DB92A" w14:textId="77777777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2F6BC8">
        <w:t xml:space="preserve">0,8 &lt; </w:t>
      </w:r>
      <w:r w:rsidRPr="00176EB5">
        <w:t>h</w:t>
      </w:r>
      <w:r w:rsidRPr="002F6BC8">
        <w:t xml:space="preserve"> &lt; 1,0</w:t>
      </w:r>
    </w:p>
    <w:p w14:paraId="1425505C" w14:textId="0B874287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2F6BC8">
        <w:t>пределы:</w:t>
      </w:r>
      <w:r>
        <w:tab/>
      </w:r>
      <w:r>
        <w:tab/>
      </w:r>
      <w:r w:rsidRPr="002F6BC8">
        <w:t>от –0,5</w:t>
      </w:r>
      <w:r>
        <w:t xml:space="preserve"> </w:t>
      </w:r>
      <w:r w:rsidRPr="002F6BC8">
        <w:t>% до –2,5</w:t>
      </w:r>
      <w:r>
        <w:t xml:space="preserve"> </w:t>
      </w:r>
      <w:r w:rsidRPr="002F6BC8">
        <w:t>%</w:t>
      </w:r>
    </w:p>
    <w:p w14:paraId="76889390" w14:textId="77777777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2F6BC8">
        <w:t>первоначальная направленность:</w:t>
      </w:r>
      <w:r w:rsidRPr="002F6BC8">
        <w:tab/>
        <w:t>от –1,0</w:t>
      </w:r>
      <w:r>
        <w:t xml:space="preserve"> </w:t>
      </w:r>
      <w:r w:rsidRPr="002F6BC8">
        <w:t>% до –1,5</w:t>
      </w:r>
      <w:r>
        <w:t xml:space="preserve"> </w:t>
      </w:r>
      <w:r w:rsidRPr="002F6BC8">
        <w:t>%</w:t>
      </w:r>
    </w:p>
    <w:p w14:paraId="7091F9B7" w14:textId="77777777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2F6BC8">
        <w:t>или же, по усмотрению изготовителя,</w:t>
      </w:r>
    </w:p>
    <w:p w14:paraId="2B25CBCE" w14:textId="7E1921DA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2F6BC8">
        <w:t>пределы:</w:t>
      </w:r>
      <w:r>
        <w:tab/>
      </w:r>
      <w:r w:rsidRPr="002F6BC8">
        <w:tab/>
        <w:t>от –1,0</w:t>
      </w:r>
      <w:r>
        <w:t xml:space="preserve"> </w:t>
      </w:r>
      <w:r w:rsidRPr="002F6BC8">
        <w:t>% до –3,0</w:t>
      </w:r>
      <w:r>
        <w:t xml:space="preserve"> </w:t>
      </w:r>
      <w:r w:rsidRPr="002F6BC8">
        <w:t>%</w:t>
      </w:r>
    </w:p>
    <w:p w14:paraId="64086E15" w14:textId="77777777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2F6BC8">
        <w:t>первоначальная направленность:</w:t>
      </w:r>
      <w:r w:rsidRPr="002F6BC8">
        <w:tab/>
        <w:t>от –1,5</w:t>
      </w:r>
      <w:r>
        <w:t xml:space="preserve"> </w:t>
      </w:r>
      <w:r w:rsidRPr="002F6BC8">
        <w:t>% до –2,0</w:t>
      </w:r>
      <w:r>
        <w:t xml:space="preserve"> </w:t>
      </w:r>
      <w:r w:rsidRPr="002F6BC8">
        <w:t>%</w:t>
      </w:r>
    </w:p>
    <w:p w14:paraId="32740A13" w14:textId="77777777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2F6BC8">
        <w:t>В этом случае в заявке на официальное утверждение типа транспортного средства следует указывать, какой из приведенных двух альтернативных вариантов необходимо использовать.</w:t>
      </w:r>
    </w:p>
    <w:p w14:paraId="28B34AB4" w14:textId="77777777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176EB5">
        <w:t>h</w:t>
      </w:r>
      <w:r w:rsidRPr="002F6BC8">
        <w:t xml:space="preserve"> &gt; 1,0</w:t>
      </w:r>
    </w:p>
    <w:p w14:paraId="0145A007" w14:textId="6D2505B8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2F6BC8">
        <w:t>пределы:</w:t>
      </w:r>
      <w:r>
        <w:tab/>
      </w:r>
      <w:r>
        <w:tab/>
      </w:r>
      <w:r w:rsidRPr="002F6BC8">
        <w:t>от –1,0</w:t>
      </w:r>
      <w:r>
        <w:t xml:space="preserve"> </w:t>
      </w:r>
      <w:r w:rsidRPr="002F6BC8">
        <w:t>% до –3,0</w:t>
      </w:r>
      <w:r>
        <w:t xml:space="preserve"> </w:t>
      </w:r>
      <w:r w:rsidRPr="002F6BC8">
        <w:t>%</w:t>
      </w:r>
    </w:p>
    <w:p w14:paraId="6718EEB4" w14:textId="77777777" w:rsidR="00DB69B5" w:rsidRPr="002F6BC8" w:rsidRDefault="00DB69B5" w:rsidP="000C7E38">
      <w:pPr>
        <w:tabs>
          <w:tab w:val="left" w:pos="6237"/>
        </w:tabs>
        <w:spacing w:after="120"/>
        <w:ind w:left="2268" w:right="1134"/>
        <w:jc w:val="both"/>
      </w:pPr>
      <w:r w:rsidRPr="002F6BC8">
        <w:t>первоначальная направленность:</w:t>
      </w:r>
      <w:r w:rsidRPr="002F6BC8">
        <w:tab/>
        <w:t>от –1,5</w:t>
      </w:r>
      <w:r>
        <w:t xml:space="preserve"> </w:t>
      </w:r>
      <w:r w:rsidRPr="002F6BC8">
        <w:t>% до –2,0</w:t>
      </w:r>
      <w:r>
        <w:t xml:space="preserve"> </w:t>
      </w:r>
      <w:r w:rsidRPr="002F6BC8">
        <w:t>%</w:t>
      </w:r>
    </w:p>
    <w:p w14:paraId="428A5824" w14:textId="77777777" w:rsidR="00DB69B5" w:rsidRPr="002F6BC8" w:rsidRDefault="00DB69B5" w:rsidP="000C7E38">
      <w:pPr>
        <w:spacing w:after="120"/>
        <w:ind w:left="2268" w:right="1134"/>
        <w:jc w:val="both"/>
      </w:pPr>
      <w:r w:rsidRPr="002F6BC8">
        <w:t>Вышеуказанные пределы и значения первоначальной направленности показаны на диаграмме, приведенной ниже.</w:t>
      </w:r>
    </w:p>
    <w:p w14:paraId="50643FD5" w14:textId="4059445A" w:rsidR="00DB69B5" w:rsidRPr="002F6BC8" w:rsidRDefault="00DB69B5" w:rsidP="000C7E38">
      <w:pPr>
        <w:spacing w:after="120"/>
        <w:ind w:left="2268" w:right="1134"/>
        <w:jc w:val="both"/>
      </w:pPr>
      <w:r w:rsidRPr="002F6BC8">
        <w:t>Для транспортных средств категори</w:t>
      </w:r>
      <w:r w:rsidRPr="002E16D9">
        <w:rPr>
          <w:strike/>
        </w:rPr>
        <w:t>и</w:t>
      </w:r>
      <w:r w:rsidRPr="002E16D9">
        <w:rPr>
          <w:b/>
          <w:bCs/>
        </w:rPr>
        <w:t>й</w:t>
      </w:r>
      <w:r w:rsidRPr="002F6BC8">
        <w:t xml:space="preserve"> </w:t>
      </w:r>
      <w:r w:rsidRPr="00491995">
        <w:rPr>
          <w:b/>
          <w:bCs/>
          <w:lang w:val="en-US"/>
        </w:rPr>
        <w:t>N</w:t>
      </w:r>
      <w:r w:rsidRPr="00B13CEA">
        <w:rPr>
          <w:b/>
          <w:bCs/>
          <w:vertAlign w:val="subscript"/>
        </w:rPr>
        <w:t>2</w:t>
      </w:r>
      <w:r w:rsidRPr="00491995">
        <w:rPr>
          <w:b/>
          <w:bCs/>
          <w:lang w:val="en-US"/>
        </w:rPr>
        <w:t>G</w:t>
      </w:r>
      <w:r w:rsidRPr="00B13CEA">
        <w:rPr>
          <w:b/>
          <w:bCs/>
        </w:rPr>
        <w:t>,</w:t>
      </w:r>
      <w:r w:rsidRPr="00B13CEA">
        <w:t xml:space="preserve"> </w:t>
      </w:r>
      <w:r w:rsidRPr="00491995">
        <w:rPr>
          <w:lang w:val="en-US"/>
        </w:rPr>
        <w:t>N</w:t>
      </w:r>
      <w:r w:rsidRPr="00B13CEA">
        <w:rPr>
          <w:vertAlign w:val="subscript"/>
        </w:rPr>
        <w:t>3</w:t>
      </w:r>
      <w:r w:rsidRPr="00491995">
        <w:rPr>
          <w:lang w:val="en-US"/>
        </w:rPr>
        <w:t>G</w:t>
      </w:r>
      <w:r w:rsidRPr="00B13CEA">
        <w:t xml:space="preserve">, </w:t>
      </w:r>
      <w:r w:rsidRPr="00491995">
        <w:rPr>
          <w:b/>
          <w:bCs/>
          <w:lang w:val="en-US"/>
        </w:rPr>
        <w:t>M</w:t>
      </w:r>
      <w:r w:rsidRPr="00B13CEA">
        <w:rPr>
          <w:b/>
          <w:bCs/>
          <w:vertAlign w:val="subscript"/>
        </w:rPr>
        <w:t>2</w:t>
      </w:r>
      <w:r w:rsidRPr="00491995">
        <w:rPr>
          <w:b/>
          <w:bCs/>
          <w:lang w:val="en-US"/>
        </w:rPr>
        <w:t>G</w:t>
      </w:r>
      <w:r w:rsidRPr="00B13CEA">
        <w:rPr>
          <w:b/>
          <w:bCs/>
        </w:rPr>
        <w:t xml:space="preserve">, </w:t>
      </w:r>
      <w:r w:rsidRPr="00491995">
        <w:rPr>
          <w:b/>
          <w:bCs/>
          <w:lang w:val="en-US"/>
        </w:rPr>
        <w:t>M</w:t>
      </w:r>
      <w:r w:rsidRPr="00B13CEA">
        <w:rPr>
          <w:b/>
          <w:bCs/>
          <w:vertAlign w:val="subscript"/>
        </w:rPr>
        <w:t>3</w:t>
      </w:r>
      <w:r w:rsidRPr="00491995">
        <w:rPr>
          <w:b/>
          <w:bCs/>
          <w:lang w:val="en-US"/>
        </w:rPr>
        <w:t>G</w:t>
      </w:r>
      <w:r w:rsidRPr="002F6BC8">
        <w:t xml:space="preserve"> (повышенной проходимости), когда высота установки фар составляет более 1200 мм, пределы вертикального наклона светотеневой границы должны составлять от −1,5</w:t>
      </w:r>
      <w:r>
        <w:t> </w:t>
      </w:r>
      <w:r w:rsidRPr="002F6BC8">
        <w:t>% до −3,5</w:t>
      </w:r>
      <w:r>
        <w:t xml:space="preserve"> </w:t>
      </w:r>
      <w:r w:rsidRPr="002F6BC8">
        <w:t>%.</w:t>
      </w:r>
    </w:p>
    <w:p w14:paraId="30F1B7A8" w14:textId="39A85CD0" w:rsidR="00DB69B5" w:rsidRDefault="00DB69B5" w:rsidP="000C7E38">
      <w:pPr>
        <w:spacing w:after="120"/>
        <w:ind w:left="2268" w:right="1134"/>
        <w:jc w:val="both"/>
      </w:pPr>
      <w:r w:rsidRPr="002F6BC8">
        <w:t>Первоначальная направленность должна устанавливаться следующим образом: от –2</w:t>
      </w:r>
      <w:r>
        <w:t xml:space="preserve"> </w:t>
      </w:r>
      <w:r w:rsidRPr="002F6BC8">
        <w:t>% до –2,5</w:t>
      </w:r>
      <w:r>
        <w:t xml:space="preserve"> </w:t>
      </w:r>
      <w:r w:rsidRPr="002F6BC8">
        <w:t>%.</w:t>
      </w:r>
    </w:p>
    <w:p w14:paraId="0AFD63EB" w14:textId="28E22D6D" w:rsidR="00591864" w:rsidRPr="002F6BC8" w:rsidRDefault="00591864" w:rsidP="00591864">
      <w:pPr>
        <w:spacing w:after="120"/>
        <w:ind w:left="1134" w:right="1134"/>
        <w:jc w:val="both"/>
      </w:pPr>
      <w:r>
        <w:rPr>
          <w:noProof/>
        </w:rPr>
        <w:lastRenderedPageBreak/>
        <w:drawing>
          <wp:inline distT="0" distB="0" distL="0" distR="0" wp14:anchorId="07F5861E" wp14:editId="14680DD5">
            <wp:extent cx="4690534" cy="4384509"/>
            <wp:effectExtent l="0" t="0" r="0" b="0"/>
            <wp:docPr id="4" name="Рисунок 4" descr="Изображение выглядит как диаграмма, текст, Прямоугольник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диаграмма, текст, Прямоугольник, линия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712" cy="439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F6360" w14:textId="213420B1" w:rsidR="00DB69B5" w:rsidRDefault="00DB69B5" w:rsidP="00591864">
      <w:pPr>
        <w:pStyle w:val="para"/>
        <w:jc w:val="right"/>
        <w:rPr>
          <w:lang w:val="ru-RU"/>
        </w:rPr>
      </w:pPr>
      <w:r>
        <w:rPr>
          <w:lang w:val="ru-RU"/>
        </w:rPr>
        <w:t>»</w:t>
      </w:r>
    </w:p>
    <w:p w14:paraId="03E1CE78" w14:textId="77777777" w:rsidR="00DB69B5" w:rsidRPr="00897105" w:rsidRDefault="00DB69B5" w:rsidP="00DB69B5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08BA7A70" w14:textId="141CFAF9" w:rsidR="00DB69B5" w:rsidRPr="00897105" w:rsidRDefault="00DB69B5" w:rsidP="00DB69B5">
      <w:pPr>
        <w:pStyle w:val="SingleTxtG"/>
      </w:pPr>
      <w:r>
        <w:t>1.</w:t>
      </w:r>
      <w:r>
        <w:tab/>
        <w:t xml:space="preserve">В поправках серии 09 к Правилам </w:t>
      </w:r>
      <w:r>
        <w:t>№ </w:t>
      </w:r>
      <w:r>
        <w:t>48 ООН уточнены требования к транспортным средствам категорий M</w:t>
      </w:r>
      <w:r>
        <w:rPr>
          <w:vertAlign w:val="subscript"/>
        </w:rPr>
        <w:t>2</w:t>
      </w:r>
      <w:r>
        <w:t>G, M</w:t>
      </w:r>
      <w:r>
        <w:rPr>
          <w:vertAlign w:val="subscript"/>
        </w:rPr>
        <w:t>3</w:t>
      </w:r>
      <w:r>
        <w:t>G, N</w:t>
      </w:r>
      <w:r>
        <w:rPr>
          <w:vertAlign w:val="subscript"/>
        </w:rPr>
        <w:t>2</w:t>
      </w:r>
      <w:r>
        <w:t>G и N</w:t>
      </w:r>
      <w:r>
        <w:rPr>
          <w:vertAlign w:val="subscript"/>
        </w:rPr>
        <w:t>3</w:t>
      </w:r>
      <w:r>
        <w:t>G (повышенной проходимости) в отношении вертикального наклона луча ближнего света в зависимости от высоты установки фар.</w:t>
      </w:r>
    </w:p>
    <w:p w14:paraId="74F7BE91" w14:textId="1EB57CC6" w:rsidR="00DB69B5" w:rsidRPr="00897105" w:rsidRDefault="00DB69B5" w:rsidP="00DB69B5">
      <w:pPr>
        <w:pStyle w:val="SingleTxtG"/>
      </w:pPr>
      <w:r>
        <w:t>2.</w:t>
      </w:r>
      <w:r>
        <w:tab/>
        <w:t xml:space="preserve">Настоящее предложение направлено на согласование этих требований, содержащихся в различных сериях поправок, путем распространения положений серии 09 на поправки серий 06, 07 и 08 к Правилам </w:t>
      </w:r>
      <w:r>
        <w:t>№ </w:t>
      </w:r>
      <w:r>
        <w:t>48 ООН.</w:t>
      </w:r>
    </w:p>
    <w:p w14:paraId="6E3827AB" w14:textId="58D702FA" w:rsidR="00E12C5F" w:rsidRPr="00DB69B5" w:rsidRDefault="00DB69B5" w:rsidP="00DB69B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B69B5" w:rsidSect="00283B9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5260" w14:textId="77777777" w:rsidR="00E116D0" w:rsidRPr="00A312BC" w:rsidRDefault="00E116D0" w:rsidP="00A312BC"/>
  </w:endnote>
  <w:endnote w:type="continuationSeparator" w:id="0">
    <w:p w14:paraId="29682AF9" w14:textId="77777777" w:rsidR="00E116D0" w:rsidRPr="00A312BC" w:rsidRDefault="00E116D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1B29" w14:textId="648E099E" w:rsidR="00283B98" w:rsidRPr="00283B98" w:rsidRDefault="00283B98">
    <w:pPr>
      <w:pStyle w:val="a8"/>
    </w:pPr>
    <w:r w:rsidRPr="00283B98">
      <w:rPr>
        <w:b/>
        <w:sz w:val="18"/>
      </w:rPr>
      <w:fldChar w:fldCharType="begin"/>
    </w:r>
    <w:r w:rsidRPr="00283B98">
      <w:rPr>
        <w:b/>
        <w:sz w:val="18"/>
      </w:rPr>
      <w:instrText xml:space="preserve"> PAGE  \* MERGEFORMAT </w:instrText>
    </w:r>
    <w:r w:rsidRPr="00283B98">
      <w:rPr>
        <w:b/>
        <w:sz w:val="18"/>
      </w:rPr>
      <w:fldChar w:fldCharType="separate"/>
    </w:r>
    <w:r w:rsidRPr="00283B98">
      <w:rPr>
        <w:b/>
        <w:noProof/>
        <w:sz w:val="18"/>
      </w:rPr>
      <w:t>2</w:t>
    </w:r>
    <w:r w:rsidRPr="00283B98">
      <w:rPr>
        <w:b/>
        <w:sz w:val="18"/>
      </w:rPr>
      <w:fldChar w:fldCharType="end"/>
    </w:r>
    <w:r>
      <w:rPr>
        <w:b/>
        <w:sz w:val="18"/>
      </w:rPr>
      <w:tab/>
    </w:r>
    <w:r>
      <w:t>GE.24-02066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975A" w14:textId="591EAA0F" w:rsidR="00283B98" w:rsidRPr="00283B98" w:rsidRDefault="00283B98" w:rsidP="00283B98">
    <w:pPr>
      <w:pStyle w:val="a8"/>
      <w:tabs>
        <w:tab w:val="clear" w:pos="9639"/>
        <w:tab w:val="right" w:pos="9638"/>
      </w:tabs>
      <w:rPr>
        <w:b/>
        <w:sz w:val="18"/>
      </w:rPr>
    </w:pPr>
    <w:r>
      <w:t>GE.24-02066</w:t>
    </w:r>
    <w:r>
      <w:tab/>
    </w:r>
    <w:r w:rsidRPr="00283B98">
      <w:rPr>
        <w:b/>
        <w:sz w:val="18"/>
      </w:rPr>
      <w:fldChar w:fldCharType="begin"/>
    </w:r>
    <w:r w:rsidRPr="00283B98">
      <w:rPr>
        <w:b/>
        <w:sz w:val="18"/>
      </w:rPr>
      <w:instrText xml:space="preserve"> PAGE  \* MERGEFORMAT </w:instrText>
    </w:r>
    <w:r w:rsidRPr="00283B98">
      <w:rPr>
        <w:b/>
        <w:sz w:val="18"/>
      </w:rPr>
      <w:fldChar w:fldCharType="separate"/>
    </w:r>
    <w:r w:rsidRPr="00283B98">
      <w:rPr>
        <w:b/>
        <w:noProof/>
        <w:sz w:val="18"/>
      </w:rPr>
      <w:t>3</w:t>
    </w:r>
    <w:r w:rsidRPr="00283B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3B5F" w14:textId="7D15BA38" w:rsidR="00042B72" w:rsidRPr="000C7E38" w:rsidRDefault="00283B98" w:rsidP="00283B9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12AE1C" wp14:editId="0B39813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24-02066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D5D245" wp14:editId="674F64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E38">
      <w:rPr>
        <w:lang w:val="en-US"/>
      </w:rPr>
      <w:t xml:space="preserve">   120224   130224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67DF" w14:textId="77777777" w:rsidR="00E116D0" w:rsidRPr="001075E9" w:rsidRDefault="00E116D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0780DE" w14:textId="77777777" w:rsidR="00E116D0" w:rsidRDefault="00E116D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56B1D8" w14:textId="1393E8FD" w:rsidR="00DB69B5" w:rsidRPr="00695EB6" w:rsidRDefault="00DB69B5" w:rsidP="00DB69B5">
      <w:pPr>
        <w:pStyle w:val="ad"/>
      </w:pPr>
      <w:r>
        <w:tab/>
      </w:r>
      <w:r w:rsidRPr="00DB69B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>
        <w:t> </w:t>
      </w:r>
      <w:r>
        <w:t>20.5),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DD04" w14:textId="4F34DC05" w:rsidR="00283B98" w:rsidRPr="00283B98" w:rsidRDefault="00283B98">
    <w:pPr>
      <w:pStyle w:val="a5"/>
    </w:pPr>
    <w:fldSimple w:instr=" TITLE  \* MERGEFORMAT ">
      <w:r w:rsidR="00D332A0">
        <w:t>ECE/TRANS/WP.29/GRE/2024/4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02F8" w14:textId="4F040C57" w:rsidR="00283B98" w:rsidRPr="00283B98" w:rsidRDefault="00283B98" w:rsidP="00283B98">
    <w:pPr>
      <w:pStyle w:val="a5"/>
      <w:jc w:val="right"/>
    </w:pPr>
    <w:fldSimple w:instr=" TITLE  \* MERGEFORMAT ">
      <w:r w:rsidR="00D332A0">
        <w:t>ECE/TRANS/WP.29/GRE/2024/4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D0"/>
    <w:rsid w:val="00033EE1"/>
    <w:rsid w:val="00042B72"/>
    <w:rsid w:val="000558BD"/>
    <w:rsid w:val="000B57E7"/>
    <w:rsid w:val="000B6373"/>
    <w:rsid w:val="000C7E38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3B9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6DF5"/>
    <w:rsid w:val="005639C1"/>
    <w:rsid w:val="005709E0"/>
    <w:rsid w:val="00572E19"/>
    <w:rsid w:val="00591864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444F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2A0"/>
    <w:rsid w:val="00D33D63"/>
    <w:rsid w:val="00D5253A"/>
    <w:rsid w:val="00D873A8"/>
    <w:rsid w:val="00D90028"/>
    <w:rsid w:val="00D90138"/>
    <w:rsid w:val="00D9145B"/>
    <w:rsid w:val="00DB69B5"/>
    <w:rsid w:val="00DD78D1"/>
    <w:rsid w:val="00DE32CD"/>
    <w:rsid w:val="00DF5767"/>
    <w:rsid w:val="00DF71B9"/>
    <w:rsid w:val="00E116D0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8BDCF"/>
  <w15:docId w15:val="{B9B0A894-EA5B-4D15-862E-B2C35B3B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DB69B5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SingleTxtGChar">
    <w:name w:val="_ Single Txt_G Char"/>
    <w:link w:val="SingleTxtG"/>
    <w:qFormat/>
    <w:rsid w:val="00DB69B5"/>
    <w:rPr>
      <w:lang w:val="ru-RU" w:eastAsia="en-US"/>
    </w:rPr>
  </w:style>
  <w:style w:type="character" w:customStyle="1" w:styleId="HChGChar">
    <w:name w:val="_ H _Ch_G Char"/>
    <w:link w:val="HChG"/>
    <w:qFormat/>
    <w:rsid w:val="00DB69B5"/>
    <w:rPr>
      <w:b/>
      <w:sz w:val="28"/>
      <w:lang w:val="ru-RU" w:eastAsia="ru-RU"/>
    </w:rPr>
  </w:style>
  <w:style w:type="character" w:customStyle="1" w:styleId="paraChar">
    <w:name w:val="para Char"/>
    <w:link w:val="para"/>
    <w:rsid w:val="00DB69B5"/>
    <w:rPr>
      <w:snapToGrid w:val="0"/>
      <w:lang w:val="fr-FR" w:eastAsia="en-US"/>
    </w:rPr>
  </w:style>
  <w:style w:type="character" w:customStyle="1" w:styleId="H1GChar">
    <w:name w:val="_ H_1_G Char"/>
    <w:link w:val="H1G"/>
    <w:rsid w:val="00DB69B5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5FDAA-8B52-46B1-9D2A-2FAC157F37CA}"/>
</file>

<file path=customXml/itemProps2.xml><?xml version="1.0" encoding="utf-8"?>
<ds:datastoreItem xmlns:ds="http://schemas.openxmlformats.org/officeDocument/2006/customXml" ds:itemID="{828443FC-FB96-434F-ADBB-DCB80F4CD1C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448</Words>
  <Characters>2755</Characters>
  <Application>Microsoft Office Word</Application>
  <DocSecurity>0</DocSecurity>
  <Lines>78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ECE/TRANS/WP.29/GRE/2024/4</vt:lpstr>
      <vt:lpstr>A/</vt:lpstr>
      <vt:lpstr>A/</vt:lpstr>
    </vt:vector>
  </TitlesOfParts>
  <Company>DCM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ECE/TRANS/WP.29/GRE/2024/4</dc:title>
  <dc:subject/>
  <dc:creator>Larisa MAYKOVSKAYA</dc:creator>
  <cp:keywords/>
  <cp:lastModifiedBy>Larisa MAYKOVSKAYA</cp:lastModifiedBy>
  <cp:revision>3</cp:revision>
  <cp:lastPrinted>2024-02-13T12:43:00Z</cp:lastPrinted>
  <dcterms:created xsi:type="dcterms:W3CDTF">2024-02-13T12:43:00Z</dcterms:created>
  <dcterms:modified xsi:type="dcterms:W3CDTF">2024-02-13T12:44:00Z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