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Economic Commission for Europe</w:t>
      </w:r>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47EBB8CD"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F20770">
        <w:rPr>
          <w:b/>
        </w:rPr>
        <w:t>20</w:t>
      </w:r>
      <w:r w:rsidR="00501F8B">
        <w:rPr>
          <w:b/>
        </w:rPr>
        <w:t xml:space="preserve"> February</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4BD23C40" w14:textId="5781343B" w:rsidR="00D46AEE" w:rsidRDefault="00200570" w:rsidP="00556400">
      <w:pPr>
        <w:rPr>
          <w:b/>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124109">
        <w:t xml:space="preserve">Item </w:t>
      </w:r>
      <w:r w:rsidR="006D1043" w:rsidRPr="00124109">
        <w:t>2</w:t>
      </w:r>
      <w:r w:rsidR="007A3557" w:rsidRPr="00124109">
        <w:t xml:space="preserve"> </w:t>
      </w:r>
      <w:r w:rsidR="007C01A9" w:rsidRPr="00124109">
        <w:t>of the provisional agenda:</w:t>
      </w:r>
      <w:r w:rsidR="007C01A9" w:rsidRPr="00124109">
        <w:br/>
      </w:r>
      <w:r w:rsidR="006D1043" w:rsidRPr="00124109">
        <w:rPr>
          <w:b/>
        </w:rPr>
        <w:t>Tanks</w:t>
      </w:r>
    </w:p>
    <w:p w14:paraId="507391C7" w14:textId="5DBD434D" w:rsidR="00556400" w:rsidRDefault="00556400" w:rsidP="00871D2B">
      <w:pPr>
        <w:pStyle w:val="HChG"/>
      </w:pPr>
      <w:r>
        <w:tab/>
      </w:r>
      <w:r>
        <w:tab/>
      </w:r>
      <w:r w:rsidR="00871D2B" w:rsidRPr="005555ED">
        <w:t xml:space="preserve">Dual </w:t>
      </w:r>
      <w:r w:rsidR="00871D2B" w:rsidRPr="00871D2B">
        <w:t>approved</w:t>
      </w:r>
      <w:r w:rsidR="00871D2B" w:rsidRPr="005555ED">
        <w:t xml:space="preserve"> </w:t>
      </w:r>
      <w:r w:rsidR="00871D2B">
        <w:t>i</w:t>
      </w:r>
      <w:r w:rsidR="00871D2B" w:rsidRPr="005555ED">
        <w:t xml:space="preserve">ntermodal </w:t>
      </w:r>
      <w:r w:rsidR="00871D2B">
        <w:t xml:space="preserve">tank-containers according to </w:t>
      </w:r>
      <w:r w:rsidR="00871D2B" w:rsidRPr="005555ED">
        <w:t>RID</w:t>
      </w:r>
      <w:r w:rsidR="00871D2B">
        <w:t>/</w:t>
      </w:r>
      <w:r w:rsidR="00871D2B" w:rsidRPr="005555ED">
        <w:t xml:space="preserve">ADR </w:t>
      </w:r>
      <w:r w:rsidR="00871D2B">
        <w:t>Chapter 6.8</w:t>
      </w:r>
      <w:r w:rsidR="00871D2B" w:rsidRPr="005555ED">
        <w:t xml:space="preserve"> and UN </w:t>
      </w:r>
      <w:r w:rsidR="00871D2B">
        <w:t>p</w:t>
      </w:r>
      <w:r w:rsidR="00871D2B" w:rsidRPr="005555ED">
        <w:t xml:space="preserve">ortable </w:t>
      </w:r>
      <w:r w:rsidR="00871D2B">
        <w:t>t</w:t>
      </w:r>
      <w:r w:rsidR="00871D2B" w:rsidRPr="005555ED">
        <w:t>ank</w:t>
      </w:r>
      <w:r w:rsidR="00871D2B">
        <w:t>s</w:t>
      </w:r>
    </w:p>
    <w:p w14:paraId="7A61018F" w14:textId="1EB84E9D" w:rsidR="00BF6C55" w:rsidRDefault="00BF6C55" w:rsidP="003E0154">
      <w:pPr>
        <w:pStyle w:val="H1G"/>
      </w:pPr>
      <w:r>
        <w:tab/>
      </w:r>
      <w:r>
        <w:tab/>
      </w:r>
      <w:r w:rsidR="003E0154" w:rsidRPr="005555ED">
        <w:t xml:space="preserve">Submitted by the </w:t>
      </w:r>
      <w:r w:rsidR="003E0154" w:rsidRPr="003E0154">
        <w:t>International</w:t>
      </w:r>
      <w:r w:rsidR="003E0154" w:rsidRPr="005555ED">
        <w:t xml:space="preserve"> Tank Container Organisation (ITCO)</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3E0154" w14:paraId="37C1DC55" w14:textId="77777777" w:rsidTr="00CA2F80">
        <w:trPr>
          <w:jc w:val="center"/>
        </w:trPr>
        <w:tc>
          <w:tcPr>
            <w:tcW w:w="9629" w:type="dxa"/>
            <w:shd w:val="clear" w:color="auto" w:fill="auto"/>
          </w:tcPr>
          <w:p w14:paraId="432684CF" w14:textId="77777777" w:rsidR="003E0154" w:rsidRPr="00C6263E" w:rsidRDefault="003E0154" w:rsidP="006E5E26">
            <w:pPr>
              <w:spacing w:before="240" w:after="120"/>
              <w:ind w:left="255"/>
              <w:rPr>
                <w:i/>
                <w:sz w:val="24"/>
              </w:rPr>
            </w:pPr>
            <w:r w:rsidRPr="00C6263E">
              <w:rPr>
                <w:i/>
                <w:sz w:val="24"/>
              </w:rPr>
              <w:t>Summary</w:t>
            </w:r>
          </w:p>
        </w:tc>
      </w:tr>
      <w:tr w:rsidR="003E0154" w14:paraId="4662EC2B" w14:textId="77777777" w:rsidTr="00CA2F80">
        <w:trPr>
          <w:jc w:val="center"/>
        </w:trPr>
        <w:tc>
          <w:tcPr>
            <w:tcW w:w="9629" w:type="dxa"/>
            <w:shd w:val="clear" w:color="auto" w:fill="auto"/>
          </w:tcPr>
          <w:p w14:paraId="2BAB7868" w14:textId="10802438" w:rsidR="003E0154" w:rsidRDefault="00413AF6" w:rsidP="00485FB5">
            <w:pPr>
              <w:tabs>
                <w:tab w:val="left" w:pos="3260"/>
              </w:tabs>
              <w:snapToGrid w:val="0"/>
              <w:spacing w:before="120" w:after="120"/>
              <w:ind w:left="3252" w:right="573" w:hanging="2127"/>
              <w:jc w:val="both"/>
              <w:rPr>
                <w:lang w:eastAsia="fr-FR"/>
              </w:rPr>
            </w:pPr>
            <w:r w:rsidRPr="00DC1AFE">
              <w:rPr>
                <w:b/>
              </w:rPr>
              <w:t>Executive summary:</w:t>
            </w:r>
            <w:r w:rsidR="00D81E81">
              <w:rPr>
                <w:b/>
                <w:bCs/>
              </w:rPr>
              <w:tab/>
            </w:r>
            <w:r w:rsidRPr="004A1873">
              <w:rPr>
                <w:lang w:eastAsia="fr-FR"/>
              </w:rPr>
              <w:t>Intermodal tanks dual approved to both RID</w:t>
            </w:r>
            <w:r>
              <w:rPr>
                <w:lang w:eastAsia="fr-FR"/>
              </w:rPr>
              <w:t>/</w:t>
            </w:r>
            <w:r w:rsidRPr="004A1873">
              <w:rPr>
                <w:lang w:eastAsia="fr-FR"/>
              </w:rPr>
              <w:t xml:space="preserve">ADR </w:t>
            </w:r>
            <w:r>
              <w:rPr>
                <w:lang w:eastAsia="fr-FR"/>
              </w:rPr>
              <w:t xml:space="preserve">Chapter </w:t>
            </w:r>
            <w:r w:rsidRPr="004A1873">
              <w:rPr>
                <w:lang w:eastAsia="fr-FR"/>
              </w:rPr>
              <w:t>6.8 and UN Portable Tanks operated entirely safely from before UN Portable Tanks were introduced in 2002 and intermodal tanks were approved to IMO</w:t>
            </w:r>
            <w:r w:rsidR="00A80A87">
              <w:rPr>
                <w:lang w:eastAsia="fr-FR"/>
              </w:rPr>
              <w:t xml:space="preserve"> </w:t>
            </w:r>
            <w:r w:rsidRPr="004A1873">
              <w:rPr>
                <w:lang w:eastAsia="fr-FR"/>
              </w:rPr>
              <w:t>1, 2, 4 and 5. The approval to operate in a wide market is crucial to the environmental benefits of intermodal transport.</w:t>
            </w:r>
          </w:p>
          <w:p w14:paraId="49A0D990" w14:textId="3AC74E77" w:rsidR="00DE05D7" w:rsidRDefault="00DE05D7" w:rsidP="00485FB5">
            <w:pPr>
              <w:tabs>
                <w:tab w:val="left" w:pos="3260"/>
              </w:tabs>
              <w:snapToGrid w:val="0"/>
              <w:spacing w:before="120" w:after="120"/>
              <w:ind w:left="3252" w:right="573"/>
              <w:jc w:val="both"/>
            </w:pPr>
            <w:r w:rsidRPr="004A1873">
              <w:t>Two intersessional meetings were held to try to establish the rational for eliminating dual approval. No tangible reasons were ascertained.</w:t>
            </w:r>
          </w:p>
          <w:p w14:paraId="45C8956B" w14:textId="0DD11432" w:rsidR="00DE05D7" w:rsidRDefault="00704FAE" w:rsidP="00485FB5">
            <w:pPr>
              <w:tabs>
                <w:tab w:val="left" w:pos="3260"/>
              </w:tabs>
              <w:snapToGrid w:val="0"/>
              <w:spacing w:before="120" w:after="120"/>
              <w:ind w:left="3252" w:right="573"/>
              <w:jc w:val="both"/>
              <w:rPr>
                <w:color w:val="000000"/>
                <w:lang w:val="en-US"/>
              </w:rPr>
            </w:pPr>
            <w:r w:rsidRPr="004A1873">
              <w:t>The complexity of the process</w:t>
            </w:r>
            <w:r>
              <w:t xml:space="preserve"> to eliminate existing dual approval</w:t>
            </w:r>
            <w:r w:rsidRPr="004A1873">
              <w:t xml:space="preserve">, the </w:t>
            </w:r>
            <w:r>
              <w:t xml:space="preserve">necessity for a </w:t>
            </w:r>
            <w:r w:rsidRPr="004A1873">
              <w:t xml:space="preserve">long transition period and ensuing costs become even more apparent during the </w:t>
            </w:r>
            <w:r w:rsidR="008B7798">
              <w:t>working group</w:t>
            </w:r>
            <w:r w:rsidRPr="004A1873">
              <w:t xml:space="preserve"> and intersessional meetings. There is a strong </w:t>
            </w:r>
            <w:r w:rsidRPr="004A1873">
              <w:rPr>
                <w:color w:val="000000"/>
                <w:lang w:val="en-US"/>
              </w:rPr>
              <w:t>need to identify all issues and consequences that might arise from removing dual approval before any action is taken.</w:t>
            </w:r>
          </w:p>
          <w:p w14:paraId="40630FF8" w14:textId="5676661A" w:rsidR="00161D5C" w:rsidRDefault="00161D5C" w:rsidP="00485FB5">
            <w:pPr>
              <w:tabs>
                <w:tab w:val="left" w:pos="3260"/>
              </w:tabs>
              <w:snapToGrid w:val="0"/>
              <w:spacing w:before="120" w:after="120"/>
              <w:ind w:left="3252" w:right="573"/>
              <w:jc w:val="both"/>
            </w:pPr>
            <w:r w:rsidRPr="004A1873">
              <w:t xml:space="preserve">Harmonisation of existing regulations which would allow for UN </w:t>
            </w:r>
            <w:r>
              <w:t>p</w:t>
            </w:r>
            <w:r w:rsidRPr="004A1873">
              <w:t>ortable tanks to be used for RID</w:t>
            </w:r>
            <w:r>
              <w:t>/</w:t>
            </w:r>
            <w:r w:rsidRPr="004A1873">
              <w:t xml:space="preserve">ADR transports, for example allowing equivalent UN </w:t>
            </w:r>
            <w:r>
              <w:t>p</w:t>
            </w:r>
            <w:r w:rsidRPr="004A1873">
              <w:t>ortable tanks with bottom openings to be used for those substances where RID</w:t>
            </w:r>
            <w:r>
              <w:t>/</w:t>
            </w:r>
            <w:r w:rsidRPr="004A1873">
              <w:t xml:space="preserve">ADR </w:t>
            </w:r>
            <w:r>
              <w:t xml:space="preserve">Chapter </w:t>
            </w:r>
            <w:r w:rsidRPr="004A1873">
              <w:t>6.8 assign bottom openings, would reduce the future need for dual approval.</w:t>
            </w:r>
          </w:p>
          <w:p w14:paraId="2F547B10" w14:textId="5C93B80B" w:rsidR="00392271" w:rsidRDefault="00161D5C" w:rsidP="00AC2595">
            <w:pPr>
              <w:tabs>
                <w:tab w:val="left" w:pos="3393"/>
              </w:tabs>
              <w:snapToGrid w:val="0"/>
              <w:spacing w:before="120" w:after="120"/>
              <w:ind w:left="3252" w:right="573" w:hanging="2127"/>
            </w:pPr>
            <w:r w:rsidRPr="009411A8">
              <w:rPr>
                <w:b/>
                <w:bCs/>
              </w:rPr>
              <w:t>Related documents:</w:t>
            </w:r>
            <w:r w:rsidR="00AC2595">
              <w:rPr>
                <w:b/>
                <w:bCs/>
              </w:rPr>
              <w:tab/>
            </w:r>
            <w:r w:rsidR="00392271" w:rsidRPr="004A1873">
              <w:rPr>
                <w:bCs/>
              </w:rPr>
              <w:t xml:space="preserve">Report of the Joint Meeting </w:t>
            </w:r>
            <w:r w:rsidR="00392271">
              <w:rPr>
                <w:bCs/>
              </w:rPr>
              <w:t>in s</w:t>
            </w:r>
            <w:r w:rsidR="00392271" w:rsidRPr="004A1873">
              <w:rPr>
                <w:bCs/>
              </w:rPr>
              <w:t>pring 202</w:t>
            </w:r>
            <w:r w:rsidR="00392271">
              <w:rPr>
                <w:bCs/>
              </w:rPr>
              <w:t>3, document</w:t>
            </w:r>
            <w:r w:rsidR="00AB71E7">
              <w:rPr>
                <w:bCs/>
              </w:rPr>
              <w:t xml:space="preserve"> </w:t>
            </w:r>
            <w:r w:rsidR="00392271" w:rsidRPr="004A1873">
              <w:t>ECE/TRANS/WP.15/AC.1/168</w:t>
            </w:r>
          </w:p>
          <w:p w14:paraId="5701EAD4" w14:textId="5915EBE1" w:rsidR="00392271" w:rsidRDefault="00392271" w:rsidP="00165F91">
            <w:pPr>
              <w:tabs>
                <w:tab w:val="left" w:pos="3260"/>
              </w:tabs>
              <w:snapToGrid w:val="0"/>
              <w:spacing w:before="120" w:after="120"/>
              <w:ind w:left="3252" w:right="573"/>
            </w:pPr>
            <w:r w:rsidRPr="004B79FE">
              <w:t xml:space="preserve">Report </w:t>
            </w:r>
            <w:r w:rsidRPr="004A1873">
              <w:rPr>
                <w:bCs/>
              </w:rPr>
              <w:t xml:space="preserve">of the Joint Meeting </w:t>
            </w:r>
            <w:r>
              <w:rPr>
                <w:bCs/>
              </w:rPr>
              <w:t xml:space="preserve">in </w:t>
            </w:r>
            <w:r>
              <w:t>a</w:t>
            </w:r>
            <w:r w:rsidRPr="004B79FE">
              <w:t>utumn 2023</w:t>
            </w:r>
            <w:r w:rsidR="007F7762">
              <w:t xml:space="preserve">, document </w:t>
            </w:r>
            <w:r w:rsidRPr="004B79FE">
              <w:t>ECE/TRANS/WP.15/AC.1/1</w:t>
            </w:r>
            <w:r>
              <w:t>70</w:t>
            </w:r>
          </w:p>
          <w:p w14:paraId="7F9AB4EF" w14:textId="77777777" w:rsidR="00392271" w:rsidRDefault="00392271" w:rsidP="00AC2595">
            <w:pPr>
              <w:tabs>
                <w:tab w:val="left" w:pos="3260"/>
              </w:tabs>
              <w:snapToGrid w:val="0"/>
              <w:spacing w:before="120" w:after="120"/>
              <w:ind w:left="4507" w:right="573" w:hanging="1255"/>
            </w:pPr>
            <w:r w:rsidRPr="004A1873">
              <w:rPr>
                <w:lang w:eastAsia="en-GB"/>
              </w:rPr>
              <w:t xml:space="preserve">ECE/TRANS/WP.15/AC.1/2023/46 </w:t>
            </w:r>
            <w:r w:rsidRPr="004A1873">
              <w:t>submitted by France</w:t>
            </w:r>
          </w:p>
          <w:p w14:paraId="6D1C2092" w14:textId="6E11B816" w:rsidR="00392271" w:rsidRDefault="00392271" w:rsidP="007F7762">
            <w:pPr>
              <w:tabs>
                <w:tab w:val="left" w:pos="3260"/>
              </w:tabs>
              <w:snapToGrid w:val="0"/>
              <w:spacing w:before="120" w:after="120"/>
              <w:ind w:left="4507" w:right="573" w:hanging="1255"/>
            </w:pPr>
            <w:r w:rsidRPr="004A1873">
              <w:t xml:space="preserve">INF.33 submitted by France </w:t>
            </w:r>
            <w:r>
              <w:t>to the Joint Meeting in</w:t>
            </w:r>
            <w:r w:rsidRPr="004A1873">
              <w:t xml:space="preserve"> </w:t>
            </w:r>
            <w:r>
              <w:t>s</w:t>
            </w:r>
            <w:r w:rsidRPr="004A1873">
              <w:t>pring 2023</w:t>
            </w:r>
          </w:p>
          <w:p w14:paraId="6B1A62AB" w14:textId="38D012BD" w:rsidR="00392271" w:rsidRPr="004A1873" w:rsidRDefault="00392271" w:rsidP="00165F91">
            <w:pPr>
              <w:tabs>
                <w:tab w:val="left" w:pos="3260"/>
              </w:tabs>
              <w:snapToGrid w:val="0"/>
              <w:spacing w:before="120" w:after="120"/>
              <w:ind w:left="4507" w:right="573" w:hanging="1255"/>
            </w:pPr>
            <w:r>
              <w:t>INF.24 submitted by EIGA to the Joint Meeting in autumn 2023</w:t>
            </w:r>
          </w:p>
          <w:p w14:paraId="232E6845" w14:textId="216BA21F" w:rsidR="00413AF6" w:rsidRPr="009411A8" w:rsidRDefault="00392271" w:rsidP="00165F91">
            <w:pPr>
              <w:tabs>
                <w:tab w:val="left" w:pos="3260"/>
              </w:tabs>
              <w:snapToGrid w:val="0"/>
              <w:spacing w:before="120" w:after="120"/>
              <w:ind w:left="2968" w:right="573" w:firstLine="284"/>
              <w:jc w:val="both"/>
              <w:rPr>
                <w:b/>
                <w:bCs/>
              </w:rPr>
            </w:pPr>
            <w:r w:rsidRPr="004A1873">
              <w:t xml:space="preserve">INF.12 submitted by ITCO </w:t>
            </w:r>
            <w:r>
              <w:t>to the Joint Meeting in a</w:t>
            </w:r>
            <w:r w:rsidRPr="004A1873">
              <w:t>utumn 2023</w:t>
            </w:r>
          </w:p>
        </w:tc>
      </w:tr>
    </w:tbl>
    <w:p w14:paraId="56C11BE3" w14:textId="77777777" w:rsidR="003E0154" w:rsidRDefault="003E0154" w:rsidP="00CA2F80"/>
    <w:p w14:paraId="3F36B6C7" w14:textId="5D42590F" w:rsidR="00056BBD" w:rsidRPr="004A1873" w:rsidRDefault="00056BBD" w:rsidP="00165F91">
      <w:pPr>
        <w:pStyle w:val="HChG"/>
        <w:rPr>
          <w:rFonts w:eastAsia="Calibri"/>
        </w:rPr>
      </w:pPr>
      <w:r>
        <w:rPr>
          <w:rFonts w:eastAsia="Calibri"/>
        </w:rPr>
        <w:lastRenderedPageBreak/>
        <w:tab/>
        <w:t>I.</w:t>
      </w:r>
      <w:r>
        <w:rPr>
          <w:rFonts w:eastAsia="Calibri"/>
        </w:rPr>
        <w:tab/>
      </w:r>
      <w:r w:rsidRPr="004A1873">
        <w:rPr>
          <w:rFonts w:eastAsia="Calibri"/>
        </w:rPr>
        <w:t>Introduction</w:t>
      </w:r>
    </w:p>
    <w:p w14:paraId="093A2CD8" w14:textId="132A28AF" w:rsidR="008A31A9" w:rsidRDefault="00056BBD" w:rsidP="00056BBD">
      <w:pPr>
        <w:pStyle w:val="SingleTxtG"/>
      </w:pPr>
      <w:r>
        <w:rPr>
          <w:rFonts w:eastAsia="Calibri"/>
        </w:rPr>
        <w:t>1.</w:t>
      </w:r>
      <w:r>
        <w:rPr>
          <w:rFonts w:eastAsia="Calibri"/>
        </w:rPr>
        <w:tab/>
      </w:r>
      <w:r w:rsidRPr="005A380D">
        <w:rPr>
          <w:rFonts w:eastAsia="Calibri"/>
        </w:rPr>
        <w:t xml:space="preserve">The </w:t>
      </w:r>
      <w:r>
        <w:rPr>
          <w:rFonts w:eastAsia="Calibri"/>
        </w:rPr>
        <w:t>a</w:t>
      </w:r>
      <w:r w:rsidRPr="005A380D">
        <w:rPr>
          <w:rFonts w:eastAsia="Calibri"/>
        </w:rPr>
        <w:t>utumn 2023 meeting of the Work</w:t>
      </w:r>
      <w:r>
        <w:rPr>
          <w:rFonts w:eastAsia="Calibri"/>
        </w:rPr>
        <w:t>ing</w:t>
      </w:r>
      <w:r w:rsidRPr="005A380D">
        <w:rPr>
          <w:rFonts w:eastAsia="Calibri"/>
        </w:rPr>
        <w:t xml:space="preserve"> Group </w:t>
      </w:r>
      <w:r>
        <w:rPr>
          <w:rFonts w:eastAsia="Calibri"/>
        </w:rPr>
        <w:t>on</w:t>
      </w:r>
      <w:r w:rsidRPr="005A380D">
        <w:rPr>
          <w:rFonts w:eastAsia="Calibri"/>
        </w:rPr>
        <w:t xml:space="preserve"> Tanks, </w:t>
      </w:r>
      <w:r>
        <w:rPr>
          <w:rFonts w:eastAsia="Calibri"/>
        </w:rPr>
        <w:t xml:space="preserve">after a long discussion on the issues arising from the proposal to eliminate dual RID/ADR chapters 6.7 and 6.8 approval, </w:t>
      </w:r>
      <w:r w:rsidRPr="005A380D">
        <w:rPr>
          <w:rFonts w:eastAsia="Calibri"/>
        </w:rPr>
        <w:t xml:space="preserve">proposed that an intersessional meeting </w:t>
      </w:r>
      <w:r w:rsidRPr="005A380D">
        <w:t>to identify all the issues and consequences that may arise from such a complex change</w:t>
      </w:r>
      <w:r>
        <w:t xml:space="preserve"> should be established</w:t>
      </w:r>
      <w:r w:rsidRPr="005A380D">
        <w:t>.</w:t>
      </w:r>
    </w:p>
    <w:p w14:paraId="6F1DBDA0" w14:textId="46A59B7E" w:rsidR="00012739" w:rsidRPr="005A380D" w:rsidRDefault="00012739" w:rsidP="00165F91">
      <w:pPr>
        <w:pStyle w:val="SingleTxtG"/>
      </w:pPr>
      <w:r>
        <w:t>2.</w:t>
      </w:r>
      <w:r>
        <w:tab/>
        <w:t>Subsequently, ITCO organised m</w:t>
      </w:r>
      <w:r w:rsidRPr="005A380D">
        <w:t xml:space="preserve">eetings </w:t>
      </w:r>
      <w:r>
        <w:t xml:space="preserve">that were </w:t>
      </w:r>
      <w:r w:rsidRPr="005A380D">
        <w:t xml:space="preserve">held </w:t>
      </w:r>
      <w:r>
        <w:t xml:space="preserve">online </w:t>
      </w:r>
      <w:r w:rsidRPr="005A380D">
        <w:t>on 7</w:t>
      </w:r>
      <w:r w:rsidR="007F095A">
        <w:t xml:space="preserve"> November </w:t>
      </w:r>
      <w:r w:rsidRPr="005A380D">
        <w:t>2023 and 12</w:t>
      </w:r>
      <w:r w:rsidR="007F095A">
        <w:t xml:space="preserve"> December </w:t>
      </w:r>
      <w:r w:rsidRPr="005A380D">
        <w:t xml:space="preserve">2023, each attended by approximately </w:t>
      </w:r>
      <w:r>
        <w:t>50</w:t>
      </w:r>
      <w:r w:rsidRPr="005A380D">
        <w:t xml:space="preserve"> persons</w:t>
      </w:r>
      <w:r>
        <w:t>,</w:t>
      </w:r>
      <w:r w:rsidRPr="005A380D">
        <w:t xml:space="preserve"> both regulatory and ITCO members.</w:t>
      </w:r>
    </w:p>
    <w:p w14:paraId="630094CA" w14:textId="5A4B11A8" w:rsidR="00012739" w:rsidRDefault="00012739" w:rsidP="00012739">
      <w:pPr>
        <w:pStyle w:val="SingleTxtG"/>
      </w:pPr>
      <w:r>
        <w:t>3.</w:t>
      </w:r>
      <w:r>
        <w:tab/>
        <w:t>The</w:t>
      </w:r>
      <w:r w:rsidRPr="005A380D">
        <w:t xml:space="preserve"> </w:t>
      </w:r>
      <w:r>
        <w:t xml:space="preserve">first </w:t>
      </w:r>
      <w:r w:rsidRPr="005A380D">
        <w:t>meeting</w:t>
      </w:r>
      <w:r>
        <w:t xml:space="preserve"> </w:t>
      </w:r>
      <w:r w:rsidRPr="005A380D">
        <w:t>focused on why the change is required. No tangible reasons were identified.</w:t>
      </w:r>
    </w:p>
    <w:p w14:paraId="2858F85A" w14:textId="6DAB14ED" w:rsidR="00012739" w:rsidRDefault="00012739" w:rsidP="00165F91">
      <w:pPr>
        <w:pStyle w:val="SingleTxtG"/>
      </w:pPr>
      <w:r>
        <w:t>4.</w:t>
      </w:r>
      <w:r>
        <w:tab/>
        <w:t>The second meeting discussed both why the change is required and some of the complex issues that would arise.</w:t>
      </w:r>
    </w:p>
    <w:p w14:paraId="783C6EE8" w14:textId="39E2A58F" w:rsidR="00012739" w:rsidRPr="004A1873" w:rsidRDefault="00012739" w:rsidP="00165F91">
      <w:pPr>
        <w:pStyle w:val="SingleTxtG"/>
      </w:pPr>
      <w:r>
        <w:t>5.</w:t>
      </w:r>
      <w:r>
        <w:tab/>
      </w:r>
      <w:r w:rsidRPr="004A1873">
        <w:t>The complexity of the process</w:t>
      </w:r>
      <w:r>
        <w:t xml:space="preserve"> to eliminate existing dual approval</w:t>
      </w:r>
      <w:r w:rsidRPr="004A1873">
        <w:t xml:space="preserve">, the </w:t>
      </w:r>
      <w:r>
        <w:t xml:space="preserve">necessity for a </w:t>
      </w:r>
      <w:r w:rsidRPr="004A1873">
        <w:t xml:space="preserve">long transition period and ensuing costs become even more apparent during the </w:t>
      </w:r>
      <w:r>
        <w:t>Working Group on Tanks</w:t>
      </w:r>
      <w:r w:rsidRPr="004A1873">
        <w:t xml:space="preserve"> and intersessional meetings. There is a strong </w:t>
      </w:r>
      <w:r w:rsidRPr="004A1873">
        <w:rPr>
          <w:color w:val="000000"/>
          <w:lang w:val="en-US"/>
        </w:rPr>
        <w:t>need to identify all issues and consequences that might arise from removing dual approval before any action is taken.</w:t>
      </w:r>
    </w:p>
    <w:p w14:paraId="17149B51" w14:textId="5D43D019" w:rsidR="00056BBD" w:rsidRDefault="00012739" w:rsidP="00012739">
      <w:pPr>
        <w:pStyle w:val="SingleTxtG"/>
      </w:pPr>
      <w:r>
        <w:t>6.</w:t>
      </w:r>
      <w:r>
        <w:tab/>
      </w:r>
      <w:r w:rsidRPr="00012739">
        <w:t>Harmonisation</w:t>
      </w:r>
      <w:r w:rsidRPr="004A1873">
        <w:t xml:space="preserve"> of existing regulations which would allow for UN </w:t>
      </w:r>
      <w:r>
        <w:t>p</w:t>
      </w:r>
      <w:r w:rsidRPr="004A1873">
        <w:t>ortable tanks to be used for RID</w:t>
      </w:r>
      <w:r>
        <w:t>/</w:t>
      </w:r>
      <w:r w:rsidRPr="004A1873">
        <w:t xml:space="preserve">ADR </w:t>
      </w:r>
      <w:r>
        <w:t xml:space="preserve">Chapter </w:t>
      </w:r>
      <w:r w:rsidRPr="004A1873">
        <w:t xml:space="preserve">6.8 transports, for example allowing equivalent UN </w:t>
      </w:r>
      <w:r>
        <w:t>p</w:t>
      </w:r>
      <w:r w:rsidRPr="004A1873">
        <w:t>ortable tanks with bottom openings to be used for those substances where RID</w:t>
      </w:r>
      <w:r>
        <w:t>/</w:t>
      </w:r>
      <w:r w:rsidRPr="004A1873">
        <w:t xml:space="preserve">ADR </w:t>
      </w:r>
      <w:r>
        <w:t xml:space="preserve">Chapter </w:t>
      </w:r>
      <w:r w:rsidRPr="004A1873">
        <w:t>6.8 assign</w:t>
      </w:r>
      <w:r w:rsidR="00412C40">
        <w:t>s</w:t>
      </w:r>
      <w:r w:rsidRPr="004A1873">
        <w:t xml:space="preserve"> bottom openings, would reduce the future need for dual approval.</w:t>
      </w:r>
    </w:p>
    <w:p w14:paraId="3059E3EE" w14:textId="62E5BC62" w:rsidR="003A131D" w:rsidRPr="003A131D" w:rsidRDefault="001162A7" w:rsidP="00F34BE1">
      <w:pPr>
        <w:pStyle w:val="SingleTxtG"/>
      </w:pPr>
      <w:r>
        <w:tab/>
      </w:r>
      <w:r w:rsidR="00F34BE1">
        <w:t>7.</w:t>
      </w:r>
      <w:r>
        <w:tab/>
      </w:r>
      <w:r w:rsidR="003A131D" w:rsidRPr="003A131D">
        <w:t xml:space="preserve">The minutes of the two meetings </w:t>
      </w:r>
      <w:r w:rsidR="00062447">
        <w:t xml:space="preserve">are </w:t>
      </w:r>
      <w:r w:rsidR="00D907EC">
        <w:t>summarised below.</w:t>
      </w:r>
    </w:p>
    <w:p w14:paraId="0389F935" w14:textId="0D933AAF" w:rsidR="003A131D" w:rsidRPr="00165F91" w:rsidRDefault="003956D6" w:rsidP="00165F91">
      <w:pPr>
        <w:pStyle w:val="HChG"/>
        <w:rPr>
          <w:rFonts w:eastAsiaTheme="minorHAnsi"/>
        </w:rPr>
      </w:pPr>
      <w:r>
        <w:tab/>
      </w:r>
      <w:r w:rsidR="003A131D">
        <w:t>II.</w:t>
      </w:r>
      <w:r w:rsidR="003A131D">
        <w:tab/>
      </w:r>
      <w:r w:rsidR="003A131D" w:rsidRPr="00165F91">
        <w:rPr>
          <w:rFonts w:eastAsiaTheme="minorHAnsi"/>
        </w:rPr>
        <w:t xml:space="preserve">Minutes of </w:t>
      </w:r>
      <w:r w:rsidR="003A131D">
        <w:t>the intersessional m</w:t>
      </w:r>
      <w:r w:rsidR="003A131D" w:rsidRPr="00165F91">
        <w:rPr>
          <w:rFonts w:eastAsiaTheme="minorHAnsi"/>
        </w:rPr>
        <w:t xml:space="preserve">eeting </w:t>
      </w:r>
      <w:r w:rsidR="003A131D">
        <w:t xml:space="preserve">on </w:t>
      </w:r>
      <w:r w:rsidR="003A131D" w:rsidRPr="00165F91">
        <w:rPr>
          <w:rFonts w:eastAsiaTheme="minorHAnsi"/>
        </w:rPr>
        <w:t>12</w:t>
      </w:r>
      <w:r w:rsidR="00D907EC">
        <w:rPr>
          <w:rFonts w:eastAsiaTheme="minorHAnsi"/>
        </w:rPr>
        <w:t xml:space="preserve"> December </w:t>
      </w:r>
      <w:r w:rsidR="003A131D" w:rsidRPr="00165F91">
        <w:rPr>
          <w:rFonts w:eastAsiaTheme="minorHAnsi"/>
        </w:rPr>
        <w:t>2023</w:t>
      </w:r>
    </w:p>
    <w:p w14:paraId="5F2A0E44" w14:textId="5ED9F242" w:rsidR="003A131D" w:rsidRPr="004A1873" w:rsidRDefault="003A131D" w:rsidP="003956D6">
      <w:pPr>
        <w:pStyle w:val="SingleTxtG"/>
      </w:pPr>
      <w:r w:rsidRPr="004A1873">
        <w:rPr>
          <w:b/>
          <w:bCs/>
        </w:rPr>
        <w:t>Terms of reference</w:t>
      </w:r>
      <w:r w:rsidRPr="004A1873">
        <w:t>:</w:t>
      </w:r>
      <w:r>
        <w:t xml:space="preserve"> </w:t>
      </w:r>
      <w:r w:rsidRPr="004A1873">
        <w:t>Identify all the issues and consequences that may arise from such a complex change. (</w:t>
      </w:r>
      <w:r>
        <w:t xml:space="preserve">Report of the Working Group on Tanks </w:t>
      </w:r>
      <w:r w:rsidRPr="00FD05CA">
        <w:rPr>
          <w:lang w:val="en-US"/>
        </w:rPr>
        <w:t>ECE/TRANS/WP.15/AC.1</w:t>
      </w:r>
      <w:r w:rsidRPr="00B70DB3">
        <w:rPr>
          <w:lang w:val="en-US"/>
        </w:rPr>
        <w:t>/</w:t>
      </w:r>
      <w:r w:rsidRPr="00751AF0">
        <w:rPr>
          <w:lang w:val="en-US"/>
        </w:rPr>
        <w:t>170/</w:t>
      </w:r>
      <w:r w:rsidRPr="00FD05CA">
        <w:rPr>
          <w:lang w:val="en-US"/>
        </w:rPr>
        <w:t>Add.1</w:t>
      </w:r>
      <w:r>
        <w:rPr>
          <w:lang w:val="en-US"/>
        </w:rPr>
        <w:t xml:space="preserve">, </w:t>
      </w:r>
      <w:r>
        <w:t>i</w:t>
      </w:r>
      <w:r w:rsidRPr="004A1873">
        <w:t>tem 14)</w:t>
      </w:r>
    </w:p>
    <w:p w14:paraId="1451866E" w14:textId="51198D86" w:rsidR="003A131D" w:rsidRPr="004A1873" w:rsidRDefault="00086F4B" w:rsidP="00FF2E46">
      <w:pPr>
        <w:pStyle w:val="H23G"/>
      </w:pPr>
      <w:r>
        <w:tab/>
        <w:t>1.</w:t>
      </w:r>
      <w:r>
        <w:tab/>
      </w:r>
      <w:r w:rsidR="003A131D" w:rsidRPr="004A1873">
        <w:t>Reasons to eliminate dual approval:</w:t>
      </w:r>
    </w:p>
    <w:p w14:paraId="68CCD5E8" w14:textId="4D74359E" w:rsidR="003A131D" w:rsidRPr="004A1873" w:rsidRDefault="00894A82" w:rsidP="00086F4B">
      <w:pPr>
        <w:pStyle w:val="SingleTxtG"/>
      </w:pPr>
      <w:r>
        <w:rPr>
          <w:lang w:val="en-US"/>
        </w:rPr>
        <w:t>1.1</w:t>
      </w:r>
      <w:r>
        <w:rPr>
          <w:lang w:val="en-US"/>
        </w:rPr>
        <w:tab/>
      </w:r>
      <w:r w:rsidR="003A131D" w:rsidRPr="004A1873">
        <w:rPr>
          <w:lang w:val="en-US"/>
        </w:rPr>
        <w:t>The U</w:t>
      </w:r>
      <w:r w:rsidR="00425120">
        <w:rPr>
          <w:lang w:val="en-US"/>
        </w:rPr>
        <w:t xml:space="preserve">nited </w:t>
      </w:r>
      <w:r w:rsidR="003A131D" w:rsidRPr="004A1873">
        <w:rPr>
          <w:lang w:val="en-US"/>
        </w:rPr>
        <w:t>K</w:t>
      </w:r>
      <w:r w:rsidR="00425120">
        <w:rPr>
          <w:lang w:val="en-US"/>
        </w:rPr>
        <w:t>ingdom</w:t>
      </w:r>
      <w:r w:rsidR="003A131D" w:rsidRPr="004A1873">
        <w:rPr>
          <w:lang w:val="en-US"/>
        </w:rPr>
        <w:t xml:space="preserve"> commented that the purpose of the meeting, as set out in the report of the Sept</w:t>
      </w:r>
      <w:r w:rsidR="003A131D">
        <w:rPr>
          <w:lang w:val="en-US"/>
        </w:rPr>
        <w:t>ember</w:t>
      </w:r>
      <w:r w:rsidR="003A131D" w:rsidRPr="004A1873">
        <w:rPr>
          <w:lang w:val="en-US"/>
        </w:rPr>
        <w:t xml:space="preserve"> 2023 session of the Working Group on Tanks is to “</w:t>
      </w:r>
      <w:r w:rsidR="003A131D" w:rsidRPr="004A1873">
        <w:t xml:space="preserve">Identify all the issues and consequences that may arise from such a complex change.” To this end, the </w:t>
      </w:r>
      <w:r w:rsidR="00425120" w:rsidRPr="004A1873">
        <w:rPr>
          <w:lang w:val="en-US"/>
        </w:rPr>
        <w:t>U</w:t>
      </w:r>
      <w:r w:rsidR="00425120">
        <w:rPr>
          <w:lang w:val="en-US"/>
        </w:rPr>
        <w:t xml:space="preserve">nited </w:t>
      </w:r>
      <w:r w:rsidR="00425120" w:rsidRPr="004A1873">
        <w:rPr>
          <w:lang w:val="en-US"/>
        </w:rPr>
        <w:t>K</w:t>
      </w:r>
      <w:r w:rsidR="00425120">
        <w:rPr>
          <w:lang w:val="en-US"/>
        </w:rPr>
        <w:t>ingdom</w:t>
      </w:r>
      <w:r w:rsidR="003A131D" w:rsidRPr="004A1873">
        <w:rPr>
          <w:lang w:val="en-US"/>
        </w:rPr>
        <w:t xml:space="preserve"> </w:t>
      </w:r>
      <w:r w:rsidR="003A131D" w:rsidRPr="004A1873">
        <w:t>view was that the meeting should focus on the issues that needed to be addressed for dual approval to be prohibited in a way that would have a minimal impact on industry.</w:t>
      </w:r>
    </w:p>
    <w:p w14:paraId="1A76A583" w14:textId="41570DD2" w:rsidR="003A131D" w:rsidRPr="004A1873" w:rsidRDefault="00894A82" w:rsidP="00894A82">
      <w:pPr>
        <w:pStyle w:val="SingleTxtG"/>
      </w:pPr>
      <w:r>
        <w:rPr>
          <w:lang w:val="en-US"/>
        </w:rPr>
        <w:t>1.2</w:t>
      </w:r>
      <w:r>
        <w:rPr>
          <w:lang w:val="en-US"/>
        </w:rPr>
        <w:tab/>
      </w:r>
      <w:r w:rsidR="003A131D" w:rsidRPr="004A1873">
        <w:rPr>
          <w:lang w:val="en-US"/>
        </w:rPr>
        <w:t>In relation to the reasons for wishing to prohibit dual approval, representatives of the contracting</w:t>
      </w:r>
      <w:r w:rsidR="003A131D">
        <w:rPr>
          <w:lang w:val="en-US"/>
        </w:rPr>
        <w:t xml:space="preserve"> states/</w:t>
      </w:r>
      <w:r w:rsidR="003A131D" w:rsidRPr="004A1873">
        <w:rPr>
          <w:lang w:val="en-US"/>
        </w:rPr>
        <w:t xml:space="preserve">parties advised there had been confusion amongst inspection bodies, they had seen instances of mistakes in dual approvals (some tanks not meeting the full requirements of both </w:t>
      </w:r>
      <w:r w:rsidR="003A131D">
        <w:rPr>
          <w:lang w:val="en-US"/>
        </w:rPr>
        <w:t xml:space="preserve">chapters </w:t>
      </w:r>
      <w:r w:rsidR="003A131D" w:rsidRPr="004A1873">
        <w:rPr>
          <w:lang w:val="en-US"/>
        </w:rPr>
        <w:t xml:space="preserve">6.7 and 6.8) and in some cases it was difficult to identify whether tanks are approved to </w:t>
      </w:r>
      <w:r w:rsidR="003A131D">
        <w:rPr>
          <w:lang w:val="en-US"/>
        </w:rPr>
        <w:t xml:space="preserve">Chapter </w:t>
      </w:r>
      <w:r w:rsidR="003A131D" w:rsidRPr="004A1873">
        <w:rPr>
          <w:lang w:val="en-US"/>
        </w:rPr>
        <w:t xml:space="preserve">6.7 and/or </w:t>
      </w:r>
      <w:r w:rsidR="003A131D">
        <w:rPr>
          <w:lang w:val="en-US"/>
        </w:rPr>
        <w:t xml:space="preserve">Chapter </w:t>
      </w:r>
      <w:r w:rsidR="003A131D" w:rsidRPr="004A1873">
        <w:rPr>
          <w:lang w:val="en-US"/>
        </w:rPr>
        <w:t>6.8.</w:t>
      </w:r>
    </w:p>
    <w:p w14:paraId="40E2981E" w14:textId="7E2B5EEE" w:rsidR="003A131D" w:rsidRPr="004A1873" w:rsidRDefault="000E0A85" w:rsidP="005701F7">
      <w:pPr>
        <w:pStyle w:val="SingleTxtG"/>
      </w:pPr>
      <w:r>
        <w:t>1.3</w:t>
      </w:r>
      <w:r>
        <w:tab/>
      </w:r>
      <w:r w:rsidR="003A131D" w:rsidRPr="004A1873">
        <w:t xml:space="preserve">UIC commented that if the tank is inspected track-side there is the possibility of confusion to identify the regulation to which the tank is operating. Regulations require multiple markings on the tank e.g. ISO Code and markings, UN </w:t>
      </w:r>
      <w:r w:rsidR="003A131D">
        <w:t>p</w:t>
      </w:r>
      <w:r w:rsidR="003A131D" w:rsidRPr="004A1873">
        <w:t xml:space="preserve">ortable </w:t>
      </w:r>
      <w:r w:rsidR="003A131D">
        <w:t>t</w:t>
      </w:r>
      <w:r w:rsidR="003A131D" w:rsidRPr="004A1873">
        <w:t>ank, RID</w:t>
      </w:r>
      <w:r w:rsidR="003A131D">
        <w:t>/</w:t>
      </w:r>
      <w:r w:rsidR="003A131D" w:rsidRPr="004A1873">
        <w:t xml:space="preserve">ADR </w:t>
      </w:r>
      <w:r w:rsidR="003A131D">
        <w:t xml:space="preserve">Chapter </w:t>
      </w:r>
      <w:r w:rsidR="003A131D" w:rsidRPr="004A1873">
        <w:t>6.8, CFR49, UIC Height/width, UIC MRGM and UIC Super Heavy, mass and capacity markings.</w:t>
      </w:r>
    </w:p>
    <w:p w14:paraId="4FF2917C" w14:textId="2012E8CD" w:rsidR="003A131D" w:rsidRPr="004A1873" w:rsidRDefault="000E0A85" w:rsidP="000E0A85">
      <w:pPr>
        <w:pStyle w:val="SingleTxtG"/>
      </w:pPr>
      <w:r>
        <w:t>1.4</w:t>
      </w:r>
      <w:r>
        <w:tab/>
      </w:r>
      <w:r w:rsidR="003A131D" w:rsidRPr="004A1873">
        <w:t>It was noted RID</w:t>
      </w:r>
      <w:r w:rsidR="003A131D">
        <w:t>/</w:t>
      </w:r>
      <w:r w:rsidR="003A131D" w:rsidRPr="004A1873">
        <w:t xml:space="preserve">ADR </w:t>
      </w:r>
      <w:r w:rsidR="003A131D">
        <w:t>h</w:t>
      </w:r>
      <w:r w:rsidR="003A131D" w:rsidRPr="004A1873">
        <w:t xml:space="preserve">azard </w:t>
      </w:r>
      <w:r w:rsidR="003A131D">
        <w:t>p</w:t>
      </w:r>
      <w:r w:rsidR="003A131D" w:rsidRPr="004A1873">
        <w:t xml:space="preserve">lacards or IMDG </w:t>
      </w:r>
      <w:r w:rsidR="003A131D">
        <w:t>h</w:t>
      </w:r>
      <w:r w:rsidR="003A131D" w:rsidRPr="004A1873">
        <w:t xml:space="preserve">azard </w:t>
      </w:r>
      <w:r w:rsidR="003A131D">
        <w:t>p</w:t>
      </w:r>
      <w:r w:rsidR="003A131D" w:rsidRPr="004A1873">
        <w:t>lacards are displayed on the tank according to the applicable regulation.</w:t>
      </w:r>
    </w:p>
    <w:p w14:paraId="2CE6DD2D" w14:textId="2ACDA25C" w:rsidR="003A131D" w:rsidRPr="004A1873" w:rsidRDefault="000E0A85" w:rsidP="000E0A85">
      <w:pPr>
        <w:pStyle w:val="SingleTxtG"/>
      </w:pPr>
      <w:r>
        <w:lastRenderedPageBreak/>
        <w:t>1.5</w:t>
      </w:r>
      <w:r>
        <w:tab/>
      </w:r>
      <w:r w:rsidR="003A131D" w:rsidRPr="004A1873">
        <w:t xml:space="preserve">The transport document could be improved to require the applicable tank specification to be better identified e.g. by an amendment to </w:t>
      </w:r>
      <w:r w:rsidR="003A131D">
        <w:t>s</w:t>
      </w:r>
      <w:r w:rsidR="003A131D" w:rsidRPr="004A1873">
        <w:t xml:space="preserve">pecial </w:t>
      </w:r>
      <w:r w:rsidR="003A131D">
        <w:t>p</w:t>
      </w:r>
      <w:r w:rsidR="003A131D" w:rsidRPr="004A1873">
        <w:t>rovision 640.</w:t>
      </w:r>
    </w:p>
    <w:p w14:paraId="6E00EDB0" w14:textId="13A9D3C9" w:rsidR="003A131D" w:rsidRPr="004A1873" w:rsidRDefault="000E0A85" w:rsidP="000E0A85">
      <w:pPr>
        <w:pStyle w:val="SingleTxtG"/>
      </w:pPr>
      <w:r>
        <w:t>1.6</w:t>
      </w:r>
      <w:r>
        <w:tab/>
      </w:r>
      <w:r w:rsidR="003A131D" w:rsidRPr="004A1873">
        <w:t>The Dutch Authority commented that dual specification causes confusion when policing regulations, but specific examples were not defined, and no compromise of safety has been identified.</w:t>
      </w:r>
    </w:p>
    <w:p w14:paraId="2D1D3C40" w14:textId="2DDA7A1E" w:rsidR="003A131D" w:rsidRPr="004A1873" w:rsidRDefault="000E0A85" w:rsidP="000E0A85">
      <w:pPr>
        <w:pStyle w:val="SingleTxtG"/>
      </w:pPr>
      <w:r>
        <w:rPr>
          <w:lang w:val="en-US"/>
        </w:rPr>
        <w:t>1.7</w:t>
      </w:r>
      <w:r>
        <w:rPr>
          <w:lang w:val="en-US"/>
        </w:rPr>
        <w:tab/>
      </w:r>
      <w:r w:rsidR="003A131D" w:rsidRPr="004A1873">
        <w:rPr>
          <w:lang w:val="en-US"/>
        </w:rPr>
        <w:t>Discussions around the current need for dual approval highlighted the fact that, from an industry perspective, dual approval was being used as a ‘work around’ to enable the smooth carriage of tanks. It was state</w:t>
      </w:r>
      <w:r w:rsidR="00C45C03">
        <w:rPr>
          <w:lang w:val="en-US"/>
        </w:rPr>
        <w:t>d</w:t>
      </w:r>
      <w:r w:rsidR="003A131D" w:rsidRPr="004A1873">
        <w:rPr>
          <w:lang w:val="en-US"/>
        </w:rPr>
        <w:t xml:space="preserve"> that there were various reasons for this </w:t>
      </w:r>
      <w:r w:rsidR="004E60FB">
        <w:rPr>
          <w:lang w:val="en-US"/>
        </w:rPr>
        <w:t xml:space="preserve">practice </w:t>
      </w:r>
      <w:r w:rsidR="003A131D" w:rsidRPr="004A1873">
        <w:rPr>
          <w:lang w:val="en-US"/>
        </w:rPr>
        <w:t xml:space="preserve">but the main ones being: the absence of regulatory harmonization between </w:t>
      </w:r>
      <w:r w:rsidR="003A131D">
        <w:rPr>
          <w:lang w:val="en-US"/>
        </w:rPr>
        <w:t xml:space="preserve">Chapter </w:t>
      </w:r>
      <w:r w:rsidR="003A131D" w:rsidRPr="004A1873">
        <w:rPr>
          <w:lang w:val="en-US"/>
        </w:rPr>
        <w:t xml:space="preserve">6.7 and </w:t>
      </w:r>
      <w:r w:rsidR="003A131D">
        <w:rPr>
          <w:lang w:val="en-US"/>
        </w:rPr>
        <w:t xml:space="preserve">Chapter </w:t>
      </w:r>
      <w:r w:rsidR="003A131D" w:rsidRPr="004A1873">
        <w:rPr>
          <w:lang w:val="en-US"/>
        </w:rPr>
        <w:t xml:space="preserve">6.8 tanks and in some instances, the refusal by some authorities to accept </w:t>
      </w:r>
      <w:r w:rsidR="003A131D">
        <w:rPr>
          <w:lang w:val="en-US"/>
        </w:rPr>
        <w:t xml:space="preserve">Chapter </w:t>
      </w:r>
      <w:r w:rsidR="003A131D" w:rsidRPr="004A1873">
        <w:rPr>
          <w:lang w:val="en-US"/>
        </w:rPr>
        <w:t>6.7 tanks for certain journeys.</w:t>
      </w:r>
    </w:p>
    <w:p w14:paraId="080D3D45" w14:textId="75883D35" w:rsidR="003A131D" w:rsidRPr="004A1873" w:rsidRDefault="000E0A85" w:rsidP="000E0A85">
      <w:pPr>
        <w:pStyle w:val="SingleTxtG"/>
      </w:pPr>
      <w:r>
        <w:rPr>
          <w:lang w:val="en-US"/>
        </w:rPr>
        <w:t>1.8</w:t>
      </w:r>
      <w:r>
        <w:rPr>
          <w:lang w:val="en-US"/>
        </w:rPr>
        <w:tab/>
      </w:r>
      <w:r w:rsidR="003A131D" w:rsidRPr="004A1873">
        <w:rPr>
          <w:lang w:val="en-US"/>
        </w:rPr>
        <w:t xml:space="preserve">ITCO indicated that dual approval would not be necessary if the requirements for </w:t>
      </w:r>
      <w:r w:rsidR="003A131D">
        <w:rPr>
          <w:lang w:val="en-US"/>
        </w:rPr>
        <w:t xml:space="preserve">chapters </w:t>
      </w:r>
      <w:r w:rsidR="003A131D" w:rsidRPr="004A1873">
        <w:rPr>
          <w:lang w:val="en-US"/>
        </w:rPr>
        <w:t xml:space="preserve">6.7 and 6.8 tanks were to be harmonized and the free movement of </w:t>
      </w:r>
      <w:r w:rsidR="003A131D">
        <w:rPr>
          <w:lang w:val="en-US"/>
        </w:rPr>
        <w:t xml:space="preserve">Chapter </w:t>
      </w:r>
      <w:r w:rsidR="003A131D" w:rsidRPr="004A1873">
        <w:rPr>
          <w:lang w:val="en-US"/>
        </w:rPr>
        <w:t>6.7 tanks was permitted by all [</w:t>
      </w:r>
      <w:r w:rsidR="003A131D">
        <w:rPr>
          <w:lang w:val="en-US"/>
        </w:rPr>
        <w:t>RID contracting states/</w:t>
      </w:r>
      <w:r w:rsidR="003A131D" w:rsidRPr="004A1873">
        <w:rPr>
          <w:lang w:val="en-US"/>
        </w:rPr>
        <w:t>ADR contracting parties].</w:t>
      </w:r>
    </w:p>
    <w:p w14:paraId="79BD896A" w14:textId="107C48CD" w:rsidR="003A131D" w:rsidRPr="004A1873" w:rsidRDefault="000E0A85" w:rsidP="000E0A85">
      <w:pPr>
        <w:pStyle w:val="SingleTxtG"/>
      </w:pPr>
      <w:r>
        <w:rPr>
          <w:lang w:val="en-US"/>
        </w:rPr>
        <w:t>1.9</w:t>
      </w:r>
      <w:r>
        <w:rPr>
          <w:lang w:val="en-US"/>
        </w:rPr>
        <w:tab/>
      </w:r>
      <w:r w:rsidR="003A131D" w:rsidRPr="004A1873">
        <w:rPr>
          <w:lang w:val="en-US"/>
        </w:rPr>
        <w:t xml:space="preserve">The </w:t>
      </w:r>
      <w:r w:rsidR="004C2B78" w:rsidRPr="004A1873">
        <w:rPr>
          <w:lang w:val="en-US"/>
        </w:rPr>
        <w:t>U</w:t>
      </w:r>
      <w:r w:rsidR="004C2B78">
        <w:rPr>
          <w:lang w:val="en-US"/>
        </w:rPr>
        <w:t xml:space="preserve">nited </w:t>
      </w:r>
      <w:r w:rsidR="004C2B78" w:rsidRPr="004A1873">
        <w:rPr>
          <w:lang w:val="en-US"/>
        </w:rPr>
        <w:t>K</w:t>
      </w:r>
      <w:r w:rsidR="004C2B78">
        <w:rPr>
          <w:lang w:val="en-US"/>
        </w:rPr>
        <w:t>ingdom</w:t>
      </w:r>
      <w:r w:rsidR="003A131D" w:rsidRPr="004A1873">
        <w:rPr>
          <w:lang w:val="en-US"/>
        </w:rPr>
        <w:t xml:space="preserve"> remarked that such harmonization and, in some way, ensuring tanks approved to </w:t>
      </w:r>
      <w:r w:rsidR="003A131D">
        <w:rPr>
          <w:lang w:val="en-US"/>
        </w:rPr>
        <w:t xml:space="preserve">Chapter </w:t>
      </w:r>
      <w:r w:rsidR="003A131D" w:rsidRPr="004A1873">
        <w:rPr>
          <w:lang w:val="en-US"/>
        </w:rPr>
        <w:t>6.7 are permitted to freely operate as intended, prior to the prohibition of dual approval would therefore seem to be a way in which the issue could be moved forward. However, there would still seem to be a need to identify all other issues and consequences that might arise from removing dual approval.</w:t>
      </w:r>
    </w:p>
    <w:p w14:paraId="334F8AFB" w14:textId="4501DD64" w:rsidR="000E0A85" w:rsidRDefault="000E0A85" w:rsidP="000E0A85">
      <w:pPr>
        <w:pStyle w:val="SingleTxtG"/>
      </w:pPr>
      <w:r>
        <w:t>1.10</w:t>
      </w:r>
      <w:r>
        <w:tab/>
      </w:r>
      <w:r w:rsidR="003A131D" w:rsidRPr="004A1873">
        <w:t>It was mostly recognised that elimination of joint approval is even more</w:t>
      </w:r>
      <w:r w:rsidR="003A131D" w:rsidRPr="004A1873" w:rsidDel="002D4466">
        <w:t xml:space="preserve"> </w:t>
      </w:r>
      <w:r w:rsidR="003A131D" w:rsidRPr="004A1873">
        <w:t>complex</w:t>
      </w:r>
      <w:r w:rsidR="003A131D" w:rsidRPr="004A1873" w:rsidDel="002D4466">
        <w:t xml:space="preserve"> </w:t>
      </w:r>
      <w:r w:rsidR="003A131D">
        <w:t>and</w:t>
      </w:r>
      <w:r w:rsidR="003A131D" w:rsidRPr="004A1873">
        <w:t xml:space="preserve"> taking a lot of resources and at considerable cost to industry but without any safety benefit. The matter requires careful research and regulatory change before the event and a long transition period.</w:t>
      </w:r>
    </w:p>
    <w:p w14:paraId="33EEEF04" w14:textId="0A6225F7" w:rsidR="003A131D" w:rsidRPr="000E0A85" w:rsidRDefault="00983132" w:rsidP="004C0D85">
      <w:pPr>
        <w:pStyle w:val="H23G"/>
      </w:pPr>
      <w:r>
        <w:tab/>
        <w:t>2.</w:t>
      </w:r>
      <w:r>
        <w:tab/>
      </w:r>
      <w:r w:rsidR="003A131D" w:rsidRPr="004A1873">
        <w:t xml:space="preserve">Issues resulting from elimination of </w:t>
      </w:r>
      <w:r w:rsidR="003A131D">
        <w:t>d</w:t>
      </w:r>
      <w:r w:rsidR="003A131D" w:rsidRPr="004A1873">
        <w:t xml:space="preserve">ual </w:t>
      </w:r>
      <w:r w:rsidR="003A131D">
        <w:t>a</w:t>
      </w:r>
      <w:r w:rsidR="003A131D" w:rsidRPr="004A1873">
        <w:t>pproval</w:t>
      </w:r>
    </w:p>
    <w:p w14:paraId="69C397D1" w14:textId="1571C222" w:rsidR="003A131D" w:rsidRPr="004A1873" w:rsidRDefault="00983132" w:rsidP="00983132">
      <w:pPr>
        <w:pStyle w:val="SingleTxtG"/>
      </w:pPr>
      <w:r>
        <w:t>2</w:t>
      </w:r>
      <w:r w:rsidR="000E0A85" w:rsidRPr="004A1873">
        <w:t>.1</w:t>
      </w:r>
      <w:r w:rsidR="000E0A85" w:rsidRPr="004A1873">
        <w:tab/>
      </w:r>
      <w:r w:rsidR="003A131D" w:rsidRPr="004A1873">
        <w:t>Along with shippers,</w:t>
      </w:r>
      <w:r w:rsidR="003A131D">
        <w:t xml:space="preserve"> </w:t>
      </w:r>
      <w:r w:rsidR="003A131D" w:rsidRPr="004A1873">
        <w:t xml:space="preserve">some authorities said not to allow movement without </w:t>
      </w:r>
      <w:r w:rsidR="003A131D">
        <w:t xml:space="preserve">Chapter </w:t>
      </w:r>
      <w:r w:rsidR="003A131D" w:rsidRPr="004A1873">
        <w:t>6.8 approval. This needs to be researched but Poland was mentioned.</w:t>
      </w:r>
    </w:p>
    <w:p w14:paraId="2492C8A2" w14:textId="07C63EE9" w:rsidR="003A131D" w:rsidRPr="004A1873" w:rsidRDefault="000E0A85" w:rsidP="00983132">
      <w:pPr>
        <w:pStyle w:val="SingleTxtG"/>
      </w:pPr>
      <w:r w:rsidRPr="004A1873">
        <w:t>2</w:t>
      </w:r>
      <w:r w:rsidR="00983132">
        <w:t>.2</w:t>
      </w:r>
      <w:r w:rsidRPr="004A1873">
        <w:tab/>
      </w:r>
      <w:r w:rsidR="003A131D" w:rsidRPr="004A1873">
        <w:rPr>
          <w:lang w:val="en-US"/>
        </w:rPr>
        <w:t xml:space="preserve">Supporting previous comment from tank operators at the last meeting and feedback from many operators, the representative from Hoyer remarked that dual approval was well established and </w:t>
      </w:r>
      <w:r w:rsidR="00D3270F">
        <w:rPr>
          <w:lang w:val="en-US"/>
        </w:rPr>
        <w:t>was</w:t>
      </w:r>
      <w:r w:rsidR="003A131D" w:rsidRPr="004A1873">
        <w:rPr>
          <w:lang w:val="en-US"/>
        </w:rPr>
        <w:t xml:space="preserve"> allowing the industry to operate smoothly for around 20 years.</w:t>
      </w:r>
    </w:p>
    <w:p w14:paraId="447C604E" w14:textId="38F54957" w:rsidR="003A131D" w:rsidRPr="004A1873" w:rsidRDefault="007D031D" w:rsidP="004C0D85">
      <w:pPr>
        <w:pStyle w:val="H23G"/>
        <w:rPr>
          <w:lang w:val="en-US"/>
        </w:rPr>
      </w:pPr>
      <w:r>
        <w:rPr>
          <w:rFonts w:eastAsiaTheme="minorEastAsia"/>
          <w:lang w:val="en-US"/>
        </w:rPr>
        <w:tab/>
        <w:t>3.</w:t>
      </w:r>
      <w:r>
        <w:rPr>
          <w:rFonts w:eastAsiaTheme="minorEastAsia"/>
          <w:lang w:val="en-US"/>
        </w:rPr>
        <w:tab/>
      </w:r>
      <w:r w:rsidR="003A131D" w:rsidRPr="004A1873">
        <w:rPr>
          <w:rFonts w:eastAsiaTheme="minorEastAsia"/>
          <w:lang w:val="en-US"/>
        </w:rPr>
        <w:t xml:space="preserve">Tank </w:t>
      </w:r>
      <w:r w:rsidR="003A131D">
        <w:rPr>
          <w:rFonts w:eastAsiaTheme="minorEastAsia"/>
          <w:lang w:val="en-US"/>
        </w:rPr>
        <w:t>t</w:t>
      </w:r>
      <w:r w:rsidR="003A131D" w:rsidRPr="004A1873">
        <w:rPr>
          <w:rFonts w:eastAsiaTheme="minorEastAsia"/>
          <w:lang w:val="en-US"/>
        </w:rPr>
        <w:t xml:space="preserve">ype </w:t>
      </w:r>
      <w:r w:rsidR="003A131D">
        <w:rPr>
          <w:rFonts w:eastAsiaTheme="minorEastAsia"/>
          <w:lang w:val="en-US"/>
        </w:rPr>
        <w:t>a</w:t>
      </w:r>
      <w:r w:rsidR="003A131D" w:rsidRPr="004A1873">
        <w:rPr>
          <w:rFonts w:eastAsiaTheme="minorEastAsia"/>
          <w:lang w:val="en-US"/>
        </w:rPr>
        <w:t xml:space="preserve">pproval and </w:t>
      </w:r>
      <w:r w:rsidR="003A131D">
        <w:rPr>
          <w:rFonts w:eastAsiaTheme="minorEastAsia"/>
          <w:lang w:val="en-US"/>
        </w:rPr>
        <w:t>i</w:t>
      </w:r>
      <w:r w:rsidR="003A131D" w:rsidRPr="004A1873">
        <w:rPr>
          <w:rFonts w:eastAsiaTheme="minorEastAsia"/>
          <w:lang w:val="en-US"/>
        </w:rPr>
        <w:t xml:space="preserve">nitial </w:t>
      </w:r>
      <w:r w:rsidR="003A131D">
        <w:rPr>
          <w:rFonts w:eastAsiaTheme="minorEastAsia"/>
          <w:lang w:val="en-US"/>
        </w:rPr>
        <w:t>t</w:t>
      </w:r>
      <w:r w:rsidR="003A131D" w:rsidRPr="004A1873">
        <w:rPr>
          <w:rFonts w:eastAsiaTheme="minorEastAsia"/>
          <w:lang w:val="en-US"/>
        </w:rPr>
        <w:t xml:space="preserve">est </w:t>
      </w:r>
      <w:r w:rsidR="003A131D">
        <w:rPr>
          <w:rFonts w:eastAsiaTheme="minorEastAsia"/>
          <w:lang w:val="en-US"/>
        </w:rPr>
        <w:t>c</w:t>
      </w:r>
      <w:r w:rsidR="003A131D" w:rsidRPr="004A1873">
        <w:rPr>
          <w:rFonts w:eastAsiaTheme="minorEastAsia"/>
          <w:lang w:val="en-US"/>
        </w:rPr>
        <w:t>ertificates</w:t>
      </w:r>
    </w:p>
    <w:p w14:paraId="4F1B1C5D" w14:textId="0DF77E58" w:rsidR="003A131D" w:rsidRPr="004A1873" w:rsidRDefault="007D031D" w:rsidP="007D031D">
      <w:pPr>
        <w:pStyle w:val="SingleTxtG"/>
      </w:pPr>
      <w:r>
        <w:t>3</w:t>
      </w:r>
      <w:r w:rsidR="000E0A85" w:rsidRPr="004A1873">
        <w:t>.1</w:t>
      </w:r>
      <w:r w:rsidR="000E0A85" w:rsidRPr="004A1873">
        <w:tab/>
      </w:r>
      <w:r w:rsidR="0084387D">
        <w:t>During t</w:t>
      </w:r>
      <w:r w:rsidR="003A131D" w:rsidRPr="004A1873">
        <w:t xml:space="preserve">he meeting 6 randomly selected certificates </w:t>
      </w:r>
      <w:r w:rsidR="0084387D" w:rsidRPr="004A1873">
        <w:t>w</w:t>
      </w:r>
      <w:r w:rsidR="0084387D">
        <w:t>ere</w:t>
      </w:r>
      <w:r w:rsidR="0084387D" w:rsidRPr="004A1873">
        <w:t xml:space="preserve"> shown </w:t>
      </w:r>
      <w:r w:rsidR="003A131D" w:rsidRPr="004A1873">
        <w:t>which indicates the many issues that would result from eliminating joint approval.</w:t>
      </w:r>
    </w:p>
    <w:p w14:paraId="750925FF" w14:textId="39E7388A" w:rsidR="003A131D" w:rsidRDefault="007D031D" w:rsidP="007D031D">
      <w:pPr>
        <w:pStyle w:val="SingleTxtG"/>
      </w:pPr>
      <w:r>
        <w:t>3</w:t>
      </w:r>
      <w:r w:rsidR="000E0A85">
        <w:t>.2</w:t>
      </w:r>
      <w:r w:rsidR="000E0A85">
        <w:tab/>
      </w:r>
      <w:r w:rsidR="003A131D" w:rsidRPr="004A1873">
        <w:t>Type approval and tank initial test certificates (and periodic certificates) vary according to the formats agreed with the respective competent authority. All those displayed show various regulatory issues to resolve if the elimination proposal were to be enforced.</w:t>
      </w:r>
    </w:p>
    <w:p w14:paraId="54EC04A1" w14:textId="269B8CF4" w:rsidR="003A131D" w:rsidRDefault="007D031D" w:rsidP="007D031D">
      <w:pPr>
        <w:pStyle w:val="SingleTxtG"/>
      </w:pPr>
      <w:r>
        <w:t>3</w:t>
      </w:r>
      <w:r w:rsidR="000E0A85">
        <w:t>.3</w:t>
      </w:r>
      <w:r w:rsidR="000E0A85">
        <w:tab/>
      </w:r>
      <w:r w:rsidR="003A131D" w:rsidRPr="004A1873">
        <w:t>It seem</w:t>
      </w:r>
      <w:r w:rsidR="00BC43F5">
        <w:t>s that</w:t>
      </w:r>
      <w:r w:rsidR="003A131D" w:rsidRPr="004A1873">
        <w:t xml:space="preserve"> few RID</w:t>
      </w:r>
      <w:r w:rsidR="003A131D">
        <w:t>/</w:t>
      </w:r>
      <w:r w:rsidR="003A131D" w:rsidRPr="004A1873">
        <w:t xml:space="preserve">ADR </w:t>
      </w:r>
      <w:r w:rsidR="003A131D">
        <w:t xml:space="preserve">Chapter </w:t>
      </w:r>
      <w:r w:rsidR="003A131D" w:rsidRPr="004A1873">
        <w:t>6.8 tanks were additionally provided with RID</w:t>
      </w:r>
      <w:r w:rsidR="003A131D">
        <w:t>/</w:t>
      </w:r>
      <w:r w:rsidR="003A131D" w:rsidRPr="004A1873">
        <w:t xml:space="preserve">ADR </w:t>
      </w:r>
      <w:r w:rsidR="003A131D">
        <w:t xml:space="preserve">Chapter </w:t>
      </w:r>
      <w:r w:rsidR="003A131D" w:rsidRPr="004A1873">
        <w:t xml:space="preserve">6.7 approval (as opposed to dual approved IMDG </w:t>
      </w:r>
      <w:r w:rsidR="003A131D">
        <w:t xml:space="preserve">Code </w:t>
      </w:r>
      <w:r w:rsidR="006D0C7C">
        <w:t>p</w:t>
      </w:r>
      <w:r w:rsidR="003A131D" w:rsidRPr="004A1873">
        <w:t xml:space="preserve">ortable </w:t>
      </w:r>
      <w:r w:rsidR="003A131D">
        <w:t>t</w:t>
      </w:r>
      <w:r w:rsidR="003A131D" w:rsidRPr="004A1873">
        <w:t>ank</w:t>
      </w:r>
      <w:r w:rsidR="003A131D">
        <w:t>s</w:t>
      </w:r>
      <w:r w:rsidR="003A131D" w:rsidRPr="004A1873">
        <w:t xml:space="preserve">) because the tanks were intended to operate within the territory under </w:t>
      </w:r>
      <w:r w:rsidR="003A131D">
        <w:t xml:space="preserve">Chapter </w:t>
      </w:r>
      <w:r w:rsidR="003A131D" w:rsidRPr="004A1873">
        <w:t>6.8.</w:t>
      </w:r>
    </w:p>
    <w:p w14:paraId="5E7F8BD2" w14:textId="74A2D341" w:rsidR="003A131D" w:rsidRPr="004A1873" w:rsidRDefault="007D031D" w:rsidP="007D031D">
      <w:pPr>
        <w:pStyle w:val="SingleTxtG"/>
      </w:pPr>
      <w:r>
        <w:t>3</w:t>
      </w:r>
      <w:r w:rsidR="000E0A85" w:rsidRPr="004A1873">
        <w:t>.4</w:t>
      </w:r>
      <w:r w:rsidR="000E0A85" w:rsidRPr="004A1873">
        <w:tab/>
      </w:r>
      <w:r w:rsidR="003A131D" w:rsidRPr="004A1873">
        <w:t xml:space="preserve">Whereas UN </w:t>
      </w:r>
      <w:r w:rsidR="003A131D">
        <w:t>p</w:t>
      </w:r>
      <w:r w:rsidR="003A131D" w:rsidRPr="004A1873">
        <w:t xml:space="preserve">ortable </w:t>
      </w:r>
      <w:r w:rsidR="003A131D">
        <w:t>t</w:t>
      </w:r>
      <w:r w:rsidR="003A131D" w:rsidRPr="004A1873">
        <w:t>anks comply with RID</w:t>
      </w:r>
      <w:r w:rsidR="003A131D">
        <w:t>/</w:t>
      </w:r>
      <w:r w:rsidR="003A131D" w:rsidRPr="004A1873">
        <w:t xml:space="preserve">ADR </w:t>
      </w:r>
      <w:r w:rsidR="003A131D">
        <w:t xml:space="preserve">Chapter </w:t>
      </w:r>
      <w:r w:rsidR="003A131D" w:rsidRPr="004A1873">
        <w:t xml:space="preserve">6.7, it would be untenable to transport </w:t>
      </w:r>
      <w:r w:rsidR="00C30D97">
        <w:t xml:space="preserve">those </w:t>
      </w:r>
      <w:r w:rsidR="003A131D" w:rsidRPr="004A1873">
        <w:t>under RID</w:t>
      </w:r>
      <w:r w:rsidR="003A131D">
        <w:t>/</w:t>
      </w:r>
      <w:r w:rsidR="003A131D" w:rsidRPr="004A1873">
        <w:t xml:space="preserve">ADR </w:t>
      </w:r>
      <w:r w:rsidR="003A131D">
        <w:t xml:space="preserve">Chapter </w:t>
      </w:r>
      <w:r w:rsidR="003A131D" w:rsidRPr="004A1873">
        <w:t>6.7 (from a regulatory and liability perspective) without appropriate approvals.</w:t>
      </w:r>
    </w:p>
    <w:p w14:paraId="23538009" w14:textId="54E443EF" w:rsidR="003A131D" w:rsidRPr="004A1873" w:rsidRDefault="007D031D" w:rsidP="007D031D">
      <w:pPr>
        <w:pStyle w:val="SingleTxtG"/>
      </w:pPr>
      <w:r>
        <w:t>3</w:t>
      </w:r>
      <w:r w:rsidR="000E0A85" w:rsidRPr="004A1873">
        <w:t>.5</w:t>
      </w:r>
      <w:r w:rsidR="000E0A85" w:rsidRPr="004A1873">
        <w:tab/>
      </w:r>
      <w:r w:rsidR="003A131D" w:rsidRPr="004A1873">
        <w:t xml:space="preserve">Comment was made that if the tank is approved as an IMDG </w:t>
      </w:r>
      <w:r w:rsidR="003A131D">
        <w:t xml:space="preserve">Code </w:t>
      </w:r>
      <w:r w:rsidR="003A131D" w:rsidRPr="004A1873">
        <w:t xml:space="preserve">UN </w:t>
      </w:r>
      <w:r w:rsidR="003A131D">
        <w:t>p</w:t>
      </w:r>
      <w:r w:rsidR="003A131D" w:rsidRPr="004A1873">
        <w:t xml:space="preserve">ortable </w:t>
      </w:r>
      <w:r w:rsidR="003A131D">
        <w:t>t</w:t>
      </w:r>
      <w:r w:rsidR="003A131D" w:rsidRPr="004A1873">
        <w:t xml:space="preserve">ank </w:t>
      </w:r>
      <w:r w:rsidR="003A131D">
        <w:t xml:space="preserve">it </w:t>
      </w:r>
      <w:r w:rsidR="003A131D" w:rsidRPr="004A1873">
        <w:t>could be operated as a</w:t>
      </w:r>
      <w:r w:rsidR="003A131D">
        <w:t>n</w:t>
      </w:r>
      <w:r w:rsidR="003A131D" w:rsidRPr="004A1873">
        <w:t xml:space="preserve"> RID</w:t>
      </w:r>
      <w:r w:rsidR="003A131D">
        <w:t>/</w:t>
      </w:r>
      <w:r w:rsidR="003A131D" w:rsidRPr="004A1873">
        <w:t>ADR</w:t>
      </w:r>
      <w:r w:rsidR="003A131D" w:rsidRPr="004A1873" w:rsidDel="00112384">
        <w:t xml:space="preserve"> </w:t>
      </w:r>
      <w:r w:rsidR="003A131D">
        <w:t>t</w:t>
      </w:r>
      <w:r w:rsidR="003A131D" w:rsidRPr="004A1873">
        <w:t>ank without the need for a certificate detailing the approval. This is questionable and presents unacceptable liabilities since operation under RID</w:t>
      </w:r>
      <w:r w:rsidR="003A131D">
        <w:t>/</w:t>
      </w:r>
      <w:r w:rsidR="003A131D" w:rsidRPr="004A1873">
        <w:t>ADR has wider implications than Chapter 6.7</w:t>
      </w:r>
      <w:r w:rsidR="003A131D">
        <w:t xml:space="preserve"> on construction</w:t>
      </w:r>
      <w:r w:rsidR="003A131D" w:rsidRPr="004A1873">
        <w:t xml:space="preserve"> and Chapter 4.2</w:t>
      </w:r>
      <w:r w:rsidR="003A131D">
        <w:t xml:space="preserve"> on operation</w:t>
      </w:r>
      <w:r w:rsidR="003A131D" w:rsidRPr="004A1873">
        <w:t>, for example definitions, DGA, special provisions.</w:t>
      </w:r>
    </w:p>
    <w:p w14:paraId="6A8AE57C" w14:textId="0B80BBAD" w:rsidR="003A131D" w:rsidRPr="004A1873" w:rsidRDefault="007D031D" w:rsidP="007D031D">
      <w:pPr>
        <w:pStyle w:val="SingleTxtG"/>
      </w:pPr>
      <w:r>
        <w:lastRenderedPageBreak/>
        <w:t>3</w:t>
      </w:r>
      <w:r w:rsidR="000E0A85" w:rsidRPr="004A1873">
        <w:t>.6</w:t>
      </w:r>
      <w:r w:rsidR="000E0A85" w:rsidRPr="004A1873">
        <w:tab/>
      </w:r>
      <w:r w:rsidR="003A131D" w:rsidRPr="004A1873">
        <w:t xml:space="preserve">Existing type approvals and initial test certificates were mentioned as not requiring amendment – simply that the regulatory obligations could be disregarded. This is questionable </w:t>
      </w:r>
      <w:r w:rsidR="003A131D">
        <w:t xml:space="preserve">and </w:t>
      </w:r>
      <w:r w:rsidR="003A131D" w:rsidRPr="004A1873">
        <w:t>could lead to confusion.</w:t>
      </w:r>
    </w:p>
    <w:p w14:paraId="2DB91161" w14:textId="540F1CA3" w:rsidR="003A131D" w:rsidRPr="004A1873" w:rsidRDefault="007D031D" w:rsidP="007D031D">
      <w:pPr>
        <w:pStyle w:val="SingleTxtG"/>
      </w:pPr>
      <w:r>
        <w:t>3</w:t>
      </w:r>
      <w:r w:rsidR="000E0A85" w:rsidRPr="004A1873">
        <w:t>.7</w:t>
      </w:r>
      <w:r w:rsidR="000E0A85" w:rsidRPr="004A1873">
        <w:tab/>
      </w:r>
      <w:r w:rsidR="003A131D" w:rsidRPr="004A1873">
        <w:t>Further research is required but given the global fleet of 800,000 tanks determining RID</w:t>
      </w:r>
      <w:r w:rsidR="003A131D">
        <w:t>/</w:t>
      </w:r>
      <w:r w:rsidR="003A131D" w:rsidRPr="004A1873">
        <w:t xml:space="preserve">ADR </w:t>
      </w:r>
      <w:r w:rsidR="003A131D">
        <w:t xml:space="preserve">Chapter </w:t>
      </w:r>
      <w:r w:rsidR="003A131D" w:rsidRPr="004A1873">
        <w:t>6.7 approval and each document would be a time confusing process.</w:t>
      </w:r>
    </w:p>
    <w:p w14:paraId="38F53EF1" w14:textId="50DB6BA2" w:rsidR="003A131D" w:rsidRPr="004A1873" w:rsidRDefault="007D031D" w:rsidP="00E00CC2">
      <w:pPr>
        <w:pStyle w:val="H23G"/>
      </w:pPr>
      <w:r>
        <w:tab/>
      </w:r>
      <w:r w:rsidR="00171D30">
        <w:t>4</w:t>
      </w:r>
      <w:r>
        <w:t>.</w:t>
      </w:r>
      <w:r>
        <w:tab/>
      </w:r>
      <w:r w:rsidR="003A131D" w:rsidRPr="004A1873">
        <w:t>Carriage other than by road</w:t>
      </w:r>
    </w:p>
    <w:p w14:paraId="0676F1E2" w14:textId="1D20BF37" w:rsidR="004E3AF8" w:rsidRDefault="008C5209" w:rsidP="005C62B3">
      <w:pPr>
        <w:pStyle w:val="SingleTxtG"/>
      </w:pPr>
      <w:r>
        <w:t>4.1</w:t>
      </w:r>
      <w:r>
        <w:tab/>
      </w:r>
      <w:r w:rsidR="00CB0B5B">
        <w:t xml:space="preserve">RID/ADR 1.1.4.5 and </w:t>
      </w:r>
      <w:r w:rsidR="000E1384">
        <w:t xml:space="preserve">1.1.4.5.1 </w:t>
      </w:r>
      <w:r w:rsidR="00CB0B5B">
        <w:t>read:</w:t>
      </w:r>
    </w:p>
    <w:p w14:paraId="31BDC865" w14:textId="2665F7A3" w:rsidR="00CB0B5B" w:rsidRDefault="000E1384" w:rsidP="005C62B3">
      <w:pPr>
        <w:pStyle w:val="SingleTxtG"/>
      </w:pPr>
      <w:r>
        <w:t>“1.1.4.5</w:t>
      </w:r>
      <w:r>
        <w:tab/>
        <w:t>Carriage other than by road</w:t>
      </w:r>
    </w:p>
    <w:p w14:paraId="6691DB1A" w14:textId="08D2FBE3" w:rsidR="00F8721F" w:rsidRDefault="000E1384" w:rsidP="005C62B3">
      <w:pPr>
        <w:pStyle w:val="SingleTxtG"/>
      </w:pPr>
      <w:r>
        <w:t>1.1.4.5.1</w:t>
      </w:r>
      <w:r>
        <w:tab/>
      </w:r>
      <w:r w:rsidR="003F18E8">
        <w:t>If the vehicle carrying out a transport operation subject to the requirements of ADR is conveyed over a</w:t>
      </w:r>
      <w:r w:rsidR="005C62B3">
        <w:t xml:space="preserve"> </w:t>
      </w:r>
      <w:r w:rsidR="003F18E8">
        <w:t>section of the journey otherwise than by road haulage, then any national or international regulations</w:t>
      </w:r>
      <w:r w:rsidR="005C62B3">
        <w:t xml:space="preserve"> </w:t>
      </w:r>
      <w:r w:rsidR="003F18E8">
        <w:t>which, on the said section, govern the carriage of dangerous goods by the mode of transport used for</w:t>
      </w:r>
      <w:r w:rsidR="005C62B3">
        <w:t xml:space="preserve"> </w:t>
      </w:r>
      <w:r w:rsidR="003F18E8">
        <w:t>conveying the road vehicle shall alone be applicable to the said section of the journey.</w:t>
      </w:r>
      <w:r w:rsidR="00752319">
        <w:t>”</w:t>
      </w:r>
    </w:p>
    <w:p w14:paraId="0B47653B" w14:textId="2E33DCEB" w:rsidR="003A131D" w:rsidRPr="004A1873" w:rsidRDefault="003F18E8" w:rsidP="00807383">
      <w:pPr>
        <w:pStyle w:val="SingleTxtG"/>
      </w:pPr>
      <w:r>
        <w:t>4.2</w:t>
      </w:r>
      <w:r>
        <w:tab/>
      </w:r>
      <w:r w:rsidR="003A131D" w:rsidRPr="004A1873">
        <w:t>For those tanks that are primarily constructed and operated under RID</w:t>
      </w:r>
      <w:r w:rsidR="003A131D">
        <w:t>/</w:t>
      </w:r>
      <w:r w:rsidR="003A131D" w:rsidRPr="004A1873">
        <w:t xml:space="preserve">ADR </w:t>
      </w:r>
      <w:r w:rsidR="003A131D">
        <w:t xml:space="preserve">Chapter </w:t>
      </w:r>
      <w:r w:rsidR="003A131D" w:rsidRPr="004A1873">
        <w:t>6.8 e.g. swap tank</w:t>
      </w:r>
      <w:r w:rsidR="003A131D">
        <w:t>-</w:t>
      </w:r>
      <w:r w:rsidR="003A131D" w:rsidRPr="004A1873">
        <w:t xml:space="preserve">containers, elimination of joint approval to UN </w:t>
      </w:r>
      <w:r w:rsidR="003A131D">
        <w:t>p</w:t>
      </w:r>
      <w:r w:rsidR="003A131D" w:rsidRPr="004A1873">
        <w:t xml:space="preserve">ortable </w:t>
      </w:r>
      <w:r w:rsidR="003A131D">
        <w:t xml:space="preserve">tank </w:t>
      </w:r>
      <w:r w:rsidR="003A131D" w:rsidRPr="004A1873">
        <w:t>would restrict the use of the tank on sea including sea transport within the territory.</w:t>
      </w:r>
      <w:r w:rsidR="003A131D">
        <w:t xml:space="preserve"> </w:t>
      </w:r>
      <w:r w:rsidR="003A131D" w:rsidRPr="004A1873">
        <w:t>No solution was proposed.</w:t>
      </w:r>
    </w:p>
    <w:p w14:paraId="0F4974E4" w14:textId="7BAA427D" w:rsidR="003A131D" w:rsidRPr="000A3473" w:rsidRDefault="00807383" w:rsidP="00165F91">
      <w:pPr>
        <w:pStyle w:val="HChG"/>
      </w:pPr>
      <w:r>
        <w:tab/>
      </w:r>
      <w:r w:rsidR="003A131D">
        <w:t>III.</w:t>
      </w:r>
      <w:r w:rsidR="003A131D">
        <w:tab/>
      </w:r>
      <w:r w:rsidR="008C5209">
        <w:t>Minutes of the i</w:t>
      </w:r>
      <w:r w:rsidR="003A131D" w:rsidRPr="000A3473">
        <w:t>nter</w:t>
      </w:r>
      <w:r w:rsidR="008C5209">
        <w:t>s</w:t>
      </w:r>
      <w:r w:rsidR="003A131D" w:rsidRPr="000A3473">
        <w:t xml:space="preserve">essional </w:t>
      </w:r>
      <w:r w:rsidR="008C5209">
        <w:t>m</w:t>
      </w:r>
      <w:r w:rsidR="003A131D" w:rsidRPr="000A3473">
        <w:t xml:space="preserve">eeting </w:t>
      </w:r>
      <w:r w:rsidR="008C5209">
        <w:t xml:space="preserve">on </w:t>
      </w:r>
      <w:r w:rsidR="003A131D" w:rsidRPr="000A3473">
        <w:t>7</w:t>
      </w:r>
      <w:r w:rsidR="008C5209">
        <w:t xml:space="preserve"> November </w:t>
      </w:r>
      <w:r w:rsidR="003A131D" w:rsidRPr="000A3473">
        <w:t>2023</w:t>
      </w:r>
    </w:p>
    <w:p w14:paraId="1015FFE9" w14:textId="07A19386" w:rsidR="003A131D" w:rsidRPr="000A3473" w:rsidRDefault="00807383" w:rsidP="00807383">
      <w:pPr>
        <w:pStyle w:val="H23G"/>
      </w:pPr>
      <w:r>
        <w:tab/>
      </w:r>
      <w:r w:rsidR="000E0A85" w:rsidRPr="000A3473">
        <w:t>1.</w:t>
      </w:r>
      <w:r w:rsidR="000E0A85" w:rsidRPr="000A3473">
        <w:tab/>
      </w:r>
      <w:r w:rsidR="003A131D" w:rsidRPr="000A3473">
        <w:t>Construction and approval process</w:t>
      </w:r>
    </w:p>
    <w:p w14:paraId="2C34B59E" w14:textId="16AEED54" w:rsidR="003A131D" w:rsidRPr="000A3473" w:rsidRDefault="003A131D" w:rsidP="0022076E">
      <w:pPr>
        <w:pStyle w:val="SingleTxtG"/>
      </w:pPr>
      <w:r w:rsidRPr="000A3473">
        <w:t xml:space="preserve">CIMC and Welfit Oddy who together account for an annual production of 67000 tanks (2023) both stated that they manufacture dual specification </w:t>
      </w:r>
      <w:r>
        <w:t xml:space="preserve">according to chapters </w:t>
      </w:r>
      <w:r w:rsidRPr="000A3473">
        <w:t>6.7</w:t>
      </w:r>
      <w:r>
        <w:t xml:space="preserve"> and </w:t>
      </w:r>
      <w:r w:rsidRPr="000A3473">
        <w:t>6.8 without an</w:t>
      </w:r>
      <w:r w:rsidR="0038034F">
        <w:t>y</w:t>
      </w:r>
      <w:r w:rsidRPr="000A3473">
        <w:t xml:space="preserve"> issues in design, approval and testing.</w:t>
      </w:r>
    </w:p>
    <w:p w14:paraId="09DEA693" w14:textId="4FD36DB5" w:rsidR="003A131D" w:rsidRPr="000A3473" w:rsidRDefault="003A131D" w:rsidP="00C80921">
      <w:pPr>
        <w:pStyle w:val="SingleTxtG"/>
      </w:pPr>
      <w:r w:rsidRPr="000A3473">
        <w:t>Fort Valve, a major valve manufacturer, advised that RID</w:t>
      </w:r>
      <w:r>
        <w:t>/</w:t>
      </w:r>
      <w:r w:rsidRPr="000A3473">
        <w:t xml:space="preserve">ADR 6.8.2.6.1 requires </w:t>
      </w:r>
      <w:r w:rsidR="003048EA">
        <w:t>application</w:t>
      </w:r>
      <w:r w:rsidRPr="000A3473">
        <w:t xml:space="preserve"> o</w:t>
      </w:r>
      <w:r w:rsidR="003048EA">
        <w:t>f</w:t>
      </w:r>
      <w:r w:rsidRPr="000A3473">
        <w:t xml:space="preserve"> a series of </w:t>
      </w:r>
      <w:r w:rsidR="003048EA" w:rsidRPr="000A3473">
        <w:t xml:space="preserve">ISO </w:t>
      </w:r>
      <w:r w:rsidRPr="000A3473">
        <w:t>standards e.g. 14432 which provides a potential safety benefit to dual specification tanks.</w:t>
      </w:r>
    </w:p>
    <w:p w14:paraId="17C97CCB" w14:textId="7C4850A0" w:rsidR="003A131D" w:rsidRPr="000A3473" w:rsidRDefault="00C80921" w:rsidP="00C80921">
      <w:pPr>
        <w:pStyle w:val="H23G"/>
      </w:pPr>
      <w:r>
        <w:tab/>
      </w:r>
      <w:r w:rsidR="000E0A85" w:rsidRPr="000A3473">
        <w:t>2.</w:t>
      </w:r>
      <w:r w:rsidR="000E0A85" w:rsidRPr="000A3473">
        <w:tab/>
      </w:r>
      <w:r w:rsidR="003A131D" w:rsidRPr="000A3473">
        <w:t>Operation</w:t>
      </w:r>
    </w:p>
    <w:p w14:paraId="54A19E26" w14:textId="77777777" w:rsidR="003A131D" w:rsidRPr="000A3473" w:rsidRDefault="003A131D" w:rsidP="00C80921">
      <w:pPr>
        <w:pStyle w:val="SingleTxtG"/>
      </w:pPr>
      <w:r w:rsidRPr="000A3473">
        <w:t>25 operators were present at the meeting. No issues were raised concerning the operation of dual specification tanks.</w:t>
      </w:r>
    </w:p>
    <w:p w14:paraId="224EA8A1" w14:textId="7D248973" w:rsidR="003A131D" w:rsidRPr="000A3473" w:rsidRDefault="00C80921" w:rsidP="007916CC">
      <w:pPr>
        <w:pStyle w:val="H23G"/>
        <w:rPr>
          <w:lang w:val="en-US"/>
        </w:rPr>
      </w:pPr>
      <w:r>
        <w:rPr>
          <w:lang w:val="en-US"/>
        </w:rPr>
        <w:tab/>
      </w:r>
      <w:r w:rsidR="000E0A85" w:rsidRPr="000A3473">
        <w:rPr>
          <w:lang w:val="en-US"/>
        </w:rPr>
        <w:t>3.</w:t>
      </w:r>
      <w:r w:rsidR="000E0A85" w:rsidRPr="000A3473">
        <w:rPr>
          <w:lang w:val="en-US"/>
        </w:rPr>
        <w:tab/>
      </w:r>
      <w:r w:rsidR="003A131D" w:rsidRPr="000A3473">
        <w:rPr>
          <w:lang w:val="en-US"/>
        </w:rPr>
        <w:t xml:space="preserve">Intermediate </w:t>
      </w:r>
      <w:r w:rsidR="003A131D">
        <w:rPr>
          <w:lang w:val="en-US"/>
        </w:rPr>
        <w:t>and</w:t>
      </w:r>
      <w:r w:rsidR="003A131D" w:rsidRPr="000A3473">
        <w:rPr>
          <w:lang w:val="en-US"/>
        </w:rPr>
        <w:t xml:space="preserve"> periodic inspection and test</w:t>
      </w:r>
    </w:p>
    <w:p w14:paraId="3EA7E5A1" w14:textId="7DB9F2AA" w:rsidR="003A131D" w:rsidRPr="000A3473" w:rsidRDefault="003A131D" w:rsidP="00C80921">
      <w:pPr>
        <w:pStyle w:val="SingleTxtG"/>
        <w:rPr>
          <w:lang w:val="en-US"/>
        </w:rPr>
      </w:pPr>
      <w:r w:rsidRPr="000A3473">
        <w:rPr>
          <w:lang w:val="en-US"/>
        </w:rPr>
        <w:t>Since RID</w:t>
      </w:r>
      <w:r>
        <w:rPr>
          <w:lang w:val="en-US"/>
        </w:rPr>
        <w:t>/</w:t>
      </w:r>
      <w:r w:rsidRPr="000A3473">
        <w:rPr>
          <w:lang w:val="en-US"/>
        </w:rPr>
        <w:t xml:space="preserve">ADR </w:t>
      </w:r>
      <w:r>
        <w:rPr>
          <w:lang w:val="en-US"/>
        </w:rPr>
        <w:t xml:space="preserve">Chapter </w:t>
      </w:r>
      <w:r w:rsidRPr="000A3473">
        <w:rPr>
          <w:lang w:val="en-US"/>
        </w:rPr>
        <w:t>6.8 has rescinded the intermediate test date 90-day tolerance, this results in an operational procedure change and additional cost</w:t>
      </w:r>
      <w:r w:rsidR="0052711A">
        <w:rPr>
          <w:lang w:val="en-US"/>
        </w:rPr>
        <w:t>s</w:t>
      </w:r>
      <w:r w:rsidRPr="000A3473">
        <w:rPr>
          <w:lang w:val="en-US"/>
        </w:rPr>
        <w:t xml:space="preserve"> since it now does not align with </w:t>
      </w:r>
      <w:r>
        <w:rPr>
          <w:lang w:val="en-US"/>
        </w:rPr>
        <w:t xml:space="preserve">Chapter </w:t>
      </w:r>
      <w:r w:rsidRPr="000A3473">
        <w:rPr>
          <w:lang w:val="en-US"/>
        </w:rPr>
        <w:t>6.7.</w:t>
      </w:r>
    </w:p>
    <w:p w14:paraId="76C9F8B3" w14:textId="77777777" w:rsidR="003A131D" w:rsidRPr="000A3473" w:rsidRDefault="003A131D" w:rsidP="00C80921">
      <w:pPr>
        <w:pStyle w:val="SingleTxtG"/>
        <w:rPr>
          <w:lang w:val="en-US"/>
        </w:rPr>
      </w:pPr>
      <w:r w:rsidRPr="000A3473">
        <w:rPr>
          <w:lang w:val="en-US"/>
        </w:rPr>
        <w:t xml:space="preserve">Gold reported that the intermediate inspection expiry date is a disadvantage for USA based operators who do not operate under </w:t>
      </w:r>
      <w:r>
        <w:rPr>
          <w:lang w:val="en-US"/>
        </w:rPr>
        <w:t xml:space="preserve">Chapter </w:t>
      </w:r>
      <w:r w:rsidRPr="000A3473">
        <w:rPr>
          <w:lang w:val="en-US"/>
        </w:rPr>
        <w:t xml:space="preserve">6.8 but recognizes that these operators could make provision to rescind the existing </w:t>
      </w:r>
      <w:r>
        <w:rPr>
          <w:lang w:val="en-US"/>
        </w:rPr>
        <w:t xml:space="preserve">Chapter </w:t>
      </w:r>
      <w:r w:rsidRPr="000A3473">
        <w:rPr>
          <w:lang w:val="en-US"/>
        </w:rPr>
        <w:t>6.8 approval.</w:t>
      </w:r>
    </w:p>
    <w:p w14:paraId="4A4BCB06" w14:textId="77777777" w:rsidR="003A131D" w:rsidRPr="000A3473" w:rsidRDefault="003A131D" w:rsidP="00C80921">
      <w:pPr>
        <w:pStyle w:val="SingleTxtG"/>
      </w:pPr>
      <w:r w:rsidRPr="000A3473">
        <w:rPr>
          <w:lang w:val="en-US"/>
        </w:rPr>
        <w:t>Authorised Inspection Bodies (AIB) reported, outside of this meeting, that they are implementing procedures to comply with the amended 1.8.7 provisions for accreditation and training.</w:t>
      </w:r>
    </w:p>
    <w:p w14:paraId="0C56B613" w14:textId="3BFE712F" w:rsidR="003A131D" w:rsidRDefault="003A131D" w:rsidP="00C80921">
      <w:pPr>
        <w:pStyle w:val="SingleTxtG"/>
      </w:pPr>
      <w:r w:rsidRPr="000A3473">
        <w:t xml:space="preserve">A </w:t>
      </w:r>
      <w:r w:rsidRPr="00C80921">
        <w:t>has</w:t>
      </w:r>
      <w:r w:rsidRPr="000A3473">
        <w:t xml:space="preserve"> been reported in previous meetings, there was inference of inconsistent standards between competent authority accreditation processes, but no tangible issues were identified.</w:t>
      </w:r>
    </w:p>
    <w:p w14:paraId="20367764" w14:textId="77B15701" w:rsidR="003A131D" w:rsidRPr="003A131D" w:rsidRDefault="003A131D" w:rsidP="003A131D">
      <w:pPr>
        <w:spacing w:before="240" w:after="0" w:line="240" w:lineRule="atLeast"/>
        <w:jc w:val="center"/>
        <w:rPr>
          <w:u w:val="single"/>
        </w:rPr>
      </w:pPr>
      <w:r>
        <w:rPr>
          <w:u w:val="single"/>
        </w:rPr>
        <w:tab/>
      </w:r>
      <w:r>
        <w:rPr>
          <w:u w:val="single"/>
        </w:rPr>
        <w:tab/>
      </w:r>
      <w:r>
        <w:rPr>
          <w:u w:val="single"/>
        </w:rPr>
        <w:tab/>
      </w:r>
    </w:p>
    <w:sectPr w:rsidR="003A131D" w:rsidRPr="003A131D"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6560" w14:textId="77777777" w:rsidR="005877D2" w:rsidRDefault="005877D2"/>
  </w:endnote>
  <w:endnote w:type="continuationSeparator" w:id="0">
    <w:p w14:paraId="4C2888ED" w14:textId="77777777" w:rsidR="005877D2" w:rsidRDefault="005877D2"/>
  </w:endnote>
  <w:endnote w:type="continuationNotice" w:id="1">
    <w:p w14:paraId="5AC84E7A" w14:textId="77777777" w:rsidR="005877D2" w:rsidRDefault="00587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8F3D" w14:textId="77777777" w:rsidR="005877D2" w:rsidRPr="000B175B" w:rsidRDefault="005877D2" w:rsidP="000B175B">
      <w:pPr>
        <w:tabs>
          <w:tab w:val="right" w:pos="2155"/>
        </w:tabs>
        <w:spacing w:after="80"/>
        <w:ind w:left="680"/>
        <w:rPr>
          <w:u w:val="single"/>
        </w:rPr>
      </w:pPr>
      <w:r>
        <w:rPr>
          <w:u w:val="single"/>
        </w:rPr>
        <w:tab/>
      </w:r>
    </w:p>
  </w:footnote>
  <w:footnote w:type="continuationSeparator" w:id="0">
    <w:p w14:paraId="5184EFEE" w14:textId="77777777" w:rsidR="005877D2" w:rsidRPr="00FC68B7" w:rsidRDefault="005877D2" w:rsidP="00FC68B7">
      <w:pPr>
        <w:tabs>
          <w:tab w:val="left" w:pos="2155"/>
        </w:tabs>
        <w:spacing w:after="80"/>
        <w:ind w:left="680"/>
        <w:rPr>
          <w:u w:val="single"/>
        </w:rPr>
      </w:pPr>
      <w:r>
        <w:rPr>
          <w:u w:val="single"/>
        </w:rPr>
        <w:tab/>
      </w:r>
    </w:p>
  </w:footnote>
  <w:footnote w:type="continuationNotice" w:id="1">
    <w:p w14:paraId="27C3C3E5" w14:textId="77777777" w:rsidR="005877D2" w:rsidRDefault="00587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AAAE" w14:textId="08F1419E" w:rsidR="00021E68" w:rsidRPr="0009455D" w:rsidRDefault="00021E68">
    <w:pPr>
      <w:pStyle w:val="Header"/>
      <w:rPr>
        <w:lang w:val="fr-CH"/>
      </w:rPr>
    </w:pPr>
    <w:r>
      <w:rPr>
        <w:lang w:val="fr-CH"/>
      </w:rPr>
      <w:t>INF.</w:t>
    </w:r>
    <w:r w:rsidR="00746A9C">
      <w:rPr>
        <w:lang w:val="fr-CH"/>
      </w:rPr>
      <w:t>1</w:t>
    </w:r>
    <w:r w:rsidR="007D031D">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5C5" w14:textId="3C92F5D8" w:rsidR="00021E68" w:rsidRPr="00073BC9" w:rsidRDefault="00021E68" w:rsidP="0009455D">
    <w:pPr>
      <w:pStyle w:val="Header"/>
      <w:jc w:val="right"/>
    </w:pPr>
    <w:r>
      <w:t>INF.</w:t>
    </w:r>
    <w:r w:rsidR="007F368E">
      <w:t>1</w:t>
    </w:r>
    <w:r w:rsidR="00C80921">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512" w14:textId="6057CAD4" w:rsidR="00021E68" w:rsidRPr="006B2961" w:rsidRDefault="00021E68" w:rsidP="006B2961">
    <w:pPr>
      <w:pStyle w:val="Header"/>
      <w:jc w:val="right"/>
      <w:rPr>
        <w:sz w:val="28"/>
        <w:szCs w:val="28"/>
        <w:lang w:val="fr-CH"/>
      </w:rPr>
    </w:pPr>
    <w:r w:rsidRPr="00D857C7">
      <w:rPr>
        <w:sz w:val="28"/>
        <w:szCs w:val="28"/>
        <w:lang w:val="fr-CH"/>
      </w:rPr>
      <w:t>INF.</w:t>
    </w:r>
    <w:r w:rsidR="00483756">
      <w:rPr>
        <w:sz w:val="28"/>
        <w:szCs w:val="28"/>
        <w:lang w:val="fr-CH"/>
      </w:rPr>
      <w:t>1</w:t>
    </w:r>
    <w:r w:rsidR="00556400">
      <w:rPr>
        <w:sz w:val="28"/>
        <w:szCs w:val="28"/>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55C46"/>
    <w:multiLevelType w:val="hybridMultilevel"/>
    <w:tmpl w:val="574A46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5D4BA3"/>
    <w:multiLevelType w:val="hybridMultilevel"/>
    <w:tmpl w:val="E95647A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2"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3"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07971"/>
    <w:multiLevelType w:val="multilevel"/>
    <w:tmpl w:val="3EBAC3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B8362A"/>
    <w:multiLevelType w:val="multilevel"/>
    <w:tmpl w:val="502E81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7"/>
  </w:num>
  <w:num w:numId="12" w16cid:durableId="692075847">
    <w:abstractNumId w:val="15"/>
  </w:num>
  <w:num w:numId="13" w16cid:durableId="1950353850">
    <w:abstractNumId w:val="10"/>
  </w:num>
  <w:num w:numId="14" w16cid:durableId="1357656930">
    <w:abstractNumId w:val="12"/>
  </w:num>
  <w:num w:numId="15" w16cid:durableId="116527628">
    <w:abstractNumId w:val="19"/>
  </w:num>
  <w:num w:numId="16" w16cid:durableId="608315694">
    <w:abstractNumId w:val="14"/>
  </w:num>
  <w:num w:numId="17" w16cid:durableId="1802528721">
    <w:abstractNumId w:val="25"/>
  </w:num>
  <w:num w:numId="18" w16cid:durableId="55594120">
    <w:abstractNumId w:val="29"/>
  </w:num>
  <w:num w:numId="19" w16cid:durableId="766073106">
    <w:abstractNumId w:val="24"/>
  </w:num>
  <w:num w:numId="20" w16cid:durableId="1815021586">
    <w:abstractNumId w:val="13"/>
  </w:num>
  <w:num w:numId="21" w16cid:durableId="2012903382">
    <w:abstractNumId w:val="21"/>
  </w:num>
  <w:num w:numId="22" w16cid:durableId="1089235904">
    <w:abstractNumId w:val="31"/>
  </w:num>
  <w:num w:numId="23" w16cid:durableId="116993930">
    <w:abstractNumId w:val="20"/>
  </w:num>
  <w:num w:numId="24" w16cid:durableId="284426730">
    <w:abstractNumId w:val="23"/>
  </w:num>
  <w:num w:numId="25" w16cid:durableId="775902413">
    <w:abstractNumId w:val="28"/>
  </w:num>
  <w:num w:numId="26" w16cid:durableId="1489007523">
    <w:abstractNumId w:val="22"/>
  </w:num>
  <w:num w:numId="27" w16cid:durableId="450363729">
    <w:abstractNumId w:val="18"/>
  </w:num>
  <w:num w:numId="28" w16cid:durableId="948045479">
    <w:abstractNumId w:val="27"/>
  </w:num>
  <w:num w:numId="29" w16cid:durableId="1602179133">
    <w:abstractNumId w:val="16"/>
  </w:num>
  <w:num w:numId="30" w16cid:durableId="1494028594">
    <w:abstractNumId w:val="26"/>
  </w:num>
  <w:num w:numId="31" w16cid:durableId="1537742625">
    <w:abstractNumId w:val="11"/>
  </w:num>
  <w:num w:numId="32" w16cid:durableId="1903104326">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07997"/>
    <w:rsid w:val="00012739"/>
    <w:rsid w:val="00014605"/>
    <w:rsid w:val="000154D4"/>
    <w:rsid w:val="000154F1"/>
    <w:rsid w:val="0002055A"/>
    <w:rsid w:val="00021E68"/>
    <w:rsid w:val="00024883"/>
    <w:rsid w:val="00027624"/>
    <w:rsid w:val="00027E77"/>
    <w:rsid w:val="00031F0D"/>
    <w:rsid w:val="000336C4"/>
    <w:rsid w:val="00034F1E"/>
    <w:rsid w:val="000408A1"/>
    <w:rsid w:val="00046B3F"/>
    <w:rsid w:val="00050F6B"/>
    <w:rsid w:val="000566DA"/>
    <w:rsid w:val="00056BBD"/>
    <w:rsid w:val="00056E1C"/>
    <w:rsid w:val="00057D31"/>
    <w:rsid w:val="00060650"/>
    <w:rsid w:val="00060675"/>
    <w:rsid w:val="000616FF"/>
    <w:rsid w:val="00062447"/>
    <w:rsid w:val="00062540"/>
    <w:rsid w:val="0006357E"/>
    <w:rsid w:val="000677D8"/>
    <w:rsid w:val="000678CD"/>
    <w:rsid w:val="00071813"/>
    <w:rsid w:val="00072C02"/>
    <w:rsid w:val="00072C8C"/>
    <w:rsid w:val="00073BC9"/>
    <w:rsid w:val="00074041"/>
    <w:rsid w:val="000743DF"/>
    <w:rsid w:val="000745CF"/>
    <w:rsid w:val="00075498"/>
    <w:rsid w:val="00076E06"/>
    <w:rsid w:val="0007719F"/>
    <w:rsid w:val="00081CE0"/>
    <w:rsid w:val="00081E5B"/>
    <w:rsid w:val="000848FF"/>
    <w:rsid w:val="000849FA"/>
    <w:rsid w:val="00084D30"/>
    <w:rsid w:val="00086F4B"/>
    <w:rsid w:val="00090320"/>
    <w:rsid w:val="00091148"/>
    <w:rsid w:val="000929E0"/>
    <w:rsid w:val="000931C0"/>
    <w:rsid w:val="0009338E"/>
    <w:rsid w:val="0009455D"/>
    <w:rsid w:val="00095148"/>
    <w:rsid w:val="00097793"/>
    <w:rsid w:val="000A09D9"/>
    <w:rsid w:val="000A2E09"/>
    <w:rsid w:val="000B175B"/>
    <w:rsid w:val="000B2C97"/>
    <w:rsid w:val="000B3627"/>
    <w:rsid w:val="000B3A0F"/>
    <w:rsid w:val="000B404B"/>
    <w:rsid w:val="000B41FA"/>
    <w:rsid w:val="000C2A7D"/>
    <w:rsid w:val="000C416B"/>
    <w:rsid w:val="000C60B4"/>
    <w:rsid w:val="000C780C"/>
    <w:rsid w:val="000C7DCF"/>
    <w:rsid w:val="000D15B5"/>
    <w:rsid w:val="000E0146"/>
    <w:rsid w:val="000E0415"/>
    <w:rsid w:val="000E0A45"/>
    <w:rsid w:val="000E0A85"/>
    <w:rsid w:val="000E1384"/>
    <w:rsid w:val="000E233A"/>
    <w:rsid w:val="000E58CD"/>
    <w:rsid w:val="000E7EB0"/>
    <w:rsid w:val="000F3AFC"/>
    <w:rsid w:val="000F7715"/>
    <w:rsid w:val="00102C30"/>
    <w:rsid w:val="00103E99"/>
    <w:rsid w:val="00104CDE"/>
    <w:rsid w:val="00105662"/>
    <w:rsid w:val="00112A8E"/>
    <w:rsid w:val="00112D2B"/>
    <w:rsid w:val="00113AC5"/>
    <w:rsid w:val="001162A7"/>
    <w:rsid w:val="00117315"/>
    <w:rsid w:val="00124109"/>
    <w:rsid w:val="001305E3"/>
    <w:rsid w:val="00132922"/>
    <w:rsid w:val="00137561"/>
    <w:rsid w:val="00140A11"/>
    <w:rsid w:val="0014401A"/>
    <w:rsid w:val="00146476"/>
    <w:rsid w:val="00147A0B"/>
    <w:rsid w:val="00147FE3"/>
    <w:rsid w:val="00156B99"/>
    <w:rsid w:val="0015713B"/>
    <w:rsid w:val="00161D5C"/>
    <w:rsid w:val="00165F91"/>
    <w:rsid w:val="00166124"/>
    <w:rsid w:val="00167F20"/>
    <w:rsid w:val="0017009E"/>
    <w:rsid w:val="00171D30"/>
    <w:rsid w:val="00172600"/>
    <w:rsid w:val="00174EC8"/>
    <w:rsid w:val="0017602B"/>
    <w:rsid w:val="001764AA"/>
    <w:rsid w:val="001765D7"/>
    <w:rsid w:val="00176739"/>
    <w:rsid w:val="00184DDA"/>
    <w:rsid w:val="001900CD"/>
    <w:rsid w:val="00193539"/>
    <w:rsid w:val="00193D85"/>
    <w:rsid w:val="0019444B"/>
    <w:rsid w:val="001A0452"/>
    <w:rsid w:val="001A3481"/>
    <w:rsid w:val="001A45F1"/>
    <w:rsid w:val="001A5F15"/>
    <w:rsid w:val="001A7832"/>
    <w:rsid w:val="001B19C6"/>
    <w:rsid w:val="001B4B04"/>
    <w:rsid w:val="001B51F8"/>
    <w:rsid w:val="001B5875"/>
    <w:rsid w:val="001B6D96"/>
    <w:rsid w:val="001C3A25"/>
    <w:rsid w:val="001C4B28"/>
    <w:rsid w:val="001C4B9C"/>
    <w:rsid w:val="001C6663"/>
    <w:rsid w:val="001C7895"/>
    <w:rsid w:val="001D15C4"/>
    <w:rsid w:val="001D26DF"/>
    <w:rsid w:val="001D312D"/>
    <w:rsid w:val="001D5626"/>
    <w:rsid w:val="001D5FA8"/>
    <w:rsid w:val="001E0DF6"/>
    <w:rsid w:val="001E4649"/>
    <w:rsid w:val="001F12DF"/>
    <w:rsid w:val="001F1422"/>
    <w:rsid w:val="001F1599"/>
    <w:rsid w:val="001F1961"/>
    <w:rsid w:val="001F19C4"/>
    <w:rsid w:val="001F4788"/>
    <w:rsid w:val="001F6B91"/>
    <w:rsid w:val="00200570"/>
    <w:rsid w:val="00202DD6"/>
    <w:rsid w:val="002043F0"/>
    <w:rsid w:val="002060B9"/>
    <w:rsid w:val="00210140"/>
    <w:rsid w:val="00211E0B"/>
    <w:rsid w:val="00215A1B"/>
    <w:rsid w:val="00216BB2"/>
    <w:rsid w:val="00217EA8"/>
    <w:rsid w:val="0022076E"/>
    <w:rsid w:val="00232575"/>
    <w:rsid w:val="00233572"/>
    <w:rsid w:val="00234C4F"/>
    <w:rsid w:val="0023589F"/>
    <w:rsid w:val="00235FA8"/>
    <w:rsid w:val="00242AFE"/>
    <w:rsid w:val="00243F8C"/>
    <w:rsid w:val="00247258"/>
    <w:rsid w:val="00250356"/>
    <w:rsid w:val="00254D55"/>
    <w:rsid w:val="002565C8"/>
    <w:rsid w:val="002574B9"/>
    <w:rsid w:val="00257CAC"/>
    <w:rsid w:val="00262D91"/>
    <w:rsid w:val="002815FC"/>
    <w:rsid w:val="002821FB"/>
    <w:rsid w:val="00284862"/>
    <w:rsid w:val="002902E0"/>
    <w:rsid w:val="002909F9"/>
    <w:rsid w:val="002924BB"/>
    <w:rsid w:val="002933A6"/>
    <w:rsid w:val="002938DB"/>
    <w:rsid w:val="00294042"/>
    <w:rsid w:val="00295F1A"/>
    <w:rsid w:val="00296D22"/>
    <w:rsid w:val="002974E9"/>
    <w:rsid w:val="002A214F"/>
    <w:rsid w:val="002A4D94"/>
    <w:rsid w:val="002A6D75"/>
    <w:rsid w:val="002A7F94"/>
    <w:rsid w:val="002B109A"/>
    <w:rsid w:val="002B1AE2"/>
    <w:rsid w:val="002B5129"/>
    <w:rsid w:val="002B79C1"/>
    <w:rsid w:val="002C1973"/>
    <w:rsid w:val="002C4661"/>
    <w:rsid w:val="002C57D6"/>
    <w:rsid w:val="002C6D45"/>
    <w:rsid w:val="002C7FD9"/>
    <w:rsid w:val="002D16BD"/>
    <w:rsid w:val="002D1828"/>
    <w:rsid w:val="002D4CF0"/>
    <w:rsid w:val="002D5A7C"/>
    <w:rsid w:val="002D6E53"/>
    <w:rsid w:val="002D743E"/>
    <w:rsid w:val="002E2296"/>
    <w:rsid w:val="002E49EA"/>
    <w:rsid w:val="002F046D"/>
    <w:rsid w:val="002F093B"/>
    <w:rsid w:val="003007E7"/>
    <w:rsid w:val="00301764"/>
    <w:rsid w:val="00302B3E"/>
    <w:rsid w:val="003048EA"/>
    <w:rsid w:val="003119C4"/>
    <w:rsid w:val="003143F2"/>
    <w:rsid w:val="003229D8"/>
    <w:rsid w:val="00323AD2"/>
    <w:rsid w:val="0032484E"/>
    <w:rsid w:val="0033164D"/>
    <w:rsid w:val="00333784"/>
    <w:rsid w:val="00336080"/>
    <w:rsid w:val="00336C97"/>
    <w:rsid w:val="003372D0"/>
    <w:rsid w:val="00337D65"/>
    <w:rsid w:val="00337F88"/>
    <w:rsid w:val="00340D8D"/>
    <w:rsid w:val="00342432"/>
    <w:rsid w:val="00343694"/>
    <w:rsid w:val="003445E5"/>
    <w:rsid w:val="00350B59"/>
    <w:rsid w:val="00352D4B"/>
    <w:rsid w:val="00354724"/>
    <w:rsid w:val="00354AAE"/>
    <w:rsid w:val="00354CED"/>
    <w:rsid w:val="0035638C"/>
    <w:rsid w:val="003564DC"/>
    <w:rsid w:val="00361991"/>
    <w:rsid w:val="00362587"/>
    <w:rsid w:val="00367BBF"/>
    <w:rsid w:val="00367F33"/>
    <w:rsid w:val="00370928"/>
    <w:rsid w:val="00371FDD"/>
    <w:rsid w:val="00372A69"/>
    <w:rsid w:val="00373041"/>
    <w:rsid w:val="00374AD3"/>
    <w:rsid w:val="00375A23"/>
    <w:rsid w:val="0038034F"/>
    <w:rsid w:val="0038056A"/>
    <w:rsid w:val="003806F0"/>
    <w:rsid w:val="003813BD"/>
    <w:rsid w:val="0038499B"/>
    <w:rsid w:val="003850BD"/>
    <w:rsid w:val="003865A8"/>
    <w:rsid w:val="00391A73"/>
    <w:rsid w:val="003921E5"/>
    <w:rsid w:val="00392271"/>
    <w:rsid w:val="003956D6"/>
    <w:rsid w:val="0039609E"/>
    <w:rsid w:val="00397A64"/>
    <w:rsid w:val="003A131D"/>
    <w:rsid w:val="003A1C51"/>
    <w:rsid w:val="003A46BB"/>
    <w:rsid w:val="003A4EC7"/>
    <w:rsid w:val="003A7295"/>
    <w:rsid w:val="003A78D4"/>
    <w:rsid w:val="003B115E"/>
    <w:rsid w:val="003B1F60"/>
    <w:rsid w:val="003B272C"/>
    <w:rsid w:val="003B3A7E"/>
    <w:rsid w:val="003B4643"/>
    <w:rsid w:val="003B4CC6"/>
    <w:rsid w:val="003C1732"/>
    <w:rsid w:val="003C2732"/>
    <w:rsid w:val="003C2CC4"/>
    <w:rsid w:val="003C3176"/>
    <w:rsid w:val="003C5D25"/>
    <w:rsid w:val="003C7026"/>
    <w:rsid w:val="003D4B23"/>
    <w:rsid w:val="003D58A1"/>
    <w:rsid w:val="003D5FCE"/>
    <w:rsid w:val="003D6C76"/>
    <w:rsid w:val="003E0154"/>
    <w:rsid w:val="003E278A"/>
    <w:rsid w:val="003E3D94"/>
    <w:rsid w:val="003E564E"/>
    <w:rsid w:val="003E56B3"/>
    <w:rsid w:val="003F068C"/>
    <w:rsid w:val="003F18E8"/>
    <w:rsid w:val="004019C8"/>
    <w:rsid w:val="004032CF"/>
    <w:rsid w:val="0040454A"/>
    <w:rsid w:val="004116EE"/>
    <w:rsid w:val="00412C40"/>
    <w:rsid w:val="00413520"/>
    <w:rsid w:val="00413AF6"/>
    <w:rsid w:val="00414F7A"/>
    <w:rsid w:val="004151F6"/>
    <w:rsid w:val="00425120"/>
    <w:rsid w:val="00430DD4"/>
    <w:rsid w:val="00431D4D"/>
    <w:rsid w:val="004325CB"/>
    <w:rsid w:val="00433A82"/>
    <w:rsid w:val="00433B98"/>
    <w:rsid w:val="00435D4B"/>
    <w:rsid w:val="00437737"/>
    <w:rsid w:val="00440A07"/>
    <w:rsid w:val="004411B0"/>
    <w:rsid w:val="00444E7B"/>
    <w:rsid w:val="004472CB"/>
    <w:rsid w:val="00447EAE"/>
    <w:rsid w:val="004520E1"/>
    <w:rsid w:val="00453060"/>
    <w:rsid w:val="00461BD7"/>
    <w:rsid w:val="00462880"/>
    <w:rsid w:val="0047298C"/>
    <w:rsid w:val="004736B2"/>
    <w:rsid w:val="0047429E"/>
    <w:rsid w:val="00476F24"/>
    <w:rsid w:val="00477528"/>
    <w:rsid w:val="00480B89"/>
    <w:rsid w:val="00483756"/>
    <w:rsid w:val="0048402E"/>
    <w:rsid w:val="00485FB5"/>
    <w:rsid w:val="004909E7"/>
    <w:rsid w:val="004A1BDB"/>
    <w:rsid w:val="004A35FB"/>
    <w:rsid w:val="004A3C94"/>
    <w:rsid w:val="004A54FD"/>
    <w:rsid w:val="004B0DA2"/>
    <w:rsid w:val="004B45B0"/>
    <w:rsid w:val="004B5B23"/>
    <w:rsid w:val="004B6EA7"/>
    <w:rsid w:val="004B742C"/>
    <w:rsid w:val="004B74ED"/>
    <w:rsid w:val="004B7EA2"/>
    <w:rsid w:val="004C0A20"/>
    <w:rsid w:val="004C0D85"/>
    <w:rsid w:val="004C17F5"/>
    <w:rsid w:val="004C2B78"/>
    <w:rsid w:val="004C4C1F"/>
    <w:rsid w:val="004C54B9"/>
    <w:rsid w:val="004C55B0"/>
    <w:rsid w:val="004D51F6"/>
    <w:rsid w:val="004D6BE9"/>
    <w:rsid w:val="004E0327"/>
    <w:rsid w:val="004E106B"/>
    <w:rsid w:val="004E168D"/>
    <w:rsid w:val="004E3AF8"/>
    <w:rsid w:val="004E4179"/>
    <w:rsid w:val="004E5BE2"/>
    <w:rsid w:val="004E60FB"/>
    <w:rsid w:val="004F24D7"/>
    <w:rsid w:val="004F3F8F"/>
    <w:rsid w:val="004F46FE"/>
    <w:rsid w:val="004F6BA0"/>
    <w:rsid w:val="00501978"/>
    <w:rsid w:val="00501F8B"/>
    <w:rsid w:val="005034CE"/>
    <w:rsid w:val="00503BEA"/>
    <w:rsid w:val="0050410A"/>
    <w:rsid w:val="00507A3E"/>
    <w:rsid w:val="0051387F"/>
    <w:rsid w:val="0052089D"/>
    <w:rsid w:val="0052097E"/>
    <w:rsid w:val="00521317"/>
    <w:rsid w:val="00521BD8"/>
    <w:rsid w:val="00522FCB"/>
    <w:rsid w:val="0052711A"/>
    <w:rsid w:val="00533616"/>
    <w:rsid w:val="00535170"/>
    <w:rsid w:val="00535ABA"/>
    <w:rsid w:val="005371A0"/>
    <w:rsid w:val="0053768B"/>
    <w:rsid w:val="00541630"/>
    <w:rsid w:val="005420F2"/>
    <w:rsid w:val="0054285C"/>
    <w:rsid w:val="005472CA"/>
    <w:rsid w:val="00547A88"/>
    <w:rsid w:val="00551AE1"/>
    <w:rsid w:val="0055514F"/>
    <w:rsid w:val="00556400"/>
    <w:rsid w:val="005566B9"/>
    <w:rsid w:val="00557DCF"/>
    <w:rsid w:val="00560572"/>
    <w:rsid w:val="005634E3"/>
    <w:rsid w:val="00564BF4"/>
    <w:rsid w:val="00566B08"/>
    <w:rsid w:val="005701F7"/>
    <w:rsid w:val="00573297"/>
    <w:rsid w:val="0057505B"/>
    <w:rsid w:val="00582239"/>
    <w:rsid w:val="00584173"/>
    <w:rsid w:val="005850DE"/>
    <w:rsid w:val="005877D2"/>
    <w:rsid w:val="00587BBB"/>
    <w:rsid w:val="00595520"/>
    <w:rsid w:val="0059559A"/>
    <w:rsid w:val="005A0287"/>
    <w:rsid w:val="005A2539"/>
    <w:rsid w:val="005A28C9"/>
    <w:rsid w:val="005A2FA9"/>
    <w:rsid w:val="005A44B9"/>
    <w:rsid w:val="005A4F77"/>
    <w:rsid w:val="005A548A"/>
    <w:rsid w:val="005A683E"/>
    <w:rsid w:val="005B1BA0"/>
    <w:rsid w:val="005B1E41"/>
    <w:rsid w:val="005B3DB3"/>
    <w:rsid w:val="005B56E9"/>
    <w:rsid w:val="005B6365"/>
    <w:rsid w:val="005B7BF4"/>
    <w:rsid w:val="005C62B3"/>
    <w:rsid w:val="005D15CA"/>
    <w:rsid w:val="005D390C"/>
    <w:rsid w:val="005D4066"/>
    <w:rsid w:val="005E6B47"/>
    <w:rsid w:val="005E7B00"/>
    <w:rsid w:val="005F3066"/>
    <w:rsid w:val="005F3E61"/>
    <w:rsid w:val="005F51F6"/>
    <w:rsid w:val="005F69C7"/>
    <w:rsid w:val="00604DDD"/>
    <w:rsid w:val="00606222"/>
    <w:rsid w:val="00610DFE"/>
    <w:rsid w:val="0061121F"/>
    <w:rsid w:val="006115CC"/>
    <w:rsid w:val="00611FC4"/>
    <w:rsid w:val="00612929"/>
    <w:rsid w:val="00613302"/>
    <w:rsid w:val="00614EC5"/>
    <w:rsid w:val="006176FB"/>
    <w:rsid w:val="00617ACE"/>
    <w:rsid w:val="00617D7E"/>
    <w:rsid w:val="0062380F"/>
    <w:rsid w:val="0062564C"/>
    <w:rsid w:val="006258D0"/>
    <w:rsid w:val="00630FCB"/>
    <w:rsid w:val="00632F10"/>
    <w:rsid w:val="0063330B"/>
    <w:rsid w:val="0064017F"/>
    <w:rsid w:val="00640B26"/>
    <w:rsid w:val="0064199F"/>
    <w:rsid w:val="00642502"/>
    <w:rsid w:val="00643BD3"/>
    <w:rsid w:val="00644A26"/>
    <w:rsid w:val="00646BA3"/>
    <w:rsid w:val="006516F3"/>
    <w:rsid w:val="00651A29"/>
    <w:rsid w:val="006572A2"/>
    <w:rsid w:val="0066061F"/>
    <w:rsid w:val="006643C6"/>
    <w:rsid w:val="00664B5E"/>
    <w:rsid w:val="00667346"/>
    <w:rsid w:val="00667D6B"/>
    <w:rsid w:val="006770B2"/>
    <w:rsid w:val="00677C63"/>
    <w:rsid w:val="00684CDE"/>
    <w:rsid w:val="00691EDE"/>
    <w:rsid w:val="006940E1"/>
    <w:rsid w:val="006A1D39"/>
    <w:rsid w:val="006A3C72"/>
    <w:rsid w:val="006A7392"/>
    <w:rsid w:val="006B03A1"/>
    <w:rsid w:val="006B251D"/>
    <w:rsid w:val="006B2961"/>
    <w:rsid w:val="006B59A4"/>
    <w:rsid w:val="006B5F72"/>
    <w:rsid w:val="006B67D9"/>
    <w:rsid w:val="006C1772"/>
    <w:rsid w:val="006C5535"/>
    <w:rsid w:val="006D0589"/>
    <w:rsid w:val="006D0C7C"/>
    <w:rsid w:val="006D1043"/>
    <w:rsid w:val="006D5290"/>
    <w:rsid w:val="006D54F8"/>
    <w:rsid w:val="006E361F"/>
    <w:rsid w:val="006E564B"/>
    <w:rsid w:val="006E6FC4"/>
    <w:rsid w:val="006E7154"/>
    <w:rsid w:val="006E786B"/>
    <w:rsid w:val="006F07DD"/>
    <w:rsid w:val="006F0884"/>
    <w:rsid w:val="006F1836"/>
    <w:rsid w:val="006F5AFF"/>
    <w:rsid w:val="007003CD"/>
    <w:rsid w:val="00701630"/>
    <w:rsid w:val="00703A6D"/>
    <w:rsid w:val="00704FAE"/>
    <w:rsid w:val="00706D13"/>
    <w:rsid w:val="0070701E"/>
    <w:rsid w:val="0070702F"/>
    <w:rsid w:val="00714B5C"/>
    <w:rsid w:val="00715BE5"/>
    <w:rsid w:val="00722510"/>
    <w:rsid w:val="00725AB6"/>
    <w:rsid w:val="0072632A"/>
    <w:rsid w:val="007271BE"/>
    <w:rsid w:val="0073482D"/>
    <w:rsid w:val="00734EA7"/>
    <w:rsid w:val="007358E8"/>
    <w:rsid w:val="00735DC7"/>
    <w:rsid w:val="00736B8E"/>
    <w:rsid w:val="00736ECE"/>
    <w:rsid w:val="00736FB7"/>
    <w:rsid w:val="00737D52"/>
    <w:rsid w:val="0074533B"/>
    <w:rsid w:val="00746694"/>
    <w:rsid w:val="00746A9C"/>
    <w:rsid w:val="00752319"/>
    <w:rsid w:val="00752E41"/>
    <w:rsid w:val="007535E5"/>
    <w:rsid w:val="00762EA6"/>
    <w:rsid w:val="007630A0"/>
    <w:rsid w:val="00763642"/>
    <w:rsid w:val="0076432E"/>
    <w:rsid w:val="007643BC"/>
    <w:rsid w:val="0076523B"/>
    <w:rsid w:val="00770846"/>
    <w:rsid w:val="007810E1"/>
    <w:rsid w:val="007827AC"/>
    <w:rsid w:val="007916CC"/>
    <w:rsid w:val="007959FE"/>
    <w:rsid w:val="00795E37"/>
    <w:rsid w:val="007A0CF1"/>
    <w:rsid w:val="007A19BD"/>
    <w:rsid w:val="007A3557"/>
    <w:rsid w:val="007A571F"/>
    <w:rsid w:val="007A7652"/>
    <w:rsid w:val="007A7BE3"/>
    <w:rsid w:val="007A7CC0"/>
    <w:rsid w:val="007B1A05"/>
    <w:rsid w:val="007B47F4"/>
    <w:rsid w:val="007B6A61"/>
    <w:rsid w:val="007B6BA5"/>
    <w:rsid w:val="007B71AD"/>
    <w:rsid w:val="007B73FE"/>
    <w:rsid w:val="007C01A9"/>
    <w:rsid w:val="007C3390"/>
    <w:rsid w:val="007C42D8"/>
    <w:rsid w:val="007C4F4B"/>
    <w:rsid w:val="007C68C8"/>
    <w:rsid w:val="007D031D"/>
    <w:rsid w:val="007D12EF"/>
    <w:rsid w:val="007D35D4"/>
    <w:rsid w:val="007D5759"/>
    <w:rsid w:val="007D7362"/>
    <w:rsid w:val="007E0FB2"/>
    <w:rsid w:val="007E2259"/>
    <w:rsid w:val="007E2DC9"/>
    <w:rsid w:val="007E4914"/>
    <w:rsid w:val="007F095A"/>
    <w:rsid w:val="007F1D4D"/>
    <w:rsid w:val="007F2431"/>
    <w:rsid w:val="007F2E11"/>
    <w:rsid w:val="007F368E"/>
    <w:rsid w:val="007F4429"/>
    <w:rsid w:val="007F546E"/>
    <w:rsid w:val="007F5CE2"/>
    <w:rsid w:val="007F5F51"/>
    <w:rsid w:val="007F6611"/>
    <w:rsid w:val="007F7762"/>
    <w:rsid w:val="00803B7F"/>
    <w:rsid w:val="00807383"/>
    <w:rsid w:val="00810BAC"/>
    <w:rsid w:val="00811920"/>
    <w:rsid w:val="00812B1B"/>
    <w:rsid w:val="008175E9"/>
    <w:rsid w:val="008203B2"/>
    <w:rsid w:val="008242D7"/>
    <w:rsid w:val="00825578"/>
    <w:rsid w:val="0082577B"/>
    <w:rsid w:val="00830D15"/>
    <w:rsid w:val="00831FD0"/>
    <w:rsid w:val="008354DC"/>
    <w:rsid w:val="00836D84"/>
    <w:rsid w:val="00840737"/>
    <w:rsid w:val="0084387D"/>
    <w:rsid w:val="00843B5C"/>
    <w:rsid w:val="00845771"/>
    <w:rsid w:val="00845A55"/>
    <w:rsid w:val="008558E7"/>
    <w:rsid w:val="0086054B"/>
    <w:rsid w:val="00866893"/>
    <w:rsid w:val="00866F02"/>
    <w:rsid w:val="00867D18"/>
    <w:rsid w:val="008707F8"/>
    <w:rsid w:val="00871D2B"/>
    <w:rsid w:val="00871F9A"/>
    <w:rsid w:val="00871FD5"/>
    <w:rsid w:val="008756BD"/>
    <w:rsid w:val="00876B8E"/>
    <w:rsid w:val="0088172E"/>
    <w:rsid w:val="00881EFA"/>
    <w:rsid w:val="00883373"/>
    <w:rsid w:val="00883E28"/>
    <w:rsid w:val="008850DC"/>
    <w:rsid w:val="00890F51"/>
    <w:rsid w:val="0089256A"/>
    <w:rsid w:val="00894A82"/>
    <w:rsid w:val="00894BD2"/>
    <w:rsid w:val="008979B1"/>
    <w:rsid w:val="008A31A9"/>
    <w:rsid w:val="008A346D"/>
    <w:rsid w:val="008A6792"/>
    <w:rsid w:val="008A6B25"/>
    <w:rsid w:val="008A6C4F"/>
    <w:rsid w:val="008A7787"/>
    <w:rsid w:val="008B0699"/>
    <w:rsid w:val="008B389E"/>
    <w:rsid w:val="008B59E3"/>
    <w:rsid w:val="008B7798"/>
    <w:rsid w:val="008C5209"/>
    <w:rsid w:val="008C5B2D"/>
    <w:rsid w:val="008C5BCB"/>
    <w:rsid w:val="008D045E"/>
    <w:rsid w:val="008D0C2C"/>
    <w:rsid w:val="008D1C6F"/>
    <w:rsid w:val="008D3F25"/>
    <w:rsid w:val="008D4915"/>
    <w:rsid w:val="008D4958"/>
    <w:rsid w:val="008D4A70"/>
    <w:rsid w:val="008D4D82"/>
    <w:rsid w:val="008E0E09"/>
    <w:rsid w:val="008E0E46"/>
    <w:rsid w:val="008E24AB"/>
    <w:rsid w:val="008E45C6"/>
    <w:rsid w:val="008E51C3"/>
    <w:rsid w:val="008E5A5D"/>
    <w:rsid w:val="008E7116"/>
    <w:rsid w:val="008F0AFE"/>
    <w:rsid w:val="008F143B"/>
    <w:rsid w:val="008F33C4"/>
    <w:rsid w:val="008F3882"/>
    <w:rsid w:val="008F3C40"/>
    <w:rsid w:val="008F4B7C"/>
    <w:rsid w:val="00901464"/>
    <w:rsid w:val="009022B5"/>
    <w:rsid w:val="0090421B"/>
    <w:rsid w:val="00904D63"/>
    <w:rsid w:val="00913B8E"/>
    <w:rsid w:val="00914DC3"/>
    <w:rsid w:val="009154D0"/>
    <w:rsid w:val="00915C95"/>
    <w:rsid w:val="00916B9C"/>
    <w:rsid w:val="00926B1B"/>
    <w:rsid w:val="00926D83"/>
    <w:rsid w:val="00926E47"/>
    <w:rsid w:val="009324AE"/>
    <w:rsid w:val="009330A2"/>
    <w:rsid w:val="00937075"/>
    <w:rsid w:val="0093732C"/>
    <w:rsid w:val="009411A8"/>
    <w:rsid w:val="00943AC4"/>
    <w:rsid w:val="00945AAF"/>
    <w:rsid w:val="00945B24"/>
    <w:rsid w:val="00946D3D"/>
    <w:rsid w:val="00947162"/>
    <w:rsid w:val="00953163"/>
    <w:rsid w:val="00954935"/>
    <w:rsid w:val="00954EB3"/>
    <w:rsid w:val="00955BA7"/>
    <w:rsid w:val="009561C7"/>
    <w:rsid w:val="00957B28"/>
    <w:rsid w:val="009601FF"/>
    <w:rsid w:val="009602BC"/>
    <w:rsid w:val="0096068B"/>
    <w:rsid w:val="00960692"/>
    <w:rsid w:val="00960D5D"/>
    <w:rsid w:val="009610D0"/>
    <w:rsid w:val="00961977"/>
    <w:rsid w:val="0096314B"/>
    <w:rsid w:val="0096375C"/>
    <w:rsid w:val="00963CBD"/>
    <w:rsid w:val="00965B3D"/>
    <w:rsid w:val="009662E6"/>
    <w:rsid w:val="0097095E"/>
    <w:rsid w:val="00974F7C"/>
    <w:rsid w:val="00976603"/>
    <w:rsid w:val="00980F57"/>
    <w:rsid w:val="00981212"/>
    <w:rsid w:val="00981376"/>
    <w:rsid w:val="00982DDC"/>
    <w:rsid w:val="00983132"/>
    <w:rsid w:val="00983548"/>
    <w:rsid w:val="0098592B"/>
    <w:rsid w:val="00985FC4"/>
    <w:rsid w:val="00990350"/>
    <w:rsid w:val="00990766"/>
    <w:rsid w:val="00991261"/>
    <w:rsid w:val="0099198F"/>
    <w:rsid w:val="00992C68"/>
    <w:rsid w:val="0099552C"/>
    <w:rsid w:val="00995DC4"/>
    <w:rsid w:val="00995FA1"/>
    <w:rsid w:val="009964C4"/>
    <w:rsid w:val="009A704C"/>
    <w:rsid w:val="009A7B81"/>
    <w:rsid w:val="009B5678"/>
    <w:rsid w:val="009C293A"/>
    <w:rsid w:val="009C4DE1"/>
    <w:rsid w:val="009C55A3"/>
    <w:rsid w:val="009C59B9"/>
    <w:rsid w:val="009C6124"/>
    <w:rsid w:val="009D01C0"/>
    <w:rsid w:val="009D2E01"/>
    <w:rsid w:val="009D6A08"/>
    <w:rsid w:val="009E0A16"/>
    <w:rsid w:val="009E224A"/>
    <w:rsid w:val="009E65E8"/>
    <w:rsid w:val="009E7970"/>
    <w:rsid w:val="009F2EAC"/>
    <w:rsid w:val="009F56F8"/>
    <w:rsid w:val="009F57E3"/>
    <w:rsid w:val="00A005C2"/>
    <w:rsid w:val="00A00D3D"/>
    <w:rsid w:val="00A024E0"/>
    <w:rsid w:val="00A03AF1"/>
    <w:rsid w:val="00A07EBB"/>
    <w:rsid w:val="00A10F4F"/>
    <w:rsid w:val="00A11067"/>
    <w:rsid w:val="00A1704A"/>
    <w:rsid w:val="00A21C25"/>
    <w:rsid w:val="00A23E9E"/>
    <w:rsid w:val="00A258D5"/>
    <w:rsid w:val="00A27113"/>
    <w:rsid w:val="00A3758F"/>
    <w:rsid w:val="00A37D17"/>
    <w:rsid w:val="00A40B7C"/>
    <w:rsid w:val="00A41BB8"/>
    <w:rsid w:val="00A425EB"/>
    <w:rsid w:val="00A45726"/>
    <w:rsid w:val="00A45CB7"/>
    <w:rsid w:val="00A47439"/>
    <w:rsid w:val="00A557DB"/>
    <w:rsid w:val="00A63D8A"/>
    <w:rsid w:val="00A72F22"/>
    <w:rsid w:val="00A733BC"/>
    <w:rsid w:val="00A7408E"/>
    <w:rsid w:val="00A748A6"/>
    <w:rsid w:val="00A749C1"/>
    <w:rsid w:val="00A76A69"/>
    <w:rsid w:val="00A77D0C"/>
    <w:rsid w:val="00A80A87"/>
    <w:rsid w:val="00A820B8"/>
    <w:rsid w:val="00A824E7"/>
    <w:rsid w:val="00A8261C"/>
    <w:rsid w:val="00A83FCB"/>
    <w:rsid w:val="00A877C6"/>
    <w:rsid w:val="00A879A4"/>
    <w:rsid w:val="00A87D81"/>
    <w:rsid w:val="00A96696"/>
    <w:rsid w:val="00A9767A"/>
    <w:rsid w:val="00AA0FF8"/>
    <w:rsid w:val="00AA3567"/>
    <w:rsid w:val="00AB0328"/>
    <w:rsid w:val="00AB2CE7"/>
    <w:rsid w:val="00AB71E7"/>
    <w:rsid w:val="00AC0F2C"/>
    <w:rsid w:val="00AC2595"/>
    <w:rsid w:val="00AC502A"/>
    <w:rsid w:val="00AC7298"/>
    <w:rsid w:val="00AC7686"/>
    <w:rsid w:val="00AD3135"/>
    <w:rsid w:val="00AE2615"/>
    <w:rsid w:val="00AF02CF"/>
    <w:rsid w:val="00AF1B03"/>
    <w:rsid w:val="00AF24AC"/>
    <w:rsid w:val="00AF3A98"/>
    <w:rsid w:val="00AF4626"/>
    <w:rsid w:val="00AF58C1"/>
    <w:rsid w:val="00B0029C"/>
    <w:rsid w:val="00B02C57"/>
    <w:rsid w:val="00B03E68"/>
    <w:rsid w:val="00B0495E"/>
    <w:rsid w:val="00B06643"/>
    <w:rsid w:val="00B15055"/>
    <w:rsid w:val="00B17FC5"/>
    <w:rsid w:val="00B20F6F"/>
    <w:rsid w:val="00B25292"/>
    <w:rsid w:val="00B30179"/>
    <w:rsid w:val="00B306A5"/>
    <w:rsid w:val="00B347D7"/>
    <w:rsid w:val="00B351DA"/>
    <w:rsid w:val="00B37B15"/>
    <w:rsid w:val="00B4482F"/>
    <w:rsid w:val="00B45C02"/>
    <w:rsid w:val="00B4691D"/>
    <w:rsid w:val="00B56D2B"/>
    <w:rsid w:val="00B609E7"/>
    <w:rsid w:val="00B61908"/>
    <w:rsid w:val="00B66C4B"/>
    <w:rsid w:val="00B70053"/>
    <w:rsid w:val="00B70F5A"/>
    <w:rsid w:val="00B72A1E"/>
    <w:rsid w:val="00B74D8C"/>
    <w:rsid w:val="00B74DC8"/>
    <w:rsid w:val="00B81B62"/>
    <w:rsid w:val="00B81E12"/>
    <w:rsid w:val="00B82ECB"/>
    <w:rsid w:val="00B8509D"/>
    <w:rsid w:val="00B94540"/>
    <w:rsid w:val="00B978B3"/>
    <w:rsid w:val="00BA339B"/>
    <w:rsid w:val="00BB541F"/>
    <w:rsid w:val="00BB6148"/>
    <w:rsid w:val="00BB6C71"/>
    <w:rsid w:val="00BC1E7E"/>
    <w:rsid w:val="00BC2E45"/>
    <w:rsid w:val="00BC3E26"/>
    <w:rsid w:val="00BC43F5"/>
    <w:rsid w:val="00BC74E9"/>
    <w:rsid w:val="00BC75A8"/>
    <w:rsid w:val="00BD3805"/>
    <w:rsid w:val="00BE36A9"/>
    <w:rsid w:val="00BE618E"/>
    <w:rsid w:val="00BE7BEC"/>
    <w:rsid w:val="00BF0A5A"/>
    <w:rsid w:val="00BF0E63"/>
    <w:rsid w:val="00BF103C"/>
    <w:rsid w:val="00BF12A3"/>
    <w:rsid w:val="00BF16D7"/>
    <w:rsid w:val="00BF218C"/>
    <w:rsid w:val="00BF2373"/>
    <w:rsid w:val="00BF3856"/>
    <w:rsid w:val="00BF4DC1"/>
    <w:rsid w:val="00BF6C55"/>
    <w:rsid w:val="00C044E2"/>
    <w:rsid w:val="00C048CB"/>
    <w:rsid w:val="00C066F3"/>
    <w:rsid w:val="00C06865"/>
    <w:rsid w:val="00C07CA9"/>
    <w:rsid w:val="00C10783"/>
    <w:rsid w:val="00C11B07"/>
    <w:rsid w:val="00C14529"/>
    <w:rsid w:val="00C1558D"/>
    <w:rsid w:val="00C15DC2"/>
    <w:rsid w:val="00C17FC9"/>
    <w:rsid w:val="00C30D97"/>
    <w:rsid w:val="00C3148C"/>
    <w:rsid w:val="00C32425"/>
    <w:rsid w:val="00C36878"/>
    <w:rsid w:val="00C36D25"/>
    <w:rsid w:val="00C40035"/>
    <w:rsid w:val="00C401E7"/>
    <w:rsid w:val="00C44BB0"/>
    <w:rsid w:val="00C45BBB"/>
    <w:rsid w:val="00C45C03"/>
    <w:rsid w:val="00C463DD"/>
    <w:rsid w:val="00C516B1"/>
    <w:rsid w:val="00C60D93"/>
    <w:rsid w:val="00C61347"/>
    <w:rsid w:val="00C65548"/>
    <w:rsid w:val="00C70809"/>
    <w:rsid w:val="00C745C3"/>
    <w:rsid w:val="00C805A7"/>
    <w:rsid w:val="00C80921"/>
    <w:rsid w:val="00C83923"/>
    <w:rsid w:val="00C84927"/>
    <w:rsid w:val="00C86537"/>
    <w:rsid w:val="00C92C03"/>
    <w:rsid w:val="00CA2221"/>
    <w:rsid w:val="00CA24A4"/>
    <w:rsid w:val="00CA2F80"/>
    <w:rsid w:val="00CA3137"/>
    <w:rsid w:val="00CA44E1"/>
    <w:rsid w:val="00CA4F53"/>
    <w:rsid w:val="00CA7BB2"/>
    <w:rsid w:val="00CB08B1"/>
    <w:rsid w:val="00CB08F3"/>
    <w:rsid w:val="00CB0B5B"/>
    <w:rsid w:val="00CB1D0B"/>
    <w:rsid w:val="00CB263A"/>
    <w:rsid w:val="00CB2A58"/>
    <w:rsid w:val="00CB348D"/>
    <w:rsid w:val="00CB34BE"/>
    <w:rsid w:val="00CB4FCE"/>
    <w:rsid w:val="00CB5812"/>
    <w:rsid w:val="00CB763D"/>
    <w:rsid w:val="00CC0178"/>
    <w:rsid w:val="00CC1B3A"/>
    <w:rsid w:val="00CD1640"/>
    <w:rsid w:val="00CD1756"/>
    <w:rsid w:val="00CD2214"/>
    <w:rsid w:val="00CD46F5"/>
    <w:rsid w:val="00CD6598"/>
    <w:rsid w:val="00CD6883"/>
    <w:rsid w:val="00CD6C29"/>
    <w:rsid w:val="00CE2428"/>
    <w:rsid w:val="00CE4A8F"/>
    <w:rsid w:val="00CE52ED"/>
    <w:rsid w:val="00CE7EBE"/>
    <w:rsid w:val="00CF071D"/>
    <w:rsid w:val="00CF116C"/>
    <w:rsid w:val="00CF24BD"/>
    <w:rsid w:val="00CF2546"/>
    <w:rsid w:val="00CF4D69"/>
    <w:rsid w:val="00CF7E60"/>
    <w:rsid w:val="00D00745"/>
    <w:rsid w:val="00D03595"/>
    <w:rsid w:val="00D10159"/>
    <w:rsid w:val="00D1157C"/>
    <w:rsid w:val="00D15B04"/>
    <w:rsid w:val="00D170B7"/>
    <w:rsid w:val="00D17298"/>
    <w:rsid w:val="00D177AB"/>
    <w:rsid w:val="00D17925"/>
    <w:rsid w:val="00D2031B"/>
    <w:rsid w:val="00D23EAC"/>
    <w:rsid w:val="00D25EC1"/>
    <w:rsid w:val="00D25FE2"/>
    <w:rsid w:val="00D303C8"/>
    <w:rsid w:val="00D3270F"/>
    <w:rsid w:val="00D3652F"/>
    <w:rsid w:val="00D37DA9"/>
    <w:rsid w:val="00D406A7"/>
    <w:rsid w:val="00D417F8"/>
    <w:rsid w:val="00D43252"/>
    <w:rsid w:val="00D44D86"/>
    <w:rsid w:val="00D4540B"/>
    <w:rsid w:val="00D46AEE"/>
    <w:rsid w:val="00D50B7D"/>
    <w:rsid w:val="00D50CAD"/>
    <w:rsid w:val="00D52012"/>
    <w:rsid w:val="00D541C9"/>
    <w:rsid w:val="00D704E5"/>
    <w:rsid w:val="00D72727"/>
    <w:rsid w:val="00D731DD"/>
    <w:rsid w:val="00D73D7E"/>
    <w:rsid w:val="00D81E81"/>
    <w:rsid w:val="00D821BD"/>
    <w:rsid w:val="00D857C7"/>
    <w:rsid w:val="00D86426"/>
    <w:rsid w:val="00D871AC"/>
    <w:rsid w:val="00D90395"/>
    <w:rsid w:val="00D907EC"/>
    <w:rsid w:val="00D90B35"/>
    <w:rsid w:val="00D978C6"/>
    <w:rsid w:val="00DA0956"/>
    <w:rsid w:val="00DA121A"/>
    <w:rsid w:val="00DA2926"/>
    <w:rsid w:val="00DA357F"/>
    <w:rsid w:val="00DA3E12"/>
    <w:rsid w:val="00DA56F3"/>
    <w:rsid w:val="00DB46CF"/>
    <w:rsid w:val="00DB55AA"/>
    <w:rsid w:val="00DB5900"/>
    <w:rsid w:val="00DB66FA"/>
    <w:rsid w:val="00DC0A90"/>
    <w:rsid w:val="00DC18AD"/>
    <w:rsid w:val="00DC36B8"/>
    <w:rsid w:val="00DC584A"/>
    <w:rsid w:val="00DC6702"/>
    <w:rsid w:val="00DD124F"/>
    <w:rsid w:val="00DD370D"/>
    <w:rsid w:val="00DD3FE8"/>
    <w:rsid w:val="00DE05D7"/>
    <w:rsid w:val="00DE0CB9"/>
    <w:rsid w:val="00DE1E14"/>
    <w:rsid w:val="00DE2A9D"/>
    <w:rsid w:val="00DE5105"/>
    <w:rsid w:val="00DE69D9"/>
    <w:rsid w:val="00DF1147"/>
    <w:rsid w:val="00DF1A1E"/>
    <w:rsid w:val="00DF1DCA"/>
    <w:rsid w:val="00DF2141"/>
    <w:rsid w:val="00DF3EA4"/>
    <w:rsid w:val="00DF4518"/>
    <w:rsid w:val="00DF5958"/>
    <w:rsid w:val="00DF6A82"/>
    <w:rsid w:val="00DF7CAE"/>
    <w:rsid w:val="00E00CC2"/>
    <w:rsid w:val="00E01B0E"/>
    <w:rsid w:val="00E02011"/>
    <w:rsid w:val="00E1773B"/>
    <w:rsid w:val="00E17E14"/>
    <w:rsid w:val="00E235D2"/>
    <w:rsid w:val="00E324A0"/>
    <w:rsid w:val="00E32845"/>
    <w:rsid w:val="00E423C0"/>
    <w:rsid w:val="00E4499E"/>
    <w:rsid w:val="00E4747D"/>
    <w:rsid w:val="00E56A85"/>
    <w:rsid w:val="00E57974"/>
    <w:rsid w:val="00E62965"/>
    <w:rsid w:val="00E632D2"/>
    <w:rsid w:val="00E6414C"/>
    <w:rsid w:val="00E64F6A"/>
    <w:rsid w:val="00E672F0"/>
    <w:rsid w:val="00E70191"/>
    <w:rsid w:val="00E7260F"/>
    <w:rsid w:val="00E77FA1"/>
    <w:rsid w:val="00E82C50"/>
    <w:rsid w:val="00E8325D"/>
    <w:rsid w:val="00E86772"/>
    <w:rsid w:val="00E8702D"/>
    <w:rsid w:val="00E87C7D"/>
    <w:rsid w:val="00E916A9"/>
    <w:rsid w:val="00E916DE"/>
    <w:rsid w:val="00E91D06"/>
    <w:rsid w:val="00E96630"/>
    <w:rsid w:val="00E9789F"/>
    <w:rsid w:val="00EA5049"/>
    <w:rsid w:val="00EA586A"/>
    <w:rsid w:val="00EA7B12"/>
    <w:rsid w:val="00EB68FA"/>
    <w:rsid w:val="00EC10B9"/>
    <w:rsid w:val="00EC2F8E"/>
    <w:rsid w:val="00EC3E0A"/>
    <w:rsid w:val="00ED066C"/>
    <w:rsid w:val="00ED18DC"/>
    <w:rsid w:val="00ED42F2"/>
    <w:rsid w:val="00ED6201"/>
    <w:rsid w:val="00ED6E09"/>
    <w:rsid w:val="00ED7A2A"/>
    <w:rsid w:val="00EE2D40"/>
    <w:rsid w:val="00EE4832"/>
    <w:rsid w:val="00EE6227"/>
    <w:rsid w:val="00EF1D7F"/>
    <w:rsid w:val="00EF367C"/>
    <w:rsid w:val="00EF4426"/>
    <w:rsid w:val="00EF7C9E"/>
    <w:rsid w:val="00F0002F"/>
    <w:rsid w:val="00F0077F"/>
    <w:rsid w:val="00F0137E"/>
    <w:rsid w:val="00F0148F"/>
    <w:rsid w:val="00F1128E"/>
    <w:rsid w:val="00F11FB8"/>
    <w:rsid w:val="00F1376C"/>
    <w:rsid w:val="00F15AEF"/>
    <w:rsid w:val="00F20770"/>
    <w:rsid w:val="00F21786"/>
    <w:rsid w:val="00F237F4"/>
    <w:rsid w:val="00F24978"/>
    <w:rsid w:val="00F25EAF"/>
    <w:rsid w:val="00F347BC"/>
    <w:rsid w:val="00F34BE1"/>
    <w:rsid w:val="00F3742B"/>
    <w:rsid w:val="00F40CCF"/>
    <w:rsid w:val="00F4157F"/>
    <w:rsid w:val="00F41FDB"/>
    <w:rsid w:val="00F5337D"/>
    <w:rsid w:val="00F5390C"/>
    <w:rsid w:val="00F55493"/>
    <w:rsid w:val="00F56D63"/>
    <w:rsid w:val="00F609A9"/>
    <w:rsid w:val="00F62770"/>
    <w:rsid w:val="00F632CC"/>
    <w:rsid w:val="00F66438"/>
    <w:rsid w:val="00F70E6F"/>
    <w:rsid w:val="00F71DA2"/>
    <w:rsid w:val="00F72C40"/>
    <w:rsid w:val="00F754D7"/>
    <w:rsid w:val="00F80C99"/>
    <w:rsid w:val="00F84CB1"/>
    <w:rsid w:val="00F867EC"/>
    <w:rsid w:val="00F8721F"/>
    <w:rsid w:val="00F91B2B"/>
    <w:rsid w:val="00FA06F9"/>
    <w:rsid w:val="00FA3002"/>
    <w:rsid w:val="00FA3135"/>
    <w:rsid w:val="00FA44F4"/>
    <w:rsid w:val="00FB0A54"/>
    <w:rsid w:val="00FB49C2"/>
    <w:rsid w:val="00FB5ABD"/>
    <w:rsid w:val="00FB6CF1"/>
    <w:rsid w:val="00FC03CD"/>
    <w:rsid w:val="00FC0646"/>
    <w:rsid w:val="00FC0826"/>
    <w:rsid w:val="00FC2187"/>
    <w:rsid w:val="00FC2FC6"/>
    <w:rsid w:val="00FC6741"/>
    <w:rsid w:val="00FC68B7"/>
    <w:rsid w:val="00FD24D1"/>
    <w:rsid w:val="00FD545E"/>
    <w:rsid w:val="00FD7583"/>
    <w:rsid w:val="00FE00F4"/>
    <w:rsid w:val="00FE1314"/>
    <w:rsid w:val="00FE6985"/>
    <w:rsid w:val="00FE6D37"/>
    <w:rsid w:val="00FF11EB"/>
    <w:rsid w:val="00FF2E46"/>
    <w:rsid w:val="00FF666F"/>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0B2DC"/>
  <w15:chartTrackingRefBased/>
  <w15:docId w15:val="{1B2152F0-D1ED-4E76-87F4-C7673793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 w:type="character" w:customStyle="1" w:styleId="H23GChar">
    <w:name w:val="_ H_2/3_G Char"/>
    <w:link w:val="H23G"/>
    <w:locked/>
    <w:rsid w:val="0064199F"/>
    <w:rPr>
      <w:b/>
      <w:lang w:val="en-GB"/>
    </w:rPr>
  </w:style>
  <w:style w:type="character" w:styleId="CommentReference">
    <w:name w:val="annotation reference"/>
    <w:basedOn w:val="DefaultParagraphFont"/>
    <w:rsid w:val="00254D55"/>
    <w:rPr>
      <w:sz w:val="16"/>
      <w:szCs w:val="16"/>
    </w:rPr>
  </w:style>
  <w:style w:type="paragraph" w:styleId="CommentText">
    <w:name w:val="annotation text"/>
    <w:basedOn w:val="Normal"/>
    <w:link w:val="CommentTextChar"/>
    <w:rsid w:val="00254D55"/>
  </w:style>
  <w:style w:type="character" w:customStyle="1" w:styleId="CommentTextChar">
    <w:name w:val="Comment Text Char"/>
    <w:basedOn w:val="DefaultParagraphFont"/>
    <w:link w:val="CommentText"/>
    <w:rsid w:val="00254D55"/>
    <w:rPr>
      <w:lang w:val="en-GB"/>
    </w:rPr>
  </w:style>
  <w:style w:type="paragraph" w:styleId="CommentSubject">
    <w:name w:val="annotation subject"/>
    <w:basedOn w:val="CommentText"/>
    <w:next w:val="CommentText"/>
    <w:link w:val="CommentSubjectChar"/>
    <w:semiHidden/>
    <w:unhideWhenUsed/>
    <w:rsid w:val="00254D55"/>
    <w:rPr>
      <w:b/>
      <w:bCs/>
    </w:rPr>
  </w:style>
  <w:style w:type="character" w:customStyle="1" w:styleId="CommentSubjectChar">
    <w:name w:val="Comment Subject Char"/>
    <w:basedOn w:val="CommentTextChar"/>
    <w:link w:val="CommentSubject"/>
    <w:semiHidden/>
    <w:rsid w:val="00254D55"/>
    <w:rPr>
      <w:b/>
      <w:bCs/>
      <w:lang w:val="en-GB"/>
    </w:rPr>
  </w:style>
  <w:style w:type="paragraph" w:customStyle="1" w:styleId="Default">
    <w:name w:val="Default"/>
    <w:rsid w:val="008F0AFE"/>
    <w:pPr>
      <w:autoSpaceDE w:val="0"/>
      <w:autoSpaceDN w:val="0"/>
      <w:adjustRightInd w:val="0"/>
    </w:pPr>
    <w:rPr>
      <w:color w:val="000000"/>
      <w:sz w:val="24"/>
      <w:szCs w:val="24"/>
      <w:lang w:val="fr-CH"/>
    </w:rPr>
  </w:style>
  <w:style w:type="paragraph" w:styleId="NoSpacing">
    <w:name w:val="No Spacing"/>
    <w:uiPriority w:val="1"/>
    <w:qFormat/>
    <w:rsid w:val="008F0AFE"/>
    <w:rPr>
      <w:lang w:val="en-GB"/>
    </w:rPr>
  </w:style>
  <w:style w:type="character" w:customStyle="1" w:styleId="apple-converted-space">
    <w:name w:val="apple-converted-space"/>
    <w:basedOn w:val="DefaultParagraphFont"/>
    <w:rsid w:val="00413AF6"/>
  </w:style>
  <w:style w:type="character" w:styleId="Strong">
    <w:name w:val="Strong"/>
    <w:basedOn w:val="DefaultParagraphFont"/>
    <w:uiPriority w:val="22"/>
    <w:qFormat/>
    <w:rsid w:val="00056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2.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4.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1757</Words>
  <Characters>9668</Characters>
  <Application>Microsoft Office Word</Application>
  <DocSecurity>0</DocSecurity>
  <Lines>80</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INF.16</vt:lpstr>
      <vt:lpstr>INF</vt:lpstr>
      <vt:lpstr>INF</vt:lpstr>
    </vt:vector>
  </TitlesOfParts>
  <Company>UNECE</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INF.16</dc:title>
  <dc:subject/>
  <dc:creator>Berthet</dc:creator>
  <cp:keywords/>
  <cp:lastModifiedBy>Alicia Dorca Garcia</cp:lastModifiedBy>
  <cp:revision>50</cp:revision>
  <cp:lastPrinted>2023-12-28T00:15:00Z</cp:lastPrinted>
  <dcterms:created xsi:type="dcterms:W3CDTF">2024-02-19T14:25:00Z</dcterms:created>
  <dcterms:modified xsi:type="dcterms:W3CDTF">2024-02-20T07:44:00Z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