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032A57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547069" w14:textId="77777777" w:rsidR="00F35BAF" w:rsidRPr="00DB58B5" w:rsidRDefault="00F35BAF" w:rsidP="00F94A9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6926A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3FD1C47" w14:textId="55414CA9" w:rsidR="00F35BAF" w:rsidRPr="00DB58B5" w:rsidRDefault="00F94A9B" w:rsidP="00F94A9B">
            <w:pPr>
              <w:jc w:val="right"/>
            </w:pPr>
            <w:r w:rsidRPr="00F94A9B">
              <w:rPr>
                <w:sz w:val="40"/>
              </w:rPr>
              <w:t>ECE</w:t>
            </w:r>
            <w:r>
              <w:t>/TRANS/WP.15/AC.1/2024/13</w:t>
            </w:r>
          </w:p>
        </w:tc>
      </w:tr>
      <w:tr w:rsidR="00F35BAF" w:rsidRPr="00DB58B5" w14:paraId="1E01DD4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0184C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007DEA1" wp14:editId="08F49E2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4F2D3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EDF18E" w14:textId="77777777" w:rsidR="00F35BAF" w:rsidRDefault="00F94A9B" w:rsidP="00C97039">
            <w:pPr>
              <w:spacing w:before="240"/>
            </w:pPr>
            <w:r>
              <w:t>Distr. générale</w:t>
            </w:r>
          </w:p>
          <w:p w14:paraId="02F0AF12" w14:textId="77777777" w:rsidR="00F94A9B" w:rsidRDefault="00F94A9B" w:rsidP="00F94A9B">
            <w:pPr>
              <w:spacing w:line="240" w:lineRule="exact"/>
            </w:pPr>
            <w:r>
              <w:t>20 décembre 2023</w:t>
            </w:r>
          </w:p>
          <w:p w14:paraId="7E39AB19" w14:textId="77777777" w:rsidR="00F94A9B" w:rsidRDefault="00F94A9B" w:rsidP="00F94A9B">
            <w:pPr>
              <w:spacing w:line="240" w:lineRule="exact"/>
            </w:pPr>
            <w:r>
              <w:t>Français</w:t>
            </w:r>
          </w:p>
          <w:p w14:paraId="0B85906A" w14:textId="30EABE3C" w:rsidR="00F94A9B" w:rsidRPr="00DB58B5" w:rsidRDefault="00F94A9B" w:rsidP="00F94A9B">
            <w:pPr>
              <w:spacing w:line="240" w:lineRule="exact"/>
            </w:pPr>
            <w:r>
              <w:t>Original : anglais</w:t>
            </w:r>
          </w:p>
        </w:tc>
      </w:tr>
    </w:tbl>
    <w:p w14:paraId="48935538" w14:textId="1CD2BE8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8362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739306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7080FFB" w14:textId="77777777" w:rsidR="00F94A9B" w:rsidRPr="009E01B8" w:rsidRDefault="00F94A9B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0B5A1842" w14:textId="5FD5B1FA" w:rsidR="00F94A9B" w:rsidRPr="00926E87" w:rsidRDefault="00F94A9B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C8362B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6EDAD4E8" w14:textId="77777777" w:rsidR="00F94A9B" w:rsidRPr="009F114A" w:rsidRDefault="00F94A9B" w:rsidP="00F94A9B">
      <w:pPr>
        <w:spacing w:before="120"/>
      </w:pPr>
      <w:r>
        <w:rPr>
          <w:lang w:val="fr-FR"/>
        </w:rPr>
        <w:t>Berne, 25-28 mars 2024</w:t>
      </w:r>
    </w:p>
    <w:p w14:paraId="5C26B2D4" w14:textId="09D59F20" w:rsidR="00F94A9B" w:rsidRPr="009F114A" w:rsidRDefault="00F94A9B" w:rsidP="00F94A9B">
      <w:r>
        <w:rPr>
          <w:lang w:val="fr-FR"/>
        </w:rPr>
        <w:t>Point 5 b) de l</w:t>
      </w:r>
      <w:r w:rsidR="00C8362B">
        <w:rPr>
          <w:lang w:val="fr-FR"/>
        </w:rPr>
        <w:t>’</w:t>
      </w:r>
      <w:r>
        <w:rPr>
          <w:lang w:val="fr-FR"/>
        </w:rPr>
        <w:t>ordre du jour provisoire</w:t>
      </w:r>
    </w:p>
    <w:p w14:paraId="53A7543E" w14:textId="0C6B765C" w:rsidR="00F94A9B" w:rsidRPr="009F114A" w:rsidRDefault="00F94A9B" w:rsidP="00F94A9B">
      <w:r>
        <w:rPr>
          <w:b/>
          <w:bCs/>
          <w:lang w:val="fr-FR"/>
        </w:rPr>
        <w:t>Propositions d</w:t>
      </w:r>
      <w:r w:rsidR="00C8362B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RID, à l</w:t>
      </w:r>
      <w:r w:rsidR="00C8362B">
        <w:rPr>
          <w:b/>
          <w:bCs/>
          <w:lang w:val="fr-FR"/>
        </w:rPr>
        <w:t>’</w:t>
      </w:r>
      <w:r>
        <w:rPr>
          <w:b/>
          <w:bCs/>
          <w:lang w:val="fr-FR"/>
        </w:rPr>
        <w:t>ADR et à l</w:t>
      </w:r>
      <w:r w:rsidR="00C8362B">
        <w:rPr>
          <w:b/>
          <w:bCs/>
          <w:lang w:val="fr-FR"/>
        </w:rPr>
        <w:t>’</w:t>
      </w:r>
      <w:r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Nouvelles propositions</w:t>
      </w:r>
    </w:p>
    <w:p w14:paraId="5557B792" w14:textId="185AC1D6" w:rsidR="00F94A9B" w:rsidRPr="009F114A" w:rsidRDefault="00F94A9B" w:rsidP="00F94A9B">
      <w:pPr>
        <w:pStyle w:val="HChG"/>
        <w:rPr>
          <w:rFonts w:eastAsia="Arial Unicode MS"/>
        </w:rPr>
      </w:pPr>
      <w:r>
        <w:rPr>
          <w:lang w:val="fr-FR"/>
        </w:rPr>
        <w:tab/>
      </w:r>
      <w:r>
        <w:rPr>
          <w:lang w:val="fr-FR"/>
        </w:rPr>
        <w:tab/>
        <w:t>Modification des prescriptions applicables aux récipients à</w:t>
      </w:r>
      <w:r w:rsidR="00C8362B">
        <w:rPr>
          <w:lang w:val="fr-FR"/>
        </w:rPr>
        <w:t> </w:t>
      </w:r>
      <w:r>
        <w:rPr>
          <w:lang w:val="fr-FR"/>
        </w:rPr>
        <w:t>pression autorisés par le Département des transports des</w:t>
      </w:r>
      <w:r w:rsidR="00C8362B">
        <w:rPr>
          <w:lang w:val="fr-FR"/>
        </w:rPr>
        <w:t> </w:t>
      </w:r>
      <w:r>
        <w:rPr>
          <w:lang w:val="fr-FR"/>
        </w:rPr>
        <w:t>États-Unis d</w:t>
      </w:r>
      <w:r w:rsidR="00C8362B">
        <w:rPr>
          <w:lang w:val="fr-FR"/>
        </w:rPr>
        <w:t>’</w:t>
      </w:r>
      <w:r>
        <w:rPr>
          <w:lang w:val="fr-FR"/>
        </w:rPr>
        <w:t>Amérique</w:t>
      </w:r>
    </w:p>
    <w:p w14:paraId="212A4F35" w14:textId="27B6A5F3" w:rsidR="00F94A9B" w:rsidRPr="009F114A" w:rsidRDefault="00F94A9B" w:rsidP="00F94A9B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C8362B">
        <w:rPr>
          <w:lang w:val="fr-FR"/>
        </w:rPr>
        <w:t>’</w:t>
      </w:r>
      <w:r>
        <w:rPr>
          <w:lang w:val="fr-FR"/>
        </w:rPr>
        <w:t>European Industrial Gases Association (EIGA)</w:t>
      </w:r>
      <w:r w:rsidRPr="00F94A9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F94A9B">
        <w:rPr>
          <w:sz w:val="20"/>
          <w:vertAlign w:val="superscript"/>
          <w:lang w:val="fr-FR"/>
        </w:rPr>
        <w:t>,</w:t>
      </w:r>
      <w:r w:rsidRPr="00F94A9B">
        <w:rPr>
          <w:b w:val="0"/>
          <w:bCs/>
          <w:sz w:val="20"/>
          <w:lang w:val="fr-FR"/>
        </w:rPr>
        <w:t xml:space="preserve"> </w:t>
      </w:r>
      <w:r w:rsidRPr="00F94A9B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6F2D5EB2" w14:textId="4822232B" w:rsidR="00F94A9B" w:rsidRPr="009F114A" w:rsidRDefault="00F94A9B" w:rsidP="00F94A9B">
      <w:pPr>
        <w:pStyle w:val="HChG"/>
      </w:pPr>
      <w:r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  <w:t>Introduction</w:t>
      </w:r>
    </w:p>
    <w:p w14:paraId="3A96C694" w14:textId="54FDCFC4" w:rsidR="00F94A9B" w:rsidRPr="009F114A" w:rsidRDefault="00F94A9B" w:rsidP="00F94A9B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Le 1.1.4.7 du RID, de l</w:t>
      </w:r>
      <w:r w:rsidR="00C8362B">
        <w:rPr>
          <w:lang w:val="fr-FR"/>
        </w:rPr>
        <w:t>’</w:t>
      </w:r>
      <w:r>
        <w:rPr>
          <w:lang w:val="fr-FR"/>
        </w:rPr>
        <w:t>ADR et de l</w:t>
      </w:r>
      <w:r w:rsidR="00C8362B">
        <w:rPr>
          <w:lang w:val="fr-FR"/>
        </w:rPr>
        <w:t>’</w:t>
      </w:r>
      <w:r>
        <w:rPr>
          <w:lang w:val="fr-FR"/>
        </w:rPr>
        <w:t>ADN permet d</w:t>
      </w:r>
      <w:r w:rsidR="00C8362B">
        <w:rPr>
          <w:lang w:val="fr-FR"/>
        </w:rPr>
        <w:t>’</w:t>
      </w:r>
      <w:r>
        <w:rPr>
          <w:lang w:val="fr-FR"/>
        </w:rPr>
        <w:t>importer et d</w:t>
      </w:r>
      <w:r w:rsidR="00C8362B">
        <w:rPr>
          <w:lang w:val="fr-FR"/>
        </w:rPr>
        <w:t>’</w:t>
      </w:r>
      <w:r>
        <w:rPr>
          <w:lang w:val="fr-FR"/>
        </w:rPr>
        <w:t>exporter des gaz dans des récipients à pression autorisés par le Département des transports des États-Unis d</w:t>
      </w:r>
      <w:r w:rsidR="00C8362B">
        <w:rPr>
          <w:lang w:val="fr-FR"/>
        </w:rPr>
        <w:t>’</w:t>
      </w:r>
      <w:r>
        <w:rPr>
          <w:lang w:val="fr-FR"/>
        </w:rPr>
        <w:t>Amérique.</w:t>
      </w:r>
    </w:p>
    <w:p w14:paraId="454CF59B" w14:textId="4D882190" w:rsidR="00F94A9B" w:rsidRPr="009F114A" w:rsidRDefault="00F94A9B" w:rsidP="00F94A9B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Le terme « gaz » est employé dans les titres des 1.1.4.7.1 et 1.1.4.7.2, ce qui suppose que seuls les récipients à pression destinés au transport des matières de la classe 2 (et non ceux destinés au transport d</w:t>
      </w:r>
      <w:r w:rsidR="00C8362B">
        <w:rPr>
          <w:lang w:val="fr-FR"/>
        </w:rPr>
        <w:t>’</w:t>
      </w:r>
      <w:r>
        <w:rPr>
          <w:lang w:val="fr-FR"/>
        </w:rPr>
        <w:t>autre matières) sont visés par ces dispositions.</w:t>
      </w:r>
    </w:p>
    <w:p w14:paraId="34770CFB" w14:textId="5EAD09A5" w:rsidR="00F94A9B" w:rsidRPr="009F114A" w:rsidRDefault="00F94A9B" w:rsidP="00F94A9B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</w:r>
      <w:r w:rsidRPr="00645FA3">
        <w:rPr>
          <w:lang w:val="fr-FR"/>
        </w:rPr>
        <w:t>Or</w:t>
      </w:r>
      <w:r w:rsidR="00645FA3">
        <w:rPr>
          <w:lang w:val="fr-FR"/>
        </w:rPr>
        <w:t>,</w:t>
      </w:r>
      <w:r w:rsidRPr="00645FA3">
        <w:rPr>
          <w:lang w:val="fr-FR"/>
        </w:rPr>
        <w:t xml:space="preserve"> dans l</w:t>
      </w:r>
      <w:r w:rsidR="00C8362B" w:rsidRPr="00645FA3">
        <w:rPr>
          <w:lang w:val="fr-FR"/>
        </w:rPr>
        <w:t>’</w:t>
      </w:r>
      <w:r w:rsidRPr="00645FA3">
        <w:rPr>
          <w:lang w:val="fr-FR"/>
        </w:rPr>
        <w:t>instruction</w:t>
      </w:r>
      <w:r>
        <w:rPr>
          <w:lang w:val="fr-FR"/>
        </w:rPr>
        <w:t xml:space="preserve"> d</w:t>
      </w:r>
      <w:r w:rsidR="00C8362B">
        <w:rPr>
          <w:lang w:val="fr-FR"/>
        </w:rPr>
        <w:t>’</w:t>
      </w:r>
      <w:r>
        <w:rPr>
          <w:lang w:val="fr-FR"/>
        </w:rPr>
        <w:t>emballage P200, d</w:t>
      </w:r>
      <w:r w:rsidR="00C8362B">
        <w:rPr>
          <w:lang w:val="fr-FR"/>
        </w:rPr>
        <w:t>’</w:t>
      </w:r>
      <w:r>
        <w:rPr>
          <w:lang w:val="fr-FR"/>
        </w:rPr>
        <w:t>autres matières que celles de la classe 2 (gaz), pouvant elles aussi être transportées dans des récipients à pression, sont répertoriées.</w:t>
      </w:r>
    </w:p>
    <w:p w14:paraId="5639D292" w14:textId="12286F34" w:rsidR="00F94A9B" w:rsidRPr="009F114A" w:rsidRDefault="00F94A9B" w:rsidP="00F94A9B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L</w:t>
      </w:r>
      <w:r w:rsidR="00C8362B">
        <w:rPr>
          <w:lang w:val="fr-FR"/>
        </w:rPr>
        <w:t>’</w:t>
      </w:r>
      <w:r>
        <w:rPr>
          <w:lang w:val="fr-FR"/>
        </w:rPr>
        <w:t>European Industrial Gases Association (EIGA) estime que le 1.1.4.7 devrait s</w:t>
      </w:r>
      <w:r w:rsidR="00C8362B">
        <w:rPr>
          <w:lang w:val="fr-FR"/>
        </w:rPr>
        <w:t>’</w:t>
      </w:r>
      <w:r>
        <w:rPr>
          <w:lang w:val="fr-FR"/>
        </w:rPr>
        <w:t>appliquer à l</w:t>
      </w:r>
      <w:r w:rsidR="00C8362B">
        <w:rPr>
          <w:lang w:val="fr-FR"/>
        </w:rPr>
        <w:t>’</w:t>
      </w:r>
      <w:r>
        <w:rPr>
          <w:lang w:val="fr-FR"/>
        </w:rPr>
        <w:t>ensemble des matières de toutes les classes répertoriées dans les tableaux de l</w:t>
      </w:r>
      <w:r w:rsidR="00C8362B">
        <w:rPr>
          <w:lang w:val="fr-FR"/>
        </w:rPr>
        <w:t>’</w:t>
      </w:r>
      <w:r>
        <w:rPr>
          <w:lang w:val="fr-FR"/>
        </w:rPr>
        <w:t>instruction d</w:t>
      </w:r>
      <w:r w:rsidR="00C8362B">
        <w:rPr>
          <w:lang w:val="fr-FR"/>
        </w:rPr>
        <w:t>’</w:t>
      </w:r>
      <w:r>
        <w:rPr>
          <w:lang w:val="fr-FR"/>
        </w:rPr>
        <w:t>emballage P200.</w:t>
      </w:r>
    </w:p>
    <w:p w14:paraId="03501FA2" w14:textId="7D362B56" w:rsidR="00F94A9B" w:rsidRPr="009F114A" w:rsidRDefault="00F94A9B" w:rsidP="00F94A9B">
      <w:pPr>
        <w:pStyle w:val="HChG"/>
      </w:pPr>
      <w:r>
        <w:rPr>
          <w:bCs/>
          <w:lang w:val="fr-FR"/>
        </w:rPr>
        <w:tab/>
      </w:r>
      <w:r>
        <w:rPr>
          <w:bCs/>
          <w:lang w:val="fr-FR"/>
        </w:rPr>
        <w:t>II.</w:t>
      </w:r>
      <w:r>
        <w:rPr>
          <w:lang w:val="fr-FR"/>
        </w:rPr>
        <w:tab/>
      </w:r>
      <w:r w:rsidRPr="00F94A9B">
        <w:rPr>
          <w:lang w:val="fr-FR"/>
        </w:rPr>
        <w:t>Proposition</w:t>
      </w:r>
    </w:p>
    <w:p w14:paraId="33DA2F3E" w14:textId="492466E6" w:rsidR="00F94A9B" w:rsidRPr="009F114A" w:rsidRDefault="00F94A9B" w:rsidP="00F94A9B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</w:t>
      </w:r>
      <w:r w:rsidR="00C8362B">
        <w:rPr>
          <w:lang w:val="fr-FR"/>
        </w:rPr>
        <w:t>’</w:t>
      </w:r>
      <w:r>
        <w:rPr>
          <w:lang w:val="fr-FR"/>
        </w:rPr>
        <w:t>EIGA propose les deux options ci-après concernant le libellé des titres (les modifications qu</w:t>
      </w:r>
      <w:r w:rsidR="00C8362B">
        <w:rPr>
          <w:lang w:val="fr-FR"/>
        </w:rPr>
        <w:t>’</w:t>
      </w:r>
      <w:r>
        <w:rPr>
          <w:lang w:val="fr-FR"/>
        </w:rPr>
        <w:t>il est proposé d</w:t>
      </w:r>
      <w:r w:rsidR="00C8362B">
        <w:rPr>
          <w:lang w:val="fr-FR"/>
        </w:rPr>
        <w:t>’</w:t>
      </w:r>
      <w:r>
        <w:rPr>
          <w:lang w:val="fr-FR"/>
        </w:rPr>
        <w:t>apporter au texte actuel figurent en caractères soulignés pour les ajouts et biffés pour les suppressions).</w:t>
      </w:r>
    </w:p>
    <w:p w14:paraId="54532981" w14:textId="77777777" w:rsidR="00F94A9B" w:rsidRPr="009F114A" w:rsidRDefault="00F94A9B" w:rsidP="00F94A9B">
      <w:pPr>
        <w:pStyle w:val="H23G"/>
      </w:pPr>
      <w:r>
        <w:rPr>
          <w:lang w:val="fr-FR"/>
        </w:rPr>
        <w:lastRenderedPageBreak/>
        <w:tab/>
      </w:r>
      <w:r>
        <w:rPr>
          <w:lang w:val="fr-FR"/>
        </w:rPr>
        <w:tab/>
        <w:t>Option 1</w:t>
      </w:r>
    </w:p>
    <w:p w14:paraId="156C0B63" w14:textId="77777777" w:rsidR="00F94A9B" w:rsidRPr="009F114A" w:rsidRDefault="00F94A9B" w:rsidP="00F94A9B">
      <w:pPr>
        <w:pStyle w:val="SingleTxtG"/>
        <w:ind w:left="2268" w:hanging="1134"/>
        <w:rPr>
          <w:b/>
        </w:rPr>
      </w:pPr>
      <w:r>
        <w:rPr>
          <w:lang w:val="fr-FR"/>
        </w:rPr>
        <w:t>1.1.4.7.1</w:t>
      </w:r>
      <w:r>
        <w:rPr>
          <w:lang w:val="fr-FR"/>
        </w:rPr>
        <w:tab/>
        <w:t xml:space="preserve">Importation de </w:t>
      </w:r>
      <w:r>
        <w:rPr>
          <w:strike/>
          <w:lang w:val="fr-FR"/>
        </w:rPr>
        <w:t>gaz</w:t>
      </w:r>
      <w:r>
        <w:rPr>
          <w:u w:val="single"/>
          <w:lang w:val="fr-FR"/>
        </w:rPr>
        <w:t>récipients à pression</w:t>
      </w:r>
    </w:p>
    <w:p w14:paraId="6CFDA06A" w14:textId="77777777" w:rsidR="00F94A9B" w:rsidRPr="009F114A" w:rsidRDefault="00F94A9B" w:rsidP="00F94A9B">
      <w:pPr>
        <w:pStyle w:val="SingleTxtG"/>
        <w:ind w:left="2268" w:hanging="1134"/>
        <w:rPr>
          <w:b/>
        </w:rPr>
      </w:pPr>
      <w:r>
        <w:rPr>
          <w:lang w:val="fr-FR"/>
        </w:rPr>
        <w:t>1.1.4.7.2</w:t>
      </w:r>
      <w:r>
        <w:rPr>
          <w:lang w:val="fr-FR"/>
        </w:rPr>
        <w:tab/>
        <w:t xml:space="preserve">Exportation de </w:t>
      </w:r>
      <w:r>
        <w:rPr>
          <w:strike/>
          <w:lang w:val="fr-FR"/>
        </w:rPr>
        <w:t>gaz</w:t>
      </w:r>
      <w:r>
        <w:rPr>
          <w:u w:val="single"/>
          <w:lang w:val="fr-FR"/>
        </w:rPr>
        <w:t>récipients à pression</w:t>
      </w:r>
      <w:r>
        <w:rPr>
          <w:lang w:val="fr-FR"/>
        </w:rPr>
        <w:t xml:space="preserve"> et récipients à pression vides non nettoyés</w:t>
      </w:r>
    </w:p>
    <w:p w14:paraId="58FFFF56" w14:textId="77777777" w:rsidR="00F94A9B" w:rsidRPr="009F114A" w:rsidRDefault="00F94A9B" w:rsidP="00F94A9B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Option 2</w:t>
      </w:r>
    </w:p>
    <w:p w14:paraId="6FF377C2" w14:textId="2F1BAEC9" w:rsidR="00F94A9B" w:rsidRPr="009F114A" w:rsidRDefault="00F94A9B" w:rsidP="00F94A9B">
      <w:pPr>
        <w:pStyle w:val="SingleTxtG"/>
        <w:ind w:left="2268" w:hanging="1134"/>
        <w:rPr>
          <w:b/>
        </w:rPr>
      </w:pPr>
      <w:r>
        <w:rPr>
          <w:lang w:val="fr-FR"/>
        </w:rPr>
        <w:t>1.1.4.7.1</w:t>
      </w:r>
      <w:r>
        <w:rPr>
          <w:lang w:val="fr-FR"/>
        </w:rPr>
        <w:tab/>
        <w:t xml:space="preserve">Importation </w:t>
      </w:r>
      <w:r w:rsidRPr="00645FA3">
        <w:rPr>
          <w:lang w:val="fr-FR"/>
        </w:rPr>
        <w:t xml:space="preserve">de </w:t>
      </w:r>
      <w:r w:rsidRPr="00645FA3">
        <w:rPr>
          <w:strike/>
          <w:lang w:val="fr-FR"/>
        </w:rPr>
        <w:t>gaz</w:t>
      </w:r>
      <w:r w:rsidRPr="00645FA3">
        <w:rPr>
          <w:u w:val="single"/>
          <w:lang w:val="fr-FR"/>
        </w:rPr>
        <w:t>matières répertoriées dans l</w:t>
      </w:r>
      <w:r w:rsidR="00C8362B" w:rsidRPr="00645FA3">
        <w:rPr>
          <w:u w:val="single"/>
          <w:lang w:val="fr-FR"/>
        </w:rPr>
        <w:t>’</w:t>
      </w:r>
      <w:r w:rsidRPr="00645FA3">
        <w:rPr>
          <w:u w:val="single"/>
          <w:lang w:val="fr-FR"/>
        </w:rPr>
        <w:t>instruction d</w:t>
      </w:r>
      <w:r w:rsidR="00C8362B" w:rsidRPr="00645FA3">
        <w:rPr>
          <w:u w:val="single"/>
          <w:lang w:val="fr-FR"/>
        </w:rPr>
        <w:t>’</w:t>
      </w:r>
      <w:r w:rsidRPr="00645FA3">
        <w:rPr>
          <w:u w:val="single"/>
          <w:lang w:val="fr-FR"/>
        </w:rPr>
        <w:t>emballage P200</w:t>
      </w:r>
    </w:p>
    <w:p w14:paraId="6A462E6E" w14:textId="6DD0216F" w:rsidR="00F94A9B" w:rsidRPr="009F114A" w:rsidRDefault="00F94A9B" w:rsidP="00F94A9B">
      <w:pPr>
        <w:pStyle w:val="SingleTxtG"/>
        <w:ind w:left="2268" w:hanging="1134"/>
      </w:pPr>
      <w:r>
        <w:rPr>
          <w:lang w:val="fr-FR"/>
        </w:rPr>
        <w:t>1.1.4.7.2</w:t>
      </w:r>
      <w:r>
        <w:rPr>
          <w:lang w:val="fr-FR"/>
        </w:rPr>
        <w:tab/>
        <w:t xml:space="preserve">Exportation de </w:t>
      </w:r>
      <w:r>
        <w:rPr>
          <w:strike/>
          <w:lang w:val="fr-FR"/>
        </w:rPr>
        <w:t>gaz</w:t>
      </w:r>
      <w:r>
        <w:rPr>
          <w:u w:val="single"/>
          <w:lang w:val="fr-FR"/>
        </w:rPr>
        <w:t>matières répertoriées dans l</w:t>
      </w:r>
      <w:r w:rsidR="00C8362B">
        <w:rPr>
          <w:u w:val="single"/>
          <w:lang w:val="fr-FR"/>
        </w:rPr>
        <w:t>’</w:t>
      </w:r>
      <w:r>
        <w:rPr>
          <w:u w:val="single"/>
          <w:lang w:val="fr-FR"/>
        </w:rPr>
        <w:t>instruction d</w:t>
      </w:r>
      <w:r w:rsidR="00C8362B">
        <w:rPr>
          <w:u w:val="single"/>
          <w:lang w:val="fr-FR"/>
        </w:rPr>
        <w:t>’</w:t>
      </w:r>
      <w:r>
        <w:rPr>
          <w:u w:val="single"/>
          <w:lang w:val="fr-FR"/>
        </w:rPr>
        <w:t>emballage P200</w:t>
      </w:r>
      <w:r>
        <w:rPr>
          <w:lang w:val="fr-FR"/>
        </w:rPr>
        <w:t xml:space="preserve"> et récipients à pression vides non nettoyés</w:t>
      </w:r>
    </w:p>
    <w:p w14:paraId="217033F7" w14:textId="1E66670F" w:rsidR="00F94A9B" w:rsidRPr="009F114A" w:rsidRDefault="00F94A9B" w:rsidP="00F94A9B">
      <w:pPr>
        <w:pStyle w:val="HChG"/>
      </w:pPr>
      <w:r>
        <w:rPr>
          <w:bCs/>
          <w:lang w:val="fr-FR"/>
        </w:rPr>
        <w:tab/>
      </w:r>
      <w:r>
        <w:rPr>
          <w:bCs/>
          <w:lang w:val="fr-FR"/>
        </w:rPr>
        <w:t>III.</w:t>
      </w:r>
      <w:r>
        <w:rPr>
          <w:lang w:val="fr-FR"/>
        </w:rPr>
        <w:tab/>
      </w:r>
      <w:r w:rsidRPr="00F94A9B">
        <w:rPr>
          <w:lang w:val="fr-FR"/>
        </w:rPr>
        <w:t>Justification</w:t>
      </w:r>
    </w:p>
    <w:p w14:paraId="688643D3" w14:textId="58B826CF" w:rsidR="00F94A9B" w:rsidRPr="009F114A" w:rsidRDefault="00F94A9B" w:rsidP="00F94A9B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Les modifications qu</w:t>
      </w:r>
      <w:r w:rsidR="00C8362B">
        <w:rPr>
          <w:lang w:val="fr-FR"/>
        </w:rPr>
        <w:t>’</w:t>
      </w:r>
      <w:r>
        <w:rPr>
          <w:lang w:val="fr-FR"/>
        </w:rPr>
        <w:t>il est proposé d</w:t>
      </w:r>
      <w:r w:rsidR="00C8362B">
        <w:rPr>
          <w:lang w:val="fr-FR"/>
        </w:rPr>
        <w:t>’</w:t>
      </w:r>
      <w:r>
        <w:rPr>
          <w:lang w:val="fr-FR"/>
        </w:rPr>
        <w:t>apporter ne nuisent pas à la sécurité, étant donné que la CL50 des matières autres que celles de la classe 2 répertoriées dans l</w:t>
      </w:r>
      <w:r w:rsidR="00C8362B">
        <w:rPr>
          <w:lang w:val="fr-FR"/>
        </w:rPr>
        <w:t>’</w:t>
      </w:r>
      <w:r>
        <w:rPr>
          <w:lang w:val="fr-FR"/>
        </w:rPr>
        <w:t>instruction d</w:t>
      </w:r>
      <w:r w:rsidR="00C8362B">
        <w:rPr>
          <w:lang w:val="fr-FR"/>
        </w:rPr>
        <w:t>’</w:t>
      </w:r>
      <w:r>
        <w:rPr>
          <w:lang w:val="fr-FR"/>
        </w:rPr>
        <w:t>emballage P200 n</w:t>
      </w:r>
      <w:r w:rsidR="00C8362B">
        <w:rPr>
          <w:lang w:val="fr-FR"/>
        </w:rPr>
        <w:t>’</w:t>
      </w:r>
      <w:r>
        <w:rPr>
          <w:lang w:val="fr-FR"/>
        </w:rPr>
        <w:t>est pas inférieure à celle des différentes matières de la classe 2.</w:t>
      </w:r>
    </w:p>
    <w:p w14:paraId="5E873F69" w14:textId="4C18047D" w:rsidR="00F9573C" w:rsidRDefault="00F94A9B" w:rsidP="00F94A9B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En outre, elles permettront d</w:t>
      </w:r>
      <w:r w:rsidR="00C8362B">
        <w:rPr>
          <w:lang w:val="fr-FR"/>
        </w:rPr>
        <w:t>’</w:t>
      </w:r>
      <w:r>
        <w:rPr>
          <w:lang w:val="fr-FR"/>
        </w:rPr>
        <w:t>importer et d</w:t>
      </w:r>
      <w:r w:rsidR="00C8362B">
        <w:rPr>
          <w:lang w:val="fr-FR"/>
        </w:rPr>
        <w:t>’</w:t>
      </w:r>
      <w:r>
        <w:rPr>
          <w:lang w:val="fr-FR"/>
        </w:rPr>
        <w:t>exporter, dans des récipients à pression autorisés par le Département des transports des États-Unis d</w:t>
      </w:r>
      <w:r w:rsidR="00C8362B">
        <w:rPr>
          <w:lang w:val="fr-FR"/>
        </w:rPr>
        <w:t>’</w:t>
      </w:r>
      <w:r>
        <w:rPr>
          <w:lang w:val="fr-FR"/>
        </w:rPr>
        <w:t>Amérique, des matières répertoriées dans l</w:t>
      </w:r>
      <w:r w:rsidR="00C8362B">
        <w:rPr>
          <w:lang w:val="fr-FR"/>
        </w:rPr>
        <w:t>’</w:t>
      </w:r>
      <w:r>
        <w:rPr>
          <w:lang w:val="fr-FR"/>
        </w:rPr>
        <w:t>instruction d</w:t>
      </w:r>
      <w:r w:rsidR="00C8362B">
        <w:rPr>
          <w:lang w:val="fr-FR"/>
        </w:rPr>
        <w:t>’</w:t>
      </w:r>
      <w:r>
        <w:rPr>
          <w:lang w:val="fr-FR"/>
        </w:rPr>
        <w:t>emballage P200 autres que celles de la classe 2, comme le No ONU 1052 (FLUORURE D</w:t>
      </w:r>
      <w:r w:rsidR="00C8362B">
        <w:rPr>
          <w:lang w:val="fr-FR"/>
        </w:rPr>
        <w:t>’</w:t>
      </w:r>
      <w:r>
        <w:rPr>
          <w:lang w:val="fr-FR"/>
        </w:rPr>
        <w:t>HYDROGÈNE ANHYDRE), qui est indispensable à la production industrielle en Europe mais difficilement trouvable sur le marché européen à un niveau de qualité suffisant.</w:t>
      </w:r>
    </w:p>
    <w:p w14:paraId="7393C2E9" w14:textId="0EE33F64" w:rsidR="00F94A9B" w:rsidRPr="00F94A9B" w:rsidRDefault="00F94A9B" w:rsidP="00F94A9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4A9B" w:rsidRPr="00F94A9B" w:rsidSect="00F94A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711E" w14:textId="77777777" w:rsidR="00E04F3F" w:rsidRDefault="00E04F3F" w:rsidP="00F95C08">
      <w:pPr>
        <w:spacing w:line="240" w:lineRule="auto"/>
      </w:pPr>
    </w:p>
  </w:endnote>
  <w:endnote w:type="continuationSeparator" w:id="0">
    <w:p w14:paraId="0A37B41D" w14:textId="77777777" w:rsidR="00E04F3F" w:rsidRPr="00AC3823" w:rsidRDefault="00E04F3F" w:rsidP="00AC3823">
      <w:pPr>
        <w:pStyle w:val="Pieddepage"/>
      </w:pPr>
    </w:p>
  </w:endnote>
  <w:endnote w:type="continuationNotice" w:id="1">
    <w:p w14:paraId="6CD75008" w14:textId="77777777" w:rsidR="00E04F3F" w:rsidRDefault="00E04F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5528" w14:textId="25AF2D2F" w:rsidR="00F94A9B" w:rsidRPr="00F94A9B" w:rsidRDefault="00F94A9B" w:rsidP="00F94A9B">
    <w:pPr>
      <w:pStyle w:val="Pieddepage"/>
      <w:tabs>
        <w:tab w:val="right" w:pos="9638"/>
      </w:tabs>
    </w:pPr>
    <w:r w:rsidRPr="00F94A9B">
      <w:rPr>
        <w:b/>
        <w:sz w:val="18"/>
      </w:rPr>
      <w:fldChar w:fldCharType="begin"/>
    </w:r>
    <w:r w:rsidRPr="00F94A9B">
      <w:rPr>
        <w:b/>
        <w:sz w:val="18"/>
      </w:rPr>
      <w:instrText xml:space="preserve"> PAGE  \* MERGEFORMAT </w:instrText>
    </w:r>
    <w:r w:rsidRPr="00F94A9B">
      <w:rPr>
        <w:b/>
        <w:sz w:val="18"/>
      </w:rPr>
      <w:fldChar w:fldCharType="separate"/>
    </w:r>
    <w:r w:rsidRPr="00F94A9B">
      <w:rPr>
        <w:b/>
        <w:noProof/>
        <w:sz w:val="18"/>
      </w:rPr>
      <w:t>2</w:t>
    </w:r>
    <w:r w:rsidRPr="00F94A9B">
      <w:rPr>
        <w:b/>
        <w:sz w:val="18"/>
      </w:rPr>
      <w:fldChar w:fldCharType="end"/>
    </w:r>
    <w:r>
      <w:rPr>
        <w:b/>
        <w:sz w:val="18"/>
      </w:rPr>
      <w:tab/>
    </w:r>
    <w:r>
      <w:t>GE.23-25694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E4" w14:textId="0EB944BA" w:rsidR="00F94A9B" w:rsidRPr="00F94A9B" w:rsidRDefault="00F94A9B" w:rsidP="00F94A9B">
    <w:pPr>
      <w:pStyle w:val="Pieddepage"/>
      <w:tabs>
        <w:tab w:val="right" w:pos="9638"/>
      </w:tabs>
      <w:rPr>
        <w:b/>
        <w:sz w:val="18"/>
      </w:rPr>
    </w:pPr>
    <w:r>
      <w:t>GE.23-25694</w:t>
    </w:r>
    <w:r>
      <w:tab/>
    </w:r>
    <w:r w:rsidRPr="00F94A9B">
      <w:rPr>
        <w:b/>
        <w:sz w:val="18"/>
      </w:rPr>
      <w:fldChar w:fldCharType="begin"/>
    </w:r>
    <w:r w:rsidRPr="00F94A9B">
      <w:rPr>
        <w:b/>
        <w:sz w:val="18"/>
      </w:rPr>
      <w:instrText xml:space="preserve"> PAGE  \* MERGEFORMAT </w:instrText>
    </w:r>
    <w:r w:rsidRPr="00F94A9B">
      <w:rPr>
        <w:b/>
        <w:sz w:val="18"/>
      </w:rPr>
      <w:fldChar w:fldCharType="separate"/>
    </w:r>
    <w:r w:rsidRPr="00F94A9B">
      <w:rPr>
        <w:b/>
        <w:noProof/>
        <w:sz w:val="18"/>
      </w:rPr>
      <w:t>3</w:t>
    </w:r>
    <w:r w:rsidRPr="00F94A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BD52" w14:textId="566626C7" w:rsidR="007F20FA" w:rsidRPr="00F94A9B" w:rsidRDefault="00F94A9B" w:rsidP="00F94A9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13DE4AE" wp14:editId="4716A2E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23-25694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B2D2E4" wp14:editId="249BBB3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4679115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190124    190124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7400" w14:textId="77777777" w:rsidR="00E04F3F" w:rsidRPr="00AC3823" w:rsidRDefault="00E04F3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D49994" w14:textId="77777777" w:rsidR="00E04F3F" w:rsidRPr="00AC3823" w:rsidRDefault="00E04F3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452BF9" w14:textId="77777777" w:rsidR="00E04F3F" w:rsidRPr="00AC3823" w:rsidRDefault="00E04F3F">
      <w:pPr>
        <w:spacing w:line="240" w:lineRule="auto"/>
        <w:rPr>
          <w:sz w:val="2"/>
          <w:szCs w:val="2"/>
        </w:rPr>
      </w:pPr>
    </w:p>
  </w:footnote>
  <w:footnote w:id="2">
    <w:p w14:paraId="3FD69F82" w14:textId="49BCF0D9" w:rsidR="00F94A9B" w:rsidRPr="00F94A9B" w:rsidRDefault="00F94A9B">
      <w:pPr>
        <w:pStyle w:val="Notedebasdepage"/>
      </w:pPr>
      <w:r>
        <w:rPr>
          <w:rStyle w:val="Appelnotedebasdep"/>
        </w:rPr>
        <w:tab/>
      </w:r>
      <w:r w:rsidRPr="00F94A9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F94A9B">
        <w:rPr>
          <w:rStyle w:val="Appelnotedebasdep"/>
          <w:szCs w:val="18"/>
          <w:vertAlign w:val="baseline"/>
        </w:rPr>
        <w:t>A/78/6 (Sect.</w:t>
      </w:r>
      <w:r w:rsidR="00C8362B">
        <w:rPr>
          <w:szCs w:val="18"/>
        </w:rPr>
        <w:t xml:space="preserve"> </w:t>
      </w:r>
      <w:r w:rsidRPr="00F94A9B">
        <w:rPr>
          <w:rStyle w:val="Appelnotedebasdep"/>
          <w:szCs w:val="18"/>
          <w:vertAlign w:val="baseline"/>
        </w:rPr>
        <w:t>20), tableau 20.5.</w:t>
      </w:r>
    </w:p>
  </w:footnote>
  <w:footnote w:id="3">
    <w:p w14:paraId="15B3274E" w14:textId="38CC3747" w:rsidR="00F94A9B" w:rsidRPr="00F94A9B" w:rsidRDefault="00F94A9B">
      <w:pPr>
        <w:pStyle w:val="Notedebasdepage"/>
      </w:pPr>
      <w:r>
        <w:rPr>
          <w:rStyle w:val="Appelnotedebasdep"/>
        </w:rPr>
        <w:tab/>
      </w:r>
      <w:r w:rsidRPr="00F94A9B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F94A9B">
        <w:rPr>
          <w:rStyle w:val="Appelnotedebasdep"/>
          <w:szCs w:val="18"/>
          <w:vertAlign w:val="baseline"/>
        </w:rPr>
        <w:t>Diffusée par l’Organisation intergouvernementale pour les transports internationaux ferroviaires (OTIF) sous la cote OTIF/RID/RC/2024/13.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87AC" w14:textId="536A0EAF" w:rsidR="00F94A9B" w:rsidRPr="00F94A9B" w:rsidRDefault="00F94A9B">
    <w:pPr>
      <w:pStyle w:val="En-tte"/>
    </w:pPr>
    <w:fldSimple w:instr=" TITLE  \* MERGEFORMAT ">
      <w:r w:rsidR="006C0005">
        <w:t>ECE/TRANS/WP.15/AC.1/2024/13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F010" w14:textId="04A137D1" w:rsidR="00F94A9B" w:rsidRPr="00F94A9B" w:rsidRDefault="00F94A9B" w:rsidP="00F94A9B">
    <w:pPr>
      <w:pStyle w:val="En-tte"/>
      <w:jc w:val="right"/>
    </w:pPr>
    <w:fldSimple w:instr=" TITLE  \* MERGEFORMAT ">
      <w:r w:rsidR="006C0005">
        <w:t>ECE/TRANS/WP.15/AC.1/2024/13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23630350">
    <w:abstractNumId w:val="12"/>
  </w:num>
  <w:num w:numId="2" w16cid:durableId="1408303918">
    <w:abstractNumId w:val="11"/>
  </w:num>
  <w:num w:numId="3" w16cid:durableId="141704734">
    <w:abstractNumId w:val="10"/>
  </w:num>
  <w:num w:numId="4" w16cid:durableId="1935436307">
    <w:abstractNumId w:val="8"/>
  </w:num>
  <w:num w:numId="5" w16cid:durableId="1548447750">
    <w:abstractNumId w:val="3"/>
  </w:num>
  <w:num w:numId="6" w16cid:durableId="607665575">
    <w:abstractNumId w:val="2"/>
  </w:num>
  <w:num w:numId="7" w16cid:durableId="353772552">
    <w:abstractNumId w:val="1"/>
  </w:num>
  <w:num w:numId="8" w16cid:durableId="1019046844">
    <w:abstractNumId w:val="0"/>
  </w:num>
  <w:num w:numId="9" w16cid:durableId="1746682561">
    <w:abstractNumId w:val="9"/>
  </w:num>
  <w:num w:numId="10" w16cid:durableId="1018316969">
    <w:abstractNumId w:val="7"/>
  </w:num>
  <w:num w:numId="11" w16cid:durableId="1255212435">
    <w:abstractNumId w:val="6"/>
  </w:num>
  <w:num w:numId="12" w16cid:durableId="1092428923">
    <w:abstractNumId w:val="5"/>
  </w:num>
  <w:num w:numId="13" w16cid:durableId="1439178095">
    <w:abstractNumId w:val="4"/>
  </w:num>
  <w:num w:numId="14" w16cid:durableId="1301418818">
    <w:abstractNumId w:val="12"/>
  </w:num>
  <w:num w:numId="15" w16cid:durableId="936526497">
    <w:abstractNumId w:val="11"/>
  </w:num>
  <w:num w:numId="16" w16cid:durableId="493835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3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6AAF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45FA3"/>
    <w:rsid w:val="006C0005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C78FB"/>
    <w:rsid w:val="00C02897"/>
    <w:rsid w:val="00C8362B"/>
    <w:rsid w:val="00C97039"/>
    <w:rsid w:val="00D3439C"/>
    <w:rsid w:val="00D7622E"/>
    <w:rsid w:val="00DB1831"/>
    <w:rsid w:val="00DD3BFD"/>
    <w:rsid w:val="00DF6678"/>
    <w:rsid w:val="00E0299A"/>
    <w:rsid w:val="00E04F3F"/>
    <w:rsid w:val="00E85C74"/>
    <w:rsid w:val="00EA6547"/>
    <w:rsid w:val="00ED7237"/>
    <w:rsid w:val="00EF2E22"/>
    <w:rsid w:val="00F35BAF"/>
    <w:rsid w:val="00F660DF"/>
    <w:rsid w:val="00F94664"/>
    <w:rsid w:val="00F94A9B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0B583"/>
  <w15:docId w15:val="{F383B1CD-0EC8-44EE-8556-F2EE1E4E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4BC9E-B5B7-41DA-91FF-8B2925081502}"/>
</file>

<file path=customXml/itemProps2.xml><?xml version="1.0" encoding="utf-8"?>
<ds:datastoreItem xmlns:ds="http://schemas.openxmlformats.org/officeDocument/2006/customXml" ds:itemID="{E8829D2B-0B90-4FA2-8AC1-137750D5E59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371</Words>
  <Characters>2597</Characters>
  <Application>Microsoft Office Word</Application>
  <DocSecurity>0</DocSecurity>
  <Lines>216</Lines>
  <Paragraphs>118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ECE/TRANS/WP.15/AC.1/2024/13</vt:lpstr>
    </vt:vector>
  </TitlesOfParts>
  <Company>DCM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ECE/TRANS/WP.15/AC.1/2024/13</dc:title>
  <dc:subject/>
  <dc:creator>Julien OKRZESIK</dc:creator>
  <cp:keywords/>
  <cp:lastModifiedBy>Julien Okrzesik</cp:lastModifiedBy>
  <cp:revision>3</cp:revision>
  <cp:lastPrinted>2024-01-19T15:47:00Z</cp:lastPrinted>
  <dcterms:created xsi:type="dcterms:W3CDTF">2024-01-19T15:46:00Z</dcterms:created>
  <dcterms:modified xsi:type="dcterms:W3CDTF">2024-01-19T15:50:00Z</dcterms:modified>
</cp:coreProperties>
</file>