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1E41C1" w14:paraId="66E451C4" w14:textId="77777777" w:rsidTr="00B20551">
        <w:trPr>
          <w:cantSplit/>
          <w:trHeight w:hRule="exact" w:val="851"/>
        </w:trPr>
        <w:tc>
          <w:tcPr>
            <w:tcW w:w="1276" w:type="dxa"/>
            <w:tcBorders>
              <w:bottom w:val="single" w:sz="4" w:space="0" w:color="auto"/>
            </w:tcBorders>
            <w:vAlign w:val="bottom"/>
          </w:tcPr>
          <w:p w14:paraId="7ABD50EA" w14:textId="77777777" w:rsidR="009E6CB7" w:rsidRPr="001E41C1" w:rsidRDefault="009E6CB7" w:rsidP="00B20551">
            <w:pPr>
              <w:spacing w:after="80"/>
            </w:pPr>
          </w:p>
        </w:tc>
        <w:tc>
          <w:tcPr>
            <w:tcW w:w="2268" w:type="dxa"/>
            <w:tcBorders>
              <w:bottom w:val="single" w:sz="4" w:space="0" w:color="auto"/>
            </w:tcBorders>
            <w:vAlign w:val="bottom"/>
          </w:tcPr>
          <w:p w14:paraId="4BD60C44" w14:textId="77777777" w:rsidR="009E6CB7" w:rsidRPr="001E41C1" w:rsidRDefault="009E6CB7" w:rsidP="00B20551">
            <w:pPr>
              <w:spacing w:after="80" w:line="300" w:lineRule="exact"/>
              <w:rPr>
                <w:b/>
                <w:sz w:val="24"/>
                <w:szCs w:val="24"/>
              </w:rPr>
            </w:pPr>
            <w:r w:rsidRPr="001E41C1">
              <w:rPr>
                <w:sz w:val="28"/>
                <w:szCs w:val="28"/>
              </w:rPr>
              <w:t>United Nations</w:t>
            </w:r>
          </w:p>
        </w:tc>
        <w:tc>
          <w:tcPr>
            <w:tcW w:w="6095" w:type="dxa"/>
            <w:gridSpan w:val="2"/>
            <w:tcBorders>
              <w:bottom w:val="single" w:sz="4" w:space="0" w:color="auto"/>
            </w:tcBorders>
            <w:vAlign w:val="bottom"/>
          </w:tcPr>
          <w:p w14:paraId="6DA17A78" w14:textId="2C2A4883" w:rsidR="009E6CB7" w:rsidRPr="001E41C1" w:rsidRDefault="00230D3D" w:rsidP="00230D3D">
            <w:pPr>
              <w:jc w:val="right"/>
            </w:pPr>
            <w:r w:rsidRPr="001E41C1">
              <w:rPr>
                <w:sz w:val="40"/>
              </w:rPr>
              <w:t>ECE</w:t>
            </w:r>
            <w:r w:rsidRPr="001E41C1">
              <w:t>/TRANS/WP.15/2024/2</w:t>
            </w:r>
          </w:p>
        </w:tc>
      </w:tr>
      <w:tr w:rsidR="009E6CB7" w:rsidRPr="001E41C1" w14:paraId="1AD17CCE" w14:textId="77777777" w:rsidTr="00B20551">
        <w:trPr>
          <w:cantSplit/>
          <w:trHeight w:hRule="exact" w:val="2835"/>
        </w:trPr>
        <w:tc>
          <w:tcPr>
            <w:tcW w:w="1276" w:type="dxa"/>
            <w:tcBorders>
              <w:top w:val="single" w:sz="4" w:space="0" w:color="auto"/>
              <w:bottom w:val="single" w:sz="12" w:space="0" w:color="auto"/>
            </w:tcBorders>
          </w:tcPr>
          <w:p w14:paraId="6021B5ED" w14:textId="77777777" w:rsidR="009E6CB7" w:rsidRPr="001E41C1" w:rsidRDefault="00686A48" w:rsidP="00B20551">
            <w:pPr>
              <w:spacing w:before="120"/>
            </w:pPr>
            <w:r w:rsidRPr="001E41C1">
              <w:rPr>
                <w:noProof/>
                <w:lang w:eastAsia="fr-CH"/>
              </w:rPr>
              <w:drawing>
                <wp:inline distT="0" distB="0" distL="0" distR="0" wp14:anchorId="2D9C295B" wp14:editId="5AEB5037">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84D2A41" w14:textId="77777777" w:rsidR="009E6CB7" w:rsidRPr="001E41C1" w:rsidRDefault="009E6CB7" w:rsidP="00B20551">
            <w:pPr>
              <w:spacing w:before="120" w:line="420" w:lineRule="exact"/>
              <w:rPr>
                <w:sz w:val="40"/>
                <w:szCs w:val="40"/>
              </w:rPr>
            </w:pPr>
            <w:r w:rsidRPr="001E41C1">
              <w:rPr>
                <w:b/>
                <w:sz w:val="40"/>
                <w:szCs w:val="40"/>
              </w:rPr>
              <w:t>Economic and Social Council</w:t>
            </w:r>
          </w:p>
        </w:tc>
        <w:tc>
          <w:tcPr>
            <w:tcW w:w="2835" w:type="dxa"/>
            <w:tcBorders>
              <w:top w:val="single" w:sz="4" w:space="0" w:color="auto"/>
              <w:bottom w:val="single" w:sz="12" w:space="0" w:color="auto"/>
            </w:tcBorders>
          </w:tcPr>
          <w:p w14:paraId="2523A487" w14:textId="77777777" w:rsidR="009E6CB7" w:rsidRPr="001E41C1" w:rsidRDefault="00230D3D" w:rsidP="00230D3D">
            <w:pPr>
              <w:spacing w:before="240" w:line="240" w:lineRule="exact"/>
            </w:pPr>
            <w:r w:rsidRPr="001E41C1">
              <w:t>Distr.: General</w:t>
            </w:r>
          </w:p>
          <w:p w14:paraId="0500E219" w14:textId="375109DA" w:rsidR="00230D3D" w:rsidRPr="001E41C1" w:rsidRDefault="00EC4CFD" w:rsidP="00230D3D">
            <w:pPr>
              <w:spacing w:line="240" w:lineRule="exact"/>
            </w:pPr>
            <w:r>
              <w:t>8</w:t>
            </w:r>
            <w:r w:rsidR="00230D3D" w:rsidRPr="001E41C1">
              <w:t xml:space="preserve"> January 2024</w:t>
            </w:r>
          </w:p>
          <w:p w14:paraId="16421CB7" w14:textId="247F0581" w:rsidR="00230D3D" w:rsidRPr="001E41C1" w:rsidRDefault="0046234E" w:rsidP="00230D3D">
            <w:pPr>
              <w:spacing w:line="240" w:lineRule="exact"/>
            </w:pPr>
            <w:r w:rsidRPr="001E41C1">
              <w:t>English</w:t>
            </w:r>
          </w:p>
          <w:p w14:paraId="135ABB56" w14:textId="1B14DFA2" w:rsidR="00230D3D" w:rsidRPr="001E41C1" w:rsidRDefault="00230D3D" w:rsidP="00230D3D">
            <w:pPr>
              <w:spacing w:line="240" w:lineRule="exact"/>
            </w:pPr>
            <w:r w:rsidRPr="001E41C1">
              <w:t>Original: English</w:t>
            </w:r>
            <w:r w:rsidR="0046234E" w:rsidRPr="001E41C1">
              <w:t xml:space="preserve"> and French</w:t>
            </w:r>
          </w:p>
        </w:tc>
      </w:tr>
    </w:tbl>
    <w:p w14:paraId="0974A190" w14:textId="77777777" w:rsidR="0024486C" w:rsidRPr="001E41C1" w:rsidRDefault="0024486C" w:rsidP="00C411EB">
      <w:pPr>
        <w:spacing w:before="120"/>
        <w:rPr>
          <w:b/>
          <w:sz w:val="28"/>
          <w:szCs w:val="28"/>
        </w:rPr>
      </w:pPr>
      <w:r w:rsidRPr="001E41C1">
        <w:rPr>
          <w:b/>
          <w:sz w:val="28"/>
          <w:szCs w:val="28"/>
        </w:rPr>
        <w:t>Economic Commission for Europe</w:t>
      </w:r>
    </w:p>
    <w:p w14:paraId="5A66BB59" w14:textId="77777777" w:rsidR="0024486C" w:rsidRPr="001E41C1" w:rsidRDefault="0024486C" w:rsidP="00C411EB">
      <w:pPr>
        <w:spacing w:before="120"/>
        <w:rPr>
          <w:sz w:val="28"/>
          <w:szCs w:val="28"/>
        </w:rPr>
      </w:pPr>
      <w:r w:rsidRPr="001E41C1">
        <w:rPr>
          <w:sz w:val="28"/>
          <w:szCs w:val="28"/>
        </w:rPr>
        <w:t>Inland Transport Committee</w:t>
      </w:r>
    </w:p>
    <w:p w14:paraId="322E1B5A" w14:textId="77777777" w:rsidR="0024486C" w:rsidRPr="001E41C1" w:rsidRDefault="0024486C" w:rsidP="00C411EB">
      <w:pPr>
        <w:spacing w:before="120"/>
        <w:rPr>
          <w:b/>
          <w:sz w:val="24"/>
          <w:szCs w:val="24"/>
        </w:rPr>
      </w:pPr>
      <w:r w:rsidRPr="001E41C1">
        <w:rPr>
          <w:b/>
          <w:sz w:val="24"/>
          <w:szCs w:val="24"/>
        </w:rPr>
        <w:t>Working Party on the Transport of Dangerous Goods</w:t>
      </w:r>
    </w:p>
    <w:p w14:paraId="2DDC1341" w14:textId="32250D69" w:rsidR="0024486C" w:rsidRPr="001E41C1" w:rsidRDefault="008C2DA9" w:rsidP="00C411EB">
      <w:pPr>
        <w:spacing w:before="120"/>
        <w:rPr>
          <w:rFonts w:eastAsia="SimSun"/>
          <w:b/>
        </w:rPr>
      </w:pPr>
      <w:r w:rsidRPr="001E41C1">
        <w:rPr>
          <w:rFonts w:eastAsia="SimSun"/>
          <w:b/>
        </w:rPr>
        <w:t>115th</w:t>
      </w:r>
      <w:r w:rsidR="0024486C" w:rsidRPr="001E41C1">
        <w:rPr>
          <w:rFonts w:eastAsia="SimSun"/>
          <w:b/>
        </w:rPr>
        <w:t xml:space="preserve"> session </w:t>
      </w:r>
    </w:p>
    <w:p w14:paraId="6EDB69FF" w14:textId="31352003" w:rsidR="0024486C" w:rsidRPr="001E41C1" w:rsidRDefault="0024486C" w:rsidP="00C411EB">
      <w:pPr>
        <w:rPr>
          <w:rFonts w:eastAsia="SimSun"/>
        </w:rPr>
      </w:pPr>
      <w:r w:rsidRPr="001E41C1">
        <w:rPr>
          <w:rFonts w:eastAsia="SimSun"/>
        </w:rPr>
        <w:t xml:space="preserve">Geneva, </w:t>
      </w:r>
      <w:r w:rsidR="008C2DA9" w:rsidRPr="001E41C1">
        <w:rPr>
          <w:rFonts w:eastAsia="SimSun"/>
        </w:rPr>
        <w:t>2-5 April 2024</w:t>
      </w:r>
    </w:p>
    <w:p w14:paraId="727E3D1E" w14:textId="5194B28A" w:rsidR="0024486C" w:rsidRPr="001E41C1" w:rsidRDefault="0024486C" w:rsidP="00C411EB">
      <w:pPr>
        <w:autoSpaceDE w:val="0"/>
        <w:autoSpaceDN w:val="0"/>
        <w:adjustRightInd w:val="0"/>
      </w:pPr>
      <w:r w:rsidRPr="001E41C1">
        <w:t xml:space="preserve">Item </w:t>
      </w:r>
      <w:r w:rsidR="008C2DA9" w:rsidRPr="001E41C1">
        <w:t>5 (b)</w:t>
      </w:r>
      <w:r w:rsidRPr="001E41C1">
        <w:t xml:space="preserve"> of the provisional agenda</w:t>
      </w:r>
    </w:p>
    <w:p w14:paraId="509227C8" w14:textId="77777777" w:rsidR="008C2DA9" w:rsidRPr="001E41C1" w:rsidRDefault="008C2DA9" w:rsidP="008C2DA9">
      <w:pPr>
        <w:autoSpaceDE w:val="0"/>
        <w:autoSpaceDN w:val="0"/>
        <w:adjustRightInd w:val="0"/>
      </w:pPr>
      <w:r w:rsidRPr="001E41C1">
        <w:rPr>
          <w:b/>
          <w:bCs/>
        </w:rPr>
        <w:t>Proposals for amendments to annexes A and B of ADR</w:t>
      </w:r>
      <w:r w:rsidRPr="001E41C1">
        <w:t>:</w:t>
      </w:r>
    </w:p>
    <w:p w14:paraId="24DCC934" w14:textId="120D00B8" w:rsidR="001C6663" w:rsidRPr="001E41C1" w:rsidRDefault="008C2DA9" w:rsidP="008C2DA9">
      <w:pPr>
        <w:rPr>
          <w:b/>
          <w:bCs/>
        </w:rPr>
      </w:pPr>
      <w:r w:rsidRPr="001E41C1">
        <w:rPr>
          <w:b/>
          <w:bCs/>
        </w:rPr>
        <w:t>Miscellaneous proposals</w:t>
      </w:r>
    </w:p>
    <w:p w14:paraId="69B17E21" w14:textId="29DE37BB" w:rsidR="00D75FBD" w:rsidRPr="001E41C1" w:rsidRDefault="00D75FBD" w:rsidP="00D75FBD">
      <w:pPr>
        <w:pStyle w:val="HChG"/>
      </w:pPr>
      <w:r w:rsidRPr="001E41C1">
        <w:tab/>
      </w:r>
      <w:r w:rsidRPr="001E41C1">
        <w:tab/>
        <w:t xml:space="preserve">Marking of a tank-vehicle carrying </w:t>
      </w:r>
      <w:r w:rsidR="00DB787B" w:rsidRPr="001E41C1">
        <w:t xml:space="preserve">UN numbers </w:t>
      </w:r>
      <w:r w:rsidRPr="001E41C1">
        <w:t xml:space="preserve">1202, 1203 and </w:t>
      </w:r>
      <w:r w:rsidR="00786312">
        <w:t>3</w:t>
      </w:r>
      <w:r w:rsidRPr="001E41C1">
        <w:t>475</w:t>
      </w:r>
    </w:p>
    <w:p w14:paraId="59409C9E" w14:textId="5A02E8B1" w:rsidR="00D75FBD" w:rsidRPr="001E41C1" w:rsidRDefault="00D75FBD" w:rsidP="00D75FBD">
      <w:pPr>
        <w:pStyle w:val="H1G"/>
      </w:pPr>
      <w:r w:rsidRPr="001E41C1">
        <w:tab/>
      </w:r>
      <w:r w:rsidRPr="001E41C1">
        <w:tab/>
        <w:t xml:space="preserve">Transmitted by </w:t>
      </w:r>
      <w:proofErr w:type="spellStart"/>
      <w:r w:rsidRPr="001E41C1">
        <w:t>FuelsEurope</w:t>
      </w:r>
      <w:proofErr w:type="spellEnd"/>
      <w:r w:rsidR="004A2410" w:rsidRPr="001E41C1">
        <w:rPr>
          <w:rStyle w:val="FootnoteReference"/>
          <w:sz w:val="20"/>
        </w:rPr>
        <w:footnoteReference w:customMarkFollows="1" w:id="2"/>
        <w:t>*</w:t>
      </w:r>
    </w:p>
    <w:p w14:paraId="1EC53111" w14:textId="0659A25C" w:rsidR="00D75FBD" w:rsidRPr="001E41C1" w:rsidRDefault="00D75FBD" w:rsidP="00D75FBD">
      <w:pPr>
        <w:pStyle w:val="HChG"/>
      </w:pPr>
      <w:r w:rsidRPr="001E41C1">
        <w:tab/>
      </w:r>
      <w:r w:rsidR="003352C4" w:rsidRPr="001E41C1">
        <w:t>I.</w:t>
      </w:r>
      <w:r w:rsidR="003352C4" w:rsidRPr="001E41C1">
        <w:tab/>
      </w:r>
      <w:r w:rsidRPr="001E41C1">
        <w:t>Introduction</w:t>
      </w:r>
    </w:p>
    <w:p w14:paraId="0DF82096" w14:textId="72C0E704" w:rsidR="00D75FBD" w:rsidRPr="001E41C1" w:rsidRDefault="00D75FBD" w:rsidP="003352C4">
      <w:pPr>
        <w:pStyle w:val="SingleTxtG"/>
      </w:pPr>
      <w:r w:rsidRPr="001E41C1">
        <w:t>1.</w:t>
      </w:r>
      <w:r w:rsidRPr="001E41C1">
        <w:tab/>
        <w:t>In recent years we have noticed a strong increase in the consumption of E85-Superethanol fuel. This fuel is composed of between 50</w:t>
      </w:r>
      <w:r w:rsidR="00EA23C0" w:rsidRPr="001E41C1">
        <w:t xml:space="preserve"> percent</w:t>
      </w:r>
      <w:r w:rsidRPr="001E41C1">
        <w:t xml:space="preserve"> and 85</w:t>
      </w:r>
      <w:r w:rsidR="00EA23C0" w:rsidRPr="001E41C1">
        <w:t xml:space="preserve"> percent</w:t>
      </w:r>
      <w:r w:rsidRPr="001E41C1">
        <w:t xml:space="preserve"> ethanol and at least 15</w:t>
      </w:r>
      <w:r w:rsidR="00EA23C0" w:rsidRPr="001E41C1">
        <w:t xml:space="preserve"> percent</w:t>
      </w:r>
      <w:r w:rsidRPr="001E41C1">
        <w:t xml:space="preserve"> gasoline (according to EN 15293). This product is carried under UN 3475.</w:t>
      </w:r>
    </w:p>
    <w:p w14:paraId="0306D1F1" w14:textId="77777777" w:rsidR="00D75FBD" w:rsidRPr="001E41C1" w:rsidRDefault="00D75FBD" w:rsidP="003352C4">
      <w:pPr>
        <w:pStyle w:val="SingleTxtG"/>
      </w:pPr>
      <w:r w:rsidRPr="001E41C1">
        <w:t>2.</w:t>
      </w:r>
      <w:r w:rsidRPr="001E41C1">
        <w:tab/>
        <w:t>If a tank-vehicle carries several products including UN 3475, it needs:</w:t>
      </w:r>
    </w:p>
    <w:p w14:paraId="37B0CDEA" w14:textId="77777777" w:rsidR="00D75FBD" w:rsidRPr="001E41C1" w:rsidRDefault="00D75FBD" w:rsidP="003352C4">
      <w:pPr>
        <w:pStyle w:val="SingleTxtG"/>
      </w:pPr>
      <w:r w:rsidRPr="001E41C1">
        <w:t>(a)</w:t>
      </w:r>
      <w:r w:rsidRPr="001E41C1">
        <w:tab/>
        <w:t>orange-coloured plates at the front and the rear; and</w:t>
      </w:r>
    </w:p>
    <w:p w14:paraId="14D848CE" w14:textId="77777777" w:rsidR="00D75FBD" w:rsidRPr="001E41C1" w:rsidRDefault="00D75FBD" w:rsidP="003352C4">
      <w:pPr>
        <w:pStyle w:val="SingleTxtG"/>
      </w:pPr>
      <w:r w:rsidRPr="001E41C1">
        <w:t>(b)</w:t>
      </w:r>
      <w:r w:rsidRPr="001E41C1">
        <w:tab/>
        <w:t>orange-coloured plates with hazard identification number and UN number for each of the substances carried in a compartment.</w:t>
      </w:r>
    </w:p>
    <w:p w14:paraId="486DB331" w14:textId="3832959C" w:rsidR="00D75FBD" w:rsidRPr="001E41C1" w:rsidRDefault="009965A7" w:rsidP="009965A7">
      <w:pPr>
        <w:pStyle w:val="SingleTxtG"/>
      </w:pPr>
      <w:r w:rsidRPr="001E41C1">
        <w:tab/>
      </w:r>
      <w:r w:rsidR="00D75FBD" w:rsidRPr="001E41C1">
        <w:t>A standard semi-trailer is manufactured with 9 compartments, so, it is therefore necessary to fit 20 orange plates on this standard transport unit.</w:t>
      </w:r>
    </w:p>
    <w:p w14:paraId="33804D05" w14:textId="07A2640F" w:rsidR="00D75FBD" w:rsidRPr="001E41C1" w:rsidRDefault="009965A7" w:rsidP="00B56669">
      <w:pPr>
        <w:pStyle w:val="SingleTxtG"/>
      </w:pPr>
      <w:r w:rsidRPr="001E41C1">
        <w:tab/>
      </w:r>
      <w:r w:rsidR="00D75FBD" w:rsidRPr="001E41C1">
        <w:t>Below an example of a tank-vehicle with 6 compartments:</w:t>
      </w:r>
    </w:p>
    <w:p w14:paraId="5C179A12" w14:textId="77777777" w:rsidR="00D75FBD" w:rsidRPr="001E41C1" w:rsidRDefault="00D75FBD" w:rsidP="00D75FBD">
      <w:pPr>
        <w:pStyle w:val="SingleTxtG"/>
        <w:spacing w:before="120"/>
        <w:jc w:val="center"/>
      </w:pPr>
      <w:r w:rsidRPr="001E41C1">
        <w:rPr>
          <w:noProof/>
        </w:rPr>
        <w:lastRenderedPageBreak/>
        <w:drawing>
          <wp:inline distT="0" distB="0" distL="0" distR="0" wp14:anchorId="318ED6EA" wp14:editId="4FD7AC5E">
            <wp:extent cx="3238500" cy="2428875"/>
            <wp:effectExtent l="0" t="0" r="0" b="9525"/>
            <wp:docPr id="9" name="Picture 9">
              <a:extLst xmlns:a="http://schemas.openxmlformats.org/drawingml/2006/main">
                <a:ext uri="{FF2B5EF4-FFF2-40B4-BE49-F238E27FC236}">
                  <a16:creationId xmlns:a16="http://schemas.microsoft.com/office/drawing/2014/main" id="{D7F7AAD0-74D8-D27E-7782-325A712D4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D7F7AAD0-74D8-D27E-7782-325A712D4C1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8820" cy="2429115"/>
                    </a:xfrm>
                    <a:prstGeom prst="rect">
                      <a:avLst/>
                    </a:prstGeom>
                  </pic:spPr>
                </pic:pic>
              </a:graphicData>
            </a:graphic>
          </wp:inline>
        </w:drawing>
      </w:r>
    </w:p>
    <w:p w14:paraId="1EB31B41" w14:textId="77777777" w:rsidR="006C5F65" w:rsidRPr="001E41C1" w:rsidRDefault="00D75FBD" w:rsidP="00592E86">
      <w:pPr>
        <w:pStyle w:val="SingleTxtG"/>
      </w:pPr>
      <w:r w:rsidRPr="001E41C1">
        <w:t>3.</w:t>
      </w:r>
      <w:r w:rsidRPr="001E41C1">
        <w:tab/>
      </w:r>
      <w:r w:rsidR="006C5F65" w:rsidRPr="001E41C1">
        <w:t>The contents and volume of the compartment are reliably indicated by a device as follows:</w:t>
      </w:r>
    </w:p>
    <w:p w14:paraId="107E9BE7" w14:textId="2102D305" w:rsidR="00D75FBD" w:rsidRPr="001E41C1" w:rsidRDefault="00D75FBD" w:rsidP="009965A7">
      <w:pPr>
        <w:pStyle w:val="SingleTxtG"/>
      </w:pPr>
    </w:p>
    <w:p w14:paraId="642FADF4" w14:textId="77777777" w:rsidR="00D75FBD" w:rsidRPr="001E41C1" w:rsidRDefault="00D75FBD" w:rsidP="00D75FBD">
      <w:pPr>
        <w:pStyle w:val="SingleTxtG"/>
        <w:spacing w:before="120"/>
      </w:pPr>
      <w:r w:rsidRPr="001E41C1">
        <w:rPr>
          <w:noProof/>
        </w:rPr>
        <w:drawing>
          <wp:anchor distT="0" distB="0" distL="114300" distR="114300" simplePos="0" relativeHeight="251658241" behindDoc="0" locked="0" layoutInCell="1" allowOverlap="1" wp14:anchorId="1FFC786E" wp14:editId="33A4C51D">
            <wp:simplePos x="0" y="0"/>
            <wp:positionH relativeFrom="margin">
              <wp:posOffset>896620</wp:posOffset>
            </wp:positionH>
            <wp:positionV relativeFrom="paragraph">
              <wp:posOffset>23495</wp:posOffset>
            </wp:positionV>
            <wp:extent cx="2511295" cy="1708030"/>
            <wp:effectExtent l="0" t="0" r="3810" b="6985"/>
            <wp:wrapNone/>
            <wp:docPr id="7" name="Picture 7">
              <a:extLst xmlns:a="http://schemas.openxmlformats.org/drawingml/2006/main">
                <a:ext uri="{FF2B5EF4-FFF2-40B4-BE49-F238E27FC236}">
                  <a16:creationId xmlns:a16="http://schemas.microsoft.com/office/drawing/2014/main" id="{1000FAFC-4837-4E6B-AC23-DC500EA87A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1000FAFC-4837-4E6B-AC23-DC500EA87A93}"/>
                        </a:ext>
                      </a:extLst>
                    </pic:cNvPr>
                    <pic:cNvPicPr>
                      <a:picLocks noChangeAspect="1"/>
                    </pic:cNvPicPr>
                  </pic:nvPicPr>
                  <pic:blipFill rotWithShape="1">
                    <a:blip r:embed="rId13"/>
                    <a:srcRect l="10900" t="9119" r="1550" b="15889"/>
                    <a:stretch/>
                  </pic:blipFill>
                  <pic:spPr>
                    <a:xfrm>
                      <a:off x="0" y="0"/>
                      <a:ext cx="2511295" cy="1708030"/>
                    </a:xfrm>
                    <a:prstGeom prst="rect">
                      <a:avLst/>
                    </a:prstGeom>
                  </pic:spPr>
                </pic:pic>
              </a:graphicData>
            </a:graphic>
            <wp14:sizeRelH relativeFrom="margin">
              <wp14:pctWidth>0</wp14:pctWidth>
            </wp14:sizeRelH>
            <wp14:sizeRelV relativeFrom="margin">
              <wp14:pctHeight>0</wp14:pctHeight>
            </wp14:sizeRelV>
          </wp:anchor>
        </w:drawing>
      </w:r>
      <w:r w:rsidRPr="001E41C1">
        <w:rPr>
          <w:noProof/>
        </w:rPr>
        <w:drawing>
          <wp:anchor distT="0" distB="0" distL="114300" distR="114300" simplePos="0" relativeHeight="251658240" behindDoc="0" locked="0" layoutInCell="1" allowOverlap="1" wp14:anchorId="532AC95E" wp14:editId="2B7C0134">
            <wp:simplePos x="0" y="0"/>
            <wp:positionH relativeFrom="page">
              <wp:posOffset>4486275</wp:posOffset>
            </wp:positionH>
            <wp:positionV relativeFrom="paragraph">
              <wp:posOffset>23495</wp:posOffset>
            </wp:positionV>
            <wp:extent cx="2201671" cy="1695450"/>
            <wp:effectExtent l="0" t="0" r="8255" b="0"/>
            <wp:wrapNone/>
            <wp:docPr id="6" name="Picture 6">
              <a:extLst xmlns:a="http://schemas.openxmlformats.org/drawingml/2006/main">
                <a:ext uri="{FF2B5EF4-FFF2-40B4-BE49-F238E27FC236}">
                  <a16:creationId xmlns:a16="http://schemas.microsoft.com/office/drawing/2014/main" id="{6FAAF0FA-B934-4F7A-92D3-BB3D477E64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6FAAF0FA-B934-4F7A-92D3-BB3D477E6498}"/>
                        </a:ext>
                      </a:extLst>
                    </pic:cNvPr>
                    <pic:cNvPicPr>
                      <a:picLocks noChangeAspect="1"/>
                    </pic:cNvPicPr>
                  </pic:nvPicPr>
                  <pic:blipFill>
                    <a:blip r:embed="rId14"/>
                    <a:stretch>
                      <a:fillRect/>
                    </a:stretch>
                  </pic:blipFill>
                  <pic:spPr>
                    <a:xfrm>
                      <a:off x="0" y="0"/>
                      <a:ext cx="2201671" cy="1695450"/>
                    </a:xfrm>
                    <a:prstGeom prst="rect">
                      <a:avLst/>
                    </a:prstGeom>
                  </pic:spPr>
                </pic:pic>
              </a:graphicData>
            </a:graphic>
            <wp14:sizeRelH relativeFrom="margin">
              <wp14:pctWidth>0</wp14:pctWidth>
            </wp14:sizeRelH>
            <wp14:sizeRelV relativeFrom="margin">
              <wp14:pctHeight>0</wp14:pctHeight>
            </wp14:sizeRelV>
          </wp:anchor>
        </w:drawing>
      </w:r>
    </w:p>
    <w:p w14:paraId="14315CF5" w14:textId="77777777" w:rsidR="00D75FBD" w:rsidRPr="001E41C1" w:rsidRDefault="00D75FBD" w:rsidP="00D75FBD">
      <w:pPr>
        <w:pStyle w:val="SingleTxtG"/>
        <w:spacing w:before="120"/>
      </w:pPr>
    </w:p>
    <w:p w14:paraId="44C7EB62" w14:textId="77777777" w:rsidR="00D75FBD" w:rsidRPr="001E41C1" w:rsidRDefault="00D75FBD" w:rsidP="00D75FBD">
      <w:pPr>
        <w:pStyle w:val="SingleTxtG"/>
        <w:spacing w:before="120"/>
      </w:pPr>
    </w:p>
    <w:p w14:paraId="449DFA46" w14:textId="77777777" w:rsidR="00D75FBD" w:rsidRPr="001E41C1" w:rsidRDefault="00D75FBD" w:rsidP="00D75FBD">
      <w:pPr>
        <w:pStyle w:val="SingleTxtG"/>
        <w:spacing w:before="120"/>
      </w:pPr>
    </w:p>
    <w:p w14:paraId="7B9729F1" w14:textId="77777777" w:rsidR="00D75FBD" w:rsidRPr="001E41C1" w:rsidRDefault="00D75FBD" w:rsidP="00D75FBD">
      <w:pPr>
        <w:pStyle w:val="SingleTxtG"/>
        <w:spacing w:before="120"/>
      </w:pPr>
    </w:p>
    <w:p w14:paraId="7130EC92" w14:textId="77777777" w:rsidR="00D75FBD" w:rsidRPr="001E41C1" w:rsidRDefault="00D75FBD" w:rsidP="00D75FBD">
      <w:pPr>
        <w:pStyle w:val="SingleTxtG"/>
        <w:spacing w:before="120"/>
      </w:pPr>
    </w:p>
    <w:p w14:paraId="7CF09E23" w14:textId="77777777" w:rsidR="00D75FBD" w:rsidRPr="001E41C1" w:rsidRDefault="00D75FBD" w:rsidP="00D75FBD">
      <w:pPr>
        <w:pStyle w:val="SingleTxtG"/>
        <w:spacing w:before="120"/>
      </w:pPr>
    </w:p>
    <w:p w14:paraId="35EFA3B8" w14:textId="77777777" w:rsidR="00D75FBD" w:rsidRPr="001E41C1" w:rsidRDefault="00D75FBD" w:rsidP="00D75FBD">
      <w:pPr>
        <w:pStyle w:val="SingleTxtG"/>
        <w:spacing w:before="120"/>
      </w:pPr>
    </w:p>
    <w:p w14:paraId="45689F30" w14:textId="715AE4EB" w:rsidR="00D75FBD" w:rsidRPr="001E41C1" w:rsidRDefault="00D75FBD" w:rsidP="009965A7">
      <w:pPr>
        <w:pStyle w:val="SingleTxtG"/>
      </w:pPr>
      <w:r w:rsidRPr="001E41C1">
        <w:t>4.</w:t>
      </w:r>
      <w:r w:rsidRPr="001E41C1">
        <w:tab/>
        <w:t xml:space="preserve">In the event of a fire involving polar products (UN 3475), it is advisable to use an alcohol-resistant foam called AR. The AR foam concentrate is now widely used in Europe and used by emergency services to cover the risks associated with the </w:t>
      </w:r>
      <w:r w:rsidR="009C0034" w:rsidRPr="001E41C1">
        <w:t xml:space="preserve">carriage </w:t>
      </w:r>
      <w:r w:rsidRPr="001E41C1">
        <w:t>of pure ethanol.</w:t>
      </w:r>
    </w:p>
    <w:p w14:paraId="59AFCA01" w14:textId="0B3FCEAF" w:rsidR="00D75FBD" w:rsidRPr="001E41C1" w:rsidRDefault="00D75FBD" w:rsidP="009965A7">
      <w:pPr>
        <w:pStyle w:val="SingleTxtG"/>
      </w:pPr>
      <w:r w:rsidRPr="001E41C1">
        <w:t>5.</w:t>
      </w:r>
      <w:r w:rsidRPr="001E41C1">
        <w:tab/>
        <w:t>Below the consumption of E85 or the number of service stations distributing E85 in some European countries:</w:t>
      </w:r>
    </w:p>
    <w:p w14:paraId="47E572D6" w14:textId="4B8958F6" w:rsidR="00D75FBD" w:rsidRPr="001E41C1" w:rsidRDefault="00D75FBD" w:rsidP="00D75FBD">
      <w:pPr>
        <w:pStyle w:val="SingleTxtG"/>
        <w:numPr>
          <w:ilvl w:val="1"/>
          <w:numId w:val="21"/>
        </w:numPr>
      </w:pPr>
      <w:r w:rsidRPr="001E41C1">
        <w:t xml:space="preserve">Finland: 14 million </w:t>
      </w:r>
      <w:r w:rsidR="001E41C1" w:rsidRPr="001E41C1">
        <w:t xml:space="preserve">litres </w:t>
      </w:r>
      <w:r w:rsidRPr="001E41C1">
        <w:t>(2019),</w:t>
      </w:r>
    </w:p>
    <w:p w14:paraId="487359DA" w14:textId="25EC4F04" w:rsidR="00D75FBD" w:rsidRPr="001E41C1" w:rsidRDefault="00D75FBD" w:rsidP="00D75FBD">
      <w:pPr>
        <w:pStyle w:val="SingleTxtG"/>
        <w:numPr>
          <w:ilvl w:val="1"/>
          <w:numId w:val="21"/>
        </w:numPr>
      </w:pPr>
      <w:r w:rsidRPr="001E41C1">
        <w:t xml:space="preserve">France: 467 million </w:t>
      </w:r>
      <w:r w:rsidR="001E41C1" w:rsidRPr="001E41C1">
        <w:t xml:space="preserve">litres </w:t>
      </w:r>
      <w:r w:rsidRPr="001E41C1">
        <w:t>(2021),</w:t>
      </w:r>
    </w:p>
    <w:p w14:paraId="0C4ADF6F" w14:textId="2531A151" w:rsidR="00D75FBD" w:rsidRPr="001E41C1" w:rsidRDefault="00D75FBD" w:rsidP="00D75FBD">
      <w:pPr>
        <w:pStyle w:val="SingleTxtG"/>
        <w:numPr>
          <w:ilvl w:val="1"/>
          <w:numId w:val="21"/>
        </w:numPr>
      </w:pPr>
      <w:r w:rsidRPr="001E41C1">
        <w:t xml:space="preserve">Sweden: 29.3 million </w:t>
      </w:r>
      <w:r w:rsidR="001E41C1" w:rsidRPr="001E41C1">
        <w:t xml:space="preserve">litres </w:t>
      </w:r>
      <w:r w:rsidRPr="001E41C1">
        <w:t xml:space="preserve">(2021), </w:t>
      </w:r>
    </w:p>
    <w:p w14:paraId="2F6A53A2" w14:textId="66C3388E" w:rsidR="00D75FBD" w:rsidRPr="001E41C1" w:rsidRDefault="00D75FBD" w:rsidP="00D75FBD">
      <w:pPr>
        <w:pStyle w:val="SingleTxtG"/>
        <w:numPr>
          <w:ilvl w:val="1"/>
          <w:numId w:val="21"/>
        </w:numPr>
      </w:pPr>
      <w:r w:rsidRPr="001E41C1">
        <w:t xml:space="preserve">Switzerland: 5 million </w:t>
      </w:r>
      <w:r w:rsidR="001E41C1" w:rsidRPr="001E41C1">
        <w:t xml:space="preserve">litres </w:t>
      </w:r>
      <w:r w:rsidRPr="001E41C1">
        <w:t xml:space="preserve">(2021), </w:t>
      </w:r>
    </w:p>
    <w:p w14:paraId="1D172B12" w14:textId="732A6A6E" w:rsidR="00D75FBD" w:rsidRPr="001E41C1" w:rsidRDefault="00D75FBD" w:rsidP="00D75FBD">
      <w:pPr>
        <w:pStyle w:val="SingleTxtG"/>
        <w:numPr>
          <w:ilvl w:val="1"/>
          <w:numId w:val="21"/>
        </w:numPr>
      </w:pPr>
      <w:r w:rsidRPr="001E41C1">
        <w:t xml:space="preserve">Czech Republic: Around 50 E85 </w:t>
      </w:r>
      <w:r w:rsidR="00F01716">
        <w:t>petrol</w:t>
      </w:r>
      <w:r w:rsidR="00F01716" w:rsidRPr="001E41C1">
        <w:t xml:space="preserve"> </w:t>
      </w:r>
      <w:r w:rsidRPr="001E41C1">
        <w:t xml:space="preserve">stations, </w:t>
      </w:r>
    </w:p>
    <w:p w14:paraId="1CDC1461" w14:textId="438AE00E" w:rsidR="00D75FBD" w:rsidRPr="001E41C1" w:rsidRDefault="00D75FBD" w:rsidP="00D75FBD">
      <w:pPr>
        <w:pStyle w:val="SingleTxtG"/>
        <w:numPr>
          <w:ilvl w:val="1"/>
          <w:numId w:val="21"/>
        </w:numPr>
      </w:pPr>
      <w:r w:rsidRPr="001E41C1">
        <w:t xml:space="preserve">Lithuania: 52 E 85 </w:t>
      </w:r>
      <w:r w:rsidR="00F01716">
        <w:t>petrol</w:t>
      </w:r>
      <w:r w:rsidR="00F01716" w:rsidRPr="001E41C1">
        <w:t xml:space="preserve"> </w:t>
      </w:r>
      <w:r w:rsidRPr="001E41C1">
        <w:t xml:space="preserve">stations, </w:t>
      </w:r>
    </w:p>
    <w:p w14:paraId="4206819D" w14:textId="2CFE3039" w:rsidR="00D75FBD" w:rsidRPr="001E41C1" w:rsidRDefault="00D75FBD" w:rsidP="00D75FBD">
      <w:pPr>
        <w:pStyle w:val="SingleTxtG"/>
        <w:numPr>
          <w:ilvl w:val="1"/>
          <w:numId w:val="21"/>
        </w:numPr>
      </w:pPr>
      <w:r w:rsidRPr="001E41C1">
        <w:t xml:space="preserve">Netherlands: 50 E85 </w:t>
      </w:r>
      <w:r w:rsidR="00F01716">
        <w:t>petrol</w:t>
      </w:r>
      <w:r w:rsidR="00F01716" w:rsidRPr="001E41C1">
        <w:t xml:space="preserve"> </w:t>
      </w:r>
      <w:r w:rsidRPr="001E41C1">
        <w:t xml:space="preserve">Stations. </w:t>
      </w:r>
    </w:p>
    <w:p w14:paraId="0EA73C9B" w14:textId="17A86031" w:rsidR="00D75FBD" w:rsidRPr="001E41C1" w:rsidRDefault="007214EC" w:rsidP="007214EC">
      <w:pPr>
        <w:pStyle w:val="HChG"/>
      </w:pPr>
      <w:r w:rsidRPr="001E41C1">
        <w:tab/>
        <w:t>II.</w:t>
      </w:r>
      <w:r w:rsidRPr="001E41C1">
        <w:tab/>
      </w:r>
      <w:r w:rsidR="00D75FBD" w:rsidRPr="001E41C1">
        <w:t>Proposal</w:t>
      </w:r>
    </w:p>
    <w:p w14:paraId="40CCAE3F" w14:textId="77777777" w:rsidR="00D75FBD" w:rsidRPr="001E41C1" w:rsidRDefault="00D75FBD" w:rsidP="007214EC">
      <w:pPr>
        <w:pStyle w:val="SingleTxtG"/>
      </w:pPr>
      <w:r w:rsidRPr="001E41C1">
        <w:t>6.</w:t>
      </w:r>
      <w:r w:rsidRPr="001E41C1">
        <w:tab/>
        <w:t>Amend 5.3.2.1.3 of ADR to read as follows (new wording is underlined):</w:t>
      </w:r>
    </w:p>
    <w:p w14:paraId="0745799D" w14:textId="12ACDA44" w:rsidR="00D75FBD" w:rsidRPr="001E41C1" w:rsidRDefault="00D75FBD" w:rsidP="00F84CCB">
      <w:pPr>
        <w:pStyle w:val="SingleTxtG"/>
        <w:ind w:left="1701"/>
      </w:pPr>
      <w:r w:rsidRPr="001E41C1">
        <w:t>“For tank-vehicles or transport units having one or more tanks carrying substances with UN Nos. 1202, 1203</w:t>
      </w:r>
      <w:r w:rsidRPr="00A027AA">
        <w:rPr>
          <w:u w:val="single"/>
        </w:rPr>
        <w:t>,</w:t>
      </w:r>
      <w:r w:rsidRPr="001E41C1">
        <w:t xml:space="preserve"> </w:t>
      </w:r>
      <w:r w:rsidR="004C7788" w:rsidRPr="00A027AA">
        <w:rPr>
          <w:strike/>
        </w:rPr>
        <w:t>or</w:t>
      </w:r>
      <w:r w:rsidR="004C7788" w:rsidRPr="001E41C1">
        <w:t xml:space="preserve"> </w:t>
      </w:r>
      <w:r w:rsidRPr="001E41C1">
        <w:t xml:space="preserve">1223 </w:t>
      </w:r>
      <w:r w:rsidRPr="001E41C1">
        <w:rPr>
          <w:u w:val="single"/>
        </w:rPr>
        <w:t>or 3475</w:t>
      </w:r>
      <w:r w:rsidRPr="004C7788">
        <w:t>,</w:t>
      </w:r>
      <w:r w:rsidRPr="001E41C1">
        <w:t xml:space="preserve"> or aviation fuel classified under UN Nos. 1268 or 1863, but no other dangerous substance, the orange-coloured plates prescribed </w:t>
      </w:r>
      <w:r w:rsidRPr="001E41C1">
        <w:lastRenderedPageBreak/>
        <w:t>in 5.3.2.1.2 need not be affixed if the plates affixed to the front and rear in accordance with 5.3.2.1.1 bear the hazard identification number and the UN number prescribed:</w:t>
      </w:r>
    </w:p>
    <w:p w14:paraId="0F571D88" w14:textId="1F4696A2" w:rsidR="00D75FBD" w:rsidRPr="001E41C1" w:rsidRDefault="00D75FBD" w:rsidP="00F84CCB">
      <w:pPr>
        <w:pStyle w:val="SingleTxtG"/>
        <w:spacing w:before="120"/>
        <w:ind w:left="1701"/>
        <w:rPr>
          <w:u w:val="single"/>
        </w:rPr>
      </w:pPr>
      <w:r w:rsidRPr="001E41C1">
        <w:t>-</w:t>
      </w:r>
      <w:r w:rsidR="007214EC" w:rsidRPr="001E41C1">
        <w:tab/>
      </w:r>
      <w:r w:rsidRPr="001E41C1">
        <w:rPr>
          <w:u w:val="single"/>
        </w:rPr>
        <w:t>for UN No</w:t>
      </w:r>
      <w:r w:rsidR="0030574D">
        <w:rPr>
          <w:u w:val="single"/>
        </w:rPr>
        <w:t>.</w:t>
      </w:r>
      <w:r w:rsidRPr="001E41C1">
        <w:rPr>
          <w:u w:val="single"/>
        </w:rPr>
        <w:t xml:space="preserve"> 3475</w:t>
      </w:r>
      <w:r w:rsidR="006C200F">
        <w:rPr>
          <w:u w:val="single"/>
        </w:rPr>
        <w:t>;</w:t>
      </w:r>
      <w:r w:rsidRPr="001E41C1">
        <w:rPr>
          <w:u w:val="single"/>
        </w:rPr>
        <w:t xml:space="preserve"> or</w:t>
      </w:r>
    </w:p>
    <w:p w14:paraId="1C14A54D" w14:textId="46E3BE77" w:rsidR="00D75FBD" w:rsidRPr="001E41C1" w:rsidRDefault="00D75FBD" w:rsidP="00F84CCB">
      <w:pPr>
        <w:pStyle w:val="SingleTxtG"/>
        <w:spacing w:before="120"/>
        <w:ind w:left="1701"/>
        <w:rPr>
          <w:u w:val="single"/>
        </w:rPr>
      </w:pPr>
      <w:r w:rsidRPr="001E41C1">
        <w:t>-</w:t>
      </w:r>
      <w:r w:rsidR="007214EC" w:rsidRPr="001E41C1">
        <w:tab/>
      </w:r>
      <w:r w:rsidRPr="001E41C1">
        <w:t xml:space="preserve">for the most hazardous substance carried, i.e. the substance with the lowest flash-point </w:t>
      </w:r>
      <w:r w:rsidRPr="001E41C1">
        <w:rPr>
          <w:u w:val="single"/>
        </w:rPr>
        <w:t>in the absence of substance with UN No</w:t>
      </w:r>
      <w:r w:rsidR="0030574D">
        <w:rPr>
          <w:u w:val="single"/>
        </w:rPr>
        <w:t>.</w:t>
      </w:r>
      <w:r w:rsidRPr="001E41C1">
        <w:rPr>
          <w:u w:val="single"/>
        </w:rPr>
        <w:t xml:space="preserve"> 3475</w:t>
      </w:r>
      <w:r w:rsidRPr="001E41C1">
        <w:t>.”</w:t>
      </w:r>
    </w:p>
    <w:p w14:paraId="5F164BF8" w14:textId="35C0CF90" w:rsidR="00D75FBD" w:rsidRPr="001E41C1" w:rsidRDefault="00D75FBD" w:rsidP="00D75FBD">
      <w:pPr>
        <w:pStyle w:val="HChG"/>
      </w:pPr>
      <w:r w:rsidRPr="001E41C1">
        <w:tab/>
      </w:r>
      <w:r w:rsidR="00BA1A7F" w:rsidRPr="001E41C1">
        <w:t>III.</w:t>
      </w:r>
      <w:r w:rsidR="00BA1A7F" w:rsidRPr="001E41C1">
        <w:tab/>
      </w:r>
      <w:r w:rsidRPr="001E41C1">
        <w:t>Justification</w:t>
      </w:r>
    </w:p>
    <w:p w14:paraId="756D507E" w14:textId="6454219E" w:rsidR="00D75FBD" w:rsidRPr="001E41C1" w:rsidRDefault="00D75FBD" w:rsidP="00BA1A7F">
      <w:pPr>
        <w:pStyle w:val="SingleTxtG"/>
      </w:pPr>
      <w:r w:rsidRPr="001E41C1">
        <w:t>7.</w:t>
      </w:r>
      <w:r w:rsidRPr="001E41C1">
        <w:tab/>
        <w:t>This proposal would limit the risks of marking errors; indeed, for a vehicle with 9</w:t>
      </w:r>
      <w:r w:rsidR="00991E33" w:rsidRPr="001E41C1">
        <w:t> </w:t>
      </w:r>
      <w:r w:rsidRPr="001E41C1">
        <w:t>compartments, 20 orange-</w:t>
      </w:r>
      <w:proofErr w:type="spellStart"/>
      <w:r w:rsidRPr="001E41C1">
        <w:t>colored</w:t>
      </w:r>
      <w:proofErr w:type="spellEnd"/>
      <w:r w:rsidRPr="001E41C1">
        <w:t xml:space="preserve"> plates are required (2 blanks and 9 coded on each side of the truck). We think the information on the side is more confusing, and it's easier to miss a UN No</w:t>
      </w:r>
      <w:r w:rsidR="003C130D">
        <w:t>.</w:t>
      </w:r>
      <w:r w:rsidRPr="001E41C1">
        <w:t xml:space="preserve"> 3475 plate in a dozen orange plates. </w:t>
      </w:r>
    </w:p>
    <w:p w14:paraId="7DB5E516" w14:textId="6E4AECD9" w:rsidR="00D75FBD" w:rsidRPr="001E41C1" w:rsidRDefault="00D75FBD" w:rsidP="00BA1A7F">
      <w:pPr>
        <w:pStyle w:val="SingleTxtG"/>
      </w:pPr>
      <w:r w:rsidRPr="001E41C1">
        <w:t>8.</w:t>
      </w:r>
      <w:r w:rsidRPr="001E41C1">
        <w:tab/>
        <w:t xml:space="preserve">In many accident situations, the front or rear orange plate is the most visible information when firefighters arrive on the scene. Codification of this orange plate will provide firefighters with quicker information. </w:t>
      </w:r>
    </w:p>
    <w:p w14:paraId="1337EC7C" w14:textId="1D721F79" w:rsidR="008C2DA9" w:rsidRPr="001E41C1" w:rsidRDefault="00D75FBD" w:rsidP="00BA1A7F">
      <w:pPr>
        <w:pStyle w:val="SingleTxtG"/>
      </w:pPr>
      <w:r w:rsidRPr="001E41C1">
        <w:t>9.</w:t>
      </w:r>
      <w:r w:rsidRPr="001E41C1">
        <w:tab/>
        <w:t xml:space="preserve">This proposal is an adaptation to the evolution of increasingly green fuels. </w:t>
      </w:r>
      <w:r w:rsidRPr="001E41C1">
        <w:rPr>
          <w:rStyle w:val="ui-provider"/>
        </w:rPr>
        <w:t>More and more countries are introducing the obligation to use fuels with large amounts of ethanol</w:t>
      </w:r>
      <w:r w:rsidRPr="001E41C1">
        <w:t xml:space="preserve"> such as the current study of E20 (fuel with 20</w:t>
      </w:r>
      <w:r w:rsidR="00346B1C" w:rsidRPr="001E41C1">
        <w:t xml:space="preserve"> percent</w:t>
      </w:r>
      <w:r w:rsidRPr="001E41C1">
        <w:t xml:space="preserve"> ethanol)</w:t>
      </w:r>
    </w:p>
    <w:p w14:paraId="644D020A" w14:textId="795424A1" w:rsidR="00D75FBD" w:rsidRPr="001E41C1" w:rsidRDefault="00D75FBD" w:rsidP="00D75FBD">
      <w:pPr>
        <w:spacing w:before="240"/>
        <w:jc w:val="center"/>
        <w:rPr>
          <w:u w:val="single"/>
        </w:rPr>
      </w:pPr>
      <w:r w:rsidRPr="001E41C1">
        <w:rPr>
          <w:u w:val="single"/>
        </w:rPr>
        <w:tab/>
      </w:r>
      <w:r w:rsidRPr="001E41C1">
        <w:rPr>
          <w:u w:val="single"/>
        </w:rPr>
        <w:tab/>
      </w:r>
      <w:r w:rsidRPr="001E41C1">
        <w:rPr>
          <w:u w:val="single"/>
        </w:rPr>
        <w:tab/>
      </w:r>
    </w:p>
    <w:sectPr w:rsidR="00D75FBD" w:rsidRPr="001E41C1" w:rsidSect="00230D3D">
      <w:headerReference w:type="even" r:id="rId15"/>
      <w:headerReference w:type="default" r:id="rId16"/>
      <w:footerReference w:type="even" r:id="rId17"/>
      <w:footerReference w:type="default" r:id="rId18"/>
      <w:footerReference w:type="first" r:id="rId19"/>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77E77" w14:textId="77777777" w:rsidR="0070734F" w:rsidRDefault="0070734F"/>
  </w:endnote>
  <w:endnote w:type="continuationSeparator" w:id="0">
    <w:p w14:paraId="466532E7" w14:textId="77777777" w:rsidR="0070734F" w:rsidRDefault="0070734F"/>
  </w:endnote>
  <w:endnote w:type="continuationNotice" w:id="1">
    <w:p w14:paraId="519873D4" w14:textId="77777777" w:rsidR="0070734F" w:rsidRDefault="007073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BEBED" w14:textId="3DC3E3AA" w:rsidR="00230D3D" w:rsidRPr="00230D3D" w:rsidRDefault="00230D3D" w:rsidP="00230D3D">
    <w:pPr>
      <w:pStyle w:val="Footer"/>
      <w:tabs>
        <w:tab w:val="right" w:pos="9638"/>
      </w:tabs>
      <w:rPr>
        <w:sz w:val="18"/>
      </w:rPr>
    </w:pPr>
    <w:r w:rsidRPr="00230D3D">
      <w:rPr>
        <w:b/>
        <w:sz w:val="18"/>
      </w:rPr>
      <w:fldChar w:fldCharType="begin"/>
    </w:r>
    <w:r w:rsidRPr="00230D3D">
      <w:rPr>
        <w:b/>
        <w:sz w:val="18"/>
      </w:rPr>
      <w:instrText xml:space="preserve"> PAGE  \* MERGEFORMAT </w:instrText>
    </w:r>
    <w:r w:rsidRPr="00230D3D">
      <w:rPr>
        <w:b/>
        <w:sz w:val="18"/>
      </w:rPr>
      <w:fldChar w:fldCharType="separate"/>
    </w:r>
    <w:r w:rsidRPr="00230D3D">
      <w:rPr>
        <w:b/>
        <w:noProof/>
        <w:sz w:val="18"/>
      </w:rPr>
      <w:t>2</w:t>
    </w:r>
    <w:r w:rsidRPr="00230D3D">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85B7B" w14:textId="57C0DE2F" w:rsidR="00230D3D" w:rsidRPr="00230D3D" w:rsidRDefault="00230D3D" w:rsidP="00230D3D">
    <w:pPr>
      <w:pStyle w:val="Footer"/>
      <w:tabs>
        <w:tab w:val="right" w:pos="9638"/>
      </w:tabs>
      <w:rPr>
        <w:b/>
        <w:sz w:val="18"/>
      </w:rPr>
    </w:pPr>
    <w:r>
      <w:tab/>
    </w:r>
    <w:r w:rsidRPr="00230D3D">
      <w:rPr>
        <w:b/>
        <w:sz w:val="18"/>
      </w:rPr>
      <w:fldChar w:fldCharType="begin"/>
    </w:r>
    <w:r w:rsidRPr="00230D3D">
      <w:rPr>
        <w:b/>
        <w:sz w:val="18"/>
      </w:rPr>
      <w:instrText xml:space="preserve"> PAGE  \* MERGEFORMAT </w:instrText>
    </w:r>
    <w:r w:rsidRPr="00230D3D">
      <w:rPr>
        <w:b/>
        <w:sz w:val="18"/>
      </w:rPr>
      <w:fldChar w:fldCharType="separate"/>
    </w:r>
    <w:r w:rsidRPr="00230D3D">
      <w:rPr>
        <w:b/>
        <w:noProof/>
        <w:sz w:val="18"/>
      </w:rPr>
      <w:t>3</w:t>
    </w:r>
    <w:r w:rsidRPr="00230D3D">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BCC6C" w14:textId="7C95F99E" w:rsidR="00F1229C" w:rsidRDefault="00F1229C" w:rsidP="00F1229C">
    <w:pPr>
      <w:pStyle w:val="Footer"/>
    </w:pPr>
    <w:r w:rsidRPr="0027112F">
      <w:rPr>
        <w:noProof/>
        <w:lang w:val="en-US"/>
      </w:rPr>
      <w:drawing>
        <wp:anchor distT="0" distB="0" distL="114300" distR="114300" simplePos="0" relativeHeight="251659264" behindDoc="0" locked="1" layoutInCell="1" allowOverlap="1" wp14:anchorId="57D93565" wp14:editId="42E23EF4">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20962094" w14:textId="61952237" w:rsidR="00F1229C" w:rsidRPr="00F1229C" w:rsidRDefault="00F1229C" w:rsidP="00F1229C">
    <w:pPr>
      <w:pStyle w:val="Footer"/>
      <w:ind w:right="1134"/>
      <w:rPr>
        <w:sz w:val="20"/>
      </w:rPr>
    </w:pPr>
    <w:r>
      <w:rPr>
        <w:sz w:val="20"/>
      </w:rPr>
      <w:t>GE.24-00191(E)</w:t>
    </w:r>
    <w:r>
      <w:rPr>
        <w:noProof/>
        <w:sz w:val="20"/>
      </w:rPr>
      <w:drawing>
        <wp:anchor distT="0" distB="0" distL="114300" distR="114300" simplePos="0" relativeHeight="251660288" behindDoc="0" locked="0" layoutInCell="1" allowOverlap="1" wp14:anchorId="7BB1AF01" wp14:editId="26EB19DE">
          <wp:simplePos x="0" y="0"/>
          <wp:positionH relativeFrom="margin">
            <wp:posOffset>5615940</wp:posOffset>
          </wp:positionH>
          <wp:positionV relativeFrom="margin">
            <wp:posOffset>8905875</wp:posOffset>
          </wp:positionV>
          <wp:extent cx="561975" cy="5619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7BA64" w14:textId="77777777" w:rsidR="0070734F" w:rsidRPr="000B175B" w:rsidRDefault="0070734F" w:rsidP="000B175B">
      <w:pPr>
        <w:tabs>
          <w:tab w:val="right" w:pos="2155"/>
        </w:tabs>
        <w:spacing w:after="80"/>
        <w:ind w:left="680"/>
        <w:rPr>
          <w:u w:val="single"/>
        </w:rPr>
      </w:pPr>
      <w:r>
        <w:rPr>
          <w:u w:val="single"/>
        </w:rPr>
        <w:tab/>
      </w:r>
    </w:p>
  </w:footnote>
  <w:footnote w:type="continuationSeparator" w:id="0">
    <w:p w14:paraId="6559BFA7" w14:textId="77777777" w:rsidR="0070734F" w:rsidRPr="00FC68B7" w:rsidRDefault="0070734F" w:rsidP="00FC68B7">
      <w:pPr>
        <w:tabs>
          <w:tab w:val="left" w:pos="2155"/>
        </w:tabs>
        <w:spacing w:after="80"/>
        <w:ind w:left="680"/>
        <w:rPr>
          <w:u w:val="single"/>
        </w:rPr>
      </w:pPr>
      <w:r>
        <w:rPr>
          <w:u w:val="single"/>
        </w:rPr>
        <w:tab/>
      </w:r>
    </w:p>
  </w:footnote>
  <w:footnote w:type="continuationNotice" w:id="1">
    <w:p w14:paraId="6F740EB0" w14:textId="77777777" w:rsidR="0070734F" w:rsidRDefault="0070734F"/>
  </w:footnote>
  <w:footnote w:id="2">
    <w:p w14:paraId="3CA5BD45" w14:textId="05B1CE57" w:rsidR="004A2410" w:rsidRPr="004A2410" w:rsidRDefault="004A2410">
      <w:pPr>
        <w:pStyle w:val="FootnoteText"/>
        <w:rPr>
          <w:lang w:val="fr-CH"/>
        </w:rPr>
      </w:pPr>
      <w:r>
        <w:rPr>
          <w:rStyle w:val="FootnoteReference"/>
        </w:rPr>
        <w:tab/>
      </w:r>
      <w:r w:rsidRPr="003352C4">
        <w:rPr>
          <w:rStyle w:val="FootnoteReference"/>
          <w:b/>
          <w:sz w:val="20"/>
        </w:rPr>
        <w:t>*</w:t>
      </w:r>
      <w:r>
        <w:rPr>
          <w:rStyle w:val="FootnoteReference"/>
          <w:sz w:val="20"/>
          <w:vertAlign w:val="baseline"/>
        </w:rPr>
        <w:tab/>
      </w:r>
      <w:r w:rsidRPr="000D104F">
        <w:t>A/78/6 (Sect. 20), table 20.5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174B" w14:textId="5495961B" w:rsidR="00230D3D" w:rsidRPr="00230D3D" w:rsidRDefault="00230D3D">
    <w:pPr>
      <w:pStyle w:val="Header"/>
    </w:pPr>
    <w:r>
      <w:t>ECE/TRANS/WP.15/2024/2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FE4D" w14:textId="3893E527" w:rsidR="00230D3D" w:rsidRPr="00230D3D" w:rsidRDefault="00230D3D" w:rsidP="00230D3D">
    <w:pPr>
      <w:pStyle w:val="Header"/>
      <w:jc w:val="right"/>
    </w:pPr>
    <w:r>
      <w:t>ECE/TRANS/WP.15/2024/2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BC160B8"/>
    <w:multiLevelType w:val="hybridMultilevel"/>
    <w:tmpl w:val="A124760C"/>
    <w:lvl w:ilvl="0" w:tplc="48F65C54">
      <w:start w:val="1"/>
      <w:numFmt w:val="bullet"/>
      <w:lvlText w:val="-"/>
      <w:lvlJc w:val="left"/>
      <w:pPr>
        <w:tabs>
          <w:tab w:val="num" w:pos="720"/>
        </w:tabs>
        <w:ind w:left="720" w:hanging="360"/>
      </w:pPr>
      <w:rPr>
        <w:rFonts w:ascii="Arial" w:hAnsi="Arial" w:hint="default"/>
      </w:rPr>
    </w:lvl>
    <w:lvl w:ilvl="1" w:tplc="6584EDB0">
      <w:start w:val="1"/>
      <w:numFmt w:val="bullet"/>
      <w:lvlText w:val="-"/>
      <w:lvlJc w:val="left"/>
      <w:pPr>
        <w:tabs>
          <w:tab w:val="num" w:pos="1440"/>
        </w:tabs>
        <w:ind w:left="1440" w:hanging="360"/>
      </w:pPr>
      <w:rPr>
        <w:rFonts w:ascii="Arial" w:hAnsi="Arial" w:hint="default"/>
      </w:rPr>
    </w:lvl>
    <w:lvl w:ilvl="2" w:tplc="1186A544" w:tentative="1">
      <w:start w:val="1"/>
      <w:numFmt w:val="bullet"/>
      <w:lvlText w:val="-"/>
      <w:lvlJc w:val="left"/>
      <w:pPr>
        <w:tabs>
          <w:tab w:val="num" w:pos="2160"/>
        </w:tabs>
        <w:ind w:left="2160" w:hanging="360"/>
      </w:pPr>
      <w:rPr>
        <w:rFonts w:ascii="Arial" w:hAnsi="Arial" w:hint="default"/>
      </w:rPr>
    </w:lvl>
    <w:lvl w:ilvl="3" w:tplc="969204DA" w:tentative="1">
      <w:start w:val="1"/>
      <w:numFmt w:val="bullet"/>
      <w:lvlText w:val="-"/>
      <w:lvlJc w:val="left"/>
      <w:pPr>
        <w:tabs>
          <w:tab w:val="num" w:pos="2880"/>
        </w:tabs>
        <w:ind w:left="2880" w:hanging="360"/>
      </w:pPr>
      <w:rPr>
        <w:rFonts w:ascii="Arial" w:hAnsi="Arial" w:hint="default"/>
      </w:rPr>
    </w:lvl>
    <w:lvl w:ilvl="4" w:tplc="5B509FCA" w:tentative="1">
      <w:start w:val="1"/>
      <w:numFmt w:val="bullet"/>
      <w:lvlText w:val="-"/>
      <w:lvlJc w:val="left"/>
      <w:pPr>
        <w:tabs>
          <w:tab w:val="num" w:pos="3600"/>
        </w:tabs>
        <w:ind w:left="3600" w:hanging="360"/>
      </w:pPr>
      <w:rPr>
        <w:rFonts w:ascii="Arial" w:hAnsi="Arial" w:hint="default"/>
      </w:rPr>
    </w:lvl>
    <w:lvl w:ilvl="5" w:tplc="80DC1804" w:tentative="1">
      <w:start w:val="1"/>
      <w:numFmt w:val="bullet"/>
      <w:lvlText w:val="-"/>
      <w:lvlJc w:val="left"/>
      <w:pPr>
        <w:tabs>
          <w:tab w:val="num" w:pos="4320"/>
        </w:tabs>
        <w:ind w:left="4320" w:hanging="360"/>
      </w:pPr>
      <w:rPr>
        <w:rFonts w:ascii="Arial" w:hAnsi="Arial" w:hint="default"/>
      </w:rPr>
    </w:lvl>
    <w:lvl w:ilvl="6" w:tplc="CE4EFB2C" w:tentative="1">
      <w:start w:val="1"/>
      <w:numFmt w:val="bullet"/>
      <w:lvlText w:val="-"/>
      <w:lvlJc w:val="left"/>
      <w:pPr>
        <w:tabs>
          <w:tab w:val="num" w:pos="5040"/>
        </w:tabs>
        <w:ind w:left="5040" w:hanging="360"/>
      </w:pPr>
      <w:rPr>
        <w:rFonts w:ascii="Arial" w:hAnsi="Arial" w:hint="default"/>
      </w:rPr>
    </w:lvl>
    <w:lvl w:ilvl="7" w:tplc="508C96B8" w:tentative="1">
      <w:start w:val="1"/>
      <w:numFmt w:val="bullet"/>
      <w:lvlText w:val="-"/>
      <w:lvlJc w:val="left"/>
      <w:pPr>
        <w:tabs>
          <w:tab w:val="num" w:pos="5760"/>
        </w:tabs>
        <w:ind w:left="5760" w:hanging="360"/>
      </w:pPr>
      <w:rPr>
        <w:rFonts w:ascii="Arial" w:hAnsi="Arial" w:hint="default"/>
      </w:rPr>
    </w:lvl>
    <w:lvl w:ilvl="8" w:tplc="9D52E29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20731816">
    <w:abstractNumId w:val="1"/>
  </w:num>
  <w:num w:numId="2" w16cid:durableId="162546525">
    <w:abstractNumId w:val="0"/>
  </w:num>
  <w:num w:numId="3" w16cid:durableId="989791199">
    <w:abstractNumId w:val="2"/>
  </w:num>
  <w:num w:numId="4" w16cid:durableId="288047917">
    <w:abstractNumId w:val="3"/>
  </w:num>
  <w:num w:numId="5" w16cid:durableId="246770625">
    <w:abstractNumId w:val="8"/>
  </w:num>
  <w:num w:numId="6" w16cid:durableId="1629388409">
    <w:abstractNumId w:val="9"/>
  </w:num>
  <w:num w:numId="7" w16cid:durableId="2131893501">
    <w:abstractNumId w:val="7"/>
  </w:num>
  <w:num w:numId="8" w16cid:durableId="1140273027">
    <w:abstractNumId w:val="6"/>
  </w:num>
  <w:num w:numId="9" w16cid:durableId="2060854405">
    <w:abstractNumId w:val="5"/>
  </w:num>
  <w:num w:numId="10" w16cid:durableId="92825942">
    <w:abstractNumId w:val="4"/>
  </w:num>
  <w:num w:numId="11" w16cid:durableId="72511881">
    <w:abstractNumId w:val="16"/>
  </w:num>
  <w:num w:numId="12" w16cid:durableId="1122764747">
    <w:abstractNumId w:val="15"/>
  </w:num>
  <w:num w:numId="13" w16cid:durableId="1771503945">
    <w:abstractNumId w:val="10"/>
  </w:num>
  <w:num w:numId="14" w16cid:durableId="1894733696">
    <w:abstractNumId w:val="12"/>
  </w:num>
  <w:num w:numId="15" w16cid:durableId="520356568">
    <w:abstractNumId w:val="17"/>
  </w:num>
  <w:num w:numId="16" w16cid:durableId="740442601">
    <w:abstractNumId w:val="14"/>
  </w:num>
  <w:num w:numId="17" w16cid:durableId="422846116">
    <w:abstractNumId w:val="18"/>
  </w:num>
  <w:num w:numId="18" w16cid:durableId="785851342">
    <w:abstractNumId w:val="19"/>
  </w:num>
  <w:num w:numId="19" w16cid:durableId="12343807">
    <w:abstractNumId w:val="11"/>
  </w:num>
  <w:num w:numId="20" w16cid:durableId="708334513">
    <w:abstractNumId w:val="11"/>
  </w:num>
  <w:num w:numId="21" w16cid:durableId="1649481432">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D3D"/>
    <w:rsid w:val="00002A7D"/>
    <w:rsid w:val="000038A8"/>
    <w:rsid w:val="00006790"/>
    <w:rsid w:val="00027624"/>
    <w:rsid w:val="00050F6B"/>
    <w:rsid w:val="000678CD"/>
    <w:rsid w:val="00072C8C"/>
    <w:rsid w:val="00081CE0"/>
    <w:rsid w:val="00084D30"/>
    <w:rsid w:val="00090320"/>
    <w:rsid w:val="000908CD"/>
    <w:rsid w:val="000931C0"/>
    <w:rsid w:val="0009732C"/>
    <w:rsid w:val="000A01F9"/>
    <w:rsid w:val="000A2E09"/>
    <w:rsid w:val="000B175B"/>
    <w:rsid w:val="000B3A0F"/>
    <w:rsid w:val="000C3795"/>
    <w:rsid w:val="000E0415"/>
    <w:rsid w:val="000F7715"/>
    <w:rsid w:val="00156B99"/>
    <w:rsid w:val="00166124"/>
    <w:rsid w:val="00184DDA"/>
    <w:rsid w:val="001900CD"/>
    <w:rsid w:val="001A0452"/>
    <w:rsid w:val="001B4B04"/>
    <w:rsid w:val="001B5875"/>
    <w:rsid w:val="001C4B9C"/>
    <w:rsid w:val="001C6663"/>
    <w:rsid w:val="001C7895"/>
    <w:rsid w:val="001D26DF"/>
    <w:rsid w:val="001E41C1"/>
    <w:rsid w:val="001E555D"/>
    <w:rsid w:val="001F1599"/>
    <w:rsid w:val="001F19C4"/>
    <w:rsid w:val="002043F0"/>
    <w:rsid w:val="00211E0B"/>
    <w:rsid w:val="00230D3D"/>
    <w:rsid w:val="00232575"/>
    <w:rsid w:val="0024486C"/>
    <w:rsid w:val="00247258"/>
    <w:rsid w:val="00257CAC"/>
    <w:rsid w:val="00264441"/>
    <w:rsid w:val="0027237A"/>
    <w:rsid w:val="002974E9"/>
    <w:rsid w:val="002A7F94"/>
    <w:rsid w:val="002B109A"/>
    <w:rsid w:val="002C6D45"/>
    <w:rsid w:val="002D6E53"/>
    <w:rsid w:val="002F046D"/>
    <w:rsid w:val="002F3023"/>
    <w:rsid w:val="00301764"/>
    <w:rsid w:val="0030574D"/>
    <w:rsid w:val="003229D8"/>
    <w:rsid w:val="003352C4"/>
    <w:rsid w:val="00336C97"/>
    <w:rsid w:val="00337F88"/>
    <w:rsid w:val="00342432"/>
    <w:rsid w:val="00344EE3"/>
    <w:rsid w:val="00346B1C"/>
    <w:rsid w:val="0035223F"/>
    <w:rsid w:val="00352D4B"/>
    <w:rsid w:val="0035638C"/>
    <w:rsid w:val="003A46BB"/>
    <w:rsid w:val="003A4EC7"/>
    <w:rsid w:val="003A7295"/>
    <w:rsid w:val="003B1F60"/>
    <w:rsid w:val="003B4837"/>
    <w:rsid w:val="003C130D"/>
    <w:rsid w:val="003C2CC4"/>
    <w:rsid w:val="003D4B23"/>
    <w:rsid w:val="003E278A"/>
    <w:rsid w:val="00413520"/>
    <w:rsid w:val="00430D57"/>
    <w:rsid w:val="004325CB"/>
    <w:rsid w:val="00440A07"/>
    <w:rsid w:val="00440C2F"/>
    <w:rsid w:val="0046234E"/>
    <w:rsid w:val="00462880"/>
    <w:rsid w:val="00476F24"/>
    <w:rsid w:val="004A2410"/>
    <w:rsid w:val="004C55B0"/>
    <w:rsid w:val="004C7788"/>
    <w:rsid w:val="004F6BA0"/>
    <w:rsid w:val="00503BEA"/>
    <w:rsid w:val="00522B8E"/>
    <w:rsid w:val="00533616"/>
    <w:rsid w:val="00535ABA"/>
    <w:rsid w:val="0053768B"/>
    <w:rsid w:val="005420F2"/>
    <w:rsid w:val="0054285C"/>
    <w:rsid w:val="00544965"/>
    <w:rsid w:val="00562958"/>
    <w:rsid w:val="00584173"/>
    <w:rsid w:val="0059012E"/>
    <w:rsid w:val="005922AD"/>
    <w:rsid w:val="00592E86"/>
    <w:rsid w:val="005941A6"/>
    <w:rsid w:val="00595520"/>
    <w:rsid w:val="005A44B9"/>
    <w:rsid w:val="005B1BA0"/>
    <w:rsid w:val="005B3DB3"/>
    <w:rsid w:val="005D15CA"/>
    <w:rsid w:val="005D7969"/>
    <w:rsid w:val="005F08DF"/>
    <w:rsid w:val="005F3066"/>
    <w:rsid w:val="005F3E61"/>
    <w:rsid w:val="00604DDD"/>
    <w:rsid w:val="006115CC"/>
    <w:rsid w:val="00611FC4"/>
    <w:rsid w:val="006176FB"/>
    <w:rsid w:val="00630FCB"/>
    <w:rsid w:val="00640B26"/>
    <w:rsid w:val="0065766B"/>
    <w:rsid w:val="006770B2"/>
    <w:rsid w:val="00686A48"/>
    <w:rsid w:val="006940E1"/>
    <w:rsid w:val="006A3C72"/>
    <w:rsid w:val="006A7392"/>
    <w:rsid w:val="006B03A1"/>
    <w:rsid w:val="006B67D9"/>
    <w:rsid w:val="006C200F"/>
    <w:rsid w:val="006C5535"/>
    <w:rsid w:val="006C5F65"/>
    <w:rsid w:val="006D0589"/>
    <w:rsid w:val="006E564B"/>
    <w:rsid w:val="006E7154"/>
    <w:rsid w:val="007003CD"/>
    <w:rsid w:val="0070701E"/>
    <w:rsid w:val="0070734F"/>
    <w:rsid w:val="007173E0"/>
    <w:rsid w:val="007214EC"/>
    <w:rsid w:val="0072632A"/>
    <w:rsid w:val="007358E8"/>
    <w:rsid w:val="00736ECE"/>
    <w:rsid w:val="0074533B"/>
    <w:rsid w:val="007633C3"/>
    <w:rsid w:val="007643BC"/>
    <w:rsid w:val="007801C5"/>
    <w:rsid w:val="00780C68"/>
    <w:rsid w:val="00786312"/>
    <w:rsid w:val="007959FE"/>
    <w:rsid w:val="007A0CF1"/>
    <w:rsid w:val="007A478E"/>
    <w:rsid w:val="007B6BA5"/>
    <w:rsid w:val="007C3390"/>
    <w:rsid w:val="007C42D8"/>
    <w:rsid w:val="007C4F4B"/>
    <w:rsid w:val="007D7362"/>
    <w:rsid w:val="007F5CE2"/>
    <w:rsid w:val="007F6611"/>
    <w:rsid w:val="00800522"/>
    <w:rsid w:val="00810BAC"/>
    <w:rsid w:val="008175E9"/>
    <w:rsid w:val="008242D7"/>
    <w:rsid w:val="0082577B"/>
    <w:rsid w:val="008272DD"/>
    <w:rsid w:val="00866893"/>
    <w:rsid w:val="00866F02"/>
    <w:rsid w:val="00867D18"/>
    <w:rsid w:val="00871F9A"/>
    <w:rsid w:val="00871FD5"/>
    <w:rsid w:val="0088172E"/>
    <w:rsid w:val="00881EFA"/>
    <w:rsid w:val="008879CB"/>
    <w:rsid w:val="008979B1"/>
    <w:rsid w:val="008A6B25"/>
    <w:rsid w:val="008A6C4F"/>
    <w:rsid w:val="008A77AE"/>
    <w:rsid w:val="008B389E"/>
    <w:rsid w:val="008C175E"/>
    <w:rsid w:val="008C2DA9"/>
    <w:rsid w:val="008D045E"/>
    <w:rsid w:val="008D3F25"/>
    <w:rsid w:val="008D4D82"/>
    <w:rsid w:val="008E0E46"/>
    <w:rsid w:val="008E7116"/>
    <w:rsid w:val="008F143B"/>
    <w:rsid w:val="008F3882"/>
    <w:rsid w:val="008F4B7C"/>
    <w:rsid w:val="00926E47"/>
    <w:rsid w:val="00932B24"/>
    <w:rsid w:val="00947162"/>
    <w:rsid w:val="009610D0"/>
    <w:rsid w:val="0096375C"/>
    <w:rsid w:val="009662E6"/>
    <w:rsid w:val="0097095E"/>
    <w:rsid w:val="0098592B"/>
    <w:rsid w:val="00985FC4"/>
    <w:rsid w:val="00990766"/>
    <w:rsid w:val="00991261"/>
    <w:rsid w:val="00991E33"/>
    <w:rsid w:val="009964C4"/>
    <w:rsid w:val="009965A7"/>
    <w:rsid w:val="009A7B81"/>
    <w:rsid w:val="009C0034"/>
    <w:rsid w:val="009D01C0"/>
    <w:rsid w:val="009D05E6"/>
    <w:rsid w:val="009D6A08"/>
    <w:rsid w:val="009E0A16"/>
    <w:rsid w:val="009E6CB7"/>
    <w:rsid w:val="009E7970"/>
    <w:rsid w:val="009F2EAC"/>
    <w:rsid w:val="009F57E3"/>
    <w:rsid w:val="00A027AA"/>
    <w:rsid w:val="00A10F4F"/>
    <w:rsid w:val="00A11067"/>
    <w:rsid w:val="00A1704A"/>
    <w:rsid w:val="00A425EB"/>
    <w:rsid w:val="00A72F22"/>
    <w:rsid w:val="00A733BC"/>
    <w:rsid w:val="00A748A6"/>
    <w:rsid w:val="00A76A69"/>
    <w:rsid w:val="00A879A4"/>
    <w:rsid w:val="00AA0FF8"/>
    <w:rsid w:val="00AA1138"/>
    <w:rsid w:val="00AC0F2C"/>
    <w:rsid w:val="00AC502A"/>
    <w:rsid w:val="00AE5EFF"/>
    <w:rsid w:val="00AF4A0A"/>
    <w:rsid w:val="00AF58C1"/>
    <w:rsid w:val="00B04A3F"/>
    <w:rsid w:val="00B06643"/>
    <w:rsid w:val="00B15055"/>
    <w:rsid w:val="00B20551"/>
    <w:rsid w:val="00B23D55"/>
    <w:rsid w:val="00B30179"/>
    <w:rsid w:val="00B33FC7"/>
    <w:rsid w:val="00B37B15"/>
    <w:rsid w:val="00B45C02"/>
    <w:rsid w:val="00B46CE1"/>
    <w:rsid w:val="00B56669"/>
    <w:rsid w:val="00B70B63"/>
    <w:rsid w:val="00B72A1E"/>
    <w:rsid w:val="00B81E12"/>
    <w:rsid w:val="00BA1A7F"/>
    <w:rsid w:val="00BA339B"/>
    <w:rsid w:val="00BB23CC"/>
    <w:rsid w:val="00BC1E7E"/>
    <w:rsid w:val="00BC74E9"/>
    <w:rsid w:val="00BE36A9"/>
    <w:rsid w:val="00BE618E"/>
    <w:rsid w:val="00BE7BEC"/>
    <w:rsid w:val="00BF0A5A"/>
    <w:rsid w:val="00BF0E63"/>
    <w:rsid w:val="00BF12A3"/>
    <w:rsid w:val="00BF16D7"/>
    <w:rsid w:val="00BF2373"/>
    <w:rsid w:val="00C0294F"/>
    <w:rsid w:val="00C044E2"/>
    <w:rsid w:val="00C048CB"/>
    <w:rsid w:val="00C066F3"/>
    <w:rsid w:val="00C408B7"/>
    <w:rsid w:val="00C411EB"/>
    <w:rsid w:val="00C463DD"/>
    <w:rsid w:val="00C745C3"/>
    <w:rsid w:val="00C902CF"/>
    <w:rsid w:val="00C978F5"/>
    <w:rsid w:val="00CA24A4"/>
    <w:rsid w:val="00CB348D"/>
    <w:rsid w:val="00CD46F5"/>
    <w:rsid w:val="00CE4A8F"/>
    <w:rsid w:val="00CE78F6"/>
    <w:rsid w:val="00CF071D"/>
    <w:rsid w:val="00D0123D"/>
    <w:rsid w:val="00D15B04"/>
    <w:rsid w:val="00D2031B"/>
    <w:rsid w:val="00D25FE2"/>
    <w:rsid w:val="00D368BE"/>
    <w:rsid w:val="00D37DA9"/>
    <w:rsid w:val="00D406A7"/>
    <w:rsid w:val="00D40765"/>
    <w:rsid w:val="00D43252"/>
    <w:rsid w:val="00D44D86"/>
    <w:rsid w:val="00D50B7D"/>
    <w:rsid w:val="00D52012"/>
    <w:rsid w:val="00D704E5"/>
    <w:rsid w:val="00D72727"/>
    <w:rsid w:val="00D75FBD"/>
    <w:rsid w:val="00D978C6"/>
    <w:rsid w:val="00DA0956"/>
    <w:rsid w:val="00DA357F"/>
    <w:rsid w:val="00DA3E12"/>
    <w:rsid w:val="00DB6908"/>
    <w:rsid w:val="00DB787B"/>
    <w:rsid w:val="00DC18AD"/>
    <w:rsid w:val="00DF7CAE"/>
    <w:rsid w:val="00E423C0"/>
    <w:rsid w:val="00E6414C"/>
    <w:rsid w:val="00E7260F"/>
    <w:rsid w:val="00E8702D"/>
    <w:rsid w:val="00E905F4"/>
    <w:rsid w:val="00E916A9"/>
    <w:rsid w:val="00E916DE"/>
    <w:rsid w:val="00E925AD"/>
    <w:rsid w:val="00E96630"/>
    <w:rsid w:val="00EA23C0"/>
    <w:rsid w:val="00EA6F7F"/>
    <w:rsid w:val="00EC4CFD"/>
    <w:rsid w:val="00ED18DC"/>
    <w:rsid w:val="00ED6201"/>
    <w:rsid w:val="00ED7A2A"/>
    <w:rsid w:val="00EF1D7F"/>
    <w:rsid w:val="00F0137E"/>
    <w:rsid w:val="00F01716"/>
    <w:rsid w:val="00F1229C"/>
    <w:rsid w:val="00F21786"/>
    <w:rsid w:val="00F3742B"/>
    <w:rsid w:val="00F41FDB"/>
    <w:rsid w:val="00F50596"/>
    <w:rsid w:val="00F56D63"/>
    <w:rsid w:val="00F609A9"/>
    <w:rsid w:val="00F80C99"/>
    <w:rsid w:val="00F84CCB"/>
    <w:rsid w:val="00F867EC"/>
    <w:rsid w:val="00F91B2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B0271"/>
  <w15:docId w15:val="{0894C194-E2AD-4579-A533-4509B5821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1C5"/>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
    <w:basedOn w:val="DefaultParagraphFont"/>
    <w:qFormat/>
    <w:rsid w:val="00E925AD"/>
    <w:rPr>
      <w:rFonts w:ascii="Times New Roman" w:hAnsi="Times New Roman"/>
      <w:sz w:val="18"/>
      <w:vertAlign w:val="superscript"/>
    </w:rPr>
  </w:style>
  <w:style w:type="paragraph" w:styleId="FootnoteText">
    <w:name w:val="footnote text"/>
    <w:aliases w:val="5_G"/>
    <w:basedOn w:val="Normal"/>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8A77AE"/>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8A77AE"/>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character" w:customStyle="1" w:styleId="SingleTxtGChar">
    <w:name w:val="_ Single Txt_G Char"/>
    <w:link w:val="SingleTxtG"/>
    <w:qFormat/>
    <w:locked/>
    <w:rsid w:val="00264441"/>
    <w:rPr>
      <w:lang w:val="en-GB"/>
    </w:rPr>
  </w:style>
  <w:style w:type="paragraph" w:customStyle="1" w:styleId="ParNoG">
    <w:name w:val="_ParNo_G"/>
    <w:basedOn w:val="Normal"/>
    <w:qFormat/>
    <w:rsid w:val="001E555D"/>
    <w:pPr>
      <w:numPr>
        <w:numId w:val="20"/>
      </w:numPr>
      <w:tabs>
        <w:tab w:val="left" w:pos="1701"/>
        <w:tab w:val="left" w:pos="2268"/>
        <w:tab w:val="left" w:pos="2835"/>
      </w:tabs>
      <w:spacing w:after="120"/>
      <w:ind w:right="1134"/>
      <w:jc w:val="both"/>
    </w:pPr>
  </w:style>
  <w:style w:type="character" w:customStyle="1" w:styleId="H1GChar">
    <w:name w:val="_ H_1_G Char"/>
    <w:link w:val="H1G"/>
    <w:rsid w:val="00D75FBD"/>
    <w:rPr>
      <w:b/>
      <w:sz w:val="24"/>
      <w:lang w:val="en-GB"/>
    </w:rPr>
  </w:style>
  <w:style w:type="character" w:customStyle="1" w:styleId="HChGChar">
    <w:name w:val="_ H _Ch_G Char"/>
    <w:link w:val="HChG"/>
    <w:rsid w:val="00D75FBD"/>
    <w:rPr>
      <w:b/>
      <w:sz w:val="28"/>
      <w:lang w:val="en-GB"/>
    </w:rPr>
  </w:style>
  <w:style w:type="character" w:customStyle="1" w:styleId="ui-provider">
    <w:name w:val="ui-provider"/>
    <w:basedOn w:val="DefaultParagraphFont"/>
    <w:rsid w:val="00D75FBD"/>
  </w:style>
  <w:style w:type="paragraph" w:styleId="Revision">
    <w:name w:val="Revision"/>
    <w:hidden/>
    <w:uiPriority w:val="99"/>
    <w:semiHidden/>
    <w:rsid w:val="000C3795"/>
    <w:pPr>
      <w:spacing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6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CA-GARCIA\United%20Nations\UNOG_DCM-Macros%20-%20UNECE\Templates\TRANS\TRANS_WP1_24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SharedWithUsers xmlns="4b4a1c0d-4a69-4996-a84a-fc699b9f49de">
      <UserInfo>
        <DisplayName>Sabrina Mansion</DisplayName>
        <AccountId>71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ée un document." ma:contentTypeScope="" ma:versionID="e18bef637d0f1ddca225288e0d432ec3">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a115814b681581b4d823fe6aeb4d21e0"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E6A19E-DE01-423D-ABB1-70531F076FD4}">
  <ds:schemaRefs>
    <ds:schemaRef ds:uri="http://schemas.microsoft.com/office/2006/metadata/properties"/>
    <ds:schemaRef ds:uri="http://schemas.microsoft.com/office/infopath/2007/PartnerControls"/>
    <ds:schemaRef ds:uri="acccb6d4-dbe5-46d2-b4d3-5733603d8cc6"/>
    <ds:schemaRef ds:uri="985ec44e-1bab-4c0b-9df0-6ba128686fc9"/>
    <ds:schemaRef ds:uri="4b4a1c0d-4a69-4996-a84a-fc699b9f49de"/>
  </ds:schemaRefs>
</ds:datastoreItem>
</file>

<file path=customXml/itemProps2.xml><?xml version="1.0" encoding="utf-8"?>
<ds:datastoreItem xmlns:ds="http://schemas.openxmlformats.org/officeDocument/2006/customXml" ds:itemID="{6E1F9AAA-3567-4188-B0AB-6D42A8AB3220}">
  <ds:schemaRefs>
    <ds:schemaRef ds:uri="http://schemas.openxmlformats.org/officeDocument/2006/bibliography"/>
  </ds:schemaRefs>
</ds:datastoreItem>
</file>

<file path=customXml/itemProps3.xml><?xml version="1.0" encoding="utf-8"?>
<ds:datastoreItem xmlns:ds="http://schemas.openxmlformats.org/officeDocument/2006/customXml" ds:itemID="{3597080B-BD78-4C06-AD56-5084CE2BC9E3}"/>
</file>

<file path=customXml/itemProps4.xml><?xml version="1.0" encoding="utf-8"?>
<ds:datastoreItem xmlns:ds="http://schemas.openxmlformats.org/officeDocument/2006/customXml" ds:itemID="{DFDB4A9A-DD1D-431C-883D-883845E558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TRANS_WP1_24_E.dotm</Template>
  <TotalTime>0</TotalTime>
  <Pages>3</Pages>
  <Words>565</Words>
  <Characters>2887</Characters>
  <Application>Microsoft Office Word</Application>
  <DocSecurity>0</DocSecurity>
  <Lines>78</Lines>
  <Paragraphs>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ECE/TRANS/WP.15/2024/2</dc:title>
  <dc:subject>2400191</dc:subject>
  <dc:creator>Alicia DORCA-GARCIA</dc:creator>
  <cp:keywords/>
  <dc:description/>
  <cp:lastModifiedBy>Ma. Cristina Brigoli</cp:lastModifiedBy>
  <cp:revision>2</cp:revision>
  <cp:lastPrinted>2009-02-18T09:36:00Z</cp:lastPrinted>
  <dcterms:created xsi:type="dcterms:W3CDTF">2024-01-10T08:27:00Z</dcterms:created>
  <dcterms:modified xsi:type="dcterms:W3CDTF">2024-01-10T08:27:00Z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