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ADFCE1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AC8044" w14:textId="77777777" w:rsidR="00F35BAF" w:rsidRPr="00DB58B5" w:rsidRDefault="00F35BAF" w:rsidP="00BD59E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C1A82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5C4C17" w14:textId="70830432" w:rsidR="00F35BAF" w:rsidRPr="00DB58B5" w:rsidRDefault="00BD59E9" w:rsidP="00BD59E9">
            <w:pPr>
              <w:jc w:val="right"/>
            </w:pPr>
            <w:r w:rsidRPr="00BD59E9">
              <w:rPr>
                <w:sz w:val="40"/>
              </w:rPr>
              <w:t>ECE</w:t>
            </w:r>
            <w:r>
              <w:t>/TRANS/WP.29/GRSG/2024/11</w:t>
            </w:r>
          </w:p>
        </w:tc>
      </w:tr>
      <w:tr w:rsidR="00F35BAF" w:rsidRPr="00DB58B5" w14:paraId="20B50CE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F344D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091A89" wp14:editId="684BC97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4D45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097BB5" w14:textId="77777777" w:rsidR="00F35BAF" w:rsidRDefault="00BD59E9" w:rsidP="00C97039">
            <w:pPr>
              <w:spacing w:before="240"/>
            </w:pPr>
            <w:r>
              <w:t>Distr. générale</w:t>
            </w:r>
          </w:p>
          <w:p w14:paraId="07C09D55" w14:textId="70C9D9E9" w:rsidR="00BD59E9" w:rsidRDefault="00BD59E9" w:rsidP="00BD59E9">
            <w:pPr>
              <w:spacing w:line="240" w:lineRule="exact"/>
            </w:pPr>
            <w:r>
              <w:t>29 janvier 2024</w:t>
            </w:r>
          </w:p>
          <w:p w14:paraId="21A464E7" w14:textId="77777777" w:rsidR="00BD59E9" w:rsidRDefault="00BD59E9" w:rsidP="00BD59E9">
            <w:pPr>
              <w:spacing w:line="240" w:lineRule="exact"/>
            </w:pPr>
            <w:r>
              <w:t>Français</w:t>
            </w:r>
          </w:p>
          <w:p w14:paraId="17728DC2" w14:textId="104A18E1" w:rsidR="00BD59E9" w:rsidRPr="00DB58B5" w:rsidRDefault="00BD59E9" w:rsidP="00BD59E9">
            <w:pPr>
              <w:spacing w:line="240" w:lineRule="exact"/>
            </w:pPr>
            <w:r>
              <w:t>Original : anglais</w:t>
            </w:r>
          </w:p>
        </w:tc>
      </w:tr>
    </w:tbl>
    <w:p w14:paraId="5CBC504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5FCE1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E636DD" w14:textId="15D82748" w:rsidR="00BD59E9" w:rsidRDefault="00BD59E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9D37F45" w14:textId="77777777" w:rsidR="00BD59E9" w:rsidRDefault="00BD59E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71C662BD" w14:textId="5DA1795E" w:rsidR="00BD59E9" w:rsidRDefault="00BD59E9" w:rsidP="00257168">
      <w:pPr>
        <w:spacing w:before="120" w:line="240" w:lineRule="exact"/>
        <w:rPr>
          <w:b/>
        </w:rPr>
      </w:pPr>
      <w:r>
        <w:rPr>
          <w:b/>
        </w:rPr>
        <w:t>127</w:t>
      </w:r>
      <w:r w:rsidRPr="00BD59E9">
        <w:rPr>
          <w:b/>
          <w:vertAlign w:val="superscript"/>
        </w:rPr>
        <w:t>e</w:t>
      </w:r>
      <w:r>
        <w:rPr>
          <w:b/>
        </w:rPr>
        <w:t> session</w:t>
      </w:r>
    </w:p>
    <w:p w14:paraId="62C6E358" w14:textId="2D10BC91" w:rsidR="00BD59E9" w:rsidRDefault="00BD59E9" w:rsidP="00257168">
      <w:pPr>
        <w:spacing w:line="240" w:lineRule="exact"/>
      </w:pPr>
      <w:r>
        <w:t>Genève, 15-19 avril 2024</w:t>
      </w:r>
    </w:p>
    <w:p w14:paraId="030C9C63" w14:textId="19347BB6" w:rsidR="00BD59E9" w:rsidRDefault="00BD59E9" w:rsidP="00257168">
      <w:pPr>
        <w:spacing w:line="240" w:lineRule="exact"/>
      </w:pPr>
      <w:r>
        <w:t>Point 11 d) de l’ordre du jour provisoire</w:t>
      </w:r>
    </w:p>
    <w:p w14:paraId="71186F2B" w14:textId="62DCA6AA" w:rsidR="00BD59E9" w:rsidRPr="00FE0A00" w:rsidRDefault="00BD59E9" w:rsidP="00BD59E9">
      <w:pPr>
        <w:rPr>
          <w:b/>
          <w:bCs/>
        </w:rPr>
      </w:pPr>
      <w:r>
        <w:rPr>
          <w:b/>
          <w:bCs/>
          <w:lang w:val="fr-FR"/>
        </w:rPr>
        <w:t xml:space="preserve">Amendements aux Règlements sur les dispositifs de protection </w:t>
      </w:r>
      <w:r>
        <w:rPr>
          <w:b/>
          <w:bCs/>
          <w:lang w:val="fr-FR"/>
        </w:rPr>
        <w:br/>
        <w:t xml:space="preserve">contre une utilisation non autorisée, les dispositifs d’immobilisation </w:t>
      </w:r>
      <w:r>
        <w:rPr>
          <w:b/>
          <w:bCs/>
          <w:lang w:val="fr-FR"/>
        </w:rPr>
        <w:br/>
        <w:t>et les systèmes d’alarme pour véhicules : Règlement ONU n</w:t>
      </w:r>
      <w:r w:rsidRPr="00BD59E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 163 </w:t>
      </w:r>
      <w:r>
        <w:rPr>
          <w:b/>
          <w:bCs/>
          <w:lang w:val="fr-FR"/>
        </w:rPr>
        <w:br/>
        <w:t>(Systèmes d'alarme pour véhicules)</w:t>
      </w:r>
      <w:r>
        <w:rPr>
          <w:lang w:val="fr-FR"/>
        </w:rPr>
        <w:t xml:space="preserve"> </w:t>
      </w:r>
    </w:p>
    <w:p w14:paraId="516DAA26" w14:textId="246D0514" w:rsidR="00BD59E9" w:rsidRDefault="00BD59E9" w:rsidP="00BD59E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 3 à la version originale du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163 (Systèmes d’alarme pour véhicules)</w:t>
      </w:r>
    </w:p>
    <w:p w14:paraId="77255270" w14:textId="7A40EC57" w:rsidR="00BD59E9" w:rsidRDefault="00BD59E9" w:rsidP="00BD59E9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BD59E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53DEA9D" w14:textId="5B33437C" w:rsidR="00F9573C" w:rsidRDefault="00BD59E9" w:rsidP="00BD59E9">
      <w:pPr>
        <w:pStyle w:val="SingleTxtG"/>
        <w:kinsoku/>
        <w:overflowPunct/>
        <w:autoSpaceDE/>
        <w:autoSpaceDN/>
        <w:adjustRightInd/>
        <w:snapToGrid/>
        <w:ind w:left="1138" w:right="1138" w:firstLine="563"/>
        <w:rPr>
          <w:lang w:val="fr-FR"/>
        </w:rPr>
      </w:pPr>
      <w:r>
        <w:rPr>
          <w:lang w:val="fr-FR"/>
        </w:rPr>
        <w:footnoteReference w:customMarkFollows="1" w:id="3"/>
        <w:t>Le texte ci-après, établi par l'expert de l'Allemagne au nom de l'atelier sur les Règlements ONU n</w:t>
      </w:r>
      <w:r w:rsidRPr="00BD59E9">
        <w:rPr>
          <w:vertAlign w:val="superscript"/>
          <w:lang w:val="fr-FR"/>
        </w:rPr>
        <w:t>os</w:t>
      </w:r>
      <w:r>
        <w:rPr>
          <w:lang w:val="fr-FR"/>
        </w:rPr>
        <w:t> 155 et 156, vise à aligner le texte actuel du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163 sur le libellé que le Forum mondial de l’harmonisation des Règlements concernant les véhicules (WP.29) a approuvé à sa 191</w:t>
      </w:r>
      <w:r w:rsidRPr="00BD59E9"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 xml:space="preserve"> 157, qu’il soit satisfait </w:t>
      </w:r>
      <w:r w:rsidRPr="00BD59E9">
        <w:rPr>
          <w:rFonts w:eastAsia="Times New Roman"/>
          <w:lang w:val="fr-FR" w:eastAsia="fr-FR"/>
        </w:rPr>
        <w:t>aux</w:t>
      </w:r>
      <w:r>
        <w:rPr>
          <w:lang w:val="fr-FR"/>
        </w:rPr>
        <w:t xml:space="preserve"> prescriptions techniques du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10 (ECE/TRANS/WP.29/2023/131). Les modifications qu’il est proposé d’apporter au texte actuel du Règlement figurent en caractères gras pour les ajouts et biffés pour les suppressions.</w:t>
      </w:r>
    </w:p>
    <w:p w14:paraId="14561C97" w14:textId="276683BF" w:rsidR="00BD59E9" w:rsidRDefault="00BD59E9" w:rsidP="00BD59E9">
      <w:pPr>
        <w:pStyle w:val="SingleTxtG"/>
        <w:kinsoku/>
        <w:overflowPunct/>
        <w:autoSpaceDE/>
        <w:autoSpaceDN/>
        <w:adjustRightInd/>
        <w:snapToGrid/>
        <w:ind w:left="1138" w:right="1138" w:firstLine="563"/>
        <w:rPr>
          <w:lang w:val="fr-FR"/>
        </w:rPr>
      </w:pPr>
      <w:r>
        <w:rPr>
          <w:lang w:val="fr-FR"/>
        </w:rPr>
        <w:br w:type="page"/>
      </w:r>
    </w:p>
    <w:p w14:paraId="7C7B41D7" w14:textId="74947A8D" w:rsidR="00BD59E9" w:rsidRPr="006E0032" w:rsidRDefault="00BD59E9" w:rsidP="00BD59E9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1F99C1E7" w14:textId="2BBD3A8C" w:rsidR="00BD59E9" w:rsidRDefault="00BD59E9" w:rsidP="00BD59E9">
      <w:pPr>
        <w:pStyle w:val="SingleTxtG"/>
      </w:pPr>
      <w:r w:rsidRPr="00BD59E9">
        <w:rPr>
          <w:i/>
          <w:iCs/>
          <w:lang w:val="fr-FR"/>
        </w:rPr>
        <w:t>Annexe 9, paragraphe 5</w:t>
      </w:r>
      <w:r>
        <w:rPr>
          <w:lang w:val="fr-FR"/>
        </w:rPr>
        <w:t>, lire :</w:t>
      </w:r>
    </w:p>
    <w:p w14:paraId="68B08ADD" w14:textId="1D0C04F0" w:rsidR="00BD59E9" w:rsidRDefault="00BD59E9" w:rsidP="00BD59E9">
      <w:pPr>
        <w:pStyle w:val="SingleTxtG"/>
        <w:ind w:left="2268" w:hanging="1134"/>
      </w:pPr>
      <w:r>
        <w:rPr>
          <w:lang w:val="fr-FR"/>
        </w:rPr>
        <w:t>« 5.</w:t>
      </w:r>
      <w:r>
        <w:rPr>
          <w:lang w:val="fr-FR"/>
        </w:rPr>
        <w:tab/>
        <w:t xml:space="preserve">L’efficacité du système ne doit pas être compromise par des cyberattaques, des cybermenaces et des vulnérabilités. L’efficacité des mesures de sécurité doit être démontrée par le respect </w:t>
      </w:r>
      <w:r>
        <w:rPr>
          <w:b/>
          <w:bCs/>
          <w:lang w:val="fr-FR"/>
        </w:rPr>
        <w:t xml:space="preserve">des prescriptions techniques </w:t>
      </w:r>
      <w:r>
        <w:rPr>
          <w:lang w:val="fr-FR"/>
        </w:rPr>
        <w:t>du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155. ».</w:t>
      </w:r>
      <w:bookmarkStart w:id="0" w:name="_Hlk156577146"/>
      <w:bookmarkEnd w:id="0"/>
    </w:p>
    <w:p w14:paraId="57CC3938" w14:textId="5ED3DE63" w:rsidR="00BD59E9" w:rsidRPr="008C0C40" w:rsidRDefault="00BD59E9" w:rsidP="00BD59E9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22D8FA6C" w14:textId="0A9D0CFE" w:rsidR="00BD59E9" w:rsidRDefault="00BD59E9" w:rsidP="00BD59E9">
      <w:pPr>
        <w:pStyle w:val="SingleTxtG"/>
        <w:kinsoku/>
        <w:overflowPunct/>
        <w:autoSpaceDE/>
        <w:autoSpaceDN/>
        <w:adjustRightInd/>
        <w:snapToGrid/>
        <w:ind w:left="1138" w:right="1138" w:firstLine="563"/>
        <w:rPr>
          <w:lang w:val="fr-FR"/>
        </w:rPr>
      </w:pPr>
      <w:r>
        <w:rPr>
          <w:lang w:val="fr-FR"/>
        </w:rPr>
        <w:t xml:space="preserve">La présente proposition vise à aligner le texte actuel du Règlement </w:t>
      </w:r>
      <w:r w:rsidRPr="000D2E6D">
        <w:rPr>
          <w:lang w:val="fr-FR"/>
        </w:rPr>
        <w:t>ONU n</w:t>
      </w:r>
      <w:r w:rsidRPr="000D2E6D">
        <w:rPr>
          <w:vertAlign w:val="superscript"/>
          <w:lang w:val="fr-FR"/>
        </w:rPr>
        <w:t>o</w:t>
      </w:r>
      <w:r w:rsidRPr="000D2E6D">
        <w:rPr>
          <w:lang w:val="fr-FR"/>
        </w:rPr>
        <w:t> 163</w:t>
      </w:r>
      <w:r w:rsidR="000D2E6D">
        <w:rPr>
          <w:lang w:val="fr-FR"/>
        </w:rPr>
        <w:t xml:space="preserve"> </w:t>
      </w:r>
      <w:r>
        <w:rPr>
          <w:lang w:val="fr-FR"/>
        </w:rPr>
        <w:t>sur le libellé que le WP.29 a approuvé à sa 191</w:t>
      </w:r>
      <w:r w:rsidRPr="00BD59E9"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 w:rsidRPr="00BD59E9">
        <w:rPr>
          <w:vertAlign w:val="superscript"/>
          <w:lang w:val="fr-FR"/>
        </w:rPr>
        <w:t>o</w:t>
      </w:r>
      <w:r>
        <w:rPr>
          <w:lang w:val="fr-FR"/>
        </w:rPr>
        <w:t> 10 (ECE/TRANS/WP.29/2023/131).</w:t>
      </w:r>
    </w:p>
    <w:p w14:paraId="15ABDEDA" w14:textId="4110B946" w:rsidR="00BD59E9" w:rsidRPr="00BD59E9" w:rsidRDefault="00BD59E9" w:rsidP="00BD59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59E9" w:rsidRPr="00BD59E9" w:rsidSect="00BD59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CCCA" w14:textId="77777777" w:rsidR="007B02D5" w:rsidRDefault="007B02D5" w:rsidP="00F95C08">
      <w:pPr>
        <w:spacing w:line="240" w:lineRule="auto"/>
      </w:pPr>
    </w:p>
  </w:endnote>
  <w:endnote w:type="continuationSeparator" w:id="0">
    <w:p w14:paraId="08FAB694" w14:textId="77777777" w:rsidR="007B02D5" w:rsidRPr="00AC3823" w:rsidRDefault="007B02D5" w:rsidP="00AC3823">
      <w:pPr>
        <w:pStyle w:val="Pieddepage"/>
      </w:pPr>
    </w:p>
  </w:endnote>
  <w:endnote w:type="continuationNotice" w:id="1">
    <w:p w14:paraId="129B47FE" w14:textId="77777777" w:rsidR="007B02D5" w:rsidRDefault="007B02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331" w14:textId="5BCD8549" w:rsidR="00BD59E9" w:rsidRPr="00BD59E9" w:rsidRDefault="00BD59E9" w:rsidP="00BD59E9">
    <w:pPr>
      <w:pStyle w:val="Pieddepage"/>
      <w:tabs>
        <w:tab w:val="right" w:pos="9638"/>
      </w:tabs>
    </w:pPr>
    <w:r w:rsidRPr="00BD59E9">
      <w:rPr>
        <w:b/>
        <w:sz w:val="18"/>
      </w:rPr>
      <w:fldChar w:fldCharType="begin"/>
    </w:r>
    <w:r w:rsidRPr="00BD59E9">
      <w:rPr>
        <w:b/>
        <w:sz w:val="18"/>
      </w:rPr>
      <w:instrText xml:space="preserve"> PAGE  \* MERGEFORMAT </w:instrText>
    </w:r>
    <w:r w:rsidRPr="00BD59E9">
      <w:rPr>
        <w:b/>
        <w:sz w:val="18"/>
      </w:rPr>
      <w:fldChar w:fldCharType="separate"/>
    </w:r>
    <w:r w:rsidRPr="00BD59E9">
      <w:rPr>
        <w:b/>
        <w:noProof/>
        <w:sz w:val="18"/>
      </w:rPr>
      <w:t>2</w:t>
    </w:r>
    <w:r w:rsidRPr="00BD59E9">
      <w:rPr>
        <w:b/>
        <w:sz w:val="18"/>
      </w:rPr>
      <w:fldChar w:fldCharType="end"/>
    </w:r>
    <w:r>
      <w:rPr>
        <w:b/>
        <w:sz w:val="18"/>
      </w:rPr>
      <w:tab/>
    </w:r>
    <w:r>
      <w:t>GE.24-01423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B7D2" w14:textId="30258E8C" w:rsidR="00BD59E9" w:rsidRPr="00BD59E9" w:rsidRDefault="00BD59E9" w:rsidP="00BD59E9">
    <w:pPr>
      <w:pStyle w:val="Pieddepage"/>
      <w:tabs>
        <w:tab w:val="right" w:pos="9638"/>
      </w:tabs>
      <w:rPr>
        <w:b/>
        <w:sz w:val="18"/>
      </w:rPr>
    </w:pPr>
    <w:r>
      <w:t>GE.24-01423</w:t>
    </w:r>
    <w:r>
      <w:tab/>
    </w:r>
    <w:r w:rsidRPr="00BD59E9">
      <w:rPr>
        <w:b/>
        <w:sz w:val="18"/>
      </w:rPr>
      <w:fldChar w:fldCharType="begin"/>
    </w:r>
    <w:r w:rsidRPr="00BD59E9">
      <w:rPr>
        <w:b/>
        <w:sz w:val="18"/>
      </w:rPr>
      <w:instrText xml:space="preserve"> PAGE  \* MERGEFORMAT </w:instrText>
    </w:r>
    <w:r w:rsidRPr="00BD59E9">
      <w:rPr>
        <w:b/>
        <w:sz w:val="18"/>
      </w:rPr>
      <w:fldChar w:fldCharType="separate"/>
    </w:r>
    <w:r w:rsidRPr="00BD59E9">
      <w:rPr>
        <w:b/>
        <w:noProof/>
        <w:sz w:val="18"/>
      </w:rPr>
      <w:t>3</w:t>
    </w:r>
    <w:r w:rsidRPr="00BD59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5A06" w14:textId="339815D9" w:rsidR="007F20FA" w:rsidRPr="00BD59E9" w:rsidRDefault="00BD59E9" w:rsidP="00BD59E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FAB4ACB" wp14:editId="7C87C6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AAD474" wp14:editId="44E324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1961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150224    160224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CACE" w14:textId="77777777" w:rsidR="007B02D5" w:rsidRPr="00AC3823" w:rsidRDefault="007B02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4FF247" w14:textId="77777777" w:rsidR="007B02D5" w:rsidRPr="00AC3823" w:rsidRDefault="007B02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1303ED" w14:textId="77777777" w:rsidR="007B02D5" w:rsidRPr="00AC3823" w:rsidRDefault="007B02D5">
      <w:pPr>
        <w:spacing w:line="240" w:lineRule="auto"/>
        <w:rPr>
          <w:sz w:val="2"/>
          <w:szCs w:val="2"/>
        </w:rPr>
      </w:pPr>
    </w:p>
  </w:footnote>
  <w:footnote w:id="2">
    <w:p w14:paraId="27B7B4E0" w14:textId="24667339" w:rsidR="00BD59E9" w:rsidRPr="00BD59E9" w:rsidRDefault="00BD59E9">
      <w:pPr>
        <w:pStyle w:val="Notedebasdepage"/>
      </w:pPr>
      <w:r>
        <w:rPr>
          <w:rStyle w:val="Appelnotedebasdep"/>
        </w:rPr>
        <w:tab/>
      </w:r>
      <w:r w:rsidRPr="00BD59E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2526CD94" w14:textId="790BD85F" w:rsidR="00BD59E9" w:rsidRPr="00EA370C" w:rsidRDefault="00BD59E9" w:rsidP="00BD59E9">
      <w:pPr>
        <w:pStyle w:val="Notedebasdepage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8175" w14:textId="16C2A268" w:rsidR="00BD59E9" w:rsidRPr="00BD59E9" w:rsidRDefault="004B1BD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D59E9">
      <w:t>ECE/TRANS/WP.29/GRSG/2024/11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354" w14:textId="3CB3917C" w:rsidR="00BD59E9" w:rsidRPr="00BD59E9" w:rsidRDefault="004B1BD2" w:rsidP="00BD59E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59E9">
      <w:t>ECE/TRANS/WP.29/GRSG/2024/11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3066355">
    <w:abstractNumId w:val="12"/>
  </w:num>
  <w:num w:numId="2" w16cid:durableId="89130807">
    <w:abstractNumId w:val="11"/>
  </w:num>
  <w:num w:numId="3" w16cid:durableId="729963095">
    <w:abstractNumId w:val="10"/>
  </w:num>
  <w:num w:numId="4" w16cid:durableId="1272054332">
    <w:abstractNumId w:val="8"/>
  </w:num>
  <w:num w:numId="5" w16cid:durableId="857547793">
    <w:abstractNumId w:val="3"/>
  </w:num>
  <w:num w:numId="6" w16cid:durableId="515120016">
    <w:abstractNumId w:val="2"/>
  </w:num>
  <w:num w:numId="7" w16cid:durableId="483467903">
    <w:abstractNumId w:val="1"/>
  </w:num>
  <w:num w:numId="8" w16cid:durableId="1199004264">
    <w:abstractNumId w:val="0"/>
  </w:num>
  <w:num w:numId="9" w16cid:durableId="15811680">
    <w:abstractNumId w:val="9"/>
  </w:num>
  <w:num w:numId="10" w16cid:durableId="524444911">
    <w:abstractNumId w:val="7"/>
  </w:num>
  <w:num w:numId="11" w16cid:durableId="1823425011">
    <w:abstractNumId w:val="6"/>
  </w:num>
  <w:num w:numId="12" w16cid:durableId="1853106013">
    <w:abstractNumId w:val="5"/>
  </w:num>
  <w:num w:numId="13" w16cid:durableId="1494834758">
    <w:abstractNumId w:val="4"/>
  </w:num>
  <w:num w:numId="14" w16cid:durableId="192773255">
    <w:abstractNumId w:val="12"/>
  </w:num>
  <w:num w:numId="15" w16cid:durableId="2049718079">
    <w:abstractNumId w:val="11"/>
  </w:num>
  <w:num w:numId="16" w16cid:durableId="874387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D5"/>
    <w:rsid w:val="00017F94"/>
    <w:rsid w:val="00023842"/>
    <w:rsid w:val="000334F9"/>
    <w:rsid w:val="00045FEB"/>
    <w:rsid w:val="0007796D"/>
    <w:rsid w:val="000B7790"/>
    <w:rsid w:val="000D2E6D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B02D5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59E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1759F"/>
  <w15:docId w15:val="{862B7C59-3BF3-4DBF-82A5-35970F5A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locked/>
    <w:rsid w:val="00BD59E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BD59E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BD59E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4A32C-A9DC-47EE-A2AD-D82BC2778A7B}"/>
</file>

<file path=customXml/itemProps2.xml><?xml version="1.0" encoding="utf-8"?>
<ds:datastoreItem xmlns:ds="http://schemas.openxmlformats.org/officeDocument/2006/customXml" ds:itemID="{8FFD79C2-CF28-4D33-AEFB-A2409B9CA71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300</Words>
  <Characters>1708</Characters>
  <Application>Microsoft Office Word</Application>
  <DocSecurity>0</DocSecurity>
  <Lines>44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2024-02-16T06:59:00Z</dcterms:created>
  <dcterms:modified xsi:type="dcterms:W3CDTF">2024-02-16T06:59:00Z</dcterms:modified>
</cp:coreProperties>
</file>