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529"/>
        <w:gridCol w:w="1701"/>
      </w:tblGrid>
      <w:tr w:rsidR="00157609" w14:paraId="63312D02" w14:textId="77777777" w:rsidTr="00DA5948">
        <w:trPr>
          <w:cantSplit/>
          <w:trHeight w:hRule="exact" w:val="851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F3E9B0E" w14:textId="77777777" w:rsidR="00157609" w:rsidRPr="00B97172" w:rsidRDefault="00157609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4FCF6A63" w14:textId="714DCE45" w:rsidR="00157609" w:rsidRPr="00170046" w:rsidRDefault="00157609" w:rsidP="00C31681">
            <w:pPr>
              <w:jc w:val="right"/>
              <w:rPr>
                <w:b/>
                <w:bCs/>
                <w:lang w:val="en-US"/>
              </w:rPr>
            </w:pPr>
            <w:r w:rsidRPr="00DA5948">
              <w:rPr>
                <w:b/>
                <w:bCs/>
                <w:sz w:val="40"/>
              </w:rPr>
              <w:t>INF.</w:t>
            </w:r>
            <w:r w:rsidR="00C0721D">
              <w:rPr>
                <w:b/>
                <w:bCs/>
                <w:sz w:val="40"/>
              </w:rPr>
              <w:t>18</w:t>
            </w:r>
          </w:p>
        </w:tc>
      </w:tr>
      <w:tr w:rsidR="00157609" w14:paraId="24ABEA35" w14:textId="77777777" w:rsidTr="003A47A1">
        <w:trPr>
          <w:cantSplit/>
          <w:trHeight w:hRule="exact" w:val="3845"/>
        </w:trPr>
        <w:tc>
          <w:tcPr>
            <w:tcW w:w="779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9885C8" w14:textId="77777777" w:rsidR="00157609" w:rsidRDefault="00157609" w:rsidP="00B2055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  <w:p w14:paraId="2651449E" w14:textId="77777777" w:rsidR="00157609" w:rsidRDefault="00157609" w:rsidP="00157609">
            <w:pPr>
              <w:spacing w:before="120"/>
              <w:rPr>
                <w:sz w:val="28"/>
                <w:szCs w:val="28"/>
              </w:rPr>
            </w:pPr>
            <w:r w:rsidRPr="006852FE">
              <w:rPr>
                <w:sz w:val="28"/>
                <w:szCs w:val="28"/>
              </w:rPr>
              <w:t>Inland Transport Committee</w:t>
            </w:r>
          </w:p>
          <w:p w14:paraId="16C217B9" w14:textId="77777777" w:rsidR="00157609" w:rsidRPr="006852FE" w:rsidRDefault="00157609" w:rsidP="00157609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2F14E222" w14:textId="77777777" w:rsidR="00157609" w:rsidRPr="006852FE" w:rsidRDefault="00157609" w:rsidP="00157609">
            <w:pPr>
              <w:spacing w:before="120" w:after="120"/>
              <w:rPr>
                <w:b/>
              </w:rPr>
            </w:pPr>
            <w:r w:rsidRPr="006852FE">
              <w:rPr>
                <w:b/>
              </w:rPr>
              <w:t xml:space="preserve">Joint Meeting of Experts on the Regulations annexed to the </w:t>
            </w:r>
            <w:r w:rsidRPr="006852FE">
              <w:rPr>
                <w:b/>
              </w:rPr>
              <w:br/>
              <w:t xml:space="preserve">European Agreement concerning the International Carriage </w:t>
            </w:r>
            <w:r w:rsidRPr="006852FE">
              <w:rPr>
                <w:b/>
              </w:rPr>
              <w:br/>
              <w:t>of Dangerous Goods by Inland Waterways (ADN)</w:t>
            </w:r>
            <w:r w:rsidRPr="006852FE">
              <w:rPr>
                <w:b/>
              </w:rPr>
              <w:br/>
              <w:t>(ADN Safety Committee)</w:t>
            </w:r>
          </w:p>
          <w:p w14:paraId="1D1A5D82" w14:textId="1E5174ED" w:rsidR="007228D3" w:rsidRPr="003134DF" w:rsidRDefault="007228D3" w:rsidP="007228D3">
            <w:pPr>
              <w:spacing w:before="120"/>
              <w:rPr>
                <w:b/>
              </w:rPr>
            </w:pPr>
            <w:r>
              <w:rPr>
                <w:b/>
              </w:rPr>
              <w:t>Forty-</w:t>
            </w:r>
            <w:r w:rsidR="00877FC0">
              <w:rPr>
                <w:b/>
              </w:rPr>
              <w:t>thir</w:t>
            </w:r>
            <w:r>
              <w:rPr>
                <w:b/>
              </w:rPr>
              <w:t xml:space="preserve">d </w:t>
            </w:r>
            <w:r w:rsidRPr="003134DF">
              <w:rPr>
                <w:b/>
              </w:rPr>
              <w:t>session</w:t>
            </w:r>
          </w:p>
          <w:p w14:paraId="1781F4EF" w14:textId="5E2C5FAA" w:rsidR="007228D3" w:rsidRDefault="007228D3" w:rsidP="007228D3">
            <w:r w:rsidRPr="003134DF">
              <w:t xml:space="preserve">Geneva, </w:t>
            </w:r>
            <w:r>
              <w:t>2</w:t>
            </w:r>
            <w:r w:rsidR="00877FC0">
              <w:t>2</w:t>
            </w:r>
            <w:r>
              <w:t>-2</w:t>
            </w:r>
            <w:r w:rsidR="00877FC0">
              <w:t>6</w:t>
            </w:r>
            <w:r>
              <w:t xml:space="preserve"> </w:t>
            </w:r>
            <w:r w:rsidR="00877FC0">
              <w:t>January</w:t>
            </w:r>
            <w:r>
              <w:t xml:space="preserve"> 202</w:t>
            </w:r>
            <w:r w:rsidR="00877FC0">
              <w:t>4</w:t>
            </w:r>
          </w:p>
          <w:p w14:paraId="159107F3" w14:textId="77777777" w:rsidR="003A47A1" w:rsidRDefault="003A47A1" w:rsidP="003A47A1">
            <w:pPr>
              <w:rPr>
                <w:lang w:val="en-US"/>
              </w:rPr>
            </w:pPr>
            <w:r>
              <w:rPr>
                <w:lang w:val="en-US"/>
              </w:rPr>
              <w:t>Item 5 (b) of the provisional agenda</w:t>
            </w:r>
          </w:p>
          <w:p w14:paraId="77EAC4EC" w14:textId="77777777" w:rsidR="003A47A1" w:rsidRPr="008B6DF4" w:rsidRDefault="003A47A1" w:rsidP="003A47A1">
            <w:pPr>
              <w:rPr>
                <w:b/>
                <w:bCs/>
              </w:rPr>
            </w:pPr>
            <w:r w:rsidRPr="008B6DF4">
              <w:rPr>
                <w:b/>
                <w:bCs/>
              </w:rPr>
              <w:t>Proposals for amendments to the Regulations annexed to ADN:</w:t>
            </w:r>
          </w:p>
          <w:p w14:paraId="23849079" w14:textId="0491952A" w:rsidR="00952A7F" w:rsidRDefault="003A47A1" w:rsidP="003A47A1">
            <w:pPr>
              <w:rPr>
                <w:lang w:val="en-US"/>
              </w:rPr>
            </w:pPr>
            <w:r w:rsidRPr="008B6DF4">
              <w:rPr>
                <w:b/>
                <w:bCs/>
              </w:rPr>
              <w:t>other proposals</w:t>
            </w:r>
          </w:p>
          <w:p w14:paraId="333197FE" w14:textId="5BCE86E8" w:rsidR="00E277FB" w:rsidRPr="008A105B" w:rsidRDefault="00E277FB" w:rsidP="00570C6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10A0AEDD" w14:textId="77777777" w:rsidR="00DB74FE" w:rsidRDefault="00DB74FE" w:rsidP="00C31681">
            <w:pPr>
              <w:spacing w:line="240" w:lineRule="exact"/>
            </w:pPr>
          </w:p>
          <w:p w14:paraId="7F61019D" w14:textId="77777777" w:rsidR="00DB74FE" w:rsidRDefault="00DB74FE" w:rsidP="00C31681">
            <w:pPr>
              <w:spacing w:line="240" w:lineRule="exact"/>
            </w:pPr>
          </w:p>
          <w:p w14:paraId="4787E01E" w14:textId="77777777" w:rsidR="00DB74FE" w:rsidRDefault="00DB74FE" w:rsidP="00C31681">
            <w:pPr>
              <w:spacing w:line="240" w:lineRule="exact"/>
            </w:pPr>
          </w:p>
          <w:p w14:paraId="42ADB0F2" w14:textId="66BB0EF0" w:rsidR="00157609" w:rsidRDefault="00C0721D" w:rsidP="00C31681">
            <w:pPr>
              <w:spacing w:line="240" w:lineRule="exact"/>
            </w:pPr>
            <w:r>
              <w:t>1</w:t>
            </w:r>
            <w:r w:rsidR="00394F2F">
              <w:t>7</w:t>
            </w:r>
            <w:r w:rsidR="00157609">
              <w:t xml:space="preserve"> </w:t>
            </w:r>
            <w:r>
              <w:t>January</w:t>
            </w:r>
            <w:r w:rsidR="00157609">
              <w:t xml:space="preserve"> 202</w:t>
            </w:r>
            <w:r>
              <w:t>4</w:t>
            </w:r>
          </w:p>
          <w:p w14:paraId="1C6A09C9" w14:textId="77777777" w:rsidR="00157609" w:rsidRDefault="00157609" w:rsidP="00C31681">
            <w:pPr>
              <w:spacing w:line="240" w:lineRule="exact"/>
            </w:pPr>
          </w:p>
          <w:p w14:paraId="2B061DA4" w14:textId="77777777" w:rsidR="00157609" w:rsidRDefault="00157609" w:rsidP="00C31681">
            <w:pPr>
              <w:spacing w:line="240" w:lineRule="exact"/>
            </w:pPr>
            <w:r>
              <w:t>Original: English</w:t>
            </w:r>
          </w:p>
        </w:tc>
      </w:tr>
    </w:tbl>
    <w:p w14:paraId="4A9D1386" w14:textId="6750A836" w:rsidR="004403DF" w:rsidRDefault="004403DF" w:rsidP="004403DF">
      <w:pPr>
        <w:pStyle w:val="HChG"/>
      </w:pPr>
      <w:r>
        <w:tab/>
      </w:r>
      <w:r>
        <w:tab/>
      </w:r>
      <w:r w:rsidRPr="002E50F7">
        <w:t xml:space="preserve">Proposal </w:t>
      </w:r>
      <w:r w:rsidR="00EB0BB8">
        <w:t xml:space="preserve">for </w:t>
      </w:r>
      <w:r>
        <w:t>us</w:t>
      </w:r>
      <w:r w:rsidR="00EB0BB8">
        <w:t>ing</w:t>
      </w:r>
      <w:r>
        <w:t xml:space="preserve"> </w:t>
      </w:r>
      <w:r w:rsidR="00EB0BB8">
        <w:t xml:space="preserve">an </w:t>
      </w:r>
      <w:r>
        <w:t xml:space="preserve">easy-to-read table in 7.1.5.0.2 </w:t>
      </w:r>
      <w:r w:rsidR="00EB0BB8">
        <w:t>of ADN</w:t>
      </w:r>
    </w:p>
    <w:p w14:paraId="0702E1F6" w14:textId="1C520CCA" w:rsidR="004403DF" w:rsidRPr="004B1A0C" w:rsidRDefault="004403DF" w:rsidP="004403DF">
      <w:pPr>
        <w:pStyle w:val="HChG"/>
        <w:rPr>
          <w:color w:val="000000"/>
          <w:szCs w:val="28"/>
          <w:lang w:val="en-US"/>
        </w:rPr>
      </w:pPr>
      <w:r>
        <w:tab/>
      </w:r>
      <w:r>
        <w:tab/>
        <w:t xml:space="preserve">Use of blue cones vessels carrying the dangerous goods listed in in Table A of Chapter 3.2 in packages placed exclusively in containers. </w:t>
      </w:r>
    </w:p>
    <w:p w14:paraId="14A34B86" w14:textId="77777777" w:rsidR="004403DF" w:rsidRDefault="004403DF" w:rsidP="004403DF">
      <w:pPr>
        <w:pStyle w:val="H1G"/>
      </w:pPr>
      <w:r>
        <w:rPr>
          <w:lang w:val="en-US"/>
        </w:rPr>
        <w:tab/>
      </w:r>
      <w:r>
        <w:rPr>
          <w:lang w:val="en-US"/>
        </w:rPr>
        <w:tab/>
      </w:r>
      <w:r>
        <w:t>Submitted by the European Barge Union and the European Skippers Organization (EBU/ESO).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7A7864" w14:paraId="63DC8A94" w14:textId="77777777">
        <w:trPr>
          <w:jc w:val="center"/>
        </w:trPr>
        <w:tc>
          <w:tcPr>
            <w:tcW w:w="9629" w:type="dxa"/>
            <w:shd w:val="clear" w:color="auto" w:fill="auto"/>
          </w:tcPr>
          <w:p w14:paraId="1871E14A" w14:textId="77777777" w:rsidR="007A7864" w:rsidRDefault="007A7864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Summary</w:t>
            </w:r>
          </w:p>
        </w:tc>
      </w:tr>
      <w:tr w:rsidR="007A7864" w14:paraId="56F91B06" w14:textId="77777777">
        <w:trPr>
          <w:jc w:val="center"/>
        </w:trPr>
        <w:tc>
          <w:tcPr>
            <w:tcW w:w="9629" w:type="dxa"/>
            <w:shd w:val="clear" w:color="auto" w:fill="auto"/>
          </w:tcPr>
          <w:p w14:paraId="5D618968" w14:textId="12C16DD0" w:rsidR="007A7864" w:rsidRDefault="007A7864">
            <w:pPr>
              <w:tabs>
                <w:tab w:val="left" w:pos="284"/>
              </w:tabs>
              <w:spacing w:before="120"/>
              <w:ind w:left="3109" w:right="139" w:hanging="1957"/>
              <w:rPr>
                <w:lang w:val="en-US"/>
              </w:rPr>
            </w:pPr>
            <w:r>
              <w:rPr>
                <w:b/>
                <w:lang w:val="en-US"/>
              </w:rPr>
              <w:t>Related</w:t>
            </w:r>
            <w:r>
              <w:rPr>
                <w:b/>
                <w:iCs/>
                <w:lang w:val="en-US"/>
              </w:rPr>
              <w:t xml:space="preserve"> </w:t>
            </w:r>
            <w:r>
              <w:rPr>
                <w:b/>
                <w:lang w:val="en-US"/>
              </w:rPr>
              <w:t>documents</w:t>
            </w:r>
            <w:r>
              <w:rPr>
                <w:bCs/>
                <w:lang w:val="en-US"/>
              </w:rPr>
              <w:t>:</w:t>
            </w:r>
            <w:r>
              <w:rPr>
                <w:lang w:val="en-US"/>
              </w:rPr>
              <w:tab/>
              <w:t>Informal document INF.</w:t>
            </w:r>
            <w:r w:rsidR="003163D8">
              <w:rPr>
                <w:lang w:val="en-US"/>
              </w:rPr>
              <w:t>8</w:t>
            </w:r>
            <w:r>
              <w:rPr>
                <w:lang w:val="en-US"/>
              </w:rPr>
              <w:t xml:space="preserve"> of the forty-second session </w:t>
            </w:r>
          </w:p>
          <w:p w14:paraId="01E1391F" w14:textId="77777777" w:rsidR="007A7864" w:rsidRDefault="007A7864">
            <w:pPr>
              <w:tabs>
                <w:tab w:val="left" w:pos="284"/>
              </w:tabs>
              <w:spacing w:before="120"/>
              <w:ind w:left="3109" w:right="139"/>
              <w:rPr>
                <w:lang w:val="en-US"/>
              </w:rPr>
            </w:pPr>
            <w:r>
              <w:rPr>
                <w:lang w:val="en-US"/>
              </w:rPr>
              <w:t xml:space="preserve">Informal document INF.17 of the forty-second session </w:t>
            </w:r>
          </w:p>
          <w:p w14:paraId="49A21228" w14:textId="140D0AD5" w:rsidR="007A7864" w:rsidRDefault="00B458F6">
            <w:pPr>
              <w:tabs>
                <w:tab w:val="left" w:pos="284"/>
              </w:tabs>
              <w:spacing w:before="120"/>
              <w:ind w:left="3109" w:right="139"/>
              <w:rPr>
                <w:lang w:val="en-US"/>
              </w:rPr>
            </w:pPr>
            <w:r>
              <w:t xml:space="preserve">Report of the forty-second session </w:t>
            </w:r>
            <w:r w:rsidR="00FC093F">
              <w:t>(</w:t>
            </w:r>
            <w:r w:rsidR="007A7864">
              <w:rPr>
                <w:lang w:val="en-US"/>
              </w:rPr>
              <w:t xml:space="preserve">ECE/TRANS/WP.15/AC.2/86 (Paragraph </w:t>
            </w:r>
            <w:r>
              <w:rPr>
                <w:lang w:val="en-US"/>
              </w:rPr>
              <w:t>63</w:t>
            </w:r>
            <w:r w:rsidR="007A7864">
              <w:rPr>
                <w:lang w:val="en-US"/>
              </w:rPr>
              <w:t>)</w:t>
            </w:r>
            <w:r w:rsidR="00FC093F">
              <w:rPr>
                <w:lang w:val="en-US"/>
              </w:rPr>
              <w:t>)</w:t>
            </w:r>
          </w:p>
          <w:p w14:paraId="21E12FF2" w14:textId="02074030" w:rsidR="007A7864" w:rsidRDefault="007A7864">
            <w:pPr>
              <w:tabs>
                <w:tab w:val="left" w:pos="284"/>
              </w:tabs>
              <w:spacing w:before="120"/>
              <w:ind w:left="3109" w:right="139"/>
            </w:pPr>
            <w:r>
              <w:rPr>
                <w:lang w:val="en-US"/>
              </w:rPr>
              <w:t>ECE</w:t>
            </w:r>
            <w:r>
              <w:t>/TRANS/WP.15/AC.2/</w:t>
            </w:r>
            <w:r w:rsidR="00EA10A4">
              <w:t>2024/9</w:t>
            </w:r>
          </w:p>
        </w:tc>
      </w:tr>
      <w:tr w:rsidR="007A7864" w14:paraId="51B55D1E" w14:textId="77777777">
        <w:trPr>
          <w:jc w:val="center"/>
        </w:trPr>
        <w:tc>
          <w:tcPr>
            <w:tcW w:w="9629" w:type="dxa"/>
            <w:shd w:val="clear" w:color="auto" w:fill="auto"/>
          </w:tcPr>
          <w:p w14:paraId="2D8E934B" w14:textId="77777777" w:rsidR="007A7864" w:rsidRDefault="007A7864" w:rsidP="00F75F85"/>
        </w:tc>
      </w:tr>
    </w:tbl>
    <w:p w14:paraId="393D41B3" w14:textId="77777777" w:rsidR="00810551" w:rsidRPr="004B1A0C" w:rsidRDefault="00810551" w:rsidP="00810551">
      <w:pPr>
        <w:pStyle w:val="HChG"/>
      </w:pPr>
      <w:r>
        <w:tab/>
      </w:r>
      <w:r>
        <w:tab/>
      </w:r>
      <w:r w:rsidRPr="004B1A0C">
        <w:t>Introduction</w:t>
      </w:r>
    </w:p>
    <w:p w14:paraId="7E0E4D29" w14:textId="15F1052B" w:rsidR="00810551" w:rsidRPr="00CE1B10" w:rsidRDefault="00CE1B10" w:rsidP="00CE1B10">
      <w:pPr>
        <w:pStyle w:val="SingleTxtG"/>
      </w:pPr>
      <w:r>
        <w:t>1.</w:t>
      </w:r>
      <w:r>
        <w:tab/>
      </w:r>
      <w:r w:rsidR="00810551" w:rsidRPr="00CE1B10">
        <w:t xml:space="preserve">The Government of France transmitted a proposal for an amendment to 7.1.5.0.2 of the </w:t>
      </w:r>
      <w:r w:rsidR="00FC093F">
        <w:t xml:space="preserve">Annexed </w:t>
      </w:r>
      <w:r w:rsidR="00810551" w:rsidRPr="00CE1B10">
        <w:t xml:space="preserve">Regulations to ADN, by means of working document </w:t>
      </w:r>
      <w:r w:rsidR="00313346">
        <w:t>ECE/TRANS/WP.15/AC.2/</w:t>
      </w:r>
      <w:r w:rsidR="000E1FF8">
        <w:t>2024/9</w:t>
      </w:r>
      <w:r w:rsidR="00810551" w:rsidRPr="00CE1B10">
        <w:t xml:space="preserve"> for the </w:t>
      </w:r>
      <w:r w:rsidR="000E1FF8">
        <w:t>forty-third</w:t>
      </w:r>
      <w:r w:rsidR="00810551" w:rsidRPr="00CE1B10">
        <w:t xml:space="preserve"> session. </w:t>
      </w:r>
    </w:p>
    <w:p w14:paraId="05B315A2" w14:textId="313F90BB" w:rsidR="00810551" w:rsidRPr="00CE1B10" w:rsidRDefault="00CE1B10" w:rsidP="00CE1B10">
      <w:pPr>
        <w:pStyle w:val="SingleTxtG"/>
      </w:pPr>
      <w:r>
        <w:t>2.</w:t>
      </w:r>
      <w:r>
        <w:tab/>
      </w:r>
      <w:r w:rsidR="00810551" w:rsidRPr="00CE1B10">
        <w:t>EBU/ESO is very pleased with the wording of the proposal.</w:t>
      </w:r>
    </w:p>
    <w:p w14:paraId="4251A585" w14:textId="5A600DEC" w:rsidR="00810551" w:rsidRPr="00CE1B10" w:rsidRDefault="00CE1B10" w:rsidP="00CE1B10">
      <w:pPr>
        <w:pStyle w:val="SingleTxtG"/>
      </w:pPr>
      <w:r>
        <w:t>3.</w:t>
      </w:r>
      <w:r>
        <w:tab/>
      </w:r>
      <w:r w:rsidR="00810551" w:rsidRPr="00CE1B10">
        <w:t>Nevertheless, EBU/ESO would like to propose using a table instead of the proposed text.</w:t>
      </w:r>
    </w:p>
    <w:p w14:paraId="5147A599" w14:textId="2BB9E201" w:rsidR="00810551" w:rsidRPr="00CE1B10" w:rsidRDefault="00CE1B10" w:rsidP="00CE1B10">
      <w:pPr>
        <w:pStyle w:val="SingleTxtG"/>
      </w:pPr>
      <w:r>
        <w:t>4.</w:t>
      </w:r>
      <w:r>
        <w:tab/>
      </w:r>
      <w:r w:rsidR="00810551" w:rsidRPr="00CE1B10">
        <w:t>This table has the same content and context of the proposed text, but is eas</w:t>
      </w:r>
      <w:r w:rsidR="00FA15B1">
        <w:t xml:space="preserve">ier </w:t>
      </w:r>
      <w:r w:rsidR="00810551" w:rsidRPr="00CE1B10">
        <w:t>to</w:t>
      </w:r>
      <w:r w:rsidR="00FA15B1">
        <w:t xml:space="preserve"> </w:t>
      </w:r>
      <w:r w:rsidR="00810551" w:rsidRPr="00CE1B10">
        <w:t xml:space="preserve">read, </w:t>
      </w:r>
      <w:r w:rsidR="00FA15B1">
        <w:t xml:space="preserve">easier </w:t>
      </w:r>
      <w:r w:rsidR="00810551" w:rsidRPr="00CE1B10">
        <w:t>to</w:t>
      </w:r>
      <w:r w:rsidR="00FA15B1">
        <w:t xml:space="preserve"> </w:t>
      </w:r>
      <w:r w:rsidR="00810551" w:rsidRPr="00CE1B10">
        <w:t xml:space="preserve">understand and </w:t>
      </w:r>
      <w:r w:rsidR="00FA15B1">
        <w:t xml:space="preserve">easier to </w:t>
      </w:r>
      <w:r w:rsidR="00810551" w:rsidRPr="00CE1B10">
        <w:t xml:space="preserve">apply than the text displaying the legal content. </w:t>
      </w:r>
    </w:p>
    <w:p w14:paraId="706D43C7" w14:textId="77777777" w:rsidR="00CE1B10" w:rsidRDefault="00810551" w:rsidP="00CE1B10">
      <w:pPr>
        <w:pStyle w:val="HChG"/>
      </w:pPr>
      <w:r>
        <w:rPr>
          <w:lang w:val="de-CH"/>
        </w:rPr>
        <w:br w:type="page"/>
      </w:r>
      <w:r w:rsidR="00CE1B10">
        <w:lastRenderedPageBreak/>
        <w:tab/>
      </w:r>
      <w:r w:rsidR="00CE1B10">
        <w:tab/>
      </w:r>
      <w:r w:rsidR="00CE1B10" w:rsidRPr="004B1A0C">
        <w:t>Proposal</w:t>
      </w:r>
    </w:p>
    <w:p w14:paraId="2ACE1C9C" w14:textId="152015DC" w:rsidR="00CE1B10" w:rsidRDefault="00CE1B10" w:rsidP="00CE1B10">
      <w:pPr>
        <w:pStyle w:val="SingleTxtG"/>
      </w:pPr>
      <w:r>
        <w:t>5.</w:t>
      </w:r>
      <w:r>
        <w:tab/>
        <w:t>Use text and table below in ADN instead of text:</w:t>
      </w:r>
    </w:p>
    <w:p w14:paraId="7FCA9F43" w14:textId="54512D50" w:rsidR="00CE1B10" w:rsidRPr="008D3B3D" w:rsidRDefault="00942F71" w:rsidP="00942F71">
      <w:pPr>
        <w:pStyle w:val="SingleTxtG"/>
      </w:pPr>
      <w:r>
        <w:rPr>
          <w:rStyle w:val="contentpasted3"/>
          <w:lang w:val="en-US"/>
        </w:rPr>
        <w:t>"</w:t>
      </w:r>
      <w:r w:rsidR="00354A95" w:rsidRPr="008D3B3D">
        <w:rPr>
          <w:rStyle w:val="contentpasted3"/>
          <w:lang w:val="en-US"/>
        </w:rPr>
        <w:t>7.1.5.0.2</w:t>
      </w:r>
      <w:r w:rsidR="00354A95">
        <w:rPr>
          <w:rStyle w:val="contentpasted3"/>
          <w:lang w:val="en-US"/>
        </w:rPr>
        <w:tab/>
      </w:r>
      <w:r w:rsidR="00CE1B10" w:rsidRPr="008D3B3D">
        <w:rPr>
          <w:rStyle w:val="contentpasted3"/>
          <w:lang w:val="en-US"/>
        </w:rPr>
        <w:t xml:space="preserve">Vessels carrying the dangerous goods listed in </w:t>
      </w:r>
      <w:r w:rsidR="00F93690">
        <w:rPr>
          <w:rStyle w:val="contentpasted3"/>
          <w:lang w:val="en-US"/>
        </w:rPr>
        <w:t>T</w:t>
      </w:r>
      <w:r w:rsidR="00CE1B10" w:rsidRPr="008D3B3D">
        <w:rPr>
          <w:rStyle w:val="contentpasted3"/>
          <w:lang w:val="en-US"/>
        </w:rPr>
        <w:t xml:space="preserve">able A of </w:t>
      </w:r>
      <w:r w:rsidR="00CC5561">
        <w:rPr>
          <w:rStyle w:val="contentpasted3"/>
          <w:lang w:val="en-US"/>
        </w:rPr>
        <w:t>C</w:t>
      </w:r>
      <w:r w:rsidR="00CE1B10" w:rsidRPr="008D3B3D">
        <w:rPr>
          <w:rStyle w:val="contentpasted3"/>
          <w:lang w:val="en-US"/>
        </w:rPr>
        <w:t xml:space="preserve">hapter 3.2 in packages placed exclusively in containers are not required to display the number of blue cones or blue lights indicated in column (12) of </w:t>
      </w:r>
      <w:r w:rsidR="00F93690">
        <w:rPr>
          <w:rStyle w:val="contentpasted3"/>
          <w:lang w:val="en-US"/>
        </w:rPr>
        <w:t>T</w:t>
      </w:r>
      <w:r w:rsidR="00CE1B10" w:rsidRPr="008D3B3D">
        <w:rPr>
          <w:rStyle w:val="contentpasted3"/>
          <w:lang w:val="en-US"/>
        </w:rPr>
        <w:t>able A</w:t>
      </w:r>
      <w:r w:rsidR="00F427EB">
        <w:rPr>
          <w:rStyle w:val="contentpasted3"/>
          <w:lang w:val="en-US"/>
        </w:rPr>
        <w:t xml:space="preserve"> of Chapter 3.2</w:t>
      </w:r>
      <w:r w:rsidR="00CE1B10" w:rsidRPr="008D3B3D">
        <w:rPr>
          <w:rStyle w:val="contentpasted3"/>
          <w:lang w:val="en-US"/>
        </w:rPr>
        <w:t xml:space="preserve">, unless </w:t>
      </w:r>
      <w:r w:rsidR="00ED2FA9">
        <w:rPr>
          <w:rStyle w:val="contentpasted3"/>
          <w:lang w:val="en-US"/>
        </w:rPr>
        <w:t xml:space="preserve">otherwise indicated in </w:t>
      </w:r>
      <w:r w:rsidR="00CE1B10" w:rsidRPr="008D3B3D">
        <w:rPr>
          <w:rStyle w:val="contentpasted3"/>
          <w:lang w:val="en-US"/>
        </w:rPr>
        <w:t xml:space="preserve">the following table: </w:t>
      </w:r>
    </w:p>
    <w:tbl>
      <w:tblPr>
        <w:tblW w:w="8080" w:type="dxa"/>
        <w:tblInd w:w="1242" w:type="dxa"/>
        <w:tblLook w:val="04A0" w:firstRow="1" w:lastRow="0" w:firstColumn="1" w:lastColumn="0" w:noHBand="0" w:noVBand="1"/>
      </w:tblPr>
      <w:tblGrid>
        <w:gridCol w:w="1980"/>
        <w:gridCol w:w="2698"/>
        <w:gridCol w:w="1559"/>
        <w:gridCol w:w="1843"/>
      </w:tblGrid>
      <w:tr w:rsidR="00CE1B10" w14:paraId="2200A769" w14:textId="77777777" w:rsidTr="002A3AB6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B4CCA19" w14:textId="77777777" w:rsidR="00CE1B10" w:rsidRPr="008D3B3D" w:rsidRDefault="00CE1B10" w:rsidP="00F75F85">
            <w:r w:rsidRPr="008D3B3D">
              <w:rPr>
                <w:rStyle w:val="contentpasted3"/>
                <w:b/>
                <w:bCs/>
                <w:color w:val="000000"/>
                <w:lang w:val="en-US"/>
              </w:rPr>
              <w:t>Number of cones/lights indicated in table A column (12):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BF1E531" w14:textId="77777777" w:rsidR="00CE1B10" w:rsidRPr="008D3B3D" w:rsidRDefault="00CE1B10" w:rsidP="00F75F85">
            <w:r w:rsidRPr="008D3B3D">
              <w:rPr>
                <w:rStyle w:val="contentpasted3"/>
                <w:b/>
                <w:bCs/>
                <w:color w:val="000000"/>
                <w:lang w:val="en-US"/>
              </w:rPr>
              <w:t>Class and packing group of the substance: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9F266E9" w14:textId="77777777" w:rsidR="00CE1B10" w:rsidRPr="008D3B3D" w:rsidRDefault="00CE1B10" w:rsidP="00F75F85">
            <w:r w:rsidRPr="008D3B3D">
              <w:rPr>
                <w:rStyle w:val="contentpasted3"/>
                <w:b/>
                <w:bCs/>
                <w:color w:val="000000"/>
              </w:rPr>
              <w:t>Total gross mass: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362D7E1" w14:textId="77777777" w:rsidR="00CE1B10" w:rsidRPr="008D3B3D" w:rsidRDefault="00CE1B10" w:rsidP="00F75F85">
            <w:r w:rsidRPr="008D3B3D">
              <w:rPr>
                <w:rStyle w:val="contentpasted3"/>
                <w:b/>
                <w:bCs/>
                <w:color w:val="000000"/>
                <w:lang w:val="en-US"/>
              </w:rPr>
              <w:t>Number of cones/lights to be displayed:</w:t>
            </w:r>
          </w:p>
        </w:tc>
      </w:tr>
      <w:tr w:rsidR="00CE1B10" w14:paraId="33C34159" w14:textId="77777777" w:rsidTr="002A3AB6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245D" w14:textId="77777777" w:rsidR="00CE1B10" w:rsidRPr="008D3B3D" w:rsidRDefault="00CE1B10" w:rsidP="00F75F85">
            <w:r w:rsidRPr="008D3B3D">
              <w:rPr>
                <w:b/>
                <w:bCs/>
              </w:rPr>
              <w:t>1 cone/light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C69E" w14:textId="77777777" w:rsidR="00CE1B10" w:rsidRPr="008D3B3D" w:rsidRDefault="00CE1B10" w:rsidP="00F75F85">
            <w:r w:rsidRPr="008D3B3D">
              <w:rPr>
                <w:b/>
                <w:bCs/>
              </w:rPr>
              <w:t>Class 2 or PG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9C80" w14:textId="77777777" w:rsidR="00CE1B10" w:rsidRPr="00F93390" w:rsidRDefault="00CE1B10" w:rsidP="00F75F85">
            <w:r w:rsidRPr="00F93390">
              <w:rPr>
                <w:b/>
                <w:bCs/>
              </w:rPr>
              <w:t>&gt; 130.000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B325" w14:textId="77777777" w:rsidR="00CE1B10" w:rsidRPr="008D3B3D" w:rsidRDefault="00CE1B10" w:rsidP="00F75F85">
            <w:r w:rsidRPr="008D3B3D">
              <w:rPr>
                <w:b/>
                <w:bCs/>
              </w:rPr>
              <w:t>1 cone</w:t>
            </w:r>
          </w:p>
        </w:tc>
      </w:tr>
      <w:tr w:rsidR="00CE1B10" w14:paraId="20D85246" w14:textId="77777777" w:rsidTr="002A3A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C1EE" w14:textId="77777777" w:rsidR="00CE1B10" w:rsidRPr="00CE1B10" w:rsidRDefault="00CE1B10" w:rsidP="00F75F8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B60F" w14:textId="77777777" w:rsidR="00CE1B10" w:rsidRPr="008D3B3D" w:rsidRDefault="00CE1B10" w:rsidP="00F75F85">
            <w:r w:rsidRPr="008D3B3D">
              <w:rPr>
                <w:b/>
                <w:bCs/>
              </w:rPr>
              <w:t>Class 2 or PG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14D2" w14:textId="77777777" w:rsidR="00CE1B10" w:rsidRPr="00F93390" w:rsidRDefault="00CE1B10" w:rsidP="00F75F85">
            <w:r w:rsidRPr="00F93390">
              <w:rPr>
                <w:rFonts w:ascii="Avenir Black Oblique" w:hAnsi="Avenir Black Oblique"/>
              </w:rPr>
              <w:t>≤</w:t>
            </w:r>
            <w:r w:rsidRPr="00F93390">
              <w:rPr>
                <w:b/>
                <w:bCs/>
              </w:rPr>
              <w:t xml:space="preserve"> 130.000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9F0C" w14:textId="77777777" w:rsidR="00CE1B10" w:rsidRPr="008D3B3D" w:rsidRDefault="00CE1B10" w:rsidP="00F75F85">
            <w:r w:rsidRPr="008D3B3D">
              <w:rPr>
                <w:b/>
                <w:bCs/>
              </w:rPr>
              <w:t>0 cones</w:t>
            </w:r>
          </w:p>
        </w:tc>
      </w:tr>
      <w:tr w:rsidR="00CE1B10" w14:paraId="1C64D3DA" w14:textId="77777777" w:rsidTr="002A3A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02C6" w14:textId="77777777" w:rsidR="00CE1B10" w:rsidRPr="00CE1B10" w:rsidRDefault="00CE1B10" w:rsidP="00F75F8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3A61" w14:textId="77777777" w:rsidR="00CE1B10" w:rsidRPr="008D3B3D" w:rsidRDefault="00CE1B10" w:rsidP="00F75F85">
            <w:r w:rsidRPr="008D3B3D">
              <w:rPr>
                <w:rStyle w:val="contentpasted3"/>
                <w:b/>
                <w:bCs/>
                <w:lang w:val="en-US"/>
              </w:rPr>
              <w:t>Other classes or PG II or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438D" w14:textId="77777777" w:rsidR="00CE1B10" w:rsidRPr="00F93390" w:rsidRDefault="00CE1B10" w:rsidP="00F75F85">
            <w:r w:rsidRPr="00F93390">
              <w:rPr>
                <w:b/>
                <w:bCs/>
              </w:rPr>
              <w:t>All masses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476D" w14:textId="77777777" w:rsidR="00CE1B10" w:rsidRPr="008D3B3D" w:rsidRDefault="00CE1B10" w:rsidP="00F75F85">
            <w:r w:rsidRPr="008D3B3D">
              <w:rPr>
                <w:b/>
                <w:bCs/>
              </w:rPr>
              <w:t>0 cones</w:t>
            </w:r>
          </w:p>
        </w:tc>
      </w:tr>
      <w:tr w:rsidR="00CE1B10" w14:paraId="512975E0" w14:textId="77777777" w:rsidTr="002A3AB6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0EF6" w14:textId="77777777" w:rsidR="00CE1B10" w:rsidRPr="008D3B3D" w:rsidRDefault="00CE1B10" w:rsidP="00F75F85">
            <w:r w:rsidRPr="008D3B3D">
              <w:rPr>
                <w:b/>
                <w:bCs/>
              </w:rPr>
              <w:t>2 cones/lights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D91E" w14:textId="77777777" w:rsidR="00CE1B10" w:rsidRPr="008D3B3D" w:rsidRDefault="00CE1B10" w:rsidP="00F75F85">
            <w:r w:rsidRPr="008D3B3D">
              <w:rPr>
                <w:b/>
                <w:bCs/>
              </w:rPr>
              <w:t>Class 2 or PG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475D" w14:textId="77777777" w:rsidR="00CE1B10" w:rsidRPr="00F93390" w:rsidRDefault="00CE1B10" w:rsidP="00F75F85">
            <w:r w:rsidRPr="00F93390">
              <w:rPr>
                <w:b/>
                <w:bCs/>
              </w:rPr>
              <w:t>&gt; 30.000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911B" w14:textId="77777777" w:rsidR="00CE1B10" w:rsidRPr="008D3B3D" w:rsidRDefault="00CE1B10" w:rsidP="00F75F85">
            <w:r w:rsidRPr="008D3B3D">
              <w:rPr>
                <w:b/>
                <w:bCs/>
              </w:rPr>
              <w:t>2 cones</w:t>
            </w:r>
          </w:p>
        </w:tc>
      </w:tr>
      <w:tr w:rsidR="00CE1B10" w14:paraId="41FA449C" w14:textId="77777777" w:rsidTr="002A3A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EDA3" w14:textId="77777777" w:rsidR="00CE1B10" w:rsidRPr="00CE1B10" w:rsidRDefault="00CE1B10" w:rsidP="00F75F8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6931" w14:textId="77777777" w:rsidR="00CE1B10" w:rsidRPr="008D3B3D" w:rsidRDefault="00CE1B10" w:rsidP="00F75F85">
            <w:r w:rsidRPr="008D3B3D">
              <w:rPr>
                <w:b/>
                <w:bCs/>
              </w:rPr>
              <w:t>Class 2 or PG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7AFC" w14:textId="77777777" w:rsidR="00CE1B10" w:rsidRPr="00F93390" w:rsidRDefault="00CE1B10" w:rsidP="00F75F85">
            <w:r w:rsidRPr="00F93390">
              <w:rPr>
                <w:rFonts w:ascii="Avenir Black Oblique" w:hAnsi="Avenir Black Oblique"/>
              </w:rPr>
              <w:t>≤</w:t>
            </w:r>
            <w:r w:rsidRPr="00F93390">
              <w:rPr>
                <w:b/>
                <w:bCs/>
              </w:rPr>
              <w:t xml:space="preserve"> 30.000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C486" w14:textId="77777777" w:rsidR="00CE1B10" w:rsidRPr="008D3B3D" w:rsidRDefault="00CE1B10" w:rsidP="00F75F85">
            <w:r w:rsidRPr="008D3B3D">
              <w:rPr>
                <w:b/>
                <w:bCs/>
              </w:rPr>
              <w:t>0 cones</w:t>
            </w:r>
          </w:p>
        </w:tc>
      </w:tr>
      <w:tr w:rsidR="00CE1B10" w14:paraId="0C6E8091" w14:textId="77777777" w:rsidTr="002A3A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FF25" w14:textId="77777777" w:rsidR="00CE1B10" w:rsidRPr="00CE1B10" w:rsidRDefault="00CE1B10" w:rsidP="00F75F8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0C8E" w14:textId="77777777" w:rsidR="00CE1B10" w:rsidRPr="008D3B3D" w:rsidRDefault="00CE1B10" w:rsidP="00F75F85">
            <w:r w:rsidRPr="008D3B3D">
              <w:rPr>
                <w:rStyle w:val="contentpasted3"/>
                <w:b/>
                <w:bCs/>
                <w:lang w:val="en-US"/>
              </w:rPr>
              <w:t>Other classes or PG II or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5C76" w14:textId="77777777" w:rsidR="00CE1B10" w:rsidRPr="008D3B3D" w:rsidRDefault="00CE1B10" w:rsidP="00F75F85">
            <w:r w:rsidRPr="008D3B3D">
              <w:rPr>
                <w:b/>
                <w:bCs/>
              </w:rPr>
              <w:t>All masses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C92C" w14:textId="77777777" w:rsidR="00CE1B10" w:rsidRPr="008D3B3D" w:rsidRDefault="00CE1B10" w:rsidP="00F75F85">
            <w:r w:rsidRPr="008D3B3D">
              <w:rPr>
                <w:b/>
                <w:bCs/>
              </w:rPr>
              <w:t>0 cones</w:t>
            </w:r>
          </w:p>
        </w:tc>
      </w:tr>
      <w:tr w:rsidR="00CE1B10" w14:paraId="4681EA13" w14:textId="77777777" w:rsidTr="002A3AB6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FD97" w14:textId="77777777" w:rsidR="00CE1B10" w:rsidRPr="008D3B3D" w:rsidRDefault="00CE1B10" w:rsidP="00F75F85">
            <w:r w:rsidRPr="008D3B3D">
              <w:rPr>
                <w:b/>
                <w:bCs/>
              </w:rPr>
              <w:t>3 cones/ lights</w:t>
            </w:r>
          </w:p>
          <w:p w14:paraId="6C7B4532" w14:textId="77777777" w:rsidR="00CE1B10" w:rsidRPr="008D3B3D" w:rsidRDefault="00CE1B10" w:rsidP="00F75F85">
            <w:r w:rsidRPr="008D3B3D">
              <w:rPr>
                <w:b/>
                <w:bCs/>
              </w:rPr>
              <w:t> </w:t>
            </w:r>
          </w:p>
          <w:p w14:paraId="501A89F9" w14:textId="77777777" w:rsidR="00CE1B10" w:rsidRPr="008D3B3D" w:rsidRDefault="00CE1B10" w:rsidP="00F75F85">
            <w:r w:rsidRPr="008D3B3D">
              <w:rPr>
                <w:b/>
                <w:bCs/>
              </w:rPr>
              <w:t> 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E435" w14:textId="77777777" w:rsidR="00CE1B10" w:rsidRPr="008D3B3D" w:rsidRDefault="00CE1B10" w:rsidP="00F75F85">
            <w:r w:rsidRPr="008D3B3D">
              <w:rPr>
                <w:b/>
                <w:bCs/>
              </w:rPr>
              <w:t>All classes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9B6C" w14:textId="77777777" w:rsidR="00CE1B10" w:rsidRPr="008D3B3D" w:rsidRDefault="00CE1B10" w:rsidP="00F75F85">
            <w:r w:rsidRPr="008D3B3D">
              <w:rPr>
                <w:b/>
                <w:bCs/>
              </w:rPr>
              <w:t>All masses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53BA" w14:textId="77777777" w:rsidR="00CE1B10" w:rsidRPr="008D3B3D" w:rsidRDefault="00CE1B10" w:rsidP="00F75F85">
            <w:r w:rsidRPr="008D3B3D">
              <w:rPr>
                <w:b/>
                <w:bCs/>
              </w:rPr>
              <w:t>3 cones</w:t>
            </w:r>
          </w:p>
        </w:tc>
      </w:tr>
    </w:tbl>
    <w:p w14:paraId="2247720C" w14:textId="29CA5A60" w:rsidR="00942F71" w:rsidRDefault="00942F71" w:rsidP="00942F71">
      <w:pPr>
        <w:pStyle w:val="SingleTxtG"/>
      </w:pPr>
      <w:r>
        <w:t>"</w:t>
      </w:r>
    </w:p>
    <w:p w14:paraId="00FDBD23" w14:textId="52FBD5D7" w:rsidR="00CE1B10" w:rsidRPr="002A3AB6" w:rsidRDefault="002A3AB6" w:rsidP="002A3AB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6D4331" w14:textId="214DA037" w:rsidR="00185008" w:rsidRDefault="00185008" w:rsidP="00185008">
      <w:pPr>
        <w:rPr>
          <w:lang w:val="de-CH"/>
        </w:rPr>
      </w:pPr>
    </w:p>
    <w:p w14:paraId="2C1C031C" w14:textId="77777777" w:rsidR="00185008" w:rsidRDefault="00185008" w:rsidP="00185008">
      <w:pPr>
        <w:rPr>
          <w:lang w:val="de-CH"/>
        </w:rPr>
      </w:pPr>
    </w:p>
    <w:sectPr w:rsidR="00185008" w:rsidSect="00CD0EC1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6B4C" w14:textId="77777777" w:rsidR="00BB4703" w:rsidRDefault="00BB4703"/>
  </w:endnote>
  <w:endnote w:type="continuationSeparator" w:id="0">
    <w:p w14:paraId="186F3447" w14:textId="77777777" w:rsidR="00BB4703" w:rsidRDefault="00BB4703"/>
  </w:endnote>
  <w:endnote w:type="continuationNotice" w:id="1">
    <w:p w14:paraId="022EE9B4" w14:textId="77777777" w:rsidR="00BB4703" w:rsidRDefault="00BB4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 Oblique">
    <w:altName w:val="Calibri"/>
    <w:charset w:val="4D"/>
    <w:family w:val="swiss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4A59" w14:textId="77777777" w:rsidR="00335B02" w:rsidRPr="00335B02" w:rsidRDefault="00335B02" w:rsidP="00335B02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4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2032" w14:textId="77777777" w:rsidR="00335B02" w:rsidRPr="00335B02" w:rsidRDefault="00335B02" w:rsidP="00335B02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5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01EE" w14:textId="77777777" w:rsidR="00BB4703" w:rsidRPr="000B175B" w:rsidRDefault="00BB470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018D9D" w14:textId="77777777" w:rsidR="00BB4703" w:rsidRPr="00FC68B7" w:rsidRDefault="00BB470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674F4E2" w14:textId="77777777" w:rsidR="00BB4703" w:rsidRDefault="00BB47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9462" w14:textId="6F773845" w:rsidR="00335B02" w:rsidRPr="00F54205" w:rsidRDefault="00236A03" w:rsidP="00F54205">
    <w:pPr>
      <w:pStyle w:val="Header"/>
    </w:pPr>
    <w:r>
      <w:t>INF.</w:t>
    </w:r>
    <w:r w:rsidR="00EA0E68">
      <w:t>18</w:t>
    </w:r>
  </w:p>
  <w:p w14:paraId="374B8C43" w14:textId="77777777" w:rsidR="00D81C7A" w:rsidRDefault="00D81C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360B" w14:textId="77777777" w:rsidR="00335B02" w:rsidRPr="00EA42C1" w:rsidRDefault="00B5117E" w:rsidP="00EA42C1">
    <w:pPr>
      <w:pStyle w:val="Header"/>
      <w:jc w:val="right"/>
    </w:pPr>
    <w:r>
      <w:t>INF.</w:t>
    </w:r>
    <w:r w:rsidR="00933D68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416A"/>
    <w:multiLevelType w:val="hybridMultilevel"/>
    <w:tmpl w:val="EDC65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F116E7"/>
    <w:multiLevelType w:val="hybridMultilevel"/>
    <w:tmpl w:val="72AA68F6"/>
    <w:lvl w:ilvl="0" w:tplc="FFFFFFFF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3FA044D"/>
    <w:multiLevelType w:val="hybridMultilevel"/>
    <w:tmpl w:val="29A6132E"/>
    <w:lvl w:ilvl="0" w:tplc="9C1449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B39A5"/>
    <w:multiLevelType w:val="hybridMultilevel"/>
    <w:tmpl w:val="EA008E7A"/>
    <w:lvl w:ilvl="0" w:tplc="9266E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B327C"/>
    <w:multiLevelType w:val="hybridMultilevel"/>
    <w:tmpl w:val="83DC3434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72D436A"/>
    <w:multiLevelType w:val="hybridMultilevel"/>
    <w:tmpl w:val="E4EE15F4"/>
    <w:lvl w:ilvl="0" w:tplc="2D9C0F9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BC34362"/>
    <w:multiLevelType w:val="hybridMultilevel"/>
    <w:tmpl w:val="72AA68F6"/>
    <w:lvl w:ilvl="0" w:tplc="E2F0961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46FD0"/>
    <w:multiLevelType w:val="hybridMultilevel"/>
    <w:tmpl w:val="A484C858"/>
    <w:lvl w:ilvl="0" w:tplc="DDF8E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0387">
    <w:abstractNumId w:val="1"/>
  </w:num>
  <w:num w:numId="2" w16cid:durableId="2139494429">
    <w:abstractNumId w:val="0"/>
  </w:num>
  <w:num w:numId="3" w16cid:durableId="1987196539">
    <w:abstractNumId w:val="2"/>
  </w:num>
  <w:num w:numId="4" w16cid:durableId="1825469310">
    <w:abstractNumId w:val="3"/>
  </w:num>
  <w:num w:numId="5" w16cid:durableId="326252317">
    <w:abstractNumId w:val="8"/>
  </w:num>
  <w:num w:numId="6" w16cid:durableId="1696881043">
    <w:abstractNumId w:val="9"/>
  </w:num>
  <w:num w:numId="7" w16cid:durableId="1414819209">
    <w:abstractNumId w:val="7"/>
  </w:num>
  <w:num w:numId="8" w16cid:durableId="889878504">
    <w:abstractNumId w:val="6"/>
  </w:num>
  <w:num w:numId="9" w16cid:durableId="1065101216">
    <w:abstractNumId w:val="5"/>
  </w:num>
  <w:num w:numId="10" w16cid:durableId="2003897180">
    <w:abstractNumId w:val="4"/>
  </w:num>
  <w:num w:numId="11" w16cid:durableId="176846287">
    <w:abstractNumId w:val="20"/>
  </w:num>
  <w:num w:numId="12" w16cid:durableId="138766385">
    <w:abstractNumId w:val="17"/>
  </w:num>
  <w:num w:numId="13" w16cid:durableId="2105681482">
    <w:abstractNumId w:val="11"/>
  </w:num>
  <w:num w:numId="14" w16cid:durableId="1465004137">
    <w:abstractNumId w:val="15"/>
  </w:num>
  <w:num w:numId="15" w16cid:durableId="411239685">
    <w:abstractNumId w:val="21"/>
  </w:num>
  <w:num w:numId="16" w16cid:durableId="1736125182">
    <w:abstractNumId w:val="16"/>
  </w:num>
  <w:num w:numId="17" w16cid:durableId="711076582">
    <w:abstractNumId w:val="24"/>
  </w:num>
  <w:num w:numId="18" w16cid:durableId="50083596">
    <w:abstractNumId w:val="26"/>
  </w:num>
  <w:num w:numId="19" w16cid:durableId="1413114354">
    <w:abstractNumId w:val="12"/>
  </w:num>
  <w:num w:numId="20" w16cid:durableId="1881743150">
    <w:abstractNumId w:val="12"/>
  </w:num>
  <w:num w:numId="21" w16cid:durableId="1947106276">
    <w:abstractNumId w:val="18"/>
  </w:num>
  <w:num w:numId="22" w16cid:durableId="1861047719">
    <w:abstractNumId w:val="25"/>
  </w:num>
  <w:num w:numId="23" w16cid:durableId="1115830556">
    <w:abstractNumId w:val="10"/>
  </w:num>
  <w:num w:numId="24" w16cid:durableId="1156650093">
    <w:abstractNumId w:val="19"/>
  </w:num>
  <w:num w:numId="25" w16cid:durableId="1750227226">
    <w:abstractNumId w:val="22"/>
  </w:num>
  <w:num w:numId="26" w16cid:durableId="96367436">
    <w:abstractNumId w:val="23"/>
  </w:num>
  <w:num w:numId="27" w16cid:durableId="1501965710">
    <w:abstractNumId w:val="13"/>
  </w:num>
  <w:num w:numId="28" w16cid:durableId="186678342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nl-BE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681"/>
    <w:rsid w:val="00002A7D"/>
    <w:rsid w:val="00002E96"/>
    <w:rsid w:val="000038A8"/>
    <w:rsid w:val="00004B68"/>
    <w:rsid w:val="00006790"/>
    <w:rsid w:val="000211BF"/>
    <w:rsid w:val="000249BA"/>
    <w:rsid w:val="00025A12"/>
    <w:rsid w:val="00026887"/>
    <w:rsid w:val="000274F8"/>
    <w:rsid w:val="00027624"/>
    <w:rsid w:val="000320C2"/>
    <w:rsid w:val="0003293F"/>
    <w:rsid w:val="00033166"/>
    <w:rsid w:val="00047CD6"/>
    <w:rsid w:val="00047E5C"/>
    <w:rsid w:val="00050F6B"/>
    <w:rsid w:val="00055A80"/>
    <w:rsid w:val="00062927"/>
    <w:rsid w:val="000678CD"/>
    <w:rsid w:val="00070D4E"/>
    <w:rsid w:val="00072C8C"/>
    <w:rsid w:val="0007630F"/>
    <w:rsid w:val="00081CE0"/>
    <w:rsid w:val="00084D30"/>
    <w:rsid w:val="00090320"/>
    <w:rsid w:val="000931C0"/>
    <w:rsid w:val="000A2E09"/>
    <w:rsid w:val="000B175B"/>
    <w:rsid w:val="000B3813"/>
    <w:rsid w:val="000B3A0F"/>
    <w:rsid w:val="000B3E8E"/>
    <w:rsid w:val="000B617F"/>
    <w:rsid w:val="000C12CF"/>
    <w:rsid w:val="000E0415"/>
    <w:rsid w:val="000E1FF8"/>
    <w:rsid w:val="000E499D"/>
    <w:rsid w:val="000F4B19"/>
    <w:rsid w:val="000F60D4"/>
    <w:rsid w:val="000F65A3"/>
    <w:rsid w:val="000F7715"/>
    <w:rsid w:val="001127E0"/>
    <w:rsid w:val="00116E26"/>
    <w:rsid w:val="00122FF4"/>
    <w:rsid w:val="0014281B"/>
    <w:rsid w:val="00144D01"/>
    <w:rsid w:val="00144F82"/>
    <w:rsid w:val="00153C15"/>
    <w:rsid w:val="00156B99"/>
    <w:rsid w:val="00157490"/>
    <w:rsid w:val="00157609"/>
    <w:rsid w:val="00160268"/>
    <w:rsid w:val="001602A0"/>
    <w:rsid w:val="0016371C"/>
    <w:rsid w:val="00166124"/>
    <w:rsid w:val="00170046"/>
    <w:rsid w:val="00172B38"/>
    <w:rsid w:val="0017670E"/>
    <w:rsid w:val="00180D1D"/>
    <w:rsid w:val="00180FF3"/>
    <w:rsid w:val="001832E3"/>
    <w:rsid w:val="00184DDA"/>
    <w:rsid w:val="00185008"/>
    <w:rsid w:val="001900CD"/>
    <w:rsid w:val="001936CA"/>
    <w:rsid w:val="00195529"/>
    <w:rsid w:val="001A0452"/>
    <w:rsid w:val="001A3F08"/>
    <w:rsid w:val="001B1F2E"/>
    <w:rsid w:val="001B4B04"/>
    <w:rsid w:val="001B5875"/>
    <w:rsid w:val="001C4B9C"/>
    <w:rsid w:val="001C6663"/>
    <w:rsid w:val="001C7895"/>
    <w:rsid w:val="001D1368"/>
    <w:rsid w:val="001D26DF"/>
    <w:rsid w:val="001D39B7"/>
    <w:rsid w:val="001E04E7"/>
    <w:rsid w:val="001E09C1"/>
    <w:rsid w:val="001E0A73"/>
    <w:rsid w:val="001E6299"/>
    <w:rsid w:val="001E70A8"/>
    <w:rsid w:val="001E7CEE"/>
    <w:rsid w:val="001F1599"/>
    <w:rsid w:val="001F19C4"/>
    <w:rsid w:val="001F5A70"/>
    <w:rsid w:val="001F6555"/>
    <w:rsid w:val="002021E0"/>
    <w:rsid w:val="002043F0"/>
    <w:rsid w:val="00204C1D"/>
    <w:rsid w:val="00206274"/>
    <w:rsid w:val="00211E0B"/>
    <w:rsid w:val="00226596"/>
    <w:rsid w:val="002267FF"/>
    <w:rsid w:val="00232575"/>
    <w:rsid w:val="00236A03"/>
    <w:rsid w:val="00244196"/>
    <w:rsid w:val="00244787"/>
    <w:rsid w:val="0024654B"/>
    <w:rsid w:val="00247258"/>
    <w:rsid w:val="00256B8A"/>
    <w:rsid w:val="00257CAC"/>
    <w:rsid w:val="0027074D"/>
    <w:rsid w:val="0027162D"/>
    <w:rsid w:val="0027237A"/>
    <w:rsid w:val="00275DB0"/>
    <w:rsid w:val="00280B61"/>
    <w:rsid w:val="002920CD"/>
    <w:rsid w:val="002974E9"/>
    <w:rsid w:val="002A192D"/>
    <w:rsid w:val="002A3AB6"/>
    <w:rsid w:val="002A6386"/>
    <w:rsid w:val="002A7F94"/>
    <w:rsid w:val="002B109A"/>
    <w:rsid w:val="002B1BA0"/>
    <w:rsid w:val="002B2B93"/>
    <w:rsid w:val="002B50FE"/>
    <w:rsid w:val="002B7E70"/>
    <w:rsid w:val="002C1005"/>
    <w:rsid w:val="002C6D45"/>
    <w:rsid w:val="002D1ACD"/>
    <w:rsid w:val="002D2369"/>
    <w:rsid w:val="002D6E53"/>
    <w:rsid w:val="002E6905"/>
    <w:rsid w:val="002F046D"/>
    <w:rsid w:val="002F19D6"/>
    <w:rsid w:val="002F2238"/>
    <w:rsid w:val="002F3023"/>
    <w:rsid w:val="002F7BDD"/>
    <w:rsid w:val="00301764"/>
    <w:rsid w:val="00313346"/>
    <w:rsid w:val="003163D8"/>
    <w:rsid w:val="00316FFE"/>
    <w:rsid w:val="00321CB3"/>
    <w:rsid w:val="003229D8"/>
    <w:rsid w:val="00335B02"/>
    <w:rsid w:val="00336C97"/>
    <w:rsid w:val="00337D1B"/>
    <w:rsid w:val="00337F88"/>
    <w:rsid w:val="003422FC"/>
    <w:rsid w:val="00342432"/>
    <w:rsid w:val="0035223F"/>
    <w:rsid w:val="00352D4B"/>
    <w:rsid w:val="00354A95"/>
    <w:rsid w:val="0035638C"/>
    <w:rsid w:val="003614A1"/>
    <w:rsid w:val="0036440D"/>
    <w:rsid w:val="00374D51"/>
    <w:rsid w:val="00383FF3"/>
    <w:rsid w:val="00394F2F"/>
    <w:rsid w:val="003958E2"/>
    <w:rsid w:val="00395BAD"/>
    <w:rsid w:val="003A46BB"/>
    <w:rsid w:val="003A47A1"/>
    <w:rsid w:val="003A4C27"/>
    <w:rsid w:val="003A4EC7"/>
    <w:rsid w:val="003A7295"/>
    <w:rsid w:val="003B1F60"/>
    <w:rsid w:val="003C2CC4"/>
    <w:rsid w:val="003C74FF"/>
    <w:rsid w:val="003D11AD"/>
    <w:rsid w:val="003D4B23"/>
    <w:rsid w:val="003E0C40"/>
    <w:rsid w:val="003E278A"/>
    <w:rsid w:val="00400FD1"/>
    <w:rsid w:val="00401B28"/>
    <w:rsid w:val="004031CB"/>
    <w:rsid w:val="00413520"/>
    <w:rsid w:val="004174D7"/>
    <w:rsid w:val="0041770D"/>
    <w:rsid w:val="00422024"/>
    <w:rsid w:val="00430635"/>
    <w:rsid w:val="004325CB"/>
    <w:rsid w:val="004403DF"/>
    <w:rsid w:val="00440A07"/>
    <w:rsid w:val="00454D39"/>
    <w:rsid w:val="00456428"/>
    <w:rsid w:val="00457057"/>
    <w:rsid w:val="0045733B"/>
    <w:rsid w:val="00462880"/>
    <w:rsid w:val="00476F24"/>
    <w:rsid w:val="0048768E"/>
    <w:rsid w:val="00497194"/>
    <w:rsid w:val="004A575C"/>
    <w:rsid w:val="004A6C9B"/>
    <w:rsid w:val="004B09B0"/>
    <w:rsid w:val="004B6706"/>
    <w:rsid w:val="004C1217"/>
    <w:rsid w:val="004C55B0"/>
    <w:rsid w:val="004C7379"/>
    <w:rsid w:val="004C75CD"/>
    <w:rsid w:val="004E25B3"/>
    <w:rsid w:val="004E55EF"/>
    <w:rsid w:val="004F6BA0"/>
    <w:rsid w:val="00500315"/>
    <w:rsid w:val="00502435"/>
    <w:rsid w:val="00503BEA"/>
    <w:rsid w:val="00506F46"/>
    <w:rsid w:val="00513E2B"/>
    <w:rsid w:val="00524C4C"/>
    <w:rsid w:val="00527651"/>
    <w:rsid w:val="00533616"/>
    <w:rsid w:val="00535150"/>
    <w:rsid w:val="00535ABA"/>
    <w:rsid w:val="0053768B"/>
    <w:rsid w:val="005420F2"/>
    <w:rsid w:val="0054285C"/>
    <w:rsid w:val="00545601"/>
    <w:rsid w:val="00547E92"/>
    <w:rsid w:val="00560D24"/>
    <w:rsid w:val="005633BD"/>
    <w:rsid w:val="00566C91"/>
    <w:rsid w:val="00566E24"/>
    <w:rsid w:val="0056701A"/>
    <w:rsid w:val="00570C67"/>
    <w:rsid w:val="00584173"/>
    <w:rsid w:val="0058591E"/>
    <w:rsid w:val="00595520"/>
    <w:rsid w:val="005A0B96"/>
    <w:rsid w:val="005A1C7B"/>
    <w:rsid w:val="005A44B9"/>
    <w:rsid w:val="005A67BC"/>
    <w:rsid w:val="005B18DF"/>
    <w:rsid w:val="005B1BA0"/>
    <w:rsid w:val="005B34D8"/>
    <w:rsid w:val="005B3DB3"/>
    <w:rsid w:val="005B55AF"/>
    <w:rsid w:val="005C01B0"/>
    <w:rsid w:val="005C13E8"/>
    <w:rsid w:val="005C3FB0"/>
    <w:rsid w:val="005C566D"/>
    <w:rsid w:val="005D15CA"/>
    <w:rsid w:val="005D6A31"/>
    <w:rsid w:val="005D7583"/>
    <w:rsid w:val="005E016F"/>
    <w:rsid w:val="005F08DF"/>
    <w:rsid w:val="005F3066"/>
    <w:rsid w:val="005F3E61"/>
    <w:rsid w:val="005F4D30"/>
    <w:rsid w:val="00603E67"/>
    <w:rsid w:val="00604DDD"/>
    <w:rsid w:val="00610969"/>
    <w:rsid w:val="006115CC"/>
    <w:rsid w:val="006116E6"/>
    <w:rsid w:val="00611FC4"/>
    <w:rsid w:val="00613B39"/>
    <w:rsid w:val="006169FB"/>
    <w:rsid w:val="006176FB"/>
    <w:rsid w:val="00624904"/>
    <w:rsid w:val="00630FCB"/>
    <w:rsid w:val="00640B26"/>
    <w:rsid w:val="00643883"/>
    <w:rsid w:val="00644CEC"/>
    <w:rsid w:val="0065766B"/>
    <w:rsid w:val="00660948"/>
    <w:rsid w:val="00662346"/>
    <w:rsid w:val="006770B2"/>
    <w:rsid w:val="00677B3E"/>
    <w:rsid w:val="00686A48"/>
    <w:rsid w:val="006940E1"/>
    <w:rsid w:val="00694920"/>
    <w:rsid w:val="006A02BA"/>
    <w:rsid w:val="006A3C72"/>
    <w:rsid w:val="006A7392"/>
    <w:rsid w:val="006B03A1"/>
    <w:rsid w:val="006B1351"/>
    <w:rsid w:val="006B13CA"/>
    <w:rsid w:val="006B5FD9"/>
    <w:rsid w:val="006B611E"/>
    <w:rsid w:val="006B67D9"/>
    <w:rsid w:val="006C0216"/>
    <w:rsid w:val="006C5535"/>
    <w:rsid w:val="006D0589"/>
    <w:rsid w:val="006D2C42"/>
    <w:rsid w:val="006D6E7B"/>
    <w:rsid w:val="006E13F9"/>
    <w:rsid w:val="006E564B"/>
    <w:rsid w:val="006E59B4"/>
    <w:rsid w:val="006E7154"/>
    <w:rsid w:val="006F23F0"/>
    <w:rsid w:val="006F38FE"/>
    <w:rsid w:val="006F4047"/>
    <w:rsid w:val="007003CD"/>
    <w:rsid w:val="0070701E"/>
    <w:rsid w:val="007207E5"/>
    <w:rsid w:val="00720B38"/>
    <w:rsid w:val="007228D3"/>
    <w:rsid w:val="0072632A"/>
    <w:rsid w:val="0073010F"/>
    <w:rsid w:val="007358E8"/>
    <w:rsid w:val="00736ECE"/>
    <w:rsid w:val="00737DC9"/>
    <w:rsid w:val="007442A5"/>
    <w:rsid w:val="0074533B"/>
    <w:rsid w:val="00751746"/>
    <w:rsid w:val="007643BC"/>
    <w:rsid w:val="00765F4B"/>
    <w:rsid w:val="007661F5"/>
    <w:rsid w:val="007741F9"/>
    <w:rsid w:val="00774DE3"/>
    <w:rsid w:val="00775F97"/>
    <w:rsid w:val="00780C68"/>
    <w:rsid w:val="00786D5E"/>
    <w:rsid w:val="007959FE"/>
    <w:rsid w:val="007A0CF1"/>
    <w:rsid w:val="007A18C1"/>
    <w:rsid w:val="007A7864"/>
    <w:rsid w:val="007A7FA0"/>
    <w:rsid w:val="007B4319"/>
    <w:rsid w:val="007B6BA5"/>
    <w:rsid w:val="007B7140"/>
    <w:rsid w:val="007C1AFA"/>
    <w:rsid w:val="007C3390"/>
    <w:rsid w:val="007C42D8"/>
    <w:rsid w:val="007C4F4B"/>
    <w:rsid w:val="007D7362"/>
    <w:rsid w:val="007E48F3"/>
    <w:rsid w:val="007E6254"/>
    <w:rsid w:val="007F235D"/>
    <w:rsid w:val="007F2B38"/>
    <w:rsid w:val="007F5CE2"/>
    <w:rsid w:val="007F6611"/>
    <w:rsid w:val="00800D33"/>
    <w:rsid w:val="0080216F"/>
    <w:rsid w:val="00805FE3"/>
    <w:rsid w:val="00810551"/>
    <w:rsid w:val="0081067A"/>
    <w:rsid w:val="00810BAC"/>
    <w:rsid w:val="008175E9"/>
    <w:rsid w:val="00821DA8"/>
    <w:rsid w:val="008242D7"/>
    <w:rsid w:val="0082577B"/>
    <w:rsid w:val="0082692B"/>
    <w:rsid w:val="00830CCA"/>
    <w:rsid w:val="00833A43"/>
    <w:rsid w:val="008535FF"/>
    <w:rsid w:val="00865A74"/>
    <w:rsid w:val="00866893"/>
    <w:rsid w:val="00866F02"/>
    <w:rsid w:val="00867D18"/>
    <w:rsid w:val="00871F9A"/>
    <w:rsid w:val="00871FD5"/>
    <w:rsid w:val="00877FC0"/>
    <w:rsid w:val="0088172E"/>
    <w:rsid w:val="00881EFA"/>
    <w:rsid w:val="008879CB"/>
    <w:rsid w:val="00891A4B"/>
    <w:rsid w:val="008950ED"/>
    <w:rsid w:val="008951C8"/>
    <w:rsid w:val="008974AA"/>
    <w:rsid w:val="008979B1"/>
    <w:rsid w:val="008A0100"/>
    <w:rsid w:val="008A105B"/>
    <w:rsid w:val="008A1CDC"/>
    <w:rsid w:val="008A310E"/>
    <w:rsid w:val="008A6635"/>
    <w:rsid w:val="008A6B25"/>
    <w:rsid w:val="008A6C4F"/>
    <w:rsid w:val="008A76C4"/>
    <w:rsid w:val="008B389E"/>
    <w:rsid w:val="008B5973"/>
    <w:rsid w:val="008B6E42"/>
    <w:rsid w:val="008C4835"/>
    <w:rsid w:val="008D045E"/>
    <w:rsid w:val="008D3F25"/>
    <w:rsid w:val="008D4D82"/>
    <w:rsid w:val="008E0E46"/>
    <w:rsid w:val="008E4DD5"/>
    <w:rsid w:val="008E7116"/>
    <w:rsid w:val="008F143B"/>
    <w:rsid w:val="008F3882"/>
    <w:rsid w:val="008F4499"/>
    <w:rsid w:val="008F4B7C"/>
    <w:rsid w:val="008F7AD9"/>
    <w:rsid w:val="00906A76"/>
    <w:rsid w:val="009109FD"/>
    <w:rsid w:val="00911006"/>
    <w:rsid w:val="00916A87"/>
    <w:rsid w:val="00920C93"/>
    <w:rsid w:val="00925D29"/>
    <w:rsid w:val="00925DB2"/>
    <w:rsid w:val="009268D2"/>
    <w:rsid w:val="00926E47"/>
    <w:rsid w:val="00933C6E"/>
    <w:rsid w:val="00933D68"/>
    <w:rsid w:val="009368B4"/>
    <w:rsid w:val="00941162"/>
    <w:rsid w:val="00942F71"/>
    <w:rsid w:val="00946C28"/>
    <w:rsid w:val="00947162"/>
    <w:rsid w:val="00947777"/>
    <w:rsid w:val="00952A7F"/>
    <w:rsid w:val="00952E43"/>
    <w:rsid w:val="009603A5"/>
    <w:rsid w:val="009610D0"/>
    <w:rsid w:val="0096375C"/>
    <w:rsid w:val="009662E6"/>
    <w:rsid w:val="0096777C"/>
    <w:rsid w:val="0097095E"/>
    <w:rsid w:val="00970D73"/>
    <w:rsid w:val="00974C03"/>
    <w:rsid w:val="00977484"/>
    <w:rsid w:val="00980239"/>
    <w:rsid w:val="0098141B"/>
    <w:rsid w:val="009822AC"/>
    <w:rsid w:val="0098592B"/>
    <w:rsid w:val="00985FC4"/>
    <w:rsid w:val="00987197"/>
    <w:rsid w:val="00990766"/>
    <w:rsid w:val="00991261"/>
    <w:rsid w:val="00995F45"/>
    <w:rsid w:val="009964C4"/>
    <w:rsid w:val="009A2E32"/>
    <w:rsid w:val="009A7B81"/>
    <w:rsid w:val="009B1F85"/>
    <w:rsid w:val="009B480C"/>
    <w:rsid w:val="009B6F8B"/>
    <w:rsid w:val="009C22D9"/>
    <w:rsid w:val="009C245D"/>
    <w:rsid w:val="009C3B36"/>
    <w:rsid w:val="009D01C0"/>
    <w:rsid w:val="009D42E8"/>
    <w:rsid w:val="009D6A08"/>
    <w:rsid w:val="009D72CA"/>
    <w:rsid w:val="009E0A16"/>
    <w:rsid w:val="009E6CB7"/>
    <w:rsid w:val="009E7970"/>
    <w:rsid w:val="009F2EAC"/>
    <w:rsid w:val="009F57E3"/>
    <w:rsid w:val="00A05149"/>
    <w:rsid w:val="00A10F4F"/>
    <w:rsid w:val="00A11067"/>
    <w:rsid w:val="00A1704A"/>
    <w:rsid w:val="00A2454E"/>
    <w:rsid w:val="00A33F67"/>
    <w:rsid w:val="00A375EC"/>
    <w:rsid w:val="00A37B39"/>
    <w:rsid w:val="00A425EB"/>
    <w:rsid w:val="00A51820"/>
    <w:rsid w:val="00A66932"/>
    <w:rsid w:val="00A66E77"/>
    <w:rsid w:val="00A715B6"/>
    <w:rsid w:val="00A72F22"/>
    <w:rsid w:val="00A733BC"/>
    <w:rsid w:val="00A748A6"/>
    <w:rsid w:val="00A76A69"/>
    <w:rsid w:val="00A879A4"/>
    <w:rsid w:val="00A9769E"/>
    <w:rsid w:val="00AA0FF8"/>
    <w:rsid w:val="00AA63BF"/>
    <w:rsid w:val="00AB134D"/>
    <w:rsid w:val="00AC0F2C"/>
    <w:rsid w:val="00AC2AD5"/>
    <w:rsid w:val="00AC502A"/>
    <w:rsid w:val="00AC7516"/>
    <w:rsid w:val="00AC75B7"/>
    <w:rsid w:val="00AC776A"/>
    <w:rsid w:val="00AD1E81"/>
    <w:rsid w:val="00AD5224"/>
    <w:rsid w:val="00AD68E0"/>
    <w:rsid w:val="00AE3044"/>
    <w:rsid w:val="00AE67A8"/>
    <w:rsid w:val="00AF58C1"/>
    <w:rsid w:val="00B0152A"/>
    <w:rsid w:val="00B04A3F"/>
    <w:rsid w:val="00B06643"/>
    <w:rsid w:val="00B105AE"/>
    <w:rsid w:val="00B15055"/>
    <w:rsid w:val="00B20551"/>
    <w:rsid w:val="00B23A30"/>
    <w:rsid w:val="00B30179"/>
    <w:rsid w:val="00B33898"/>
    <w:rsid w:val="00B33FC7"/>
    <w:rsid w:val="00B37B15"/>
    <w:rsid w:val="00B423E4"/>
    <w:rsid w:val="00B458F6"/>
    <w:rsid w:val="00B45AC8"/>
    <w:rsid w:val="00B45C02"/>
    <w:rsid w:val="00B4683E"/>
    <w:rsid w:val="00B5117E"/>
    <w:rsid w:val="00B534FB"/>
    <w:rsid w:val="00B6009D"/>
    <w:rsid w:val="00B61CE5"/>
    <w:rsid w:val="00B62F65"/>
    <w:rsid w:val="00B70B63"/>
    <w:rsid w:val="00B72A1E"/>
    <w:rsid w:val="00B7404C"/>
    <w:rsid w:val="00B8105F"/>
    <w:rsid w:val="00B816F7"/>
    <w:rsid w:val="00B81E12"/>
    <w:rsid w:val="00B95A09"/>
    <w:rsid w:val="00BA0C02"/>
    <w:rsid w:val="00BA339B"/>
    <w:rsid w:val="00BB4703"/>
    <w:rsid w:val="00BB6BEC"/>
    <w:rsid w:val="00BC1E7E"/>
    <w:rsid w:val="00BC3BE9"/>
    <w:rsid w:val="00BC74E9"/>
    <w:rsid w:val="00BD00BA"/>
    <w:rsid w:val="00BD2307"/>
    <w:rsid w:val="00BE1EA4"/>
    <w:rsid w:val="00BE36A9"/>
    <w:rsid w:val="00BE618E"/>
    <w:rsid w:val="00BE7BEC"/>
    <w:rsid w:val="00BF071A"/>
    <w:rsid w:val="00BF0A5A"/>
    <w:rsid w:val="00BF0E63"/>
    <w:rsid w:val="00BF12A3"/>
    <w:rsid w:val="00BF13B9"/>
    <w:rsid w:val="00BF16D7"/>
    <w:rsid w:val="00BF2373"/>
    <w:rsid w:val="00C00CB9"/>
    <w:rsid w:val="00C01DBD"/>
    <w:rsid w:val="00C044E2"/>
    <w:rsid w:val="00C048CB"/>
    <w:rsid w:val="00C06575"/>
    <w:rsid w:val="00C066F3"/>
    <w:rsid w:val="00C0721D"/>
    <w:rsid w:val="00C120F2"/>
    <w:rsid w:val="00C14EA4"/>
    <w:rsid w:val="00C172C8"/>
    <w:rsid w:val="00C26233"/>
    <w:rsid w:val="00C31337"/>
    <w:rsid w:val="00C31681"/>
    <w:rsid w:val="00C3268B"/>
    <w:rsid w:val="00C35AD0"/>
    <w:rsid w:val="00C463DD"/>
    <w:rsid w:val="00C5379E"/>
    <w:rsid w:val="00C555B8"/>
    <w:rsid w:val="00C6124E"/>
    <w:rsid w:val="00C63E18"/>
    <w:rsid w:val="00C6530C"/>
    <w:rsid w:val="00C745C3"/>
    <w:rsid w:val="00C81E40"/>
    <w:rsid w:val="00C87E24"/>
    <w:rsid w:val="00C9404B"/>
    <w:rsid w:val="00C978F5"/>
    <w:rsid w:val="00CA24A4"/>
    <w:rsid w:val="00CB348D"/>
    <w:rsid w:val="00CB5006"/>
    <w:rsid w:val="00CB6555"/>
    <w:rsid w:val="00CC5561"/>
    <w:rsid w:val="00CC65C9"/>
    <w:rsid w:val="00CD009C"/>
    <w:rsid w:val="00CD090F"/>
    <w:rsid w:val="00CD0EC1"/>
    <w:rsid w:val="00CD13DD"/>
    <w:rsid w:val="00CD46F5"/>
    <w:rsid w:val="00CD479E"/>
    <w:rsid w:val="00CD5449"/>
    <w:rsid w:val="00CD60AC"/>
    <w:rsid w:val="00CE1B10"/>
    <w:rsid w:val="00CE4A8F"/>
    <w:rsid w:val="00CE6712"/>
    <w:rsid w:val="00CF0011"/>
    <w:rsid w:val="00CF071D"/>
    <w:rsid w:val="00D0123D"/>
    <w:rsid w:val="00D02B0E"/>
    <w:rsid w:val="00D05049"/>
    <w:rsid w:val="00D15B04"/>
    <w:rsid w:val="00D2031B"/>
    <w:rsid w:val="00D20CE1"/>
    <w:rsid w:val="00D25FE2"/>
    <w:rsid w:val="00D31DE0"/>
    <w:rsid w:val="00D37DA9"/>
    <w:rsid w:val="00D406A7"/>
    <w:rsid w:val="00D43252"/>
    <w:rsid w:val="00D44D86"/>
    <w:rsid w:val="00D45DA0"/>
    <w:rsid w:val="00D50B7D"/>
    <w:rsid w:val="00D52012"/>
    <w:rsid w:val="00D55493"/>
    <w:rsid w:val="00D57D04"/>
    <w:rsid w:val="00D63F62"/>
    <w:rsid w:val="00D704E5"/>
    <w:rsid w:val="00D72727"/>
    <w:rsid w:val="00D7486F"/>
    <w:rsid w:val="00D77EE2"/>
    <w:rsid w:val="00D81C7A"/>
    <w:rsid w:val="00D922A3"/>
    <w:rsid w:val="00D978C6"/>
    <w:rsid w:val="00DA06BA"/>
    <w:rsid w:val="00DA0956"/>
    <w:rsid w:val="00DA3272"/>
    <w:rsid w:val="00DA357F"/>
    <w:rsid w:val="00DA3E12"/>
    <w:rsid w:val="00DA5336"/>
    <w:rsid w:val="00DA545A"/>
    <w:rsid w:val="00DA5948"/>
    <w:rsid w:val="00DB74FE"/>
    <w:rsid w:val="00DB7AA6"/>
    <w:rsid w:val="00DC18AD"/>
    <w:rsid w:val="00DD0BFF"/>
    <w:rsid w:val="00DD5550"/>
    <w:rsid w:val="00DE1BCC"/>
    <w:rsid w:val="00DF61DE"/>
    <w:rsid w:val="00DF7CAE"/>
    <w:rsid w:val="00E22D5B"/>
    <w:rsid w:val="00E23EB6"/>
    <w:rsid w:val="00E24586"/>
    <w:rsid w:val="00E277FB"/>
    <w:rsid w:val="00E339C7"/>
    <w:rsid w:val="00E37D87"/>
    <w:rsid w:val="00E41634"/>
    <w:rsid w:val="00E423C0"/>
    <w:rsid w:val="00E4440C"/>
    <w:rsid w:val="00E61AF1"/>
    <w:rsid w:val="00E62DF9"/>
    <w:rsid w:val="00E637B3"/>
    <w:rsid w:val="00E6414C"/>
    <w:rsid w:val="00E66A41"/>
    <w:rsid w:val="00E71140"/>
    <w:rsid w:val="00E71611"/>
    <w:rsid w:val="00E7260F"/>
    <w:rsid w:val="00E72735"/>
    <w:rsid w:val="00E75AE1"/>
    <w:rsid w:val="00E778EF"/>
    <w:rsid w:val="00E8702D"/>
    <w:rsid w:val="00E905F4"/>
    <w:rsid w:val="00E916A9"/>
    <w:rsid w:val="00E916DE"/>
    <w:rsid w:val="00E925AD"/>
    <w:rsid w:val="00E92C86"/>
    <w:rsid w:val="00E96630"/>
    <w:rsid w:val="00EA0E68"/>
    <w:rsid w:val="00EA10A4"/>
    <w:rsid w:val="00EA158A"/>
    <w:rsid w:val="00EA42C1"/>
    <w:rsid w:val="00EB0BB8"/>
    <w:rsid w:val="00EB2D94"/>
    <w:rsid w:val="00EC00FB"/>
    <w:rsid w:val="00EC2AD5"/>
    <w:rsid w:val="00ED18DC"/>
    <w:rsid w:val="00ED2FA9"/>
    <w:rsid w:val="00ED3468"/>
    <w:rsid w:val="00ED6201"/>
    <w:rsid w:val="00ED7A2A"/>
    <w:rsid w:val="00EE2E61"/>
    <w:rsid w:val="00EF1D7F"/>
    <w:rsid w:val="00EF4A03"/>
    <w:rsid w:val="00F0137E"/>
    <w:rsid w:val="00F03E94"/>
    <w:rsid w:val="00F1558F"/>
    <w:rsid w:val="00F21786"/>
    <w:rsid w:val="00F3378A"/>
    <w:rsid w:val="00F3742B"/>
    <w:rsid w:val="00F41FDB"/>
    <w:rsid w:val="00F427EB"/>
    <w:rsid w:val="00F44FCB"/>
    <w:rsid w:val="00F46874"/>
    <w:rsid w:val="00F46F43"/>
    <w:rsid w:val="00F54205"/>
    <w:rsid w:val="00F56D63"/>
    <w:rsid w:val="00F609A9"/>
    <w:rsid w:val="00F61407"/>
    <w:rsid w:val="00F62077"/>
    <w:rsid w:val="00F65C07"/>
    <w:rsid w:val="00F7267B"/>
    <w:rsid w:val="00F80C99"/>
    <w:rsid w:val="00F850AC"/>
    <w:rsid w:val="00F867EC"/>
    <w:rsid w:val="00F91B2B"/>
    <w:rsid w:val="00F92E19"/>
    <w:rsid w:val="00F93690"/>
    <w:rsid w:val="00F976DB"/>
    <w:rsid w:val="00FA15B1"/>
    <w:rsid w:val="00FA2C33"/>
    <w:rsid w:val="00FA6359"/>
    <w:rsid w:val="00FA63F6"/>
    <w:rsid w:val="00FC0035"/>
    <w:rsid w:val="00FC03CD"/>
    <w:rsid w:val="00FC0646"/>
    <w:rsid w:val="00FC093F"/>
    <w:rsid w:val="00FC68B7"/>
    <w:rsid w:val="00FC6CA8"/>
    <w:rsid w:val="00FE4AFA"/>
    <w:rsid w:val="00FE6985"/>
    <w:rsid w:val="00FF09E2"/>
    <w:rsid w:val="00FF1A52"/>
    <w:rsid w:val="00FF2A1D"/>
    <w:rsid w:val="00FF3435"/>
    <w:rsid w:val="00FF36AC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957C8"/>
  <w15:docId w15:val="{9DF510C6-0B7E-460F-A016-7A4E0C67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468"/>
    <w:pPr>
      <w:suppressAutoHyphens/>
      <w:spacing w:line="240" w:lineRule="atLeast"/>
    </w:pPr>
    <w:rPr>
      <w:lang w:eastAsia="fr-FR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SingleTxtGChar">
    <w:name w:val="_ Single Txt_G Char"/>
    <w:link w:val="SingleTxtG"/>
    <w:qFormat/>
    <w:locked/>
    <w:rsid w:val="00D45DA0"/>
    <w:rPr>
      <w:lang w:val="en-GB"/>
    </w:rPr>
  </w:style>
  <w:style w:type="character" w:styleId="CommentReference">
    <w:name w:val="annotation reference"/>
    <w:semiHidden/>
    <w:unhideWhenUsed/>
    <w:rsid w:val="00AD68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D68E0"/>
    <w:pPr>
      <w:spacing w:line="240" w:lineRule="auto"/>
    </w:pPr>
  </w:style>
  <w:style w:type="character" w:customStyle="1" w:styleId="CommentTextChar">
    <w:name w:val="Comment Text Char"/>
    <w:link w:val="CommentText"/>
    <w:rsid w:val="00AD68E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8E0"/>
    <w:rPr>
      <w:b/>
      <w:bCs/>
    </w:rPr>
  </w:style>
  <w:style w:type="character" w:customStyle="1" w:styleId="CommentSubjectChar">
    <w:name w:val="Comment Subject Char"/>
    <w:link w:val="CommentSubject"/>
    <w:semiHidden/>
    <w:rsid w:val="00AD68E0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E24586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nl-NL" w:eastAsia="en-US"/>
    </w:rPr>
  </w:style>
  <w:style w:type="character" w:customStyle="1" w:styleId="HChGChar">
    <w:name w:val="_ H _Ch_G Char"/>
    <w:link w:val="HChG"/>
    <w:rsid w:val="007661F5"/>
    <w:rPr>
      <w:b/>
      <w:sz w:val="28"/>
      <w:lang w:val="en-GB"/>
    </w:rPr>
  </w:style>
  <w:style w:type="character" w:customStyle="1" w:styleId="H1GChar">
    <w:name w:val="_ H_1_G Char"/>
    <w:link w:val="H1G"/>
    <w:rsid w:val="000B3813"/>
    <w:rPr>
      <w:b/>
      <w:sz w:val="24"/>
      <w:lang w:eastAsia="fr-FR"/>
    </w:rPr>
  </w:style>
  <w:style w:type="paragraph" w:styleId="Revision">
    <w:name w:val="Revision"/>
    <w:hidden/>
    <w:uiPriority w:val="99"/>
    <w:semiHidden/>
    <w:rsid w:val="004403DF"/>
    <w:rPr>
      <w:lang w:eastAsia="fr-FR"/>
    </w:rPr>
  </w:style>
  <w:style w:type="character" w:customStyle="1" w:styleId="contentpasted3">
    <w:name w:val="contentpasted3"/>
    <w:basedOn w:val="DefaultParagraphFont"/>
    <w:rsid w:val="00CE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7D162-F885-43FC-99CB-E551B3059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5FA13-7F5E-47CB-9673-7B081CC0ADF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BD40BC76-6A38-4B93-ACF4-3C294CDC5F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64A546-7717-4229-A12A-9B96A6B3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392</Words>
  <Characters>2052</Characters>
  <Application>Microsoft Office Word</Application>
  <DocSecurity>0</DocSecurity>
  <Lines>102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ECE/TRANS/WP.15/AC.2/2023/8</vt:lpstr>
      <vt:lpstr>United Nations</vt:lpstr>
    </vt:vector>
  </TitlesOfParts>
  <Company>CSD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ECE/TRANS/WP.15/AC.2/2023/8</dc:title>
  <dc:subject>2225507</dc:subject>
  <dc:creator>ND</dc:creator>
  <cp:keywords/>
  <dc:description/>
  <cp:lastModifiedBy>Secretariat</cp:lastModifiedBy>
  <cp:revision>38</cp:revision>
  <cp:lastPrinted>2023-01-25T20:50:00Z</cp:lastPrinted>
  <dcterms:created xsi:type="dcterms:W3CDTF">2024-01-17T13:07:00Z</dcterms:created>
  <dcterms:modified xsi:type="dcterms:W3CDTF">2024-01-17T21:57:00Z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  <property fmtid="{D5CDD505-2E9C-101B-9397-08002B2CF9AE}" pid="7" name="SharedWithUsers">
    <vt:lpwstr>46;#Alibech Mireles Diaz</vt:lpwstr>
  </property>
</Properties>
</file>