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0F19A8" w14:paraId="27435FC5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8B0B75" w14:textId="77777777" w:rsidR="000F19A8" w:rsidRPr="000F19A8" w:rsidRDefault="000F19A8" w:rsidP="000F19A8">
            <w:pPr>
              <w:jc w:val="right"/>
              <w:rPr>
                <w:lang w:val="en-US"/>
              </w:rPr>
            </w:pPr>
            <w:r w:rsidRPr="000F19A8">
              <w:rPr>
                <w:sz w:val="40"/>
                <w:lang w:val="en-US"/>
              </w:rPr>
              <w:t>E</w:t>
            </w:r>
            <w:r w:rsidRPr="000F19A8">
              <w:rPr>
                <w:lang w:val="en-US"/>
              </w:rPr>
              <w:t>/ECE/324/Rev.2/Add.128/Rev.4/Amend.2/Corr.1−</w:t>
            </w:r>
            <w:r w:rsidRPr="000F19A8">
              <w:rPr>
                <w:sz w:val="40"/>
                <w:lang w:val="en-US"/>
              </w:rPr>
              <w:t>E</w:t>
            </w:r>
            <w:r w:rsidRPr="000F19A8">
              <w:rPr>
                <w:lang w:val="en-US"/>
              </w:rPr>
              <w:t>/ECE/TRANS/505/Rev.2/Add.128/Rev.4/Amend.2/Corr.1</w:t>
            </w:r>
          </w:p>
        </w:tc>
      </w:tr>
      <w:tr w:rsidR="00421A10" w:rsidRPr="00DB58B5" w14:paraId="54D04E0F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EBDE15B" w14:textId="77777777" w:rsidR="00421A10" w:rsidRPr="000F19A8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7B4344" w14:textId="78EE486D" w:rsidR="00421A10" w:rsidRPr="00DB58B5" w:rsidRDefault="00AD62F6" w:rsidP="00A27C92">
            <w:pPr>
              <w:spacing w:before="480" w:line="240" w:lineRule="exact"/>
            </w:pPr>
            <w:r>
              <w:t>21 juin</w:t>
            </w:r>
            <w:r w:rsidR="000F19A8">
              <w:t xml:space="preserve"> 2023</w:t>
            </w:r>
          </w:p>
        </w:tc>
      </w:tr>
    </w:tbl>
    <w:p w14:paraId="564F84CB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43A63670" w14:textId="4BAD4A1B" w:rsidR="00421A10" w:rsidRPr="00583D68" w:rsidRDefault="0029791D" w:rsidP="0029791D">
      <w:pPr>
        <w:pStyle w:val="H1G"/>
      </w:pPr>
      <w:r>
        <w:tab/>
      </w:r>
      <w:r>
        <w:tab/>
      </w:r>
      <w:r w:rsidR="000F19A8" w:rsidRPr="00583D68">
        <w:t xml:space="preserve">Concernant </w:t>
      </w:r>
      <w:r w:rsidR="000F19A8" w:rsidRPr="007931BC">
        <w:rPr>
          <w:bCs/>
          <w:lang w:val="fr-FR"/>
        </w:rPr>
        <w:t>l</w:t>
      </w:r>
      <w:r w:rsidR="000F19A8">
        <w:rPr>
          <w:bCs/>
          <w:lang w:val="fr-FR"/>
        </w:rPr>
        <w:t>’</w:t>
      </w:r>
      <w:r w:rsidR="000F19A8" w:rsidRPr="007931BC">
        <w:rPr>
          <w:bCs/>
          <w:lang w:val="fr-FR"/>
        </w:rPr>
        <w:t xml:space="preserve">adoption de Règlements techniques harmonisés </w:t>
      </w:r>
      <w:r w:rsidR="000F19A8">
        <w:rPr>
          <w:bCs/>
          <w:lang w:val="fr-FR"/>
        </w:rPr>
        <w:br/>
      </w:r>
      <w:r w:rsidR="000F19A8" w:rsidRPr="007931BC">
        <w:rPr>
          <w:bCs/>
          <w:lang w:val="fr-FR"/>
        </w:rPr>
        <w:t>de l</w:t>
      </w:r>
      <w:r w:rsidR="000F19A8">
        <w:rPr>
          <w:bCs/>
          <w:lang w:val="fr-FR"/>
        </w:rPr>
        <w:t>’</w:t>
      </w:r>
      <w:r w:rsidR="000F19A8" w:rsidRPr="007931BC">
        <w:rPr>
          <w:bCs/>
          <w:lang w:val="fr-FR"/>
        </w:rPr>
        <w:t xml:space="preserve">ONU applicables aux véhicules à roues et aux équipements </w:t>
      </w:r>
      <w:r w:rsidR="000F19A8">
        <w:rPr>
          <w:bCs/>
          <w:lang w:val="fr-FR"/>
        </w:rPr>
        <w:br/>
      </w:r>
      <w:r w:rsidR="000F19A8" w:rsidRPr="007931BC">
        <w:rPr>
          <w:bCs/>
          <w:lang w:val="fr-FR"/>
        </w:rPr>
        <w:t>et pièces susceptibles d</w:t>
      </w:r>
      <w:r w:rsidR="000F19A8">
        <w:rPr>
          <w:bCs/>
          <w:lang w:val="fr-FR"/>
        </w:rPr>
        <w:t>’</w:t>
      </w:r>
      <w:r w:rsidR="000F19A8" w:rsidRPr="007931BC">
        <w:rPr>
          <w:bCs/>
          <w:lang w:val="fr-FR"/>
        </w:rPr>
        <w:t xml:space="preserve">être montés ou utilisés sur les véhicules </w:t>
      </w:r>
      <w:r w:rsidR="000F19A8">
        <w:rPr>
          <w:bCs/>
          <w:lang w:val="fr-FR"/>
        </w:rPr>
        <w:br/>
      </w:r>
      <w:r w:rsidR="000F19A8" w:rsidRPr="007931BC">
        <w:rPr>
          <w:bCs/>
          <w:lang w:val="fr-FR"/>
        </w:rPr>
        <w:t xml:space="preserve">à roues et les conditions de reconnaissance réciproque </w:t>
      </w:r>
      <w:r w:rsidR="000F19A8">
        <w:rPr>
          <w:bCs/>
          <w:lang w:val="fr-FR"/>
        </w:rPr>
        <w:br/>
      </w:r>
      <w:r w:rsidR="000F19A8" w:rsidRPr="007931BC">
        <w:rPr>
          <w:bCs/>
          <w:lang w:val="fr-FR"/>
        </w:rPr>
        <w:t>des homologations délivrées conformément à ces Règlements</w:t>
      </w:r>
      <w:r w:rsidR="00442E31" w:rsidRPr="000F19A8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5A834698" w14:textId="04E43DE9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0F19A8" w:rsidRPr="006549FF">
        <w:t xml:space="preserve">Révision </w:t>
      </w:r>
      <w:r w:rsidR="000F19A8" w:rsidRPr="007931BC">
        <w:rPr>
          <w:lang w:val="fr-FR"/>
        </w:rPr>
        <w:t>3, comprenant les amendements entrés en vigueur le 14 septembre 2017</w:t>
      </w:r>
      <w:r w:rsidRPr="006549FF">
        <w:t>)</w:t>
      </w:r>
    </w:p>
    <w:p w14:paraId="7938223C" w14:textId="77777777" w:rsidR="00421A10" w:rsidRPr="006549FF" w:rsidRDefault="0029791D" w:rsidP="0029791D">
      <w:pPr>
        <w:jc w:val="center"/>
      </w:pPr>
      <w:r>
        <w:t>_______________</w:t>
      </w:r>
    </w:p>
    <w:p w14:paraId="79866303" w14:textId="49478944" w:rsidR="00421A10" w:rsidRPr="006549FF" w:rsidRDefault="0029791D" w:rsidP="0029791D">
      <w:pPr>
        <w:pStyle w:val="HChG"/>
      </w:pPr>
      <w:r>
        <w:tab/>
      </w:r>
      <w:r>
        <w:tab/>
      </w:r>
      <w:r w:rsidR="000F19A8" w:rsidRPr="006549FF">
        <w:t xml:space="preserve">Additif </w:t>
      </w:r>
      <w:r w:rsidR="000F19A8">
        <w:t>128 </w:t>
      </w:r>
      <w:r w:rsidR="000F19A8" w:rsidRPr="00A91D6C">
        <w:t>−</w:t>
      </w:r>
      <w:r w:rsidR="000F19A8" w:rsidRPr="006549FF">
        <w:t xml:space="preserve"> Règlement</w:t>
      </w:r>
      <w:r w:rsidR="000F19A8">
        <w:t xml:space="preserve"> ONU </w:t>
      </w:r>
      <w:r w:rsidR="000F19A8" w:rsidRPr="00B371BF">
        <w:t>n</w:t>
      </w:r>
      <w:r w:rsidR="000F19A8" w:rsidRPr="00B371BF">
        <w:rPr>
          <w:vertAlign w:val="superscript"/>
        </w:rPr>
        <w:t>o</w:t>
      </w:r>
      <w:r w:rsidR="000F19A8">
        <w:t> 129</w:t>
      </w:r>
    </w:p>
    <w:p w14:paraId="339156D0" w14:textId="5E4E02ED" w:rsidR="00421A10" w:rsidRPr="006549FF" w:rsidRDefault="0029791D" w:rsidP="0029791D">
      <w:pPr>
        <w:pStyle w:val="H1G"/>
      </w:pPr>
      <w:r>
        <w:tab/>
      </w:r>
      <w:r>
        <w:tab/>
      </w:r>
      <w:r w:rsidR="000F19A8" w:rsidRPr="006549FF">
        <w:t xml:space="preserve">Révision </w:t>
      </w:r>
      <w:r w:rsidR="000F19A8">
        <w:t xml:space="preserve">4 </w:t>
      </w:r>
      <w:r w:rsidR="000F19A8">
        <w:t>−</w:t>
      </w:r>
      <w:r w:rsidR="000F19A8">
        <w:t xml:space="preserve"> Amendement 2</w:t>
      </w:r>
    </w:p>
    <w:p w14:paraId="69BC329E" w14:textId="79535B5B" w:rsidR="00421A10" w:rsidRPr="004A7E44" w:rsidRDefault="00AD62F6" w:rsidP="00AD62F6">
      <w:pPr>
        <w:pStyle w:val="H1G"/>
      </w:pPr>
      <w:r>
        <w:tab/>
      </w:r>
      <w:r>
        <w:tab/>
      </w:r>
      <w:r w:rsidR="000F19A8">
        <w:t>Rectificatif 1</w:t>
      </w:r>
    </w:p>
    <w:p w14:paraId="73EEB50E" w14:textId="661A7270" w:rsidR="00421A10" w:rsidRPr="0029791D" w:rsidRDefault="000F19A8" w:rsidP="0029791D">
      <w:pPr>
        <w:pStyle w:val="SingleTxtG"/>
      </w:pPr>
      <w:r w:rsidRPr="007931BC">
        <w:rPr>
          <w:lang w:val="fr-FR"/>
        </w:rPr>
        <w:t>Complément 2 à la série 03 d</w:t>
      </w:r>
      <w:r>
        <w:rPr>
          <w:lang w:val="fr-FR"/>
        </w:rPr>
        <w:t>’</w:t>
      </w:r>
      <w:r w:rsidRPr="007931BC">
        <w:rPr>
          <w:lang w:val="fr-FR"/>
        </w:rPr>
        <w:t>amendements − Date d</w:t>
      </w:r>
      <w:r>
        <w:rPr>
          <w:lang w:val="fr-FR"/>
        </w:rPr>
        <w:t>’</w:t>
      </w:r>
      <w:r w:rsidRPr="007931BC">
        <w:rPr>
          <w:lang w:val="fr-FR"/>
        </w:rPr>
        <w:t>entrée en vigueur</w:t>
      </w:r>
      <w:r>
        <w:rPr>
          <w:lang w:val="fr-FR"/>
        </w:rPr>
        <w:t> </w:t>
      </w:r>
      <w:r w:rsidRPr="007931BC">
        <w:rPr>
          <w:lang w:val="fr-FR"/>
        </w:rPr>
        <w:t>: 11 janvier 2020</w:t>
      </w:r>
    </w:p>
    <w:p w14:paraId="27A4DC3D" w14:textId="3D2BA7CC" w:rsidR="00421A10" w:rsidRDefault="0029791D" w:rsidP="0029791D">
      <w:pPr>
        <w:pStyle w:val="H1G"/>
      </w:pPr>
      <w:r>
        <w:tab/>
      </w:r>
      <w:r>
        <w:tab/>
      </w:r>
      <w:r w:rsidR="000F19A8" w:rsidRPr="00A91D6C">
        <w:t xml:space="preserve">Prescriptions uniformes relatives à l’homologation des systèmes améliorés de retenue pour enfants utilisés à bord </w:t>
      </w:r>
      <w:r w:rsidR="000F19A8">
        <w:br/>
      </w:r>
      <w:r w:rsidR="000F19A8" w:rsidRPr="00A91D6C">
        <w:t>des véhicules automobiles</w:t>
      </w:r>
    </w:p>
    <w:p w14:paraId="7C19843E" w14:textId="6B8C09B5" w:rsidR="000F19A8" w:rsidRDefault="000F19A8" w:rsidP="000F19A8">
      <w:pPr>
        <w:pStyle w:val="SingleTxtG"/>
        <w:rPr>
          <w:spacing w:val="-4"/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CE6E6" wp14:editId="07B4A274">
                <wp:simplePos x="0" y="0"/>
                <wp:positionH relativeFrom="margin">
                  <wp:posOffset>0</wp:posOffset>
                </wp:positionH>
                <wp:positionV relativeFrom="margin">
                  <wp:posOffset>6543040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5FC5A" w14:textId="77777777" w:rsidR="000F19A8" w:rsidRPr="0029791D" w:rsidRDefault="000F19A8" w:rsidP="000F19A8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046EE34A" w14:textId="77777777" w:rsidR="000F19A8" w:rsidRDefault="000F19A8" w:rsidP="000F19A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E1AB259" wp14:editId="5138D24E">
                                  <wp:extent cx="914400" cy="771525"/>
                                  <wp:effectExtent l="0" t="0" r="0" b="9525"/>
                                  <wp:docPr id="2072629992" name="Image 20726299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123226" w14:textId="77777777" w:rsidR="000F19A8" w:rsidRDefault="000F19A8" w:rsidP="000F19A8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CE6E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15.2pt;width:481.8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" stroked="f">
                <v:textbox inset="0,0,0,0">
                  <w:txbxContent>
                    <w:p w14:paraId="56C5FC5A" w14:textId="77777777" w:rsidR="000F19A8" w:rsidRPr="0029791D" w:rsidRDefault="000F19A8" w:rsidP="000F19A8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046EE34A" w14:textId="77777777" w:rsidR="000F19A8" w:rsidRDefault="000F19A8" w:rsidP="000F19A8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E1AB259" wp14:editId="5138D24E">
                            <wp:extent cx="914400" cy="771525"/>
                            <wp:effectExtent l="0" t="0" r="0" b="9525"/>
                            <wp:docPr id="2072629992" name="Image 20726299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123226" w14:textId="77777777" w:rsidR="000F19A8" w:rsidRDefault="000F19A8" w:rsidP="000F19A8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75644">
        <w:rPr>
          <w:spacing w:val="-4"/>
          <w:lang w:val="fr-FR"/>
        </w:rPr>
        <w:t>Le présent document est communiqué uniquement à titre d’information</w:t>
      </w:r>
      <w:r w:rsidRPr="008B5359">
        <w:rPr>
          <w:spacing w:val="-4"/>
          <w:lang w:val="fr-FR"/>
        </w:rPr>
        <w:t>.</w:t>
      </w:r>
      <w:r w:rsidRPr="00875644">
        <w:rPr>
          <w:spacing w:val="-4"/>
          <w:lang w:val="fr-FR"/>
        </w:rPr>
        <w:t xml:space="preserve"> Le texte authentique, juridiquement contraignant, est celui du document ECE/TRANS/WP</w:t>
      </w:r>
      <w:r w:rsidRPr="008B5359">
        <w:rPr>
          <w:spacing w:val="-4"/>
          <w:lang w:val="fr-FR"/>
        </w:rPr>
        <w:t>.</w:t>
      </w:r>
      <w:r w:rsidRPr="00875644">
        <w:rPr>
          <w:spacing w:val="-4"/>
          <w:lang w:val="fr-FR"/>
        </w:rPr>
        <w:t>29/2019/40</w:t>
      </w:r>
      <w:r w:rsidRPr="008B5359">
        <w:rPr>
          <w:spacing w:val="-4"/>
          <w:lang w:val="fr-FR"/>
        </w:rPr>
        <w:t>.</w:t>
      </w:r>
      <w:r w:rsidRPr="000F19A8">
        <w:rPr>
          <w:noProof/>
          <w:lang w:eastAsia="fr-CH"/>
        </w:rPr>
        <w:t xml:space="preserve"> </w:t>
      </w:r>
      <w:r>
        <w:rPr>
          <w:spacing w:val="-4"/>
          <w:lang w:val="fr-FR"/>
        </w:rPr>
        <w:br w:type="page"/>
      </w:r>
    </w:p>
    <w:p w14:paraId="45A33B82" w14:textId="77777777" w:rsidR="000F19A8" w:rsidRPr="007931BC" w:rsidRDefault="000F19A8" w:rsidP="000F19A8">
      <w:pPr>
        <w:pStyle w:val="SingleTxtG"/>
        <w:rPr>
          <w:lang w:val="fr-FR"/>
        </w:rPr>
      </w:pPr>
      <w:r w:rsidRPr="000F19A8">
        <w:rPr>
          <w:i/>
          <w:iCs/>
          <w:lang w:val="fr-FR"/>
        </w:rPr>
        <w:lastRenderedPageBreak/>
        <w:t>Page 4, paragraphe 7.1.3.5.2.3</w:t>
      </w:r>
      <w:r w:rsidRPr="007931BC">
        <w:rPr>
          <w:lang w:val="fr-FR"/>
        </w:rPr>
        <w:t>, lire :</w:t>
      </w:r>
    </w:p>
    <w:p w14:paraId="222EB6CE" w14:textId="77777777" w:rsidR="000F19A8" w:rsidRPr="007931BC" w:rsidRDefault="000F19A8" w:rsidP="000F19A8">
      <w:pPr>
        <w:pStyle w:val="SingleTxtG"/>
        <w:ind w:left="2268" w:hanging="1134"/>
        <w:rPr>
          <w:b/>
          <w:lang w:val="fr-FR" w:eastAsia="ar-SA"/>
        </w:rPr>
      </w:pPr>
      <w:r w:rsidRPr="007931BC">
        <w:rPr>
          <w:lang w:val="fr-FR"/>
        </w:rPr>
        <w:t>« 7</w:t>
      </w:r>
      <w:r w:rsidRPr="008B5359">
        <w:rPr>
          <w:lang w:val="fr-FR"/>
        </w:rPr>
        <w:t>.</w:t>
      </w:r>
      <w:r w:rsidRPr="007931BC">
        <w:rPr>
          <w:lang w:val="fr-FR"/>
        </w:rPr>
        <w:t>1</w:t>
      </w:r>
      <w:r w:rsidRPr="008B5359">
        <w:rPr>
          <w:lang w:val="fr-FR"/>
        </w:rPr>
        <w:t>.</w:t>
      </w:r>
      <w:r w:rsidRPr="007931BC">
        <w:rPr>
          <w:lang w:val="fr-FR"/>
        </w:rPr>
        <w:t>3</w:t>
      </w:r>
      <w:r w:rsidRPr="008B5359">
        <w:rPr>
          <w:lang w:val="fr-FR"/>
        </w:rPr>
        <w:t>.</w:t>
      </w:r>
      <w:r w:rsidRPr="007931BC">
        <w:rPr>
          <w:lang w:val="fr-FR"/>
        </w:rPr>
        <w:t>5</w:t>
      </w:r>
      <w:r w:rsidRPr="008B5359">
        <w:rPr>
          <w:lang w:val="fr-FR"/>
        </w:rPr>
        <w:t>.</w:t>
      </w:r>
      <w:r w:rsidRPr="007931BC">
        <w:rPr>
          <w:lang w:val="fr-FR"/>
        </w:rPr>
        <w:t>2</w:t>
      </w:r>
      <w:r w:rsidRPr="008B5359">
        <w:rPr>
          <w:lang w:val="fr-FR"/>
        </w:rPr>
        <w:t>.</w:t>
      </w:r>
      <w:r w:rsidRPr="007931BC">
        <w:rPr>
          <w:lang w:val="fr-FR"/>
        </w:rPr>
        <w:t>3</w:t>
      </w:r>
      <w:r w:rsidRPr="007931BC">
        <w:rPr>
          <w:i/>
          <w:lang w:val="fr-FR"/>
        </w:rPr>
        <w:tab/>
      </w:r>
      <w:r>
        <w:rPr>
          <w:i/>
          <w:lang w:val="fr-FR"/>
        </w:rPr>
        <w:t xml:space="preserve">... </w:t>
      </w:r>
      <w:r w:rsidRPr="007931BC">
        <w:rPr>
          <w:lang w:val="fr-FR" w:eastAsia="ar-SA"/>
        </w:rPr>
        <w:t>Répartir uniformément le mou des sangles du harnais</w:t>
      </w:r>
      <w:r w:rsidRPr="008B5359">
        <w:rPr>
          <w:lang w:val="fr-FR" w:eastAsia="ar-SA"/>
        </w:rPr>
        <w:t>.</w:t>
      </w:r>
    </w:p>
    <w:p w14:paraId="5A742B7A" w14:textId="35A56F27" w:rsidR="000F19A8" w:rsidRDefault="000F19A8" w:rsidP="000F19A8">
      <w:pPr>
        <w:pStyle w:val="SingleTxtG"/>
        <w:ind w:left="2268"/>
        <w:rPr>
          <w:lang w:val="fr-FR" w:eastAsia="ar-SA"/>
        </w:rPr>
      </w:pPr>
      <w:r w:rsidRPr="007931BC">
        <w:rPr>
          <w:lang w:val="fr-FR" w:eastAsia="ar-SA"/>
        </w:rPr>
        <w:t>Dans le cas d</w:t>
      </w:r>
      <w:r>
        <w:rPr>
          <w:lang w:val="fr-FR" w:eastAsia="ar-SA"/>
        </w:rPr>
        <w:t>’</w:t>
      </w:r>
      <w:r w:rsidRPr="007931BC">
        <w:rPr>
          <w:lang w:val="fr-FR" w:eastAsia="ar-SA"/>
        </w:rPr>
        <w:t xml:space="preserve">un porte-bébé, le mannequin doit être attaché dans le </w:t>
      </w:r>
      <w:r>
        <w:rPr>
          <w:lang w:val="fr-FR" w:eastAsia="ar-SA"/>
        </w:rPr>
        <w:t>système</w:t>
      </w:r>
      <w:r w:rsidRPr="007931BC">
        <w:rPr>
          <w:lang w:val="fr-FR" w:eastAsia="ar-SA"/>
        </w:rPr>
        <w:t xml:space="preserve"> </w:t>
      </w:r>
      <w:r w:rsidRPr="007931BC">
        <w:rPr>
          <w:lang w:val="fr-FR"/>
        </w:rPr>
        <w:t>amélioré</w:t>
      </w:r>
      <w:r w:rsidRPr="007931BC">
        <w:rPr>
          <w:lang w:val="fr-FR" w:eastAsia="ar-SA"/>
        </w:rPr>
        <w:t xml:space="preserve"> de retenue pour enfants avant d</w:t>
      </w:r>
      <w:r>
        <w:rPr>
          <w:lang w:val="fr-FR" w:eastAsia="ar-SA"/>
        </w:rPr>
        <w:t>’</w:t>
      </w:r>
      <w:r w:rsidRPr="007931BC">
        <w:rPr>
          <w:lang w:val="fr-FR" w:eastAsia="ar-SA"/>
        </w:rPr>
        <w:t>être placé sur le siège d</w:t>
      </w:r>
      <w:r>
        <w:rPr>
          <w:lang w:val="fr-FR" w:eastAsia="ar-SA"/>
        </w:rPr>
        <w:t>’</w:t>
      </w:r>
      <w:r w:rsidRPr="007931BC">
        <w:rPr>
          <w:lang w:val="fr-FR" w:eastAsia="ar-SA"/>
        </w:rPr>
        <w:t>essai</w:t>
      </w:r>
      <w:r w:rsidRPr="008B5359">
        <w:rPr>
          <w:lang w:val="fr-FR" w:eastAsia="ar-SA"/>
        </w:rPr>
        <w:t>.</w:t>
      </w:r>
      <w:r w:rsidRPr="007931BC">
        <w:rPr>
          <w:lang w:val="fr-FR" w:eastAsia="ar-SA"/>
        </w:rPr>
        <w:t xml:space="preserve"> Toutes</w:t>
      </w:r>
      <w:r w:rsidR="00AD62F6">
        <w:rPr>
          <w:lang w:val="fr-FR" w:eastAsia="ar-SA"/>
        </w:rPr>
        <w:t> </w:t>
      </w:r>
      <w:r w:rsidRPr="007931BC">
        <w:rPr>
          <w:lang w:val="fr-FR" w:eastAsia="ar-SA"/>
        </w:rPr>
        <w:t>les autres dispositions du paragraphe doivent être respectées comme indiqué ci-dessus</w:t>
      </w:r>
      <w:r w:rsidRPr="008B5359">
        <w:rPr>
          <w:lang w:val="fr-FR" w:eastAsia="ar-SA"/>
        </w:rPr>
        <w:t>.</w:t>
      </w:r>
      <w:r w:rsidRPr="007931BC">
        <w:rPr>
          <w:lang w:val="fr-FR" w:eastAsia="ar-SA"/>
        </w:rPr>
        <w:t> »</w:t>
      </w:r>
      <w:r w:rsidRPr="008B5359">
        <w:rPr>
          <w:lang w:val="fr-FR" w:eastAsia="ar-SA"/>
        </w:rPr>
        <w:t>.</w:t>
      </w:r>
    </w:p>
    <w:p w14:paraId="2DCC3401" w14:textId="7E712C86" w:rsidR="005F0207" w:rsidRPr="005F0207" w:rsidRDefault="000F19A8" w:rsidP="000F19A8">
      <w:pPr>
        <w:pStyle w:val="SingleTxtG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5F0207" w:rsidSect="000F19A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7B03" w14:textId="77777777" w:rsidR="00EC2A0E" w:rsidRDefault="00EC2A0E"/>
  </w:endnote>
  <w:endnote w:type="continuationSeparator" w:id="0">
    <w:p w14:paraId="72ECBCA9" w14:textId="77777777" w:rsidR="00EC2A0E" w:rsidRDefault="00EC2A0E">
      <w:pPr>
        <w:pStyle w:val="Pieddepage"/>
      </w:pPr>
    </w:p>
  </w:endnote>
  <w:endnote w:type="continuationNotice" w:id="1">
    <w:p w14:paraId="6FCE19BC" w14:textId="77777777" w:rsidR="00EC2A0E" w:rsidRPr="00C451B9" w:rsidRDefault="00EC2A0E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5865" w14:textId="77777777" w:rsidR="000F19A8" w:rsidRPr="000F19A8" w:rsidRDefault="000F19A8" w:rsidP="000F19A8">
    <w:pPr>
      <w:pStyle w:val="Pieddepage"/>
      <w:tabs>
        <w:tab w:val="right" w:pos="9638"/>
      </w:tabs>
    </w:pPr>
    <w:r w:rsidRPr="000F19A8">
      <w:rPr>
        <w:b/>
        <w:sz w:val="18"/>
      </w:rPr>
      <w:fldChar w:fldCharType="begin"/>
    </w:r>
    <w:r w:rsidRPr="000F19A8">
      <w:rPr>
        <w:b/>
        <w:sz w:val="18"/>
      </w:rPr>
      <w:instrText xml:space="preserve"> PAGE  \* MERGEFORMAT </w:instrText>
    </w:r>
    <w:r w:rsidRPr="000F19A8">
      <w:rPr>
        <w:b/>
        <w:sz w:val="18"/>
      </w:rPr>
      <w:fldChar w:fldCharType="separate"/>
    </w:r>
    <w:r w:rsidRPr="000F19A8">
      <w:rPr>
        <w:b/>
        <w:noProof/>
        <w:sz w:val="18"/>
      </w:rPr>
      <w:t>2</w:t>
    </w:r>
    <w:r w:rsidRPr="000F19A8">
      <w:rPr>
        <w:b/>
        <w:sz w:val="18"/>
      </w:rPr>
      <w:fldChar w:fldCharType="end"/>
    </w:r>
    <w:r>
      <w:rPr>
        <w:b/>
        <w:sz w:val="18"/>
      </w:rPr>
      <w:tab/>
    </w:r>
    <w:r>
      <w:t>GE.23-11998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D6E8" w14:textId="77777777" w:rsidR="000F19A8" w:rsidRPr="000F19A8" w:rsidRDefault="000F19A8" w:rsidP="000F19A8">
    <w:pPr>
      <w:pStyle w:val="Pieddepage"/>
      <w:tabs>
        <w:tab w:val="right" w:pos="9638"/>
      </w:tabs>
      <w:rPr>
        <w:b/>
        <w:sz w:val="18"/>
      </w:rPr>
    </w:pPr>
    <w:r>
      <w:t>GE.23-11998</w:t>
    </w:r>
    <w:r>
      <w:tab/>
    </w:r>
    <w:r w:rsidRPr="000F19A8">
      <w:rPr>
        <w:b/>
        <w:sz w:val="18"/>
      </w:rPr>
      <w:fldChar w:fldCharType="begin"/>
    </w:r>
    <w:r w:rsidRPr="000F19A8">
      <w:rPr>
        <w:b/>
        <w:sz w:val="18"/>
      </w:rPr>
      <w:instrText xml:space="preserve"> PAGE  \* MERGEFORMAT </w:instrText>
    </w:r>
    <w:r w:rsidRPr="000F19A8">
      <w:rPr>
        <w:b/>
        <w:sz w:val="18"/>
      </w:rPr>
      <w:fldChar w:fldCharType="separate"/>
    </w:r>
    <w:r w:rsidRPr="000F19A8">
      <w:rPr>
        <w:b/>
        <w:noProof/>
        <w:sz w:val="18"/>
      </w:rPr>
      <w:t>3</w:t>
    </w:r>
    <w:r w:rsidRPr="000F19A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E838" w14:textId="6A81F908" w:rsidR="00467F2C" w:rsidRPr="000F19A8" w:rsidRDefault="000F19A8" w:rsidP="000F19A8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73D49BE3" wp14:editId="3E6D4DC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23-11998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561FD65" wp14:editId="5B42F80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714375" cy="7143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030124    030124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F605" w14:textId="77777777" w:rsidR="00EC2A0E" w:rsidRPr="00D27D5E" w:rsidRDefault="00EC2A0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042155" w14:textId="77777777" w:rsidR="00EC2A0E" w:rsidRPr="00D171D4" w:rsidRDefault="00EC2A0E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7632E44D" w14:textId="77777777" w:rsidR="00EC2A0E" w:rsidRPr="00C451B9" w:rsidRDefault="00EC2A0E" w:rsidP="00C451B9">
      <w:pPr>
        <w:spacing w:line="240" w:lineRule="auto"/>
        <w:rPr>
          <w:sz w:val="2"/>
          <w:szCs w:val="2"/>
        </w:rPr>
      </w:pPr>
    </w:p>
  </w:footnote>
  <w:footnote w:id="2">
    <w:p w14:paraId="33326423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2F3857A6" w14:textId="77777777" w:rsidR="00591072" w:rsidRPr="00591072" w:rsidRDefault="00591072" w:rsidP="00591072">
      <w:pPr>
        <w:pStyle w:val="Notedebasdepage"/>
      </w:pPr>
      <w:r w:rsidRPr="000F19A8">
        <w:tab/>
      </w:r>
      <w:r w:rsidRPr="000F19A8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267B36DF" w14:textId="123CEB7C"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92E7" w14:textId="0D85BB3B" w:rsidR="000F19A8" w:rsidRPr="000F19A8" w:rsidRDefault="000F19A8">
    <w:pPr>
      <w:pStyle w:val="En-tte"/>
      <w:rPr>
        <w:lang w:val="en-US"/>
      </w:rPr>
    </w:pPr>
    <w:r>
      <w:fldChar w:fldCharType="begin"/>
    </w:r>
    <w:r w:rsidRPr="000F19A8">
      <w:rPr>
        <w:lang w:val="en-US"/>
      </w:rPr>
      <w:instrText xml:space="preserve"> TITLE  \* MERGEFORMAT </w:instrText>
    </w:r>
    <w:r>
      <w:fldChar w:fldCharType="separate"/>
    </w:r>
    <w:r w:rsidR="00080241">
      <w:rPr>
        <w:lang w:val="en-US"/>
      </w:rPr>
      <w:t>E/ECE/324/Rev.2/Add.128/Rev.4/Amend.2/Corr.1</w:t>
    </w:r>
    <w:r>
      <w:fldChar w:fldCharType="end"/>
    </w:r>
    <w:r w:rsidRPr="000F19A8">
      <w:rPr>
        <w:lang w:val="en-US"/>
      </w:rPr>
      <w:br/>
    </w:r>
    <w:r>
      <w:fldChar w:fldCharType="begin"/>
    </w:r>
    <w:r w:rsidRPr="000F19A8">
      <w:rPr>
        <w:lang w:val="en-US"/>
      </w:rPr>
      <w:instrText xml:space="preserve"> KEYWORDS  \* MERGEFORMAT </w:instrText>
    </w:r>
    <w:r>
      <w:fldChar w:fldCharType="separate"/>
    </w:r>
    <w:r w:rsidR="00080241">
      <w:rPr>
        <w:lang w:val="en-US"/>
      </w:rPr>
      <w:t>E/ECE/TRANS/505/Rev.2/Add.128/Rev.4/Amend.2/Corr.1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FD35" w14:textId="4F113BE6" w:rsidR="000F19A8" w:rsidRPr="000F19A8" w:rsidRDefault="000F19A8" w:rsidP="000F19A8">
    <w:pPr>
      <w:pStyle w:val="En-tte"/>
      <w:jc w:val="right"/>
      <w:rPr>
        <w:lang w:val="en-US"/>
      </w:rPr>
    </w:pPr>
    <w:r>
      <w:fldChar w:fldCharType="begin"/>
    </w:r>
    <w:r w:rsidRPr="000F19A8">
      <w:rPr>
        <w:lang w:val="en-US"/>
      </w:rPr>
      <w:instrText xml:space="preserve"> TITLE  \* MERGEFORMAT </w:instrText>
    </w:r>
    <w:r>
      <w:fldChar w:fldCharType="separate"/>
    </w:r>
    <w:r w:rsidR="00080241">
      <w:rPr>
        <w:lang w:val="en-US"/>
      </w:rPr>
      <w:t>E/ECE/324/Rev.2/Add.128/Rev.4/Amend.2/Corr.1</w:t>
    </w:r>
    <w:r>
      <w:fldChar w:fldCharType="end"/>
    </w:r>
    <w:r w:rsidRPr="000F19A8">
      <w:rPr>
        <w:lang w:val="en-US"/>
      </w:rPr>
      <w:br/>
    </w:r>
    <w:r>
      <w:fldChar w:fldCharType="begin"/>
    </w:r>
    <w:r w:rsidRPr="000F19A8">
      <w:rPr>
        <w:lang w:val="en-US"/>
      </w:rPr>
      <w:instrText xml:space="preserve"> KEYWORDS  \* MERGEFORMAT </w:instrText>
    </w:r>
    <w:r>
      <w:fldChar w:fldCharType="separate"/>
    </w:r>
    <w:r w:rsidR="00080241">
      <w:rPr>
        <w:lang w:val="en-US"/>
      </w:rPr>
      <w:t>E/ECE/TRANS/505/Rev.2/Add.128/Rev.4/Amend.2/Corr.1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998145032">
    <w:abstractNumId w:val="2"/>
  </w:num>
  <w:num w:numId="2" w16cid:durableId="1986080433">
    <w:abstractNumId w:val="1"/>
  </w:num>
  <w:num w:numId="3" w16cid:durableId="272176306">
    <w:abstractNumId w:val="0"/>
  </w:num>
  <w:num w:numId="4" w16cid:durableId="918368029">
    <w:abstractNumId w:val="2"/>
  </w:num>
  <w:num w:numId="5" w16cid:durableId="1185904019">
    <w:abstractNumId w:val="1"/>
  </w:num>
  <w:num w:numId="6" w16cid:durableId="102894363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0E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0241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19A8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C0978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D62F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C2A0E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4C8304"/>
  <w15:docId w15:val="{6645568B-0B54-453C-B0F7-58EAD315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182</Words>
  <Characters>1184</Characters>
  <Application>Microsoft Office Word</Application>
  <DocSecurity>0</DocSecurity>
  <Lines>118</Lines>
  <Paragraphs>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E/ECE/324/Rev.2/Add.128/Rev.4/Amend.2/Corr.1</vt:lpstr>
    </vt:vector>
  </TitlesOfParts>
  <Company>CSD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E/ECE/324/Rev.2/Add.128/Rev.4/Amend.2/Corr.1</dc:title>
  <dc:creator>Julien OKRZESIK</dc:creator>
  <cp:keywords>E/ECE/TRANS/505/Rev.2/Add.128/Rev.4/Amend.2/Corr.1</cp:keywords>
  <cp:lastModifiedBy>Julien Okrzesik</cp:lastModifiedBy>
  <cp:revision>3</cp:revision>
  <cp:lastPrinted>2024-01-03T10:43:00Z</cp:lastPrinted>
  <dcterms:created xsi:type="dcterms:W3CDTF">2024-01-03T10:43:00Z</dcterms:created>
  <dcterms:modified xsi:type="dcterms:W3CDTF">2024-01-03T10:44:00Z</dcterms:modified>
</cp:coreProperties>
</file>