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0DD38D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13D937" w14:textId="77777777" w:rsidR="002D5AAC" w:rsidRDefault="002D5AAC" w:rsidP="00E05D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B80DBB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97AA373" w14:textId="6E005719" w:rsidR="002D5AAC" w:rsidRDefault="00E05D8D" w:rsidP="00E05D8D">
            <w:pPr>
              <w:jc w:val="right"/>
            </w:pPr>
            <w:r w:rsidRPr="00E05D8D">
              <w:rPr>
                <w:sz w:val="40"/>
              </w:rPr>
              <w:t>ECE</w:t>
            </w:r>
            <w:r>
              <w:t>/TRANS/WP.15/AC.2/2023/45</w:t>
            </w:r>
          </w:p>
        </w:tc>
      </w:tr>
      <w:tr w:rsidR="002D5AAC" w:rsidRPr="006D17AC" w14:paraId="4BB5544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DA3D3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B91E4AB" wp14:editId="66FE492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6B27C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4C0E02" w14:textId="77777777" w:rsidR="002D5AAC" w:rsidRDefault="00E05D8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954B950" w14:textId="77777777" w:rsidR="00E05D8D" w:rsidRDefault="00E05D8D" w:rsidP="00E05D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June 2023</w:t>
            </w:r>
          </w:p>
          <w:p w14:paraId="3E82133C" w14:textId="77777777" w:rsidR="00E05D8D" w:rsidRDefault="00E05D8D" w:rsidP="00E05D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5E27528" w14:textId="7A233981" w:rsidR="00E05D8D" w:rsidRPr="008D53B6" w:rsidRDefault="00E05D8D" w:rsidP="00E05D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66EEBF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F1C682" w14:textId="77777777" w:rsidR="00E05D8D" w:rsidRPr="00343EA8" w:rsidRDefault="00E05D8D" w:rsidP="00E05D8D">
      <w:pPr>
        <w:spacing w:before="120"/>
        <w:rPr>
          <w:sz w:val="28"/>
          <w:szCs w:val="28"/>
        </w:rPr>
      </w:pPr>
      <w:r w:rsidRPr="00343EA8">
        <w:rPr>
          <w:sz w:val="28"/>
          <w:szCs w:val="28"/>
        </w:rPr>
        <w:t>Комитет по внутреннему транспорту</w:t>
      </w:r>
    </w:p>
    <w:p w14:paraId="075961B7" w14:textId="77777777" w:rsidR="00E05D8D" w:rsidRPr="00343EA8" w:rsidRDefault="00E05D8D" w:rsidP="00E05D8D">
      <w:pPr>
        <w:spacing w:before="120"/>
        <w:rPr>
          <w:b/>
          <w:sz w:val="24"/>
          <w:szCs w:val="24"/>
        </w:rPr>
      </w:pPr>
      <w:r w:rsidRPr="00343EA8">
        <w:rPr>
          <w:b/>
          <w:bCs/>
          <w:sz w:val="24"/>
          <w:szCs w:val="24"/>
        </w:rPr>
        <w:t>Рабочая группа по перевозкам опасных грузов</w:t>
      </w:r>
    </w:p>
    <w:p w14:paraId="0B065FF5" w14:textId="17D52E86" w:rsidR="00E05D8D" w:rsidRPr="003134DF" w:rsidRDefault="00E05D8D" w:rsidP="00E05D8D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343EA8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343EA8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343EA8"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 w:rsidR="00343EA8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0E9BEF82" w14:textId="77777777" w:rsidR="00E05D8D" w:rsidRPr="003134DF" w:rsidRDefault="00E05D8D" w:rsidP="00E05D8D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0F3FF5DE" w14:textId="3F338B02" w:rsidR="00E05D8D" w:rsidRDefault="00E05D8D" w:rsidP="00E05D8D">
      <w:r>
        <w:t>Женева, 21</w:t>
      </w:r>
      <w:r w:rsidR="00343EA8" w:rsidRPr="006D17AC">
        <w:t>–</w:t>
      </w:r>
      <w:r>
        <w:t>25 августа 2023 года</w:t>
      </w:r>
    </w:p>
    <w:p w14:paraId="23C7FC7F" w14:textId="77777777" w:rsidR="00E05D8D" w:rsidRPr="003134DF" w:rsidRDefault="00E05D8D" w:rsidP="00E05D8D">
      <w:r>
        <w:t>Пункт 4 b) предварительной повестки дня</w:t>
      </w:r>
    </w:p>
    <w:p w14:paraId="72046413" w14:textId="16F5E0E1" w:rsidR="00E05D8D" w:rsidRPr="005E057E" w:rsidRDefault="00E05D8D" w:rsidP="00E05D8D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 w:rsidR="00343EA8">
        <w:rPr>
          <w:b/>
          <w:bCs/>
        </w:rPr>
        <w:br/>
      </w:r>
      <w:r>
        <w:rPr>
          <w:b/>
          <w:bCs/>
        </w:rPr>
        <w:t>прилагаемые к ВОПОГ:</w:t>
      </w:r>
      <w:r w:rsidR="00343EA8" w:rsidRPr="00343EA8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2D80325A" w14:textId="727D96EE" w:rsidR="00E05D8D" w:rsidRPr="006852FE" w:rsidRDefault="00E05D8D" w:rsidP="00E05D8D">
      <w:pPr>
        <w:pStyle w:val="HChG"/>
      </w:pPr>
      <w:r>
        <w:tab/>
      </w:r>
      <w:r>
        <w:tab/>
      </w:r>
      <w:r>
        <w:rPr>
          <w:bCs/>
        </w:rPr>
        <w:t xml:space="preserve">Реклассификация № ООН 1918 ИЗОПРОПИЛБЕНЗОЛ (кумол) и вещества, содержащие кумол в количестве </w:t>
      </w:r>
      <w:r w:rsidR="00422CE8">
        <w:rPr>
          <w:bCs/>
        </w:rPr>
        <w:br/>
      </w:r>
      <w:r>
        <w:rPr>
          <w:bCs/>
        </w:rPr>
        <w:t>0,1 % или более</w:t>
      </w:r>
    </w:p>
    <w:p w14:paraId="2A186D81" w14:textId="77777777" w:rsidR="00E05D8D" w:rsidRDefault="00E05D8D" w:rsidP="00E05D8D">
      <w:pPr>
        <w:pStyle w:val="H1G"/>
      </w:pPr>
      <w:r>
        <w:tab/>
      </w:r>
      <w:r>
        <w:tab/>
      </w:r>
      <w:r>
        <w:rPr>
          <w:bCs/>
        </w:rPr>
        <w:t>Передано Европейской ассоциацией предприятий нефтяной промышленности («Фьюэлз-Юроп»)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D17AC" w:rsidRPr="002C1635" w14:paraId="528BEB4E" w14:textId="77777777" w:rsidTr="000C75DF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B602584" w14:textId="77777777" w:rsidR="006D17AC" w:rsidRPr="002C1635" w:rsidRDefault="006D17AC" w:rsidP="000C75DF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2C1635">
              <w:rPr>
                <w:rFonts w:cs="Times New Roman"/>
              </w:rPr>
              <w:tab/>
            </w:r>
            <w:r w:rsidRPr="002C163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D17AC" w:rsidRPr="002C1635" w14:paraId="093030E2" w14:textId="77777777" w:rsidTr="000C75DF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CCEEB92" w14:textId="10CE9FAD" w:rsidR="006D17AC" w:rsidRPr="002C1635" w:rsidRDefault="006D17AC" w:rsidP="000C75DF">
            <w:pPr>
              <w:pStyle w:val="SingleTxtG"/>
              <w:tabs>
                <w:tab w:val="left" w:pos="3692"/>
              </w:tabs>
              <w:ind w:left="3692" w:hanging="2558"/>
              <w:jc w:val="left"/>
            </w:pPr>
            <w:r>
              <w:rPr>
                <w:b/>
                <w:bCs/>
              </w:rPr>
              <w:t>Справочные документы:</w:t>
            </w:r>
            <w:r>
              <w:rPr>
                <w:b/>
                <w:bCs/>
              </w:rPr>
              <w:tab/>
            </w:r>
            <w:r>
              <w:t>Неофициальный документ INF.17 сорок первой сессии</w:t>
            </w:r>
            <w:r>
              <w:br/>
              <w:t xml:space="preserve">ECE/TRANS/WP.15/AC.2/84, </w:t>
            </w:r>
            <w:proofErr w:type="spellStart"/>
            <w:r>
              <w:t>пп</w:t>
            </w:r>
            <w:proofErr w:type="spellEnd"/>
            <w:r>
              <w:t>. 45</w:t>
            </w:r>
            <w:r w:rsidRPr="00254B1F">
              <w:t>–</w:t>
            </w:r>
            <w:r>
              <w:t xml:space="preserve">46 </w:t>
            </w:r>
            <w:r>
              <w:br/>
              <w:t>(Доклад о работе сорок первой сессии)</w:t>
            </w:r>
          </w:p>
        </w:tc>
      </w:tr>
      <w:tr w:rsidR="006D17AC" w:rsidRPr="002C1635" w14:paraId="0203F7F9" w14:textId="77777777" w:rsidTr="000C75DF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8D016B6" w14:textId="77777777" w:rsidR="006D17AC" w:rsidRPr="002C1635" w:rsidRDefault="006D17AC" w:rsidP="000C75DF">
            <w:pPr>
              <w:rPr>
                <w:rFonts w:cs="Times New Roman"/>
              </w:rPr>
            </w:pPr>
          </w:p>
        </w:tc>
      </w:tr>
    </w:tbl>
    <w:p w14:paraId="2E5C31F0" w14:textId="77777777" w:rsidR="00E05D8D" w:rsidRDefault="00E05D8D" w:rsidP="00E05D8D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Справочная информация</w:t>
      </w:r>
    </w:p>
    <w:p w14:paraId="21F48ED1" w14:textId="12790A75" w:rsidR="00E05D8D" w:rsidRPr="00B21A32" w:rsidRDefault="00E05D8D" w:rsidP="00E05D8D">
      <w:pPr>
        <w:pStyle w:val="SingleTxtG"/>
      </w:pPr>
      <w:r>
        <w:t>1.</w:t>
      </w:r>
      <w:r>
        <w:tab/>
        <w:t>Настоящий документ содержит два набора предложений, которые представлены в пунктах А и В. Пункт А касается промежуточного периода с 23 ноября 2023 года по 1 января 2025 года (издание ВОПОГ 2025 года), а пункт В содержит подробные предложения по новым и измененным позициям для соответствующих веществ в таблице С для вступления в силу 1 января 2025 года (издание ВОПОГ 2025</w:t>
      </w:r>
      <w:r w:rsidR="00343EA8">
        <w:rPr>
          <w:lang w:val="en-US"/>
        </w:rPr>
        <w:t> </w:t>
      </w:r>
      <w:r>
        <w:t>года).</w:t>
      </w:r>
    </w:p>
    <w:p w14:paraId="3E17BE78" w14:textId="77777777" w:rsidR="00E05D8D" w:rsidRPr="00B21A32" w:rsidRDefault="00E05D8D" w:rsidP="00E05D8D">
      <w:pPr>
        <w:pStyle w:val="SingleTxtG"/>
      </w:pPr>
      <w:r>
        <w:t>2.</w:t>
      </w:r>
      <w:r>
        <w:tab/>
        <w:t xml:space="preserve">Для целей вышеупомянутого промежуточного периода и с учетом вновь установленных свойств КМР для соответствующих веществ «Фьюэлз-Юроп» просит Комитет по вопросам безопасности рассмотреть возможность использования такого инструмента, как многостороннее соглашение, с учетом наших предложений по </w:t>
      </w:r>
      <w:r>
        <w:lastRenderedPageBreak/>
        <w:t xml:space="preserve">пункту А, для удовлетворения новых требований к перевозке и средствам индивидуальной защиты (СИЗ). </w:t>
      </w:r>
    </w:p>
    <w:p w14:paraId="2FF2D391" w14:textId="77777777" w:rsidR="00E05D8D" w:rsidRPr="00ED07F6" w:rsidRDefault="00E05D8D" w:rsidP="00E05D8D">
      <w:pPr>
        <w:pStyle w:val="SingleTxtG"/>
      </w:pPr>
      <w:r>
        <w:t>3.</w:t>
      </w:r>
      <w:r>
        <w:tab/>
        <w:t xml:space="preserve">Что касается издания ВОПОГ 2025 года, то «Фьюэлз-Юроп» обращается к Комитету по вопросам безопасности с просьбой рассмотреть предложения, представленные по пункту В, с новыми и пересмотренными позициями таблицы С для вступления в силу с 1 января 2025 года (издание ВОПОГ 2025 года) и подтвердить мандат неофициальной рабочей группы по веществам. </w:t>
      </w:r>
    </w:p>
    <w:p w14:paraId="11AB3094" w14:textId="77777777" w:rsidR="00E05D8D" w:rsidRDefault="00E05D8D" w:rsidP="00E05D8D">
      <w:pPr>
        <w:pStyle w:val="HChG"/>
      </w:pPr>
      <w:bookmarkStart w:id="0" w:name="_Hlk87882230"/>
      <w:r>
        <w:rPr>
          <w:bCs/>
        </w:rPr>
        <w:tab/>
        <w:t>II.</w:t>
      </w:r>
      <w:r>
        <w:tab/>
      </w:r>
      <w:r>
        <w:rPr>
          <w:bCs/>
        </w:rPr>
        <w:t>Нынешнее состояние дел</w:t>
      </w:r>
    </w:p>
    <w:p w14:paraId="6F735B81" w14:textId="77777777" w:rsidR="00E05D8D" w:rsidRPr="00B21A32" w:rsidRDefault="00E05D8D" w:rsidP="00E05D8D">
      <w:pPr>
        <w:pStyle w:val="SingleTxtG"/>
      </w:pPr>
      <w:r>
        <w:t>4.</w:t>
      </w:r>
      <w:r>
        <w:tab/>
        <w:t>В неофициальном документе INF.17 сорок первой сессии «Фьюэлз-Юроп» проинформировала Комитет по вопросам безопасности о предстоящем изменении классификации кумола, который с 23 ноября 2023 года будет отнесен к канцерогенам подкласса опасности 1В.</w:t>
      </w:r>
    </w:p>
    <w:p w14:paraId="378A577A" w14:textId="77FE51E1" w:rsidR="00E05D8D" w:rsidRPr="00B21A32" w:rsidRDefault="00E05D8D" w:rsidP="00E05D8D">
      <w:pPr>
        <w:pStyle w:val="SingleTxtG"/>
      </w:pPr>
      <w:r>
        <w:t>5.</w:t>
      </w:r>
      <w:r>
        <w:tab/>
        <w:t>Следовательно, кумол и продукты, содержащие кумол в концентрации 0,1</w:t>
      </w:r>
      <w:r w:rsidR="00F25A1E">
        <w:t> </w:t>
      </w:r>
      <w:r>
        <w:t>% или выше, должны быть переклассифицированы согласно Регламенту о классификации, маркировке и упаковке (КМУ) в качестве канцерогенов подкласса опасности 1B, если они уже не имеют такой классификации или не отнесены к подклассу опасности 1A.</w:t>
      </w:r>
    </w:p>
    <w:p w14:paraId="514AC7A6" w14:textId="729816B4" w:rsidR="00E05D8D" w:rsidRPr="00B21A32" w:rsidRDefault="00E05D8D" w:rsidP="00E05D8D">
      <w:pPr>
        <w:pStyle w:val="SingleTxtG"/>
      </w:pPr>
      <w:r>
        <w:t>6.</w:t>
      </w:r>
      <w:r>
        <w:tab/>
        <w:t>К веществам, которые могут содержать кумол в концентрации 0,1</w:t>
      </w:r>
      <w:r w:rsidR="00F25A1E">
        <w:t> </w:t>
      </w:r>
      <w:r>
        <w:t>% или выше, относятся:</w:t>
      </w:r>
    </w:p>
    <w:p w14:paraId="3CDA0D76" w14:textId="417BCF48" w:rsidR="00E05D8D" w:rsidRPr="00B21A32" w:rsidRDefault="00E05D8D" w:rsidP="00E05D8D">
      <w:pPr>
        <w:pStyle w:val="SingleTxtG"/>
      </w:pPr>
      <w:r>
        <w:tab/>
      </w:r>
      <w:r>
        <w:tab/>
        <w:t>№ ООН 1223 КЕРОСИН</w:t>
      </w:r>
    </w:p>
    <w:p w14:paraId="14433FC3" w14:textId="45CBD08D" w:rsidR="00E05D8D" w:rsidRPr="00B21A32" w:rsidRDefault="00E05D8D" w:rsidP="00E05D8D">
      <w:pPr>
        <w:pStyle w:val="SingleTxtG"/>
      </w:pPr>
      <w:r>
        <w:tab/>
      </w:r>
      <w:r>
        <w:tab/>
        <w:t>№ ООН 1307 КСИЛОЛЫ (3 позиции)</w:t>
      </w:r>
    </w:p>
    <w:p w14:paraId="72F1D1C9" w14:textId="0BEAB090" w:rsidR="00E05D8D" w:rsidRPr="00B21A32" w:rsidRDefault="00E05D8D" w:rsidP="00F25A1E">
      <w:pPr>
        <w:pStyle w:val="SingleTxtG"/>
        <w:ind w:left="2268"/>
      </w:pPr>
      <w:r>
        <w:t>№ ООН 1863 ТОПЛИВО АВИАЦИОННОЕ ДЛЯ ТУРБИННЫХ ДВИГАТЕЛЕЙ</w:t>
      </w:r>
    </w:p>
    <w:p w14:paraId="420A03D4" w14:textId="370C916E" w:rsidR="00E05D8D" w:rsidRPr="00B21A32" w:rsidRDefault="00E05D8D" w:rsidP="00E05D8D">
      <w:pPr>
        <w:pStyle w:val="SingleTxtG"/>
      </w:pPr>
      <w:r>
        <w:tab/>
      </w:r>
      <w:r>
        <w:tab/>
        <w:t xml:space="preserve">и сам кумол: № ООН 1918 ИЗОПРОПИЛБЕНЗОЛ (кумол) </w:t>
      </w:r>
    </w:p>
    <w:p w14:paraId="1541C6F1" w14:textId="6309A05E" w:rsidR="00E05D8D" w:rsidRPr="00B21A32" w:rsidRDefault="00E05D8D" w:rsidP="00E05D8D">
      <w:pPr>
        <w:pStyle w:val="SingleTxtG"/>
      </w:pPr>
      <w:r>
        <w:t>7.</w:t>
      </w:r>
      <w:r>
        <w:tab/>
        <w:t xml:space="preserve">В докладе о работе сорок первой сессии (ECE/TRANS/WP.15/AC.2/84, пп. 45 </w:t>
      </w:r>
      <w:r w:rsidR="00F25A1E">
        <w:br/>
      </w:r>
      <w:r>
        <w:t>и 46) неофициальной рабочей группе по веществам было поручено рассмотреть предложения, отраженные в неофициальном документе INF.17, и дать рекомендации относительно дальнейших действий для временного решения этого вопроса до вступления в силу ВОПОГ 2025 года.</w:t>
      </w:r>
    </w:p>
    <w:p w14:paraId="1779C6BF" w14:textId="77777777" w:rsidR="00E05D8D" w:rsidRPr="00B21A32" w:rsidRDefault="00E05D8D" w:rsidP="00E05D8D">
      <w:pPr>
        <w:pStyle w:val="SingleTxtG"/>
      </w:pPr>
      <w:r>
        <w:t>8.</w:t>
      </w:r>
      <w:r>
        <w:tab/>
        <w:t>На момент представления настоящего рабочего документа дата проведения следующего совещания неофициальной рабочей группы по веществам еще не была выбрана, но поскольку оно состоится не ранее сорок второй сессии, в ходе этой сессии свои рекомендации группа дать пока не может.</w:t>
      </w:r>
    </w:p>
    <w:p w14:paraId="35CA53E5" w14:textId="35C4794D" w:rsidR="00E05D8D" w:rsidRDefault="00E05D8D" w:rsidP="00E05D8D">
      <w:pPr>
        <w:pStyle w:val="H1G"/>
      </w:pPr>
      <w:r>
        <w:tab/>
        <w:t>A.</w:t>
      </w:r>
      <w:r>
        <w:tab/>
      </w:r>
      <w:r>
        <w:rPr>
          <w:bCs/>
        </w:rPr>
        <w:t>Предложение относительно промежуточного периода до</w:t>
      </w:r>
      <w:r w:rsidR="00F25A1E">
        <w:rPr>
          <w:bCs/>
        </w:rPr>
        <w:t> </w:t>
      </w:r>
      <w:r>
        <w:rPr>
          <w:bCs/>
        </w:rPr>
        <w:t>вступления в силу ВОПОГ 2025 года</w:t>
      </w:r>
    </w:p>
    <w:p w14:paraId="2E014F1C" w14:textId="77777777" w:rsidR="00E05D8D" w:rsidRPr="00B21A32" w:rsidRDefault="00E05D8D" w:rsidP="00E05D8D">
      <w:pPr>
        <w:pStyle w:val="SingleTxtG"/>
      </w:pPr>
      <w:r>
        <w:t>9.</w:t>
      </w:r>
      <w:r>
        <w:tab/>
        <w:t>В свете вышеизложенного «Фьюэлз-Юроп» предлагает Комитету по вопросам безопасности обсудить следующие вопросы:</w:t>
      </w:r>
    </w:p>
    <w:p w14:paraId="0344B3A0" w14:textId="4D6E4E79" w:rsidR="00E05D8D" w:rsidRPr="00B21A32" w:rsidRDefault="00E05D8D" w:rsidP="00E05D8D">
      <w:pPr>
        <w:pStyle w:val="SingleTxtG"/>
        <w:ind w:firstLine="567"/>
      </w:pPr>
      <w:r>
        <w:t>a)</w:t>
      </w:r>
      <w:r>
        <w:tab/>
        <w:t>как обеспечить возможность дальнейшей перевозки этих веществ с учетом их новой классификации по признаку канцерогенности в случае содержания кумола в количестве 0,1</w:t>
      </w:r>
      <w:r w:rsidR="00F25A1E">
        <w:t> </w:t>
      </w:r>
      <w:r>
        <w:t>% или более с 23 ноября 2023 года;</w:t>
      </w:r>
    </w:p>
    <w:p w14:paraId="7DABBB6A" w14:textId="77777777" w:rsidR="00E05D8D" w:rsidRPr="00B21A32" w:rsidRDefault="00E05D8D" w:rsidP="00E05D8D">
      <w:pPr>
        <w:pStyle w:val="SingleTxtG"/>
        <w:ind w:firstLine="567"/>
      </w:pPr>
      <w:r>
        <w:t>b)</w:t>
      </w:r>
      <w:r>
        <w:tab/>
        <w:t>как убедиться о том, что средства индивидуальной защиты предписаны в соответствии с вновь установленными канцерогенными свойствами вещества;</w:t>
      </w:r>
    </w:p>
    <w:p w14:paraId="4041DDDA" w14:textId="77777777" w:rsidR="00E05D8D" w:rsidRPr="00B21A32" w:rsidRDefault="00E05D8D" w:rsidP="00E05D8D">
      <w:pPr>
        <w:pStyle w:val="SingleTxtG"/>
        <w:ind w:firstLine="567"/>
      </w:pPr>
      <w:r>
        <w:t>c)</w:t>
      </w:r>
      <w:r>
        <w:tab/>
        <w:t>в случае, если такие вещества содержат кумол в указанных концентрациях, каково будет надлежащее отгрузочное наименование в соответствии с подпунктом 5.4.1.1.2 g), указываемое в транспортном документе, с учетом того, что в таблице С еще не предусмотрены варианты для классификации №№ ООН 1223, 1307 и 1918 с учетом их свойств КМР.</w:t>
      </w:r>
    </w:p>
    <w:p w14:paraId="39E8C6D8" w14:textId="77777777" w:rsidR="00E05D8D" w:rsidRPr="00B21A32" w:rsidRDefault="00E05D8D" w:rsidP="00E05D8D">
      <w:pPr>
        <w:pStyle w:val="SingleTxtG"/>
      </w:pPr>
      <w:r>
        <w:lastRenderedPageBreak/>
        <w:t>10.</w:t>
      </w:r>
      <w:r>
        <w:tab/>
        <w:t>Предложения «Фьюэлз-Юроп» по пунктам 9 a), b) и с) заключаются в следующем:</w:t>
      </w:r>
    </w:p>
    <w:p w14:paraId="32210D5C" w14:textId="1BC54715" w:rsidR="00E05D8D" w:rsidRPr="00B21A32" w:rsidRDefault="00E05D8D" w:rsidP="00E05D8D">
      <w:pPr>
        <w:pStyle w:val="SingleTxtG"/>
        <w:ind w:firstLine="567"/>
      </w:pPr>
      <w:r>
        <w:t>a)</w:t>
      </w:r>
      <w:r>
        <w:tab/>
        <w:t>в соответствии с нашими предложениями, отраженными в пункте B, предписать минимальные требования для cудов с учетом свойств КМР, следуя схеме принятия решения в пункте 3.2.3.3, т.</w:t>
      </w:r>
      <w:r w:rsidR="00F25A1E">
        <w:t> </w:t>
      </w:r>
      <w:r>
        <w:t>е.:</w:t>
      </w:r>
    </w:p>
    <w:p w14:paraId="390A4170" w14:textId="77777777" w:rsidR="00E05D8D" w:rsidRPr="006D17AC" w:rsidRDefault="00E05D8D" w:rsidP="00E05D8D">
      <w:pPr>
        <w:pStyle w:val="SingleTxtG"/>
        <w:ind w:firstLine="567"/>
        <w:rPr>
          <w:b/>
          <w:bCs/>
          <w:lang w:val="en-US"/>
        </w:rPr>
      </w:pPr>
      <w:proofErr w:type="spellStart"/>
      <w:r w:rsidRPr="006D17AC">
        <w:rPr>
          <w:b/>
          <w:bCs/>
          <w:lang w:val="en-US"/>
        </w:rPr>
        <w:t>i</w:t>
      </w:r>
      <w:proofErr w:type="spellEnd"/>
      <w:r w:rsidRPr="006D17AC">
        <w:rPr>
          <w:b/>
          <w:bCs/>
          <w:lang w:val="en-US"/>
        </w:rPr>
        <w:t>)</w:t>
      </w:r>
      <w:r w:rsidRPr="006D17AC">
        <w:rPr>
          <w:b/>
          <w:bCs/>
          <w:lang w:val="en-US"/>
        </w:rPr>
        <w:tab/>
        <w:t xml:space="preserve">№ </w:t>
      </w:r>
      <w:r w:rsidRPr="006F24FB">
        <w:rPr>
          <w:b/>
          <w:bCs/>
        </w:rPr>
        <w:t>ООН</w:t>
      </w:r>
      <w:r w:rsidRPr="006D17AC">
        <w:rPr>
          <w:b/>
          <w:bCs/>
          <w:lang w:val="en-US"/>
        </w:rPr>
        <w:t xml:space="preserve"> 1918: N-2-3</w:t>
      </w:r>
    </w:p>
    <w:p w14:paraId="597D364F" w14:textId="77777777" w:rsidR="00E05D8D" w:rsidRPr="006D17AC" w:rsidRDefault="00E05D8D" w:rsidP="00E05D8D">
      <w:pPr>
        <w:pStyle w:val="SingleTxtG"/>
        <w:ind w:firstLine="567"/>
        <w:rPr>
          <w:b/>
          <w:bCs/>
          <w:lang w:val="en-US"/>
        </w:rPr>
      </w:pPr>
      <w:r w:rsidRPr="006D17AC">
        <w:rPr>
          <w:b/>
          <w:bCs/>
          <w:lang w:val="en-US"/>
        </w:rPr>
        <w:t>ii)</w:t>
      </w:r>
      <w:r w:rsidRPr="006D17AC">
        <w:rPr>
          <w:b/>
          <w:bCs/>
          <w:lang w:val="en-US"/>
        </w:rPr>
        <w:tab/>
        <w:t xml:space="preserve">№ </w:t>
      </w:r>
      <w:r w:rsidRPr="006F24FB">
        <w:rPr>
          <w:b/>
          <w:bCs/>
        </w:rPr>
        <w:t>ООН</w:t>
      </w:r>
      <w:r w:rsidRPr="006D17AC">
        <w:rPr>
          <w:b/>
          <w:bCs/>
          <w:lang w:val="en-US"/>
        </w:rPr>
        <w:t xml:space="preserve"> 1223: N-2-3</w:t>
      </w:r>
    </w:p>
    <w:p w14:paraId="33995F9F" w14:textId="77777777" w:rsidR="00E05D8D" w:rsidRPr="006F24FB" w:rsidRDefault="00E05D8D" w:rsidP="00E05D8D">
      <w:pPr>
        <w:pStyle w:val="SingleTxtG"/>
        <w:ind w:firstLine="567"/>
        <w:rPr>
          <w:b/>
          <w:bCs/>
        </w:rPr>
      </w:pPr>
      <w:proofErr w:type="spellStart"/>
      <w:r w:rsidRPr="006F24FB">
        <w:rPr>
          <w:b/>
          <w:bCs/>
        </w:rPr>
        <w:t>iii</w:t>
      </w:r>
      <w:proofErr w:type="spellEnd"/>
      <w:r w:rsidRPr="006F24FB">
        <w:rPr>
          <w:b/>
          <w:bCs/>
        </w:rPr>
        <w:t>)</w:t>
      </w:r>
      <w:r w:rsidRPr="006F24FB">
        <w:rPr>
          <w:b/>
          <w:bCs/>
        </w:rPr>
        <w:tab/>
        <w:t xml:space="preserve">№ ООН 1307 (позиции 1 и 2): N-2-3 </w:t>
      </w:r>
    </w:p>
    <w:p w14:paraId="1DF63852" w14:textId="77777777" w:rsidR="00E05D8D" w:rsidRPr="006F24FB" w:rsidRDefault="00E05D8D" w:rsidP="00E05D8D">
      <w:pPr>
        <w:pStyle w:val="SingleTxtG"/>
        <w:ind w:firstLine="567"/>
        <w:rPr>
          <w:b/>
          <w:bCs/>
        </w:rPr>
      </w:pPr>
      <w:r w:rsidRPr="006F24FB">
        <w:rPr>
          <w:b/>
          <w:bCs/>
        </w:rPr>
        <w:t>iv)</w:t>
      </w:r>
      <w:r w:rsidRPr="006F24FB">
        <w:rPr>
          <w:b/>
          <w:bCs/>
        </w:rPr>
        <w:tab/>
        <w:t xml:space="preserve">№ ООН 1307 (позиция 3): N-2-3-2; </w:t>
      </w:r>
    </w:p>
    <w:p w14:paraId="09DB684D" w14:textId="77777777" w:rsidR="00E05D8D" w:rsidRPr="00B21A32" w:rsidRDefault="00E05D8D" w:rsidP="00E05D8D">
      <w:pPr>
        <w:pStyle w:val="SingleTxtG"/>
        <w:ind w:firstLine="567"/>
      </w:pPr>
      <w:r>
        <w:t>b)</w:t>
      </w:r>
      <w:r>
        <w:tab/>
        <w:t xml:space="preserve">при перевозке вышеуказанных веществ, обладающих свойствами КМР, назначить следующие СИЗ, следуя схеме принятия решения в пункте 3.2.3.3: </w:t>
      </w:r>
    </w:p>
    <w:p w14:paraId="413D0287" w14:textId="77777777" w:rsidR="00E05D8D" w:rsidRPr="00E05D8D" w:rsidRDefault="00E05D8D" w:rsidP="00E05D8D">
      <w:pPr>
        <w:pStyle w:val="SingleTxtG"/>
        <w:ind w:left="1701" w:firstLine="567"/>
        <w:rPr>
          <w:b/>
          <w:bCs/>
          <w:lang w:val="fr-CH"/>
        </w:rPr>
      </w:pPr>
      <w:r w:rsidRPr="00E05D8D">
        <w:rPr>
          <w:b/>
          <w:bCs/>
          <w:lang w:val="fr-CH"/>
        </w:rPr>
        <w:t>PP;</w:t>
      </w:r>
      <w:r w:rsidRPr="00E05D8D">
        <w:rPr>
          <w:lang w:val="fr-CH"/>
        </w:rPr>
        <w:t xml:space="preserve"> </w:t>
      </w:r>
      <w:r w:rsidRPr="00E05D8D">
        <w:rPr>
          <w:b/>
          <w:bCs/>
          <w:lang w:val="fr-CH"/>
        </w:rPr>
        <w:t>EP;</w:t>
      </w:r>
      <w:r w:rsidRPr="00E05D8D">
        <w:rPr>
          <w:lang w:val="fr-CH"/>
        </w:rPr>
        <w:t xml:space="preserve"> </w:t>
      </w:r>
      <w:r w:rsidRPr="00E05D8D">
        <w:rPr>
          <w:b/>
          <w:bCs/>
          <w:lang w:val="fr-CH"/>
        </w:rPr>
        <w:t>EX;</w:t>
      </w:r>
      <w:r w:rsidRPr="00E05D8D">
        <w:rPr>
          <w:lang w:val="fr-CH"/>
        </w:rPr>
        <w:t xml:space="preserve"> </w:t>
      </w:r>
      <w:r w:rsidRPr="00E05D8D">
        <w:rPr>
          <w:b/>
          <w:bCs/>
          <w:lang w:val="fr-CH"/>
        </w:rPr>
        <w:t>TOX;</w:t>
      </w:r>
      <w:r w:rsidRPr="00E05D8D">
        <w:rPr>
          <w:lang w:val="fr-CH"/>
        </w:rPr>
        <w:t xml:space="preserve"> </w:t>
      </w:r>
      <w:r w:rsidRPr="00E05D8D">
        <w:rPr>
          <w:b/>
          <w:bCs/>
          <w:lang w:val="fr-CH"/>
        </w:rPr>
        <w:t>A;</w:t>
      </w:r>
    </w:p>
    <w:p w14:paraId="5C96C37E" w14:textId="77777777" w:rsidR="00E05D8D" w:rsidRPr="00B21A32" w:rsidRDefault="00E05D8D" w:rsidP="00E05D8D">
      <w:pPr>
        <w:pStyle w:val="SingleTxtG"/>
        <w:ind w:firstLine="567"/>
      </w:pPr>
      <w:r>
        <w:t>c)</w:t>
      </w:r>
      <w:r>
        <w:tab/>
        <w:t>за исключением № ООН 1918 (кумол в чистом виде), добавить следующее примечание к надлежащему отгрузочному наименованию вещества в транспортном документе в соответствии с пунктом 5.4.1.1.2:</w:t>
      </w:r>
    </w:p>
    <w:p w14:paraId="1ED6996F" w14:textId="720D0314" w:rsidR="00E05D8D" w:rsidRPr="002E6CC7" w:rsidRDefault="00343EA8" w:rsidP="00E05D8D">
      <w:pPr>
        <w:pStyle w:val="SingleTxtG"/>
        <w:ind w:left="1701" w:firstLine="567"/>
        <w:rPr>
          <w:b/>
          <w:bCs/>
        </w:rPr>
      </w:pPr>
      <w:r>
        <w:rPr>
          <w:b/>
          <w:bCs/>
        </w:rPr>
        <w:t>«</w:t>
      </w:r>
      <w:r w:rsidR="00E05D8D">
        <w:rPr>
          <w:b/>
          <w:bCs/>
        </w:rPr>
        <w:t>(</w:t>
      </w:r>
      <w:r w:rsidR="00E05D8D" w:rsidRPr="00691D4D">
        <w:rPr>
          <w:b/>
          <w:bCs/>
        </w:rPr>
        <w:t>содержащий кумол</w:t>
      </w:r>
      <w:r w:rsidR="00E05D8D">
        <w:rPr>
          <w:b/>
          <w:bCs/>
        </w:rPr>
        <w:t>)</w:t>
      </w:r>
      <w:r>
        <w:rPr>
          <w:b/>
          <w:bCs/>
        </w:rPr>
        <w:t>»</w:t>
      </w:r>
      <w:r w:rsidR="00E05D8D">
        <w:rPr>
          <w:b/>
          <w:bCs/>
        </w:rPr>
        <w:t>;</w:t>
      </w:r>
    </w:p>
    <w:p w14:paraId="29C8F6F1" w14:textId="3C029C38" w:rsidR="00E05D8D" w:rsidRPr="00B21A32" w:rsidRDefault="00E05D8D" w:rsidP="00E05D8D">
      <w:pPr>
        <w:pStyle w:val="SingleTxtG"/>
        <w:ind w:firstLine="567"/>
      </w:pPr>
      <w:r>
        <w:t>d)</w:t>
      </w:r>
      <w:r>
        <w:tab/>
        <w:t>обсудить варианты разработки временного отступления от предписаний ВОПОГ в рамках многостороннего соглашения (МС) согласно разделу 1.5.1</w:t>
      </w:r>
      <w:r w:rsidR="00F25A1E">
        <w:t xml:space="preserve"> </w:t>
      </w:r>
      <w:r>
        <w:t>ВОПОГ на период с 23 ноября 2023 года по 1 июля 2025 года; и</w:t>
      </w:r>
    </w:p>
    <w:p w14:paraId="1DB63732" w14:textId="77777777" w:rsidR="00E05D8D" w:rsidRPr="00B21A32" w:rsidRDefault="00E05D8D" w:rsidP="00E05D8D">
      <w:pPr>
        <w:pStyle w:val="SingleTxtG"/>
        <w:ind w:firstLine="567"/>
      </w:pPr>
      <w:r>
        <w:t>e)</w:t>
      </w:r>
      <w:r>
        <w:tab/>
        <w:t xml:space="preserve">предусмотреть в нем возможность перевозки затрагиваемых веществ №№ ООН 1918, 1223 и 1307 при условии соблюдения более жестких требований к типу судна и СИЗ до вступления в силу издания ВОПОГ 2025 года. </w:t>
      </w:r>
    </w:p>
    <w:bookmarkEnd w:id="0"/>
    <w:p w14:paraId="7270431E" w14:textId="2FE13D43" w:rsidR="00E05D8D" w:rsidRDefault="00E05D8D" w:rsidP="00E05D8D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Предложения по новым и измененным позициям в таблице С для</w:t>
      </w:r>
      <w:r w:rsidR="00343EA8">
        <w:rPr>
          <w:bCs/>
        </w:rPr>
        <w:t> </w:t>
      </w:r>
      <w:r>
        <w:rPr>
          <w:bCs/>
        </w:rPr>
        <w:t>ВОПОГ 2025 года</w:t>
      </w:r>
    </w:p>
    <w:p w14:paraId="57CBBA73" w14:textId="77777777" w:rsidR="00E05D8D" w:rsidRDefault="00E05D8D" w:rsidP="00E05D8D">
      <w:pPr>
        <w:pStyle w:val="SingleTxtG"/>
      </w:pPr>
      <w:r>
        <w:t>11.</w:t>
      </w:r>
      <w:r>
        <w:tab/>
        <w:t>«Фьюэлз-Юроп» предлагает следующие поправки и новые позиции для таблицы С (новый текст выделен жирным шрифтом и подчеркнут; исключенный текст зачеркнут):</w:t>
      </w:r>
    </w:p>
    <w:p w14:paraId="288806E2" w14:textId="77777777" w:rsidR="00E05D8D" w:rsidRDefault="00E05D8D" w:rsidP="00D9145B">
      <w:pPr>
        <w:sectPr w:rsidR="00E05D8D" w:rsidSect="00E05D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50006480" w14:textId="50021CCC" w:rsidR="00FF6C63" w:rsidRDefault="00FF6C63">
      <w:pPr>
        <w:suppressAutoHyphens w:val="0"/>
        <w:spacing w:line="240" w:lineRule="auto"/>
      </w:pPr>
    </w:p>
    <w:p w14:paraId="130C14CE" w14:textId="12CEB930" w:rsidR="00FF6C63" w:rsidRPr="006852FE" w:rsidRDefault="00EE7432" w:rsidP="00EE7432">
      <w:pPr>
        <w:pStyle w:val="SingleTxtG"/>
        <w:tabs>
          <w:tab w:val="clear" w:pos="1701"/>
          <w:tab w:val="clear" w:pos="2268"/>
          <w:tab w:val="clear" w:pos="2835"/>
        </w:tabs>
        <w:spacing w:before="120" w:line="276" w:lineRule="auto"/>
        <w:ind w:left="1490" w:hanging="360"/>
      </w:pPr>
      <w:r w:rsidRPr="006852FE">
        <w:t>1.</w:t>
      </w:r>
      <w:r w:rsidRPr="006852FE">
        <w:tab/>
      </w:r>
      <w:r w:rsidR="00FF6C63">
        <w:rPr>
          <w:b/>
          <w:bCs/>
        </w:rPr>
        <w:t xml:space="preserve">Измененная </w:t>
      </w:r>
      <w:r w:rsidR="00FF6C63">
        <w:t>позиция для № ООН 1918 ИЗОПРОПИЛБЕНЗОЛ (кумол) в пункте 3.2.3.2, таблица C: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FF6C63" w:rsidRPr="00343EA8" w14:paraId="5F15229A" w14:textId="77777777" w:rsidTr="00281B5A">
        <w:trPr>
          <w:cantSplit/>
          <w:trHeight w:val="2050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186DF87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180" w:lineRule="exact"/>
              <w:jc w:val="center"/>
              <w:rPr>
                <w:color w:val="000000"/>
                <w:sz w:val="16"/>
                <w:szCs w:val="16"/>
              </w:rPr>
            </w:pPr>
            <w:bookmarkStart w:id="1" w:name="_Hlk123734677"/>
            <w:r w:rsidRPr="00343EA8">
              <w:rPr>
                <w:sz w:val="16"/>
                <w:szCs w:val="16"/>
              </w:rPr>
              <w:t>Номер ООН или идентификационный номер вещества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1CD4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Наименование и написание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670C23D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Класс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ED8741A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Классификационный код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10EAF066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Группа упаковки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tbRl"/>
            <w:vAlign w:val="center"/>
          </w:tcPr>
          <w:p w14:paraId="20154290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Виды опасности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AA7490E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Тип танкера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EAA8783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Конструкция грузового танка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F1D75DE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Тип грузового танка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83FB838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Оборудование грузового танка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F8AE568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Давление срабатывания клапана повышенного давления/быстродействующего выпускного клапана в кПа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E8F8EF0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Максимальная степень наполнения в%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46B63F4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Относительная плотность при 20 °C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66E66E84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Тип устройства при взятии проб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12AA6DB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Подпалубное насосное отделение (допускается/ не допускается)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C4FDE6C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Температурный класс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2F14BE49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Группа взрывоопасности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49D4C352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Защита против взрывов (требуется/не требуется)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0256019A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Требуемое оборудование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8881822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18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Количество синих конусов/огней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5812AA1E" w14:textId="77777777" w:rsidR="00FF6C63" w:rsidRPr="00343EA8" w:rsidRDefault="00FF6C63" w:rsidP="00343EA8">
            <w:pPr>
              <w:autoSpaceDE w:val="0"/>
              <w:autoSpaceDN w:val="0"/>
              <w:adjustRightInd w:val="0"/>
              <w:spacing w:before="10" w:after="10"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Дополнительные требования/замечания</w:t>
            </w:r>
          </w:p>
        </w:tc>
      </w:tr>
      <w:tr w:rsidR="00FF6C63" w:rsidRPr="00343EA8" w14:paraId="65915591" w14:textId="77777777" w:rsidTr="00281B5A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68C1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2C9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E4E94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983D1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(3b)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D319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(4)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4994EB0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58E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75A2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932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2E10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EF0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E4B9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519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EE0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0491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04D9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A7F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6BD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2C3E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2562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F8C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(20)</w:t>
            </w:r>
          </w:p>
        </w:tc>
      </w:tr>
      <w:tr w:rsidR="00FF6C63" w:rsidRPr="00343EA8" w14:paraId="65D0E22A" w14:textId="77777777" w:rsidTr="00281B5A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8301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8359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3.1.2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DDB9D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2.2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F0BAD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2.2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C9E3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2.1.1.3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850BB5D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5.2.2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3.2.3.1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DDE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1.2.1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7.2.2.0.1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2364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A00D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1DBC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3EF4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F26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7.2.4.21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2CFE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ED9C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390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  <w:r w:rsidRPr="00343EA8">
              <w:rPr>
                <w:sz w:val="13"/>
                <w:szCs w:val="13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E7E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1.2.1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D253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1.2.1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3.2.3.3</w:t>
            </w:r>
            <w:r w:rsidRPr="00343EA8">
              <w:rPr>
                <w:sz w:val="13"/>
                <w:szCs w:val="13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9D9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1.2.1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3.2.3.3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3863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8.1.5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374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7.2.5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A99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</w:p>
        </w:tc>
      </w:tr>
      <w:tr w:rsidR="00FF6C63" w:rsidRPr="00343EA8" w14:paraId="065ADB3A" w14:textId="77777777" w:rsidTr="00281B5A">
        <w:trPr>
          <w:cantSplit/>
          <w:trHeight w:val="11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15D12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1918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C400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ИЗОПРОПИЛБЕНЗОЛ (кумол)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9100C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75032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C64B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02045B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43EA8">
              <w:rPr>
                <w:sz w:val="16"/>
                <w:szCs w:val="16"/>
              </w:rPr>
              <w:t>3+N2</w:t>
            </w:r>
            <w:r w:rsidRPr="00343EA8">
              <w:rPr>
                <w:sz w:val="16"/>
                <w:szCs w:val="16"/>
                <w:u w:val="single"/>
              </w:rPr>
              <w:t>+</w:t>
            </w:r>
          </w:p>
          <w:p w14:paraId="311FBF79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43EA8">
              <w:rPr>
                <w:b/>
                <w:bCs/>
                <w:sz w:val="16"/>
                <w:szCs w:val="16"/>
                <w:u w:val="single"/>
              </w:rPr>
              <w:t>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142B3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89A48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trike/>
                <w:sz w:val="16"/>
                <w:szCs w:val="16"/>
              </w:rPr>
              <w:t>3</w:t>
            </w:r>
            <w:r w:rsidRPr="00343EA8">
              <w:rPr>
                <w:sz w:val="16"/>
                <w:szCs w:val="16"/>
              </w:rPr>
              <w:t xml:space="preserve"> </w:t>
            </w:r>
            <w:r w:rsidRPr="00343EA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37A0D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DF98D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B4BE0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A9173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ACC64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0,86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0183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E6B99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2903E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 xml:space="preserve">T2 </w:t>
            </w:r>
            <w:r w:rsidRPr="00343EA8"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47530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IIA</w:t>
            </w:r>
            <w:r w:rsidRPr="00343EA8">
              <w:rPr>
                <w:sz w:val="16"/>
                <w:szCs w:val="16"/>
                <w:vertAlign w:val="superscript"/>
              </w:rPr>
              <w:t xml:space="preserve"> 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08408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да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61FB1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val="fr-CH"/>
              </w:rPr>
            </w:pPr>
            <w:r w:rsidRPr="00343EA8">
              <w:rPr>
                <w:sz w:val="16"/>
                <w:szCs w:val="16"/>
                <w:lang w:val="fr-CH"/>
              </w:rPr>
              <w:t xml:space="preserve">PP, </w:t>
            </w:r>
            <w:r w:rsidRPr="00343EA8">
              <w:rPr>
                <w:b/>
                <w:bCs/>
                <w:sz w:val="16"/>
                <w:szCs w:val="16"/>
                <w:u w:val="single"/>
                <w:lang w:val="fr-CH"/>
              </w:rPr>
              <w:t>EP</w:t>
            </w:r>
            <w:r w:rsidRPr="00343EA8">
              <w:rPr>
                <w:sz w:val="16"/>
                <w:szCs w:val="16"/>
                <w:lang w:val="fr-CH"/>
              </w:rPr>
              <w:t xml:space="preserve">, EX, </w:t>
            </w:r>
            <w:r w:rsidRPr="00343EA8">
              <w:rPr>
                <w:b/>
                <w:bCs/>
                <w:sz w:val="16"/>
                <w:szCs w:val="16"/>
                <w:u w:val="single"/>
                <w:lang w:val="fr-CH"/>
              </w:rPr>
              <w:t>TOX</w:t>
            </w:r>
            <w:r w:rsidRPr="00343EA8">
              <w:rPr>
                <w:sz w:val="16"/>
                <w:szCs w:val="16"/>
                <w:u w:val="single"/>
                <w:lang w:val="fr-CH"/>
              </w:rPr>
              <w:t>,</w:t>
            </w:r>
            <w:r w:rsidRPr="00343EA8">
              <w:rPr>
                <w:sz w:val="16"/>
                <w:szCs w:val="16"/>
                <w:lang w:val="fr-CH"/>
              </w:rPr>
              <w:t xml:space="preserve">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A9BA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1FAAE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</w:p>
        </w:tc>
      </w:tr>
      <w:bookmarkEnd w:id="1"/>
    </w:tbl>
    <w:p w14:paraId="4B2FF306" w14:textId="77108BFA" w:rsidR="00F25A1E" w:rsidRDefault="00F25A1E" w:rsidP="00FF6C63">
      <w:pPr>
        <w:pStyle w:val="SingleTxtG"/>
        <w:spacing w:before="120" w:line="276" w:lineRule="auto"/>
        <w:ind w:left="1843" w:hanging="709"/>
      </w:pPr>
    </w:p>
    <w:p w14:paraId="50D6FAD1" w14:textId="77777777" w:rsidR="00F25A1E" w:rsidRDefault="00F25A1E" w:rsidP="00FF6C63">
      <w:pPr>
        <w:pStyle w:val="SingleTxtG"/>
        <w:spacing w:before="120" w:line="276" w:lineRule="auto"/>
        <w:ind w:left="1843" w:hanging="709"/>
      </w:pPr>
    </w:p>
    <w:p w14:paraId="4701EB18" w14:textId="09B8D4F7" w:rsidR="00FF6C63" w:rsidRPr="00535061" w:rsidRDefault="00EE7432" w:rsidP="00EE7432">
      <w:pPr>
        <w:pStyle w:val="SingleTxtG"/>
        <w:tabs>
          <w:tab w:val="clear" w:pos="1701"/>
          <w:tab w:val="clear" w:pos="2268"/>
          <w:tab w:val="clear" w:pos="2835"/>
        </w:tabs>
        <w:spacing w:before="120" w:line="276" w:lineRule="auto"/>
        <w:ind w:left="1490" w:hanging="360"/>
      </w:pPr>
      <w:r w:rsidRPr="00535061">
        <w:t>2.</w:t>
      </w:r>
      <w:r w:rsidRPr="00535061">
        <w:tab/>
      </w:r>
      <w:r w:rsidR="00FF6C63">
        <w:rPr>
          <w:b/>
          <w:bCs/>
        </w:rPr>
        <w:t xml:space="preserve">Новая </w:t>
      </w:r>
      <w:r w:rsidR="00FF6C63">
        <w:t>позиция для №ООН 1223 КЕРОСИН в пункте 3.2.3.2, таблица C: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FF6C63" w:rsidRPr="00343EA8" w14:paraId="6E46AF9B" w14:textId="77777777" w:rsidTr="00281B5A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D60E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bookmarkStart w:id="2" w:name="_Hlk123734817"/>
            <w:r w:rsidRPr="00343EA8">
              <w:rPr>
                <w:sz w:val="16"/>
                <w:szCs w:val="16"/>
              </w:rPr>
              <w:t>(1)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A4DC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57A9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CD78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(3b)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679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(4)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900A8C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B87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068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133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7C0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D7DC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D90E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C88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9FBD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CE14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CCD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9D23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2EA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A1FC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DDF9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7AA3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(20)</w:t>
            </w:r>
          </w:p>
        </w:tc>
      </w:tr>
      <w:tr w:rsidR="00FF6C63" w:rsidRPr="00343EA8" w14:paraId="66F3F573" w14:textId="77777777" w:rsidTr="00281B5A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B8D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9008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3.1.2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855C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2.2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AF891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2.2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EA03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2.1.1.3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7602079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5.2.2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3.2.3.1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A250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1.2.1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7.2.2.0.1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C78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789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C819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2F3E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0DED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7.2.4.21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23F9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F06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983C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  <w:r w:rsidRPr="00343EA8">
              <w:rPr>
                <w:sz w:val="13"/>
                <w:szCs w:val="13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FB5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1.2.1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B4EE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1.2.1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3.2.3.3</w:t>
            </w:r>
            <w:r w:rsidRPr="00343EA8">
              <w:rPr>
                <w:sz w:val="13"/>
                <w:szCs w:val="13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127C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1.2.1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3.2.3.3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FAF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8.1.5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6A8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7.2.5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2332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</w:p>
        </w:tc>
      </w:tr>
      <w:tr w:rsidR="00FF6C63" w:rsidRPr="00343EA8" w14:paraId="000B489B" w14:textId="77777777" w:rsidTr="00281B5A">
        <w:trPr>
          <w:cantSplit/>
          <w:trHeight w:val="11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9DDE" w14:textId="77777777" w:rsidR="00F25A1E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1223</w:t>
            </w:r>
          </w:p>
          <w:p w14:paraId="2ABA5AAD" w14:textId="65430D14" w:rsidR="00FF6C63" w:rsidRPr="00343EA8" w:rsidRDefault="00FF6C63" w:rsidP="00281B5A">
            <w:pPr>
              <w:rPr>
                <w:sz w:val="16"/>
                <w:szCs w:val="16"/>
                <w:lang w:bidi="th-TH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560B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 xml:space="preserve">КЕРОСИН </w:t>
            </w:r>
            <w:r w:rsidRPr="00343EA8">
              <w:rPr>
                <w:b/>
                <w:bCs/>
                <w:sz w:val="16"/>
                <w:szCs w:val="16"/>
              </w:rPr>
              <w:t>(содержащий кумол)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CBF2FD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5E20D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DD63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E80502D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43EA8">
              <w:rPr>
                <w:sz w:val="16"/>
                <w:szCs w:val="16"/>
              </w:rPr>
              <w:t>3+N2</w:t>
            </w:r>
            <w:r w:rsidRPr="00343EA8">
              <w:rPr>
                <w:sz w:val="16"/>
                <w:szCs w:val="16"/>
                <w:u w:val="single"/>
              </w:rPr>
              <w:t>+</w:t>
            </w:r>
          </w:p>
          <w:p w14:paraId="7B90B7C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43EA8">
              <w:rPr>
                <w:b/>
                <w:bCs/>
                <w:sz w:val="16"/>
                <w:szCs w:val="16"/>
                <w:u w:val="single"/>
              </w:rPr>
              <w:t>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6F03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A13F8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trike/>
                <w:sz w:val="16"/>
                <w:szCs w:val="16"/>
              </w:rPr>
              <w:t>3</w:t>
            </w:r>
            <w:r w:rsidRPr="00343EA8">
              <w:rPr>
                <w:sz w:val="16"/>
                <w:szCs w:val="16"/>
              </w:rPr>
              <w:t xml:space="preserve"> </w:t>
            </w:r>
            <w:r w:rsidRPr="00343EA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CEE8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9E4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0504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493F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EA68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≤ 0,83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783D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A10F2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8EA1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T3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8FD1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IIA</w:t>
            </w:r>
            <w:r w:rsidRPr="00343EA8">
              <w:rPr>
                <w:sz w:val="16"/>
                <w:szCs w:val="16"/>
                <w:vertAlign w:val="superscript"/>
              </w:rPr>
              <w:t xml:space="preserve"> 7)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371C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да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04E70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val="fr-CH"/>
              </w:rPr>
            </w:pPr>
            <w:r w:rsidRPr="00343EA8">
              <w:rPr>
                <w:sz w:val="16"/>
                <w:szCs w:val="16"/>
                <w:lang w:val="fr-CH"/>
              </w:rPr>
              <w:t xml:space="preserve">PP, </w:t>
            </w:r>
            <w:r w:rsidRPr="00343EA8">
              <w:rPr>
                <w:b/>
                <w:bCs/>
                <w:sz w:val="16"/>
                <w:szCs w:val="16"/>
                <w:u w:val="single"/>
                <w:lang w:val="fr-CH"/>
              </w:rPr>
              <w:t>EP</w:t>
            </w:r>
            <w:r w:rsidRPr="00343EA8">
              <w:rPr>
                <w:sz w:val="16"/>
                <w:szCs w:val="16"/>
                <w:lang w:val="fr-CH"/>
              </w:rPr>
              <w:t xml:space="preserve">, EX, </w:t>
            </w:r>
            <w:r w:rsidRPr="00343EA8">
              <w:rPr>
                <w:b/>
                <w:bCs/>
                <w:sz w:val="16"/>
                <w:szCs w:val="16"/>
                <w:u w:val="single"/>
                <w:lang w:val="fr-CH"/>
              </w:rPr>
              <w:t>TOX</w:t>
            </w:r>
            <w:r w:rsidRPr="00343EA8">
              <w:rPr>
                <w:sz w:val="16"/>
                <w:szCs w:val="16"/>
                <w:u w:val="single"/>
                <w:lang w:val="fr-CH"/>
              </w:rPr>
              <w:t>,</w:t>
            </w:r>
            <w:r w:rsidRPr="00343EA8">
              <w:rPr>
                <w:sz w:val="16"/>
                <w:szCs w:val="16"/>
                <w:lang w:val="fr-CH"/>
              </w:rPr>
              <w:t xml:space="preserve">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DD72E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4FE4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14</w:t>
            </w:r>
          </w:p>
        </w:tc>
      </w:tr>
      <w:bookmarkEnd w:id="2"/>
    </w:tbl>
    <w:p w14:paraId="06BE77CF" w14:textId="77777777" w:rsidR="00F25A1E" w:rsidRDefault="00F25A1E" w:rsidP="00FF6C63">
      <w:pPr>
        <w:pStyle w:val="SingleTxtG"/>
        <w:spacing w:before="120" w:line="276" w:lineRule="auto"/>
        <w:ind w:left="1843" w:hanging="709"/>
      </w:pPr>
    </w:p>
    <w:p w14:paraId="2C2D2DB5" w14:textId="690F4437" w:rsidR="00FF6C63" w:rsidRPr="00535061" w:rsidRDefault="00EE7432" w:rsidP="00F25A1E">
      <w:pPr>
        <w:pStyle w:val="SingleTxtG"/>
        <w:pageBreakBefore/>
        <w:tabs>
          <w:tab w:val="clear" w:pos="1701"/>
          <w:tab w:val="clear" w:pos="2268"/>
          <w:tab w:val="clear" w:pos="2835"/>
        </w:tabs>
        <w:spacing w:before="120" w:line="276" w:lineRule="auto"/>
        <w:ind w:left="1485" w:hanging="357"/>
      </w:pPr>
      <w:r w:rsidRPr="00535061">
        <w:lastRenderedPageBreak/>
        <w:t>3.</w:t>
      </w:r>
      <w:r w:rsidRPr="00535061">
        <w:tab/>
      </w:r>
      <w:r w:rsidR="00FF6C63">
        <w:rPr>
          <w:b/>
          <w:bCs/>
        </w:rPr>
        <w:t>3 новые</w:t>
      </w:r>
      <w:r w:rsidR="00FF6C63">
        <w:t xml:space="preserve"> позиции для № ООН 1307 КСИЛОЛЫ в пункте 3.2.3.2, таблица C:</w:t>
      </w:r>
    </w:p>
    <w:tbl>
      <w:tblPr>
        <w:tblW w:w="0" w:type="auto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00"/>
        <w:gridCol w:w="346"/>
        <w:gridCol w:w="471"/>
        <w:gridCol w:w="535"/>
        <w:gridCol w:w="695"/>
        <w:gridCol w:w="58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4"/>
        <w:gridCol w:w="572"/>
        <w:gridCol w:w="704"/>
        <w:gridCol w:w="427"/>
        <w:gridCol w:w="850"/>
      </w:tblGrid>
      <w:tr w:rsidR="00FF6C63" w:rsidRPr="00343EA8" w14:paraId="6374DBE3" w14:textId="77777777" w:rsidTr="00281B5A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4A59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11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(2)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AD1E3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(3a)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E2244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(3b)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7134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(4)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74C44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(5)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049D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9C74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E86D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991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7B4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BCB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BBD4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9DE4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008E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216D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(15)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244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447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(17)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0AB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(18)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73A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(19)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F2E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(20)</w:t>
            </w:r>
          </w:p>
        </w:tc>
      </w:tr>
      <w:tr w:rsidR="00FF6C63" w:rsidRPr="00343EA8" w14:paraId="51C6FFA8" w14:textId="77777777" w:rsidTr="00281B5A">
        <w:trPr>
          <w:cantSplit/>
          <w:trHeight w:val="37"/>
          <w:tblHeader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8E5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  <w:lang w:bidi="th-TH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C1F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3.1.2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9F5EE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2.2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8778C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2.2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EF1C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2.1.1.3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187AFF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5.2.2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3.2.3.1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18F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1.2.1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7.2.2.0.1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919E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3AC9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0DA1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C6C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CDA4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7.2.4.21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C94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3AD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99E2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1.2.1</w:t>
            </w:r>
            <w:r w:rsidRPr="00343EA8">
              <w:rPr>
                <w:sz w:val="13"/>
                <w:szCs w:val="13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410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1.2.1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7FC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1.2.1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3.2.3.3</w:t>
            </w:r>
            <w:r w:rsidRPr="00343EA8">
              <w:rPr>
                <w:sz w:val="13"/>
                <w:szCs w:val="13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1E7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1.2.1</w:t>
            </w:r>
            <w:r w:rsidRPr="00343EA8">
              <w:rPr>
                <w:sz w:val="13"/>
                <w:szCs w:val="13"/>
              </w:rPr>
              <w:t xml:space="preserve"> </w:t>
            </w:r>
            <w:r w:rsidRPr="00343EA8">
              <w:rPr>
                <w:b/>
                <w:bCs/>
                <w:sz w:val="13"/>
                <w:szCs w:val="13"/>
              </w:rPr>
              <w:t>/ 3.2.3.3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3412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8.1.5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9C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7.2.5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164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3"/>
                <w:szCs w:val="13"/>
              </w:rPr>
            </w:pPr>
            <w:r w:rsidRPr="00343EA8">
              <w:rPr>
                <w:b/>
                <w:bCs/>
                <w:sz w:val="13"/>
                <w:szCs w:val="13"/>
              </w:rPr>
              <w:t>3.2.3.1</w:t>
            </w:r>
          </w:p>
        </w:tc>
      </w:tr>
      <w:tr w:rsidR="00FF6C63" w:rsidRPr="00343EA8" w14:paraId="0D42A76F" w14:textId="77777777" w:rsidTr="00281B5A">
        <w:trPr>
          <w:cantSplit/>
          <w:trHeight w:val="11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AA3A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bookmarkStart w:id="3" w:name="_Hlk123734941"/>
            <w:r w:rsidRPr="00343EA8">
              <w:rPr>
                <w:sz w:val="16"/>
                <w:szCs w:val="16"/>
              </w:rPr>
              <w:t>1307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50C6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 xml:space="preserve">КСИЛОЛЫ (смесь, </w:t>
            </w:r>
            <w:r w:rsidRPr="00343EA8">
              <w:rPr>
                <w:b/>
                <w:bCs/>
                <w:sz w:val="16"/>
                <w:szCs w:val="16"/>
                <w:u w:val="single"/>
              </w:rPr>
              <w:t>содержащая кумол</w:t>
            </w:r>
            <w:r w:rsidRPr="00343EA8">
              <w:rPr>
                <w:sz w:val="16"/>
                <w:szCs w:val="16"/>
              </w:rPr>
              <w:t>, с t</w:t>
            </w:r>
            <w:r w:rsidRPr="00343EA8">
              <w:rPr>
                <w:sz w:val="16"/>
                <w:szCs w:val="16"/>
                <w:vertAlign w:val="subscript"/>
              </w:rPr>
              <w:t>плав.</w:t>
            </w:r>
            <w:r w:rsidRPr="00343EA8">
              <w:rPr>
                <w:sz w:val="16"/>
                <w:szCs w:val="16"/>
              </w:rPr>
              <w:t xml:space="preserve"> ≤ 0 °C)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6A3B0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7C44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1A2D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1321F00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43EA8">
              <w:rPr>
                <w:sz w:val="16"/>
                <w:szCs w:val="16"/>
              </w:rPr>
              <w:t>3+N2</w:t>
            </w:r>
            <w:r w:rsidRPr="00343EA8">
              <w:rPr>
                <w:sz w:val="16"/>
                <w:szCs w:val="16"/>
                <w:u w:val="single"/>
              </w:rPr>
              <w:t>+</w:t>
            </w:r>
          </w:p>
          <w:p w14:paraId="3ADC229C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43EA8">
              <w:rPr>
                <w:b/>
                <w:bCs/>
                <w:sz w:val="16"/>
                <w:szCs w:val="16"/>
                <w:u w:val="single"/>
              </w:rPr>
              <w:t>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88BD2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8C643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trike/>
                <w:sz w:val="16"/>
                <w:szCs w:val="16"/>
              </w:rPr>
              <w:t>3</w:t>
            </w:r>
            <w:r w:rsidRPr="00343EA8">
              <w:rPr>
                <w:sz w:val="16"/>
                <w:szCs w:val="16"/>
              </w:rPr>
              <w:t xml:space="preserve"> </w:t>
            </w:r>
            <w:r w:rsidRPr="00343EA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AE369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322B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78BB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7BF08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8376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rPr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22551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E3F0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609D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 xml:space="preserve">T1 </w:t>
            </w:r>
            <w:r w:rsidRPr="00343EA8"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4BD2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IIA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9232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да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7ADBE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val="fr-CH"/>
              </w:rPr>
            </w:pPr>
            <w:r w:rsidRPr="00343EA8">
              <w:rPr>
                <w:sz w:val="16"/>
                <w:szCs w:val="16"/>
                <w:lang w:val="fr-CH"/>
              </w:rPr>
              <w:t xml:space="preserve">PP, </w:t>
            </w:r>
            <w:r w:rsidRPr="00343EA8">
              <w:rPr>
                <w:b/>
                <w:bCs/>
                <w:sz w:val="16"/>
                <w:szCs w:val="16"/>
                <w:u w:val="single"/>
                <w:lang w:val="fr-CH"/>
              </w:rPr>
              <w:t>EP</w:t>
            </w:r>
            <w:r w:rsidRPr="00343EA8">
              <w:rPr>
                <w:sz w:val="16"/>
                <w:szCs w:val="16"/>
                <w:lang w:val="fr-CH"/>
              </w:rPr>
              <w:t xml:space="preserve">, EX, </w:t>
            </w:r>
            <w:r w:rsidRPr="00343EA8">
              <w:rPr>
                <w:b/>
                <w:bCs/>
                <w:sz w:val="16"/>
                <w:szCs w:val="16"/>
                <w:u w:val="single"/>
                <w:lang w:val="fr-CH"/>
              </w:rPr>
              <w:t>TOX</w:t>
            </w:r>
            <w:r w:rsidRPr="00343EA8">
              <w:rPr>
                <w:sz w:val="16"/>
                <w:szCs w:val="16"/>
                <w:u w:val="single"/>
                <w:lang w:val="fr-CH"/>
              </w:rPr>
              <w:t>,</w:t>
            </w:r>
            <w:r w:rsidRPr="00343EA8">
              <w:rPr>
                <w:sz w:val="16"/>
                <w:szCs w:val="16"/>
                <w:lang w:val="fr-CH"/>
              </w:rPr>
              <w:t xml:space="preserve">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152E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62B94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</w:p>
        </w:tc>
      </w:tr>
      <w:tr w:rsidR="00FF6C63" w:rsidRPr="00343EA8" w14:paraId="65CB84DE" w14:textId="77777777" w:rsidTr="00281B5A">
        <w:trPr>
          <w:cantSplit/>
          <w:trHeight w:val="11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DF88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1307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55860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 xml:space="preserve">КСИЛОЛЫ (смесь, </w:t>
            </w:r>
            <w:r w:rsidRPr="00343EA8">
              <w:rPr>
                <w:b/>
                <w:bCs/>
                <w:sz w:val="16"/>
                <w:szCs w:val="16"/>
                <w:u w:val="single"/>
              </w:rPr>
              <w:t>содержащая кумол</w:t>
            </w:r>
            <w:r w:rsidRPr="00343EA8">
              <w:rPr>
                <w:sz w:val="16"/>
                <w:szCs w:val="16"/>
              </w:rPr>
              <w:t>, с t</w:t>
            </w:r>
            <w:r w:rsidRPr="00343EA8">
              <w:rPr>
                <w:sz w:val="16"/>
                <w:szCs w:val="16"/>
                <w:vertAlign w:val="subscript"/>
              </w:rPr>
              <w:t>плав.</w:t>
            </w:r>
            <w:r w:rsidRPr="00343EA8">
              <w:rPr>
                <w:sz w:val="16"/>
                <w:szCs w:val="16"/>
              </w:rPr>
              <w:t xml:space="preserve"> ≤ 0 °C)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4AC06D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FF14D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8E679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B1E7F14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43EA8">
              <w:rPr>
                <w:sz w:val="16"/>
                <w:szCs w:val="16"/>
              </w:rPr>
              <w:t>3+N2</w:t>
            </w:r>
            <w:r w:rsidRPr="00343EA8">
              <w:rPr>
                <w:sz w:val="16"/>
                <w:szCs w:val="16"/>
                <w:u w:val="single"/>
              </w:rPr>
              <w:t>+</w:t>
            </w:r>
          </w:p>
          <w:p w14:paraId="5BFE1B4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b/>
                <w:bCs/>
                <w:sz w:val="16"/>
                <w:szCs w:val="16"/>
                <w:u w:val="single"/>
              </w:rPr>
              <w:t>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933C2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35F7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trike/>
                <w:sz w:val="16"/>
                <w:szCs w:val="16"/>
              </w:rPr>
            </w:pPr>
            <w:r w:rsidRPr="00343EA8">
              <w:rPr>
                <w:strike/>
                <w:sz w:val="16"/>
                <w:szCs w:val="16"/>
              </w:rPr>
              <w:t>3</w:t>
            </w:r>
            <w:r w:rsidRPr="00343EA8">
              <w:rPr>
                <w:sz w:val="16"/>
                <w:szCs w:val="16"/>
              </w:rPr>
              <w:t xml:space="preserve"> </w:t>
            </w:r>
            <w:r w:rsidRPr="00343EA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1FE5E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84772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9BE72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C1A0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F0F0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rPr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AF1F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1753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A625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 xml:space="preserve">T1 </w:t>
            </w:r>
            <w:r w:rsidRPr="00343EA8"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BBFFA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IIA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0DD3F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да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48471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val="fr-CH"/>
              </w:rPr>
            </w:pPr>
            <w:r w:rsidRPr="00343EA8">
              <w:rPr>
                <w:sz w:val="16"/>
                <w:szCs w:val="16"/>
                <w:lang w:val="fr-CH"/>
              </w:rPr>
              <w:t xml:space="preserve">PP, </w:t>
            </w:r>
            <w:r w:rsidRPr="00343EA8">
              <w:rPr>
                <w:b/>
                <w:bCs/>
                <w:sz w:val="16"/>
                <w:szCs w:val="16"/>
                <w:u w:val="single"/>
                <w:lang w:val="fr-CH"/>
              </w:rPr>
              <w:t>EP</w:t>
            </w:r>
            <w:r w:rsidRPr="00343EA8">
              <w:rPr>
                <w:sz w:val="16"/>
                <w:szCs w:val="16"/>
                <w:lang w:val="fr-CH"/>
              </w:rPr>
              <w:t xml:space="preserve">, EX, </w:t>
            </w:r>
            <w:r w:rsidRPr="00343EA8">
              <w:rPr>
                <w:b/>
                <w:bCs/>
                <w:sz w:val="16"/>
                <w:szCs w:val="16"/>
                <w:u w:val="single"/>
                <w:lang w:val="fr-CH"/>
              </w:rPr>
              <w:t>TOX</w:t>
            </w:r>
            <w:r w:rsidRPr="00343EA8">
              <w:rPr>
                <w:sz w:val="16"/>
                <w:szCs w:val="16"/>
                <w:u w:val="single"/>
                <w:lang w:val="fr-CH"/>
              </w:rPr>
              <w:t>,</w:t>
            </w:r>
            <w:r w:rsidRPr="00343EA8">
              <w:rPr>
                <w:sz w:val="16"/>
                <w:szCs w:val="16"/>
                <w:lang w:val="fr-CH"/>
              </w:rPr>
              <w:t xml:space="preserve">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9B2A0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67A3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</w:p>
        </w:tc>
      </w:tr>
      <w:tr w:rsidR="00FF6C63" w:rsidRPr="00343EA8" w14:paraId="77FD4B30" w14:textId="77777777" w:rsidTr="00281B5A">
        <w:trPr>
          <w:cantSplit/>
          <w:trHeight w:val="119"/>
          <w:jc w:val="right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5204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1307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FF48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 xml:space="preserve">КСИЛОЛЫ (смесь, </w:t>
            </w:r>
            <w:r w:rsidRPr="00343EA8">
              <w:rPr>
                <w:b/>
                <w:bCs/>
                <w:sz w:val="16"/>
                <w:szCs w:val="16"/>
                <w:u w:val="single"/>
              </w:rPr>
              <w:t>содержащая кумол</w:t>
            </w:r>
            <w:r w:rsidRPr="00343EA8">
              <w:rPr>
                <w:sz w:val="16"/>
                <w:szCs w:val="16"/>
              </w:rPr>
              <w:t>, 0 °C &lt; t</w:t>
            </w:r>
            <w:r w:rsidRPr="00343EA8">
              <w:rPr>
                <w:sz w:val="16"/>
                <w:szCs w:val="16"/>
                <w:vertAlign w:val="subscript"/>
              </w:rPr>
              <w:t>плав.</w:t>
            </w:r>
            <w:r w:rsidRPr="00343EA8">
              <w:rPr>
                <w:sz w:val="16"/>
                <w:szCs w:val="16"/>
              </w:rPr>
              <w:t xml:space="preserve"> &lt; 13 °C)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8575E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8E56D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F1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65D9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III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3513F46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43EA8">
              <w:rPr>
                <w:sz w:val="16"/>
                <w:szCs w:val="16"/>
              </w:rPr>
              <w:t>3+N2</w:t>
            </w:r>
            <w:r w:rsidRPr="00343EA8">
              <w:rPr>
                <w:sz w:val="16"/>
                <w:szCs w:val="16"/>
                <w:u w:val="single"/>
              </w:rPr>
              <w:t>+</w:t>
            </w:r>
          </w:p>
          <w:p w14:paraId="4EF53CF7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b/>
                <w:bCs/>
                <w:sz w:val="16"/>
                <w:szCs w:val="16"/>
                <w:u w:val="single"/>
              </w:rPr>
              <w:t>CMR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0B615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6221D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trike/>
                <w:sz w:val="16"/>
                <w:szCs w:val="16"/>
              </w:rPr>
            </w:pPr>
            <w:r w:rsidRPr="00343EA8">
              <w:rPr>
                <w:strike/>
                <w:sz w:val="16"/>
                <w:szCs w:val="16"/>
              </w:rPr>
              <w:t>3</w:t>
            </w:r>
            <w:r w:rsidRPr="00343EA8">
              <w:rPr>
                <w:sz w:val="16"/>
                <w:szCs w:val="16"/>
              </w:rPr>
              <w:t xml:space="preserve"> </w:t>
            </w:r>
            <w:r w:rsidRPr="00343EA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78E40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8ED51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4FB84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bidi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1CE8C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D914C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rPr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BF28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4817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8345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 xml:space="preserve">T1 </w:t>
            </w:r>
            <w:r w:rsidRPr="00343EA8"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D7DD2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IIA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0B761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да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7F921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  <w:lang w:val="fr-CH"/>
              </w:rPr>
            </w:pPr>
            <w:r w:rsidRPr="00343EA8">
              <w:rPr>
                <w:sz w:val="16"/>
                <w:szCs w:val="16"/>
                <w:lang w:val="fr-CH"/>
              </w:rPr>
              <w:t xml:space="preserve">PP, </w:t>
            </w:r>
            <w:r w:rsidRPr="00343EA8">
              <w:rPr>
                <w:b/>
                <w:bCs/>
                <w:sz w:val="16"/>
                <w:szCs w:val="16"/>
                <w:u w:val="single"/>
                <w:lang w:val="fr-CH"/>
              </w:rPr>
              <w:t>EP</w:t>
            </w:r>
            <w:r w:rsidRPr="00343EA8">
              <w:rPr>
                <w:sz w:val="16"/>
                <w:szCs w:val="16"/>
                <w:lang w:val="fr-CH"/>
              </w:rPr>
              <w:t xml:space="preserve">, EX, </w:t>
            </w:r>
            <w:r w:rsidRPr="00343EA8">
              <w:rPr>
                <w:b/>
                <w:bCs/>
                <w:sz w:val="16"/>
                <w:szCs w:val="16"/>
                <w:u w:val="single"/>
                <w:lang w:val="fr-CH"/>
              </w:rPr>
              <w:t>TOX</w:t>
            </w:r>
            <w:r w:rsidRPr="00343EA8">
              <w:rPr>
                <w:sz w:val="16"/>
                <w:szCs w:val="16"/>
                <w:u w:val="single"/>
                <w:lang w:val="fr-CH"/>
              </w:rPr>
              <w:t>,</w:t>
            </w:r>
            <w:r w:rsidRPr="00343EA8">
              <w:rPr>
                <w:sz w:val="16"/>
                <w:szCs w:val="16"/>
                <w:lang w:val="fr-CH"/>
              </w:rPr>
              <w:t xml:space="preserve"> A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D2841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7E011B" w14:textId="77777777" w:rsidR="00FF6C63" w:rsidRPr="00343EA8" w:rsidRDefault="00FF6C63" w:rsidP="00281B5A">
            <w:pPr>
              <w:autoSpaceDE w:val="0"/>
              <w:autoSpaceDN w:val="0"/>
              <w:adjustRightInd w:val="0"/>
              <w:spacing w:before="10" w:after="10"/>
              <w:jc w:val="center"/>
              <w:rPr>
                <w:sz w:val="16"/>
                <w:szCs w:val="16"/>
              </w:rPr>
            </w:pPr>
            <w:r w:rsidRPr="00343EA8">
              <w:rPr>
                <w:sz w:val="16"/>
                <w:szCs w:val="16"/>
              </w:rPr>
              <w:t>6: +17 ºC; 17</w:t>
            </w:r>
          </w:p>
        </w:tc>
      </w:tr>
      <w:bookmarkEnd w:id="3"/>
    </w:tbl>
    <w:p w14:paraId="1448C1D9" w14:textId="77777777" w:rsidR="00FF6C63" w:rsidRDefault="00FF6C63" w:rsidP="00FF6C63">
      <w:pPr>
        <w:suppressAutoHyphens w:val="0"/>
        <w:spacing w:line="240" w:lineRule="auto"/>
        <w:sectPr w:rsidR="00FF6C63" w:rsidSect="00FF6C63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</w:p>
    <w:p w14:paraId="5C57FC37" w14:textId="77777777" w:rsidR="00343EA8" w:rsidRPr="006852FE" w:rsidRDefault="00343EA8" w:rsidP="00343EA8">
      <w:pPr>
        <w:pStyle w:val="HChG"/>
        <w:pageBreakBefore/>
        <w:ind w:left="0" w:firstLine="0"/>
      </w:pPr>
      <w:r>
        <w:rPr>
          <w:bCs/>
        </w:rPr>
        <w:lastRenderedPageBreak/>
        <w:tab/>
        <w:t>IV.</w:t>
      </w:r>
      <w:r>
        <w:tab/>
      </w:r>
      <w:r>
        <w:rPr>
          <w:bCs/>
        </w:rPr>
        <w:t>Замечания</w:t>
      </w:r>
    </w:p>
    <w:p w14:paraId="3673A937" w14:textId="77777777" w:rsidR="00343EA8" w:rsidRDefault="00343EA8" w:rsidP="00343EA8">
      <w:pPr>
        <w:pStyle w:val="SingleTxtG"/>
      </w:pPr>
      <w:r>
        <w:t>12.</w:t>
      </w:r>
      <w:r>
        <w:tab/>
        <w:t>В отношении № ООН 1863 следует отметить, что ВОПОГ уже позволяет перевозить эти вещества в качестве КМР. Таким образом, никаких изменений или поправок для № ООН 1863 в таблице С не требуется.</w:t>
      </w:r>
    </w:p>
    <w:p w14:paraId="0E2F77A7" w14:textId="3B043BAE" w:rsidR="00343EA8" w:rsidRDefault="00343EA8" w:rsidP="00343EA8">
      <w:pPr>
        <w:pStyle w:val="SingleTxtG"/>
      </w:pPr>
      <w:r>
        <w:t>13.</w:t>
      </w:r>
      <w:r>
        <w:tab/>
        <w:t>Предложения по пункту 11 касаются только таблицы С ВОПОГ; насколько удалось установить, дополнительные свойства КМР не влекут необходимости в изменении соответствующих позиций №№ ООН 1918, 1223 и 1307 в таблице А ВОПОГ.</w:t>
      </w:r>
      <w:r w:rsidR="00F25A1E">
        <w:t xml:space="preserve"> </w:t>
      </w:r>
      <w:r>
        <w:t>Аналогичным образом, не требуются изменения к соответствующим позициям в ДОПОГ и МПОГ.</w:t>
      </w:r>
    </w:p>
    <w:p w14:paraId="4E0DFEE2" w14:textId="0DFF6573" w:rsidR="00343EA8" w:rsidRPr="006852FE" w:rsidRDefault="00343EA8" w:rsidP="00343EA8">
      <w:pPr>
        <w:pStyle w:val="HChG"/>
      </w:pPr>
      <w:r>
        <w:rPr>
          <w:bCs/>
        </w:rPr>
        <w:tab/>
        <w:t>V.</w:t>
      </w:r>
      <w:r>
        <w:tab/>
      </w:r>
      <w:r>
        <w:rPr>
          <w:bCs/>
        </w:rPr>
        <w:t xml:space="preserve">Взаимосвязь с </w:t>
      </w:r>
      <w:r w:rsidR="00F25A1E">
        <w:rPr>
          <w:bCs/>
        </w:rPr>
        <w:t xml:space="preserve">Целями </w:t>
      </w:r>
      <w:r>
        <w:rPr>
          <w:bCs/>
        </w:rPr>
        <w:t>в области устойчивого развития</w:t>
      </w:r>
    </w:p>
    <w:p w14:paraId="09F80D4E" w14:textId="64AFE5B7" w:rsidR="00343EA8" w:rsidRDefault="00343EA8" w:rsidP="00343EA8">
      <w:pPr>
        <w:pStyle w:val="SingleTxtG"/>
      </w:pPr>
      <w:r>
        <w:t>14.</w:t>
      </w:r>
      <w:r>
        <w:tab/>
        <w:t xml:space="preserve">Получение новых сведений о (дополнительных) опасных свойствах веществ и их учет для непрерывного безопасного обращения с этими опасными материалами, их хранения и перевозки можно увязать с </w:t>
      </w:r>
      <w:r w:rsidR="00F25A1E">
        <w:t xml:space="preserve">Целью </w:t>
      </w:r>
      <w:r>
        <w:t xml:space="preserve">в области устойчивого развития 3 (хорошее здоровье и благополучие </w:t>
      </w:r>
      <w:r w:rsidR="00F25A1E">
        <w:t>—</w:t>
      </w:r>
      <w:r>
        <w:t xml:space="preserve"> снижение рисков для здоровья, связанных с опасными материалами).</w:t>
      </w:r>
    </w:p>
    <w:p w14:paraId="0C231DB7" w14:textId="3CAB6406" w:rsidR="00343EA8" w:rsidRPr="006852FE" w:rsidRDefault="00343EA8" w:rsidP="00343EA8">
      <w:pPr>
        <w:pStyle w:val="SingleTxtG"/>
      </w:pPr>
      <w:r>
        <w:t>15.</w:t>
      </w:r>
      <w:r>
        <w:tab/>
        <w:t xml:space="preserve">Поскольку в этом контексте существует взаимосвязь с устойчивыми перевозками, актуальной представляется также </w:t>
      </w:r>
      <w:r w:rsidR="00F25A1E">
        <w:t xml:space="preserve">Цель </w:t>
      </w:r>
      <w:r>
        <w:t>устойчивого развития 11.</w:t>
      </w:r>
    </w:p>
    <w:p w14:paraId="3A37A7AF" w14:textId="77777777" w:rsidR="00343EA8" w:rsidRPr="006852FE" w:rsidRDefault="00343EA8" w:rsidP="00343EA8">
      <w:pPr>
        <w:pStyle w:val="HChG"/>
      </w:pPr>
      <w:r>
        <w:rPr>
          <w:bCs/>
        </w:rPr>
        <w:tab/>
        <w:t>VI.</w:t>
      </w:r>
      <w:r>
        <w:tab/>
      </w:r>
      <w:r>
        <w:rPr>
          <w:bCs/>
        </w:rPr>
        <w:t>Предлагаемые действия</w:t>
      </w:r>
    </w:p>
    <w:p w14:paraId="0428B2E1" w14:textId="1629179E" w:rsidR="00343EA8" w:rsidRPr="006852FE" w:rsidRDefault="00343EA8" w:rsidP="00343EA8">
      <w:pPr>
        <w:pStyle w:val="SingleTxtG"/>
      </w:pPr>
      <w:r>
        <w:t>16.</w:t>
      </w:r>
      <w:r>
        <w:tab/>
        <w:t>Комитету по вопросам безопасности предлагается обсудить предложения по пунктам 9 и 10 и принять решение, которое он сочтет целесообразным.</w:t>
      </w:r>
    </w:p>
    <w:p w14:paraId="0FC5AD3F" w14:textId="77777777" w:rsidR="00F25A1E" w:rsidRDefault="00343EA8" w:rsidP="00343EA8">
      <w:pPr>
        <w:pStyle w:val="SingleTxtG"/>
      </w:pPr>
      <w:r>
        <w:t>17.</w:t>
      </w:r>
      <w:r>
        <w:tab/>
        <w:t xml:space="preserve">Неофициальной рабочей группе по веществам предлагается рассмотреть предложения и замечания по пунктам 11, 12 и 13 для оценки и обсуждения на следующем совещании. </w:t>
      </w:r>
    </w:p>
    <w:p w14:paraId="08E5032C" w14:textId="77777777" w:rsidR="00F25A1E" w:rsidRDefault="00343EA8" w:rsidP="00343EA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7CA638" w14:textId="243B1017" w:rsidR="00E12C5F" w:rsidRDefault="00E12C5F" w:rsidP="00FF6C63">
      <w:pPr>
        <w:suppressAutoHyphens w:val="0"/>
        <w:spacing w:line="240" w:lineRule="auto"/>
      </w:pPr>
    </w:p>
    <w:sectPr w:rsidR="00E12C5F" w:rsidSect="00343EA8">
      <w:headerReference w:type="even" r:id="rId18"/>
      <w:headerReference w:type="default" r:id="rId19"/>
      <w:footerReference w:type="even" r:id="rId20"/>
      <w:footerReference w:type="default" r:id="rId2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0FCF" w14:textId="77777777" w:rsidR="00BD2408" w:rsidRPr="00A312BC" w:rsidRDefault="00BD2408" w:rsidP="00A312BC"/>
  </w:endnote>
  <w:endnote w:type="continuationSeparator" w:id="0">
    <w:p w14:paraId="5236AB66" w14:textId="77777777" w:rsidR="00BD2408" w:rsidRPr="00A312BC" w:rsidRDefault="00BD240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2E47" w14:textId="580747F5" w:rsidR="00E05D8D" w:rsidRPr="00E05D8D" w:rsidRDefault="00E05D8D">
    <w:pPr>
      <w:pStyle w:val="a8"/>
    </w:pPr>
    <w:r w:rsidRPr="00E05D8D">
      <w:rPr>
        <w:b/>
        <w:sz w:val="18"/>
      </w:rPr>
      <w:fldChar w:fldCharType="begin"/>
    </w:r>
    <w:r w:rsidRPr="00E05D8D">
      <w:rPr>
        <w:b/>
        <w:sz w:val="18"/>
      </w:rPr>
      <w:instrText xml:space="preserve"> PAGE  \* MERGEFORMAT </w:instrText>
    </w:r>
    <w:r w:rsidRPr="00E05D8D">
      <w:rPr>
        <w:b/>
        <w:sz w:val="18"/>
      </w:rPr>
      <w:fldChar w:fldCharType="separate"/>
    </w:r>
    <w:r w:rsidRPr="00E05D8D">
      <w:rPr>
        <w:b/>
        <w:noProof/>
        <w:sz w:val="18"/>
      </w:rPr>
      <w:t>2</w:t>
    </w:r>
    <w:r w:rsidRPr="00E05D8D">
      <w:rPr>
        <w:b/>
        <w:sz w:val="18"/>
      </w:rPr>
      <w:fldChar w:fldCharType="end"/>
    </w:r>
    <w:r>
      <w:rPr>
        <w:b/>
        <w:sz w:val="18"/>
      </w:rPr>
      <w:tab/>
    </w:r>
    <w:r>
      <w:t>GE.23-10974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6CF9" w14:textId="56B5D6B4" w:rsidR="00E05D8D" w:rsidRPr="00E05D8D" w:rsidRDefault="00E05D8D" w:rsidP="00E05D8D">
    <w:pPr>
      <w:pStyle w:val="a8"/>
      <w:tabs>
        <w:tab w:val="clear" w:pos="9639"/>
        <w:tab w:val="right" w:pos="9638"/>
      </w:tabs>
      <w:rPr>
        <w:b/>
        <w:sz w:val="18"/>
      </w:rPr>
    </w:pPr>
    <w:r>
      <w:t>GE.23-10974</w:t>
    </w:r>
    <w:r>
      <w:tab/>
    </w:r>
    <w:r w:rsidRPr="00E05D8D">
      <w:rPr>
        <w:b/>
        <w:sz w:val="18"/>
      </w:rPr>
      <w:fldChar w:fldCharType="begin"/>
    </w:r>
    <w:r w:rsidRPr="00E05D8D">
      <w:rPr>
        <w:b/>
        <w:sz w:val="18"/>
      </w:rPr>
      <w:instrText xml:space="preserve"> PAGE  \* MERGEFORMAT </w:instrText>
    </w:r>
    <w:r w:rsidRPr="00E05D8D">
      <w:rPr>
        <w:b/>
        <w:sz w:val="18"/>
      </w:rPr>
      <w:fldChar w:fldCharType="separate"/>
    </w:r>
    <w:r w:rsidRPr="00E05D8D">
      <w:rPr>
        <w:b/>
        <w:noProof/>
        <w:sz w:val="18"/>
      </w:rPr>
      <w:t>3</w:t>
    </w:r>
    <w:r w:rsidRPr="00E05D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2EBD" w14:textId="3618D3B3" w:rsidR="00042B72" w:rsidRPr="00343EA8" w:rsidRDefault="00E05D8D" w:rsidP="00E05D8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D667E38" wp14:editId="2247CC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23-10974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BD65721" wp14:editId="7AD8350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A8">
      <w:rPr>
        <w:lang w:val="en-US"/>
      </w:rPr>
      <w:t xml:space="preserve">  300623  040723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1C00" w14:textId="2FD2E299" w:rsidR="00FF6C63" w:rsidRPr="00FF6C63" w:rsidRDefault="00FF6C63" w:rsidP="00FF6C6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4BDCA0" wp14:editId="61E6A6A2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0CEC42F" w14:textId="77777777" w:rsidR="00FF6C63" w:rsidRPr="00E05D8D" w:rsidRDefault="00FF6C63" w:rsidP="00FF6C63">
                          <w:pPr>
                            <w:pStyle w:val="a8"/>
                          </w:pPr>
                          <w:r w:rsidRPr="00E05D8D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05D8D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05D8D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Pr="00E05D8D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GE.23-10974</w:t>
                          </w:r>
                        </w:p>
                        <w:p w14:paraId="10B4F5BC" w14:textId="77777777" w:rsidR="00FF6C63" w:rsidRDefault="00FF6C6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BDCA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0CEC42F" w14:textId="77777777" w:rsidR="00FF6C63" w:rsidRPr="00E05D8D" w:rsidRDefault="00FF6C63" w:rsidP="00FF6C63">
                    <w:pPr>
                      <w:pStyle w:val="a8"/>
                    </w:pPr>
                    <w:r w:rsidRPr="00E05D8D">
                      <w:rPr>
                        <w:b/>
                        <w:sz w:val="18"/>
                      </w:rPr>
                      <w:fldChar w:fldCharType="begin"/>
                    </w:r>
                    <w:r w:rsidRPr="00E05D8D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05D8D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 w:rsidRPr="00E05D8D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GE.23-10974</w:t>
                    </w:r>
                  </w:p>
                  <w:p w14:paraId="10B4F5BC" w14:textId="77777777" w:rsidR="00FF6C63" w:rsidRDefault="00FF6C6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73BB" w14:textId="238C7F47" w:rsidR="00FF6C63" w:rsidRPr="00FF6C63" w:rsidRDefault="00FF6C63" w:rsidP="00FF6C6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FB7B8A" wp14:editId="12785D7F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FD9DBA0" w14:textId="77777777" w:rsidR="00FF6C63" w:rsidRPr="00E05D8D" w:rsidRDefault="00FF6C63" w:rsidP="00FF6C63">
                          <w:pPr>
                            <w:pStyle w:val="a8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GE.23-10974</w:t>
                          </w:r>
                          <w:r>
                            <w:tab/>
                          </w:r>
                          <w:r w:rsidRPr="00E05D8D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E05D8D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E05D8D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  <w:r w:rsidRPr="00E05D8D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88CDA65" w14:textId="77777777" w:rsidR="00FF6C63" w:rsidRDefault="00FF6C6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B7B8A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FD9DBA0" w14:textId="77777777" w:rsidR="00FF6C63" w:rsidRPr="00E05D8D" w:rsidRDefault="00FF6C63" w:rsidP="00FF6C63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GE.23-10974</w:t>
                    </w:r>
                    <w:r>
                      <w:tab/>
                    </w:r>
                    <w:r w:rsidRPr="00E05D8D">
                      <w:rPr>
                        <w:b/>
                        <w:sz w:val="18"/>
                      </w:rPr>
                      <w:fldChar w:fldCharType="begin"/>
                    </w:r>
                    <w:r w:rsidRPr="00E05D8D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E05D8D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7</w:t>
                    </w:r>
                    <w:r w:rsidRPr="00E05D8D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88CDA65" w14:textId="77777777" w:rsidR="00FF6C63" w:rsidRDefault="00FF6C63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A640" w14:textId="329280C2" w:rsidR="00343EA8" w:rsidRPr="00343EA8" w:rsidRDefault="00343EA8" w:rsidP="00343EA8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10</w:t>
    </w:r>
    <w:r>
      <w:rPr>
        <w:b/>
        <w:sz w:val="18"/>
      </w:rPr>
      <w:fldChar w:fldCharType="end"/>
    </w:r>
    <w:r w:rsidR="00254B1F">
      <w:tab/>
    </w:r>
    <w:r w:rsidR="00254B1F">
      <w:t>GE.</w:t>
    </w:r>
    <w:r w:rsidR="00254B1F" w:rsidRPr="00343EA8">
      <w:t>23</w:t>
    </w:r>
    <w:r w:rsidR="00254B1F">
      <w:t>-</w:t>
    </w:r>
    <w:r w:rsidR="00254B1F" w:rsidRPr="00343EA8">
      <w:t>10974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6187" w14:textId="7BED28E5" w:rsidR="00343EA8" w:rsidRPr="00343EA8" w:rsidRDefault="00343EA8" w:rsidP="00343EA8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9</w:t>
    </w:r>
    <w:r>
      <w:rPr>
        <w:b/>
        <w:sz w:val="18"/>
      </w:rPr>
      <w:fldChar w:fldCharType="end"/>
    </w:r>
    <w:r>
      <w:rPr>
        <w:b/>
        <w:sz w:val="18"/>
      </w:rPr>
      <w:tab/>
    </w:r>
    <w:r w:rsidRPr="00343EA8">
      <w:t>GE.23-10974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B051" w14:textId="77777777" w:rsidR="00BD2408" w:rsidRPr="001075E9" w:rsidRDefault="00BD240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BAE46D" w14:textId="77777777" w:rsidR="00BD2408" w:rsidRDefault="00BD240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5B84" w14:textId="2299FC5E" w:rsidR="00E05D8D" w:rsidRPr="00E05D8D" w:rsidRDefault="00254B1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ECE/TRANS/WP.15/AC.2/2023/45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5096" w14:textId="4BCE0B1D" w:rsidR="00E05D8D" w:rsidRPr="00E05D8D" w:rsidRDefault="00254B1F" w:rsidP="00E05D8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ECE/TRANS/WP.15/AC.2/2023/45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C4CE" w14:textId="77777777" w:rsidR="00254B1F" w:rsidRDefault="00254B1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D09E" w14:textId="6DDA8B48" w:rsidR="00FF6C63" w:rsidRPr="00FF6C63" w:rsidRDefault="00FF6C63" w:rsidP="00FF6C6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1E325A" wp14:editId="271EB1E6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BA5B3A7" w14:textId="629E5B88" w:rsidR="00FF6C63" w:rsidRPr="00E05D8D" w:rsidRDefault="00FF6C63" w:rsidP="00FF6C63">
                          <w:pPr>
                            <w:pStyle w:val="a5"/>
                          </w:pPr>
                          <w:fldSimple w:instr=" TITLE  \* MERGEFORMAT ">
                            <w:r w:rsidR="00254B1F">
                              <w:t>ECE/TRANS/WP.15/AC.2/2023/45</w:t>
                            </w:r>
                          </w:fldSimple>
                        </w:p>
                        <w:p w14:paraId="11765A6B" w14:textId="77777777" w:rsidR="00FF6C63" w:rsidRDefault="00FF6C6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325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BA5B3A7" w14:textId="629E5B88" w:rsidR="00FF6C63" w:rsidRPr="00E05D8D" w:rsidRDefault="00FF6C63" w:rsidP="00FF6C63">
                    <w:pPr>
                      <w:pStyle w:val="a5"/>
                    </w:pPr>
                    <w:fldSimple w:instr=" TITLE  \* MERGEFORMAT ">
                      <w:r w:rsidR="00254B1F">
                        <w:t>ECE/TRANS/WP.15/AC.2/2023/45</w:t>
                      </w:r>
                    </w:fldSimple>
                  </w:p>
                  <w:p w14:paraId="11765A6B" w14:textId="77777777" w:rsidR="00FF6C63" w:rsidRDefault="00FF6C63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37F5" w14:textId="715154ED" w:rsidR="00FF6C63" w:rsidRPr="00FF6C63" w:rsidRDefault="00FF6C63" w:rsidP="00FF6C63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33EBAD" wp14:editId="5BED2C3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55641" w14:textId="215265DB" w:rsidR="00FF6C63" w:rsidRPr="00E05D8D" w:rsidRDefault="00FF6C63" w:rsidP="00FF6C63">
                          <w:pPr>
                            <w:pStyle w:val="a5"/>
                            <w:jc w:val="right"/>
                          </w:pPr>
                          <w:fldSimple w:instr=" TITLE  \* MERGEFORMAT ">
                            <w:r w:rsidR="00254B1F">
                              <w:t>ECE/TRANS/WP.15/AC.2/2023/45</w:t>
                            </w:r>
                          </w:fldSimple>
                        </w:p>
                        <w:p w14:paraId="2B8B498A" w14:textId="77777777" w:rsidR="00FF6C63" w:rsidRDefault="00FF6C6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3EBAD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19F55641" w14:textId="215265DB" w:rsidR="00FF6C63" w:rsidRPr="00E05D8D" w:rsidRDefault="00FF6C63" w:rsidP="00FF6C63">
                    <w:pPr>
                      <w:pStyle w:val="a5"/>
                      <w:jc w:val="right"/>
                    </w:pPr>
                    <w:fldSimple w:instr=" TITLE  \* MERGEFORMAT ">
                      <w:r w:rsidR="00254B1F">
                        <w:t>ECE/TRANS/WP.15/AC.2/2023/45</w:t>
                      </w:r>
                    </w:fldSimple>
                  </w:p>
                  <w:p w14:paraId="2B8B498A" w14:textId="77777777" w:rsidR="00FF6C63" w:rsidRDefault="00FF6C63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4C63" w14:textId="5912FA5C" w:rsidR="00343EA8" w:rsidRPr="00343EA8" w:rsidRDefault="00254B1F" w:rsidP="00254B1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ECE/TRANS/WP.15/AC.2/2023/45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29FC" w14:textId="62F51FE9" w:rsidR="00343EA8" w:rsidRPr="00343EA8" w:rsidRDefault="00254B1F" w:rsidP="00343EA8">
    <w:pPr>
      <w:pStyle w:val="a5"/>
    </w:pPr>
    <w:r>
      <w:fldChar w:fldCharType="begin"/>
    </w:r>
    <w:r>
      <w:instrText xml:space="preserve"> TITLE  \* ME</w:instrText>
    </w:r>
    <w:r>
      <w:instrText xml:space="preserve">RGEFORMAT </w:instrText>
    </w:r>
    <w:r>
      <w:fldChar w:fldCharType="separate"/>
    </w:r>
    <w:r>
      <w:t>ECE/TRANS/WP.15/AC.2/2023/45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C3DC0"/>
    <w:multiLevelType w:val="hybridMultilevel"/>
    <w:tmpl w:val="4230925E"/>
    <w:lvl w:ilvl="0" w:tplc="5BC4F7F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0" w:hanging="360"/>
      </w:pPr>
    </w:lvl>
    <w:lvl w:ilvl="2" w:tplc="0413001B">
      <w:start w:val="1"/>
      <w:numFmt w:val="lowerRoman"/>
      <w:lvlText w:val="%3."/>
      <w:lvlJc w:val="right"/>
      <w:pPr>
        <w:ind w:left="2930" w:hanging="180"/>
      </w:pPr>
    </w:lvl>
    <w:lvl w:ilvl="3" w:tplc="0413000F" w:tentative="1">
      <w:start w:val="1"/>
      <w:numFmt w:val="decimal"/>
      <w:lvlText w:val="%4."/>
      <w:lvlJc w:val="left"/>
      <w:pPr>
        <w:ind w:left="3650" w:hanging="360"/>
      </w:pPr>
    </w:lvl>
    <w:lvl w:ilvl="4" w:tplc="04130019" w:tentative="1">
      <w:start w:val="1"/>
      <w:numFmt w:val="lowerLetter"/>
      <w:lvlText w:val="%5."/>
      <w:lvlJc w:val="left"/>
      <w:pPr>
        <w:ind w:left="4370" w:hanging="360"/>
      </w:pPr>
    </w:lvl>
    <w:lvl w:ilvl="5" w:tplc="0413001B" w:tentative="1">
      <w:start w:val="1"/>
      <w:numFmt w:val="lowerRoman"/>
      <w:lvlText w:val="%6."/>
      <w:lvlJc w:val="right"/>
      <w:pPr>
        <w:ind w:left="5090" w:hanging="180"/>
      </w:pPr>
    </w:lvl>
    <w:lvl w:ilvl="6" w:tplc="0413000F" w:tentative="1">
      <w:start w:val="1"/>
      <w:numFmt w:val="decimal"/>
      <w:lvlText w:val="%7."/>
      <w:lvlJc w:val="left"/>
      <w:pPr>
        <w:ind w:left="5810" w:hanging="360"/>
      </w:pPr>
    </w:lvl>
    <w:lvl w:ilvl="7" w:tplc="04130019" w:tentative="1">
      <w:start w:val="1"/>
      <w:numFmt w:val="lowerLetter"/>
      <w:lvlText w:val="%8."/>
      <w:lvlJc w:val="left"/>
      <w:pPr>
        <w:ind w:left="6530" w:hanging="360"/>
      </w:pPr>
    </w:lvl>
    <w:lvl w:ilvl="8" w:tplc="0413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02392578">
    <w:abstractNumId w:val="18"/>
  </w:num>
  <w:num w:numId="2" w16cid:durableId="1325470340">
    <w:abstractNumId w:val="12"/>
  </w:num>
  <w:num w:numId="3" w16cid:durableId="1434548756">
    <w:abstractNumId w:val="11"/>
  </w:num>
  <w:num w:numId="4" w16cid:durableId="350231582">
    <w:abstractNumId w:val="19"/>
  </w:num>
  <w:num w:numId="5" w16cid:durableId="1449281157">
    <w:abstractNumId w:val="15"/>
  </w:num>
  <w:num w:numId="6" w16cid:durableId="240794995">
    <w:abstractNumId w:val="8"/>
  </w:num>
  <w:num w:numId="7" w16cid:durableId="199974028">
    <w:abstractNumId w:val="3"/>
  </w:num>
  <w:num w:numId="8" w16cid:durableId="573245889">
    <w:abstractNumId w:val="2"/>
  </w:num>
  <w:num w:numId="9" w16cid:durableId="355547750">
    <w:abstractNumId w:val="1"/>
  </w:num>
  <w:num w:numId="10" w16cid:durableId="1137071041">
    <w:abstractNumId w:val="0"/>
  </w:num>
  <w:num w:numId="11" w16cid:durableId="1713731777">
    <w:abstractNumId w:val="9"/>
  </w:num>
  <w:num w:numId="12" w16cid:durableId="625506707">
    <w:abstractNumId w:val="7"/>
  </w:num>
  <w:num w:numId="13" w16cid:durableId="702288157">
    <w:abstractNumId w:val="6"/>
  </w:num>
  <w:num w:numId="14" w16cid:durableId="1787583182">
    <w:abstractNumId w:val="5"/>
  </w:num>
  <w:num w:numId="15" w16cid:durableId="1380937994">
    <w:abstractNumId w:val="4"/>
  </w:num>
  <w:num w:numId="16" w16cid:durableId="774595488">
    <w:abstractNumId w:val="17"/>
  </w:num>
  <w:num w:numId="17" w16cid:durableId="1153369116">
    <w:abstractNumId w:val="14"/>
  </w:num>
  <w:num w:numId="18" w16cid:durableId="319232645">
    <w:abstractNumId w:val="16"/>
  </w:num>
  <w:num w:numId="19" w16cid:durableId="1307591450">
    <w:abstractNumId w:val="17"/>
  </w:num>
  <w:num w:numId="20" w16cid:durableId="978614921">
    <w:abstractNumId w:val="14"/>
  </w:num>
  <w:num w:numId="21" w16cid:durableId="192160089">
    <w:abstractNumId w:val="16"/>
  </w:num>
  <w:num w:numId="22" w16cid:durableId="31267267">
    <w:abstractNumId w:val="10"/>
  </w:num>
  <w:num w:numId="23" w16cid:durableId="5894225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0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4B1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EA8"/>
    <w:rsid w:val="00381C24"/>
    <w:rsid w:val="00387CD4"/>
    <w:rsid w:val="003958D0"/>
    <w:rsid w:val="003A0D43"/>
    <w:rsid w:val="003A48CE"/>
    <w:rsid w:val="003B00E5"/>
    <w:rsid w:val="003E0B46"/>
    <w:rsid w:val="00407B78"/>
    <w:rsid w:val="00422CE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17AC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726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2408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5D8D"/>
    <w:rsid w:val="00E12C5F"/>
    <w:rsid w:val="00E73F76"/>
    <w:rsid w:val="00EA2C9F"/>
    <w:rsid w:val="00EA420E"/>
    <w:rsid w:val="00ED0BDA"/>
    <w:rsid w:val="00EE142A"/>
    <w:rsid w:val="00EE7432"/>
    <w:rsid w:val="00EF1360"/>
    <w:rsid w:val="00EF3220"/>
    <w:rsid w:val="00F2523A"/>
    <w:rsid w:val="00F25A1E"/>
    <w:rsid w:val="00F43903"/>
    <w:rsid w:val="00F94155"/>
    <w:rsid w:val="00F9783F"/>
    <w:rsid w:val="00FD2EF7"/>
    <w:rsid w:val="00FE447E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229208"/>
  <w15:docId w15:val="{025F6B4F-21BB-478C-BA4C-837FF87D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E05D8D"/>
    <w:rPr>
      <w:lang w:val="ru-RU" w:eastAsia="en-US"/>
    </w:rPr>
  </w:style>
  <w:style w:type="paragraph" w:customStyle="1" w:styleId="ParNoG">
    <w:name w:val="_ParNo_G"/>
    <w:basedOn w:val="SingleTxtG"/>
    <w:qFormat/>
    <w:rsid w:val="00E05D8D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648CE-6C15-4CCF-9714-72BF54510F29}"/>
</file>

<file path=customXml/itemProps2.xml><?xml version="1.0" encoding="utf-8"?>
<ds:datastoreItem xmlns:ds="http://schemas.openxmlformats.org/officeDocument/2006/customXml" ds:itemID="{9ECC143F-F390-443C-B2CC-86EE3DDB935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10</TotalTime>
  <Pages>6</Pages>
  <Words>1482</Words>
  <Characters>8327</Characters>
  <Application>Microsoft Office Word</Application>
  <DocSecurity>0</DocSecurity>
  <Lines>138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ECE/TRANS/WP.15/AC.2/2023/45</vt:lpstr>
      <vt:lpstr>A/</vt:lpstr>
      <vt:lpstr>A/</vt:lpstr>
    </vt:vector>
  </TitlesOfParts>
  <Company>DCM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ECE/TRANS/WP.15/AC.2/2023/45</dc:title>
  <dc:subject/>
  <dc:creator>No author</dc:creator>
  <cp:keywords/>
  <cp:lastModifiedBy>Natalia Shuvalova</cp:lastModifiedBy>
  <cp:revision>6</cp:revision>
  <cp:lastPrinted>2023-07-04T09:48:00Z</cp:lastPrinted>
  <dcterms:created xsi:type="dcterms:W3CDTF">2023-07-04T09:48:00Z</dcterms:created>
  <dcterms:modified xsi:type="dcterms:W3CDTF">2023-07-04T10:14:00Z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