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0DF3861" w14:textId="77777777" w:rsidTr="00B20551">
        <w:trPr>
          <w:cantSplit/>
          <w:trHeight w:hRule="exact" w:val="851"/>
        </w:trPr>
        <w:tc>
          <w:tcPr>
            <w:tcW w:w="1276" w:type="dxa"/>
            <w:tcBorders>
              <w:bottom w:val="single" w:sz="4" w:space="0" w:color="auto"/>
            </w:tcBorders>
            <w:vAlign w:val="bottom"/>
          </w:tcPr>
          <w:p w14:paraId="6BBC1BDF" w14:textId="77777777" w:rsidR="009E6CB7" w:rsidRDefault="009E6CB7" w:rsidP="00B20551">
            <w:pPr>
              <w:spacing w:after="80"/>
            </w:pPr>
          </w:p>
        </w:tc>
        <w:tc>
          <w:tcPr>
            <w:tcW w:w="2268" w:type="dxa"/>
            <w:tcBorders>
              <w:bottom w:val="single" w:sz="4" w:space="0" w:color="auto"/>
            </w:tcBorders>
            <w:vAlign w:val="bottom"/>
          </w:tcPr>
          <w:p w14:paraId="2A8619B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9499DA" w14:textId="0A8AAD55" w:rsidR="009E6CB7" w:rsidRPr="00D47EEA" w:rsidRDefault="00684BD2" w:rsidP="00684BD2">
            <w:pPr>
              <w:jc w:val="right"/>
            </w:pPr>
            <w:r w:rsidRPr="00684BD2">
              <w:rPr>
                <w:sz w:val="40"/>
              </w:rPr>
              <w:t>ECE</w:t>
            </w:r>
            <w:r>
              <w:t>/TRANS/WP.15/AC.2/2023/45</w:t>
            </w:r>
          </w:p>
        </w:tc>
      </w:tr>
      <w:tr w:rsidR="009E6CB7" w14:paraId="140CA73C" w14:textId="77777777" w:rsidTr="00B20551">
        <w:trPr>
          <w:cantSplit/>
          <w:trHeight w:hRule="exact" w:val="2835"/>
        </w:trPr>
        <w:tc>
          <w:tcPr>
            <w:tcW w:w="1276" w:type="dxa"/>
            <w:tcBorders>
              <w:top w:val="single" w:sz="4" w:space="0" w:color="auto"/>
              <w:bottom w:val="single" w:sz="12" w:space="0" w:color="auto"/>
            </w:tcBorders>
          </w:tcPr>
          <w:p w14:paraId="6E82C890" w14:textId="77777777" w:rsidR="009E6CB7" w:rsidRDefault="00686A48" w:rsidP="00B20551">
            <w:pPr>
              <w:spacing w:before="120"/>
            </w:pPr>
            <w:r>
              <w:rPr>
                <w:noProof/>
                <w:lang w:val="fr-CH" w:eastAsia="fr-CH"/>
              </w:rPr>
              <w:drawing>
                <wp:inline distT="0" distB="0" distL="0" distR="0" wp14:anchorId="57DD8216" wp14:editId="67D457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5528A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A849E2" w14:textId="77777777" w:rsidR="009E6CB7" w:rsidRDefault="00684BD2" w:rsidP="00684BD2">
            <w:pPr>
              <w:spacing w:before="240" w:line="240" w:lineRule="exact"/>
            </w:pPr>
            <w:r>
              <w:t>Distr.: General</w:t>
            </w:r>
          </w:p>
          <w:p w14:paraId="505CACC7" w14:textId="19E89F40" w:rsidR="00684BD2" w:rsidRDefault="006D3D76" w:rsidP="00684BD2">
            <w:pPr>
              <w:spacing w:line="240" w:lineRule="exact"/>
            </w:pPr>
            <w:r>
              <w:t>8</w:t>
            </w:r>
            <w:r w:rsidR="00684BD2">
              <w:t xml:space="preserve"> June 2023</w:t>
            </w:r>
          </w:p>
          <w:p w14:paraId="2A0CAD2B" w14:textId="77777777" w:rsidR="00684BD2" w:rsidRDefault="00684BD2" w:rsidP="00684BD2">
            <w:pPr>
              <w:spacing w:line="240" w:lineRule="exact"/>
            </w:pPr>
          </w:p>
          <w:p w14:paraId="2005A80C" w14:textId="435C0C69" w:rsidR="00684BD2" w:rsidRDefault="00684BD2" w:rsidP="00684BD2">
            <w:pPr>
              <w:spacing w:line="240" w:lineRule="exact"/>
            </w:pPr>
            <w:r>
              <w:t>Original: English</w:t>
            </w:r>
          </w:p>
        </w:tc>
      </w:tr>
    </w:tbl>
    <w:p w14:paraId="30AF129D" w14:textId="77777777" w:rsidR="002C4F1C" w:rsidRPr="003134DF" w:rsidRDefault="002C4F1C" w:rsidP="00C411EB">
      <w:pPr>
        <w:spacing w:before="120"/>
        <w:rPr>
          <w:b/>
          <w:sz w:val="28"/>
          <w:szCs w:val="28"/>
        </w:rPr>
      </w:pPr>
      <w:r w:rsidRPr="003134DF">
        <w:rPr>
          <w:b/>
          <w:sz w:val="28"/>
          <w:szCs w:val="28"/>
        </w:rPr>
        <w:t>Economic Commission for Europe</w:t>
      </w:r>
    </w:p>
    <w:p w14:paraId="4769D2E6" w14:textId="77777777" w:rsidR="002C4F1C" w:rsidRPr="003134DF" w:rsidRDefault="002C4F1C" w:rsidP="00C411EB">
      <w:pPr>
        <w:spacing w:before="120"/>
        <w:rPr>
          <w:sz w:val="28"/>
          <w:szCs w:val="28"/>
        </w:rPr>
      </w:pPr>
      <w:r w:rsidRPr="003134DF">
        <w:rPr>
          <w:sz w:val="28"/>
          <w:szCs w:val="28"/>
        </w:rPr>
        <w:t>Inland Transport Committee</w:t>
      </w:r>
    </w:p>
    <w:p w14:paraId="41CC8E6E" w14:textId="77777777" w:rsidR="002C4F1C" w:rsidRPr="003134DF" w:rsidRDefault="002C4F1C" w:rsidP="00C411EB">
      <w:pPr>
        <w:spacing w:before="120"/>
        <w:rPr>
          <w:b/>
          <w:sz w:val="24"/>
          <w:szCs w:val="24"/>
        </w:rPr>
      </w:pPr>
      <w:r w:rsidRPr="003134DF">
        <w:rPr>
          <w:b/>
          <w:sz w:val="24"/>
          <w:szCs w:val="24"/>
        </w:rPr>
        <w:t>Working Party on the Transport of Dangerous Goods</w:t>
      </w:r>
    </w:p>
    <w:p w14:paraId="5F80F9BC" w14:textId="77777777" w:rsidR="002C4F1C" w:rsidRPr="003134DF" w:rsidRDefault="002C4F1C"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093C10BF" w14:textId="77777777" w:rsidR="00CC7974" w:rsidRPr="003134DF" w:rsidRDefault="00CC7974" w:rsidP="00CC7974">
      <w:pPr>
        <w:spacing w:before="120"/>
        <w:rPr>
          <w:b/>
        </w:rPr>
      </w:pPr>
      <w:r>
        <w:rPr>
          <w:b/>
        </w:rPr>
        <w:t xml:space="preserve">Forty-second </w:t>
      </w:r>
      <w:r w:rsidRPr="003134DF">
        <w:rPr>
          <w:b/>
        </w:rPr>
        <w:t>session</w:t>
      </w:r>
    </w:p>
    <w:p w14:paraId="605B1FDD" w14:textId="77777777" w:rsidR="00CC7974" w:rsidRDefault="00CC7974" w:rsidP="00CC7974">
      <w:r w:rsidRPr="003134DF">
        <w:t xml:space="preserve">Geneva, </w:t>
      </w:r>
      <w:r>
        <w:t>21-25 August 2023</w:t>
      </w:r>
    </w:p>
    <w:p w14:paraId="22E24F22" w14:textId="77777777" w:rsidR="00CC7974" w:rsidRPr="003134DF" w:rsidRDefault="00CC7974" w:rsidP="00CC7974">
      <w:r>
        <w:t>Item 4 (b)</w:t>
      </w:r>
      <w:r w:rsidRPr="003344AF">
        <w:t xml:space="preserve"> </w:t>
      </w:r>
      <w:r w:rsidRPr="003134DF">
        <w:t>of the provisional agenda</w:t>
      </w:r>
    </w:p>
    <w:p w14:paraId="5F0289C4" w14:textId="77777777" w:rsidR="00CC7974" w:rsidRDefault="00CC7974" w:rsidP="00CC7974">
      <w:pPr>
        <w:rPr>
          <w:b/>
          <w:bCs/>
        </w:rPr>
      </w:pPr>
      <w:r w:rsidRPr="005E057E">
        <w:rPr>
          <w:b/>
          <w:bCs/>
        </w:rPr>
        <w:t>Proposals for amendments to the Regulations annexed to ADN:</w:t>
      </w:r>
    </w:p>
    <w:p w14:paraId="7F6C09CD" w14:textId="77777777" w:rsidR="00CC7974" w:rsidRPr="005E057E" w:rsidRDefault="00CC7974" w:rsidP="00CC7974">
      <w:pPr>
        <w:rPr>
          <w:b/>
          <w:bCs/>
        </w:rPr>
      </w:pPr>
      <w:r>
        <w:rPr>
          <w:b/>
          <w:bCs/>
        </w:rPr>
        <w:t>o</w:t>
      </w:r>
      <w:r w:rsidRPr="005E057E">
        <w:rPr>
          <w:b/>
          <w:bCs/>
        </w:rPr>
        <w:t>ther proposals</w:t>
      </w:r>
    </w:p>
    <w:p w14:paraId="23F6BA07" w14:textId="0C321659" w:rsidR="008456F6" w:rsidRPr="006852FE" w:rsidRDefault="008456F6" w:rsidP="008456F6">
      <w:pPr>
        <w:pStyle w:val="HChG"/>
      </w:pPr>
      <w:r w:rsidRPr="006852FE">
        <w:tab/>
      </w:r>
      <w:r w:rsidRPr="006852FE">
        <w:tab/>
      </w:r>
      <w:r>
        <w:t>The reclassification of UN No. 1918, ISOPROPYLBENZENE (cumene) and substances containing cumene at or above 0.1</w:t>
      </w:r>
      <w:r w:rsidR="008876E1">
        <w:t xml:space="preserve"> per cent</w:t>
      </w:r>
    </w:p>
    <w:p w14:paraId="4B4B5BAF" w14:textId="77777777" w:rsidR="008456F6" w:rsidRDefault="008456F6" w:rsidP="008456F6">
      <w:pPr>
        <w:pStyle w:val="H1G"/>
      </w:pPr>
      <w:r>
        <w:tab/>
      </w:r>
      <w:r>
        <w:tab/>
      </w:r>
      <w:r w:rsidRPr="006852FE">
        <w:t xml:space="preserve">Transmitted by </w:t>
      </w:r>
      <w:proofErr w:type="spellStart"/>
      <w:r w:rsidRPr="008A476D">
        <w:t>FuelsEurope</w:t>
      </w:r>
      <w:proofErr w:type="spellEnd"/>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456F6" w14:paraId="6BBBFFB1" w14:textId="77777777" w:rsidTr="00161899">
        <w:trPr>
          <w:jc w:val="center"/>
        </w:trPr>
        <w:tc>
          <w:tcPr>
            <w:tcW w:w="9629" w:type="dxa"/>
            <w:shd w:val="clear" w:color="auto" w:fill="auto"/>
          </w:tcPr>
          <w:p w14:paraId="25092ACF" w14:textId="77777777" w:rsidR="008456F6" w:rsidRPr="00C6263E" w:rsidRDefault="008456F6" w:rsidP="00161899">
            <w:pPr>
              <w:spacing w:before="240" w:after="120"/>
              <w:ind w:left="255"/>
              <w:rPr>
                <w:i/>
                <w:sz w:val="24"/>
              </w:rPr>
            </w:pPr>
            <w:r w:rsidRPr="00C6263E">
              <w:rPr>
                <w:i/>
                <w:sz w:val="24"/>
              </w:rPr>
              <w:t>Summary</w:t>
            </w:r>
          </w:p>
        </w:tc>
      </w:tr>
      <w:tr w:rsidR="008456F6" w14:paraId="4526588D" w14:textId="77777777" w:rsidTr="00161899">
        <w:trPr>
          <w:jc w:val="center"/>
        </w:trPr>
        <w:tc>
          <w:tcPr>
            <w:tcW w:w="9629" w:type="dxa"/>
            <w:shd w:val="clear" w:color="auto" w:fill="auto"/>
          </w:tcPr>
          <w:p w14:paraId="264D27DB" w14:textId="3176D78D" w:rsidR="008456F6" w:rsidRDefault="008456F6" w:rsidP="00161899">
            <w:r>
              <w:rPr>
                <w:b/>
                <w:bCs/>
              </w:rPr>
              <w:tab/>
            </w:r>
            <w:r w:rsidRPr="00265F4B">
              <w:rPr>
                <w:b/>
                <w:bCs/>
              </w:rPr>
              <w:t>Related documents:</w:t>
            </w:r>
            <w:r>
              <w:rPr>
                <w:b/>
                <w:bCs/>
              </w:rPr>
              <w:tab/>
            </w:r>
            <w:r>
              <w:rPr>
                <w:b/>
                <w:bCs/>
              </w:rPr>
              <w:tab/>
            </w:r>
            <w:r>
              <w:t>Informal document INF.17 of the forty-first session</w:t>
            </w:r>
          </w:p>
          <w:p w14:paraId="6243266F" w14:textId="42F0532B" w:rsidR="008456F6" w:rsidRDefault="008456F6" w:rsidP="00B337BB">
            <w:pPr>
              <w:ind w:left="567" w:firstLine="567"/>
            </w:pPr>
            <w:r>
              <w:tab/>
            </w:r>
            <w:r>
              <w:tab/>
            </w:r>
            <w:r>
              <w:tab/>
              <w:t xml:space="preserve">ECE/TRANS/WP.15/AC.2/84; par. 45-46 (Report of the forty-first session) </w:t>
            </w:r>
          </w:p>
        </w:tc>
      </w:tr>
      <w:tr w:rsidR="008456F6" w14:paraId="41CB34DC" w14:textId="77777777" w:rsidTr="00161899">
        <w:trPr>
          <w:jc w:val="center"/>
        </w:trPr>
        <w:tc>
          <w:tcPr>
            <w:tcW w:w="9629" w:type="dxa"/>
            <w:shd w:val="clear" w:color="auto" w:fill="auto"/>
          </w:tcPr>
          <w:p w14:paraId="6B1FE619" w14:textId="77777777" w:rsidR="008456F6" w:rsidRDefault="008456F6" w:rsidP="00161899">
            <w:r>
              <w:tab/>
            </w:r>
          </w:p>
        </w:tc>
      </w:tr>
    </w:tbl>
    <w:p w14:paraId="2BB7A56E" w14:textId="77777777" w:rsidR="008456F6" w:rsidRDefault="008456F6" w:rsidP="008456F6">
      <w:pPr>
        <w:pStyle w:val="HChG"/>
      </w:pPr>
      <w:r>
        <w:tab/>
        <w:t>I.</w:t>
      </w:r>
      <w:r>
        <w:tab/>
      </w:r>
      <w:r w:rsidRPr="008A476D">
        <w:t>Executive</w:t>
      </w:r>
      <w:r>
        <w:t xml:space="preserve"> Summary</w:t>
      </w:r>
    </w:p>
    <w:p w14:paraId="3F5227B5" w14:textId="3CD97548" w:rsidR="008456F6" w:rsidRPr="00B21A32" w:rsidRDefault="008456F6" w:rsidP="008456F6">
      <w:pPr>
        <w:pStyle w:val="SingleTxtG"/>
      </w:pPr>
      <w:r>
        <w:t>1.</w:t>
      </w:r>
      <w:r>
        <w:tab/>
      </w:r>
      <w:r w:rsidRPr="00B21A32">
        <w:t xml:space="preserve">This document contains </w:t>
      </w:r>
      <w:r w:rsidR="00883C95">
        <w:t>two</w:t>
      </w:r>
      <w:r w:rsidR="00883C95" w:rsidRPr="00B21A32">
        <w:t xml:space="preserve"> </w:t>
      </w:r>
      <w:r w:rsidRPr="00B21A32">
        <w:t xml:space="preserve">sets of proposals, which are captured under </w:t>
      </w:r>
      <w:r w:rsidR="006757B7">
        <w:t>i</w:t>
      </w:r>
      <w:r w:rsidRPr="00B21A32">
        <w:t xml:space="preserve">tems A and B. Item A addresses the interim period between 23 November 2023 and 1 January 2025 (ADN 2025), and </w:t>
      </w:r>
      <w:r w:rsidR="006757B7">
        <w:t>i</w:t>
      </w:r>
      <w:r w:rsidRPr="00B21A32">
        <w:t>tem B contains the detailed proposals for new and amended entries for affected substances in Table C, for entry into force on 1 January 2025 (ADN 2025).</w:t>
      </w:r>
    </w:p>
    <w:p w14:paraId="4DCA0DD0" w14:textId="103CCD79" w:rsidR="008456F6" w:rsidRPr="00B21A32" w:rsidRDefault="008456F6" w:rsidP="008456F6">
      <w:pPr>
        <w:pStyle w:val="SingleTxtG"/>
      </w:pPr>
      <w:r>
        <w:t>2.</w:t>
      </w:r>
      <w:r>
        <w:tab/>
      </w:r>
      <w:r w:rsidRPr="00B21A32">
        <w:t xml:space="preserve">For the above-mentioned interim period, and because of the new </w:t>
      </w:r>
      <w:r w:rsidRPr="00D074AE">
        <w:t xml:space="preserve">CMR </w:t>
      </w:r>
      <w:r w:rsidR="008D0CB2" w:rsidRPr="00D074AE">
        <w:t>properties</w:t>
      </w:r>
      <w:r w:rsidRPr="00D074AE">
        <w:t xml:space="preserve"> for affected substances, </w:t>
      </w:r>
      <w:proofErr w:type="spellStart"/>
      <w:r w:rsidRPr="00D074AE">
        <w:t>FuelsEurope</w:t>
      </w:r>
      <w:proofErr w:type="spellEnd"/>
      <w:r w:rsidRPr="00D074AE">
        <w:t xml:space="preserve"> requests the</w:t>
      </w:r>
      <w:r w:rsidRPr="00B21A32">
        <w:t xml:space="preserve"> Safety Committee to consider the use of the Multilateral Agreement instrument considering our proposals under Item A, which describe how to address the new transport requirements and </w:t>
      </w:r>
      <w:r w:rsidR="00485D4C">
        <w:t xml:space="preserve">Personal </w:t>
      </w:r>
      <w:r w:rsidR="003043D0">
        <w:t>P</w:t>
      </w:r>
      <w:r w:rsidR="00485D4C">
        <w:t>rotective Equipment (</w:t>
      </w:r>
      <w:r w:rsidRPr="00B21A32">
        <w:t>PPE</w:t>
      </w:r>
      <w:r w:rsidR="00485D4C">
        <w:t>)</w:t>
      </w:r>
      <w:r w:rsidRPr="00B21A32">
        <w:t xml:space="preserve"> </w:t>
      </w:r>
    </w:p>
    <w:p w14:paraId="5B80D434" w14:textId="2F3A5880" w:rsidR="008456F6" w:rsidRPr="00ED07F6" w:rsidRDefault="008456F6" w:rsidP="008456F6">
      <w:pPr>
        <w:pStyle w:val="SingleTxtG"/>
      </w:pPr>
      <w:r>
        <w:t>3.</w:t>
      </w:r>
      <w:r>
        <w:tab/>
      </w:r>
      <w:r w:rsidRPr="00B21A32">
        <w:t xml:space="preserve">For ADN 2025, </w:t>
      </w:r>
      <w:proofErr w:type="spellStart"/>
      <w:r w:rsidRPr="00B21A32">
        <w:t>FuelsEurope</w:t>
      </w:r>
      <w:proofErr w:type="spellEnd"/>
      <w:r w:rsidRPr="00B21A32">
        <w:t xml:space="preserve"> requests the Safety Committee to consider the proposals as tabled under </w:t>
      </w:r>
      <w:r w:rsidR="00640876">
        <w:t>i</w:t>
      </w:r>
      <w:r w:rsidRPr="00B21A32">
        <w:t>tem B, for new and revised entries in Table C, for entry into force on 1</w:t>
      </w:r>
      <w:r>
        <w:t xml:space="preserve"> January 2025 (ADN 2025) and to reconfirm the informal working group on Substances’ mandate. </w:t>
      </w:r>
    </w:p>
    <w:p w14:paraId="7859C174" w14:textId="77777777" w:rsidR="008456F6" w:rsidRDefault="008456F6" w:rsidP="008456F6">
      <w:pPr>
        <w:pStyle w:val="HChG"/>
      </w:pPr>
      <w:bookmarkStart w:id="0" w:name="_Hlk87882230"/>
      <w:r>
        <w:lastRenderedPageBreak/>
        <w:tab/>
        <w:t>II.</w:t>
      </w:r>
      <w:r>
        <w:tab/>
      </w:r>
      <w:r w:rsidRPr="008A476D">
        <w:t>Current</w:t>
      </w:r>
      <w:r>
        <w:t xml:space="preserve"> state</w:t>
      </w:r>
    </w:p>
    <w:p w14:paraId="265F74EE" w14:textId="6ABF788B" w:rsidR="008456F6" w:rsidRPr="00B21A32" w:rsidRDefault="008456F6" w:rsidP="008456F6">
      <w:pPr>
        <w:pStyle w:val="SingleTxtG"/>
      </w:pPr>
      <w:r>
        <w:t>4.</w:t>
      </w:r>
      <w:r>
        <w:tab/>
      </w:r>
      <w:r w:rsidRPr="00B21A32">
        <w:t>By informal document INF</w:t>
      </w:r>
      <w:r w:rsidR="00660A79">
        <w:t>.</w:t>
      </w:r>
      <w:r w:rsidRPr="00B21A32">
        <w:t xml:space="preserve">17 of the forty-first session, </w:t>
      </w:r>
      <w:proofErr w:type="spellStart"/>
      <w:r w:rsidRPr="00B21A32">
        <w:t>FuelsEurope</w:t>
      </w:r>
      <w:proofErr w:type="spellEnd"/>
      <w:r w:rsidRPr="00B21A32">
        <w:t xml:space="preserve"> informed the Safety Committee about upcoming changes in the classification of Cumene to Carcinogenic Category 1B with effect of 23 November 2023.</w:t>
      </w:r>
    </w:p>
    <w:p w14:paraId="3715969E" w14:textId="2B16F768" w:rsidR="008456F6" w:rsidRPr="00B21A32" w:rsidRDefault="008456F6" w:rsidP="008456F6">
      <w:pPr>
        <w:pStyle w:val="SingleTxtG"/>
      </w:pPr>
      <w:r>
        <w:t>5.</w:t>
      </w:r>
      <w:r>
        <w:tab/>
      </w:r>
      <w:r w:rsidRPr="00B21A32">
        <w:t>Consequently, Cumene, and products containing Cumene in concentrations at or above 0.1</w:t>
      </w:r>
      <w:r>
        <w:t xml:space="preserve"> per cent</w:t>
      </w:r>
      <w:r w:rsidRPr="00B21A32">
        <w:t xml:space="preserve"> must be reclassified under CLP for carcinogenicity, category 1B, unless they already carry that classification, or category 1A.</w:t>
      </w:r>
    </w:p>
    <w:p w14:paraId="5240022A" w14:textId="3C0BAD54" w:rsidR="008456F6" w:rsidRPr="00B21A32" w:rsidRDefault="008456F6" w:rsidP="008456F6">
      <w:pPr>
        <w:pStyle w:val="SingleTxtG"/>
      </w:pPr>
      <w:r>
        <w:t>6.</w:t>
      </w:r>
      <w:r>
        <w:tab/>
      </w:r>
      <w:r w:rsidRPr="00B21A32">
        <w:t>The substances identified as potentially containing Cumene in concentrations at or above 0.1</w:t>
      </w:r>
      <w:r>
        <w:t xml:space="preserve"> per cent</w:t>
      </w:r>
      <w:r w:rsidRPr="00B21A32">
        <w:t xml:space="preserve"> are:</w:t>
      </w:r>
    </w:p>
    <w:p w14:paraId="7C9FEC22" w14:textId="77777777" w:rsidR="008456F6" w:rsidRPr="00B21A32" w:rsidRDefault="008456F6" w:rsidP="008456F6">
      <w:pPr>
        <w:pStyle w:val="SingleTxtG"/>
      </w:pPr>
      <w:r w:rsidRPr="00B21A32">
        <w:tab/>
      </w:r>
      <w:r w:rsidRPr="00B21A32">
        <w:tab/>
      </w:r>
      <w:r w:rsidRPr="00B21A32">
        <w:tab/>
        <w:t>UN 1223 KEROSENE</w:t>
      </w:r>
    </w:p>
    <w:p w14:paraId="1E32BD41" w14:textId="77777777" w:rsidR="008456F6" w:rsidRPr="00B21A32" w:rsidRDefault="008456F6" w:rsidP="008456F6">
      <w:pPr>
        <w:pStyle w:val="SingleTxtG"/>
      </w:pPr>
      <w:r w:rsidRPr="00B21A32">
        <w:tab/>
      </w:r>
      <w:r w:rsidRPr="00B21A32">
        <w:tab/>
      </w:r>
      <w:r w:rsidRPr="00B21A32">
        <w:tab/>
        <w:t>UN 1307 XYLENES (3 entries)</w:t>
      </w:r>
    </w:p>
    <w:p w14:paraId="1B93257B" w14:textId="77777777" w:rsidR="008456F6" w:rsidRPr="00B21A32" w:rsidRDefault="008456F6" w:rsidP="008456F6">
      <w:pPr>
        <w:pStyle w:val="SingleTxtG"/>
      </w:pPr>
      <w:r w:rsidRPr="00B21A32">
        <w:tab/>
      </w:r>
      <w:r w:rsidRPr="00B21A32">
        <w:tab/>
      </w:r>
      <w:r w:rsidRPr="00B21A32">
        <w:tab/>
        <w:t>UN 1863 FUEL, AVIATION, TURBINE ENGINE</w:t>
      </w:r>
    </w:p>
    <w:p w14:paraId="7711A25E" w14:textId="77777777" w:rsidR="008456F6" w:rsidRPr="00B21A32" w:rsidRDefault="008456F6" w:rsidP="008456F6">
      <w:pPr>
        <w:pStyle w:val="SingleTxtG"/>
      </w:pPr>
      <w:r w:rsidRPr="00B21A32">
        <w:tab/>
      </w:r>
      <w:r w:rsidRPr="00B21A32">
        <w:tab/>
      </w:r>
      <w:r w:rsidRPr="00B21A32">
        <w:tab/>
        <w:t xml:space="preserve">And Cumene itself: UN No. 1918 ISOPROPYLBENZENE (cumene) </w:t>
      </w:r>
    </w:p>
    <w:p w14:paraId="7A8EE34F" w14:textId="270534C0" w:rsidR="008456F6" w:rsidRPr="00B21A32" w:rsidRDefault="008456F6" w:rsidP="008456F6">
      <w:pPr>
        <w:pStyle w:val="SingleTxtG"/>
      </w:pPr>
      <w:r>
        <w:t>7.</w:t>
      </w:r>
      <w:r>
        <w:tab/>
      </w:r>
      <w:r w:rsidRPr="00B21A32">
        <w:t xml:space="preserve">By </w:t>
      </w:r>
      <w:r w:rsidR="00983463">
        <w:t>the</w:t>
      </w:r>
      <w:r w:rsidRPr="00B21A32">
        <w:t xml:space="preserve"> report of the forty-first session (ECE/TRANS/WP.15/AC.2/84, paragraphs 45 and 46), the informal working group on Substances has been mandated to review the proposals as reflected in informal document INF.17 and to advise on the way forward for the temporary solution until the entry into force of ADN 2025.</w:t>
      </w:r>
    </w:p>
    <w:p w14:paraId="56B354F2" w14:textId="1022B2DA" w:rsidR="008456F6" w:rsidRPr="00B21A32" w:rsidRDefault="008456F6" w:rsidP="008456F6">
      <w:pPr>
        <w:pStyle w:val="SingleTxtG"/>
      </w:pPr>
      <w:r>
        <w:t>8.</w:t>
      </w:r>
      <w:r>
        <w:tab/>
      </w:r>
      <w:r w:rsidRPr="00B21A32">
        <w:t>At the time of submitting this working document, a date for the next meeting of the informal working group on Substances had not yet been set but would not be prior to the forty-second session and so it cannot yet issue its advice during this session.</w:t>
      </w:r>
    </w:p>
    <w:p w14:paraId="38CE9C82" w14:textId="1E34218D" w:rsidR="008456F6" w:rsidRDefault="008456F6" w:rsidP="008456F6">
      <w:pPr>
        <w:pStyle w:val="H1G"/>
      </w:pPr>
      <w:r w:rsidRPr="00B21A32">
        <w:rPr>
          <w:b w:val="0"/>
        </w:rPr>
        <w:tab/>
      </w:r>
      <w:r w:rsidRPr="00B21A32">
        <w:rPr>
          <w:bCs/>
        </w:rPr>
        <w:t>A.</w:t>
      </w:r>
      <w:r>
        <w:tab/>
        <w:t>Proposal on how to address the interim period up to ADN 2025:</w:t>
      </w:r>
    </w:p>
    <w:p w14:paraId="695703D6" w14:textId="50F7D538" w:rsidR="008456F6" w:rsidRPr="00B21A32" w:rsidRDefault="008456F6" w:rsidP="008456F6">
      <w:pPr>
        <w:pStyle w:val="SingleTxtG"/>
      </w:pPr>
      <w:r>
        <w:t>9.</w:t>
      </w:r>
      <w:r>
        <w:tab/>
      </w:r>
      <w:proofErr w:type="spellStart"/>
      <w:r w:rsidRPr="00B21A32">
        <w:t>FuelsEurope</w:t>
      </w:r>
      <w:proofErr w:type="spellEnd"/>
      <w:r w:rsidRPr="00B21A32">
        <w:t xml:space="preserve"> therefor</w:t>
      </w:r>
      <w:r w:rsidR="007B2228">
        <w:t>e</w:t>
      </w:r>
      <w:r w:rsidRPr="00B21A32">
        <w:t xml:space="preserve"> invites the Safety Committee to have a discussion on:</w:t>
      </w:r>
    </w:p>
    <w:p w14:paraId="4A3B1610" w14:textId="10B3CA48" w:rsidR="008456F6" w:rsidRPr="00B21A32" w:rsidRDefault="008456F6" w:rsidP="008456F6">
      <w:pPr>
        <w:pStyle w:val="SingleTxtG"/>
        <w:ind w:firstLine="567"/>
      </w:pPr>
      <w:r>
        <w:t>(a)</w:t>
      </w:r>
      <w:r>
        <w:tab/>
      </w:r>
      <w:r w:rsidRPr="00B21A32">
        <w:t xml:space="preserve">how to make sure these substances can continue to be transported whilst considering the new carcinogenic aspect of the substances in the event these contain Cumene at or above 0.1%, effective 23 November </w:t>
      </w:r>
      <w:proofErr w:type="gramStart"/>
      <w:r w:rsidRPr="00B21A32">
        <w:t>2023</w:t>
      </w:r>
      <w:r>
        <w:t>;</w:t>
      </w:r>
      <w:proofErr w:type="gramEnd"/>
    </w:p>
    <w:p w14:paraId="57CA3E2D" w14:textId="1638D453" w:rsidR="008456F6" w:rsidRPr="00B21A32" w:rsidRDefault="008456F6" w:rsidP="008456F6">
      <w:pPr>
        <w:pStyle w:val="SingleTxtG"/>
        <w:ind w:firstLine="567"/>
      </w:pPr>
      <w:r>
        <w:t>(b)</w:t>
      </w:r>
      <w:r>
        <w:tab/>
      </w:r>
      <w:r w:rsidRPr="00B21A32">
        <w:t xml:space="preserve">how to make sure that personal protection equipment is prescribed in line with the substance’s new carcinogenic </w:t>
      </w:r>
      <w:proofErr w:type="gramStart"/>
      <w:r w:rsidR="00EA6E89">
        <w:t>property</w:t>
      </w:r>
      <w:r>
        <w:t>;</w:t>
      </w:r>
      <w:proofErr w:type="gramEnd"/>
    </w:p>
    <w:p w14:paraId="04C02070" w14:textId="445E3D59" w:rsidR="008456F6" w:rsidRPr="00B21A32" w:rsidRDefault="008456F6" w:rsidP="008456F6">
      <w:pPr>
        <w:pStyle w:val="SingleTxtG"/>
        <w:ind w:firstLine="567"/>
      </w:pPr>
      <w:r>
        <w:t>(c)</w:t>
      </w:r>
      <w:r>
        <w:tab/>
      </w:r>
      <w:r w:rsidRPr="00B21A32">
        <w:t xml:space="preserve">In </w:t>
      </w:r>
      <w:r w:rsidR="00354970">
        <w:t>the</w:t>
      </w:r>
      <w:r w:rsidRPr="00B21A32">
        <w:t xml:space="preserve"> case such substances contain cumene at the said levels, what would be the proper shipping name in accordance with 5.4.1.1.2. (g) to reflect on the transport document given that Table C does not yet provide options for UN Nos. 1223; 1307 and 1918 to be classified as CMR</w:t>
      </w:r>
      <w:r>
        <w:t>.</w:t>
      </w:r>
    </w:p>
    <w:p w14:paraId="59A9253A" w14:textId="77777777" w:rsidR="008456F6" w:rsidRPr="00B21A32" w:rsidRDefault="008456F6" w:rsidP="008456F6">
      <w:pPr>
        <w:pStyle w:val="SingleTxtG"/>
      </w:pPr>
      <w:r>
        <w:t>10.</w:t>
      </w:r>
      <w:r>
        <w:tab/>
      </w:r>
      <w:proofErr w:type="spellStart"/>
      <w:r w:rsidRPr="00B21A32">
        <w:t>FuelsEurope’s</w:t>
      </w:r>
      <w:proofErr w:type="spellEnd"/>
      <w:r w:rsidRPr="00B21A32">
        <w:t xml:space="preserve"> proposals for items 9a., b. and c. would be to:</w:t>
      </w:r>
    </w:p>
    <w:p w14:paraId="49061948" w14:textId="1839DBA1" w:rsidR="008456F6" w:rsidRPr="00B21A32" w:rsidRDefault="008456F6" w:rsidP="008456F6">
      <w:pPr>
        <w:pStyle w:val="SingleTxtG"/>
        <w:ind w:firstLine="567"/>
      </w:pPr>
      <w:r>
        <w:t>(a)</w:t>
      </w:r>
      <w:r>
        <w:tab/>
      </w:r>
      <w:r w:rsidRPr="00B21A32">
        <w:t xml:space="preserve">In line with our proposals as reflected under </w:t>
      </w:r>
      <w:r w:rsidR="0016326C">
        <w:t>i</w:t>
      </w:r>
      <w:r w:rsidRPr="00B21A32">
        <w:t xml:space="preserve">tem B, prescribe a minimum barge requirement in line with the CMR </w:t>
      </w:r>
      <w:r w:rsidR="009C094D">
        <w:t>properties</w:t>
      </w:r>
      <w:r w:rsidRPr="00B21A32">
        <w:t>, following the flow chart of 3.2.3.3, i.e.</w:t>
      </w:r>
      <w:r>
        <w:t>:</w:t>
      </w:r>
    </w:p>
    <w:p w14:paraId="0A04B8A0" w14:textId="77777777" w:rsidR="008456F6" w:rsidRPr="00F719B0" w:rsidRDefault="008456F6" w:rsidP="008456F6">
      <w:pPr>
        <w:pStyle w:val="SingleTxtG"/>
        <w:ind w:firstLine="567"/>
        <w:rPr>
          <w:b/>
          <w:bCs/>
        </w:rPr>
      </w:pPr>
      <w:r w:rsidRPr="00F719B0">
        <w:rPr>
          <w:b/>
          <w:bCs/>
        </w:rPr>
        <w:t>(</w:t>
      </w:r>
      <w:proofErr w:type="spellStart"/>
      <w:r w:rsidRPr="00F719B0">
        <w:rPr>
          <w:b/>
          <w:bCs/>
        </w:rPr>
        <w:t>i</w:t>
      </w:r>
      <w:proofErr w:type="spellEnd"/>
      <w:r w:rsidRPr="00F719B0">
        <w:rPr>
          <w:b/>
          <w:bCs/>
        </w:rPr>
        <w:t>)</w:t>
      </w:r>
      <w:r w:rsidRPr="00F719B0">
        <w:rPr>
          <w:b/>
          <w:bCs/>
        </w:rPr>
        <w:tab/>
        <w:t>UN 1918: N-2-3</w:t>
      </w:r>
    </w:p>
    <w:p w14:paraId="722B80F4" w14:textId="77777777" w:rsidR="008456F6" w:rsidRPr="00F719B0" w:rsidRDefault="008456F6" w:rsidP="008456F6">
      <w:pPr>
        <w:pStyle w:val="SingleTxtG"/>
        <w:ind w:firstLine="567"/>
        <w:rPr>
          <w:b/>
          <w:bCs/>
        </w:rPr>
      </w:pPr>
      <w:r w:rsidRPr="00F719B0">
        <w:rPr>
          <w:b/>
          <w:bCs/>
        </w:rPr>
        <w:t>(ii)</w:t>
      </w:r>
      <w:r w:rsidRPr="00F719B0">
        <w:rPr>
          <w:b/>
          <w:bCs/>
        </w:rPr>
        <w:tab/>
        <w:t>UN 1223: N-2-3</w:t>
      </w:r>
    </w:p>
    <w:p w14:paraId="09FEFEA4" w14:textId="77777777" w:rsidR="008456F6" w:rsidRPr="00F719B0" w:rsidRDefault="008456F6" w:rsidP="008456F6">
      <w:pPr>
        <w:pStyle w:val="SingleTxtG"/>
        <w:ind w:firstLine="567"/>
        <w:rPr>
          <w:b/>
          <w:bCs/>
        </w:rPr>
      </w:pPr>
      <w:r w:rsidRPr="00F719B0">
        <w:rPr>
          <w:b/>
          <w:bCs/>
        </w:rPr>
        <w:t>(iii)</w:t>
      </w:r>
      <w:r w:rsidRPr="00F719B0">
        <w:rPr>
          <w:b/>
          <w:bCs/>
        </w:rPr>
        <w:tab/>
        <w:t xml:space="preserve">UN 1307 (entries 1 and 2): N-2-3 </w:t>
      </w:r>
    </w:p>
    <w:p w14:paraId="167B7F92" w14:textId="77777777" w:rsidR="008456F6" w:rsidRPr="00F719B0" w:rsidRDefault="008456F6" w:rsidP="008456F6">
      <w:pPr>
        <w:pStyle w:val="SingleTxtG"/>
        <w:ind w:firstLine="567"/>
        <w:rPr>
          <w:b/>
          <w:bCs/>
        </w:rPr>
      </w:pPr>
      <w:r w:rsidRPr="00F719B0">
        <w:rPr>
          <w:b/>
          <w:bCs/>
        </w:rPr>
        <w:t>(iv)</w:t>
      </w:r>
      <w:r w:rsidRPr="00F719B0">
        <w:rPr>
          <w:b/>
          <w:bCs/>
        </w:rPr>
        <w:tab/>
        <w:t>UN 1307 3rd entry: N-2-3-</w:t>
      </w:r>
      <w:proofErr w:type="gramStart"/>
      <w:r w:rsidRPr="00F719B0">
        <w:rPr>
          <w:b/>
          <w:bCs/>
        </w:rPr>
        <w:t>2</w:t>
      </w:r>
      <w:r>
        <w:rPr>
          <w:b/>
          <w:bCs/>
        </w:rPr>
        <w:t>;</w:t>
      </w:r>
      <w:proofErr w:type="gramEnd"/>
      <w:r w:rsidRPr="00F719B0">
        <w:rPr>
          <w:b/>
          <w:bCs/>
        </w:rPr>
        <w:t xml:space="preserve"> </w:t>
      </w:r>
    </w:p>
    <w:p w14:paraId="1AD9BB0A" w14:textId="36CAA7D8" w:rsidR="008456F6" w:rsidRPr="00B21A32" w:rsidRDefault="008456F6" w:rsidP="008456F6">
      <w:pPr>
        <w:pStyle w:val="SingleTxtG"/>
        <w:ind w:firstLine="567"/>
      </w:pPr>
      <w:r>
        <w:t>(b)</w:t>
      </w:r>
      <w:r>
        <w:tab/>
      </w:r>
      <w:r w:rsidRPr="00B21A32">
        <w:t xml:space="preserve">Assign the following PPE when transporting above substances when they have the CMR </w:t>
      </w:r>
      <w:r w:rsidR="00A2093B">
        <w:t>properties</w:t>
      </w:r>
      <w:r w:rsidRPr="00B21A32">
        <w:t xml:space="preserve">, following the flow chart of ADN 3.2.3.3: </w:t>
      </w:r>
    </w:p>
    <w:p w14:paraId="2DE92E8C" w14:textId="1795DD77" w:rsidR="008456F6" w:rsidRPr="005213DF" w:rsidRDefault="008456F6" w:rsidP="008456F6">
      <w:pPr>
        <w:pStyle w:val="SingleTxtG"/>
        <w:ind w:left="1701" w:firstLine="567"/>
        <w:rPr>
          <w:b/>
          <w:bCs/>
        </w:rPr>
      </w:pPr>
      <w:r w:rsidRPr="005213DF">
        <w:rPr>
          <w:b/>
          <w:bCs/>
        </w:rPr>
        <w:t xml:space="preserve">PP; EP; EX; TOX; </w:t>
      </w:r>
      <w:proofErr w:type="gramStart"/>
      <w:r w:rsidRPr="005213DF">
        <w:rPr>
          <w:b/>
          <w:bCs/>
        </w:rPr>
        <w:t>A</w:t>
      </w:r>
      <w:r>
        <w:rPr>
          <w:b/>
          <w:bCs/>
        </w:rPr>
        <w:t>;</w:t>
      </w:r>
      <w:proofErr w:type="gramEnd"/>
    </w:p>
    <w:p w14:paraId="65AB8860" w14:textId="77777777" w:rsidR="008456F6" w:rsidRPr="00B21A32" w:rsidRDefault="008456F6" w:rsidP="00B337BB">
      <w:pPr>
        <w:pStyle w:val="SingleTxtG"/>
        <w:ind w:firstLine="567"/>
      </w:pPr>
      <w:r>
        <w:t>(c)</w:t>
      </w:r>
      <w:r>
        <w:tab/>
      </w:r>
      <w:r w:rsidRPr="00B21A32">
        <w:t>Except for UN 1918 (which is Cumene in its pure form), add the following remark to the substance’s proper shipping name on the transport document in accordance with 5.4.1.1.2:</w:t>
      </w:r>
    </w:p>
    <w:p w14:paraId="009BAAB6" w14:textId="77777777" w:rsidR="008456F6" w:rsidRPr="002E6CC7" w:rsidRDefault="008456F6" w:rsidP="008456F6">
      <w:pPr>
        <w:pStyle w:val="SingleTxtG"/>
        <w:ind w:left="1701" w:firstLine="567"/>
        <w:rPr>
          <w:b/>
          <w:bCs/>
        </w:rPr>
      </w:pPr>
      <w:r w:rsidRPr="002E6CC7">
        <w:rPr>
          <w:b/>
          <w:bCs/>
        </w:rPr>
        <w:t>“(containing cumene)</w:t>
      </w:r>
      <w:proofErr w:type="gramStart"/>
      <w:r w:rsidRPr="002E6CC7">
        <w:rPr>
          <w:b/>
          <w:bCs/>
        </w:rPr>
        <w:t>”</w:t>
      </w:r>
      <w:r>
        <w:rPr>
          <w:b/>
          <w:bCs/>
        </w:rPr>
        <w:t>;</w:t>
      </w:r>
      <w:proofErr w:type="gramEnd"/>
    </w:p>
    <w:p w14:paraId="6EF0C7CE" w14:textId="0CD2156F" w:rsidR="008456F6" w:rsidRPr="00B21A32" w:rsidRDefault="008456F6" w:rsidP="008456F6">
      <w:pPr>
        <w:pStyle w:val="SingleTxtG"/>
        <w:ind w:firstLine="567"/>
      </w:pPr>
      <w:r>
        <w:lastRenderedPageBreak/>
        <w:t>(d)</w:t>
      </w:r>
      <w:r>
        <w:tab/>
      </w:r>
      <w:r w:rsidRPr="00B21A32">
        <w:t>Discuss the options to develop a temporary derogation from the requirements of ADN by means of a multilateral agreement (MA) in the context of ADN 1.5.1. from 23</w:t>
      </w:r>
      <w:r w:rsidR="00654CF0">
        <w:t xml:space="preserve"> November </w:t>
      </w:r>
      <w:r w:rsidRPr="00B21A32">
        <w:t>2023 until 1</w:t>
      </w:r>
      <w:r w:rsidR="00654CF0">
        <w:t xml:space="preserve"> July </w:t>
      </w:r>
      <w:r w:rsidRPr="00B21A32">
        <w:t>2025</w:t>
      </w:r>
      <w:r>
        <w:t>;</w:t>
      </w:r>
      <w:r w:rsidRPr="00B21A32">
        <w:t xml:space="preserve"> and</w:t>
      </w:r>
    </w:p>
    <w:p w14:paraId="262E12D0" w14:textId="5D482F08" w:rsidR="008456F6" w:rsidRPr="00B21A32" w:rsidRDefault="008456F6" w:rsidP="008456F6">
      <w:pPr>
        <w:pStyle w:val="SingleTxtG"/>
        <w:ind w:firstLine="567"/>
      </w:pPr>
      <w:r>
        <w:t>(e)</w:t>
      </w:r>
      <w:r>
        <w:tab/>
      </w:r>
      <w:r w:rsidRPr="00B21A32">
        <w:t xml:space="preserve">Describe therein to allow the transport of affected substances of UN </w:t>
      </w:r>
      <w:r w:rsidR="000B163D">
        <w:t xml:space="preserve">Nos. </w:t>
      </w:r>
      <w:r w:rsidRPr="00B21A32">
        <w:t xml:space="preserve">1918, 1223, and 1307 under the conditions of mentioned stricter vessel type and stricter </w:t>
      </w:r>
      <w:r w:rsidRPr="00D074AE">
        <w:t>PPE until such</w:t>
      </w:r>
      <w:r w:rsidRPr="00B21A32">
        <w:t xml:space="preserve"> time that ADN 2025 comes into force. </w:t>
      </w:r>
    </w:p>
    <w:bookmarkEnd w:id="0"/>
    <w:p w14:paraId="50948702" w14:textId="77777777" w:rsidR="008456F6" w:rsidRDefault="008456F6" w:rsidP="008456F6">
      <w:pPr>
        <w:pStyle w:val="H1G"/>
      </w:pPr>
      <w:r>
        <w:tab/>
        <w:t>B.</w:t>
      </w:r>
      <w:r>
        <w:tab/>
        <w:t>Proposals for new and amended entries in Table C for 2025</w:t>
      </w:r>
    </w:p>
    <w:p w14:paraId="6D0C4292" w14:textId="73C0BA20" w:rsidR="008456F6" w:rsidRDefault="008456F6" w:rsidP="008456F6">
      <w:pPr>
        <w:pStyle w:val="SingleTxtG"/>
      </w:pPr>
      <w:r>
        <w:t>11.</w:t>
      </w:r>
      <w:r>
        <w:tab/>
      </w:r>
      <w:proofErr w:type="spellStart"/>
      <w:r w:rsidRPr="00B21A32">
        <w:t>FuelsEurope</w:t>
      </w:r>
      <w:proofErr w:type="spellEnd"/>
      <w:r w:rsidRPr="00B21A32">
        <w:t xml:space="preserve"> proposes the following amendments to Table C as well as new entries as follows (new text in bold and underlined; deleted text in strikethrough)</w:t>
      </w:r>
      <w:r w:rsidR="0008029B">
        <w:t>:</w:t>
      </w:r>
    </w:p>
    <w:p w14:paraId="4F3574E5" w14:textId="77777777" w:rsidR="001C6663" w:rsidRDefault="001C6663" w:rsidP="00C411EB"/>
    <w:p w14:paraId="5D6E1F7C" w14:textId="77777777" w:rsidR="001467C2" w:rsidRDefault="001467C2" w:rsidP="00C411EB">
      <w:pPr>
        <w:sectPr w:rsidR="001467C2" w:rsidSect="00684BD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2E99953B" w14:textId="77777777" w:rsidR="000453F5" w:rsidRPr="006852FE" w:rsidRDefault="000453F5" w:rsidP="000453F5">
      <w:pPr>
        <w:pStyle w:val="SingleTxtG"/>
        <w:numPr>
          <w:ilvl w:val="0"/>
          <w:numId w:val="21"/>
        </w:numPr>
        <w:spacing w:before="120" w:line="276" w:lineRule="auto"/>
      </w:pPr>
      <w:r w:rsidRPr="00897CF4">
        <w:rPr>
          <w:b/>
          <w:bCs/>
        </w:rPr>
        <w:lastRenderedPageBreak/>
        <w:t>Amended</w:t>
      </w:r>
      <w:r w:rsidRPr="009D72CA">
        <w:t xml:space="preserve"> entry for </w:t>
      </w:r>
      <w:r w:rsidRPr="0026549C">
        <w:rPr>
          <w:sz w:val="24"/>
          <w:szCs w:val="24"/>
        </w:rPr>
        <w:t>UN 1918 ISOPROPYLBENZENE (cumene)</w:t>
      </w:r>
      <w:r>
        <w:t xml:space="preserve"> in 3.2.3.2 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0453F5" w:rsidRPr="006852FE" w14:paraId="2C41F48C" w14:textId="77777777" w:rsidTr="00161899">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4FEB43A"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bookmarkStart w:id="1" w:name="_Hlk123734677"/>
            <w:r w:rsidRPr="006852FE">
              <w:rPr>
                <w:color w:val="000000"/>
                <w:sz w:val="16"/>
                <w:szCs w:val="16"/>
                <w:lang w:bidi="th-TH"/>
              </w:rPr>
              <w:t>UN No. or substance</w:t>
            </w:r>
            <w:r w:rsidRPr="006852FE">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4A54ECF6"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371375AE"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009665AA"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24C6C8E2"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79153A53"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3E6B7EA5"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CE6652C"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DC40BAB"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500924A"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51F8DB67"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Opening pressure of the</w:t>
            </w:r>
            <w:r w:rsidRPr="006852FE">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5305D2F0"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 xml:space="preserve">Maximum degree of filling </w:t>
            </w:r>
            <w:r w:rsidRPr="006852FE">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17A16D5"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3CAB475"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279C67D"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Pump room below deck</w:t>
            </w:r>
            <w:r w:rsidRPr="006852FE">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4C0AF62"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2F1513C0"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56A37BB9"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Anti-explosion protection</w:t>
            </w:r>
            <w:r w:rsidRPr="006852FE">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58CE5347"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7E5DBA48"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6CC06725" w14:textId="77777777" w:rsidR="000453F5" w:rsidRPr="006852FE" w:rsidRDefault="000453F5" w:rsidP="00161899">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Additional requirements/Remarks</w:t>
            </w:r>
          </w:p>
        </w:tc>
      </w:tr>
      <w:tr w:rsidR="000453F5" w:rsidRPr="006852FE" w14:paraId="4788D4C4" w14:textId="77777777" w:rsidTr="00161899">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94F6D4E"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7721505B"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5414992F"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35459018"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48B5B166"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7D63773C"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6BE22930"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5E5301F5"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317F0705"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713D1DAF"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50A8BEBB"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74A9E505"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34C3EFE5"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5BD7006D"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62384670"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23F325A9"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41F8783F"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7429D709"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042B5F6C"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0EF85C1F"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68F2D957"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(20)</w:t>
            </w:r>
          </w:p>
        </w:tc>
      </w:tr>
      <w:tr w:rsidR="000453F5" w:rsidRPr="006852FE" w14:paraId="0F042DBF" w14:textId="77777777" w:rsidTr="00161899">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7574E33" w14:textId="77777777" w:rsidR="000453F5" w:rsidRPr="006852FE" w:rsidRDefault="000453F5" w:rsidP="00161899">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1B5FE30E"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48965279"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49E6C340"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34DD392E"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25E765C4"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3937D1B1"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2D7443B3"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6056000B"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E4C93EA"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AD363C1"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5AA6C498"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4AD0E11F"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4A593D4D"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C91810C"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5108D8A"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7712BB59"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24AA4BD5"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342BDFA7"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122FE921"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530F5A33"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0453F5" w:rsidRPr="006852FE" w14:paraId="5318A922" w14:textId="77777777" w:rsidTr="00161899">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E5BBC59"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1918</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10557282"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ISOPROPYLBENZENE (cumene)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3916A657"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34F82B87"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2FAA9E4E"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F87DC05" w14:textId="77777777" w:rsidR="000453F5" w:rsidRDefault="000453F5" w:rsidP="00161899">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5A1082CF" w14:textId="77777777" w:rsidR="000453F5" w:rsidRPr="002B7E70" w:rsidRDefault="000453F5" w:rsidP="00161899">
            <w:pPr>
              <w:autoSpaceDE w:val="0"/>
              <w:autoSpaceDN w:val="0"/>
              <w:adjustRightInd w:val="0"/>
              <w:spacing w:before="10" w:after="10"/>
              <w:jc w:val="center"/>
              <w:rPr>
                <w:b/>
                <w:bCs/>
                <w:sz w:val="16"/>
                <w:szCs w:val="16"/>
                <w:u w:val="single"/>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4677149E"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15ECDEF" w14:textId="77777777" w:rsidR="000453F5" w:rsidRPr="002B7E70" w:rsidRDefault="000453F5" w:rsidP="00161899">
            <w:pPr>
              <w:autoSpaceDE w:val="0"/>
              <w:autoSpaceDN w:val="0"/>
              <w:adjustRightInd w:val="0"/>
              <w:spacing w:before="10" w:after="10"/>
              <w:jc w:val="center"/>
              <w:rPr>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0F302E"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AB80CD6" w14:textId="77777777" w:rsidR="000453F5" w:rsidRPr="002B7E70" w:rsidRDefault="000453F5" w:rsidP="00161899">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D12318" w14:textId="77777777" w:rsidR="000453F5" w:rsidRPr="002B7E70" w:rsidRDefault="000453F5" w:rsidP="00161899">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F3C0FC8"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E36511B"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0,86</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4D276EA"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928BD76"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AF91228"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 xml:space="preserve">T2 </w:t>
            </w:r>
            <w:r w:rsidRPr="00775F97">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03A94DF"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IIA</w:t>
            </w:r>
            <w:r w:rsidRPr="00775F97">
              <w:rPr>
                <w:sz w:val="16"/>
                <w:szCs w:val="16"/>
                <w:vertAlign w:val="superscript"/>
                <w:lang w:bidi="th-TH"/>
              </w:rPr>
              <w:t xml:space="preserve"> 8</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226E1118"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739296A3" w14:textId="77777777" w:rsidR="000453F5" w:rsidRPr="002B7E70" w:rsidRDefault="000453F5" w:rsidP="00161899">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sidRPr="00A66E77">
              <w:rPr>
                <w:sz w:val="16"/>
                <w:szCs w:val="16"/>
                <w:u w:val="single"/>
                <w:lang w:val="fr-BE" w:bidi="th-TH"/>
              </w:rPr>
              <w:t>,</w:t>
            </w:r>
            <w:r>
              <w:rPr>
                <w:sz w:val="16"/>
                <w:szCs w:val="16"/>
                <w:lang w:val="fr-BE" w:bidi="th-TH"/>
              </w:rPr>
              <w:t xml:space="preserve">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9A9F202"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7B62E3C" w14:textId="77777777" w:rsidR="000453F5" w:rsidRPr="002B7E70" w:rsidRDefault="000453F5" w:rsidP="00161899">
            <w:pPr>
              <w:autoSpaceDE w:val="0"/>
              <w:autoSpaceDN w:val="0"/>
              <w:adjustRightInd w:val="0"/>
              <w:spacing w:before="10" w:after="10"/>
              <w:jc w:val="center"/>
              <w:rPr>
                <w:sz w:val="16"/>
                <w:szCs w:val="16"/>
                <w:lang w:bidi="th-TH"/>
              </w:rPr>
            </w:pPr>
          </w:p>
        </w:tc>
      </w:tr>
      <w:bookmarkEnd w:id="1"/>
    </w:tbl>
    <w:p w14:paraId="741D686C" w14:textId="77777777" w:rsidR="000453F5" w:rsidRPr="006C0AD2" w:rsidRDefault="000453F5" w:rsidP="006C0AD2">
      <w:pPr>
        <w:pStyle w:val="SingleTxtG"/>
        <w:spacing w:before="120" w:line="276" w:lineRule="auto"/>
        <w:ind w:left="1843" w:hanging="709"/>
      </w:pPr>
    </w:p>
    <w:p w14:paraId="273BE6BB" w14:textId="77777777" w:rsidR="000453F5" w:rsidRPr="006C0AD2" w:rsidRDefault="000453F5" w:rsidP="006C0AD2">
      <w:pPr>
        <w:pStyle w:val="SingleTxtG"/>
        <w:spacing w:before="120" w:line="276" w:lineRule="auto"/>
        <w:ind w:left="1843" w:hanging="709"/>
      </w:pPr>
    </w:p>
    <w:p w14:paraId="400F5233" w14:textId="77777777" w:rsidR="000453F5" w:rsidRPr="00535061" w:rsidRDefault="000453F5" w:rsidP="000453F5">
      <w:pPr>
        <w:pStyle w:val="SingleTxtG"/>
        <w:numPr>
          <w:ilvl w:val="0"/>
          <w:numId w:val="21"/>
        </w:numPr>
        <w:spacing w:before="120" w:line="276" w:lineRule="auto"/>
      </w:pPr>
      <w:r w:rsidRPr="00535061">
        <w:rPr>
          <w:b/>
          <w:bCs/>
        </w:rPr>
        <w:t>New</w:t>
      </w:r>
      <w:r w:rsidRPr="00535061">
        <w:t xml:space="preserve"> entry for </w:t>
      </w:r>
      <w:r w:rsidRPr="00161899">
        <w:t>UN 1223 KEROSENE</w:t>
      </w:r>
      <w:r w:rsidRPr="00535061">
        <w:t xml:space="preserve"> in 3.2.3.2 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0453F5" w:rsidRPr="006852FE" w14:paraId="244B7692" w14:textId="77777777" w:rsidTr="00161899">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26D14632" w14:textId="77777777" w:rsidR="000453F5" w:rsidRPr="006852FE" w:rsidRDefault="000453F5" w:rsidP="00161899">
            <w:pPr>
              <w:autoSpaceDE w:val="0"/>
              <w:autoSpaceDN w:val="0"/>
              <w:adjustRightInd w:val="0"/>
              <w:spacing w:before="10" w:after="10"/>
              <w:jc w:val="center"/>
              <w:rPr>
                <w:sz w:val="16"/>
                <w:szCs w:val="16"/>
                <w:lang w:bidi="th-TH"/>
              </w:rPr>
            </w:pPr>
            <w:bookmarkStart w:id="2" w:name="_Hlk123734817"/>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457EB392"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28BBC5DA"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46A1FF8E"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4FD5CFBD"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588F67BD"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108BB4F3"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5AA98858"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34E08F68"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25EA50CA"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292A1E37"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4FD5ECBC"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5CE7D072"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443491AF"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2FC5D279"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53283503"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488691C0"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6D924E89"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20DBCB2B"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2B0DEB97"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5013D7D2"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(20)</w:t>
            </w:r>
          </w:p>
        </w:tc>
      </w:tr>
      <w:tr w:rsidR="000453F5" w:rsidRPr="006852FE" w14:paraId="6C02E8C2" w14:textId="77777777" w:rsidTr="00161899">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E108C5D" w14:textId="77777777" w:rsidR="000453F5" w:rsidRPr="006852FE" w:rsidRDefault="000453F5" w:rsidP="00161899">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5BE5B702"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16AA9EDF"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2A9D8E01"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795D90A8"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15836423"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6CA543CA"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1B269B9D"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32C99FF"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11C9BCF"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1923BAD"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72082FC4"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3F1D5CD4"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647EF6C6"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5CDE7E3"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7745E71F"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4FC0939C"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29EBB18C"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52071496"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74AD9854"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42B9C68D"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0453F5" w:rsidRPr="006852FE" w14:paraId="128B7B60" w14:textId="77777777" w:rsidTr="00161899">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46A85D00"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1223</w:t>
            </w:r>
          </w:p>
          <w:p w14:paraId="4404B306" w14:textId="77777777" w:rsidR="000453F5" w:rsidRPr="006C3066" w:rsidRDefault="000453F5" w:rsidP="00161899">
            <w:pPr>
              <w:rPr>
                <w:sz w:val="16"/>
                <w:szCs w:val="16"/>
                <w:lang w:bidi="th-TH"/>
              </w:rPr>
            </w:pPr>
          </w:p>
          <w:p w14:paraId="0354C7D9" w14:textId="77777777" w:rsidR="000453F5" w:rsidRPr="006C3066" w:rsidRDefault="000453F5" w:rsidP="00161899">
            <w:pPr>
              <w:rPr>
                <w:sz w:val="16"/>
                <w:szCs w:val="16"/>
                <w:lang w:bidi="th-TH"/>
              </w:rPr>
            </w:pPr>
          </w:p>
          <w:p w14:paraId="66837B10" w14:textId="77777777" w:rsidR="000453F5" w:rsidRPr="006C3066" w:rsidRDefault="000453F5" w:rsidP="00161899">
            <w:pPr>
              <w:rPr>
                <w:sz w:val="16"/>
                <w:szCs w:val="16"/>
                <w:lang w:bidi="th-TH"/>
              </w:rPr>
            </w:pPr>
          </w:p>
          <w:p w14:paraId="5D150D99" w14:textId="77777777" w:rsidR="000453F5" w:rsidRPr="006C3066" w:rsidRDefault="000453F5" w:rsidP="00161899">
            <w:pPr>
              <w:rPr>
                <w:sz w:val="16"/>
                <w:szCs w:val="16"/>
                <w:lang w:bidi="th-TH"/>
              </w:rPr>
            </w:pPr>
          </w:p>
          <w:p w14:paraId="0BB78FEF" w14:textId="77777777" w:rsidR="000453F5" w:rsidRPr="006C3066" w:rsidRDefault="000453F5" w:rsidP="00161899">
            <w:pPr>
              <w:rPr>
                <w:sz w:val="16"/>
                <w:szCs w:val="16"/>
                <w:lang w:bidi="th-TH"/>
              </w:rPr>
            </w:pP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1C198623"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 xml:space="preserve">KEROSENE </w:t>
            </w:r>
            <w:r w:rsidRPr="00B95A09">
              <w:rPr>
                <w:b/>
                <w:bCs/>
                <w:sz w:val="16"/>
                <w:szCs w:val="16"/>
                <w:lang w:bidi="th-TH"/>
              </w:rPr>
              <w:t>(containing cumene)</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1A3BBD0A"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00CFF7B0"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55DC040"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8A542A0" w14:textId="77777777" w:rsidR="000453F5" w:rsidRDefault="000453F5" w:rsidP="00161899">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36F9BE3B" w14:textId="77777777" w:rsidR="000453F5" w:rsidRPr="002B7E70" w:rsidRDefault="000453F5" w:rsidP="00161899">
            <w:pPr>
              <w:autoSpaceDE w:val="0"/>
              <w:autoSpaceDN w:val="0"/>
              <w:adjustRightInd w:val="0"/>
              <w:spacing w:before="10" w:after="10"/>
              <w:jc w:val="center"/>
              <w:rPr>
                <w:b/>
                <w:bCs/>
                <w:sz w:val="16"/>
                <w:szCs w:val="16"/>
                <w:u w:val="single"/>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2603A990"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58CC1C4" w14:textId="77777777" w:rsidR="000453F5" w:rsidRPr="002B7E70" w:rsidRDefault="000453F5" w:rsidP="00161899">
            <w:pPr>
              <w:autoSpaceDE w:val="0"/>
              <w:autoSpaceDN w:val="0"/>
              <w:adjustRightInd w:val="0"/>
              <w:spacing w:before="10" w:after="10"/>
              <w:jc w:val="center"/>
              <w:rPr>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3F26ED8"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6932B02" w14:textId="77777777" w:rsidR="000453F5" w:rsidRPr="002B7E70" w:rsidRDefault="000453F5" w:rsidP="00161899">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6E5E411" w14:textId="77777777" w:rsidR="000453F5" w:rsidRPr="002B7E70" w:rsidRDefault="000453F5" w:rsidP="00161899">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C6B08DD"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13FD1F6"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 0,83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866B5BD"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56F8BD"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E9145C6"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62E91F9"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IIA</w:t>
            </w:r>
            <w:r w:rsidRPr="00775F97">
              <w:rPr>
                <w:sz w:val="16"/>
                <w:szCs w:val="16"/>
                <w:vertAlign w:val="superscript"/>
                <w:lang w:bidi="th-TH"/>
              </w:rPr>
              <w:t xml:space="preserve"> </w:t>
            </w:r>
            <w:r>
              <w:rPr>
                <w:sz w:val="16"/>
                <w:szCs w:val="16"/>
                <w:vertAlign w:val="superscript"/>
                <w:lang w:bidi="th-TH"/>
              </w:rPr>
              <w:t>7)</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23A2DD84"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A18E58C" w14:textId="77777777" w:rsidR="000453F5" w:rsidRPr="002B7E70" w:rsidRDefault="000453F5" w:rsidP="00161899">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932">
              <w:rPr>
                <w:b/>
                <w:bCs/>
                <w:sz w:val="16"/>
                <w:szCs w:val="16"/>
                <w:u w:val="single"/>
                <w:lang w:val="fr-BE" w:bidi="th-TH"/>
              </w:rPr>
              <w:t>EP</w:t>
            </w:r>
            <w:r>
              <w:rPr>
                <w:sz w:val="16"/>
                <w:szCs w:val="16"/>
                <w:lang w:val="fr-BE" w:bidi="th-TH"/>
              </w:rPr>
              <w:t xml:space="preserve">, EX, </w:t>
            </w:r>
            <w:r w:rsidRPr="00A66932">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682B0878"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5F0D0EA"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14</w:t>
            </w:r>
          </w:p>
        </w:tc>
      </w:tr>
      <w:bookmarkEnd w:id="2"/>
    </w:tbl>
    <w:p w14:paraId="0C08C79A" w14:textId="77777777" w:rsidR="000453F5" w:rsidRPr="006C0AD2" w:rsidRDefault="000453F5" w:rsidP="006C0AD2">
      <w:pPr>
        <w:pStyle w:val="SingleTxtG"/>
        <w:spacing w:before="120" w:line="276" w:lineRule="auto"/>
        <w:ind w:left="1843" w:hanging="709"/>
      </w:pPr>
    </w:p>
    <w:p w14:paraId="47DE1B7D" w14:textId="77777777" w:rsidR="000453F5" w:rsidRDefault="000453F5" w:rsidP="000453F5">
      <w:pPr>
        <w:pStyle w:val="SingleTxtG"/>
        <w:spacing w:before="120" w:line="276" w:lineRule="auto"/>
        <w:ind w:left="1843" w:hanging="709"/>
      </w:pPr>
    </w:p>
    <w:p w14:paraId="2ED15B42" w14:textId="77777777" w:rsidR="000453F5" w:rsidRDefault="000453F5" w:rsidP="000453F5">
      <w:pPr>
        <w:pStyle w:val="SingleTxtG"/>
        <w:spacing w:before="120" w:line="276" w:lineRule="auto"/>
        <w:ind w:left="1843" w:hanging="709"/>
      </w:pPr>
    </w:p>
    <w:p w14:paraId="30A6CC71" w14:textId="77777777" w:rsidR="000453F5" w:rsidRDefault="000453F5" w:rsidP="000453F5">
      <w:pPr>
        <w:pStyle w:val="SingleTxtG"/>
        <w:spacing w:before="120" w:line="276" w:lineRule="auto"/>
        <w:ind w:left="1843" w:hanging="709"/>
      </w:pPr>
    </w:p>
    <w:p w14:paraId="2537F2AC" w14:textId="77777777" w:rsidR="000453F5" w:rsidRPr="00535061" w:rsidRDefault="000453F5" w:rsidP="000453F5">
      <w:pPr>
        <w:pStyle w:val="SingleTxtG"/>
        <w:numPr>
          <w:ilvl w:val="0"/>
          <w:numId w:val="21"/>
        </w:numPr>
        <w:spacing w:before="120" w:line="276" w:lineRule="auto"/>
      </w:pPr>
      <w:r w:rsidRPr="00535061">
        <w:rPr>
          <w:b/>
          <w:bCs/>
        </w:rPr>
        <w:lastRenderedPageBreak/>
        <w:t>3 new</w:t>
      </w:r>
      <w:r w:rsidRPr="00535061">
        <w:t xml:space="preserve"> entries for </w:t>
      </w:r>
      <w:r w:rsidRPr="00161899">
        <w:t>UN 1307 XYLENES</w:t>
      </w:r>
      <w:r w:rsidRPr="00535061">
        <w:t xml:space="preserve"> in 3.2.3.2 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0453F5" w:rsidRPr="006852FE" w14:paraId="6A1D0FD3" w14:textId="77777777" w:rsidTr="00161899">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6E65678E"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43429FD5"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6DFA81EC"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3E5728E1"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30C81A2E"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07A11368"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49723534"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3D6FDD1D"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0782777B"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332E6A46"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16AFC8F0"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70BC59EE"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04D2E8E4"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2A3D15D2"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047AEC77"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7ACE362B"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5400FE84"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4530E133"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7F3C33CC"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439C03E2"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534DC8CC" w14:textId="77777777" w:rsidR="000453F5" w:rsidRPr="006852FE" w:rsidRDefault="000453F5" w:rsidP="00161899">
            <w:pPr>
              <w:autoSpaceDE w:val="0"/>
              <w:autoSpaceDN w:val="0"/>
              <w:adjustRightInd w:val="0"/>
              <w:spacing w:before="10" w:after="10"/>
              <w:jc w:val="center"/>
              <w:rPr>
                <w:sz w:val="16"/>
                <w:szCs w:val="16"/>
                <w:lang w:bidi="th-TH"/>
              </w:rPr>
            </w:pPr>
            <w:r w:rsidRPr="006852FE">
              <w:rPr>
                <w:sz w:val="16"/>
                <w:szCs w:val="16"/>
                <w:lang w:bidi="th-TH"/>
              </w:rPr>
              <w:t>(20)</w:t>
            </w:r>
          </w:p>
        </w:tc>
      </w:tr>
      <w:tr w:rsidR="000453F5" w:rsidRPr="006852FE" w14:paraId="1B2FF623" w14:textId="77777777" w:rsidTr="00161899">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7F50A0F" w14:textId="77777777" w:rsidR="000453F5" w:rsidRPr="006852FE" w:rsidRDefault="000453F5" w:rsidP="00161899">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0E8FDDAF"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40383C58"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486FD788"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05AC54E7"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3F41C2E3"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58DE554E"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647B7F2E"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0CAEC7D"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3DF5D04"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B00219F"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6F1688F5"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4E9101AF"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2BFA78F5"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2FF1570"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4EE639A3"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713DF4C8"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70E4A34D"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0E59AA8D"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20F09427"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48706719" w14:textId="77777777" w:rsidR="000453F5" w:rsidRPr="006852FE" w:rsidRDefault="000453F5" w:rsidP="00161899">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0453F5" w:rsidRPr="006852FE" w14:paraId="7C07811A" w14:textId="77777777" w:rsidTr="00161899">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1A025E34" w14:textId="77777777" w:rsidR="000453F5" w:rsidRPr="002B7E70" w:rsidRDefault="000453F5" w:rsidP="00161899">
            <w:pPr>
              <w:autoSpaceDE w:val="0"/>
              <w:autoSpaceDN w:val="0"/>
              <w:adjustRightInd w:val="0"/>
              <w:spacing w:before="10" w:after="10"/>
              <w:jc w:val="center"/>
              <w:rPr>
                <w:sz w:val="16"/>
                <w:szCs w:val="16"/>
                <w:lang w:bidi="th-TH"/>
              </w:rPr>
            </w:pPr>
            <w:bookmarkStart w:id="3" w:name="_Hlk123734941"/>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67E4C149" w14:textId="77777777" w:rsidR="000453F5" w:rsidRPr="002B7E70" w:rsidRDefault="000453F5" w:rsidP="00161899">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containing cumen</w:t>
            </w:r>
            <w:r>
              <w:rPr>
                <w:b/>
                <w:bCs/>
                <w:sz w:val="16"/>
                <w:szCs w:val="16"/>
                <w:u w:val="single"/>
                <w:lang w:bidi="th-TH"/>
              </w:rPr>
              <w:t>e,</w:t>
            </w:r>
            <w:r>
              <w:rPr>
                <w:sz w:val="16"/>
                <w:szCs w:val="16"/>
                <w:lang w:bidi="th-TH"/>
              </w:rPr>
              <w:t xml:space="preserve"> </w:t>
            </w:r>
            <w:r w:rsidRPr="00ED3468">
              <w:rPr>
                <w:sz w:val="16"/>
                <w:szCs w:val="16"/>
                <w:lang w:bidi="th-TH"/>
              </w:rPr>
              <w:t>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4DD809E6"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7400AA79"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898CFB4"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79650E05" w14:textId="77777777" w:rsidR="000453F5" w:rsidRDefault="000453F5" w:rsidP="00161899">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34D7C9A8" w14:textId="77777777" w:rsidR="000453F5" w:rsidRPr="002B7E70" w:rsidRDefault="000453F5" w:rsidP="00161899">
            <w:pPr>
              <w:autoSpaceDE w:val="0"/>
              <w:autoSpaceDN w:val="0"/>
              <w:adjustRightInd w:val="0"/>
              <w:spacing w:before="10" w:after="10"/>
              <w:jc w:val="center"/>
              <w:rPr>
                <w:b/>
                <w:bCs/>
                <w:sz w:val="16"/>
                <w:szCs w:val="16"/>
                <w:u w:val="single"/>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556004FA"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FABC794" w14:textId="77777777" w:rsidR="000453F5" w:rsidRPr="002B7E70" w:rsidRDefault="000453F5" w:rsidP="00161899">
            <w:pPr>
              <w:autoSpaceDE w:val="0"/>
              <w:autoSpaceDN w:val="0"/>
              <w:adjustRightInd w:val="0"/>
              <w:spacing w:before="10" w:after="10"/>
              <w:jc w:val="center"/>
              <w:rPr>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C147405"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7B3DC4E" w14:textId="77777777" w:rsidR="000453F5" w:rsidRPr="002B7E70" w:rsidRDefault="000453F5" w:rsidP="00161899">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A1752CE" w14:textId="77777777" w:rsidR="000453F5" w:rsidRPr="002B7E70" w:rsidRDefault="000453F5" w:rsidP="00161899">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BD0AB10"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F3F52D0" w14:textId="77777777" w:rsidR="000453F5" w:rsidRPr="002B7E70" w:rsidRDefault="000453F5" w:rsidP="00161899">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B58D2C6"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99ACE46"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2E80CD4"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6B40D9BC"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31EDEE65"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FDF5E27" w14:textId="77777777" w:rsidR="000453F5" w:rsidRPr="002B7E70" w:rsidRDefault="000453F5" w:rsidP="00161899">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72BC042"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47B5F65" w14:textId="77777777" w:rsidR="000453F5" w:rsidRPr="002B7E70" w:rsidRDefault="000453F5" w:rsidP="00161899">
            <w:pPr>
              <w:autoSpaceDE w:val="0"/>
              <w:autoSpaceDN w:val="0"/>
              <w:adjustRightInd w:val="0"/>
              <w:spacing w:before="10" w:after="10"/>
              <w:jc w:val="center"/>
              <w:rPr>
                <w:sz w:val="16"/>
                <w:szCs w:val="16"/>
                <w:lang w:bidi="th-TH"/>
              </w:rPr>
            </w:pPr>
          </w:p>
        </w:tc>
      </w:tr>
      <w:tr w:rsidR="000453F5" w:rsidRPr="006852FE" w14:paraId="0B066D51" w14:textId="77777777" w:rsidTr="00161899">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46F0B35D"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1B1DC670" w14:textId="77777777" w:rsidR="000453F5" w:rsidRPr="00ED3468" w:rsidRDefault="000453F5" w:rsidP="00161899">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containing cumen</w:t>
            </w:r>
            <w:r>
              <w:rPr>
                <w:b/>
                <w:bCs/>
                <w:sz w:val="16"/>
                <w:szCs w:val="16"/>
                <w:u w:val="single"/>
                <w:lang w:bidi="th-TH"/>
              </w:rPr>
              <w:t>e,</w:t>
            </w:r>
            <w:r>
              <w:rPr>
                <w:sz w:val="16"/>
                <w:szCs w:val="16"/>
                <w:lang w:bidi="th-TH"/>
              </w:rPr>
              <w:t xml:space="preserve"> </w:t>
            </w:r>
            <w:r w:rsidRPr="00ED3468">
              <w:rPr>
                <w:sz w:val="16"/>
                <w:szCs w:val="16"/>
                <w:lang w:bidi="th-TH"/>
              </w:rPr>
              <w:t>with melting point ≤ 0°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60526D62"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553B395E"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5C14B326"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21299724" w14:textId="77777777" w:rsidR="000453F5" w:rsidRDefault="000453F5" w:rsidP="00161899">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53980DDA" w14:textId="77777777" w:rsidR="000453F5" w:rsidRPr="00775F97" w:rsidRDefault="000453F5" w:rsidP="00161899">
            <w:pPr>
              <w:autoSpaceDE w:val="0"/>
              <w:autoSpaceDN w:val="0"/>
              <w:adjustRightInd w:val="0"/>
              <w:spacing w:before="10" w:after="10"/>
              <w:jc w:val="center"/>
              <w:rPr>
                <w:sz w:val="16"/>
                <w:szCs w:val="16"/>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0B5852DE"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6FCCFD" w14:textId="77777777" w:rsidR="000453F5" w:rsidRPr="00775F97" w:rsidRDefault="000453F5" w:rsidP="00161899">
            <w:pPr>
              <w:autoSpaceDE w:val="0"/>
              <w:autoSpaceDN w:val="0"/>
              <w:adjustRightInd w:val="0"/>
              <w:spacing w:before="10" w:after="10"/>
              <w:jc w:val="center"/>
              <w:rPr>
                <w:strike/>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A17E48C"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A79226" w14:textId="77777777" w:rsidR="000453F5" w:rsidRPr="002B7E70" w:rsidRDefault="000453F5" w:rsidP="00161899">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49E73A1" w14:textId="77777777" w:rsidR="000453F5" w:rsidRPr="002B7E70" w:rsidRDefault="000453F5" w:rsidP="00161899">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DC6A754"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90E1211" w14:textId="77777777" w:rsidR="000453F5" w:rsidRPr="002B7E70" w:rsidRDefault="000453F5" w:rsidP="00161899">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BD7D3C3"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1E3EBE2"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DD034F"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CD4CF1C"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2B1A1DBF"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3F3E12F" w14:textId="77777777" w:rsidR="000453F5" w:rsidRPr="002B7E70" w:rsidRDefault="000453F5" w:rsidP="00161899">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E1295C6"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A08B4A2" w14:textId="77777777" w:rsidR="000453F5" w:rsidRPr="002B7E70" w:rsidRDefault="000453F5" w:rsidP="00161899">
            <w:pPr>
              <w:autoSpaceDE w:val="0"/>
              <w:autoSpaceDN w:val="0"/>
              <w:adjustRightInd w:val="0"/>
              <w:spacing w:before="10" w:after="10"/>
              <w:jc w:val="center"/>
              <w:rPr>
                <w:sz w:val="16"/>
                <w:szCs w:val="16"/>
                <w:lang w:bidi="th-TH"/>
              </w:rPr>
            </w:pPr>
          </w:p>
        </w:tc>
      </w:tr>
      <w:tr w:rsidR="000453F5" w:rsidRPr="006852FE" w14:paraId="069BB2B2" w14:textId="77777777" w:rsidTr="00161899">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109C7453"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1307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5D275AF5" w14:textId="77777777" w:rsidR="000453F5" w:rsidRPr="00ED3468" w:rsidRDefault="000453F5" w:rsidP="00161899">
            <w:pPr>
              <w:autoSpaceDE w:val="0"/>
              <w:autoSpaceDN w:val="0"/>
              <w:adjustRightInd w:val="0"/>
              <w:spacing w:before="10" w:after="10"/>
              <w:jc w:val="center"/>
              <w:rPr>
                <w:sz w:val="16"/>
                <w:szCs w:val="16"/>
                <w:lang w:bidi="th-TH"/>
              </w:rPr>
            </w:pPr>
            <w:r w:rsidRPr="00ED3468">
              <w:rPr>
                <w:sz w:val="16"/>
                <w:szCs w:val="16"/>
                <w:lang w:bidi="th-TH"/>
              </w:rPr>
              <w:t xml:space="preserve">XYLENES (mixture </w:t>
            </w:r>
            <w:r w:rsidRPr="00ED3468">
              <w:rPr>
                <w:b/>
                <w:bCs/>
                <w:sz w:val="16"/>
                <w:szCs w:val="16"/>
                <w:u w:val="single"/>
                <w:lang w:bidi="th-TH"/>
              </w:rPr>
              <w:t>containing cumen</w:t>
            </w:r>
            <w:r>
              <w:rPr>
                <w:b/>
                <w:bCs/>
                <w:sz w:val="16"/>
                <w:szCs w:val="16"/>
                <w:u w:val="single"/>
                <w:lang w:bidi="th-TH"/>
              </w:rPr>
              <w:t xml:space="preserve">e, </w:t>
            </w:r>
            <w:r w:rsidRPr="00ED3468">
              <w:rPr>
                <w:sz w:val="16"/>
                <w:szCs w:val="16"/>
                <w:lang w:bidi="th-TH"/>
              </w:rPr>
              <w:t>with</w:t>
            </w:r>
            <w:r>
              <w:rPr>
                <w:sz w:val="16"/>
                <w:szCs w:val="16"/>
                <w:lang w:bidi="th-TH"/>
              </w:rPr>
              <w:t xml:space="preserve"> </w:t>
            </w:r>
            <w:r w:rsidRPr="00ED3468">
              <w:rPr>
                <w:sz w:val="16"/>
                <w:szCs w:val="16"/>
                <w:lang w:bidi="th-TH"/>
              </w:rPr>
              <w:t xml:space="preserve">0° C </w:t>
            </w:r>
            <w:r>
              <w:rPr>
                <w:sz w:val="16"/>
                <w:szCs w:val="16"/>
                <w:lang w:bidi="th-TH"/>
              </w:rPr>
              <w:t xml:space="preserve">&lt; </w:t>
            </w:r>
            <w:r w:rsidRPr="00ED3468">
              <w:rPr>
                <w:sz w:val="16"/>
                <w:szCs w:val="16"/>
                <w:lang w:bidi="th-TH"/>
              </w:rPr>
              <w:t xml:space="preserve">melting point ≤ </w:t>
            </w:r>
            <w:r>
              <w:rPr>
                <w:sz w:val="16"/>
                <w:szCs w:val="16"/>
                <w:lang w:bidi="th-TH"/>
              </w:rPr>
              <w:t>13</w:t>
            </w:r>
            <w:r w:rsidRPr="00ED3468">
              <w:rPr>
                <w:sz w:val="16"/>
                <w:szCs w:val="16"/>
                <w:lang w:bidi="th-TH"/>
              </w:rPr>
              <w:t>° C)</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49D95BCB"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32A35F14"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0833E0F"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II</w:t>
            </w:r>
            <w:r>
              <w:rPr>
                <w:sz w:val="16"/>
                <w:szCs w:val="16"/>
                <w:lang w:bidi="th-TH"/>
              </w:rPr>
              <w:t>I</w:t>
            </w: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05F09D58" w14:textId="77777777" w:rsidR="000453F5" w:rsidRDefault="000453F5" w:rsidP="00161899">
            <w:pPr>
              <w:autoSpaceDE w:val="0"/>
              <w:autoSpaceDN w:val="0"/>
              <w:adjustRightInd w:val="0"/>
              <w:spacing w:before="10" w:after="10"/>
              <w:jc w:val="center"/>
              <w:rPr>
                <w:b/>
                <w:bCs/>
                <w:sz w:val="16"/>
                <w:szCs w:val="16"/>
                <w:u w:val="single"/>
                <w:lang w:bidi="th-TH"/>
              </w:rPr>
            </w:pPr>
            <w:r w:rsidRPr="00775F97">
              <w:rPr>
                <w:sz w:val="16"/>
                <w:szCs w:val="16"/>
                <w:lang w:bidi="th-TH"/>
              </w:rPr>
              <w:t>3+N2</w:t>
            </w:r>
            <w:r w:rsidRPr="002B7E70">
              <w:rPr>
                <w:b/>
                <w:bCs/>
                <w:sz w:val="16"/>
                <w:szCs w:val="16"/>
                <w:u w:val="single"/>
                <w:lang w:bidi="th-TH"/>
              </w:rPr>
              <w:t>+</w:t>
            </w:r>
          </w:p>
          <w:p w14:paraId="7AD0EEEA" w14:textId="77777777" w:rsidR="000453F5" w:rsidRPr="00775F97" w:rsidRDefault="000453F5" w:rsidP="00161899">
            <w:pPr>
              <w:autoSpaceDE w:val="0"/>
              <w:autoSpaceDN w:val="0"/>
              <w:adjustRightInd w:val="0"/>
              <w:spacing w:before="10" w:after="10"/>
              <w:jc w:val="center"/>
              <w:rPr>
                <w:sz w:val="16"/>
                <w:szCs w:val="16"/>
                <w:lang w:bidi="th-TH"/>
              </w:rPr>
            </w:pPr>
            <w:r w:rsidRPr="002B7E70">
              <w:rPr>
                <w:b/>
                <w:bCs/>
                <w:sz w:val="16"/>
                <w:szCs w:val="16"/>
                <w:u w:val="single"/>
                <w:lang w:bidi="th-TH"/>
              </w:rPr>
              <w:t>CMR</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3C6A7ED2"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C9002D9" w14:textId="77777777" w:rsidR="000453F5" w:rsidRPr="00775F97" w:rsidRDefault="000453F5" w:rsidP="00161899">
            <w:pPr>
              <w:autoSpaceDE w:val="0"/>
              <w:autoSpaceDN w:val="0"/>
              <w:adjustRightInd w:val="0"/>
              <w:spacing w:before="10" w:after="10"/>
              <w:jc w:val="center"/>
              <w:rPr>
                <w:strike/>
                <w:sz w:val="16"/>
                <w:szCs w:val="16"/>
                <w:lang w:bidi="th-TH"/>
              </w:rPr>
            </w:pPr>
            <w:r w:rsidRPr="00775F97">
              <w:rPr>
                <w:strike/>
                <w:sz w:val="16"/>
                <w:szCs w:val="16"/>
                <w:lang w:bidi="th-TH"/>
              </w:rPr>
              <w:t>3</w:t>
            </w:r>
            <w:r>
              <w:rPr>
                <w:sz w:val="16"/>
                <w:szCs w:val="16"/>
                <w:lang w:bidi="th-TH"/>
              </w:rPr>
              <w:t xml:space="preserve"> </w:t>
            </w:r>
            <w:r w:rsidRPr="00775F97">
              <w:rPr>
                <w:b/>
                <w:bCs/>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BCA2064"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44962D6" w14:textId="77777777" w:rsidR="000453F5" w:rsidRPr="002B7E70" w:rsidRDefault="000453F5" w:rsidP="00161899">
            <w:pPr>
              <w:autoSpaceDE w:val="0"/>
              <w:autoSpaceDN w:val="0"/>
              <w:adjustRightInd w:val="0"/>
              <w:spacing w:before="10" w:after="10"/>
              <w:jc w:val="center"/>
              <w:rPr>
                <w:sz w:val="16"/>
                <w:szCs w:val="16"/>
                <w:lang w:bidi="th-TH"/>
              </w:rPr>
            </w:pPr>
            <w:r>
              <w:rPr>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E6182A8" w14:textId="77777777" w:rsidR="000453F5" w:rsidRPr="002B7E70" w:rsidRDefault="000453F5" w:rsidP="00161899">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DDE5BD7"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9</w:t>
            </w:r>
            <w:r>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764E33" w14:textId="77777777" w:rsidR="000453F5" w:rsidRPr="002B7E70" w:rsidRDefault="000453F5" w:rsidP="00161899">
            <w:pPr>
              <w:autoSpaceDE w:val="0"/>
              <w:autoSpaceDN w:val="0"/>
              <w:adjustRightInd w:val="0"/>
              <w:spacing w:before="10" w:after="10"/>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3A2E78D"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B99CAB6"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60294B1"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 xml:space="preserve">T1 </w:t>
            </w:r>
            <w:r w:rsidRPr="00ED3468">
              <w:rPr>
                <w:sz w:val="16"/>
                <w:szCs w:val="16"/>
                <w:vertAlign w:val="superscript"/>
                <w:lang w:bidi="th-TH"/>
              </w:rPr>
              <w:t>12</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C0F056C"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IIA</w:t>
            </w: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574FBFC6" w14:textId="77777777" w:rsidR="000453F5" w:rsidRDefault="000453F5" w:rsidP="00161899">
            <w:pPr>
              <w:autoSpaceDE w:val="0"/>
              <w:autoSpaceDN w:val="0"/>
              <w:adjustRightInd w:val="0"/>
              <w:spacing w:before="10" w:after="10"/>
              <w:jc w:val="center"/>
              <w:rPr>
                <w:sz w:val="16"/>
                <w:szCs w:val="16"/>
                <w:lang w:bidi="th-TH"/>
              </w:rPr>
            </w:pPr>
            <w:r>
              <w:rPr>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297CE9F8" w14:textId="77777777" w:rsidR="000453F5" w:rsidRPr="002B7E70" w:rsidRDefault="000453F5" w:rsidP="00161899">
            <w:pPr>
              <w:autoSpaceDE w:val="0"/>
              <w:autoSpaceDN w:val="0"/>
              <w:adjustRightInd w:val="0"/>
              <w:spacing w:before="10" w:after="10"/>
              <w:jc w:val="center"/>
              <w:rPr>
                <w:sz w:val="16"/>
                <w:szCs w:val="16"/>
                <w:lang w:val="fr-BE" w:bidi="th-TH"/>
              </w:rPr>
            </w:pPr>
            <w:r w:rsidRPr="002B7E70">
              <w:rPr>
                <w:sz w:val="16"/>
                <w:szCs w:val="16"/>
                <w:lang w:val="fr-BE" w:bidi="th-TH"/>
              </w:rPr>
              <w:t>PP</w:t>
            </w:r>
            <w:r>
              <w:rPr>
                <w:sz w:val="16"/>
                <w:szCs w:val="16"/>
                <w:lang w:val="fr-BE" w:bidi="th-TH"/>
              </w:rPr>
              <w:t xml:space="preserve">, </w:t>
            </w:r>
            <w:r w:rsidRPr="00A66E77">
              <w:rPr>
                <w:b/>
                <w:bCs/>
                <w:sz w:val="16"/>
                <w:szCs w:val="16"/>
                <w:u w:val="single"/>
                <w:lang w:val="fr-BE" w:bidi="th-TH"/>
              </w:rPr>
              <w:t>EP</w:t>
            </w:r>
            <w:r>
              <w:rPr>
                <w:sz w:val="16"/>
                <w:szCs w:val="16"/>
                <w:lang w:val="fr-BE" w:bidi="th-TH"/>
              </w:rPr>
              <w:t xml:space="preserve">, EX, </w:t>
            </w:r>
            <w:r w:rsidRPr="00A66E77">
              <w:rPr>
                <w:b/>
                <w:bCs/>
                <w:sz w:val="16"/>
                <w:szCs w:val="16"/>
                <w:u w:val="single"/>
                <w:lang w:val="fr-BE" w:bidi="th-TH"/>
              </w:rPr>
              <w:t>TOX</w:t>
            </w:r>
            <w:r>
              <w:rPr>
                <w:sz w:val="16"/>
                <w:szCs w:val="16"/>
                <w:lang w:val="fr-BE" w:bidi="th-TH"/>
              </w:rPr>
              <w:t>, A</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38289D2B" w14:textId="77777777" w:rsidR="000453F5" w:rsidRPr="002B7E70" w:rsidRDefault="000453F5" w:rsidP="00161899">
            <w:pPr>
              <w:autoSpaceDE w:val="0"/>
              <w:autoSpaceDN w:val="0"/>
              <w:adjustRightInd w:val="0"/>
              <w:spacing w:before="10" w:after="10"/>
              <w:jc w:val="center"/>
              <w:rPr>
                <w:sz w:val="16"/>
                <w:szCs w:val="16"/>
                <w:lang w:bidi="th-TH"/>
              </w:rPr>
            </w:pPr>
            <w:r w:rsidRPr="002B7E70">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9225ECE" w14:textId="77777777" w:rsidR="000453F5" w:rsidRPr="002B7E70" w:rsidRDefault="000453F5" w:rsidP="00161899">
            <w:pPr>
              <w:autoSpaceDE w:val="0"/>
              <w:autoSpaceDN w:val="0"/>
              <w:adjustRightInd w:val="0"/>
              <w:spacing w:before="10" w:after="10"/>
              <w:jc w:val="center"/>
              <w:rPr>
                <w:sz w:val="16"/>
                <w:szCs w:val="16"/>
                <w:lang w:bidi="th-TH"/>
              </w:rPr>
            </w:pPr>
            <w:r w:rsidRPr="00E339C7">
              <w:rPr>
                <w:sz w:val="16"/>
                <w:szCs w:val="16"/>
                <w:lang w:bidi="th-TH"/>
              </w:rPr>
              <w:t>6: +17 ºC; 17</w:t>
            </w:r>
          </w:p>
        </w:tc>
      </w:tr>
      <w:bookmarkEnd w:id="3"/>
    </w:tbl>
    <w:p w14:paraId="1FCC20A3" w14:textId="77777777" w:rsidR="001C5D5C" w:rsidRDefault="001C5D5C" w:rsidP="001467C2"/>
    <w:p w14:paraId="0AFEA12F" w14:textId="77777777" w:rsidR="005B1F25" w:rsidRDefault="005B1F25" w:rsidP="001467C2">
      <w:pPr>
        <w:sectPr w:rsidR="005B1F25" w:rsidSect="001467C2">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369A1A73" w14:textId="294E54C8" w:rsidR="00FC4086" w:rsidRPr="006852FE" w:rsidRDefault="00FC4086" w:rsidP="00FC4086">
      <w:pPr>
        <w:pStyle w:val="HChG"/>
        <w:pageBreakBefore/>
        <w:ind w:left="0" w:firstLine="0"/>
      </w:pPr>
      <w:r>
        <w:lastRenderedPageBreak/>
        <w:tab/>
        <w:t>IV.</w:t>
      </w:r>
      <w:r>
        <w:tab/>
      </w:r>
      <w:r w:rsidRPr="006852FE">
        <w:t>Remark</w:t>
      </w:r>
      <w:r>
        <w:t>s</w:t>
      </w:r>
    </w:p>
    <w:p w14:paraId="50F5770E" w14:textId="357D7F6E" w:rsidR="00FC4086" w:rsidRDefault="00487598" w:rsidP="00B337BB">
      <w:pPr>
        <w:pStyle w:val="SingleTxtG"/>
      </w:pPr>
      <w:r>
        <w:t>12.</w:t>
      </w:r>
      <w:r>
        <w:tab/>
      </w:r>
      <w:r w:rsidR="00FC4086">
        <w:t>For UN No. 1863, it should be noted that ADN provides already possibilities to transport those substances as CMR. Therefore, no changes or amendments with respect to UN No. 1863 in Table C are required.</w:t>
      </w:r>
    </w:p>
    <w:p w14:paraId="73E546A6" w14:textId="3EE0462B" w:rsidR="00FC4086" w:rsidRDefault="00487598" w:rsidP="00B337BB">
      <w:pPr>
        <w:pStyle w:val="SingleTxtG"/>
      </w:pPr>
      <w:r>
        <w:t>13.</w:t>
      </w:r>
      <w:r>
        <w:tab/>
      </w:r>
      <w:r w:rsidR="00FC4086">
        <w:t xml:space="preserve">The proposals under paragraph </w:t>
      </w:r>
      <w:r w:rsidR="00476328">
        <w:t>11</w:t>
      </w:r>
      <w:r w:rsidR="00FC4086">
        <w:t xml:space="preserve"> are limited to Table C of ADN only; as far as could be established, the added CMR </w:t>
      </w:r>
      <w:r w:rsidR="009C094D">
        <w:t xml:space="preserve">properties </w:t>
      </w:r>
      <w:r w:rsidR="00FC4086">
        <w:t>does not trigger changes to the relevant entries of UN Nos. 1918; 1223 and 1307 in Table A of ADN.  Similarly, no changes to these relevant entries will be required in ADR or RID.</w:t>
      </w:r>
    </w:p>
    <w:p w14:paraId="3DD44418" w14:textId="77777777" w:rsidR="00FC4086" w:rsidRPr="006852FE" w:rsidRDefault="00FC4086" w:rsidP="00FC4086">
      <w:pPr>
        <w:pStyle w:val="HChG"/>
      </w:pPr>
      <w:r w:rsidRPr="006852FE">
        <w:tab/>
      </w:r>
      <w:r>
        <w:t>V.</w:t>
      </w:r>
      <w:r w:rsidRPr="006852FE">
        <w:tab/>
      </w:r>
      <w:r>
        <w:t>I</w:t>
      </w:r>
      <w:r w:rsidRPr="006C464D">
        <w:t xml:space="preserve">nterlinkage to </w:t>
      </w:r>
      <w:r>
        <w:t>S</w:t>
      </w:r>
      <w:r w:rsidRPr="006C464D">
        <w:t xml:space="preserve">ustainable </w:t>
      </w:r>
      <w:r>
        <w:t>D</w:t>
      </w:r>
      <w:r w:rsidRPr="006C464D">
        <w:t xml:space="preserve">evelopment </w:t>
      </w:r>
      <w:r>
        <w:t>G</w:t>
      </w:r>
      <w:r w:rsidRPr="006C464D">
        <w:t>oals</w:t>
      </w:r>
    </w:p>
    <w:p w14:paraId="14D19020" w14:textId="015F3B93" w:rsidR="00487598" w:rsidRDefault="00487598" w:rsidP="00487598">
      <w:pPr>
        <w:pStyle w:val="SingleTxtG"/>
      </w:pPr>
      <w:r>
        <w:t>14.</w:t>
      </w:r>
      <w:r>
        <w:tab/>
      </w:r>
      <w:r w:rsidR="00FC4086">
        <w:t>New insights in the (additional) dangers of substances and considering its consequences on the ongoing safe handling, storage and transport of those hazardous materials can be linked to Sustainable Development Goal 3: Good health and well-being – Reducing health risks of hazardous materials.</w:t>
      </w:r>
    </w:p>
    <w:p w14:paraId="5C3EAC24" w14:textId="0E31ED0F" w:rsidR="00FC4086" w:rsidRPr="006852FE" w:rsidRDefault="00487598" w:rsidP="00B337BB">
      <w:pPr>
        <w:pStyle w:val="SingleTxtG"/>
      </w:pPr>
      <w:r>
        <w:t>15.</w:t>
      </w:r>
      <w:r>
        <w:tab/>
      </w:r>
      <w:r w:rsidR="00FC4086">
        <w:t>As this links to sustainable transport, also Sustainable Development Goal 11 can be considered.</w:t>
      </w:r>
    </w:p>
    <w:p w14:paraId="6B5EC7F4" w14:textId="77777777" w:rsidR="00FC4086" w:rsidRPr="006852FE" w:rsidRDefault="00FC4086" w:rsidP="00FC4086">
      <w:pPr>
        <w:pStyle w:val="HChG"/>
      </w:pPr>
      <w:r w:rsidRPr="006852FE">
        <w:tab/>
      </w:r>
      <w:r>
        <w:t>VI.</w:t>
      </w:r>
      <w:r w:rsidRPr="006852FE">
        <w:tab/>
        <w:t>Action to be taken</w:t>
      </w:r>
    </w:p>
    <w:p w14:paraId="2E29C48B" w14:textId="0998A14D" w:rsidR="00FC4086" w:rsidRPr="006852FE" w:rsidRDefault="00487598" w:rsidP="00B337BB">
      <w:pPr>
        <w:pStyle w:val="SingleTxtG"/>
      </w:pPr>
      <w:r>
        <w:t>16.</w:t>
      </w:r>
      <w:r>
        <w:tab/>
      </w:r>
      <w:r w:rsidR="00FC4086" w:rsidRPr="006852FE">
        <w:t xml:space="preserve">The Safety Committee is invited to </w:t>
      </w:r>
      <w:r w:rsidR="00FC4086">
        <w:t>have a discussion as proposed under paragraph</w:t>
      </w:r>
      <w:r w:rsidR="0023246C">
        <w:t>s</w:t>
      </w:r>
      <w:r w:rsidR="00FC4086">
        <w:t xml:space="preserve"> 9 and 10</w:t>
      </w:r>
      <w:r w:rsidR="00FC4086" w:rsidRPr="006852FE">
        <w:t>, and to act as it deems appropriate.</w:t>
      </w:r>
    </w:p>
    <w:p w14:paraId="1365C75D" w14:textId="02C8EE58" w:rsidR="00FC4086" w:rsidRDefault="00487598" w:rsidP="00B337BB">
      <w:pPr>
        <w:pStyle w:val="SingleTxtG"/>
      </w:pPr>
      <w:r>
        <w:t>17.</w:t>
      </w:r>
      <w:r>
        <w:tab/>
      </w:r>
      <w:r w:rsidR="00FC4086" w:rsidRPr="006852FE">
        <w:t xml:space="preserve">The </w:t>
      </w:r>
      <w:r w:rsidR="00FC4086">
        <w:t>i</w:t>
      </w:r>
      <w:r w:rsidR="00FC4086" w:rsidRPr="006852FE">
        <w:t xml:space="preserve">nformal </w:t>
      </w:r>
      <w:r w:rsidR="00FC4086">
        <w:t>w</w:t>
      </w:r>
      <w:r w:rsidR="00FC4086" w:rsidRPr="006852FE">
        <w:t xml:space="preserve">orking </w:t>
      </w:r>
      <w:r w:rsidR="00FC4086">
        <w:t>g</w:t>
      </w:r>
      <w:r w:rsidR="00FC4086" w:rsidRPr="006852FE">
        <w:t>roup on Substances is invited to consider the</w:t>
      </w:r>
      <w:r w:rsidR="00FC4086">
        <w:t xml:space="preserve"> proposals and remarks under </w:t>
      </w:r>
      <w:r w:rsidR="00FC4086" w:rsidRPr="001A441D">
        <w:t>paragraph</w:t>
      </w:r>
      <w:r w:rsidR="0023246C" w:rsidRPr="001A441D">
        <w:t>s</w:t>
      </w:r>
      <w:r w:rsidR="00FC4086" w:rsidRPr="001A441D">
        <w:t xml:space="preserve"> </w:t>
      </w:r>
      <w:r w:rsidR="00981FB9" w:rsidRPr="001A441D">
        <w:t>11</w:t>
      </w:r>
      <w:r w:rsidR="00105E73" w:rsidRPr="00B337BB">
        <w:t>,</w:t>
      </w:r>
      <w:r w:rsidR="00FC4086" w:rsidRPr="00B337BB">
        <w:t xml:space="preserve"> 12</w:t>
      </w:r>
      <w:r w:rsidR="00981FB9" w:rsidRPr="001A441D">
        <w:t xml:space="preserve"> and </w:t>
      </w:r>
      <w:r w:rsidR="00FC4086" w:rsidRPr="001A441D">
        <w:t>1</w:t>
      </w:r>
      <w:r w:rsidR="00105E73" w:rsidRPr="00B337BB">
        <w:t>3</w:t>
      </w:r>
      <w:r w:rsidR="00FC4086" w:rsidRPr="006852FE">
        <w:t xml:space="preserve">, </w:t>
      </w:r>
      <w:r w:rsidR="00FC4086">
        <w:t>for evaluation and discussion during its next meeting</w:t>
      </w:r>
      <w:r w:rsidR="00FC4086" w:rsidRPr="006852FE">
        <w:t>.</w:t>
      </w:r>
      <w:r w:rsidR="00FC4086">
        <w:t xml:space="preserve"> </w:t>
      </w:r>
    </w:p>
    <w:p w14:paraId="27ABDB45" w14:textId="77777777" w:rsidR="006C0AD2" w:rsidRDefault="006C0AD2" w:rsidP="001467C2"/>
    <w:p w14:paraId="5E5213B9" w14:textId="1C16C353" w:rsidR="005B1F25" w:rsidRPr="0090326C" w:rsidRDefault="0090326C" w:rsidP="0090326C">
      <w:pPr>
        <w:spacing w:before="240"/>
        <w:jc w:val="center"/>
        <w:rPr>
          <w:u w:val="single"/>
        </w:rPr>
      </w:pPr>
      <w:r>
        <w:rPr>
          <w:u w:val="single"/>
        </w:rPr>
        <w:tab/>
      </w:r>
      <w:r>
        <w:rPr>
          <w:u w:val="single"/>
        </w:rPr>
        <w:tab/>
      </w:r>
      <w:r>
        <w:rPr>
          <w:u w:val="single"/>
        </w:rPr>
        <w:tab/>
      </w:r>
    </w:p>
    <w:sectPr w:rsidR="005B1F25" w:rsidRPr="0090326C" w:rsidSect="005B1F25">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875" w14:textId="77777777" w:rsidR="002258C0" w:rsidRDefault="002258C0"/>
  </w:endnote>
  <w:endnote w:type="continuationSeparator" w:id="0">
    <w:p w14:paraId="2D8E28D1" w14:textId="77777777" w:rsidR="002258C0" w:rsidRDefault="002258C0"/>
  </w:endnote>
  <w:endnote w:type="continuationNotice" w:id="1">
    <w:p w14:paraId="14A132B6" w14:textId="77777777" w:rsidR="002258C0" w:rsidRDefault="00225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1E7F" w14:textId="03B43F86" w:rsidR="00684BD2" w:rsidRPr="00684BD2" w:rsidRDefault="00684BD2" w:rsidP="00684BD2">
    <w:pPr>
      <w:pStyle w:val="Footer"/>
      <w:tabs>
        <w:tab w:val="right" w:pos="9638"/>
      </w:tabs>
      <w:rPr>
        <w:sz w:val="18"/>
      </w:rPr>
    </w:pPr>
    <w:r w:rsidRPr="00684BD2">
      <w:rPr>
        <w:b/>
        <w:sz w:val="18"/>
      </w:rPr>
      <w:fldChar w:fldCharType="begin"/>
    </w:r>
    <w:r w:rsidRPr="00684BD2">
      <w:rPr>
        <w:b/>
        <w:sz w:val="18"/>
      </w:rPr>
      <w:instrText xml:space="preserve"> PAGE  \* MERGEFORMAT </w:instrText>
    </w:r>
    <w:r w:rsidRPr="00684BD2">
      <w:rPr>
        <w:b/>
        <w:sz w:val="18"/>
      </w:rPr>
      <w:fldChar w:fldCharType="separate"/>
    </w:r>
    <w:r w:rsidRPr="00684BD2">
      <w:rPr>
        <w:b/>
        <w:noProof/>
        <w:sz w:val="18"/>
      </w:rPr>
      <w:t>2</w:t>
    </w:r>
    <w:r w:rsidRPr="00684B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D6B4" w14:textId="580F3B23" w:rsidR="00684BD2" w:rsidRPr="00684BD2" w:rsidRDefault="00684BD2" w:rsidP="00684BD2">
    <w:pPr>
      <w:pStyle w:val="Footer"/>
      <w:tabs>
        <w:tab w:val="right" w:pos="9638"/>
      </w:tabs>
      <w:rPr>
        <w:b/>
        <w:sz w:val="18"/>
      </w:rPr>
    </w:pPr>
    <w:r>
      <w:tab/>
    </w:r>
    <w:r w:rsidRPr="00684BD2">
      <w:rPr>
        <w:b/>
        <w:sz w:val="18"/>
      </w:rPr>
      <w:fldChar w:fldCharType="begin"/>
    </w:r>
    <w:r w:rsidRPr="00684BD2">
      <w:rPr>
        <w:b/>
        <w:sz w:val="18"/>
      </w:rPr>
      <w:instrText xml:space="preserve"> PAGE  \* MERGEFORMAT </w:instrText>
    </w:r>
    <w:r w:rsidRPr="00684BD2">
      <w:rPr>
        <w:b/>
        <w:sz w:val="18"/>
      </w:rPr>
      <w:fldChar w:fldCharType="separate"/>
    </w:r>
    <w:r w:rsidRPr="00684BD2">
      <w:rPr>
        <w:b/>
        <w:noProof/>
        <w:sz w:val="18"/>
      </w:rPr>
      <w:t>3</w:t>
    </w:r>
    <w:r w:rsidRPr="00684B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75C8" w14:textId="4A54C8C8" w:rsidR="00BA71EB" w:rsidRDefault="00BA71EB" w:rsidP="00BA71EB">
    <w:pPr>
      <w:pStyle w:val="Footer"/>
    </w:pPr>
    <w:r w:rsidRPr="0027112F">
      <w:rPr>
        <w:noProof/>
        <w:lang w:val="en-US"/>
      </w:rPr>
      <w:drawing>
        <wp:anchor distT="0" distB="0" distL="114300" distR="114300" simplePos="0" relativeHeight="251660291" behindDoc="0" locked="1" layoutInCell="1" allowOverlap="1" wp14:anchorId="171F0134" wp14:editId="1B7DF60B">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A770C1" w14:textId="5C926F76" w:rsidR="00BA71EB" w:rsidRPr="00BA71EB" w:rsidRDefault="00BA71EB" w:rsidP="00BA71EB">
    <w:pPr>
      <w:pStyle w:val="Footer"/>
      <w:ind w:right="1134"/>
      <w:rPr>
        <w:sz w:val="20"/>
      </w:rPr>
    </w:pPr>
    <w:r>
      <w:rPr>
        <w:sz w:val="20"/>
      </w:rPr>
      <w:t>GE.23-10974(E)</w:t>
    </w:r>
    <w:r>
      <w:rPr>
        <w:noProof/>
        <w:sz w:val="20"/>
      </w:rPr>
      <w:drawing>
        <wp:anchor distT="0" distB="0" distL="114300" distR="114300" simplePos="0" relativeHeight="251661315" behindDoc="0" locked="0" layoutInCell="1" allowOverlap="1" wp14:anchorId="7372EAC5" wp14:editId="4BC34635">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5FA5" w14:textId="491C937F" w:rsidR="001467C2" w:rsidRPr="001467C2" w:rsidRDefault="001467C2" w:rsidP="001467C2">
    <w:pPr>
      <w:pStyle w:val="Footer"/>
    </w:pPr>
    <w:r>
      <w:rPr>
        <w:noProof/>
      </w:rPr>
      <mc:AlternateContent>
        <mc:Choice Requires="wps">
          <w:drawing>
            <wp:anchor distT="0" distB="0" distL="114300" distR="114300" simplePos="0" relativeHeight="251658241" behindDoc="0" locked="0" layoutInCell="1" allowOverlap="1" wp14:anchorId="6853381D" wp14:editId="3C191C4A">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835438" w14:textId="77777777" w:rsidR="001467C2" w:rsidRPr="00684BD2" w:rsidRDefault="001467C2" w:rsidP="001467C2">
                          <w:pPr>
                            <w:pStyle w:val="Footer"/>
                            <w:tabs>
                              <w:tab w:val="right" w:pos="9638"/>
                            </w:tabs>
                            <w:rPr>
                              <w:sz w:val="18"/>
                            </w:rPr>
                          </w:pPr>
                          <w:r w:rsidRPr="00684BD2">
                            <w:rPr>
                              <w:b/>
                              <w:sz w:val="18"/>
                            </w:rPr>
                            <w:fldChar w:fldCharType="begin"/>
                          </w:r>
                          <w:r w:rsidRPr="00684BD2">
                            <w:rPr>
                              <w:b/>
                              <w:sz w:val="18"/>
                            </w:rPr>
                            <w:instrText xml:space="preserve"> PAGE  \* MERGEFORMAT </w:instrText>
                          </w:r>
                          <w:r w:rsidRPr="00684BD2">
                            <w:rPr>
                              <w:b/>
                              <w:sz w:val="18"/>
                            </w:rPr>
                            <w:fldChar w:fldCharType="separate"/>
                          </w:r>
                          <w:r>
                            <w:rPr>
                              <w:b/>
                              <w:sz w:val="18"/>
                            </w:rPr>
                            <w:t>4</w:t>
                          </w:r>
                          <w:r w:rsidRPr="00684BD2">
                            <w:rPr>
                              <w:b/>
                              <w:sz w:val="18"/>
                            </w:rPr>
                            <w:fldChar w:fldCharType="end"/>
                          </w:r>
                          <w:r>
                            <w:rPr>
                              <w:sz w:val="18"/>
                            </w:rPr>
                            <w:tab/>
                          </w:r>
                        </w:p>
                        <w:p w14:paraId="68CC7ADC" w14:textId="77777777" w:rsidR="001467C2" w:rsidRDefault="001467C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53381D"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A835438" w14:textId="77777777" w:rsidR="001467C2" w:rsidRPr="00684BD2" w:rsidRDefault="001467C2" w:rsidP="001467C2">
                    <w:pPr>
                      <w:pStyle w:val="Footer"/>
                      <w:tabs>
                        <w:tab w:val="right" w:pos="9638"/>
                      </w:tabs>
                      <w:rPr>
                        <w:sz w:val="18"/>
                      </w:rPr>
                    </w:pPr>
                    <w:r w:rsidRPr="00684BD2">
                      <w:rPr>
                        <w:b/>
                        <w:sz w:val="18"/>
                      </w:rPr>
                      <w:fldChar w:fldCharType="begin"/>
                    </w:r>
                    <w:r w:rsidRPr="00684BD2">
                      <w:rPr>
                        <w:b/>
                        <w:sz w:val="18"/>
                      </w:rPr>
                      <w:instrText xml:space="preserve"> PAGE  \* MERGEFORMAT </w:instrText>
                    </w:r>
                    <w:r w:rsidRPr="00684BD2">
                      <w:rPr>
                        <w:b/>
                        <w:sz w:val="18"/>
                      </w:rPr>
                      <w:fldChar w:fldCharType="separate"/>
                    </w:r>
                    <w:r>
                      <w:rPr>
                        <w:b/>
                        <w:sz w:val="18"/>
                      </w:rPr>
                      <w:t>4</w:t>
                    </w:r>
                    <w:r w:rsidRPr="00684BD2">
                      <w:rPr>
                        <w:b/>
                        <w:sz w:val="18"/>
                      </w:rPr>
                      <w:fldChar w:fldCharType="end"/>
                    </w:r>
                    <w:r>
                      <w:rPr>
                        <w:sz w:val="18"/>
                      </w:rPr>
                      <w:tab/>
                    </w:r>
                  </w:p>
                  <w:p w14:paraId="68CC7ADC" w14:textId="77777777" w:rsidR="001467C2" w:rsidRDefault="001467C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5200" w14:textId="4D15F930" w:rsidR="001467C2" w:rsidRPr="001467C2" w:rsidRDefault="001467C2" w:rsidP="001467C2">
    <w:pPr>
      <w:pStyle w:val="Footer"/>
    </w:pPr>
    <w:r>
      <w:rPr>
        <w:noProof/>
      </w:rPr>
      <mc:AlternateContent>
        <mc:Choice Requires="wps">
          <w:drawing>
            <wp:anchor distT="0" distB="0" distL="114300" distR="114300" simplePos="0" relativeHeight="251658243" behindDoc="0" locked="0" layoutInCell="1" allowOverlap="1" wp14:anchorId="5F057F27" wp14:editId="53ADDBE1">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D02920" w14:textId="77777777" w:rsidR="001467C2" w:rsidRPr="00684BD2" w:rsidRDefault="001467C2" w:rsidP="001467C2">
                          <w:pPr>
                            <w:pStyle w:val="Footer"/>
                            <w:tabs>
                              <w:tab w:val="right" w:pos="9638"/>
                            </w:tabs>
                            <w:rPr>
                              <w:b/>
                              <w:sz w:val="18"/>
                            </w:rPr>
                          </w:pPr>
                          <w:r>
                            <w:tab/>
                          </w:r>
                          <w:r w:rsidRPr="00684BD2">
                            <w:rPr>
                              <w:b/>
                              <w:sz w:val="18"/>
                            </w:rPr>
                            <w:fldChar w:fldCharType="begin"/>
                          </w:r>
                          <w:r w:rsidRPr="00684BD2">
                            <w:rPr>
                              <w:b/>
                              <w:sz w:val="18"/>
                            </w:rPr>
                            <w:instrText xml:space="preserve"> PAGE  \* MERGEFORMAT </w:instrText>
                          </w:r>
                          <w:r w:rsidRPr="00684BD2">
                            <w:rPr>
                              <w:b/>
                              <w:sz w:val="18"/>
                            </w:rPr>
                            <w:fldChar w:fldCharType="separate"/>
                          </w:r>
                          <w:r>
                            <w:rPr>
                              <w:b/>
                              <w:sz w:val="18"/>
                            </w:rPr>
                            <w:t>5</w:t>
                          </w:r>
                          <w:r w:rsidRPr="00684BD2">
                            <w:rPr>
                              <w:b/>
                              <w:sz w:val="18"/>
                            </w:rPr>
                            <w:fldChar w:fldCharType="end"/>
                          </w:r>
                        </w:p>
                        <w:p w14:paraId="5A8C8218" w14:textId="77777777" w:rsidR="001467C2" w:rsidRDefault="001467C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057F27"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1D02920" w14:textId="77777777" w:rsidR="001467C2" w:rsidRPr="00684BD2" w:rsidRDefault="001467C2" w:rsidP="001467C2">
                    <w:pPr>
                      <w:pStyle w:val="Footer"/>
                      <w:tabs>
                        <w:tab w:val="right" w:pos="9638"/>
                      </w:tabs>
                      <w:rPr>
                        <w:b/>
                        <w:sz w:val="18"/>
                      </w:rPr>
                    </w:pPr>
                    <w:r>
                      <w:tab/>
                    </w:r>
                    <w:r w:rsidRPr="00684BD2">
                      <w:rPr>
                        <w:b/>
                        <w:sz w:val="18"/>
                      </w:rPr>
                      <w:fldChar w:fldCharType="begin"/>
                    </w:r>
                    <w:r w:rsidRPr="00684BD2">
                      <w:rPr>
                        <w:b/>
                        <w:sz w:val="18"/>
                      </w:rPr>
                      <w:instrText xml:space="preserve"> PAGE  \* MERGEFORMAT </w:instrText>
                    </w:r>
                    <w:r w:rsidRPr="00684BD2">
                      <w:rPr>
                        <w:b/>
                        <w:sz w:val="18"/>
                      </w:rPr>
                      <w:fldChar w:fldCharType="separate"/>
                    </w:r>
                    <w:r>
                      <w:rPr>
                        <w:b/>
                        <w:sz w:val="18"/>
                      </w:rPr>
                      <w:t>5</w:t>
                    </w:r>
                    <w:r w:rsidRPr="00684BD2">
                      <w:rPr>
                        <w:b/>
                        <w:sz w:val="18"/>
                      </w:rPr>
                      <w:fldChar w:fldCharType="end"/>
                    </w:r>
                  </w:p>
                  <w:p w14:paraId="5A8C8218" w14:textId="77777777" w:rsidR="001467C2" w:rsidRDefault="001467C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6F3F" w14:textId="0F2CFE12" w:rsidR="005B1F25" w:rsidRPr="005B1F25" w:rsidRDefault="005B1F25" w:rsidP="005B1F2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986" w14:textId="61E9CAA5" w:rsidR="005B1F25" w:rsidRPr="005B1F25" w:rsidRDefault="005B1F25" w:rsidP="005B1F2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F48A" w14:textId="77777777" w:rsidR="002258C0" w:rsidRPr="000B175B" w:rsidRDefault="002258C0" w:rsidP="000B175B">
      <w:pPr>
        <w:tabs>
          <w:tab w:val="right" w:pos="2155"/>
        </w:tabs>
        <w:spacing w:after="80"/>
        <w:ind w:left="680"/>
        <w:rPr>
          <w:u w:val="single"/>
        </w:rPr>
      </w:pPr>
      <w:r>
        <w:rPr>
          <w:u w:val="single"/>
        </w:rPr>
        <w:tab/>
      </w:r>
    </w:p>
  </w:footnote>
  <w:footnote w:type="continuationSeparator" w:id="0">
    <w:p w14:paraId="4036132A" w14:textId="77777777" w:rsidR="002258C0" w:rsidRPr="00FC68B7" w:rsidRDefault="002258C0" w:rsidP="00FC68B7">
      <w:pPr>
        <w:tabs>
          <w:tab w:val="left" w:pos="2155"/>
        </w:tabs>
        <w:spacing w:after="80"/>
        <w:ind w:left="680"/>
        <w:rPr>
          <w:u w:val="single"/>
        </w:rPr>
      </w:pPr>
      <w:r>
        <w:rPr>
          <w:u w:val="single"/>
        </w:rPr>
        <w:tab/>
      </w:r>
    </w:p>
  </w:footnote>
  <w:footnote w:type="continuationNotice" w:id="1">
    <w:p w14:paraId="4B94918A" w14:textId="77777777" w:rsidR="002258C0" w:rsidRDefault="00225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25D9" w14:textId="02CA30F1" w:rsidR="00684BD2" w:rsidRPr="00684BD2" w:rsidRDefault="00BA71EB">
    <w:pPr>
      <w:pStyle w:val="Header"/>
    </w:pPr>
    <w:r>
      <w:fldChar w:fldCharType="begin"/>
    </w:r>
    <w:r>
      <w:instrText xml:space="preserve"> TITLE  \* MERGEFORMAT </w:instrText>
    </w:r>
    <w:r>
      <w:fldChar w:fldCharType="separate"/>
    </w:r>
    <w:r w:rsidR="00684BD2">
      <w:t>ECE/TRANS/WP.15/AC.2/2023/45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0A76" w14:textId="76E93531" w:rsidR="00684BD2" w:rsidRPr="00684BD2" w:rsidRDefault="00BA71EB" w:rsidP="00684BD2">
    <w:pPr>
      <w:pStyle w:val="Header"/>
      <w:jc w:val="right"/>
    </w:pPr>
    <w:r>
      <w:fldChar w:fldCharType="begin"/>
    </w:r>
    <w:r>
      <w:instrText xml:space="preserve"> TITLE  \* MERGEFORMAT </w:instrText>
    </w:r>
    <w:r>
      <w:fldChar w:fldCharType="separate"/>
    </w:r>
    <w:r w:rsidR="00684BD2">
      <w:t>ECE/TRANS/WP.15/AC.2/2023/45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2F48" w14:textId="055D50BC" w:rsidR="001467C2" w:rsidRPr="001467C2" w:rsidRDefault="001467C2" w:rsidP="001467C2">
    <w:r>
      <w:rPr>
        <w:noProof/>
      </w:rPr>
      <mc:AlternateContent>
        <mc:Choice Requires="wps">
          <w:drawing>
            <wp:anchor distT="0" distB="0" distL="114300" distR="114300" simplePos="0" relativeHeight="251658240" behindDoc="0" locked="0" layoutInCell="1" allowOverlap="1" wp14:anchorId="67EEE116" wp14:editId="7D692D39">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5E769AC" w14:textId="77777777" w:rsidR="001467C2" w:rsidRPr="00684BD2" w:rsidRDefault="00BA71EB" w:rsidP="001467C2">
                          <w:pPr>
                            <w:pStyle w:val="Header"/>
                          </w:pPr>
                          <w:r>
                            <w:fldChar w:fldCharType="begin"/>
                          </w:r>
                          <w:r>
                            <w:instrText xml:space="preserve"> TITLE  \* MERGEFORMAT </w:instrText>
                          </w:r>
                          <w:r>
                            <w:fldChar w:fldCharType="separate"/>
                          </w:r>
                          <w:r w:rsidR="001467C2">
                            <w:t>ECE/TRANS/WP.15/AC.2/2023/45</w:t>
                          </w:r>
                          <w:r>
                            <w:fldChar w:fldCharType="end"/>
                          </w:r>
                        </w:p>
                        <w:p w14:paraId="7579D505" w14:textId="77777777" w:rsidR="001467C2" w:rsidRDefault="001467C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EEE116"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05E769AC" w14:textId="77777777" w:rsidR="001467C2" w:rsidRPr="00684BD2" w:rsidRDefault="00000000" w:rsidP="001467C2">
                    <w:pPr>
                      <w:pStyle w:val="Header"/>
                    </w:pPr>
                    <w:fldSimple w:instr=" TITLE  \* MERGEFORMAT ">
                      <w:r w:rsidR="001467C2">
                        <w:t>ECE/TRANS/WP.15/AC.2/2023/45</w:t>
                      </w:r>
                    </w:fldSimple>
                  </w:p>
                  <w:p w14:paraId="7579D505" w14:textId="77777777" w:rsidR="001467C2" w:rsidRDefault="001467C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5C2F" w14:textId="086B6E0C" w:rsidR="001467C2" w:rsidRPr="001467C2" w:rsidRDefault="001467C2" w:rsidP="001467C2">
    <w:r>
      <w:rPr>
        <w:noProof/>
      </w:rPr>
      <mc:AlternateContent>
        <mc:Choice Requires="wps">
          <w:drawing>
            <wp:anchor distT="0" distB="0" distL="114300" distR="114300" simplePos="0" relativeHeight="251658242" behindDoc="0" locked="0" layoutInCell="1" allowOverlap="1" wp14:anchorId="1C69790F" wp14:editId="690F61ED">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322C16F" w14:textId="77777777" w:rsidR="001467C2" w:rsidRPr="00684BD2" w:rsidRDefault="00BA71EB" w:rsidP="001467C2">
                          <w:pPr>
                            <w:pStyle w:val="Header"/>
                            <w:jc w:val="right"/>
                          </w:pPr>
                          <w:r>
                            <w:fldChar w:fldCharType="begin"/>
                          </w:r>
                          <w:r>
                            <w:instrText xml:space="preserve"> TITLE  \* MERGEFORMAT </w:instrText>
                          </w:r>
                          <w:r>
                            <w:fldChar w:fldCharType="separate"/>
                          </w:r>
                          <w:r w:rsidR="001467C2">
                            <w:t>ECE/TRANS/WP.15/AC.2/2023/45</w:t>
                          </w:r>
                          <w:r>
                            <w:fldChar w:fldCharType="end"/>
                          </w:r>
                        </w:p>
                        <w:p w14:paraId="7D7F317F" w14:textId="77777777" w:rsidR="001467C2" w:rsidRDefault="001467C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69790F"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6322C16F" w14:textId="77777777" w:rsidR="001467C2" w:rsidRPr="00684BD2" w:rsidRDefault="00000000" w:rsidP="001467C2">
                    <w:pPr>
                      <w:pStyle w:val="Header"/>
                      <w:jc w:val="right"/>
                    </w:pPr>
                    <w:fldSimple w:instr=" TITLE  \* MERGEFORMAT ">
                      <w:r w:rsidR="001467C2">
                        <w:t>ECE/TRANS/WP.15/AC.2/2023/45</w:t>
                      </w:r>
                    </w:fldSimple>
                  </w:p>
                  <w:p w14:paraId="7D7F317F" w14:textId="77777777" w:rsidR="001467C2" w:rsidRDefault="001467C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B214" w14:textId="5CFD8EB0" w:rsidR="005B1F25" w:rsidRPr="005B1F25" w:rsidRDefault="00BA71EB" w:rsidP="005B1F25">
    <w:pPr>
      <w:pStyle w:val="Header"/>
    </w:pPr>
    <w:r>
      <w:fldChar w:fldCharType="begin"/>
    </w:r>
    <w:r>
      <w:instrText xml:space="preserve"> TITLE  \* MERGEFORMAT </w:instrText>
    </w:r>
    <w:r>
      <w:fldChar w:fldCharType="separate"/>
    </w:r>
    <w:r w:rsidR="005B1F25">
      <w:t>ECE/TRANS/WP.15/AC.2/2023/45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DA6C" w14:textId="329B4201" w:rsidR="005B1F25" w:rsidRPr="005B1F25" w:rsidRDefault="00BA71EB" w:rsidP="005B1F25">
    <w:pPr>
      <w:pStyle w:val="Header"/>
      <w:jc w:val="right"/>
    </w:pPr>
    <w:r>
      <w:fldChar w:fldCharType="begin"/>
    </w:r>
    <w:r>
      <w:instrText xml:space="preserve"> TITLE  \* MERGEFORMAT </w:instrText>
    </w:r>
    <w:r>
      <w:fldChar w:fldCharType="separate"/>
    </w:r>
    <w:r w:rsidR="005B1F25">
      <w:t>ECE/TRANS/WP.15/AC.2/2023/45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92C28"/>
    <w:multiLevelType w:val="hybridMultilevel"/>
    <w:tmpl w:val="4230925E"/>
    <w:lvl w:ilvl="0" w:tplc="FFFFFFFF">
      <w:start w:val="1"/>
      <w:numFmt w:val="decimal"/>
      <w:lvlText w:val="%1."/>
      <w:lvlJc w:val="left"/>
      <w:pPr>
        <w:ind w:left="1490" w:hanging="360"/>
      </w:pPr>
      <w:rPr>
        <w:rFonts w:hint="default"/>
      </w:rPr>
    </w:lvl>
    <w:lvl w:ilvl="1" w:tplc="FFFFFFFF">
      <w:start w:val="1"/>
      <w:numFmt w:val="lowerLetter"/>
      <w:lvlText w:val="%2."/>
      <w:lvlJc w:val="left"/>
      <w:pPr>
        <w:ind w:left="2210" w:hanging="360"/>
      </w:pPr>
    </w:lvl>
    <w:lvl w:ilvl="2" w:tplc="FFFFFFFF">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530A6"/>
    <w:multiLevelType w:val="hybridMultilevel"/>
    <w:tmpl w:val="376A305E"/>
    <w:lvl w:ilvl="0" w:tplc="C0D05CBE">
      <w:start w:val="12"/>
      <w:numFmt w:val="decimal"/>
      <w:lvlText w:val="%1."/>
      <w:lvlJc w:val="left"/>
      <w:pPr>
        <w:ind w:left="1850" w:hanging="360"/>
      </w:pPr>
      <w:rPr>
        <w:rFonts w:hint="default"/>
      </w:r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80060791">
    <w:abstractNumId w:val="1"/>
  </w:num>
  <w:num w:numId="2" w16cid:durableId="103772638">
    <w:abstractNumId w:val="0"/>
  </w:num>
  <w:num w:numId="3" w16cid:durableId="244384336">
    <w:abstractNumId w:val="2"/>
  </w:num>
  <w:num w:numId="4" w16cid:durableId="1535264517">
    <w:abstractNumId w:val="3"/>
  </w:num>
  <w:num w:numId="5" w16cid:durableId="2039885880">
    <w:abstractNumId w:val="8"/>
  </w:num>
  <w:num w:numId="6" w16cid:durableId="942029919">
    <w:abstractNumId w:val="9"/>
  </w:num>
  <w:num w:numId="7" w16cid:durableId="1412393049">
    <w:abstractNumId w:val="7"/>
  </w:num>
  <w:num w:numId="8" w16cid:durableId="27613143">
    <w:abstractNumId w:val="6"/>
  </w:num>
  <w:num w:numId="9" w16cid:durableId="2066945222">
    <w:abstractNumId w:val="5"/>
  </w:num>
  <w:num w:numId="10" w16cid:durableId="1731492690">
    <w:abstractNumId w:val="4"/>
  </w:num>
  <w:num w:numId="11" w16cid:durableId="1118262376">
    <w:abstractNumId w:val="16"/>
  </w:num>
  <w:num w:numId="12" w16cid:durableId="228151226">
    <w:abstractNumId w:val="14"/>
  </w:num>
  <w:num w:numId="13" w16cid:durableId="1152059808">
    <w:abstractNumId w:val="10"/>
  </w:num>
  <w:num w:numId="14" w16cid:durableId="1581060129">
    <w:abstractNumId w:val="12"/>
  </w:num>
  <w:num w:numId="15" w16cid:durableId="439646434">
    <w:abstractNumId w:val="18"/>
  </w:num>
  <w:num w:numId="16" w16cid:durableId="884223304">
    <w:abstractNumId w:val="13"/>
  </w:num>
  <w:num w:numId="17" w16cid:durableId="2102142433">
    <w:abstractNumId w:val="20"/>
  </w:num>
  <w:num w:numId="18" w16cid:durableId="1155755580">
    <w:abstractNumId w:val="21"/>
  </w:num>
  <w:num w:numId="19" w16cid:durableId="1448085522">
    <w:abstractNumId w:val="11"/>
  </w:num>
  <w:num w:numId="20" w16cid:durableId="326860362">
    <w:abstractNumId w:val="11"/>
  </w:num>
  <w:num w:numId="21" w16cid:durableId="1973898682">
    <w:abstractNumId w:val="19"/>
  </w:num>
  <w:num w:numId="22" w16cid:durableId="1098137199">
    <w:abstractNumId w:val="15"/>
  </w:num>
  <w:num w:numId="23" w16cid:durableId="92727061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D2"/>
    <w:rsid w:val="00002A7D"/>
    <w:rsid w:val="000038A8"/>
    <w:rsid w:val="000041F5"/>
    <w:rsid w:val="00006790"/>
    <w:rsid w:val="00020DF2"/>
    <w:rsid w:val="00027624"/>
    <w:rsid w:val="000453F5"/>
    <w:rsid w:val="00050F6B"/>
    <w:rsid w:val="000678CD"/>
    <w:rsid w:val="00072C8C"/>
    <w:rsid w:val="0008029B"/>
    <w:rsid w:val="00081CE0"/>
    <w:rsid w:val="00084D30"/>
    <w:rsid w:val="00090320"/>
    <w:rsid w:val="000931C0"/>
    <w:rsid w:val="0009732C"/>
    <w:rsid w:val="000A01F9"/>
    <w:rsid w:val="000A2E09"/>
    <w:rsid w:val="000A3D69"/>
    <w:rsid w:val="000B163D"/>
    <w:rsid w:val="000B175B"/>
    <w:rsid w:val="000B3A0F"/>
    <w:rsid w:val="000E0415"/>
    <w:rsid w:val="000F7715"/>
    <w:rsid w:val="00105E73"/>
    <w:rsid w:val="001251B4"/>
    <w:rsid w:val="001301E3"/>
    <w:rsid w:val="001467C2"/>
    <w:rsid w:val="00156B99"/>
    <w:rsid w:val="0016326C"/>
    <w:rsid w:val="00166124"/>
    <w:rsid w:val="00184DDA"/>
    <w:rsid w:val="001900CD"/>
    <w:rsid w:val="001A0452"/>
    <w:rsid w:val="001A441D"/>
    <w:rsid w:val="001B4B04"/>
    <w:rsid w:val="001B5875"/>
    <w:rsid w:val="001C4B9C"/>
    <w:rsid w:val="001C5D5C"/>
    <w:rsid w:val="001C6663"/>
    <w:rsid w:val="001C7895"/>
    <w:rsid w:val="001D26DF"/>
    <w:rsid w:val="001D3997"/>
    <w:rsid w:val="001E7688"/>
    <w:rsid w:val="001F1599"/>
    <w:rsid w:val="001F19C4"/>
    <w:rsid w:val="001F7563"/>
    <w:rsid w:val="002043F0"/>
    <w:rsid w:val="00211E0B"/>
    <w:rsid w:val="002257C6"/>
    <w:rsid w:val="002258C0"/>
    <w:rsid w:val="0023246C"/>
    <w:rsid w:val="00232575"/>
    <w:rsid w:val="00247258"/>
    <w:rsid w:val="00257CAC"/>
    <w:rsid w:val="00264441"/>
    <w:rsid w:val="0027237A"/>
    <w:rsid w:val="002974E9"/>
    <w:rsid w:val="002A7F94"/>
    <w:rsid w:val="002B109A"/>
    <w:rsid w:val="002C4C9C"/>
    <w:rsid w:val="002C4F1C"/>
    <w:rsid w:val="002C6D45"/>
    <w:rsid w:val="002D09E6"/>
    <w:rsid w:val="002D6E53"/>
    <w:rsid w:val="002F046D"/>
    <w:rsid w:val="002F3023"/>
    <w:rsid w:val="00301764"/>
    <w:rsid w:val="003043D0"/>
    <w:rsid w:val="00317BF2"/>
    <w:rsid w:val="003229D8"/>
    <w:rsid w:val="00327436"/>
    <w:rsid w:val="00336C97"/>
    <w:rsid w:val="00337F88"/>
    <w:rsid w:val="00342432"/>
    <w:rsid w:val="0035223F"/>
    <w:rsid w:val="00352D4B"/>
    <w:rsid w:val="00354970"/>
    <w:rsid w:val="0035638C"/>
    <w:rsid w:val="003A46BB"/>
    <w:rsid w:val="003A4EC7"/>
    <w:rsid w:val="003A7295"/>
    <w:rsid w:val="003B1F60"/>
    <w:rsid w:val="003C2CC4"/>
    <w:rsid w:val="003D4B23"/>
    <w:rsid w:val="003E278A"/>
    <w:rsid w:val="00413520"/>
    <w:rsid w:val="004325CB"/>
    <w:rsid w:val="00440A07"/>
    <w:rsid w:val="0044176A"/>
    <w:rsid w:val="00462880"/>
    <w:rsid w:val="00476328"/>
    <w:rsid w:val="00476F24"/>
    <w:rsid w:val="00485D4C"/>
    <w:rsid w:val="00487598"/>
    <w:rsid w:val="004B7C94"/>
    <w:rsid w:val="004C55B0"/>
    <w:rsid w:val="004F6BA0"/>
    <w:rsid w:val="00503BEA"/>
    <w:rsid w:val="00504A0C"/>
    <w:rsid w:val="00533616"/>
    <w:rsid w:val="00535ABA"/>
    <w:rsid w:val="0053768B"/>
    <w:rsid w:val="005420F2"/>
    <w:rsid w:val="0054285C"/>
    <w:rsid w:val="005463F2"/>
    <w:rsid w:val="0054650D"/>
    <w:rsid w:val="00584173"/>
    <w:rsid w:val="00595520"/>
    <w:rsid w:val="005A44B9"/>
    <w:rsid w:val="005A51C8"/>
    <w:rsid w:val="005B1BA0"/>
    <w:rsid w:val="005B1F25"/>
    <w:rsid w:val="005B3DB3"/>
    <w:rsid w:val="005D15CA"/>
    <w:rsid w:val="005D7969"/>
    <w:rsid w:val="005E3605"/>
    <w:rsid w:val="005E7E4F"/>
    <w:rsid w:val="005F08DF"/>
    <w:rsid w:val="005F3066"/>
    <w:rsid w:val="005F3E61"/>
    <w:rsid w:val="00604DDD"/>
    <w:rsid w:val="006115CC"/>
    <w:rsid w:val="00611FC4"/>
    <w:rsid w:val="006176FB"/>
    <w:rsid w:val="00623AD3"/>
    <w:rsid w:val="00630FCB"/>
    <w:rsid w:val="00632799"/>
    <w:rsid w:val="00640876"/>
    <w:rsid w:val="00640B26"/>
    <w:rsid w:val="00654CF0"/>
    <w:rsid w:val="0065766B"/>
    <w:rsid w:val="00660A79"/>
    <w:rsid w:val="006757B7"/>
    <w:rsid w:val="006770B2"/>
    <w:rsid w:val="0068326E"/>
    <w:rsid w:val="00684BD2"/>
    <w:rsid w:val="00686A48"/>
    <w:rsid w:val="00691BE8"/>
    <w:rsid w:val="006940E1"/>
    <w:rsid w:val="006A3C72"/>
    <w:rsid w:val="006A7392"/>
    <w:rsid w:val="006B03A1"/>
    <w:rsid w:val="006B67D9"/>
    <w:rsid w:val="006C0AD2"/>
    <w:rsid w:val="006C5535"/>
    <w:rsid w:val="006C771F"/>
    <w:rsid w:val="006D0589"/>
    <w:rsid w:val="006D3D76"/>
    <w:rsid w:val="006E564B"/>
    <w:rsid w:val="006E7154"/>
    <w:rsid w:val="007003CD"/>
    <w:rsid w:val="0070701E"/>
    <w:rsid w:val="0072632A"/>
    <w:rsid w:val="007358E8"/>
    <w:rsid w:val="00736ECE"/>
    <w:rsid w:val="0074533B"/>
    <w:rsid w:val="007643BC"/>
    <w:rsid w:val="00772EE6"/>
    <w:rsid w:val="00780C68"/>
    <w:rsid w:val="007959FE"/>
    <w:rsid w:val="007A0CF1"/>
    <w:rsid w:val="007A478E"/>
    <w:rsid w:val="007B2228"/>
    <w:rsid w:val="007B6BA5"/>
    <w:rsid w:val="007C3390"/>
    <w:rsid w:val="007C42D8"/>
    <w:rsid w:val="007C4F4B"/>
    <w:rsid w:val="007D7362"/>
    <w:rsid w:val="007F5CE2"/>
    <w:rsid w:val="007F6611"/>
    <w:rsid w:val="00800522"/>
    <w:rsid w:val="00810BAC"/>
    <w:rsid w:val="008175E9"/>
    <w:rsid w:val="008242D7"/>
    <w:rsid w:val="0082577B"/>
    <w:rsid w:val="008272DD"/>
    <w:rsid w:val="008456F6"/>
    <w:rsid w:val="00860374"/>
    <w:rsid w:val="00866893"/>
    <w:rsid w:val="00866F02"/>
    <w:rsid w:val="00867D18"/>
    <w:rsid w:val="00871F9A"/>
    <w:rsid w:val="00871FD5"/>
    <w:rsid w:val="0088172E"/>
    <w:rsid w:val="00881EFA"/>
    <w:rsid w:val="00883C95"/>
    <w:rsid w:val="008876E1"/>
    <w:rsid w:val="008879CB"/>
    <w:rsid w:val="0089554C"/>
    <w:rsid w:val="008979B1"/>
    <w:rsid w:val="008A6B25"/>
    <w:rsid w:val="008A6C4F"/>
    <w:rsid w:val="008A77AE"/>
    <w:rsid w:val="008B389E"/>
    <w:rsid w:val="008D045E"/>
    <w:rsid w:val="008D0CB2"/>
    <w:rsid w:val="008D2C62"/>
    <w:rsid w:val="008D3F25"/>
    <w:rsid w:val="008D4D82"/>
    <w:rsid w:val="008E0E46"/>
    <w:rsid w:val="008E7116"/>
    <w:rsid w:val="008E7426"/>
    <w:rsid w:val="008F143B"/>
    <w:rsid w:val="008F3882"/>
    <w:rsid w:val="008F4B7C"/>
    <w:rsid w:val="0090326C"/>
    <w:rsid w:val="009160AC"/>
    <w:rsid w:val="00926E47"/>
    <w:rsid w:val="0093762B"/>
    <w:rsid w:val="00947162"/>
    <w:rsid w:val="009610D0"/>
    <w:rsid w:val="0096375C"/>
    <w:rsid w:val="009662E6"/>
    <w:rsid w:val="0097095E"/>
    <w:rsid w:val="00981FB9"/>
    <w:rsid w:val="00983463"/>
    <w:rsid w:val="0098592B"/>
    <w:rsid w:val="00985FC4"/>
    <w:rsid w:val="00990766"/>
    <w:rsid w:val="00991261"/>
    <w:rsid w:val="009964C4"/>
    <w:rsid w:val="009A7B81"/>
    <w:rsid w:val="009C094D"/>
    <w:rsid w:val="009D01C0"/>
    <w:rsid w:val="009D6A08"/>
    <w:rsid w:val="009E0A16"/>
    <w:rsid w:val="009E6CB7"/>
    <w:rsid w:val="009E7970"/>
    <w:rsid w:val="009F0DFC"/>
    <w:rsid w:val="009F1EF7"/>
    <w:rsid w:val="009F2EAC"/>
    <w:rsid w:val="009F33C7"/>
    <w:rsid w:val="009F57E3"/>
    <w:rsid w:val="00A10F4F"/>
    <w:rsid w:val="00A11067"/>
    <w:rsid w:val="00A14268"/>
    <w:rsid w:val="00A1704A"/>
    <w:rsid w:val="00A2093B"/>
    <w:rsid w:val="00A425EB"/>
    <w:rsid w:val="00A72F22"/>
    <w:rsid w:val="00A733BC"/>
    <w:rsid w:val="00A748A6"/>
    <w:rsid w:val="00A76A69"/>
    <w:rsid w:val="00A879A4"/>
    <w:rsid w:val="00AA0FF8"/>
    <w:rsid w:val="00AA322D"/>
    <w:rsid w:val="00AC0F2C"/>
    <w:rsid w:val="00AC502A"/>
    <w:rsid w:val="00AF58C1"/>
    <w:rsid w:val="00B04A3F"/>
    <w:rsid w:val="00B06643"/>
    <w:rsid w:val="00B15055"/>
    <w:rsid w:val="00B20551"/>
    <w:rsid w:val="00B21A32"/>
    <w:rsid w:val="00B2746C"/>
    <w:rsid w:val="00B30179"/>
    <w:rsid w:val="00B337BB"/>
    <w:rsid w:val="00B33FC7"/>
    <w:rsid w:val="00B37B15"/>
    <w:rsid w:val="00B45C02"/>
    <w:rsid w:val="00B70B63"/>
    <w:rsid w:val="00B72A1E"/>
    <w:rsid w:val="00B73823"/>
    <w:rsid w:val="00B81E12"/>
    <w:rsid w:val="00BA339B"/>
    <w:rsid w:val="00BA71EB"/>
    <w:rsid w:val="00BB1160"/>
    <w:rsid w:val="00BB23CC"/>
    <w:rsid w:val="00BC1E7E"/>
    <w:rsid w:val="00BC74E9"/>
    <w:rsid w:val="00BE36A9"/>
    <w:rsid w:val="00BE618E"/>
    <w:rsid w:val="00BE7BEC"/>
    <w:rsid w:val="00BF0A5A"/>
    <w:rsid w:val="00BF0E63"/>
    <w:rsid w:val="00BF12A3"/>
    <w:rsid w:val="00BF1601"/>
    <w:rsid w:val="00BF16D7"/>
    <w:rsid w:val="00BF2373"/>
    <w:rsid w:val="00C0294F"/>
    <w:rsid w:val="00C044E2"/>
    <w:rsid w:val="00C048CB"/>
    <w:rsid w:val="00C066F3"/>
    <w:rsid w:val="00C408B7"/>
    <w:rsid w:val="00C411EB"/>
    <w:rsid w:val="00C463DD"/>
    <w:rsid w:val="00C745C3"/>
    <w:rsid w:val="00C75767"/>
    <w:rsid w:val="00C978F5"/>
    <w:rsid w:val="00CA24A4"/>
    <w:rsid w:val="00CB348D"/>
    <w:rsid w:val="00CC7974"/>
    <w:rsid w:val="00CD46F5"/>
    <w:rsid w:val="00CE34A9"/>
    <w:rsid w:val="00CE4A8F"/>
    <w:rsid w:val="00CE78F6"/>
    <w:rsid w:val="00CF071D"/>
    <w:rsid w:val="00CF51AB"/>
    <w:rsid w:val="00CF79A5"/>
    <w:rsid w:val="00D0123D"/>
    <w:rsid w:val="00D074AE"/>
    <w:rsid w:val="00D129C9"/>
    <w:rsid w:val="00D15B04"/>
    <w:rsid w:val="00D2031B"/>
    <w:rsid w:val="00D25FE2"/>
    <w:rsid w:val="00D368BE"/>
    <w:rsid w:val="00D37DA9"/>
    <w:rsid w:val="00D406A7"/>
    <w:rsid w:val="00D40765"/>
    <w:rsid w:val="00D43252"/>
    <w:rsid w:val="00D44D86"/>
    <w:rsid w:val="00D4680D"/>
    <w:rsid w:val="00D472DC"/>
    <w:rsid w:val="00D50B7D"/>
    <w:rsid w:val="00D52012"/>
    <w:rsid w:val="00D6230E"/>
    <w:rsid w:val="00D704E5"/>
    <w:rsid w:val="00D72727"/>
    <w:rsid w:val="00D9070B"/>
    <w:rsid w:val="00D978C6"/>
    <w:rsid w:val="00DA0956"/>
    <w:rsid w:val="00DA357F"/>
    <w:rsid w:val="00DA3E12"/>
    <w:rsid w:val="00DC18AD"/>
    <w:rsid w:val="00DF7CAE"/>
    <w:rsid w:val="00E007AC"/>
    <w:rsid w:val="00E15CF5"/>
    <w:rsid w:val="00E423C0"/>
    <w:rsid w:val="00E6414C"/>
    <w:rsid w:val="00E7260F"/>
    <w:rsid w:val="00E8702D"/>
    <w:rsid w:val="00E877A8"/>
    <w:rsid w:val="00E905F4"/>
    <w:rsid w:val="00E916A9"/>
    <w:rsid w:val="00E916DE"/>
    <w:rsid w:val="00E925AD"/>
    <w:rsid w:val="00E96630"/>
    <w:rsid w:val="00EA6E89"/>
    <w:rsid w:val="00ED18DC"/>
    <w:rsid w:val="00ED22F9"/>
    <w:rsid w:val="00ED5731"/>
    <w:rsid w:val="00ED6201"/>
    <w:rsid w:val="00ED7A2A"/>
    <w:rsid w:val="00EF1D7F"/>
    <w:rsid w:val="00F0137E"/>
    <w:rsid w:val="00F21786"/>
    <w:rsid w:val="00F3742B"/>
    <w:rsid w:val="00F41FDB"/>
    <w:rsid w:val="00F50596"/>
    <w:rsid w:val="00F5113A"/>
    <w:rsid w:val="00F56D63"/>
    <w:rsid w:val="00F609A9"/>
    <w:rsid w:val="00F80C99"/>
    <w:rsid w:val="00F867EC"/>
    <w:rsid w:val="00F91B2B"/>
    <w:rsid w:val="00FA770D"/>
    <w:rsid w:val="00FC03CD"/>
    <w:rsid w:val="00FC0646"/>
    <w:rsid w:val="00FC408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478BF"/>
  <w15:docId w15:val="{4D72D0FA-1B42-468E-A9E8-9440175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Revision">
    <w:name w:val="Revision"/>
    <w:hidden/>
    <w:uiPriority w:val="99"/>
    <w:semiHidden/>
    <w:rsid w:val="008876E1"/>
    <w:rPr>
      <w:lang w:val="en-GB"/>
    </w:rPr>
  </w:style>
  <w:style w:type="character" w:styleId="CommentReference">
    <w:name w:val="annotation reference"/>
    <w:basedOn w:val="DefaultParagraphFont"/>
    <w:semiHidden/>
    <w:unhideWhenUsed/>
    <w:rsid w:val="00860374"/>
    <w:rPr>
      <w:sz w:val="16"/>
      <w:szCs w:val="16"/>
    </w:rPr>
  </w:style>
  <w:style w:type="paragraph" w:styleId="CommentText">
    <w:name w:val="annotation text"/>
    <w:basedOn w:val="Normal"/>
    <w:link w:val="CommentTextChar"/>
    <w:semiHidden/>
    <w:unhideWhenUsed/>
    <w:rsid w:val="00860374"/>
    <w:pPr>
      <w:spacing w:line="240" w:lineRule="auto"/>
    </w:pPr>
  </w:style>
  <w:style w:type="character" w:customStyle="1" w:styleId="CommentTextChar">
    <w:name w:val="Comment Text Char"/>
    <w:basedOn w:val="DefaultParagraphFont"/>
    <w:link w:val="CommentText"/>
    <w:semiHidden/>
    <w:rsid w:val="00860374"/>
    <w:rPr>
      <w:lang w:val="en-GB"/>
    </w:rPr>
  </w:style>
  <w:style w:type="paragraph" w:styleId="CommentSubject">
    <w:name w:val="annotation subject"/>
    <w:basedOn w:val="CommentText"/>
    <w:next w:val="CommentText"/>
    <w:link w:val="CommentSubjectChar"/>
    <w:semiHidden/>
    <w:unhideWhenUsed/>
    <w:rsid w:val="00860374"/>
    <w:rPr>
      <w:b/>
      <w:bCs/>
    </w:rPr>
  </w:style>
  <w:style w:type="character" w:customStyle="1" w:styleId="CommentSubjectChar">
    <w:name w:val="Comment Subject Char"/>
    <w:basedOn w:val="CommentTextChar"/>
    <w:link w:val="CommentSubject"/>
    <w:semiHidden/>
    <w:rsid w:val="0086037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DB364587-7ADB-4307-A426-5FEAFD6232ED}"/>
</file>

<file path=customXml/itemProps3.xml><?xml version="1.0" encoding="utf-8"?>
<ds:datastoreItem xmlns:ds="http://schemas.openxmlformats.org/officeDocument/2006/customXml" ds:itemID="{3C2EE94F-997E-4629-8428-4BDA84ABA755}">
  <ds:schemaRefs>
    <ds:schemaRef ds:uri="http://schemas.microsoft.com/sharepoint/v3/contenttype/forms"/>
  </ds:schemaRefs>
</ds:datastoreItem>
</file>

<file path=customXml/itemProps4.xml><?xml version="1.0" encoding="utf-8"?>
<ds:datastoreItem xmlns:ds="http://schemas.openxmlformats.org/officeDocument/2006/customXml" ds:itemID="{73C3E197-9A13-49F4-97E0-7764D6D1472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7387</Characters>
  <Application>Microsoft Office Word</Application>
  <DocSecurity>0</DocSecurity>
  <Lines>446</Lines>
  <Paragraphs>304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ECE/TRANS/WP.15/AC.2/2023/45</dc:title>
  <dc:subject>2310974</dc:subject>
  <dc:creator>Nadiya</dc:creator>
  <cp:keywords/>
  <dc:description/>
  <cp:lastModifiedBy>Pauline Anne Escalante</cp:lastModifiedBy>
  <cp:revision>2</cp:revision>
  <cp:lastPrinted>2009-02-18T09:36:00Z</cp:lastPrinted>
  <dcterms:created xsi:type="dcterms:W3CDTF">2023-06-08T13:57:00Z</dcterms:created>
  <dcterms:modified xsi:type="dcterms:W3CDTF">2023-06-08T13:57:00Z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