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9E217C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BDEE0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62414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D6F822E" w14:textId="599216BE" w:rsidR="009E6CB7" w:rsidRPr="00D47EEA" w:rsidRDefault="008D7013" w:rsidP="008D7013">
            <w:pPr>
              <w:jc w:val="right"/>
            </w:pPr>
            <w:r w:rsidRPr="008D7013">
              <w:rPr>
                <w:sz w:val="40"/>
              </w:rPr>
              <w:t>ECE</w:t>
            </w:r>
            <w:r>
              <w:t>/TRANS/WP.15/AC.2/2023/43</w:t>
            </w:r>
          </w:p>
        </w:tc>
      </w:tr>
      <w:tr w:rsidR="009E6CB7" w14:paraId="28EFC5C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B7B4F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2B4850" wp14:editId="7882111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A648FC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9342BCA" w14:textId="77777777" w:rsidR="009E6CB7" w:rsidRDefault="008D7013" w:rsidP="008D7013">
            <w:pPr>
              <w:spacing w:before="240" w:line="240" w:lineRule="exact"/>
            </w:pPr>
            <w:r>
              <w:t>Distr.: General</w:t>
            </w:r>
          </w:p>
          <w:p w14:paraId="1AB80CF8" w14:textId="607149C0" w:rsidR="008D7013" w:rsidRDefault="00217B18" w:rsidP="008D7013">
            <w:pPr>
              <w:spacing w:line="240" w:lineRule="exact"/>
            </w:pPr>
            <w:r>
              <w:t>8</w:t>
            </w:r>
            <w:r w:rsidR="008D7013">
              <w:t xml:space="preserve"> June 2023</w:t>
            </w:r>
          </w:p>
          <w:p w14:paraId="31BC0F9A" w14:textId="77777777" w:rsidR="008D7013" w:rsidRDefault="008D7013" w:rsidP="008D7013">
            <w:pPr>
              <w:spacing w:line="240" w:lineRule="exact"/>
            </w:pPr>
          </w:p>
          <w:p w14:paraId="594AE2E8" w14:textId="16AF4F2E" w:rsidR="008D7013" w:rsidRDefault="008D7013" w:rsidP="008D7013">
            <w:pPr>
              <w:spacing w:line="240" w:lineRule="exact"/>
            </w:pPr>
            <w:r>
              <w:t>Original: English</w:t>
            </w:r>
          </w:p>
        </w:tc>
      </w:tr>
    </w:tbl>
    <w:p w14:paraId="7AC8D591" w14:textId="77777777" w:rsidR="008D7013" w:rsidRPr="003134DF" w:rsidRDefault="008D7013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5B6265F" w14:textId="77777777" w:rsidR="008D7013" w:rsidRPr="003134DF" w:rsidRDefault="008D7013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37EAC661" w14:textId="77777777" w:rsidR="008D7013" w:rsidRPr="003134DF" w:rsidRDefault="008D7013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44C95619" w14:textId="77777777" w:rsidR="008D7013" w:rsidRPr="003134DF" w:rsidRDefault="008D7013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27C7087B" w14:textId="77777777" w:rsidR="00FA4296" w:rsidRPr="008D7010" w:rsidRDefault="00FA4296" w:rsidP="00FA4296">
      <w:pPr>
        <w:spacing w:before="120"/>
        <w:rPr>
          <w:b/>
        </w:rPr>
      </w:pPr>
      <w:r>
        <w:rPr>
          <w:b/>
        </w:rPr>
        <w:t xml:space="preserve">Forty-second </w:t>
      </w:r>
      <w:r w:rsidRPr="008D7010">
        <w:rPr>
          <w:b/>
        </w:rPr>
        <w:t>session</w:t>
      </w:r>
    </w:p>
    <w:p w14:paraId="199D0D9C" w14:textId="77777777" w:rsidR="00FA4296" w:rsidRDefault="00FA4296" w:rsidP="00FA4296">
      <w:r w:rsidRPr="008D7010">
        <w:t xml:space="preserve">Geneva, </w:t>
      </w:r>
      <w:r>
        <w:t>21-25 August 2023</w:t>
      </w:r>
    </w:p>
    <w:p w14:paraId="391FD29E" w14:textId="77777777" w:rsidR="00FA4296" w:rsidRDefault="00FA4296" w:rsidP="00FA4296">
      <w:pPr>
        <w:rPr>
          <w:lang w:val="en-US"/>
        </w:rPr>
      </w:pPr>
      <w:r>
        <w:rPr>
          <w:lang w:val="en-US"/>
        </w:rPr>
        <w:t>Item 1 of the provisional agenda</w:t>
      </w:r>
    </w:p>
    <w:p w14:paraId="14DFD30A" w14:textId="77777777" w:rsidR="00FA4296" w:rsidRDefault="00FA4296" w:rsidP="00FA4296">
      <w:r w:rsidRPr="003344AF">
        <w:t xml:space="preserve">Item </w:t>
      </w:r>
      <w:r>
        <w:t>4 (b)</w:t>
      </w:r>
      <w:r w:rsidRPr="003344AF">
        <w:t xml:space="preserve"> of the provisional agenda</w:t>
      </w:r>
    </w:p>
    <w:p w14:paraId="69AFDFBA" w14:textId="77777777" w:rsidR="00FA4296" w:rsidRDefault="00FA4296" w:rsidP="00FA4296">
      <w:pPr>
        <w:rPr>
          <w:b/>
          <w:bCs/>
        </w:rPr>
      </w:pPr>
      <w:r w:rsidRPr="005E057E">
        <w:rPr>
          <w:b/>
          <w:bCs/>
        </w:rPr>
        <w:t>Proposals for amendments to the Regulations annexed to ADN:</w:t>
      </w:r>
    </w:p>
    <w:p w14:paraId="1B26CC26" w14:textId="77777777" w:rsidR="00FA4296" w:rsidRDefault="00FA4296" w:rsidP="00FA4296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7C4DCF9E" w14:textId="77777777" w:rsidR="00C90A84" w:rsidRPr="00DB4902" w:rsidRDefault="00C90A84" w:rsidP="00C90A84">
      <w:pPr>
        <w:pStyle w:val="HChG"/>
      </w:pPr>
      <w:r w:rsidRPr="00DB4902">
        <w:tab/>
      </w:r>
      <w:r w:rsidRPr="00DB4902">
        <w:tab/>
      </w:r>
      <w:bookmarkStart w:id="0" w:name="_Hlk53046188"/>
      <w:bookmarkEnd w:id="0"/>
      <w:r>
        <w:t xml:space="preserve">Degassing </w:t>
      </w:r>
      <w:r w:rsidRPr="00C90A84">
        <w:t>and</w:t>
      </w:r>
      <w:r>
        <w:t xml:space="preserve"> berthing</w:t>
      </w:r>
    </w:p>
    <w:p w14:paraId="5022CB9F" w14:textId="28256946" w:rsidR="00C90A84" w:rsidRDefault="00C90A84" w:rsidP="00C90A84">
      <w:pPr>
        <w:pStyle w:val="H1G"/>
        <w:rPr>
          <w:sz w:val="20"/>
        </w:rPr>
      </w:pPr>
      <w:r w:rsidRPr="00DB4902">
        <w:tab/>
      </w:r>
      <w:r w:rsidRPr="00DB4902">
        <w:tab/>
      </w:r>
      <w:r w:rsidRPr="00C90A84">
        <w:t>Transmitted</w:t>
      </w:r>
      <w:r w:rsidRPr="00DB4902">
        <w:t xml:space="preserve"> by the </w:t>
      </w:r>
      <w:r>
        <w:t>g</w:t>
      </w:r>
      <w:r w:rsidRPr="00DB4902">
        <w:t>overnment</w:t>
      </w:r>
      <w:r>
        <w:t>s</w:t>
      </w:r>
      <w:r w:rsidRPr="00DB4902">
        <w:t xml:space="preserve"> of</w:t>
      </w:r>
      <w:r>
        <w:t xml:space="preserve"> Belgium and</w:t>
      </w:r>
      <w:r w:rsidRPr="00DB4902">
        <w:t xml:space="preserve"> </w:t>
      </w:r>
      <w:r>
        <w:t>the Netherlands and the Central Commission for the Navigation of the Rhine</w:t>
      </w:r>
      <w:r w:rsidR="00521EB2" w:rsidRPr="00A85E62">
        <w:rPr>
          <w:rStyle w:val="FootnoteReference"/>
          <w:sz w:val="20"/>
          <w:vertAlign w:val="baseline"/>
        </w:rPr>
        <w:footnoteReference w:customMarkFollows="1" w:id="2"/>
        <w:t>*</w:t>
      </w:r>
      <w:r w:rsidR="00521EB2" w:rsidRPr="00A85E62">
        <w:rPr>
          <w:sz w:val="20"/>
          <w:vertAlign w:val="superscript"/>
        </w:rPr>
        <w:t xml:space="preserve">, </w:t>
      </w:r>
      <w:r w:rsidR="00521EB2" w:rsidRPr="00A85E62">
        <w:rPr>
          <w:rStyle w:val="FootnoteReference"/>
          <w:sz w:val="20"/>
          <w:vertAlign w:val="baseline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515CBD" w14:paraId="2FC2E946" w14:textId="77777777" w:rsidTr="00AD5A60">
        <w:trPr>
          <w:jc w:val="center"/>
        </w:trPr>
        <w:tc>
          <w:tcPr>
            <w:tcW w:w="9629" w:type="dxa"/>
            <w:shd w:val="clear" w:color="auto" w:fill="auto"/>
          </w:tcPr>
          <w:p w14:paraId="434100A7" w14:textId="77777777" w:rsidR="00515CBD" w:rsidRPr="00C6263E" w:rsidRDefault="00515CBD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515CBD" w14:paraId="26C33227" w14:textId="77777777" w:rsidTr="00AD5A60">
        <w:trPr>
          <w:jc w:val="center"/>
        </w:trPr>
        <w:tc>
          <w:tcPr>
            <w:tcW w:w="9629" w:type="dxa"/>
            <w:shd w:val="clear" w:color="auto" w:fill="auto"/>
          </w:tcPr>
          <w:p w14:paraId="715B4F40" w14:textId="77777777" w:rsidR="009E5F93" w:rsidRPr="00231933" w:rsidRDefault="009E5F93" w:rsidP="009E5F93">
            <w:pPr>
              <w:tabs>
                <w:tab w:val="left" w:pos="284"/>
              </w:tabs>
              <w:spacing w:before="120"/>
              <w:ind w:left="2835" w:right="139" w:hanging="2835"/>
              <w:rPr>
                <w:bCs/>
              </w:rPr>
            </w:pPr>
            <w:r w:rsidRPr="00434FEC">
              <w:rPr>
                <w:b/>
              </w:rPr>
              <w:tab/>
              <w:t>Action to be taken</w:t>
            </w:r>
            <w:r w:rsidRPr="00124693">
              <w:rPr>
                <w:b/>
              </w:rPr>
              <w:t>:</w:t>
            </w:r>
            <w:r w:rsidRPr="00434FEC">
              <w:rPr>
                <w:b/>
              </w:rPr>
              <w:tab/>
            </w:r>
            <w:r w:rsidRPr="0072316F">
              <w:rPr>
                <w:bCs/>
              </w:rPr>
              <w:t xml:space="preserve">Consider adopting the </w:t>
            </w:r>
            <w:r>
              <w:rPr>
                <w:bCs/>
              </w:rPr>
              <w:t>corrections and amendment proposed in paragraphs 5 to 8</w:t>
            </w:r>
          </w:p>
          <w:p w14:paraId="56FC48A7" w14:textId="7972F47E" w:rsidR="009E5F93" w:rsidRDefault="009E5F93" w:rsidP="009E5F93">
            <w:pPr>
              <w:tabs>
                <w:tab w:val="left" w:pos="284"/>
              </w:tabs>
              <w:spacing w:before="120"/>
              <w:ind w:left="2835" w:right="139" w:hanging="2835"/>
            </w:pPr>
            <w:r>
              <w:rPr>
                <w:b/>
                <w:iCs/>
              </w:rPr>
              <w:tab/>
            </w:r>
            <w:r w:rsidRPr="00434FEC">
              <w:rPr>
                <w:b/>
              </w:rPr>
              <w:t>Related</w:t>
            </w:r>
            <w:r w:rsidRPr="00124693">
              <w:rPr>
                <w:b/>
                <w:iCs/>
              </w:rPr>
              <w:t xml:space="preserve"> </w:t>
            </w:r>
            <w:r w:rsidRPr="0037022E">
              <w:rPr>
                <w:b/>
              </w:rPr>
              <w:t>do</w:t>
            </w:r>
            <w:r>
              <w:rPr>
                <w:b/>
              </w:rPr>
              <w:t>c</w:t>
            </w:r>
            <w:r w:rsidRPr="0037022E">
              <w:rPr>
                <w:b/>
              </w:rPr>
              <w:t>uments</w:t>
            </w:r>
            <w:r w:rsidRPr="00124693">
              <w:rPr>
                <w:bCs/>
              </w:rPr>
              <w:t>:</w:t>
            </w:r>
            <w:r w:rsidRPr="00124693">
              <w:tab/>
            </w:r>
            <w:r>
              <w:t>ECE/TRANS/WP.15/AC.2/2022/7</w:t>
            </w:r>
            <w:r w:rsidR="004904BB">
              <w:t xml:space="preserve"> – (CCNR)</w:t>
            </w:r>
          </w:p>
          <w:p w14:paraId="277C18FE" w14:textId="236DECB2" w:rsidR="009E5F93" w:rsidRPr="00EC305C" w:rsidRDefault="009E5F93" w:rsidP="009E5F93">
            <w:pPr>
              <w:tabs>
                <w:tab w:val="left" w:pos="2901"/>
              </w:tabs>
              <w:spacing w:before="120"/>
              <w:ind w:left="2835" w:right="139" w:hanging="2835"/>
            </w:pPr>
            <w:r>
              <w:tab/>
              <w:t>ECE/TRANS/WP.15/AC.2/2022/35</w:t>
            </w:r>
            <w:r w:rsidR="004904BB">
              <w:t xml:space="preserve"> </w:t>
            </w:r>
            <w:r w:rsidR="00150C93">
              <w:t>–</w:t>
            </w:r>
            <w:r w:rsidR="004904BB">
              <w:t xml:space="preserve"> </w:t>
            </w:r>
            <w:r w:rsidR="00150C93">
              <w:t>(CCNR)</w:t>
            </w:r>
          </w:p>
          <w:p w14:paraId="637BFDC4" w14:textId="1C5AD98B" w:rsidR="00515CBD" w:rsidRDefault="009E5F93" w:rsidP="005A2544">
            <w:pPr>
              <w:tabs>
                <w:tab w:val="left" w:pos="2901"/>
              </w:tabs>
              <w:spacing w:before="120"/>
              <w:ind w:left="2835" w:right="139" w:hanging="2835"/>
            </w:pPr>
            <w:r>
              <w:tab/>
              <w:t>ECE/ADN/61</w:t>
            </w:r>
          </w:p>
        </w:tc>
      </w:tr>
      <w:tr w:rsidR="00515CBD" w14:paraId="0F845502" w14:textId="77777777" w:rsidTr="00AD5A60">
        <w:trPr>
          <w:jc w:val="center"/>
        </w:trPr>
        <w:tc>
          <w:tcPr>
            <w:tcW w:w="9629" w:type="dxa"/>
            <w:shd w:val="clear" w:color="auto" w:fill="auto"/>
          </w:tcPr>
          <w:p w14:paraId="2967D5DD" w14:textId="77777777" w:rsidR="00515CBD" w:rsidRDefault="00515CBD"/>
        </w:tc>
      </w:tr>
    </w:tbl>
    <w:p w14:paraId="76211ADC" w14:textId="77777777" w:rsidR="00AD5A60" w:rsidRPr="00DB4902" w:rsidRDefault="00AD5A60" w:rsidP="00AD5A60">
      <w:pPr>
        <w:pStyle w:val="HChG"/>
      </w:pPr>
      <w:r w:rsidRPr="00DB4902">
        <w:tab/>
      </w:r>
      <w:r w:rsidRPr="00DB4902">
        <w:tab/>
        <w:t>Introduction</w:t>
      </w:r>
    </w:p>
    <w:p w14:paraId="6F104E79" w14:textId="1D382258" w:rsidR="00AD5A60" w:rsidRPr="00AD5A60" w:rsidRDefault="00355433" w:rsidP="00355433">
      <w:pPr>
        <w:pStyle w:val="SingleTxtG"/>
      </w:pPr>
      <w:r>
        <w:t>1.</w:t>
      </w:r>
      <w:r>
        <w:tab/>
      </w:r>
      <w:r w:rsidR="00AD5A60" w:rsidRPr="006C23D9">
        <w:t xml:space="preserve">During the fortieth session of the ADN Safety Committee, the Committee discussed </w:t>
      </w:r>
      <w:r w:rsidR="00032E1B">
        <w:t>document ECE/TRANS/WP.15/AC.2/</w:t>
      </w:r>
      <w:r w:rsidR="00E50464">
        <w:t xml:space="preserve">2022/35 </w:t>
      </w:r>
      <w:r w:rsidR="00B71A0B">
        <w:t>on</w:t>
      </w:r>
      <w:r w:rsidR="00B71A0B" w:rsidRPr="006C23D9">
        <w:t xml:space="preserve"> </w:t>
      </w:r>
      <w:r w:rsidR="00AD5A60" w:rsidRPr="006C23D9">
        <w:t>the question for which situations a tank vessel needs a list of or a general plan indicating the fixed installations and equipment installed outside the explosion hazardous areas that may be used during loading and unloading, degassing, berthing and during a stay in the vicinity of or within an onshore assigned zone (8.1.2.3 (v) of the Regulations annexed to ADN). Since the proposal had consequences for the other language</w:t>
      </w:r>
      <w:r w:rsidR="00AD5A60" w:rsidRPr="00AD5A60">
        <w:t xml:space="preserve"> version of the ADN as well, the representatives of </w:t>
      </w:r>
      <w:r w:rsidR="00AD5A60" w:rsidRPr="00AD5A60">
        <w:lastRenderedPageBreak/>
        <w:t xml:space="preserve">Belgium, the </w:t>
      </w:r>
      <w:proofErr w:type="gramStart"/>
      <w:r w:rsidR="00AD5A60" w:rsidRPr="00AD5A60">
        <w:t>Netherlands</w:t>
      </w:r>
      <w:proofErr w:type="gramEnd"/>
      <w:r w:rsidR="00AD5A60" w:rsidRPr="00AD5A60">
        <w:t xml:space="preserve"> and the </w:t>
      </w:r>
      <w:r w:rsidR="00C506DB" w:rsidRPr="00C46FDF">
        <w:t>Central Commission for the Navigation of the Rhine</w:t>
      </w:r>
      <w:r w:rsidR="00C506DB" w:rsidRPr="00AD5A60">
        <w:t xml:space="preserve"> </w:t>
      </w:r>
      <w:r w:rsidR="00C506DB">
        <w:t>(</w:t>
      </w:r>
      <w:r w:rsidR="00AD5A60" w:rsidRPr="00AD5A60">
        <w:t>CCNR</w:t>
      </w:r>
      <w:r w:rsidR="00C506DB">
        <w:t>)</w:t>
      </w:r>
      <w:r w:rsidR="00AD5A60" w:rsidRPr="00AD5A60">
        <w:t xml:space="preserve"> were asked to prepare a new document for the next session.</w:t>
      </w:r>
    </w:p>
    <w:p w14:paraId="5F9F6F2B" w14:textId="68ADF8EB" w:rsidR="00AD5A60" w:rsidRPr="00AD5A60" w:rsidRDefault="00355433" w:rsidP="00AD5A60">
      <w:pPr>
        <w:pStyle w:val="SingleTxtG"/>
      </w:pPr>
      <w:r>
        <w:t>2.</w:t>
      </w:r>
      <w:r>
        <w:tab/>
      </w:r>
      <w:r w:rsidR="00AD5A60" w:rsidRPr="00AD5A60">
        <w:t xml:space="preserve">The English version of 7.2.3.51.4, 7.2.3.51.7 and 8.1.2.3 (s) regulate the switching </w:t>
      </w:r>
      <w:proofErr w:type="gramStart"/>
      <w:r w:rsidR="00AD5A60" w:rsidRPr="00AD5A60">
        <w:t>off of</w:t>
      </w:r>
      <w:proofErr w:type="gramEnd"/>
      <w:r w:rsidR="00AD5A60" w:rsidRPr="00AD5A60">
        <w:t xml:space="preserve"> electrical and non-electrical installations not complying with 9.3.x.51 (a), 9.3.x.51 (b), 9.3.x.51 (c) or 9.3.x.52.1. In the German and French language versions these installations should be switched of</w:t>
      </w:r>
      <w:r w:rsidR="00985F97">
        <w:t>f</w:t>
      </w:r>
      <w:r w:rsidR="00AD5A60" w:rsidRPr="00AD5A60">
        <w:t xml:space="preserve"> during loading, unloading and during degassing </w:t>
      </w:r>
      <w:r w:rsidR="009C7E04">
        <w:t>"</w:t>
      </w:r>
      <w:proofErr w:type="spellStart"/>
      <w:r w:rsidR="00AD5A60" w:rsidRPr="00AD5A60">
        <w:t>beim</w:t>
      </w:r>
      <w:proofErr w:type="spellEnd"/>
      <w:r w:rsidR="00AD5A60" w:rsidRPr="00AD5A60">
        <w:t xml:space="preserve"> </w:t>
      </w:r>
      <w:proofErr w:type="spellStart"/>
      <w:r w:rsidR="00AD5A60" w:rsidRPr="00AD5A60">
        <w:t>Still</w:t>
      </w:r>
      <w:r w:rsidR="004E76BC">
        <w:t>l</w:t>
      </w:r>
      <w:r w:rsidR="00AD5A60" w:rsidRPr="00AD5A60">
        <w:t>iegen</w:t>
      </w:r>
      <w:proofErr w:type="spellEnd"/>
      <w:r w:rsidR="009C7E04">
        <w:t>"</w:t>
      </w:r>
      <w:r w:rsidR="00AD5A60" w:rsidRPr="00AD5A60">
        <w:t xml:space="preserve"> and </w:t>
      </w:r>
      <w:r w:rsidR="009C7E04">
        <w:t>"</w:t>
      </w:r>
      <w:proofErr w:type="spellStart"/>
      <w:r w:rsidR="00AD5A60" w:rsidRPr="00AD5A60">
        <w:t>en</w:t>
      </w:r>
      <w:proofErr w:type="spellEnd"/>
      <w:r w:rsidR="00AD5A60" w:rsidRPr="00AD5A60">
        <w:t xml:space="preserve"> </w:t>
      </w:r>
      <w:proofErr w:type="spellStart"/>
      <w:r w:rsidR="00AD5A60" w:rsidRPr="00AD5A60">
        <w:t>stationnement</w:t>
      </w:r>
      <w:proofErr w:type="spellEnd"/>
      <w:r w:rsidR="009C7E04">
        <w:t>"</w:t>
      </w:r>
      <w:r w:rsidR="00AD5A60" w:rsidRPr="00AD5A60">
        <w:t xml:space="preserve"> respectively. However</w:t>
      </w:r>
      <w:r w:rsidR="00C506DB">
        <w:t>,</w:t>
      </w:r>
      <w:r w:rsidR="00AD5A60" w:rsidRPr="00AD5A60">
        <w:t xml:space="preserve"> the English language version contains the text: </w:t>
      </w:r>
      <w:r w:rsidR="009C7E04">
        <w:t>"</w:t>
      </w:r>
      <w:r w:rsidR="00AD5A60" w:rsidRPr="00AD5A60">
        <w:t>degassing during berthing</w:t>
      </w:r>
      <w:r w:rsidR="009C7E04">
        <w:t>"</w:t>
      </w:r>
      <w:r w:rsidR="00AD5A60" w:rsidRPr="00AD5A60">
        <w:t xml:space="preserve">. Contrary to the other language versions this </w:t>
      </w:r>
      <w:r w:rsidR="00265C1E">
        <w:t xml:space="preserve">wording </w:t>
      </w:r>
      <w:r w:rsidR="00AD5A60" w:rsidRPr="00AD5A60">
        <w:t xml:space="preserve">suggests that these installations should be switched off during the process of berthing (or mooring) a </w:t>
      </w:r>
      <w:proofErr w:type="gramStart"/>
      <w:r w:rsidR="00AD5A60" w:rsidRPr="00AD5A60">
        <w:t>vessel, if</w:t>
      </w:r>
      <w:proofErr w:type="gramEnd"/>
      <w:r w:rsidR="00AD5A60" w:rsidRPr="00AD5A60">
        <w:t xml:space="preserve"> the vessel is degassing. To harmonise the English version with the other language versions the wording should be amended to </w:t>
      </w:r>
      <w:r w:rsidR="009C7E04">
        <w:t>"</w:t>
      </w:r>
      <w:r w:rsidR="00AD5A60" w:rsidRPr="00AD5A60">
        <w:t>during degassing at berth</w:t>
      </w:r>
      <w:r w:rsidR="009C7E04">
        <w:t>"</w:t>
      </w:r>
      <w:r w:rsidR="00AD5A60" w:rsidRPr="00AD5A60">
        <w:t xml:space="preserve">. </w:t>
      </w:r>
    </w:p>
    <w:p w14:paraId="02789E2A" w14:textId="0C2D4709" w:rsidR="00AD5A60" w:rsidRPr="00AD5A60" w:rsidRDefault="00355433" w:rsidP="00AD5A60">
      <w:pPr>
        <w:pStyle w:val="SingleTxtG"/>
      </w:pPr>
      <w:r>
        <w:t>3.</w:t>
      </w:r>
      <w:r>
        <w:tab/>
      </w:r>
      <w:r w:rsidR="00AD5A60" w:rsidRPr="00AD5A60">
        <w:t>Furthermore, 8.1.2.3 (v) contains the list of installations that need not be switched off during loading, unloading degassing, berthing or during a stay in the immediate vicinity of or within an onshore assigned zone. Logically this list is a counterpart of the list in 8.1.2.3</w:t>
      </w:r>
      <w:r w:rsidR="00C506DB">
        <w:t> </w:t>
      </w:r>
      <w:r w:rsidR="00AD5A60" w:rsidRPr="00AD5A60">
        <w:t>(s) which contains the list of installations and equipment that are not authorized to be used. Therefore</w:t>
      </w:r>
      <w:r w:rsidR="003410D7">
        <w:t>,</w:t>
      </w:r>
      <w:r w:rsidR="00AD5A60" w:rsidRPr="00AD5A60">
        <w:t xml:space="preserve"> 8.1.2.3 (v) should be amended to reflect that it concerns a list of installations that need not be switched of during degassing at berth.</w:t>
      </w:r>
    </w:p>
    <w:p w14:paraId="6858670E" w14:textId="400AE9BA" w:rsidR="00AD5A60" w:rsidRPr="00AD5A60" w:rsidRDefault="00355433" w:rsidP="00AD5A60">
      <w:pPr>
        <w:pStyle w:val="SingleTxtG"/>
      </w:pPr>
      <w:r>
        <w:t>4.</w:t>
      </w:r>
      <w:r>
        <w:tab/>
      </w:r>
      <w:r w:rsidR="00AD5A60" w:rsidRPr="00AD5A60">
        <w:t>We therefore propose the following amendments to the ADN and corrections to the English version of the ADN</w:t>
      </w:r>
      <w:r w:rsidR="000F2565">
        <w:t>.</w:t>
      </w:r>
    </w:p>
    <w:p w14:paraId="22766DF7" w14:textId="34243A99" w:rsidR="00AD5A60" w:rsidRPr="00CB7DE1" w:rsidRDefault="00AD5A60" w:rsidP="00AD5A60">
      <w:pPr>
        <w:pStyle w:val="HChG"/>
      </w:pPr>
      <w:r>
        <w:tab/>
      </w:r>
      <w:r>
        <w:tab/>
      </w:r>
      <w:r w:rsidRPr="00CB7DE1">
        <w:t xml:space="preserve">Proposal for </w:t>
      </w:r>
      <w:r w:rsidR="00990851">
        <w:t>a</w:t>
      </w:r>
      <w:r w:rsidR="00990851" w:rsidRPr="00CB7DE1">
        <w:t>mendment</w:t>
      </w:r>
      <w:r w:rsidR="00990851">
        <w:t xml:space="preserve"> </w:t>
      </w:r>
      <w:r>
        <w:t>(all language versions)</w:t>
      </w:r>
    </w:p>
    <w:p w14:paraId="34655A19" w14:textId="0485DBA3" w:rsidR="00AD5A60" w:rsidRPr="005E6615" w:rsidRDefault="00F44EFD" w:rsidP="00AD5A60">
      <w:pPr>
        <w:pStyle w:val="SingleTxtG"/>
        <w:rPr>
          <w:color w:val="000000"/>
        </w:rPr>
      </w:pPr>
      <w:r>
        <w:t>5.</w:t>
      </w:r>
      <w:r>
        <w:tab/>
      </w:r>
      <w:r w:rsidR="00AD5A60">
        <w:t xml:space="preserve">Amend 8.1.2.3 (v) </w:t>
      </w:r>
      <w:r w:rsidR="00AD5A60" w:rsidRPr="002A400C">
        <w:t>as follows</w:t>
      </w:r>
      <w:r w:rsidR="00AD5A60">
        <w:t xml:space="preserve"> </w:t>
      </w:r>
      <w:r w:rsidR="00AD5A60" w:rsidRPr="00F94263">
        <w:t>(deleted text is stricken through</w:t>
      </w:r>
      <w:r w:rsidR="00AD5A60" w:rsidRPr="002A400C">
        <w:t xml:space="preserve">, </w:t>
      </w:r>
      <w:r w:rsidR="00AD5A60">
        <w:t>new</w:t>
      </w:r>
      <w:r w:rsidR="00AD5A60" w:rsidRPr="001223C1">
        <w:t xml:space="preserve"> text is bold and</w:t>
      </w:r>
      <w:r w:rsidR="00AD5A60">
        <w:t xml:space="preserve"> </w:t>
      </w:r>
      <w:r w:rsidR="00AD5A60" w:rsidRPr="001223C1">
        <w:t>underlined</w:t>
      </w:r>
      <w:r w:rsidR="00AD5A60">
        <w:t>):</w:t>
      </w:r>
    </w:p>
    <w:p w14:paraId="2F3E41DB" w14:textId="7CA778CF" w:rsidR="00AD5A60" w:rsidRPr="005E6615" w:rsidRDefault="009C7E04" w:rsidP="00C524F4">
      <w:pPr>
        <w:pStyle w:val="SingleTxtG"/>
        <w:ind w:left="1701"/>
        <w:rPr>
          <w:lang w:val="en-US"/>
        </w:rPr>
      </w:pPr>
      <w:r>
        <w:rPr>
          <w:color w:val="000000"/>
        </w:rPr>
        <w:t>"</w:t>
      </w:r>
      <w:r w:rsidR="00AD5A60" w:rsidRPr="005E6615">
        <w:rPr>
          <w:lang w:val="en-US"/>
        </w:rPr>
        <w:t>A list of or a general plan indicating the fixed installations and equipment installed outside the explosion hazardous areas that may be used during loading, unloading, degassing</w:t>
      </w:r>
      <w:r w:rsidR="00AD5A60">
        <w:rPr>
          <w:lang w:val="en-US"/>
        </w:rPr>
        <w:t xml:space="preserve"> </w:t>
      </w:r>
      <w:r w:rsidR="00AD5A60">
        <w:rPr>
          <w:b/>
          <w:bCs/>
          <w:u w:val="single"/>
          <w:lang w:val="en-US"/>
        </w:rPr>
        <w:t>at berth</w:t>
      </w:r>
      <w:r w:rsidR="00AD5A60" w:rsidRPr="005E6615">
        <w:rPr>
          <w:strike/>
          <w:lang w:val="en-US"/>
        </w:rPr>
        <w:t>, berthing</w:t>
      </w:r>
      <w:r w:rsidR="00AD5A60" w:rsidRPr="005E6615">
        <w:rPr>
          <w:lang w:val="en-US"/>
        </w:rPr>
        <w:t xml:space="preserve"> or during a stay in the immediate vicinity of or within an</w:t>
      </w:r>
      <w:r w:rsidR="00AD5A60">
        <w:rPr>
          <w:lang w:val="en-US"/>
        </w:rPr>
        <w:t xml:space="preserve"> </w:t>
      </w:r>
      <w:r w:rsidR="00AD5A60" w:rsidRPr="005E6615">
        <w:rPr>
          <w:lang w:val="en-US"/>
        </w:rPr>
        <w:t xml:space="preserve">onshore assigned zone, if not referred to in (r) and (u). </w:t>
      </w:r>
    </w:p>
    <w:p w14:paraId="0271410F" w14:textId="0AC2AEA3" w:rsidR="00AD5A60" w:rsidRDefault="00AD5A60" w:rsidP="00C524F4">
      <w:pPr>
        <w:pStyle w:val="SingleTxtG"/>
        <w:ind w:left="1701"/>
      </w:pPr>
      <w:r w:rsidRPr="005E6615">
        <w:rPr>
          <w:lang w:val="en-US"/>
        </w:rPr>
        <w:t>The documents listed in (r) and (v) shall bear the stamp of the competent authority issuing the certificate of approval.</w:t>
      </w:r>
      <w:r w:rsidR="009C7E04">
        <w:t>"</w:t>
      </w:r>
    </w:p>
    <w:p w14:paraId="2E5F29AE" w14:textId="7C5DD752" w:rsidR="00AD5A60" w:rsidRDefault="009C7E04" w:rsidP="00C524F4">
      <w:pPr>
        <w:pStyle w:val="SingleTxtG"/>
        <w:ind w:left="1701"/>
      </w:pPr>
      <w:r>
        <w:t>"</w:t>
      </w:r>
      <w:proofErr w:type="spellStart"/>
      <w:proofErr w:type="gramStart"/>
      <w:r w:rsidR="00AD5A60">
        <w:t>une</w:t>
      </w:r>
      <w:proofErr w:type="spellEnd"/>
      <w:proofErr w:type="gramEnd"/>
      <w:r w:rsidR="00AD5A60">
        <w:t xml:space="preserve"> </w:t>
      </w:r>
      <w:proofErr w:type="spellStart"/>
      <w:r w:rsidR="00AD5A60">
        <w:t>liste</w:t>
      </w:r>
      <w:proofErr w:type="spellEnd"/>
      <w:r w:rsidR="00AD5A60">
        <w:t xml:space="preserve"> </w:t>
      </w:r>
      <w:proofErr w:type="spellStart"/>
      <w:r w:rsidR="00AD5A60">
        <w:t>ou</w:t>
      </w:r>
      <w:proofErr w:type="spellEnd"/>
      <w:r w:rsidR="00AD5A60">
        <w:t xml:space="preserve"> un plan </w:t>
      </w:r>
      <w:proofErr w:type="spellStart"/>
      <w:r w:rsidR="00AD5A60">
        <w:t>schématique</w:t>
      </w:r>
      <w:proofErr w:type="spellEnd"/>
      <w:r w:rsidR="00AD5A60">
        <w:t xml:space="preserve"> </w:t>
      </w:r>
      <w:proofErr w:type="spellStart"/>
      <w:r w:rsidR="00AD5A60">
        <w:t>indiquant</w:t>
      </w:r>
      <w:proofErr w:type="spellEnd"/>
      <w:r w:rsidR="00AD5A60">
        <w:t xml:space="preserve"> les installations et </w:t>
      </w:r>
      <w:proofErr w:type="spellStart"/>
      <w:r w:rsidR="00AD5A60">
        <w:t>équipements</w:t>
      </w:r>
      <w:proofErr w:type="spellEnd"/>
      <w:r w:rsidR="00AD5A60">
        <w:t xml:space="preserve"> </w:t>
      </w:r>
      <w:proofErr w:type="spellStart"/>
      <w:r w:rsidR="00AD5A60">
        <w:t>fixés</w:t>
      </w:r>
      <w:proofErr w:type="spellEnd"/>
      <w:r w:rsidR="00AD5A60">
        <w:t xml:space="preserve"> à </w:t>
      </w:r>
      <w:proofErr w:type="spellStart"/>
      <w:r w:rsidR="00AD5A60">
        <w:t>demeure</w:t>
      </w:r>
      <w:proofErr w:type="spellEnd"/>
      <w:r w:rsidR="00AD5A60">
        <w:t xml:space="preserve"> </w:t>
      </w:r>
      <w:proofErr w:type="spellStart"/>
      <w:r w:rsidR="00AD5A60">
        <w:t>situés</w:t>
      </w:r>
      <w:proofErr w:type="spellEnd"/>
      <w:r w:rsidR="00AD5A60">
        <w:t xml:space="preserve"> </w:t>
      </w:r>
      <w:proofErr w:type="spellStart"/>
      <w:r w:rsidR="00AD5A60">
        <w:t>en</w:t>
      </w:r>
      <w:proofErr w:type="spellEnd"/>
      <w:r w:rsidR="00AD5A60">
        <w:t xml:space="preserve"> dehors des zones de </w:t>
      </w:r>
      <w:proofErr w:type="spellStart"/>
      <w:r w:rsidR="00AD5A60">
        <w:t>risque</w:t>
      </w:r>
      <w:proofErr w:type="spellEnd"/>
      <w:r w:rsidR="00AD5A60">
        <w:t xml:space="preserve"> </w:t>
      </w:r>
      <w:proofErr w:type="spellStart"/>
      <w:r w:rsidR="00AD5A60">
        <w:t>d’explosion</w:t>
      </w:r>
      <w:proofErr w:type="spellEnd"/>
      <w:r w:rsidR="00AD5A60">
        <w:t xml:space="preserve">, qui </w:t>
      </w:r>
      <w:proofErr w:type="spellStart"/>
      <w:r w:rsidR="00AD5A60">
        <w:t>peuvent</w:t>
      </w:r>
      <w:proofErr w:type="spellEnd"/>
      <w:r w:rsidR="00AD5A60">
        <w:t xml:space="preserve"> </w:t>
      </w:r>
      <w:proofErr w:type="spellStart"/>
      <w:r w:rsidR="00AD5A60">
        <w:t>être</w:t>
      </w:r>
      <w:proofErr w:type="spellEnd"/>
      <w:r w:rsidR="00AD5A60">
        <w:t xml:space="preserve"> </w:t>
      </w:r>
      <w:proofErr w:type="spellStart"/>
      <w:r w:rsidR="00AD5A60">
        <w:t>utilisés</w:t>
      </w:r>
      <w:proofErr w:type="spellEnd"/>
      <w:r w:rsidR="00AD5A60">
        <w:t xml:space="preserve"> pendant le </w:t>
      </w:r>
      <w:proofErr w:type="spellStart"/>
      <w:r w:rsidR="00AD5A60">
        <w:t>chargement</w:t>
      </w:r>
      <w:proofErr w:type="spellEnd"/>
      <w:r w:rsidR="00AD5A60">
        <w:t xml:space="preserve">, le </w:t>
      </w:r>
      <w:proofErr w:type="spellStart"/>
      <w:r w:rsidR="00AD5A60">
        <w:t>déchargement</w:t>
      </w:r>
      <w:proofErr w:type="spellEnd"/>
      <w:r w:rsidR="00AD5A60">
        <w:t xml:space="preserve">, le </w:t>
      </w:r>
      <w:proofErr w:type="spellStart"/>
      <w:r w:rsidR="00AD5A60">
        <w:t>dégazage</w:t>
      </w:r>
      <w:proofErr w:type="spellEnd"/>
      <w:r w:rsidR="00AD5A60" w:rsidRPr="00130AB1">
        <w:rPr>
          <w:strike/>
        </w:rPr>
        <w:t>, le</w:t>
      </w:r>
      <w:r w:rsidR="00AD5A60">
        <w:t xml:space="preserve"> </w:t>
      </w:r>
      <w:proofErr w:type="spellStart"/>
      <w:r w:rsidR="00AD5A60">
        <w:rPr>
          <w:b/>
          <w:bCs/>
          <w:u w:val="single"/>
        </w:rPr>
        <w:t>en</w:t>
      </w:r>
      <w:proofErr w:type="spellEnd"/>
      <w:r w:rsidR="00AD5A60">
        <w:rPr>
          <w:b/>
          <w:bCs/>
          <w:u w:val="single"/>
        </w:rPr>
        <w:t xml:space="preserve"> </w:t>
      </w:r>
      <w:proofErr w:type="spellStart"/>
      <w:r w:rsidR="00AD5A60">
        <w:t>stationnement</w:t>
      </w:r>
      <w:proofErr w:type="spellEnd"/>
      <w:r w:rsidR="00AD5A60">
        <w:t xml:space="preserve"> </w:t>
      </w:r>
      <w:proofErr w:type="spellStart"/>
      <w:r w:rsidR="00AD5A60">
        <w:t>ou</w:t>
      </w:r>
      <w:proofErr w:type="spellEnd"/>
      <w:r w:rsidR="00AD5A60">
        <w:t xml:space="preserve"> pendant le séjour à </w:t>
      </w:r>
      <w:proofErr w:type="spellStart"/>
      <w:r w:rsidR="00AD5A60">
        <w:t>proximité</w:t>
      </w:r>
      <w:proofErr w:type="spellEnd"/>
      <w:r w:rsidR="00AD5A60">
        <w:t xml:space="preserve"> </w:t>
      </w:r>
      <w:proofErr w:type="spellStart"/>
      <w:r w:rsidR="00AD5A60">
        <w:t>immédiate</w:t>
      </w:r>
      <w:proofErr w:type="spellEnd"/>
      <w:r w:rsidR="00AD5A60">
        <w:t xml:space="preserve"> </w:t>
      </w:r>
      <w:proofErr w:type="spellStart"/>
      <w:r w:rsidR="00AD5A60">
        <w:t>ou</w:t>
      </w:r>
      <w:proofErr w:type="spellEnd"/>
      <w:r w:rsidR="00AD5A60">
        <w:t xml:space="preserve"> à </w:t>
      </w:r>
      <w:proofErr w:type="spellStart"/>
      <w:r w:rsidR="00AD5A60">
        <w:t>l’intérieur</w:t>
      </w:r>
      <w:proofErr w:type="spellEnd"/>
      <w:r w:rsidR="00AD5A60">
        <w:t xml:space="preserve"> </w:t>
      </w:r>
      <w:proofErr w:type="spellStart"/>
      <w:r w:rsidR="00AD5A60">
        <w:t>d’une</w:t>
      </w:r>
      <w:proofErr w:type="spellEnd"/>
      <w:r w:rsidR="00AD5A60">
        <w:t xml:space="preserve"> zone </w:t>
      </w:r>
      <w:proofErr w:type="spellStart"/>
      <w:r w:rsidR="00AD5A60">
        <w:t>assignée</w:t>
      </w:r>
      <w:proofErr w:type="spellEnd"/>
      <w:r w:rsidR="00AD5A60">
        <w:t xml:space="preserve"> à </w:t>
      </w:r>
      <w:proofErr w:type="spellStart"/>
      <w:r w:rsidR="00AD5A60">
        <w:t>terre</w:t>
      </w:r>
      <w:proofErr w:type="spellEnd"/>
      <w:r w:rsidR="00AD5A60">
        <w:t xml:space="preserve">, </w:t>
      </w:r>
      <w:proofErr w:type="spellStart"/>
      <w:r w:rsidR="00AD5A60">
        <w:t>s’ils</w:t>
      </w:r>
      <w:proofErr w:type="spellEnd"/>
      <w:r w:rsidR="00AD5A60">
        <w:t xml:space="preserve"> ne </w:t>
      </w:r>
      <w:proofErr w:type="spellStart"/>
      <w:r w:rsidR="00AD5A60">
        <w:t>sont</w:t>
      </w:r>
      <w:proofErr w:type="spellEnd"/>
      <w:r w:rsidR="00AD5A60">
        <w:t xml:space="preserve"> pas </w:t>
      </w:r>
      <w:proofErr w:type="spellStart"/>
      <w:r w:rsidR="00AD5A60">
        <w:t>visés</w:t>
      </w:r>
      <w:proofErr w:type="spellEnd"/>
      <w:r w:rsidR="00AD5A60">
        <w:t xml:space="preserve"> par les </w:t>
      </w:r>
      <w:proofErr w:type="spellStart"/>
      <w:r w:rsidR="00AD5A60">
        <w:t>alinéas</w:t>
      </w:r>
      <w:proofErr w:type="spellEnd"/>
      <w:r w:rsidR="00AD5A60">
        <w:t xml:space="preserve"> r) et u);</w:t>
      </w:r>
    </w:p>
    <w:p w14:paraId="13CEB8BA" w14:textId="07EC7544" w:rsidR="00AD5A60" w:rsidRDefault="00AD5A60" w:rsidP="00C524F4">
      <w:pPr>
        <w:pStyle w:val="SingleTxtG"/>
        <w:ind w:left="1701"/>
      </w:pPr>
      <w:r>
        <w:tab/>
        <w:t xml:space="preserve">Les documents </w:t>
      </w:r>
      <w:proofErr w:type="spellStart"/>
      <w:r>
        <w:t>énumérés</w:t>
      </w:r>
      <w:proofErr w:type="spellEnd"/>
      <w:r>
        <w:t xml:space="preserve"> aux </w:t>
      </w:r>
      <w:proofErr w:type="spellStart"/>
      <w:r>
        <w:t>alinéas</w:t>
      </w:r>
      <w:proofErr w:type="spellEnd"/>
      <w:r>
        <w:t xml:space="preserve"> r) à v) ci-dessus </w:t>
      </w:r>
      <w:proofErr w:type="spellStart"/>
      <w:r>
        <w:t>doivent</w:t>
      </w:r>
      <w:proofErr w:type="spellEnd"/>
      <w:r>
        <w:t xml:space="preserve"> porter le visa de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compétente</w:t>
      </w:r>
      <w:proofErr w:type="spellEnd"/>
      <w:r>
        <w:t xml:space="preserve">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délivré</w:t>
      </w:r>
      <w:proofErr w:type="spellEnd"/>
      <w:r>
        <w:t xml:space="preserve"> le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d’agrément</w:t>
      </w:r>
      <w:proofErr w:type="spellEnd"/>
      <w:r>
        <w:t>;</w:t>
      </w:r>
      <w:r w:rsidR="009C7E04">
        <w:t>"</w:t>
      </w:r>
    </w:p>
    <w:p w14:paraId="74064309" w14:textId="6FA6F779" w:rsidR="00AD5A60" w:rsidRDefault="009C7E04" w:rsidP="00C524F4">
      <w:pPr>
        <w:pStyle w:val="SingleTxtG"/>
        <w:ind w:left="1701"/>
        <w:rPr>
          <w:lang w:val="de-DE"/>
        </w:rPr>
      </w:pPr>
      <w:r>
        <w:rPr>
          <w:lang w:val="de-DE"/>
        </w:rPr>
        <w:t>"</w:t>
      </w:r>
      <w:r w:rsidR="00AD5A60" w:rsidRPr="00130AB1">
        <w:rPr>
          <w:lang w:val="de-DE"/>
        </w:rPr>
        <w:t xml:space="preserve">eine Liste oder ein </w:t>
      </w:r>
      <w:r w:rsidR="00AD5A60">
        <w:rPr>
          <w:lang w:val="de-DE"/>
        </w:rPr>
        <w:t>Ü</w:t>
      </w:r>
      <w:r w:rsidR="00AD5A60" w:rsidRPr="00130AB1">
        <w:rPr>
          <w:lang w:val="de-DE"/>
        </w:rPr>
        <w:t>ber</w:t>
      </w:r>
      <w:r w:rsidR="00AD5A60">
        <w:rPr>
          <w:lang w:val="de-DE"/>
        </w:rPr>
        <w:t>sichtsplan über die auβ</w:t>
      </w:r>
      <w:proofErr w:type="spellStart"/>
      <w:r w:rsidR="00AD5A60">
        <w:rPr>
          <w:lang w:val="de-DE"/>
        </w:rPr>
        <w:t>erhalb</w:t>
      </w:r>
      <w:proofErr w:type="spellEnd"/>
      <w:r w:rsidR="00AD5A60">
        <w:rPr>
          <w:lang w:val="de-DE"/>
        </w:rPr>
        <w:t xml:space="preserve"> der explosionsgefährdeten Bereiche fest installierten Anlagen und Geräte, die während des Ladens Löschens, Entgasens</w:t>
      </w:r>
      <w:r w:rsidR="00AD5A60" w:rsidRPr="00DE6E2B">
        <w:rPr>
          <w:strike/>
          <w:lang w:val="de-DE"/>
        </w:rPr>
        <w:t>,</w:t>
      </w:r>
      <w:r w:rsidR="00AD5A60">
        <w:rPr>
          <w:lang w:val="de-DE"/>
        </w:rPr>
        <w:t xml:space="preserve"> beim Stillliegen oder während des Aufenthalts in einer oder unmittelbar angrenzend an eine landseitig ausgewiesene Zone betrieben werden dürfen, soweit sie nicht unter r) und u) fallen.</w:t>
      </w:r>
    </w:p>
    <w:p w14:paraId="2F469965" w14:textId="4A96AE70" w:rsidR="00AD5A60" w:rsidRDefault="00AD5A60" w:rsidP="00C524F4">
      <w:pPr>
        <w:pStyle w:val="SingleTxtG"/>
        <w:ind w:left="1701"/>
        <w:rPr>
          <w:lang w:val="de-DE"/>
        </w:rPr>
      </w:pPr>
      <w:r>
        <w:rPr>
          <w:lang w:val="de-DE"/>
        </w:rPr>
        <w:t xml:space="preserve">Die vorstehend in r) bis v) genannten Unterlagen müssen mit dem Sichtvermerk </w:t>
      </w:r>
      <w:proofErr w:type="gramStart"/>
      <w:r>
        <w:rPr>
          <w:lang w:val="de-DE"/>
        </w:rPr>
        <w:t>der zuständige Behörde</w:t>
      </w:r>
      <w:proofErr w:type="gramEnd"/>
      <w:r>
        <w:rPr>
          <w:lang w:val="de-DE"/>
        </w:rPr>
        <w:t xml:space="preserve"> versehen sein, die das </w:t>
      </w:r>
      <w:proofErr w:type="spellStart"/>
      <w:r>
        <w:rPr>
          <w:lang w:val="de-DE"/>
        </w:rPr>
        <w:t>Zulassungzeugnis</w:t>
      </w:r>
      <w:proofErr w:type="spellEnd"/>
      <w:r>
        <w:rPr>
          <w:lang w:val="de-DE"/>
        </w:rPr>
        <w:t xml:space="preserve"> erteilt hat.</w:t>
      </w:r>
      <w:r w:rsidR="009C7E04">
        <w:rPr>
          <w:lang w:val="de-DE"/>
        </w:rPr>
        <w:t>"</w:t>
      </w:r>
    </w:p>
    <w:p w14:paraId="7F30EA6C" w14:textId="0CF9CB98" w:rsidR="00AD5A60" w:rsidRDefault="00093565" w:rsidP="002D7155">
      <w:pPr>
        <w:pStyle w:val="SingleTxtG"/>
        <w:ind w:left="1701"/>
      </w:pPr>
      <w:r>
        <w:t xml:space="preserve">Note: </w:t>
      </w:r>
      <w:r w:rsidR="00AD5A60">
        <w:t>We kindly ask the secretariat to amend the Russian version accordingly</w:t>
      </w:r>
      <w:r w:rsidR="00FB21A8">
        <w:t>.</w:t>
      </w:r>
    </w:p>
    <w:p w14:paraId="129E2168" w14:textId="61559476" w:rsidR="00AD5A60" w:rsidRDefault="00AD5A60" w:rsidP="00AD5A60">
      <w:pPr>
        <w:pStyle w:val="HChG"/>
      </w:pPr>
      <w:r>
        <w:tab/>
      </w:r>
      <w:r>
        <w:tab/>
      </w:r>
      <w:r w:rsidRPr="00DB4902">
        <w:t xml:space="preserve">Proposal for </w:t>
      </w:r>
      <w:r>
        <w:t xml:space="preserve">corrections </w:t>
      </w:r>
      <w:r w:rsidR="006656DB">
        <w:t>(</w:t>
      </w:r>
      <w:r>
        <w:t>English version</w:t>
      </w:r>
      <w:r w:rsidR="006656DB">
        <w:t>)</w:t>
      </w:r>
    </w:p>
    <w:p w14:paraId="5774431C" w14:textId="1CA2DA62" w:rsidR="00AD5A60" w:rsidRPr="00C524F4" w:rsidRDefault="00F44EFD" w:rsidP="00C524F4">
      <w:pPr>
        <w:pStyle w:val="SingleTxtG"/>
      </w:pPr>
      <w:r>
        <w:t>6.</w:t>
      </w:r>
      <w:r>
        <w:tab/>
      </w:r>
      <w:r w:rsidR="00AD5A60" w:rsidRPr="00C524F4">
        <w:t>Correct 7.2.3.51.4 as follows (deleted text is stricken through, new text is bold and underlined):</w:t>
      </w:r>
    </w:p>
    <w:p w14:paraId="75AF1149" w14:textId="5A40FBA6" w:rsidR="00AD5A60" w:rsidRPr="00C524F4" w:rsidRDefault="00904CE3" w:rsidP="002D7155">
      <w:pPr>
        <w:pStyle w:val="SingleTxtG"/>
        <w:keepNext/>
        <w:keepLines/>
        <w:ind w:left="1701"/>
      </w:pPr>
      <w:r>
        <w:lastRenderedPageBreak/>
        <w:t>"</w:t>
      </w:r>
      <w:r w:rsidR="00AD5A60" w:rsidRPr="00C524F4">
        <w:t xml:space="preserve">When the list of substances on the vessel according to 1.16.1.2.5 contains substances for which explosion protection is required in column (17) of Table C of Chapter 3.2, this provision applies also during loading, and unloading and degassing </w:t>
      </w:r>
      <w:r w:rsidR="00AD5A60" w:rsidRPr="002D7155">
        <w:rPr>
          <w:b/>
          <w:bCs/>
          <w:u w:val="single"/>
        </w:rPr>
        <w:t>at berth</w:t>
      </w:r>
      <w:r w:rsidR="00AD5A60" w:rsidRPr="00C524F4">
        <w:t xml:space="preserve"> </w:t>
      </w:r>
      <w:r w:rsidR="00AD5A60" w:rsidRPr="002D7155">
        <w:rPr>
          <w:strike/>
        </w:rPr>
        <w:t>during berthing</w:t>
      </w:r>
      <w:r w:rsidR="00AD5A60" w:rsidRPr="00C524F4">
        <w:t>.</w:t>
      </w:r>
      <w:r w:rsidR="009C7E04">
        <w:t>"</w:t>
      </w:r>
    </w:p>
    <w:p w14:paraId="5837025F" w14:textId="1CB8F8CD" w:rsidR="00AD5A60" w:rsidRPr="00C524F4" w:rsidRDefault="00F44EFD" w:rsidP="00C524F4">
      <w:pPr>
        <w:pStyle w:val="SingleTxtG"/>
      </w:pPr>
      <w:r>
        <w:t>7.</w:t>
      </w:r>
      <w:r>
        <w:tab/>
      </w:r>
      <w:r w:rsidR="00AD5A60" w:rsidRPr="00C524F4">
        <w:t>Correct 7.2.3.51.7 as follows (deleted text is stricken through, new text is bold and underlined):</w:t>
      </w:r>
    </w:p>
    <w:p w14:paraId="512E9074" w14:textId="60349A16" w:rsidR="00AD5A60" w:rsidRPr="00C524F4" w:rsidRDefault="009C7E04" w:rsidP="00F44EFD">
      <w:pPr>
        <w:pStyle w:val="SingleTxtG"/>
        <w:ind w:left="1701"/>
      </w:pPr>
      <w:r>
        <w:t>"</w:t>
      </w:r>
      <w:r w:rsidR="00AD5A60" w:rsidRPr="00C524F4">
        <w:t xml:space="preserve">Installations and equipment according to 7.2.3.51.4 that have been switched off during loading, and unloading, degassing </w:t>
      </w:r>
      <w:r w:rsidR="00AD5A60" w:rsidRPr="00C14CB9">
        <w:rPr>
          <w:b/>
          <w:bCs/>
          <w:u w:val="single"/>
        </w:rPr>
        <w:t xml:space="preserve">at berth </w:t>
      </w:r>
      <w:r w:rsidR="00AD5A60" w:rsidRPr="00C14CB9">
        <w:rPr>
          <w:strike/>
        </w:rPr>
        <w:t>during berthing</w:t>
      </w:r>
      <w:r w:rsidR="00AD5A60" w:rsidRPr="00C90C46">
        <w:rPr>
          <w:strike/>
        </w:rPr>
        <w:t xml:space="preserve"> </w:t>
      </w:r>
      <w:r w:rsidR="00AD5A60" w:rsidRPr="00C524F4">
        <w:t xml:space="preserve">or during a stay in the vicinity of or within an onshore assigned zone may only be switched on again: </w:t>
      </w:r>
      <w:r>
        <w:t>"</w:t>
      </w:r>
    </w:p>
    <w:p w14:paraId="02689F2A" w14:textId="62A376B7" w:rsidR="00AD5A60" w:rsidRPr="00C524F4" w:rsidRDefault="00302729" w:rsidP="00C524F4">
      <w:pPr>
        <w:pStyle w:val="SingleTxtG"/>
      </w:pPr>
      <w:r>
        <w:t>8.</w:t>
      </w:r>
      <w:r>
        <w:tab/>
      </w:r>
      <w:r w:rsidR="00AD5A60" w:rsidRPr="00C524F4">
        <w:t>Correct 8.1.2.3 (s) as follows (deleted text is stricken through, new text is bold and underlined):</w:t>
      </w:r>
    </w:p>
    <w:p w14:paraId="02AECCC1" w14:textId="2B3EC468" w:rsidR="00AD5A60" w:rsidRPr="00C524F4" w:rsidRDefault="009C7E04" w:rsidP="00302729">
      <w:pPr>
        <w:pStyle w:val="SingleTxtG"/>
        <w:ind w:left="1701"/>
      </w:pPr>
      <w:r>
        <w:t>"</w:t>
      </w:r>
      <w:r w:rsidR="00AD5A60" w:rsidRPr="00C524F4">
        <w:t xml:space="preserve">A list of or a general plan indicating the fixed installations and equipment which are not authorized for use during loading, and unloading, degassing </w:t>
      </w:r>
      <w:r w:rsidR="00AD5A60" w:rsidRPr="00C90C46">
        <w:rPr>
          <w:b/>
          <w:bCs/>
          <w:u w:val="single"/>
        </w:rPr>
        <w:t>at berth</w:t>
      </w:r>
      <w:r w:rsidR="00AD5A60" w:rsidRPr="00C524F4">
        <w:t xml:space="preserve"> </w:t>
      </w:r>
      <w:r w:rsidR="00AD5A60" w:rsidRPr="00C90C46">
        <w:rPr>
          <w:strike/>
        </w:rPr>
        <w:t xml:space="preserve">during berthing </w:t>
      </w:r>
      <w:r w:rsidR="00AD5A60" w:rsidRPr="00C524F4">
        <w:t>or during a stay in the immediate vicinity or within an onshore assigned zone (marked in red according to 9.3.1.52.3, 9.3.2.52.3, 9.3.3.52.3).</w:t>
      </w:r>
      <w:r>
        <w:t>"</w:t>
      </w:r>
    </w:p>
    <w:p w14:paraId="06F1A7F7" w14:textId="77777777" w:rsidR="00AD5A60" w:rsidRDefault="00AD5A60" w:rsidP="00AD5A60">
      <w:pPr>
        <w:pStyle w:val="HChG"/>
      </w:pPr>
      <w:r>
        <w:tab/>
      </w:r>
      <w:r>
        <w:tab/>
        <w:t>Justification</w:t>
      </w:r>
    </w:p>
    <w:p w14:paraId="7FC55A68" w14:textId="1CAEFF39" w:rsidR="00AD5A60" w:rsidRPr="00C524F4" w:rsidRDefault="00302729" w:rsidP="00C524F4">
      <w:pPr>
        <w:pStyle w:val="SingleTxtG"/>
      </w:pPr>
      <w:r>
        <w:t>9.</w:t>
      </w:r>
      <w:r>
        <w:tab/>
      </w:r>
      <w:r w:rsidR="00AD5A60" w:rsidRPr="00C524F4">
        <w:t>Since the proposed amendments aim to harmonize the English version with the other language versions</w:t>
      </w:r>
      <w:r w:rsidR="000D3282">
        <w:t xml:space="preserve"> a</w:t>
      </w:r>
      <w:r w:rsidR="00AD5A60" w:rsidRPr="00C524F4">
        <w:t>nd to amend a logical discrepancy between 8.1.2.3 (s) and 8.1.2.3 (v), this proposal is more of an editorial nature. Therefore</w:t>
      </w:r>
      <w:r w:rsidR="00C90C46">
        <w:t>,</w:t>
      </w:r>
      <w:r w:rsidR="00AD5A60" w:rsidRPr="00C524F4">
        <w:t xml:space="preserve"> a direct link with the Sustainable Development </w:t>
      </w:r>
      <w:r w:rsidR="00827760">
        <w:t>G</w:t>
      </w:r>
      <w:r w:rsidR="00AD5A60" w:rsidRPr="00C524F4">
        <w:t>oals is not claimed by the authors.</w:t>
      </w:r>
    </w:p>
    <w:p w14:paraId="5C5B8C49" w14:textId="5CB743F0" w:rsidR="00AD5A60" w:rsidRPr="00D06E96" w:rsidRDefault="00AD5A60" w:rsidP="00AD5A60">
      <w:pPr>
        <w:pStyle w:val="HChG"/>
      </w:pPr>
      <w:r>
        <w:tab/>
      </w:r>
      <w:r>
        <w:tab/>
      </w:r>
      <w:r w:rsidRPr="00D06E96">
        <w:t>Action to be taken</w:t>
      </w:r>
    </w:p>
    <w:p w14:paraId="284C910D" w14:textId="0081EF20" w:rsidR="001C6663" w:rsidRPr="00C524F4" w:rsidRDefault="00302729" w:rsidP="00C524F4">
      <w:pPr>
        <w:pStyle w:val="SingleTxtG"/>
      </w:pPr>
      <w:r>
        <w:t>10.</w:t>
      </w:r>
      <w:r>
        <w:tab/>
      </w:r>
      <w:r w:rsidR="00AD5A60" w:rsidRPr="00C524F4">
        <w:t xml:space="preserve">The Safety Committee is invited to consider the corrections and amendments proposed in paragraphs 5 </w:t>
      </w:r>
      <w:r w:rsidR="00F96DBC">
        <w:t xml:space="preserve">to </w:t>
      </w:r>
      <w:r w:rsidR="00AD5A60" w:rsidRPr="00C524F4">
        <w:t xml:space="preserve">8 above and to </w:t>
      </w:r>
      <w:proofErr w:type="gramStart"/>
      <w:r w:rsidR="00AD5A60" w:rsidRPr="00C524F4">
        <w:t>take action</w:t>
      </w:r>
      <w:proofErr w:type="gramEnd"/>
      <w:r w:rsidR="00AD5A60" w:rsidRPr="00C524F4">
        <w:t xml:space="preserve"> as it deems appropriate.</w:t>
      </w:r>
    </w:p>
    <w:p w14:paraId="62EAEDF0" w14:textId="69B70A8B" w:rsidR="00AD5A60" w:rsidRPr="00AD5A60" w:rsidRDefault="00AD5A60" w:rsidP="00AD5A6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5A60" w:rsidRPr="00AD5A60" w:rsidSect="008D701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6FCC" w14:textId="77777777" w:rsidR="00247016" w:rsidRDefault="00247016"/>
  </w:endnote>
  <w:endnote w:type="continuationSeparator" w:id="0">
    <w:p w14:paraId="17E81A86" w14:textId="77777777" w:rsidR="00247016" w:rsidRDefault="00247016"/>
  </w:endnote>
  <w:endnote w:type="continuationNotice" w:id="1">
    <w:p w14:paraId="5C6447D2" w14:textId="77777777" w:rsidR="00247016" w:rsidRDefault="00247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BDF3" w14:textId="23ECD4A1" w:rsidR="008D7013" w:rsidRPr="008D7013" w:rsidRDefault="008D7013" w:rsidP="008D7013">
    <w:pPr>
      <w:pStyle w:val="Footer"/>
      <w:tabs>
        <w:tab w:val="right" w:pos="9638"/>
      </w:tabs>
      <w:rPr>
        <w:sz w:val="18"/>
      </w:rPr>
    </w:pPr>
    <w:r w:rsidRPr="008D7013">
      <w:rPr>
        <w:b/>
        <w:sz w:val="18"/>
      </w:rPr>
      <w:fldChar w:fldCharType="begin"/>
    </w:r>
    <w:r w:rsidRPr="008D7013">
      <w:rPr>
        <w:b/>
        <w:sz w:val="18"/>
      </w:rPr>
      <w:instrText xml:space="preserve"> PAGE  \* MERGEFORMAT </w:instrText>
    </w:r>
    <w:r w:rsidRPr="008D7013">
      <w:rPr>
        <w:b/>
        <w:sz w:val="18"/>
      </w:rPr>
      <w:fldChar w:fldCharType="separate"/>
    </w:r>
    <w:r w:rsidRPr="008D7013">
      <w:rPr>
        <w:b/>
        <w:noProof/>
        <w:sz w:val="18"/>
      </w:rPr>
      <w:t>2</w:t>
    </w:r>
    <w:r w:rsidRPr="008D701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8D2" w14:textId="0F42F18B" w:rsidR="008D7013" w:rsidRPr="008D7013" w:rsidRDefault="008D7013" w:rsidP="008D7013">
    <w:pPr>
      <w:pStyle w:val="Footer"/>
      <w:tabs>
        <w:tab w:val="right" w:pos="9638"/>
      </w:tabs>
      <w:rPr>
        <w:b/>
        <w:sz w:val="18"/>
      </w:rPr>
    </w:pPr>
    <w:r>
      <w:tab/>
    </w:r>
    <w:r w:rsidRPr="008D7013">
      <w:rPr>
        <w:b/>
        <w:sz w:val="18"/>
      </w:rPr>
      <w:fldChar w:fldCharType="begin"/>
    </w:r>
    <w:r w:rsidRPr="008D7013">
      <w:rPr>
        <w:b/>
        <w:sz w:val="18"/>
      </w:rPr>
      <w:instrText xml:space="preserve"> PAGE  \* MERGEFORMAT </w:instrText>
    </w:r>
    <w:r w:rsidRPr="008D7013">
      <w:rPr>
        <w:b/>
        <w:sz w:val="18"/>
      </w:rPr>
      <w:fldChar w:fldCharType="separate"/>
    </w:r>
    <w:r w:rsidRPr="008D7013">
      <w:rPr>
        <w:b/>
        <w:noProof/>
        <w:sz w:val="18"/>
      </w:rPr>
      <w:t>3</w:t>
    </w:r>
    <w:r w:rsidRPr="008D70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0D05" w14:textId="3C1E5E44" w:rsidR="009F652E" w:rsidRDefault="009F652E" w:rsidP="009F652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BE135A9" wp14:editId="09D499D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32107" w14:textId="2A408466" w:rsidR="009F652E" w:rsidRPr="009F652E" w:rsidRDefault="009F652E" w:rsidP="009F652E">
    <w:pPr>
      <w:pStyle w:val="Footer"/>
      <w:ind w:right="1134"/>
      <w:rPr>
        <w:sz w:val="20"/>
      </w:rPr>
    </w:pPr>
    <w:r>
      <w:rPr>
        <w:sz w:val="20"/>
      </w:rPr>
      <w:t>GE.23-10976(E)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370D17" wp14:editId="66DCC0E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92B4" w14:textId="77777777" w:rsidR="00247016" w:rsidRPr="000B175B" w:rsidRDefault="0024701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60867D" w14:textId="77777777" w:rsidR="00247016" w:rsidRPr="00FC68B7" w:rsidRDefault="0024701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F4FBFB" w14:textId="77777777" w:rsidR="00247016" w:rsidRDefault="00247016"/>
  </w:footnote>
  <w:footnote w:id="2">
    <w:p w14:paraId="5C5F9D94" w14:textId="162583B5" w:rsidR="00521EB2" w:rsidRPr="00771558" w:rsidRDefault="00521EB2" w:rsidP="0035543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t>Distributed in German by the Central Commission for the Navigation of the Rhine under the symbol CCNR-ZKR/ADN/WP.15/AC.2/202</w:t>
      </w:r>
      <w:r>
        <w:t>3</w:t>
      </w:r>
      <w:r w:rsidRPr="00C46FDF">
        <w:t>/</w:t>
      </w:r>
      <w:r>
        <w:t>43</w:t>
      </w:r>
    </w:p>
  </w:footnote>
  <w:footnote w:id="3">
    <w:p w14:paraId="5B2D2189" w14:textId="77777777" w:rsidR="00521EB2" w:rsidRPr="00404A27" w:rsidRDefault="00521EB2" w:rsidP="00521EB2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0FF" w14:textId="32A29104" w:rsidR="008D7013" w:rsidRPr="008D7013" w:rsidRDefault="009F65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D7013">
      <w:t>ECE/TRANS/WP.15/AC.2/2023/43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DA68" w14:textId="6054AAA4" w:rsidR="008D7013" w:rsidRPr="008D7013" w:rsidRDefault="009F652E" w:rsidP="008D701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D7013">
      <w:t>ECE/TRANS/WP.15/AC.2/2023/43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155897"/>
    <w:multiLevelType w:val="hybridMultilevel"/>
    <w:tmpl w:val="D06C7818"/>
    <w:lvl w:ilvl="0" w:tplc="E1DC4C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C344F79"/>
    <w:multiLevelType w:val="hybridMultilevel"/>
    <w:tmpl w:val="D9808F3A"/>
    <w:lvl w:ilvl="0" w:tplc="DD64E1D2">
      <w:start w:val="1"/>
      <w:numFmt w:val="decimal"/>
      <w:lvlText w:val="%1."/>
      <w:lvlJc w:val="left"/>
      <w:pPr>
        <w:ind w:left="2682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8411382">
    <w:abstractNumId w:val="1"/>
  </w:num>
  <w:num w:numId="2" w16cid:durableId="599602200">
    <w:abstractNumId w:val="0"/>
  </w:num>
  <w:num w:numId="3" w16cid:durableId="343364247">
    <w:abstractNumId w:val="2"/>
  </w:num>
  <w:num w:numId="4" w16cid:durableId="1687780177">
    <w:abstractNumId w:val="3"/>
  </w:num>
  <w:num w:numId="5" w16cid:durableId="679237699">
    <w:abstractNumId w:val="8"/>
  </w:num>
  <w:num w:numId="6" w16cid:durableId="1515344346">
    <w:abstractNumId w:val="9"/>
  </w:num>
  <w:num w:numId="7" w16cid:durableId="1080637344">
    <w:abstractNumId w:val="7"/>
  </w:num>
  <w:num w:numId="8" w16cid:durableId="1966888616">
    <w:abstractNumId w:val="6"/>
  </w:num>
  <w:num w:numId="9" w16cid:durableId="1796412328">
    <w:abstractNumId w:val="5"/>
  </w:num>
  <w:num w:numId="10" w16cid:durableId="2092118694">
    <w:abstractNumId w:val="4"/>
  </w:num>
  <w:num w:numId="11" w16cid:durableId="1090925173">
    <w:abstractNumId w:val="16"/>
  </w:num>
  <w:num w:numId="12" w16cid:durableId="431096919">
    <w:abstractNumId w:val="15"/>
  </w:num>
  <w:num w:numId="13" w16cid:durableId="1867252965">
    <w:abstractNumId w:val="10"/>
  </w:num>
  <w:num w:numId="14" w16cid:durableId="1166285945">
    <w:abstractNumId w:val="13"/>
  </w:num>
  <w:num w:numId="15" w16cid:durableId="126172380">
    <w:abstractNumId w:val="17"/>
  </w:num>
  <w:num w:numId="16" w16cid:durableId="1899197834">
    <w:abstractNumId w:val="14"/>
  </w:num>
  <w:num w:numId="17" w16cid:durableId="996229834">
    <w:abstractNumId w:val="19"/>
  </w:num>
  <w:num w:numId="18" w16cid:durableId="1036127948">
    <w:abstractNumId w:val="20"/>
  </w:num>
  <w:num w:numId="19" w16cid:durableId="1712921495">
    <w:abstractNumId w:val="12"/>
  </w:num>
  <w:num w:numId="20" w16cid:durableId="431241465">
    <w:abstractNumId w:val="12"/>
  </w:num>
  <w:num w:numId="21" w16cid:durableId="1106458913">
    <w:abstractNumId w:val="18"/>
  </w:num>
  <w:num w:numId="22" w16cid:durableId="81992842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13"/>
    <w:rsid w:val="00002A7D"/>
    <w:rsid w:val="000038A8"/>
    <w:rsid w:val="00006790"/>
    <w:rsid w:val="00027624"/>
    <w:rsid w:val="00032E1B"/>
    <w:rsid w:val="00050F6B"/>
    <w:rsid w:val="00053BAC"/>
    <w:rsid w:val="000678CD"/>
    <w:rsid w:val="00072C8C"/>
    <w:rsid w:val="00081CE0"/>
    <w:rsid w:val="00084D30"/>
    <w:rsid w:val="00090320"/>
    <w:rsid w:val="000931C0"/>
    <w:rsid w:val="00093565"/>
    <w:rsid w:val="0009732C"/>
    <w:rsid w:val="000A01F9"/>
    <w:rsid w:val="000A2E09"/>
    <w:rsid w:val="000B175B"/>
    <w:rsid w:val="000B3A0F"/>
    <w:rsid w:val="000D3282"/>
    <w:rsid w:val="000E0415"/>
    <w:rsid w:val="000F2565"/>
    <w:rsid w:val="000F7715"/>
    <w:rsid w:val="00150C93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7B18"/>
    <w:rsid w:val="00232575"/>
    <w:rsid w:val="00247016"/>
    <w:rsid w:val="00247258"/>
    <w:rsid w:val="00257CAC"/>
    <w:rsid w:val="00264441"/>
    <w:rsid w:val="00265C1E"/>
    <w:rsid w:val="0027237A"/>
    <w:rsid w:val="002974E9"/>
    <w:rsid w:val="002A7F94"/>
    <w:rsid w:val="002B109A"/>
    <w:rsid w:val="002C6D45"/>
    <w:rsid w:val="002D6E53"/>
    <w:rsid w:val="002D7155"/>
    <w:rsid w:val="002F046D"/>
    <w:rsid w:val="002F3023"/>
    <w:rsid w:val="00301764"/>
    <w:rsid w:val="00302729"/>
    <w:rsid w:val="0032290F"/>
    <w:rsid w:val="003229D8"/>
    <w:rsid w:val="00336C97"/>
    <w:rsid w:val="00337F88"/>
    <w:rsid w:val="003410D7"/>
    <w:rsid w:val="00342432"/>
    <w:rsid w:val="0035223F"/>
    <w:rsid w:val="00352D4B"/>
    <w:rsid w:val="00355433"/>
    <w:rsid w:val="0035638C"/>
    <w:rsid w:val="003A46BB"/>
    <w:rsid w:val="003A4EC7"/>
    <w:rsid w:val="003A7295"/>
    <w:rsid w:val="003B1F60"/>
    <w:rsid w:val="003C2CC4"/>
    <w:rsid w:val="003D4B23"/>
    <w:rsid w:val="003E278A"/>
    <w:rsid w:val="003F155D"/>
    <w:rsid w:val="00413520"/>
    <w:rsid w:val="004325CB"/>
    <w:rsid w:val="00440A07"/>
    <w:rsid w:val="0044574A"/>
    <w:rsid w:val="00462880"/>
    <w:rsid w:val="00476F24"/>
    <w:rsid w:val="004904BB"/>
    <w:rsid w:val="004C55B0"/>
    <w:rsid w:val="004E76BC"/>
    <w:rsid w:val="004F6BA0"/>
    <w:rsid w:val="00503BEA"/>
    <w:rsid w:val="00515CBD"/>
    <w:rsid w:val="00521EB2"/>
    <w:rsid w:val="00533616"/>
    <w:rsid w:val="00535ABA"/>
    <w:rsid w:val="0053768B"/>
    <w:rsid w:val="005420F2"/>
    <w:rsid w:val="0054285C"/>
    <w:rsid w:val="0057337A"/>
    <w:rsid w:val="00584173"/>
    <w:rsid w:val="00595520"/>
    <w:rsid w:val="005A2544"/>
    <w:rsid w:val="005A44B9"/>
    <w:rsid w:val="005A5897"/>
    <w:rsid w:val="005B1BA0"/>
    <w:rsid w:val="005B3DB3"/>
    <w:rsid w:val="005D15CA"/>
    <w:rsid w:val="005D7969"/>
    <w:rsid w:val="005F08DF"/>
    <w:rsid w:val="005F3066"/>
    <w:rsid w:val="005F3E61"/>
    <w:rsid w:val="00601A26"/>
    <w:rsid w:val="00604DDD"/>
    <w:rsid w:val="006115CC"/>
    <w:rsid w:val="00611FC4"/>
    <w:rsid w:val="006176FB"/>
    <w:rsid w:val="00630FCB"/>
    <w:rsid w:val="00640B26"/>
    <w:rsid w:val="0065766B"/>
    <w:rsid w:val="006656DB"/>
    <w:rsid w:val="006660CF"/>
    <w:rsid w:val="006770B2"/>
    <w:rsid w:val="00686A48"/>
    <w:rsid w:val="006940E1"/>
    <w:rsid w:val="006A3C72"/>
    <w:rsid w:val="006A7392"/>
    <w:rsid w:val="006B03A1"/>
    <w:rsid w:val="006B67D9"/>
    <w:rsid w:val="006C23D9"/>
    <w:rsid w:val="006C5535"/>
    <w:rsid w:val="006D0589"/>
    <w:rsid w:val="006E13AE"/>
    <w:rsid w:val="006E564B"/>
    <w:rsid w:val="006E7154"/>
    <w:rsid w:val="007003CD"/>
    <w:rsid w:val="0070701E"/>
    <w:rsid w:val="0072632A"/>
    <w:rsid w:val="00727216"/>
    <w:rsid w:val="007358E8"/>
    <w:rsid w:val="00736ECE"/>
    <w:rsid w:val="0074533B"/>
    <w:rsid w:val="00761DD9"/>
    <w:rsid w:val="007643BC"/>
    <w:rsid w:val="00776B66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24D9"/>
    <w:rsid w:val="007F5CE2"/>
    <w:rsid w:val="007F6611"/>
    <w:rsid w:val="00800522"/>
    <w:rsid w:val="00810BAC"/>
    <w:rsid w:val="008175E9"/>
    <w:rsid w:val="008242D7"/>
    <w:rsid w:val="0082577B"/>
    <w:rsid w:val="008272DD"/>
    <w:rsid w:val="00827760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D7013"/>
    <w:rsid w:val="008E0E46"/>
    <w:rsid w:val="008E7116"/>
    <w:rsid w:val="008F143B"/>
    <w:rsid w:val="008F3882"/>
    <w:rsid w:val="008F4B7C"/>
    <w:rsid w:val="00904CE3"/>
    <w:rsid w:val="00926E47"/>
    <w:rsid w:val="00947162"/>
    <w:rsid w:val="00954115"/>
    <w:rsid w:val="009610D0"/>
    <w:rsid w:val="0096375C"/>
    <w:rsid w:val="009662E6"/>
    <w:rsid w:val="0097095E"/>
    <w:rsid w:val="009723C5"/>
    <w:rsid w:val="0098592B"/>
    <w:rsid w:val="00985F97"/>
    <w:rsid w:val="00985FC4"/>
    <w:rsid w:val="00990766"/>
    <w:rsid w:val="00990851"/>
    <w:rsid w:val="00991261"/>
    <w:rsid w:val="009964C4"/>
    <w:rsid w:val="009A7B81"/>
    <w:rsid w:val="009B5A64"/>
    <w:rsid w:val="009C7E04"/>
    <w:rsid w:val="009D01C0"/>
    <w:rsid w:val="009D6A08"/>
    <w:rsid w:val="009E0A16"/>
    <w:rsid w:val="009E5F93"/>
    <w:rsid w:val="009E6CB7"/>
    <w:rsid w:val="009E7970"/>
    <w:rsid w:val="009F2EAC"/>
    <w:rsid w:val="009F57E3"/>
    <w:rsid w:val="009F652E"/>
    <w:rsid w:val="00A10F4F"/>
    <w:rsid w:val="00A11067"/>
    <w:rsid w:val="00A1704A"/>
    <w:rsid w:val="00A425EB"/>
    <w:rsid w:val="00A72F22"/>
    <w:rsid w:val="00A733BC"/>
    <w:rsid w:val="00A748A6"/>
    <w:rsid w:val="00A76A69"/>
    <w:rsid w:val="00A82C8C"/>
    <w:rsid w:val="00A86566"/>
    <w:rsid w:val="00A879A4"/>
    <w:rsid w:val="00AA0FF8"/>
    <w:rsid w:val="00AC0F2C"/>
    <w:rsid w:val="00AC502A"/>
    <w:rsid w:val="00AD5A60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1A0B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14CB9"/>
    <w:rsid w:val="00C408B7"/>
    <w:rsid w:val="00C411EB"/>
    <w:rsid w:val="00C463DD"/>
    <w:rsid w:val="00C506DB"/>
    <w:rsid w:val="00C524F4"/>
    <w:rsid w:val="00C745C3"/>
    <w:rsid w:val="00C90A84"/>
    <w:rsid w:val="00C90C46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3EF4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50464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44EFD"/>
    <w:rsid w:val="00F50596"/>
    <w:rsid w:val="00F56D63"/>
    <w:rsid w:val="00F609A9"/>
    <w:rsid w:val="00F80C99"/>
    <w:rsid w:val="00F867EC"/>
    <w:rsid w:val="00F91B2B"/>
    <w:rsid w:val="00F96DBC"/>
    <w:rsid w:val="00FA4296"/>
    <w:rsid w:val="00FB21A8"/>
    <w:rsid w:val="00FC03CD"/>
    <w:rsid w:val="00FC0646"/>
    <w:rsid w:val="00FC68B7"/>
    <w:rsid w:val="00FC6E54"/>
    <w:rsid w:val="00FE2BC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C041B"/>
  <w15:docId w15:val="{41E8507E-7BF2-4808-BB58-DAE42A06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C90A84"/>
    <w:rPr>
      <w:sz w:val="18"/>
      <w:lang w:val="en-GB"/>
    </w:rPr>
  </w:style>
  <w:style w:type="paragraph" w:styleId="ListParagraph">
    <w:name w:val="List Paragraph"/>
    <w:basedOn w:val="Normal"/>
    <w:uiPriority w:val="34"/>
    <w:semiHidden/>
    <w:qFormat/>
    <w:rsid w:val="00AD5A60"/>
    <w:pPr>
      <w:ind w:left="720"/>
      <w:contextualSpacing/>
    </w:pPr>
  </w:style>
  <w:style w:type="paragraph" w:styleId="Revision">
    <w:name w:val="Revision"/>
    <w:hidden/>
    <w:uiPriority w:val="99"/>
    <w:semiHidden/>
    <w:rsid w:val="00032E1B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F15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5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F155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55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1832E-DF95-4D66-981B-687B6B68D0DE}"/>
</file>

<file path=customXml/itemProps2.xml><?xml version="1.0" encoding="utf-8"?>
<ds:datastoreItem xmlns:ds="http://schemas.openxmlformats.org/officeDocument/2006/customXml" ds:itemID="{F022E2AF-A4CA-4816-A7CD-2DD05397341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D8FF6D-6EA5-4036-9B66-9602B8DCA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5566</Characters>
  <Application>Microsoft Office Word</Application>
  <DocSecurity>0</DocSecurity>
  <Lines>109</Lines>
  <Paragraphs>48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ECE/TRANS/WP.15/AC.2/2023/43</dc:title>
  <dc:subject>2310976</dc:subject>
  <dc:creator>Nadiya</dc:creator>
  <cp:keywords/>
  <dc:description/>
  <cp:lastModifiedBy>Pauline Anne Escalante</cp:lastModifiedBy>
  <cp:revision>2</cp:revision>
  <cp:lastPrinted>2009-02-18T18:36:00Z</cp:lastPrinted>
  <dcterms:created xsi:type="dcterms:W3CDTF">2023-06-09T07:12:00Z</dcterms:created>
  <dcterms:modified xsi:type="dcterms:W3CDTF">2023-06-09T07:12:00Z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