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4F3B5202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10A4E47D" w14:textId="77777777" w:rsidR="002D5AAC" w:rsidRDefault="002D5AAC" w:rsidP="00555F26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0DE3ED8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091D9720" w14:textId="7EFC138B" w:rsidR="002D5AAC" w:rsidRDefault="00555F26" w:rsidP="00555F26">
            <w:pPr>
              <w:jc w:val="right"/>
            </w:pPr>
            <w:r w:rsidRPr="00555F26">
              <w:rPr>
                <w:sz w:val="40"/>
              </w:rPr>
              <w:t>ECE</w:t>
            </w:r>
            <w:r>
              <w:t>/TRANS/343/Add.1</w:t>
            </w:r>
          </w:p>
        </w:tc>
      </w:tr>
      <w:tr w:rsidR="002D5AAC" w:rsidRPr="00555F26" w14:paraId="256E7813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31C5F716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36FFA3D8" wp14:editId="083D6C9D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12A4D119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0F525F7C" w14:textId="77777777" w:rsidR="002D5AAC" w:rsidRDefault="00555F26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7B3EA426" w14:textId="77777777" w:rsidR="00555F26" w:rsidRDefault="00555F26" w:rsidP="00555F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8 December 2023</w:t>
            </w:r>
          </w:p>
          <w:p w14:paraId="52D5EAB4" w14:textId="77777777" w:rsidR="00555F26" w:rsidRDefault="00555F26" w:rsidP="00555F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57F67835" w14:textId="6FF7C5B5" w:rsidR="00555F26" w:rsidRPr="008D53B6" w:rsidRDefault="00555F26" w:rsidP="00555F26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1A013D2F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4147F4D4" w14:textId="77777777" w:rsidR="00555F26" w:rsidRPr="00F10F19" w:rsidRDefault="00555F26" w:rsidP="00555F26">
      <w:pPr>
        <w:spacing w:before="120"/>
        <w:rPr>
          <w:sz w:val="28"/>
          <w:szCs w:val="28"/>
        </w:rPr>
      </w:pPr>
      <w:r w:rsidRPr="00F10F19">
        <w:rPr>
          <w:sz w:val="28"/>
          <w:szCs w:val="28"/>
        </w:rPr>
        <w:t>Комитет по внутреннему транспорту</w:t>
      </w:r>
    </w:p>
    <w:p w14:paraId="008832E6" w14:textId="77777777" w:rsidR="00555F26" w:rsidRPr="00F10F19" w:rsidRDefault="00555F26" w:rsidP="00555F26">
      <w:pPr>
        <w:spacing w:before="120"/>
        <w:rPr>
          <w:b/>
          <w:bCs/>
        </w:rPr>
      </w:pPr>
      <w:r w:rsidRPr="00F10F19">
        <w:rPr>
          <w:b/>
          <w:bCs/>
        </w:rPr>
        <w:t>Восемьдесят шестая сессия</w:t>
      </w:r>
    </w:p>
    <w:p w14:paraId="041558C8" w14:textId="77777777" w:rsidR="00555F26" w:rsidRPr="004B3A22" w:rsidRDefault="00555F26" w:rsidP="00555F26">
      <w:pPr>
        <w:rPr>
          <w:b/>
          <w:bCs/>
        </w:rPr>
      </w:pPr>
      <w:r>
        <w:t>Женева, 20‒23 февраля 2024 года</w:t>
      </w:r>
      <w:r>
        <w:br/>
        <w:t>Пункт 1 предварительной повестки дня</w:t>
      </w:r>
      <w:r>
        <w:br/>
      </w:r>
      <w:r>
        <w:rPr>
          <w:b/>
          <w:bCs/>
        </w:rPr>
        <w:t>Утверждение повестки дня</w:t>
      </w:r>
    </w:p>
    <w:p w14:paraId="41FB9F1D" w14:textId="77777777" w:rsidR="00555F26" w:rsidRPr="004B3A22" w:rsidRDefault="00555F26" w:rsidP="00555F26">
      <w:pPr>
        <w:pStyle w:val="HChG"/>
        <w:ind w:firstLine="0"/>
      </w:pPr>
      <w:r>
        <w:rPr>
          <w:bCs/>
        </w:rPr>
        <w:t>Аннотированная предварительная повестка дня восемьдесят шестой сессии</w:t>
      </w:r>
      <w:r w:rsidRPr="00555F26">
        <w:rPr>
          <w:rStyle w:val="aa"/>
          <w:b w:val="0"/>
          <w:bCs/>
          <w:sz w:val="20"/>
          <w:vertAlign w:val="baseline"/>
        </w:rPr>
        <w:footnoteReference w:customMarkFollows="1" w:id="1"/>
        <w:t>*</w:t>
      </w:r>
      <w:r w:rsidRPr="00555F26">
        <w:rPr>
          <w:b w:val="0"/>
          <w:bCs/>
          <w:sz w:val="20"/>
        </w:rPr>
        <w:t xml:space="preserve"> </w:t>
      </w:r>
      <w:r w:rsidRPr="00555F26">
        <w:rPr>
          <w:rStyle w:val="aa"/>
          <w:b w:val="0"/>
          <w:bCs/>
          <w:sz w:val="20"/>
          <w:vertAlign w:val="baseline"/>
        </w:rPr>
        <w:footnoteReference w:customMarkFollows="1" w:id="2"/>
        <w:t>**</w:t>
      </w:r>
    </w:p>
    <w:p w14:paraId="6D13F22F" w14:textId="77777777" w:rsidR="00555F26" w:rsidRPr="004B3A22" w:rsidRDefault="00555F26" w:rsidP="00555F26">
      <w:pPr>
        <w:pStyle w:val="H1G"/>
      </w:pPr>
      <w:r>
        <w:tab/>
      </w:r>
      <w:r>
        <w:tab/>
      </w:r>
      <w:r>
        <w:rPr>
          <w:bCs/>
        </w:rPr>
        <w:t>Добавление</w:t>
      </w:r>
    </w:p>
    <w:p w14:paraId="313EDD13" w14:textId="77777777" w:rsidR="00555F26" w:rsidRPr="004B3A22" w:rsidRDefault="00555F26" w:rsidP="00555F26">
      <w:pPr>
        <w:tabs>
          <w:tab w:val="left" w:pos="3119"/>
        </w:tabs>
        <w:spacing w:after="120"/>
        <w:ind w:left="1134" w:right="1134"/>
        <w:jc w:val="both"/>
      </w:pPr>
      <w:r>
        <w:t>Состоится во Дворце Наций в Женеве и откроется в 10 ч 00 мин во вторник, 20 февраля 2024 года.</w:t>
      </w:r>
    </w:p>
    <w:p w14:paraId="53B4003C" w14:textId="77777777" w:rsidR="00555F26" w:rsidRPr="004B3A22" w:rsidRDefault="00555F26" w:rsidP="00555F26">
      <w:pPr>
        <w:pStyle w:val="H1G"/>
      </w:pPr>
      <w:r>
        <w:rPr>
          <w:bCs/>
        </w:rPr>
        <w:tab/>
        <w:t>1.</w:t>
      </w:r>
      <w:r>
        <w:tab/>
      </w:r>
      <w:r>
        <w:rPr>
          <w:bCs/>
        </w:rPr>
        <w:t>Утверждение повестки дня</w:t>
      </w:r>
    </w:p>
    <w:p w14:paraId="3B79F1F0" w14:textId="77777777" w:rsidR="00555F26" w:rsidRPr="004B3A22" w:rsidRDefault="00555F26" w:rsidP="00555F26">
      <w:pPr>
        <w:spacing w:after="120"/>
        <w:ind w:left="1134" w:right="1134"/>
        <w:rPr>
          <w:b/>
          <w:bCs/>
        </w:rPr>
      </w:pPr>
      <w:r>
        <w:rPr>
          <w:b/>
          <w:bCs/>
        </w:rPr>
        <w:t>Документация</w:t>
      </w:r>
    </w:p>
    <w:p w14:paraId="50434C7E" w14:textId="77777777" w:rsidR="00555F26" w:rsidRPr="004B3A22" w:rsidRDefault="00555F26" w:rsidP="00555F26">
      <w:pPr>
        <w:pStyle w:val="SingleTxtG"/>
      </w:pPr>
      <w:r>
        <w:t>ECE/TRANS/343 и Add.1</w:t>
      </w:r>
    </w:p>
    <w:p w14:paraId="40DA627A" w14:textId="77777777" w:rsidR="00555F26" w:rsidRPr="004B3A22" w:rsidRDefault="00555F26" w:rsidP="00555F26">
      <w:pPr>
        <w:pStyle w:val="HChG"/>
      </w:pPr>
      <w:r>
        <w:rPr>
          <w:bCs/>
        </w:rPr>
        <w:tab/>
        <w:t>I.</w:t>
      </w:r>
      <w:r>
        <w:tab/>
      </w:r>
      <w:r>
        <w:rPr>
          <w:bCs/>
        </w:rPr>
        <w:t>Сегмент высокого уровня</w:t>
      </w:r>
    </w:p>
    <w:p w14:paraId="1500C0F5" w14:textId="4540AD57" w:rsidR="00555F26" w:rsidRPr="004B3A22" w:rsidRDefault="00555F26" w:rsidP="00555F26">
      <w:pPr>
        <w:pStyle w:val="H1G"/>
        <w:jc w:val="both"/>
      </w:pPr>
      <w:r>
        <w:rPr>
          <w:bCs/>
        </w:rPr>
        <w:tab/>
        <w:t>2.</w:t>
      </w:r>
      <w:r>
        <w:tab/>
      </w:r>
      <w:r>
        <w:rPr>
          <w:bCs/>
        </w:rPr>
        <w:t xml:space="preserve">Тема: Предпринимая амбициозные действия в области климата — </w:t>
      </w:r>
      <w:r w:rsidR="00746F41">
        <w:rPr>
          <w:bCs/>
        </w:rPr>
        <w:t>н</w:t>
      </w:r>
      <w:r>
        <w:rPr>
          <w:bCs/>
        </w:rPr>
        <w:t>а пути к декарбонизации внутреннего транспорта к 2050 году</w:t>
      </w:r>
    </w:p>
    <w:p w14:paraId="58F73A4A" w14:textId="4AEBD879" w:rsidR="00555F26" w:rsidRPr="004B3A22" w:rsidRDefault="00555F26" w:rsidP="00555F26">
      <w:pPr>
        <w:pStyle w:val="SingleTxtG"/>
      </w:pPr>
      <w:r>
        <w:tab/>
      </w:r>
      <w:r>
        <w:t xml:space="preserve">На основе рекомендаций Комитета по внутреннему транспорту (КВТ) и по итогам обсуждений, состоявшихся в рамках Бюро, сегмент по вопросам политики будет проводиться по общей теме «Предпринимая амбициозные действия в области </w:t>
      </w:r>
      <w:r>
        <w:lastRenderedPageBreak/>
        <w:t xml:space="preserve">климата — </w:t>
      </w:r>
      <w:r w:rsidR="001930F8">
        <w:t>н</w:t>
      </w:r>
      <w:r>
        <w:t>а пути к декарбонизации внутреннего транспорта к 2050 году» (ECE/TRANS/2024/1). Такая формулировка темы позволит обсудить необходимые политические, регуляторные и институциональные подходы к декарбонизации внутреннего транспорта и подготовить почву для принятия Стратегии КВТ по сокращению выбросов парниковых газов внутренним транспортом (ECE/TRANS/2024/3), в которой поставлена общая амбициозная цель достичь нулевого уровня выбросов от внутреннего транспорта к 2050 году.</w:t>
      </w:r>
    </w:p>
    <w:p w14:paraId="1F840712" w14:textId="145DD42D" w:rsidR="00555F26" w:rsidRPr="004B3A22" w:rsidRDefault="00555F26" w:rsidP="00555F26">
      <w:pPr>
        <w:pStyle w:val="SingleTxtG"/>
      </w:pPr>
      <w:r>
        <w:tab/>
      </w:r>
      <w:r>
        <w:t>Сегмент высокого уровня по вопросам политики будет состоять из обсуждений в группах по следующим трем темам:</w:t>
      </w:r>
    </w:p>
    <w:p w14:paraId="270FFD61" w14:textId="60093221" w:rsidR="00555F26" w:rsidRPr="00C632B2" w:rsidRDefault="00C632B2" w:rsidP="00C632B2">
      <w:pPr>
        <w:pStyle w:val="SingleTxtG"/>
      </w:pPr>
      <w:r>
        <w:tab/>
      </w:r>
      <w:r w:rsidR="00555F26" w:rsidRPr="00C632B2">
        <w:t>a)</w:t>
      </w:r>
      <w:r w:rsidR="00555F26" w:rsidRPr="00C632B2">
        <w:tab/>
        <w:t>национальные стратегии и политические устремления в области декарбонизации внутреннего транспорта к 2050 году;</w:t>
      </w:r>
    </w:p>
    <w:p w14:paraId="2B7842CA" w14:textId="5BD4FCDF" w:rsidR="00555F26" w:rsidRPr="00C632B2" w:rsidRDefault="00C632B2" w:rsidP="00C632B2">
      <w:pPr>
        <w:pStyle w:val="SingleTxtG"/>
      </w:pPr>
      <w:r>
        <w:tab/>
      </w:r>
      <w:r w:rsidR="00555F26" w:rsidRPr="00C632B2">
        <w:t>b)</w:t>
      </w:r>
      <w:r w:rsidR="00555F26" w:rsidRPr="00C632B2">
        <w:tab/>
        <w:t>ускорение смягчения последствий изменения климата на внутреннем транспорте: использование синергии с политикой в области городского развития, окружающей среды и энергетики;</w:t>
      </w:r>
    </w:p>
    <w:p w14:paraId="3FA6FCF9" w14:textId="14F5CB89" w:rsidR="00555F26" w:rsidRPr="00C632B2" w:rsidRDefault="00C632B2" w:rsidP="00C632B2">
      <w:pPr>
        <w:pStyle w:val="SingleTxtG"/>
      </w:pPr>
      <w:r>
        <w:tab/>
      </w:r>
      <w:r w:rsidR="00555F26" w:rsidRPr="00C632B2">
        <w:t>c)</w:t>
      </w:r>
      <w:r w:rsidR="00555F26" w:rsidRPr="00C632B2">
        <w:tab/>
        <w:t>международное сотрудничество, межправительственная поддержка и партнерства для действий по борьбе с изменением климата.</w:t>
      </w:r>
    </w:p>
    <w:p w14:paraId="0443C224" w14:textId="348DF60D" w:rsidR="00555F26" w:rsidRPr="004B3A22" w:rsidRDefault="00C632B2" w:rsidP="00C632B2">
      <w:pPr>
        <w:pStyle w:val="SingleTxtG"/>
      </w:pPr>
      <w:r>
        <w:tab/>
      </w:r>
      <w:r w:rsidR="00555F26" w:rsidRPr="00C632B2">
        <w:t>Заседание завершится объявлением Стратегии КВТ по сокращению выбросов парниковы</w:t>
      </w:r>
      <w:r w:rsidR="00555F26">
        <w:t>х газов внутренним транспортом. Министрам и главам делегаций будет предложено одобрить заявление высокого уровня о поддержке принятия Стратегии (ECE/TRANS/2024/2).</w:t>
      </w:r>
    </w:p>
    <w:p w14:paraId="367B7ED9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ABE2545" w14:textId="77777777" w:rsidR="00555F26" w:rsidRPr="004B3A22" w:rsidRDefault="00555F26" w:rsidP="00555F26">
      <w:pPr>
        <w:pStyle w:val="SingleTxtG"/>
      </w:pPr>
      <w:r>
        <w:t>ECE/TRANS/2024/1, ECE/TRANS/2024/2, ECE/TRANS/2024/3</w:t>
      </w:r>
    </w:p>
    <w:p w14:paraId="2BA8AB20" w14:textId="43DB89B2" w:rsidR="00555F26" w:rsidRPr="004B3A22" w:rsidRDefault="00555F26" w:rsidP="00555F26">
      <w:pPr>
        <w:pStyle w:val="H1G"/>
      </w:pPr>
      <w:r>
        <w:rPr>
          <w:bCs/>
        </w:rPr>
        <w:tab/>
        <w:t>3.</w:t>
      </w:r>
      <w:r>
        <w:tab/>
      </w:r>
      <w:r>
        <w:rPr>
          <w:bCs/>
        </w:rPr>
        <w:t>Форум по безопасности дорожного движения Комитета по</w:t>
      </w:r>
      <w:r>
        <w:rPr>
          <w:bCs/>
        </w:rPr>
        <w:t> </w:t>
      </w:r>
      <w:r>
        <w:rPr>
          <w:bCs/>
        </w:rPr>
        <w:t>внутреннему транспорту</w:t>
      </w:r>
    </w:p>
    <w:p w14:paraId="00B9A30D" w14:textId="1127DA4C" w:rsidR="00555F26" w:rsidRPr="004B3A22" w:rsidRDefault="00555F26" w:rsidP="00555F26">
      <w:pPr>
        <w:pStyle w:val="SingleTxtG"/>
      </w:pPr>
      <w:r>
        <w:tab/>
      </w:r>
      <w:r>
        <w:t>Несмотря на энергичные и последовательные усилия государств-членов, международное сообщество не смогло выполнить к 2020 году задачу Целей устойчивого развития, касающуюся безопасности дорожного движения, о чем свидетельствует увеличение, а не уменьшение показателей смертности и травматизма на дорогах во всем мире. В ответ на это 31 августа 2020 года Генеральная Ассамблея приняла резолюцию 74/299 о повышении безопасности дорожного движения во всем мире, положив начало второму Десятилетию действий по обеспечению безопасности дорожного движения и наметив новые амбициозные задачи, чему способствовало также принятие в 2021 году нового Глобального плана действий в качестве руководящего документа для содействия реализации его целей. Оба эти ключевых события подтвердили уникальную и критически важную роль ЕЭК и КВТ.</w:t>
      </w:r>
    </w:p>
    <w:p w14:paraId="6CB0D494" w14:textId="0121559A" w:rsidR="00555F26" w:rsidRPr="004B3A22" w:rsidRDefault="00C632B2" w:rsidP="00C632B2">
      <w:pPr>
        <w:pStyle w:val="SingleTxtG"/>
      </w:pPr>
      <w:r>
        <w:tab/>
      </w:r>
      <w:r w:rsidR="00555F26">
        <w:t>Цель Форума Комитета по внутреннему транспорту по безопасности дорожного движения — обеспечить структурированную платформу, которая объединит основные заинтересованные стороны для регулярного и стратегического обсуждения достигнутого прогресса, остающихся проблем и путей продвижения вперед для успешного проведения второго Десятилетия действий и реализации его Глобального плана действий (ECE/TRANS/2023/36). В этом году Форум по безопасности дорожного движения будет опираться на ключевые ориентиры параллельного мероприятия Форума высокого уровня по безопасности дорожного движения в области обеспечения и финансирования безопасности дорожного движения (ECE/TRANS/2024/7). Это мероприятие будет приурочено к сегменту высокого уровня восемьдесят шестой пленарной сессии КВТ.</w:t>
      </w:r>
    </w:p>
    <w:p w14:paraId="56D82E12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E6C5B1B" w14:textId="77777777" w:rsidR="00555F26" w:rsidRPr="004B3A22" w:rsidRDefault="00555F26" w:rsidP="00555F26">
      <w:pPr>
        <w:pStyle w:val="SingleTxtG"/>
      </w:pPr>
      <w:r>
        <w:t>ECE/TRANS/2024/7, ECE/TRANS/2023/36</w:t>
      </w:r>
    </w:p>
    <w:p w14:paraId="5DEFEA3B" w14:textId="7208B2F7" w:rsidR="00555F26" w:rsidRPr="004B3A22" w:rsidRDefault="00555F26" w:rsidP="00555F26">
      <w:pPr>
        <w:pStyle w:val="HChG"/>
      </w:pPr>
      <w:r>
        <w:lastRenderedPageBreak/>
        <w:tab/>
        <w:t>II.</w:t>
      </w:r>
      <w:r>
        <w:tab/>
        <w:t xml:space="preserve">Четырнадцатое совещание только </w:t>
      </w:r>
      <w:r>
        <w:br/>
      </w:r>
      <w:r>
        <w:t>для правительственных делегатов с участием председателей вспомогательных органов Комитета</w:t>
      </w:r>
    </w:p>
    <w:p w14:paraId="57F9C7F4" w14:textId="76DDA39F" w:rsidR="00555F26" w:rsidRPr="004B3A22" w:rsidRDefault="00555F26" w:rsidP="00555F26">
      <w:pPr>
        <w:pStyle w:val="H1G"/>
      </w:pPr>
      <w:r>
        <w:tab/>
        <w:t>4.</w:t>
      </w:r>
      <w:r>
        <w:tab/>
        <w:t xml:space="preserve">Совещание по вопросам принятия Стратегии Комитета </w:t>
      </w:r>
      <w:r>
        <w:br/>
      </w:r>
      <w:r>
        <w:t xml:space="preserve">по внутреннему транспорту, направленной на сокращение выбросов парниковых газов внутренним транспортом, </w:t>
      </w:r>
      <w:r>
        <w:br/>
      </w:r>
      <w:r>
        <w:t>только для правительственных делегатов с участием председателей вспомогательных органов Комитета</w:t>
      </w:r>
    </w:p>
    <w:p w14:paraId="2478B269" w14:textId="528E4ECE" w:rsidR="00555F26" w:rsidRPr="004B3A22" w:rsidRDefault="00555F26" w:rsidP="00555F26">
      <w:pPr>
        <w:pStyle w:val="SingleTxtG"/>
      </w:pPr>
      <w:r>
        <w:tab/>
      </w:r>
      <w:r>
        <w:t xml:space="preserve">Комитету будет </w:t>
      </w:r>
      <w:r>
        <w:rPr>
          <w:b/>
          <w:bCs/>
        </w:rPr>
        <w:t>предложено утвердить</w:t>
      </w:r>
      <w:r>
        <w:t xml:space="preserve"> Стратегию КВТ по сокращению выбросов парниковых газов внутренним транспортом (ECE/TRANS/2024/3), которая была разработана во исполнение решения Комитета, принятого на его восемьдесят пятой пленарной сессии (ECE/TRANS/328, п</w:t>
      </w:r>
      <w:r w:rsidR="00310D9C" w:rsidRPr="00310D9C">
        <w:t>.</w:t>
      </w:r>
      <w:r w:rsidR="00310D9C">
        <w:rPr>
          <w:lang w:val="en-US"/>
        </w:rPr>
        <w:t> </w:t>
      </w:r>
      <w:r>
        <w:t>60</w:t>
      </w:r>
      <w:r w:rsidR="00310D9C">
        <w:rPr>
          <w:lang w:val="en-US"/>
        </w:rPr>
        <w:t> </w:t>
      </w:r>
      <w:r>
        <w:t xml:space="preserve">a)). Комитет </w:t>
      </w:r>
      <w:r>
        <w:rPr>
          <w:b/>
          <w:bCs/>
        </w:rPr>
        <w:t xml:space="preserve">предложит </w:t>
      </w:r>
      <w:r>
        <w:t>председателям своих рабочих групп обсудить способы эффективной интеграции ключевых положений Стратегии в деятельность рабочих групп</w:t>
      </w:r>
      <w:r w:rsidR="00585FE6">
        <w:t>.</w:t>
      </w:r>
      <w:r>
        <w:t xml:space="preserve"> Комитет, возможно, пожелает также </w:t>
      </w:r>
      <w:r>
        <w:rPr>
          <w:b/>
          <w:bCs/>
        </w:rPr>
        <w:t xml:space="preserve">рассмотреть возможность поручить </w:t>
      </w:r>
      <w:r>
        <w:t>рабочим группам привести свои программы работы в соответствие со Стратегией.</w:t>
      </w:r>
    </w:p>
    <w:p w14:paraId="456126A8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B14E3EE" w14:textId="77777777" w:rsidR="00555F26" w:rsidRPr="004B3A22" w:rsidRDefault="00555F26" w:rsidP="00555F26">
      <w:pPr>
        <w:pStyle w:val="SingleTxtG"/>
      </w:pPr>
      <w:r>
        <w:t>ECE/TRANS/2024/3, ECE/TRANS/2024/4, ECE/TRANS/2024/5, ECE/TRANS/2024/6</w:t>
      </w:r>
    </w:p>
    <w:p w14:paraId="2B7906B1" w14:textId="664307AD" w:rsidR="00555F26" w:rsidRPr="004B3A22" w:rsidRDefault="00555F26" w:rsidP="00555F26">
      <w:pPr>
        <w:pStyle w:val="H1G"/>
      </w:pPr>
      <w:r>
        <w:tab/>
        <w:t>5.</w:t>
      </w:r>
      <w:r>
        <w:tab/>
        <w:t xml:space="preserve">Совещание по вопросам осуществления пересмотренного круга ведения и Стратегии Комитета по внутреннему транспорту </w:t>
      </w:r>
      <w:r>
        <w:br/>
      </w:r>
      <w:r>
        <w:t xml:space="preserve">на период до 2030 года только для правительственных делегатов </w:t>
      </w:r>
      <w:r>
        <w:br/>
      </w:r>
      <w:r>
        <w:t>с участием председателей вспомогательных органов Комитета</w:t>
      </w:r>
    </w:p>
    <w:p w14:paraId="5D0276FC" w14:textId="77A451EC" w:rsidR="00555F26" w:rsidRPr="00F10F19" w:rsidRDefault="00C632B2" w:rsidP="00C632B2">
      <w:pPr>
        <w:pStyle w:val="SingleTxtG"/>
      </w:pPr>
      <w:r>
        <w:tab/>
      </w:r>
      <w:r w:rsidR="00555F26">
        <w:t xml:space="preserve">Комитет отслеживает ход осуществления Стратегии КВТ до 2030 года. С этой целью Комитет будет </w:t>
      </w:r>
      <w:r w:rsidR="00555F26">
        <w:rPr>
          <w:b/>
          <w:bCs/>
        </w:rPr>
        <w:t>проинформирован</w:t>
      </w:r>
      <w:r w:rsidR="00555F26" w:rsidRPr="001A3D9D">
        <w:t xml:space="preserve"> </w:t>
      </w:r>
      <w:r w:rsidR="00555F26">
        <w:t xml:space="preserve">о ходе работы по реализации Стратегии (ECE/TRANS/2024/8) с учетом согласованных шагов по осуществлению. Кроме того, Комитету будет </w:t>
      </w:r>
      <w:r w:rsidR="00555F26">
        <w:rPr>
          <w:b/>
          <w:bCs/>
        </w:rPr>
        <w:t>предложено рассмотреть</w:t>
      </w:r>
      <w:r w:rsidR="00555F26">
        <w:t xml:space="preserve"> достигнутый прогресс, и, принимая во внимание вопросы, возникающие в ходе осуществления Стратегии, Комитет </w:t>
      </w:r>
      <w:r w:rsidR="00555F26">
        <w:rPr>
          <w:b/>
          <w:bCs/>
        </w:rPr>
        <w:t xml:space="preserve">может определить </w:t>
      </w:r>
      <w:r w:rsidR="00555F26">
        <w:t>дополнительные шаги по осуществлению Стратегии.</w:t>
      </w:r>
    </w:p>
    <w:p w14:paraId="429B94B6" w14:textId="142CF89E" w:rsidR="00555F26" w:rsidRPr="004B3A22" w:rsidRDefault="00C632B2" w:rsidP="00C632B2">
      <w:pPr>
        <w:pStyle w:val="SingleTxtG"/>
      </w:pPr>
      <w:r>
        <w:tab/>
      </w:r>
      <w:r w:rsidR="00555F26">
        <w:t xml:space="preserve">После утверждения пересмотренного круга ведения (КВ) Комитета и вступления в силу правил процедуры (ПП) 16 февраля 2022 года Комитет </w:t>
      </w:r>
      <w:r w:rsidR="00555F26">
        <w:rPr>
          <w:b/>
          <w:bCs/>
        </w:rPr>
        <w:t xml:space="preserve">получит </w:t>
      </w:r>
      <w:r w:rsidR="00555F26">
        <w:t>всеобъемлющую обновленную информацию о ходе согласования ПП его вспомогательных органов (ECE/TRANS/2023/4/Rev.2) в соответствии с решением, принятым на его восемьдесят второй сессии (ECE/TRANS/294, п</w:t>
      </w:r>
      <w:r w:rsidR="001A3D9D" w:rsidRPr="001A3D9D">
        <w:t>.</w:t>
      </w:r>
      <w:r w:rsidR="001A3D9D">
        <w:rPr>
          <w:lang w:val="en-US"/>
        </w:rPr>
        <w:t> </w:t>
      </w:r>
      <w:r w:rsidR="00555F26">
        <w:t>18).</w:t>
      </w:r>
    </w:p>
    <w:p w14:paraId="65A4EAEC" w14:textId="5CABA269" w:rsidR="00555F26" w:rsidRPr="004B3A22" w:rsidRDefault="00C632B2" w:rsidP="00C632B2">
      <w:pPr>
        <w:pStyle w:val="SingleTxtG"/>
      </w:pPr>
      <w:r>
        <w:tab/>
      </w:r>
      <w:r w:rsidR="00555F26">
        <w:t>Кроме того, 2023 год ознаменовал собой четвертый цикл пересмотра мандатов рабочих групп их вышестоящими отраслевыми комитетами в соответствии с итогами реформы Европейской экономической комиссии (ЕЭК) 2005 года и принятыми впоследствии Руководящими принципами создания и функционирования рабочих групп в рамках ЕЭК (ECE/EX/1). Комитету будет</w:t>
      </w:r>
      <w:r w:rsidR="00555F26">
        <w:rPr>
          <w:b/>
          <w:bCs/>
        </w:rPr>
        <w:t xml:space="preserve"> предложено рассмотреть </w:t>
      </w:r>
      <w:r w:rsidR="00555F26">
        <w:t xml:space="preserve">обобщение материалов рабочих групп (ECE/TRANS/2024/9) с указанием возможных приоритетов будущей работы, а также желательных и прогнозируемых результатов в каждой области. Затем Комитет может </w:t>
      </w:r>
      <w:r w:rsidR="00555F26">
        <w:rPr>
          <w:b/>
          <w:bCs/>
        </w:rPr>
        <w:t xml:space="preserve">рассмотреть возможность поручить </w:t>
      </w:r>
      <w:r w:rsidR="00555F26">
        <w:t>секретариату провести межсекторальный анализ и сформулировать рекомендации относительно будущих приоритетов работы КВТ, которые будут представлены для рассмотрения и возможного принятия Комитетом на его восемьдесят седьмой сессии в 2024 году.</w:t>
      </w:r>
    </w:p>
    <w:p w14:paraId="02D553A7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4CF6E111" w14:textId="77777777" w:rsidR="00555F26" w:rsidRPr="004B3A22" w:rsidRDefault="00555F26" w:rsidP="00555F26">
      <w:pPr>
        <w:pStyle w:val="SingleTxtG"/>
      </w:pPr>
      <w:r>
        <w:t>ECE/TRANS/2024/8, ECE/TRANS/2023/4/Rev.2, ECE/TRANS/2024/9</w:t>
      </w:r>
    </w:p>
    <w:p w14:paraId="36253A3F" w14:textId="77777777" w:rsidR="00555F26" w:rsidRPr="004B3A22" w:rsidRDefault="00555F26" w:rsidP="00555F26">
      <w:pPr>
        <w:pStyle w:val="HChG"/>
      </w:pPr>
      <w:r>
        <w:lastRenderedPageBreak/>
        <w:tab/>
        <w:t>III.</w:t>
      </w:r>
      <w:r>
        <w:tab/>
        <w:t>Вопросы управления и программные вопросы, требующие принятия решений со стороны Комитета</w:t>
      </w:r>
    </w:p>
    <w:p w14:paraId="4D385109" w14:textId="4F5A408B" w:rsidR="00555F26" w:rsidRPr="004B3A22" w:rsidRDefault="00555F26" w:rsidP="00555F26">
      <w:pPr>
        <w:pStyle w:val="H1G"/>
      </w:pPr>
      <w:r>
        <w:tab/>
        <w:t>6.</w:t>
      </w:r>
      <w:r>
        <w:tab/>
        <w:t xml:space="preserve">Вопросы управления и прочие вопросы, вытекающие </w:t>
      </w:r>
      <w:r>
        <w:br/>
      </w:r>
      <w:r>
        <w:t xml:space="preserve">из решений Европейской экономической комиссии Организации Объединенных Наций, Экономического и Социального Совета </w:t>
      </w:r>
      <w:r>
        <w:br/>
      </w:r>
      <w:r>
        <w:t>и других органов и конференций Организации Объединенных Наций</w:t>
      </w:r>
    </w:p>
    <w:p w14:paraId="0489B16C" w14:textId="3A8B57F3" w:rsidR="00555F26" w:rsidRPr="004B3A22" w:rsidRDefault="00555F26" w:rsidP="00555F26">
      <w:pPr>
        <w:pStyle w:val="SingleTxtG"/>
      </w:pPr>
      <w:r>
        <w:tab/>
      </w:r>
      <w:r>
        <w:t xml:space="preserve">Секретариат </w:t>
      </w:r>
      <w:r>
        <w:rPr>
          <w:b/>
          <w:bCs/>
        </w:rPr>
        <w:t xml:space="preserve">проинформирует </w:t>
      </w:r>
      <w:r>
        <w:t>Комитет о вопросах, вытекающих из последних на данный момент решений Экономического и Социального Совета и других органов и конференций Организации Объединенных Наций, которые представляют интерес для Комитета.</w:t>
      </w:r>
    </w:p>
    <w:p w14:paraId="316825F8" w14:textId="1E5C3621" w:rsidR="00555F26" w:rsidRPr="004B3A22" w:rsidRDefault="00C632B2" w:rsidP="00C632B2">
      <w:pPr>
        <w:pStyle w:val="SingleTxtG"/>
      </w:pPr>
      <w:r>
        <w:tab/>
      </w:r>
      <w:r w:rsidR="00555F26">
        <w:t xml:space="preserve">Кроме того, секретариат </w:t>
      </w:r>
      <w:r w:rsidR="00555F26">
        <w:rPr>
          <w:b/>
          <w:bCs/>
        </w:rPr>
        <w:t xml:space="preserve">проинформирует </w:t>
      </w:r>
      <w:r w:rsidR="00555F26">
        <w:t>Комитет о последних вопросах, возникающих в связи с деятельностью Комиссии и представляющих интерес для Комитета, в том числе о дальнейшем развитии общих для ЕЭК тем, т. е. направлений межсекторальной (горизонтальной) координации в ЕЭК, в рамках согласования работы ЕЭК с Целями устойчивого развития.</w:t>
      </w:r>
    </w:p>
    <w:p w14:paraId="03857B9B" w14:textId="088F5C58" w:rsidR="00555F26" w:rsidRPr="004B3A22" w:rsidRDefault="00C632B2" w:rsidP="00C632B2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об итогах семнадцатой сессии ЕЭК, включая решения, представляющие интерес и имеющие отношение к Комитету (в том числе решения В(70), С(70) и К(70)) (E/ECE/1503).</w:t>
      </w:r>
    </w:p>
    <w:p w14:paraId="32E39AFD" w14:textId="7BE46D0C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будет </w:t>
      </w:r>
      <w:r w:rsidR="00555F26">
        <w:rPr>
          <w:b/>
          <w:bCs/>
        </w:rPr>
        <w:t>предложено рассмотреть</w:t>
      </w:r>
      <w:r w:rsidR="00555F26">
        <w:t xml:space="preserve"> и, если возможно, </w:t>
      </w:r>
      <w:r w:rsidR="00555F26">
        <w:rPr>
          <w:b/>
          <w:bCs/>
        </w:rPr>
        <w:t xml:space="preserve">одобрить </w:t>
      </w:r>
      <w:r w:rsidR="00555F26">
        <w:t>обновленный План действий ЕЭК по обеспечению безопасности дорожного движения на 2023–2030 годы (ECE/TRANS/2023/7/Rev.1), который был разработан во исполнение решения Комитета, принятого на его восемьдесят пятой пленарной сессии (ECE/TRANS/328, п</w:t>
      </w:r>
      <w:r w:rsidR="001A3D9D" w:rsidRPr="001A3D9D">
        <w:t>.</w:t>
      </w:r>
      <w:r w:rsidR="00555F26">
        <w:t xml:space="preserve"> 26).</w:t>
      </w:r>
    </w:p>
    <w:p w14:paraId="60BD9FCB" w14:textId="5461FBF9" w:rsidR="00555F26" w:rsidRPr="004B3A22" w:rsidRDefault="00C632B2" w:rsidP="00C632B2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дать указания</w:t>
      </w:r>
      <w:r w:rsidR="00555F26">
        <w:t xml:space="preserve"> своему Председателю относительно ключевых положений доклада, который должен быть подготовлен на основе консультаций с секретариатом и представлен Исполнительному комитету (Исполком) на одной из его будущих сессий.</w:t>
      </w:r>
    </w:p>
    <w:p w14:paraId="65A81E50" w14:textId="77777777" w:rsidR="00555F26" w:rsidRPr="0090442B" w:rsidRDefault="00555F26" w:rsidP="00555F26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7D9FCEA8" w14:textId="77777777" w:rsidR="00555F26" w:rsidRPr="0090442B" w:rsidRDefault="00555F26" w:rsidP="00555F26">
      <w:pPr>
        <w:pStyle w:val="SingleTxtG"/>
        <w:rPr>
          <w:lang w:val="en-US"/>
        </w:rPr>
      </w:pPr>
      <w:r w:rsidRPr="004B3A22">
        <w:rPr>
          <w:lang w:val="en-US"/>
        </w:rPr>
        <w:t>ECE</w:t>
      </w:r>
      <w:r w:rsidRPr="0090442B">
        <w:rPr>
          <w:lang w:val="en-US"/>
        </w:rPr>
        <w:t>/</w:t>
      </w:r>
      <w:r w:rsidRPr="004B3A22">
        <w:rPr>
          <w:lang w:val="en-US"/>
        </w:rPr>
        <w:t>TRANS</w:t>
      </w:r>
      <w:r w:rsidRPr="0090442B">
        <w:rPr>
          <w:lang w:val="en-US"/>
        </w:rPr>
        <w:t>/2023/7/</w:t>
      </w:r>
      <w:r w:rsidRPr="004B3A22">
        <w:rPr>
          <w:lang w:val="en-US"/>
        </w:rPr>
        <w:t>Rev</w:t>
      </w:r>
      <w:r w:rsidRPr="0090442B">
        <w:rPr>
          <w:lang w:val="en-US"/>
        </w:rPr>
        <w:t xml:space="preserve">.1, </w:t>
      </w:r>
      <w:r w:rsidRPr="004B3A22">
        <w:rPr>
          <w:lang w:val="en-US"/>
        </w:rPr>
        <w:t>E</w:t>
      </w:r>
      <w:r w:rsidRPr="0090442B">
        <w:rPr>
          <w:lang w:val="en-US"/>
        </w:rPr>
        <w:t>/</w:t>
      </w:r>
      <w:r w:rsidRPr="004B3A22">
        <w:rPr>
          <w:lang w:val="en-US"/>
        </w:rPr>
        <w:t>ECE</w:t>
      </w:r>
      <w:r w:rsidRPr="0090442B">
        <w:rPr>
          <w:lang w:val="en-US"/>
        </w:rPr>
        <w:t>/1503</w:t>
      </w:r>
    </w:p>
    <w:p w14:paraId="76C7FCF0" w14:textId="251AD4CF" w:rsidR="00555F26" w:rsidRPr="004B3A22" w:rsidRDefault="00555F26" w:rsidP="00555F26">
      <w:pPr>
        <w:pStyle w:val="H1G"/>
      </w:pPr>
      <w:r w:rsidRPr="0090442B">
        <w:rPr>
          <w:lang w:val="en-US"/>
        </w:rPr>
        <w:tab/>
      </w:r>
      <w:r>
        <w:t>7.</w:t>
      </w:r>
      <w:r>
        <w:tab/>
        <w:t xml:space="preserve">Вопросы управления и важнейшие решения, касающиеся </w:t>
      </w:r>
      <w:r>
        <w:br/>
      </w:r>
      <w:r>
        <w:t xml:space="preserve">ведения деятельности Комитета по внутреннему транспорту </w:t>
      </w:r>
      <w:r>
        <w:br/>
      </w:r>
      <w:r>
        <w:t>и его вспомогательных органов</w:t>
      </w:r>
      <w:bookmarkStart w:id="1" w:name="_Hlk89790130"/>
      <w:bookmarkEnd w:id="1"/>
    </w:p>
    <w:p w14:paraId="713F7168" w14:textId="77777777" w:rsidR="00555F26" w:rsidRPr="004B3A22" w:rsidRDefault="00555F26" w:rsidP="00555F26">
      <w:pPr>
        <w:pStyle w:val="H23G"/>
      </w:pPr>
      <w:r>
        <w:rPr>
          <w:bCs/>
        </w:rPr>
        <w:tab/>
        <w:t>a)</w:t>
      </w:r>
      <w:r>
        <w:tab/>
      </w:r>
      <w:r>
        <w:rPr>
          <w:bCs/>
        </w:rPr>
        <w:t>Решения, касающиеся вспомогательных органов и структуры Комитета</w:t>
      </w:r>
    </w:p>
    <w:p w14:paraId="29EE841D" w14:textId="65EDAAB5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</w:t>
      </w:r>
      <w:r w:rsidR="00555F26">
        <w:rPr>
          <w:b/>
          <w:bCs/>
        </w:rPr>
        <w:t xml:space="preserve">предлагается рассмотреть и принять </w:t>
      </w:r>
      <w:r w:rsidR="00555F26">
        <w:t>обновленные КВ и ПП Рабочей группы по тенденциям и экономике транспорта (WP.5), подготовленные этой рабочей группой в соответствии с пересмотренным КВ КВТ по его поручению. Обновленные КВ и ПП представлены в приложении I к документу ECE/TRANS/2024/10.</w:t>
      </w:r>
    </w:p>
    <w:p w14:paraId="3E4F2494" w14:textId="0DF5DA7D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</w:t>
      </w:r>
      <w:r w:rsidR="00555F26">
        <w:rPr>
          <w:b/>
          <w:bCs/>
        </w:rPr>
        <w:t xml:space="preserve">предлагается рассмотреть и принять </w:t>
      </w:r>
      <w:r w:rsidR="00555F26">
        <w:t>обновленные КВ и ПП Рабочей группы по статистике транспорта (WP.6), подготовленные этой рабочей группой в соответствии с пересмотренным КВ КВТ по его поручению. Обновленные КВ и ПП представлены в приложении II к документу ECE/TRANS/2024/10.</w:t>
      </w:r>
    </w:p>
    <w:p w14:paraId="7D3B05A6" w14:textId="32441E03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предлагается </w:t>
      </w:r>
      <w:r w:rsidR="00555F26">
        <w:rPr>
          <w:b/>
          <w:bCs/>
        </w:rPr>
        <w:t xml:space="preserve">рассмотреть и принять </w:t>
      </w:r>
      <w:r w:rsidR="00555F26">
        <w:t>обновленный КВ Рабочей группы по перевозкам опасных грузов (WP.15), подготовленный этой рабочей группой в соответствии с пересмотренным КВ КВТ по его поручению. Обновленный КВ представлен в приложении III к документу ECE/TRANS/2024/10.</w:t>
      </w:r>
    </w:p>
    <w:p w14:paraId="5C54A0DF" w14:textId="2AB647CE" w:rsidR="00555F26" w:rsidRPr="004B3A22" w:rsidRDefault="00C632B2" w:rsidP="00C632B2">
      <w:pPr>
        <w:pStyle w:val="SingleTxtG"/>
      </w:pPr>
      <w:r>
        <w:lastRenderedPageBreak/>
        <w:tab/>
      </w:r>
      <w:r w:rsidR="00555F26">
        <w:t>Комитету предлагается</w:t>
      </w:r>
      <w:r w:rsidR="00555F26">
        <w:rPr>
          <w:b/>
          <w:bCs/>
        </w:rPr>
        <w:t xml:space="preserve"> рассмотреть и принять</w:t>
      </w:r>
      <w:r w:rsidR="00555F26" w:rsidRPr="001A3D9D">
        <w:t xml:space="preserve"> </w:t>
      </w:r>
      <w:r w:rsidR="00555F26">
        <w:t>обновленный КВ Рабочей группы по таможенным вопросам, связанным с транспортом (WP.30), подготовленный этой рабочей группой в соответствии с пересмотренным КВ КВТ по его поручению. Обновленный КВ представлен в приложении IV к документу ECE/TRANS/2024/10.</w:t>
      </w:r>
    </w:p>
    <w:p w14:paraId="35AC76AF" w14:textId="2E76FEA4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</w:t>
      </w:r>
      <w:r w:rsidR="00555F26">
        <w:rPr>
          <w:b/>
          <w:bCs/>
        </w:rPr>
        <w:t xml:space="preserve">предлагается одобрить </w:t>
      </w:r>
      <w:r w:rsidR="00555F26">
        <w:t>создание новой Группы экспертов по информированию пассажиров на железнодорожных станциях и узлах сроком на три года в соответствии с просьбой Рабочей группы по железнодорожному транспорту (SC.2) (ECE/TRANS/SC.2/243). КВ новой группы экспертов, согласованный SC.2 на ее семьдесят седьмой сессии (15–17 ноября 2023 года), представлен в приложении V к документу ECE/TRANS/2024/10.</w:t>
      </w:r>
    </w:p>
    <w:p w14:paraId="3451F217" w14:textId="76119918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</w:t>
      </w:r>
      <w:r w:rsidR="00555F26">
        <w:rPr>
          <w:b/>
          <w:bCs/>
        </w:rPr>
        <w:t xml:space="preserve">предлагается рассмотреть вопрос о продлении </w:t>
      </w:r>
      <w:r w:rsidR="00555F26">
        <w:t>мандата Группы экспертов по разработке нового правового документа об использовании автоматизированных транспортных средств в дорожном движении (ЛИАВ) еще на шесть месяцев, до июня 2025 года, в соответствии с просьбой Глобального форума по безопасности дорожного движения (WP.1).</w:t>
      </w:r>
    </w:p>
    <w:p w14:paraId="46C12004" w14:textId="36E8DCE1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</w:t>
      </w:r>
      <w:r w:rsidR="00555F26">
        <w:rPr>
          <w:b/>
          <w:bCs/>
        </w:rPr>
        <w:t>предлагается рассмотреть вопрос о продлении</w:t>
      </w:r>
      <w:r w:rsidR="00555F26">
        <w:t xml:space="preserve"> мандата Группы экспертов по введению в действие eCMR (SC.1/GE.22) на проведение до трех сессий в год длительностью до трех дней каждая в соответствии с просьбой Рабочей группы по автомобильному транспорту (SC.1) о продлении ее мандата в соответствии с ее нынешними КВ и планом работы для выполнения своих задач и представления доклада SC.1 на ее сто двадцатой сессии в октябре 2025 года.</w:t>
      </w:r>
    </w:p>
    <w:p w14:paraId="79F6141D" w14:textId="77777777" w:rsidR="00555F26" w:rsidRPr="004B3A22" w:rsidRDefault="00555F26" w:rsidP="00555F26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Документация</w:t>
      </w:r>
    </w:p>
    <w:p w14:paraId="706E947E" w14:textId="77777777" w:rsidR="00555F26" w:rsidRPr="004B3A22" w:rsidRDefault="00555F26" w:rsidP="00555F26">
      <w:pPr>
        <w:pStyle w:val="SingleTxtG"/>
      </w:pPr>
      <w:r>
        <w:t>ECE/TRANS/2024/10</w:t>
      </w:r>
    </w:p>
    <w:p w14:paraId="5D439EA2" w14:textId="77777777" w:rsidR="00555F26" w:rsidRPr="004B3A22" w:rsidRDefault="00555F26" w:rsidP="00555F26">
      <w:pPr>
        <w:pStyle w:val="H23G"/>
      </w:pPr>
      <w:r>
        <w:rPr>
          <w:bCs/>
        </w:rPr>
        <w:tab/>
        <w:t>b)</w:t>
      </w:r>
      <w:r>
        <w:tab/>
      </w:r>
      <w:r>
        <w:rPr>
          <w:bCs/>
        </w:rPr>
        <w:t>Итоги совещаний Бюро Комитета по внутреннему транспорту</w:t>
      </w:r>
    </w:p>
    <w:p w14:paraId="0629863F" w14:textId="6DAB71F2" w:rsidR="00555F26" w:rsidRPr="004B3A22" w:rsidRDefault="00C632B2" w:rsidP="00C632B2">
      <w:pPr>
        <w:pStyle w:val="SingleTxtG"/>
      </w:pPr>
      <w:r>
        <w:tab/>
      </w:r>
      <w:r w:rsidR="00555F26">
        <w:t xml:space="preserve">Комитет </w:t>
      </w:r>
      <w:r w:rsidR="00555F26">
        <w:rPr>
          <w:b/>
          <w:bCs/>
        </w:rPr>
        <w:t xml:space="preserve">рассмотрит </w:t>
      </w:r>
      <w:r w:rsidR="00555F26">
        <w:t>документ ECE/TRANS/2024/11, в котором отражены итоги совещаний, проведенных Бюро КВТ в 2023 году. Комитет, возможно, пожелает сослаться на решения Бюро в рамках соответствующих пунктов своей повестки дня.</w:t>
      </w:r>
    </w:p>
    <w:p w14:paraId="020FC6C1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2487F81" w14:textId="77777777" w:rsidR="00555F26" w:rsidRPr="004B3A22" w:rsidRDefault="00555F26" w:rsidP="00555F26">
      <w:pPr>
        <w:pStyle w:val="SingleTxtG"/>
      </w:pPr>
      <w:r>
        <w:t>ECE/TRANS/2024/11</w:t>
      </w:r>
    </w:p>
    <w:p w14:paraId="225043D8" w14:textId="77777777" w:rsidR="00555F26" w:rsidRPr="004B3A22" w:rsidRDefault="00555F26" w:rsidP="00555F26">
      <w:pPr>
        <w:pStyle w:val="H1G"/>
      </w:pPr>
      <w:r>
        <w:rPr>
          <w:bCs/>
        </w:rPr>
        <w:tab/>
        <w:t>8.</w:t>
      </w:r>
      <w:r>
        <w:tab/>
      </w:r>
      <w:r>
        <w:rPr>
          <w:bCs/>
        </w:rPr>
        <w:t>Программные вопросы</w:t>
      </w:r>
    </w:p>
    <w:p w14:paraId="7C4786FD" w14:textId="77777777" w:rsidR="00555F26" w:rsidRPr="004B3A22" w:rsidRDefault="00555F26" w:rsidP="00555F26">
      <w:pPr>
        <w:pStyle w:val="H23G"/>
      </w:pPr>
      <w:r>
        <w:tab/>
        <w:t>a)</w:t>
      </w:r>
      <w:r>
        <w:tab/>
        <w:t xml:space="preserve">Программа работы на 2024 год и рекомендации в отношении ключевых компонентов программы работы на 2026 год </w:t>
      </w:r>
    </w:p>
    <w:p w14:paraId="5F1289BA" w14:textId="72684934" w:rsidR="00555F26" w:rsidRPr="004B3A22" w:rsidRDefault="00C632B2" w:rsidP="00C632B2">
      <w:pPr>
        <w:pStyle w:val="SingleTxtG"/>
      </w:pPr>
      <w:r>
        <w:tab/>
      </w:r>
      <w:r w:rsidR="00555F26">
        <w:t xml:space="preserve">Проект программы работы на 2024 год основан на плане для подпрограммы на 2024 год, который был утвержден семьдесят восьмой сессией Генеральной Ассамблеи Организации Объединенных Наций в декабре 2023 года в рамках предлагаемого бюджета по программам ЕЭК на 2024 год. Комитету предлагается </w:t>
      </w:r>
      <w:r w:rsidR="00555F26">
        <w:rPr>
          <w:b/>
          <w:bCs/>
        </w:rPr>
        <w:t xml:space="preserve">рассмотреть и утвердить </w:t>
      </w:r>
      <w:r w:rsidR="00555F26">
        <w:t xml:space="preserve">проект программы работы для подпрограммы по транспорту на 2024 год (ECE/TRANS/2024/12) и </w:t>
      </w:r>
      <w:r w:rsidR="00555F26">
        <w:rPr>
          <w:b/>
          <w:bCs/>
        </w:rPr>
        <w:t xml:space="preserve">рекомендовать </w:t>
      </w:r>
      <w:r w:rsidR="00555F26">
        <w:t>Исполнительному комитету одобрить его.</w:t>
      </w:r>
    </w:p>
    <w:p w14:paraId="653A7B1C" w14:textId="478E4B5B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также </w:t>
      </w:r>
      <w:r w:rsidR="00555F26">
        <w:rPr>
          <w:b/>
          <w:bCs/>
        </w:rPr>
        <w:t>предлагается рассмотреть</w:t>
      </w:r>
      <w:r w:rsidR="00555F26">
        <w:t xml:space="preserve"> документ «Проект ключевых компонентов программы работы на 2026 год» (неофициальный документ № 1) и при необходимости дать рекомендации по этим компонентам. Эти рекомендации, согласованные Комитетом и включенные в его решения, будут отражены в предлагаемом плане по программам для подпрограммы по транспорту на 2026 год.</w:t>
      </w:r>
    </w:p>
    <w:p w14:paraId="0F91D983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69521F20" w14:textId="77777777" w:rsidR="00555F26" w:rsidRPr="004B3A22" w:rsidRDefault="00555F26" w:rsidP="00555F26">
      <w:pPr>
        <w:pStyle w:val="SingleTxtG"/>
      </w:pPr>
      <w:r>
        <w:t>ECE/TRANS/2024/12, неофициальный документ № 1</w:t>
      </w:r>
    </w:p>
    <w:p w14:paraId="0E80F2BC" w14:textId="77777777" w:rsidR="00555F26" w:rsidRPr="004B3A22" w:rsidRDefault="00555F26" w:rsidP="00555F26">
      <w:pPr>
        <w:pStyle w:val="H23G"/>
      </w:pPr>
      <w:r>
        <w:rPr>
          <w:bCs/>
        </w:rPr>
        <w:lastRenderedPageBreak/>
        <w:tab/>
        <w:t>b)</w:t>
      </w:r>
      <w:r>
        <w:tab/>
      </w:r>
      <w:r>
        <w:rPr>
          <w:bCs/>
        </w:rPr>
        <w:t>План по программам на 2025 год</w:t>
      </w:r>
    </w:p>
    <w:p w14:paraId="03ECBD30" w14:textId="74252BC9" w:rsidR="00555F26" w:rsidRPr="004B3A22" w:rsidRDefault="00C632B2" w:rsidP="00C632B2">
      <w:pPr>
        <w:pStyle w:val="SingleTxtG"/>
      </w:pPr>
      <w:r>
        <w:tab/>
      </w:r>
      <w:r w:rsidR="00555F26">
        <w:t xml:space="preserve">Комитету предлагается </w:t>
      </w:r>
      <w:r w:rsidR="00555F26">
        <w:rPr>
          <w:b/>
          <w:bCs/>
        </w:rPr>
        <w:t xml:space="preserve">рассмотреть и </w:t>
      </w:r>
      <w:r w:rsidR="00555F26">
        <w:t xml:space="preserve">при необходимости </w:t>
      </w:r>
      <w:r w:rsidR="00555F26">
        <w:rPr>
          <w:b/>
          <w:bCs/>
        </w:rPr>
        <w:t xml:space="preserve">прокомментировать </w:t>
      </w:r>
      <w:r w:rsidR="00555F26">
        <w:t>проект плана по программам на 2025 год для подпрограммы по транспорту (ECE/TRANS/2024/13).</w:t>
      </w:r>
    </w:p>
    <w:p w14:paraId="2C229854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463AA9B4" w14:textId="77777777" w:rsidR="00555F26" w:rsidRPr="004B3A22" w:rsidRDefault="00555F26" w:rsidP="00555F26">
      <w:pPr>
        <w:pStyle w:val="SingleTxtG"/>
      </w:pPr>
      <w:r>
        <w:t>ECE/TRANS/2024/13</w:t>
      </w:r>
    </w:p>
    <w:p w14:paraId="538D3A67" w14:textId="77777777" w:rsidR="00555F26" w:rsidRPr="004B3A22" w:rsidRDefault="00555F26" w:rsidP="00555F26">
      <w:pPr>
        <w:pStyle w:val="H23G"/>
      </w:pPr>
      <w:r>
        <w:rPr>
          <w:bCs/>
        </w:rPr>
        <w:tab/>
        <w:t>c)</w:t>
      </w:r>
      <w:r>
        <w:tab/>
      </w:r>
      <w:r>
        <w:rPr>
          <w:bCs/>
        </w:rPr>
        <w:t>Перечень публикаций на 2025 год</w:t>
      </w:r>
    </w:p>
    <w:p w14:paraId="6C065D5A" w14:textId="19F0EC44" w:rsidR="00555F26" w:rsidRPr="004B3A22" w:rsidRDefault="00555F26" w:rsidP="00555F26">
      <w:pPr>
        <w:pStyle w:val="SingleTxtG"/>
      </w:pPr>
      <w:r>
        <w:tab/>
      </w:r>
      <w:r>
        <w:t xml:space="preserve">Секретариат </w:t>
      </w:r>
      <w:r>
        <w:rPr>
          <w:b/>
          <w:bCs/>
        </w:rPr>
        <w:t>проинформирует</w:t>
      </w:r>
      <w:r>
        <w:t xml:space="preserve"> Комитет о программе публикаций на 2025 год. Комитету </w:t>
      </w:r>
      <w:r>
        <w:rPr>
          <w:b/>
          <w:bCs/>
        </w:rPr>
        <w:t>предлагается рассмотреть, поддержать и одобрить</w:t>
      </w:r>
      <w:r>
        <w:t xml:space="preserve"> перечень публикаций, содержащийся в документе ECE/TRANS/2024/14.</w:t>
      </w:r>
    </w:p>
    <w:p w14:paraId="4B384107" w14:textId="479C47C9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 xml:space="preserve">рекомендовать </w:t>
      </w:r>
      <w:r>
        <w:t>соответствующим рабочим группам принять участие в подготовке этих публикаций по мере необходимости.</w:t>
      </w:r>
    </w:p>
    <w:p w14:paraId="482382C8" w14:textId="77777777" w:rsidR="00555F26" w:rsidRPr="004B3A22" w:rsidRDefault="00555F26" w:rsidP="00555F26">
      <w:pPr>
        <w:pStyle w:val="SingleTxtG"/>
        <w:rPr>
          <w:b/>
          <w:bCs/>
        </w:rPr>
      </w:pPr>
      <w:bookmarkStart w:id="2" w:name="_Hlk146284609"/>
      <w:r>
        <w:rPr>
          <w:b/>
          <w:bCs/>
        </w:rPr>
        <w:t>Документация</w:t>
      </w:r>
    </w:p>
    <w:bookmarkEnd w:id="2"/>
    <w:p w14:paraId="155D1950" w14:textId="77777777" w:rsidR="00555F26" w:rsidRPr="004B3A22" w:rsidRDefault="00555F26" w:rsidP="00555F26">
      <w:pPr>
        <w:pStyle w:val="SingleTxtG"/>
      </w:pPr>
      <w:r>
        <w:t>ECE/TRANS/2024/14</w:t>
      </w:r>
    </w:p>
    <w:p w14:paraId="2FA0BFB2" w14:textId="77777777" w:rsidR="00555F26" w:rsidRPr="004B3A22" w:rsidRDefault="00555F26" w:rsidP="00555F26">
      <w:pPr>
        <w:pStyle w:val="H23G"/>
      </w:pPr>
      <w:r>
        <w:rPr>
          <w:bCs/>
        </w:rPr>
        <w:tab/>
        <w:t>d)</w:t>
      </w:r>
      <w:r>
        <w:tab/>
      </w:r>
      <w:r>
        <w:rPr>
          <w:bCs/>
        </w:rPr>
        <w:t>Расписание совещаний в 2024 году</w:t>
      </w:r>
    </w:p>
    <w:p w14:paraId="44E6DAE4" w14:textId="77777777" w:rsidR="00555F26" w:rsidRPr="004B3A22" w:rsidRDefault="00555F26" w:rsidP="00555F26">
      <w:pPr>
        <w:pStyle w:val="SingleTxtG"/>
        <w:ind w:firstLine="567"/>
      </w:pPr>
      <w:r>
        <w:t xml:space="preserve">Предварительный перечень совещаний, основанный на предложениях вспомогательных органов Комитета, был распространен для </w:t>
      </w:r>
      <w:r>
        <w:rPr>
          <w:b/>
          <w:bCs/>
        </w:rPr>
        <w:t xml:space="preserve">рассмотрения </w:t>
      </w:r>
      <w:r>
        <w:t xml:space="preserve">и </w:t>
      </w:r>
      <w:r>
        <w:rPr>
          <w:b/>
          <w:bCs/>
        </w:rPr>
        <w:t xml:space="preserve">утверждения </w:t>
      </w:r>
      <w:r>
        <w:t>Комитетом (ECE/TRANS/2024/15).</w:t>
      </w:r>
    </w:p>
    <w:p w14:paraId="676844C0" w14:textId="77777777" w:rsidR="00555F26" w:rsidRPr="004B3A22" w:rsidRDefault="00555F26" w:rsidP="00555F26">
      <w:pPr>
        <w:spacing w:after="120"/>
        <w:ind w:left="1134" w:right="1134"/>
        <w:jc w:val="both"/>
        <w:rPr>
          <w:rFonts w:eastAsia="Times New Roman"/>
          <w:b/>
          <w:bCs/>
        </w:rPr>
      </w:pPr>
      <w:r>
        <w:rPr>
          <w:b/>
          <w:bCs/>
        </w:rPr>
        <w:t>Документация</w:t>
      </w:r>
    </w:p>
    <w:p w14:paraId="2622777B" w14:textId="77777777" w:rsidR="00555F26" w:rsidRPr="004B3A22" w:rsidRDefault="00555F26" w:rsidP="00555F26">
      <w:pPr>
        <w:pStyle w:val="SingleTxtG"/>
      </w:pPr>
      <w:r>
        <w:t>ECE/TRANS/2024/15</w:t>
      </w:r>
    </w:p>
    <w:p w14:paraId="134E7B95" w14:textId="0F481FDC" w:rsidR="00555F26" w:rsidRPr="004B3A22" w:rsidRDefault="00555F26" w:rsidP="00555F26">
      <w:pPr>
        <w:pStyle w:val="H1G"/>
      </w:pPr>
      <w:r>
        <w:tab/>
        <w:t>9.</w:t>
      </w:r>
      <w:r>
        <w:tab/>
        <w:t xml:space="preserve">Выборы должностных лиц и состав Бюро для сессий Комитета </w:t>
      </w:r>
      <w:r>
        <w:br/>
      </w:r>
      <w:r>
        <w:t>по внутреннему транспорту в 2025 и 2026 годах</w:t>
      </w:r>
    </w:p>
    <w:p w14:paraId="44E7CB0F" w14:textId="2ECC1B09" w:rsidR="00555F26" w:rsidRPr="00555F26" w:rsidRDefault="00555F26" w:rsidP="00555F26">
      <w:pPr>
        <w:pStyle w:val="SingleTxtG"/>
      </w:pPr>
      <w:r>
        <w:tab/>
      </w:r>
      <w:r w:rsidRPr="00555F26">
        <w:t xml:space="preserve">Ожидается, что Комитет </w:t>
      </w:r>
      <w:r w:rsidRPr="001930F8">
        <w:rPr>
          <w:b/>
          <w:bCs/>
        </w:rPr>
        <w:t>изберет</w:t>
      </w:r>
      <w:r w:rsidRPr="00555F26">
        <w:t xml:space="preserve"> должностных лиц для своих сессий </w:t>
      </w:r>
      <w:r w:rsidR="00201F1E">
        <w:br/>
      </w:r>
      <w:r w:rsidRPr="00555F26">
        <w:t>в 2025 и</w:t>
      </w:r>
      <w:r w:rsidR="00201F1E" w:rsidRPr="00201F1E">
        <w:t xml:space="preserve"> </w:t>
      </w:r>
      <w:r w:rsidRPr="00555F26">
        <w:t>2026 годах.</w:t>
      </w:r>
    </w:p>
    <w:p w14:paraId="0B65E6AE" w14:textId="12EBAA1D" w:rsidR="00555F26" w:rsidRPr="004B3A22" w:rsidRDefault="00555F26" w:rsidP="00555F26">
      <w:pPr>
        <w:pStyle w:val="SingleTxtG"/>
      </w:pPr>
      <w:r>
        <w:tab/>
      </w:r>
      <w:r w:rsidRPr="00555F26">
        <w:t xml:space="preserve">Кроме того, Комитет, возможно, пожелает </w:t>
      </w:r>
      <w:r w:rsidRPr="001930F8">
        <w:rPr>
          <w:b/>
          <w:bCs/>
        </w:rPr>
        <w:t>принять решение</w:t>
      </w:r>
      <w:r w:rsidRPr="00555F26">
        <w:t xml:space="preserve"> о составе своего Б</w:t>
      </w:r>
      <w:r>
        <w:t>юро для сессий в 2025 и 2026 годах.</w:t>
      </w:r>
    </w:p>
    <w:p w14:paraId="5F4F47B9" w14:textId="77777777" w:rsidR="00555F26" w:rsidRPr="004B3A22" w:rsidRDefault="00555F26" w:rsidP="00555F26">
      <w:pPr>
        <w:pStyle w:val="HChG"/>
      </w:pPr>
      <w:r>
        <w:tab/>
        <w:t>IV.</w:t>
      </w:r>
      <w:r>
        <w:tab/>
        <w:t xml:space="preserve">Стратегическая транспортная политика и вопросы регулирования </w:t>
      </w:r>
    </w:p>
    <w:p w14:paraId="7F7F6BFB" w14:textId="77777777" w:rsidR="00555F26" w:rsidRPr="004B3A22" w:rsidRDefault="00555F26" w:rsidP="00555F26">
      <w:pPr>
        <w:pStyle w:val="H1G"/>
      </w:pPr>
      <w:r>
        <w:tab/>
        <w:t>10.</w:t>
      </w:r>
      <w:r>
        <w:tab/>
        <w:t>Стратегические вопросы горизонтальной и межсекторальной политики или нормативного характера</w:t>
      </w:r>
    </w:p>
    <w:p w14:paraId="565E6BFA" w14:textId="2A980095" w:rsidR="00555F26" w:rsidRPr="004B3A22" w:rsidRDefault="00555F26" w:rsidP="00555F26">
      <w:pPr>
        <w:pStyle w:val="H23G"/>
      </w:pPr>
      <w:r>
        <w:tab/>
        <w:t>a)</w:t>
      </w:r>
      <w:r>
        <w:tab/>
        <w:t xml:space="preserve">Положение дел в связи с присоединением к международным конвенциям </w:t>
      </w:r>
      <w:r>
        <w:br/>
      </w:r>
      <w:r>
        <w:t>и соглашениям Организации Объединенных Наций в области внутреннего транспорта</w:t>
      </w:r>
    </w:p>
    <w:p w14:paraId="7F612FF5" w14:textId="1EBF20E9" w:rsidR="00555F26" w:rsidRPr="004B3A22" w:rsidRDefault="00555F26" w:rsidP="00555F26">
      <w:pPr>
        <w:pStyle w:val="SingleTxtG"/>
      </w:pPr>
      <w:bookmarkStart w:id="3" w:name="_Hlk23071953"/>
      <w:r>
        <w:tab/>
      </w:r>
      <w:r>
        <w:t xml:space="preserve">Комитет, выполняя свою роль в качестве платформы Организации Объединенных Наций для внутреннего транспорта, возможно, пожелает </w:t>
      </w:r>
      <w:r>
        <w:rPr>
          <w:b/>
          <w:bCs/>
        </w:rPr>
        <w:t xml:space="preserve">обсудить пути укрепления </w:t>
      </w:r>
      <w:r>
        <w:t xml:space="preserve">системы регулирования в области внутреннего транспорта на международном уровне, в частности в свете стратегической роли внутреннего транспорта для содействия реализации Целей устойчивого развития на период до 2030 года. В этой связи Комитет, возможно, пожелает </w:t>
      </w:r>
      <w:r>
        <w:rPr>
          <w:b/>
          <w:bCs/>
        </w:rPr>
        <w:t xml:space="preserve">подчеркнуть </w:t>
      </w:r>
      <w:r>
        <w:t>неотложный характер ускорения процесса присоединения к правовым документам Организации Объединенных Наций в области транспорта, которые относятся к его компетенции, и их осуществления.</w:t>
      </w:r>
      <w:bookmarkEnd w:id="3"/>
    </w:p>
    <w:p w14:paraId="4E79B78C" w14:textId="63567D00" w:rsidR="00555F26" w:rsidRPr="004B3A22" w:rsidRDefault="00555F26" w:rsidP="00555F26">
      <w:pPr>
        <w:pStyle w:val="SingleTxtG"/>
      </w:pPr>
      <w:r>
        <w:lastRenderedPageBreak/>
        <w:tab/>
      </w:r>
      <w:r>
        <w:t xml:space="preserve">Комитет, возможно, также пожелает </w:t>
      </w:r>
      <w:r>
        <w:rPr>
          <w:b/>
          <w:bCs/>
        </w:rPr>
        <w:t xml:space="preserve">предложить </w:t>
      </w:r>
      <w:r>
        <w:t xml:space="preserve">странам, не являющимся участницами правовых документов Организации Объединенных Наций в области внутреннего транспорта, присоединиться к этим документам. Комитет, возможно, пожелает </w:t>
      </w:r>
      <w:r>
        <w:rPr>
          <w:b/>
          <w:bCs/>
        </w:rPr>
        <w:t xml:space="preserve">определить </w:t>
      </w:r>
      <w:r>
        <w:t>согласованные действия в поддержку присоединения к конвенциям и соглашениям Организации Объединенных Наций в области транспорта и их осуществления.</w:t>
      </w:r>
    </w:p>
    <w:p w14:paraId="2E836547" w14:textId="17381B65" w:rsidR="00555F26" w:rsidRPr="004B3A22" w:rsidRDefault="00555F26" w:rsidP="00555F26">
      <w:pPr>
        <w:pStyle w:val="SingleTxtG"/>
      </w:pPr>
      <w:r>
        <w:tab/>
      </w:r>
      <w:r>
        <w:t xml:space="preserve">При рассмотрении этих вопросов Комитет, возможно, пожелает </w:t>
      </w:r>
      <w:r>
        <w:rPr>
          <w:b/>
          <w:bCs/>
        </w:rPr>
        <w:t>принять к сведению</w:t>
      </w:r>
      <w:r>
        <w:t xml:space="preserve"> документ ECE/TRANS/2024/16 о положении дел в области присоединения к правовым документам Организации Объединенных Наций в области внутреннего транспорта, находящимся в ведении Комитета, по состоянию на декабрь 2023 года.</w:t>
      </w:r>
    </w:p>
    <w:p w14:paraId="01D13275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518967ED" w14:textId="77777777" w:rsidR="00555F26" w:rsidRPr="004B3A22" w:rsidRDefault="00555F26" w:rsidP="00555F26">
      <w:pPr>
        <w:pStyle w:val="SingleTxtG"/>
      </w:pPr>
      <w:r>
        <w:t>ECE/TRANS/2024/16</w:t>
      </w:r>
    </w:p>
    <w:p w14:paraId="1F64DC7F" w14:textId="77777777" w:rsidR="00555F26" w:rsidRPr="004B3A22" w:rsidRDefault="00555F26" w:rsidP="00555F26">
      <w:pPr>
        <w:pStyle w:val="H23G"/>
      </w:pPr>
      <w:r>
        <w:tab/>
        <w:t>b)</w:t>
      </w:r>
      <w:r>
        <w:tab/>
        <w:t>Осуществление международных конвенций и соглашений Организации Объединенных Наций в области внутреннего транспорта (заявления делегатов)</w:t>
      </w:r>
    </w:p>
    <w:p w14:paraId="7B6BC61B" w14:textId="414DF24F" w:rsidR="00555F26" w:rsidRPr="004B3A22" w:rsidRDefault="00555F26" w:rsidP="00555F26">
      <w:pPr>
        <w:pStyle w:val="SingleTxtG"/>
      </w:pPr>
      <w:r>
        <w:tab/>
      </w:r>
      <w:r>
        <w:t>Представители государств — членов Организации Объединенных Наций, которые являются договаривающимися сторонами конвенций и соглашений Организации Объединенных Наций в области внутреннего транспорта, будут иметь возможность обменяться национальным и региональным опытом, включая информацию о проблемах и особых потребностях, полученным ими в ходе осуществления конвенций, к которым они присоединились.</w:t>
      </w:r>
    </w:p>
    <w:p w14:paraId="709BEF12" w14:textId="08DB6FF0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>принять во внимание</w:t>
      </w:r>
      <w:r>
        <w:t xml:space="preserve"> документ ECE/TRANS/2024/17, в котором содержится обзор региональных тенденций в том, что касается присоединения к правовым документам Организации Объединенных Наций в области внутреннего транспорта, относящихся к кругу ведения Комитета, и результатов мониторинга их осуществления.</w:t>
      </w:r>
    </w:p>
    <w:p w14:paraId="292F69B8" w14:textId="43CB515A" w:rsidR="00555F26" w:rsidRPr="004B3A22" w:rsidRDefault="00555F26" w:rsidP="00555F26">
      <w:pPr>
        <w:pStyle w:val="SingleTxtG"/>
      </w:pPr>
      <w:r>
        <w:tab/>
      </w:r>
      <w:r>
        <w:t xml:space="preserve">С учетом того, что повышение эффективности осуществления этих правовых документов во всем мире является одним из ключевых элементов Стратегии КВТ и его видения на период до 2030 года, Комитету предлагается </w:t>
      </w:r>
      <w:r>
        <w:rPr>
          <w:b/>
          <w:bCs/>
        </w:rPr>
        <w:t>принять к сведению</w:t>
      </w:r>
      <w:r>
        <w:t xml:space="preserve"> эту информацию и, возможно, </w:t>
      </w:r>
      <w:r>
        <w:rPr>
          <w:b/>
          <w:bCs/>
        </w:rPr>
        <w:t xml:space="preserve">дать секретариату указания </w:t>
      </w:r>
      <w:r>
        <w:t>относительно путей повышения темпов присоединения к этим правовым документам и укрепления их осуществления.</w:t>
      </w:r>
    </w:p>
    <w:p w14:paraId="1AF78C24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25C801D1" w14:textId="77777777" w:rsidR="00555F26" w:rsidRPr="004B3A22" w:rsidRDefault="00555F26" w:rsidP="00555F26">
      <w:pPr>
        <w:pStyle w:val="SingleTxtG"/>
      </w:pPr>
      <w:r>
        <w:t>ECE/TRANS/2024/17</w:t>
      </w:r>
    </w:p>
    <w:p w14:paraId="04FA865F" w14:textId="77777777" w:rsidR="00555F26" w:rsidRPr="004B3A22" w:rsidRDefault="00555F26" w:rsidP="00555F26">
      <w:pPr>
        <w:pStyle w:val="H23G"/>
      </w:pPr>
      <w:r>
        <w:tab/>
        <w:t>c)</w:t>
      </w:r>
      <w:r>
        <w:tab/>
        <w:t>Вызовы и новые тенденции внутреннего транспорта в различных регионах (выступления делегатов)</w:t>
      </w:r>
    </w:p>
    <w:p w14:paraId="1A019D04" w14:textId="6F0BBCBE" w:rsidR="00555F26" w:rsidRPr="004B3A22" w:rsidRDefault="00555F26" w:rsidP="00555F26">
      <w:pPr>
        <w:pStyle w:val="SingleTxtG"/>
        <w:ind w:firstLine="567"/>
      </w:pPr>
      <w:r>
        <w:t>Представители государств</w:t>
      </w:r>
      <w:r w:rsidR="00201F1E">
        <w:rPr>
          <w:lang w:val="en-US"/>
        </w:rPr>
        <w:t> </w:t>
      </w:r>
      <w:r>
        <w:t>—</w:t>
      </w:r>
      <w:r w:rsidR="00201F1E">
        <w:rPr>
          <w:lang w:val="en-US"/>
        </w:rPr>
        <w:t> </w:t>
      </w:r>
      <w:r>
        <w:t>членов Организации Объединенных Наций, которые являются договаривающимися сторонами правовых документов Организации Объединенных Наций в области внутреннего транспорта, будут иметь возможность обменяться информацией о проблемах и новых тенденциях, возникающих в области внутреннего транспорта, в их регионах.</w:t>
      </w:r>
    </w:p>
    <w:p w14:paraId="4AF16643" w14:textId="03D06715" w:rsidR="00555F26" w:rsidRPr="004B3A22" w:rsidRDefault="00C632B2" w:rsidP="00C632B2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принять во внимание</w:t>
      </w:r>
      <w:r w:rsidR="00555F26">
        <w:t xml:space="preserve"> документы ECE/TRANS/2024/4 и ECE/TRANS/2024/5, в которых содержится обзор вызовов и новых тенденций в области внутреннего транспорта, связанных с изменением климата, в различных регионах.</w:t>
      </w:r>
    </w:p>
    <w:p w14:paraId="29ED00F1" w14:textId="0DC3AC67" w:rsidR="00555F26" w:rsidRPr="004B3A22" w:rsidRDefault="00C632B2" w:rsidP="00C632B2">
      <w:pPr>
        <w:pStyle w:val="SingleTxtG"/>
      </w:pPr>
      <w:r>
        <w:tab/>
      </w:r>
      <w:r w:rsidR="00555F26">
        <w:t xml:space="preserve">В рамках выполнения своей роли в качестве платформы Организации Объединенных Наций для устойчивого внутреннего транспорта Комитету предлагается </w:t>
      </w:r>
      <w:r w:rsidR="00555F26">
        <w:rPr>
          <w:b/>
          <w:bCs/>
        </w:rPr>
        <w:t>принять к сведению</w:t>
      </w:r>
      <w:r w:rsidR="00555F26">
        <w:t xml:space="preserve"> эту информацию и, возможно, </w:t>
      </w:r>
      <w:r w:rsidR="00555F26">
        <w:rPr>
          <w:b/>
          <w:bCs/>
        </w:rPr>
        <w:t xml:space="preserve">дать </w:t>
      </w:r>
      <w:r w:rsidR="00555F26">
        <w:t xml:space="preserve">секретариату и его вспомогательным органам </w:t>
      </w:r>
      <w:r w:rsidR="00555F26">
        <w:rPr>
          <w:b/>
          <w:bCs/>
        </w:rPr>
        <w:t xml:space="preserve">указания </w:t>
      </w:r>
      <w:r w:rsidR="00555F26">
        <w:t>относительно способов учета этого опыта в своей работе в целях повышения ее актуальности и результативности.</w:t>
      </w:r>
    </w:p>
    <w:p w14:paraId="0449E6E9" w14:textId="77777777" w:rsidR="00555F26" w:rsidRPr="004B3A22" w:rsidRDefault="00555F26" w:rsidP="00555F26">
      <w:pPr>
        <w:spacing w:after="120"/>
        <w:ind w:left="1134" w:right="1134"/>
        <w:jc w:val="both"/>
        <w:rPr>
          <w:rFonts w:eastAsia="Times New Roman"/>
          <w:b/>
          <w:color w:val="000000" w:themeColor="text1"/>
        </w:rPr>
      </w:pPr>
      <w:r>
        <w:rPr>
          <w:b/>
          <w:bCs/>
        </w:rPr>
        <w:t>Документация</w:t>
      </w:r>
    </w:p>
    <w:p w14:paraId="222C2574" w14:textId="77777777" w:rsidR="00555F26" w:rsidRPr="004B3A22" w:rsidRDefault="00555F26" w:rsidP="00555F26">
      <w:pPr>
        <w:pStyle w:val="SingleTxtG"/>
      </w:pPr>
      <w:r>
        <w:t>ECE/TRANS/2024/4, ECE/TRANS/2024/5</w:t>
      </w:r>
    </w:p>
    <w:p w14:paraId="12A59E72" w14:textId="77777777" w:rsidR="00555F26" w:rsidRPr="004B3A22" w:rsidRDefault="00555F26" w:rsidP="00555F26">
      <w:pPr>
        <w:pStyle w:val="H23G"/>
      </w:pPr>
      <w:r>
        <w:rPr>
          <w:bCs/>
        </w:rPr>
        <w:lastRenderedPageBreak/>
        <w:tab/>
        <w:t>d)</w:t>
      </w:r>
      <w:r>
        <w:tab/>
      </w:r>
      <w:r>
        <w:rPr>
          <w:bCs/>
        </w:rPr>
        <w:t>Технологии информации и компьютеризации и интеллектуальные транспортные системы</w:t>
      </w:r>
    </w:p>
    <w:p w14:paraId="76BC43F1" w14:textId="5B93F8B8" w:rsidR="00555F26" w:rsidRPr="004B3A22" w:rsidRDefault="00555F26" w:rsidP="00555F26">
      <w:pPr>
        <w:pStyle w:val="SingleTxtG"/>
        <w:rPr>
          <w:rFonts w:asciiTheme="majorBidi" w:hAnsiTheme="majorBidi" w:cstheme="majorBidi"/>
        </w:rPr>
      </w:pPr>
      <w:r>
        <w:tab/>
      </w:r>
      <w:r>
        <w:t xml:space="preserve">Комитет, возможно, пожелает </w:t>
      </w:r>
      <w:r>
        <w:rPr>
          <w:b/>
          <w:bCs/>
        </w:rPr>
        <w:t xml:space="preserve">напомнить </w:t>
      </w:r>
      <w:r>
        <w:t xml:space="preserve">о пересмотренной «Дорожной карте» по ИТС на 2021–2025 годы, которая была принята на его восемьдесят третьей сессии, и </w:t>
      </w:r>
      <w:r>
        <w:rPr>
          <w:b/>
          <w:bCs/>
        </w:rPr>
        <w:t xml:space="preserve">отметить </w:t>
      </w:r>
      <w:r>
        <w:t xml:space="preserve">деятельность всех своих вспомогательных органов по ее осуществлению (ECE/TRANS/2024/18). Кроме того, Комитет будет проинформирован о деятельности </w:t>
      </w:r>
      <w:r w:rsidR="00201F1E">
        <w:t>н</w:t>
      </w:r>
      <w:r>
        <w:t xml:space="preserve">еофициальной рабочей группы по интеллектуальным транспортным системам (ИТС). Комитету также будет </w:t>
      </w:r>
      <w:r>
        <w:rPr>
          <w:b/>
          <w:bCs/>
        </w:rPr>
        <w:t xml:space="preserve">представлен доклад </w:t>
      </w:r>
      <w:r>
        <w:t>о деятельности вспомогательных органов Комитета в области технологий информации и компьютеризации (ECE/TRANS/</w:t>
      </w:r>
      <w:r w:rsidR="00201F1E" w:rsidRPr="00201F1E">
        <w:t xml:space="preserve"> </w:t>
      </w:r>
      <w:r>
        <w:t>2024/19).</w:t>
      </w:r>
    </w:p>
    <w:p w14:paraId="2F876E29" w14:textId="25B6C42A" w:rsidR="00555F26" w:rsidRPr="004B3A22" w:rsidRDefault="00555F26" w:rsidP="00555F26">
      <w:pPr>
        <w:pStyle w:val="SingleTxtG"/>
      </w:pPr>
      <w:r>
        <w:tab/>
      </w:r>
      <w:r>
        <w:t xml:space="preserve">Комитету предлагается </w:t>
      </w:r>
      <w:r>
        <w:rPr>
          <w:b/>
          <w:bCs/>
        </w:rPr>
        <w:t xml:space="preserve">поощрять </w:t>
      </w:r>
      <w:r>
        <w:t xml:space="preserve">продолжение работы SC.1 в области «умных» дорог и Рабочей группы по внутреннему водному транспорту (SC.3) — </w:t>
      </w:r>
      <w:r w:rsidR="00201F1E">
        <w:br/>
      </w:r>
      <w:r>
        <w:t xml:space="preserve">в области «умного» судоходства, речных информационных служб (РИС) и использования инновационных технологий в контексте недавно принятых Европейских правил сигнализации на внутренних водных путях (СИГВВП); </w:t>
      </w:r>
      <w:r w:rsidR="0055250E">
        <w:br/>
      </w:r>
      <w:r>
        <w:t>WP.1 — над условиями использования автоматизированных транспортных средств в дорожном движении; WP.15 — в области использования телематики для перевозки опасных грузов; Всемирного форума для согласования правил в области транспортных средств (WP.29) — над вопросами осуществления рамочного документа по безопасности автоматизированных транспортных средств; Рабочей группы по автоматизированным/автономным и подключенным транспортным средствам (WP.29/GRVA) — в сфере регулирования использования автоматизированных/</w:t>
      </w:r>
      <w:r w:rsidR="0055250E">
        <w:t xml:space="preserve"> </w:t>
      </w:r>
      <w:r>
        <w:t>автономных и подключенных транспортных средств (включая искусственный интеллект); поскольку поощрение нормативной и иной деятельности в этих сферах позволит получить те преимущества, которые могут дать ИТС в плане безопасности, охраны окружающей среды, энергоэффективности и управления движением.</w:t>
      </w:r>
    </w:p>
    <w:p w14:paraId="7999ED3D" w14:textId="6BAC12B2" w:rsidR="00555F26" w:rsidRPr="004B3A22" w:rsidRDefault="00555F26" w:rsidP="00555F26">
      <w:pPr>
        <w:pStyle w:val="SingleTxtG"/>
      </w:pPr>
      <w:r>
        <w:tab/>
      </w:r>
      <w:r>
        <w:t xml:space="preserve">Кроме того, Комитету предлагается </w:t>
      </w:r>
      <w:r>
        <w:rPr>
          <w:b/>
          <w:bCs/>
        </w:rPr>
        <w:t>принять к сведению и поощрять</w:t>
      </w:r>
      <w:r>
        <w:t xml:space="preserve"> продолжение работы Отдела по технологиям информации и компьютеризации, в частности работу SC.1 по введению в действие Дополнительного протокола к </w:t>
      </w:r>
      <w:r w:rsidR="00201F1E">
        <w:br/>
      </w:r>
      <w:r>
        <w:t xml:space="preserve">КДПГ (eCMR); WP.30/Административного комитета МДП (AC.2) — </w:t>
      </w:r>
      <w:r w:rsidR="00201F1E">
        <w:br/>
      </w:r>
      <w:r>
        <w:t xml:space="preserve">над международной системой eTIR, международным банком данных МДП (МБДМДП) и другими приложениями, связанными с eTIR; WP.30 — над переводом в цифровой формат конвенций о временном ввозе (частных) 1954 года и (коммерческих) 1956 года транспортных средств и таможенной талонной книжки (eCPD); </w:t>
      </w:r>
      <w:r w:rsidR="00201F1E">
        <w:br/>
      </w:r>
      <w:r>
        <w:t>WP.5 — над Международной обсерваторией для мониторинга транспортной инфраструктуры (МОМТИ), включая данные о воздействии изменения климата на транспортные сети и адаптации к нему, и над инструментом «Показатели устойчивой связанности внутреннего транспорта» (ПУСВТ) в качестве конкретных приложений и инструментов, основанных на технологиях информации и компьютеризации, которые обеспечивают реализацию Стратегии КВТ до 2030 года, и в частности ее второго компонента по новым технологиям и инновациям.</w:t>
      </w:r>
    </w:p>
    <w:p w14:paraId="212F2EE7" w14:textId="72429642" w:rsidR="00555F26" w:rsidRPr="004B3A22" w:rsidRDefault="00555F26" w:rsidP="00555F26">
      <w:pPr>
        <w:pStyle w:val="SingleTxtG"/>
      </w:pPr>
      <w:r>
        <w:tab/>
      </w:r>
      <w:r>
        <w:t>WP.15 отмечает, что некоторые договаривающиеся стороны ДОПОГ уже используют телематику при перевозке опасных грузов. Делегатам напомнили, что руководящие положения, касающиеся применения пункта 5.4.0.2 МПОГ/ДОПОГ/ ВОПОГ об электронном обмене данными, были опубликованы на сайтах ЕЭК и Межправительственной организации по международным железнодорожным перевозкам (ОТИФ) для облегчения их использования на добровольной и последовательной основе. В ходе своей осенней сессии 2022 года Совместное совещание Комитета экспертов МПОГ и Рабочей группы по перевозке опасных грузов (WP.15/AC.1) напомнило, что дальнейшая разработка электронного документа для опасных грузов может осуществляться технически различными способами, но что в ходе будущих обсуждений на уровне ФЦПЛ следует тем не менее соблюдать основные требования, изложенные в докладе о работе Совместного совещания ECE/TRANS/WP.15/AC.1/166, п</w:t>
      </w:r>
      <w:r w:rsidR="00201F1E" w:rsidRPr="00201F1E">
        <w:t>.</w:t>
      </w:r>
      <w:r>
        <w:t xml:space="preserve"> 44.</w:t>
      </w:r>
    </w:p>
    <w:p w14:paraId="2A272392" w14:textId="77777777" w:rsidR="00555F26" w:rsidRPr="00555F26" w:rsidRDefault="00555F26" w:rsidP="00555F26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3A8C4EBD" w14:textId="77777777" w:rsidR="00555F26" w:rsidRPr="00555F26" w:rsidRDefault="00555F26" w:rsidP="00555F26">
      <w:pPr>
        <w:pStyle w:val="SingleTxtG"/>
        <w:rPr>
          <w:lang w:val="en-US"/>
        </w:rPr>
      </w:pPr>
      <w:r w:rsidRPr="004B3A22">
        <w:rPr>
          <w:lang w:val="en-US"/>
        </w:rPr>
        <w:t>ECE/TRANS/2024/18, ECE/TRANS/2024/19, ECE/TRANS/WP.15/AC.1/166</w:t>
      </w:r>
    </w:p>
    <w:p w14:paraId="33B57311" w14:textId="77777777" w:rsidR="00555F26" w:rsidRPr="004B3A22" w:rsidRDefault="00555F26" w:rsidP="00555F26">
      <w:pPr>
        <w:pStyle w:val="H23G"/>
      </w:pPr>
      <w:r w:rsidRPr="00F10F19">
        <w:rPr>
          <w:lang w:val="en-US"/>
        </w:rPr>
        <w:lastRenderedPageBreak/>
        <w:tab/>
      </w:r>
      <w:r>
        <w:t>e)</w:t>
      </w:r>
      <w:r>
        <w:tab/>
        <w:t>Окружающая среда, изменение климата и транспорт</w:t>
      </w:r>
    </w:p>
    <w:p w14:paraId="530C14D0" w14:textId="77777777" w:rsidR="00555F26" w:rsidRPr="004B3A22" w:rsidRDefault="00555F26" w:rsidP="00555F26">
      <w:pPr>
        <w:pStyle w:val="H4G"/>
      </w:pPr>
      <w:r>
        <w:rPr>
          <w:iCs/>
        </w:rPr>
        <w:tab/>
        <w:t>i)</w:t>
      </w:r>
      <w:r>
        <w:tab/>
      </w:r>
      <w:r>
        <w:rPr>
          <w:iCs/>
        </w:rPr>
        <w:t>Последующая деятельность Комитета по внутреннему транспорту в контексте Повестки дня на период до 2030 года</w:t>
      </w:r>
    </w:p>
    <w:p w14:paraId="11874DE6" w14:textId="7F8B5237" w:rsidR="00555F26" w:rsidRPr="004B3A22" w:rsidRDefault="00555F26" w:rsidP="00555F26">
      <w:pPr>
        <w:pStyle w:val="SingleTxtG"/>
      </w:pPr>
      <w:r>
        <w:tab/>
      </w: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о ходе реализации Целей устойчивого развития, несмотря на последствия пандемии, и основных глобальных процессах/</w:t>
      </w:r>
      <w:r w:rsidR="00201F1E" w:rsidRPr="00201F1E">
        <w:t xml:space="preserve"> </w:t>
      </w:r>
      <w:r>
        <w:t xml:space="preserve">инициативах для отслеживания прогресса, включая задачи и показатели достижения Целей устойчивого развития (неофициальный документ № 2). Комитету предлагается </w:t>
      </w:r>
      <w:r>
        <w:rPr>
          <w:b/>
          <w:bCs/>
        </w:rPr>
        <w:t xml:space="preserve">рассмотреть </w:t>
      </w:r>
      <w:r>
        <w:t>способы укрепления своей возможной роли и своего возможного вклада в достижение Целей устойчивого развития в период до 2030 года.</w:t>
      </w:r>
    </w:p>
    <w:p w14:paraId="0EC43E55" w14:textId="48ACA9F2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в ходе весенней сессии 2023 года Совместного совещания МПОГ/ДОПОГ/ВОПОГ (WP.15/AC.1) и сто тринадцатой сессии WP.15 секретариат представил проект таблицы с указанием Целей устойчивого развития, которые наиболее тесно связаны с деятельностью МПОГ, ДОПОГ, ВОПОГ, WP.15/AC.1, WP.15 и Комитета по вопросам безопасности ВОПОГ (WP.15/AC.2).</w:t>
      </w:r>
    </w:p>
    <w:p w14:paraId="19980B30" w14:textId="230A270A" w:rsidR="00555F26" w:rsidRPr="004B3A22" w:rsidRDefault="00555F26" w:rsidP="00555F26">
      <w:pPr>
        <w:pStyle w:val="SingleTxtG"/>
      </w:pPr>
      <w:r>
        <w:tab/>
      </w:r>
      <w:r>
        <w:t>Пересмотренный вариант этой информации, с учетом замечаний, полученных в ходе и после сессий, теперь опубликован на сайте ЕЭК в качестве помощи делегациям в указании Целей устойчивого развития, на которые направлены их предложения, при их направлении на рассмотрение WP.15/AC.1, WP.15 и WP.15/AC.2.</w:t>
      </w:r>
    </w:p>
    <w:p w14:paraId="78F1EEC6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746226ED" w14:textId="77777777" w:rsidR="00555F26" w:rsidRPr="004B3A22" w:rsidRDefault="00555F26" w:rsidP="00555F26">
      <w:pPr>
        <w:pStyle w:val="SingleTxtG"/>
      </w:pPr>
      <w:r>
        <w:t>неофициальный документ № 2</w:t>
      </w:r>
    </w:p>
    <w:p w14:paraId="747C3BD2" w14:textId="140A6A0B" w:rsidR="00555F26" w:rsidRPr="004B3A22" w:rsidRDefault="00555F26" w:rsidP="00555F26">
      <w:pPr>
        <w:pStyle w:val="H4G"/>
      </w:pPr>
      <w:r>
        <w:tab/>
        <w:t>ii)</w:t>
      </w:r>
      <w:r>
        <w:tab/>
        <w:t>Деятельность Комитета по внутреннему транспорту в области адаптации к</w:t>
      </w:r>
      <w:r w:rsidR="0055250E">
        <w:t> </w:t>
      </w:r>
      <w:r>
        <w:t>изменению климата и смягчения его последствий</w:t>
      </w:r>
    </w:p>
    <w:p w14:paraId="5D0FCC84" w14:textId="74A93EE8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>рассмотреть</w:t>
      </w:r>
      <w:r w:rsidRPr="00201F1E">
        <w:t xml:space="preserve"> </w:t>
      </w:r>
      <w:r>
        <w:t xml:space="preserve">документы ECE/TRANS/2024/4 и ECE/TRANS/2024/5, подготовленные секретариатом в соответствии с поручением Комитета, озвученным на его восемьдесят пятой пленарной сессии, о представлении Комитету раз в два года углубленных докладов об изменении климата и внутреннем транспорте начиная с восемьдесят шестой сессии Комитета в 2024 году. Комитет, возможно, пожелает также </w:t>
      </w:r>
      <w:r>
        <w:rPr>
          <w:b/>
          <w:bCs/>
        </w:rPr>
        <w:t>рассмотреть</w:t>
      </w:r>
      <w:r w:rsidRPr="00201F1E">
        <w:t xml:space="preserve"> </w:t>
      </w:r>
      <w:r>
        <w:t xml:space="preserve">документ ECE/TRANS/2024/6, в котором содержится информация для Комитета и рабочих групп о текущих вкладах, планах на будущее и предложениях рабочих групп в поддержку усилий по смягчению последствий изменения климата. Затем Комитет, возможно, </w:t>
      </w:r>
      <w:r>
        <w:rPr>
          <w:b/>
          <w:bCs/>
        </w:rPr>
        <w:t>пожелает обсудить и предложить</w:t>
      </w:r>
      <w:r w:rsidRPr="00201F1E">
        <w:t xml:space="preserve"> </w:t>
      </w:r>
      <w:r>
        <w:t xml:space="preserve">возможные пути укрепления роли и вклада Комитета по этому важнейшему вопросу, работа по которому ведется на горизонтальном уровне рядом вспомогательных органов Комитета, а также самим Комитетом, принимая во внимание Стратегию КВТ по сокращению выбросов парниковых газов внутренним транспортом (ECE/TRANS/2024/3), и </w:t>
      </w:r>
      <w:r>
        <w:rPr>
          <w:b/>
          <w:bCs/>
        </w:rPr>
        <w:t xml:space="preserve">просить </w:t>
      </w:r>
      <w:r>
        <w:t>рабочие группы привести свои программы работы в соответствие с этой Стратегией.</w:t>
      </w:r>
    </w:p>
    <w:p w14:paraId="4225CD14" w14:textId="29D4AF61" w:rsidR="00555F26" w:rsidRPr="004B3A22" w:rsidRDefault="0055250E" w:rsidP="0055250E">
      <w:pPr>
        <w:pStyle w:val="SingleTxtG"/>
      </w:pPr>
      <w:r>
        <w:tab/>
      </w:r>
      <w:r w:rsidR="00555F26">
        <w:t>Комитету предлагается принять к сведению работу в области изменения климата, в частности информацию об инструменте «В интересах будущих систем внутреннего транспорта» (ForFITS)</w:t>
      </w:r>
      <w:r w:rsidR="00555F26" w:rsidRPr="006B42F4">
        <w:rPr>
          <w:sz w:val="18"/>
          <w:vertAlign w:val="superscript"/>
        </w:rPr>
        <w:footnoteReference w:id="3"/>
      </w:r>
      <w:r w:rsidR="00555F26">
        <w:t xml:space="preserve"> в рамках деятельности по оказанию поддержки правительствам в смягчении негативного воздействия транспорта на окружающую среду, а также о ходе внедрения ForFITS за последние несколько лет.</w:t>
      </w:r>
    </w:p>
    <w:p w14:paraId="3F394C09" w14:textId="04C4736E" w:rsidR="00555F26" w:rsidRPr="004B3A22" w:rsidRDefault="0055250E" w:rsidP="0055250E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 ходе работы Группы экспертов по оценке последствий изменения климата для внутреннего транспорта и адаптации к ним. В</w:t>
      </w:r>
      <w:r>
        <w:t> </w:t>
      </w:r>
      <w:r w:rsidR="00555F26">
        <w:t xml:space="preserve">частности, будет представлена информация о разработке важных руководящих материалов, а также о прогнозах изменения климата и их анализе для транспортного сектора. </w:t>
      </w:r>
    </w:p>
    <w:p w14:paraId="6F96A717" w14:textId="77777777" w:rsidR="0055250E" w:rsidRDefault="0055250E" w:rsidP="00555F26">
      <w:pPr>
        <w:pStyle w:val="SingleTxtG"/>
        <w:rPr>
          <w:b/>
          <w:bCs/>
        </w:rPr>
      </w:pPr>
      <w:r>
        <w:rPr>
          <w:b/>
          <w:bCs/>
        </w:rPr>
        <w:br w:type="page"/>
      </w:r>
    </w:p>
    <w:p w14:paraId="1426D1F5" w14:textId="5E6F5181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lastRenderedPageBreak/>
        <w:t>Документация</w:t>
      </w:r>
    </w:p>
    <w:p w14:paraId="305171EE" w14:textId="77777777" w:rsidR="00555F26" w:rsidRPr="004B3A22" w:rsidRDefault="00555F26" w:rsidP="00555F26">
      <w:pPr>
        <w:pStyle w:val="SingleTxtG"/>
        <w:rPr>
          <w:color w:val="000000" w:themeColor="text1"/>
        </w:rPr>
      </w:pPr>
      <w:r>
        <w:t>ECE/TRANS/2024/3, ECE/TRANS/2024/4, ECE/TRANS/2024/5, ECE/TRANS/2024/6</w:t>
      </w:r>
    </w:p>
    <w:p w14:paraId="3F8C8DB4" w14:textId="77777777" w:rsidR="00555F26" w:rsidRPr="004B3A22" w:rsidRDefault="00555F26" w:rsidP="00555F26">
      <w:pPr>
        <w:pStyle w:val="H4G"/>
      </w:pPr>
      <w:r>
        <w:rPr>
          <w:iCs/>
        </w:rPr>
        <w:tab/>
        <w:t>iii)</w:t>
      </w:r>
      <w:r>
        <w:tab/>
      </w:r>
      <w:r>
        <w:rPr>
          <w:iCs/>
        </w:rPr>
        <w:t>Зеленый транспорт и окружающая среда</w:t>
      </w:r>
    </w:p>
    <w:p w14:paraId="0E250EDB" w14:textId="563D2192" w:rsidR="00555F26" w:rsidRPr="004B3A22" w:rsidRDefault="00555F26" w:rsidP="00555F26">
      <w:pPr>
        <w:pStyle w:val="SingleTxtG"/>
      </w:pPr>
      <w:r>
        <w:tab/>
      </w: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о ходе работы Отдела устойчивого транспорта в области зеленого транспорта, в частности в связи с осуществлением Стратегии КВТ на период до 2030 года.</w:t>
      </w:r>
    </w:p>
    <w:p w14:paraId="3EB7A094" w14:textId="77777777" w:rsidR="00555F26" w:rsidRPr="004B3A22" w:rsidRDefault="00555F26" w:rsidP="00555F26">
      <w:pPr>
        <w:pStyle w:val="H4G"/>
      </w:pPr>
      <w:r>
        <w:tab/>
        <w:t>iv)</w:t>
      </w:r>
      <w:r>
        <w:tab/>
        <w:t>Общеевропейская программа по транспорту, окружающей среде и охране здоровья</w:t>
      </w:r>
    </w:p>
    <w:p w14:paraId="25983060" w14:textId="0490C753" w:rsidR="00555F26" w:rsidRPr="004B3A22" w:rsidRDefault="00555F26" w:rsidP="00555F26">
      <w:pPr>
        <w:pStyle w:val="SingleTxtG"/>
        <w:rPr>
          <w:i/>
        </w:rPr>
      </w:pPr>
      <w:r>
        <w:tab/>
        <w:t xml:space="preserve">Комитет, возможно, пожелает </w:t>
      </w:r>
      <w:r>
        <w:rPr>
          <w:b/>
          <w:bCs/>
        </w:rPr>
        <w:t>принять к сведению</w:t>
      </w:r>
      <w:r w:rsidRPr="00201F1E">
        <w:t xml:space="preserve"> </w:t>
      </w:r>
      <w:r>
        <w:t>доклад Руководящего комитета ОПТОСОЗ о работе его двадцать первой сессии (23–25 октября 2023 года) (ECE/AC.21/SC/2023/2).</w:t>
      </w:r>
    </w:p>
    <w:p w14:paraId="5A8487D9" w14:textId="413B621E" w:rsidR="00555F26" w:rsidRPr="004B3A22" w:rsidRDefault="00555F26" w:rsidP="00555F26">
      <w:pPr>
        <w:pStyle w:val="SingleTxtG"/>
        <w:rPr>
          <w:i/>
        </w:rPr>
      </w:pPr>
      <w:r>
        <w:tab/>
        <w:t xml:space="preserve">Комитет, возможно, пожелает </w:t>
      </w:r>
      <w:r>
        <w:rPr>
          <w:b/>
          <w:bCs/>
        </w:rPr>
        <w:t xml:space="preserve">заслушать информацию </w:t>
      </w:r>
      <w:r>
        <w:t xml:space="preserve">о реализации итогов пятого Совещания высокого уровня по транспорту, окружающей среде и охране здоровья, в частности о Венской декларации, принятой на Совещании высокого уровня, включая приложения к ней. Комитет, возможно, пожелает также </w:t>
      </w:r>
      <w:r>
        <w:rPr>
          <w:b/>
          <w:bCs/>
        </w:rPr>
        <w:t>получить информацию</w:t>
      </w:r>
      <w:r>
        <w:t xml:space="preserve"> о ходе разработки стратегии для ОПТОСОЗ и о соображениях, связанных с разработкой специального правового инструмента ОПТОСОЗ.</w:t>
      </w:r>
    </w:p>
    <w:p w14:paraId="295C79C8" w14:textId="73455DCA" w:rsidR="00555F26" w:rsidRPr="004B3A22" w:rsidRDefault="00555F26" w:rsidP="00555F26">
      <w:pPr>
        <w:pStyle w:val="SingleTxtG"/>
      </w:pPr>
      <w:r>
        <w:tab/>
      </w:r>
      <w:r>
        <w:t xml:space="preserve">Комитету предлагается </w:t>
      </w:r>
      <w:r>
        <w:rPr>
          <w:b/>
          <w:bCs/>
        </w:rPr>
        <w:t>рассмотреть</w:t>
      </w:r>
      <w:r>
        <w:t xml:space="preserve"> вопрос о принятии мер, направленных на укрепление позиций транспортного сектора в контексте ОПТОСОЗ, в частности посредством назначения национальных координаторов, а также поддержки успешного осуществления мандата, утвержденного в ходе пятого Совещания высокого уровня.</w:t>
      </w:r>
    </w:p>
    <w:p w14:paraId="5BB8C15A" w14:textId="77777777" w:rsidR="00555F26" w:rsidRPr="004B3A22" w:rsidRDefault="00555F26" w:rsidP="00555F26">
      <w:pPr>
        <w:pStyle w:val="H23G"/>
      </w:pPr>
      <w:r>
        <w:rPr>
          <w:bCs/>
        </w:rPr>
        <w:tab/>
        <w:t>f)</w:t>
      </w:r>
      <w:r>
        <w:tab/>
      </w:r>
      <w:r>
        <w:rPr>
          <w:bCs/>
        </w:rPr>
        <w:t>Безопасность на внутреннем транспорте</w:t>
      </w:r>
    </w:p>
    <w:p w14:paraId="59DE6F69" w14:textId="4C725616" w:rsidR="00555F26" w:rsidRPr="004B3A22" w:rsidRDefault="0055250E" w:rsidP="0055250E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 результатах рабочего совещания по киберугрозам для электромобилей и зарядной инфраструктуры для них, проведенного 6 сентября 2023 года в рамках WP.5.</w:t>
      </w:r>
    </w:p>
    <w:p w14:paraId="4565078E" w14:textId="77777777" w:rsidR="00555F26" w:rsidRPr="004B3A22" w:rsidRDefault="00555F26" w:rsidP="00555F26">
      <w:pPr>
        <w:pStyle w:val="H23G"/>
      </w:pPr>
      <w:r>
        <w:rPr>
          <w:bCs/>
        </w:rPr>
        <w:tab/>
        <w:t>g)</w:t>
      </w:r>
      <w:r>
        <w:tab/>
      </w:r>
      <w:r>
        <w:rPr>
          <w:bCs/>
        </w:rPr>
        <w:t>Аналитическая работа в области транспорта</w:t>
      </w:r>
    </w:p>
    <w:p w14:paraId="4FDFA874" w14:textId="05B0F6B9" w:rsidR="00555F26" w:rsidRPr="004B3A22" w:rsidRDefault="00555F26" w:rsidP="00555F26">
      <w:pPr>
        <w:pStyle w:val="SingleTxtG"/>
      </w:pPr>
      <w:r>
        <w:tab/>
      </w:r>
      <w:r>
        <w:t xml:space="preserve">Комитету будет </w:t>
      </w:r>
      <w:r>
        <w:rPr>
          <w:b/>
          <w:bCs/>
        </w:rPr>
        <w:t xml:space="preserve">представлен доклад </w:t>
      </w:r>
      <w:r>
        <w:t>об аналитической работе WP.5 в 2023</w:t>
      </w:r>
      <w:r>
        <w:t> </w:t>
      </w:r>
      <w:r>
        <w:t>году (ECE/TRANS/2024/20). WP.5 выполняет роль аналитического центра КВТ и определяет направление обсуждений по вопросам политики, которые носят сквозной характер и являются значимыми для государств — членов ЕЭК, Комитета и его вспомогательных органов, а также для нормативно-правовой базы в области внутреннего транспорта.</w:t>
      </w:r>
    </w:p>
    <w:p w14:paraId="524E4A1F" w14:textId="2C26AECD" w:rsidR="00555F26" w:rsidRPr="004B3A22" w:rsidRDefault="00555F26" w:rsidP="00555F26">
      <w:pPr>
        <w:pStyle w:val="SingleTxtG"/>
      </w:pPr>
      <w:r>
        <w:tab/>
      </w:r>
      <w:r>
        <w:t>Комитету будут представлены аналитические выкладки, в том числе обновленная информация о ходе работы по следующим вопросам:</w:t>
      </w:r>
    </w:p>
    <w:p w14:paraId="207E7B41" w14:textId="77777777" w:rsidR="00555F26" w:rsidRPr="004B3A22" w:rsidRDefault="00555F26" w:rsidP="00555F26">
      <w:pPr>
        <w:pStyle w:val="Bullet1G"/>
        <w:numPr>
          <w:ilvl w:val="0"/>
          <w:numId w:val="22"/>
        </w:numPr>
      </w:pPr>
      <w:r>
        <w:t>продолжающиеся усилия по введению в действие транспортных коридоров;</w:t>
      </w:r>
    </w:p>
    <w:p w14:paraId="2F4B26FC" w14:textId="77777777" w:rsidR="00555F26" w:rsidRPr="004B3A22" w:rsidRDefault="00555F26" w:rsidP="00555F26">
      <w:pPr>
        <w:pStyle w:val="Bullet1G"/>
        <w:numPr>
          <w:ilvl w:val="0"/>
          <w:numId w:val="22"/>
        </w:numPr>
      </w:pPr>
      <w:r>
        <w:t>деятельность и результаты работы Группы экспертов по модулю велосипедной инфраструктуры (WP.5/GE.5);</w:t>
      </w:r>
    </w:p>
    <w:p w14:paraId="71235820" w14:textId="77777777" w:rsidR="00555F26" w:rsidRPr="004B3A22" w:rsidRDefault="00555F26" w:rsidP="00555F26">
      <w:pPr>
        <w:pStyle w:val="Bullet1G"/>
        <w:numPr>
          <w:ilvl w:val="0"/>
          <w:numId w:val="22"/>
        </w:numPr>
      </w:pPr>
      <w:r>
        <w:t>изменения, связанные с электромобилями и зарядной инфраструктурой для них, включая подготовку специальной публикации.</w:t>
      </w:r>
    </w:p>
    <w:p w14:paraId="73F8C7DF" w14:textId="1EDE0C15" w:rsidR="00555F26" w:rsidRPr="004B3A22" w:rsidRDefault="00555F26" w:rsidP="00555F26">
      <w:pPr>
        <w:pStyle w:val="SingleTxtG"/>
      </w:pPr>
      <w:r>
        <w:tab/>
      </w:r>
      <w:r>
        <w:t xml:space="preserve">Комитету будет также предложено </w:t>
      </w:r>
      <w:r>
        <w:rPr>
          <w:b/>
          <w:bCs/>
        </w:rPr>
        <w:t xml:space="preserve">рассмотреть </w:t>
      </w:r>
      <w:r>
        <w:t>документ ECE/TRANS/</w:t>
      </w:r>
      <w:r w:rsidR="00201F1E" w:rsidRPr="00201F1E">
        <w:t xml:space="preserve"> </w:t>
      </w:r>
      <w:r>
        <w:t>2024/21, содержащий предлагаемый КВ неофициальной целевой группы, которая будет создана по рекомендации WP.5 для стимулирования и координации усилий, имеющих отношение к изменениям, связанным с электромобилями и их зарядной инфраструктурой.</w:t>
      </w:r>
    </w:p>
    <w:p w14:paraId="2A18A6C8" w14:textId="77777777" w:rsidR="00555F26" w:rsidRPr="004B3A22" w:rsidRDefault="00555F26" w:rsidP="00555F26">
      <w:pPr>
        <w:keepNext/>
        <w:keepLines/>
        <w:spacing w:after="120"/>
        <w:ind w:left="567" w:right="1134" w:firstLine="567"/>
        <w:rPr>
          <w:b/>
          <w:bCs/>
        </w:rPr>
      </w:pPr>
      <w:r>
        <w:rPr>
          <w:b/>
          <w:bCs/>
        </w:rPr>
        <w:lastRenderedPageBreak/>
        <w:t>Документация</w:t>
      </w:r>
    </w:p>
    <w:p w14:paraId="0EC3085F" w14:textId="77777777" w:rsidR="00555F26" w:rsidRPr="004B3A22" w:rsidRDefault="00555F26" w:rsidP="00555F26">
      <w:pPr>
        <w:pStyle w:val="SingleTxtG"/>
        <w:keepNext/>
        <w:keepLines/>
      </w:pPr>
      <w:r>
        <w:t>ECE/TRANS/2024/20, ECE/TRANS/2024/21</w:t>
      </w:r>
    </w:p>
    <w:p w14:paraId="6B24E373" w14:textId="77777777" w:rsidR="00555F26" w:rsidRPr="004B3A22" w:rsidRDefault="00555F26" w:rsidP="00555F26">
      <w:pPr>
        <w:pStyle w:val="H23G"/>
      </w:pPr>
      <w:bookmarkStart w:id="4" w:name="_Hlk83202293"/>
      <w:r>
        <w:rPr>
          <w:bCs/>
        </w:rPr>
        <w:tab/>
        <w:t>h)</w:t>
      </w:r>
      <w:r>
        <w:tab/>
      </w:r>
      <w:r>
        <w:rPr>
          <w:bCs/>
        </w:rPr>
        <w:t>Деятельность по наращиванию потенциала в странах — участницах программ Организации Объединенных Наций в регионе Европейской экономической комиссии Организации Объединенных Наций</w:t>
      </w:r>
    </w:p>
    <w:p w14:paraId="0136A2CD" w14:textId="2385B20C" w:rsidR="00555F26" w:rsidRPr="004B3A22" w:rsidRDefault="00555F26" w:rsidP="00555F26">
      <w:pPr>
        <w:pStyle w:val="SingleTxtG"/>
      </w:pPr>
      <w:r>
        <w:tab/>
      </w:r>
      <w:r>
        <w:t xml:space="preserve">Комитету предлагается </w:t>
      </w:r>
      <w:r>
        <w:rPr>
          <w:b/>
          <w:bCs/>
        </w:rPr>
        <w:t>принять к сведению</w:t>
      </w:r>
      <w:r>
        <w:t xml:space="preserve"> ход осуществления Плана действий КВТ по развитию потенциала (2020–2025 годы), в частности в области укрепления потенциала (ECE/TRANS/2024/22). Комитет будет </w:t>
      </w:r>
      <w:r>
        <w:rPr>
          <w:b/>
          <w:bCs/>
        </w:rPr>
        <w:t xml:space="preserve">проинформирован </w:t>
      </w:r>
      <w:r>
        <w:t xml:space="preserve">о последних событиях в области развития потенциала. Комитет, возможно, пожелает </w:t>
      </w:r>
      <w:r>
        <w:rPr>
          <w:b/>
          <w:bCs/>
        </w:rPr>
        <w:t>выразить благодарность</w:t>
      </w:r>
      <w:r>
        <w:t xml:space="preserve"> Регулярной программе технического сотрудничества (РПТС) за продолжение финансовой поддержки для реализации проектов по развитию потенциала в течение последних трех лет.</w:t>
      </w:r>
    </w:p>
    <w:p w14:paraId="281034DE" w14:textId="08471594" w:rsidR="00555F26" w:rsidRPr="004B3A22" w:rsidRDefault="00555F26" w:rsidP="00555F26">
      <w:pPr>
        <w:pStyle w:val="SingleTxtG"/>
      </w:pPr>
      <w:r>
        <w:tab/>
      </w:r>
      <w:r>
        <w:t xml:space="preserve">Комитету будет также предложено </w:t>
      </w:r>
      <w:r>
        <w:rPr>
          <w:b/>
          <w:bCs/>
        </w:rPr>
        <w:t xml:space="preserve">принять к сведению и рассмотреть </w:t>
      </w:r>
      <w:r>
        <w:t>документ ECE/TRANS/2024/23 о развитии потенциала для успешного осуществления правовых документов, относящихся к компетенции КВТ.</w:t>
      </w:r>
    </w:p>
    <w:p w14:paraId="10C8EA71" w14:textId="54CC3155" w:rsidR="00555F26" w:rsidRDefault="00555F26" w:rsidP="00555F26">
      <w:pPr>
        <w:pStyle w:val="SingleTxtG"/>
      </w:pPr>
      <w:r>
        <w:tab/>
      </w: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о ходе работы над «Платформой электронного обучения по вопросам устойчивой мобильности и «умной» связанности» (LearnITC), которая призвана задействовать потенциал Отдела для предоставления учебных модулей основным клиентам, в том числе по правовым документам, находящимся в ведении Комитета.</w:t>
      </w:r>
    </w:p>
    <w:p w14:paraId="722F3F43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199ADD2C" w14:textId="77777777" w:rsidR="00555F26" w:rsidRPr="004B3A22" w:rsidRDefault="00555F26" w:rsidP="00555F26">
      <w:pPr>
        <w:pStyle w:val="SingleTxtG"/>
      </w:pPr>
      <w:r>
        <w:t>ECE/TRANS/2024/22, ECE/TRANS/2024/23</w:t>
      </w:r>
    </w:p>
    <w:p w14:paraId="6523AB89" w14:textId="77777777" w:rsidR="00555F26" w:rsidRPr="004B3A22" w:rsidRDefault="00555F26" w:rsidP="00555F26">
      <w:pPr>
        <w:pStyle w:val="H23G"/>
      </w:pPr>
      <w:r>
        <w:tab/>
        <w:t>i)</w:t>
      </w:r>
      <w:r>
        <w:tab/>
        <w:t>Продолжение поддержки стран, не имеющих выхода к морю: Венская программа действий</w:t>
      </w:r>
    </w:p>
    <w:p w14:paraId="24789CB5" w14:textId="6CC64B54" w:rsidR="00555F26" w:rsidRPr="004B3A22" w:rsidRDefault="00555F26" w:rsidP="00555F26">
      <w:pPr>
        <w:pStyle w:val="SingleTxtG"/>
      </w:pPr>
      <w:r>
        <w:tab/>
      </w:r>
      <w:r>
        <w:t xml:space="preserve">Комитет будет </w:t>
      </w:r>
      <w:r>
        <w:rPr>
          <w:b/>
          <w:bCs/>
        </w:rPr>
        <w:t xml:space="preserve">проинформирован </w:t>
      </w:r>
      <w:r>
        <w:t>об итогах Евро-Азиатского регионального совещания высокого уровня по обзору Венской программы действий для развивающихся стран, не имеющих выхода к морю, на десятилетие 2014–2024 годов, организованного совместно ЕЭК, КВПНРМ и ЭСКАТО в Бангкоке 22–23 августа 2023</w:t>
      </w:r>
      <w:r w:rsidR="0055250E">
        <w:t> </w:t>
      </w:r>
      <w:r>
        <w:t>года, и о текущей подготовке к третьей Конференции Организации Объединенных Наций по развивающимся странам, не имеющим выхода к морю, которая состоится в Кигали (Руанда) в июне 2024 года.</w:t>
      </w:r>
    </w:p>
    <w:bookmarkEnd w:id="4"/>
    <w:p w14:paraId="4220A1D9" w14:textId="77777777" w:rsidR="00555F26" w:rsidRPr="004B3A22" w:rsidRDefault="00555F26" w:rsidP="00555F26">
      <w:pPr>
        <w:pStyle w:val="H23G"/>
      </w:pPr>
      <w:r>
        <w:rPr>
          <w:bCs/>
        </w:rPr>
        <w:tab/>
        <w:t>j)</w:t>
      </w:r>
      <w:r>
        <w:tab/>
      </w:r>
      <w:r>
        <w:rPr>
          <w:bCs/>
        </w:rPr>
        <w:t>Безопасность дорожного движения</w:t>
      </w:r>
    </w:p>
    <w:p w14:paraId="78EDD05B" w14:textId="088F063F" w:rsidR="00555F26" w:rsidRPr="004B3A22" w:rsidRDefault="00555F26" w:rsidP="00555F26">
      <w:pPr>
        <w:pStyle w:val="SingleTxtG"/>
      </w:pPr>
      <w:r>
        <w:tab/>
      </w:r>
      <w:r>
        <w:t xml:space="preserve">Комитет будет </w:t>
      </w:r>
      <w:r>
        <w:rPr>
          <w:b/>
          <w:bCs/>
        </w:rPr>
        <w:t>проинформирован</w:t>
      </w:r>
      <w:r w:rsidRPr="00441330">
        <w:t xml:space="preserve"> </w:t>
      </w:r>
      <w:r>
        <w:t xml:space="preserve">о последних изменениях, связанных с деятельностью WP.1. В том числе будет предоставлена информация о завершении работы по внесению поправок, касающихся устройств освещения и световой сигнализации (для того чтобы соответствующие законодательные положения не отставали от технического прогресса); продолжении обсуждений вопроса о «дистанционном вождении»; текущей разработке «системы ключевых принципов обеспечения безопасности автоматизированных транспортных средств и потребностей, ориентированных на человека»; возможных существенных изменениях в положениях о водительских удостоверениях; а также о вкладе WP.1 в реализацию Повестки дня на период до 2030 года. </w:t>
      </w:r>
    </w:p>
    <w:p w14:paraId="565F1AAF" w14:textId="3091A84F" w:rsidR="00555F26" w:rsidRPr="004B3A22" w:rsidRDefault="00555F26" w:rsidP="00555F26">
      <w:pPr>
        <w:pStyle w:val="SingleTxtG"/>
      </w:pPr>
      <w:r>
        <w:tab/>
      </w:r>
      <w:r>
        <w:t xml:space="preserve">Комитет будет также </w:t>
      </w:r>
      <w:r>
        <w:rPr>
          <w:b/>
          <w:bCs/>
        </w:rPr>
        <w:t xml:space="preserve">проинформирован </w:t>
      </w:r>
      <w:r>
        <w:t xml:space="preserve">о предложениях по внесению комплексных поправок в Конвенцию 1968 года о дорожных знаках и сигналах, связанных с ними поправок в Европейское соглашение, дополняющее Конвенцию 1968 года, и в Протокол о дорожной разметке (дополняющий Европейское соглашение). Комитету будет </w:t>
      </w:r>
      <w:r>
        <w:rPr>
          <w:b/>
          <w:bCs/>
        </w:rPr>
        <w:t>предоставлена обновленная информация</w:t>
      </w:r>
      <w:r>
        <w:t xml:space="preserve"> о работе Неофициальной межправительственной группы экспертов по дорожным знакам и сигналам.</w:t>
      </w:r>
    </w:p>
    <w:p w14:paraId="198F8D82" w14:textId="3C557B6F" w:rsidR="00555F26" w:rsidRPr="004B3A22" w:rsidRDefault="00555F26" w:rsidP="00555F26">
      <w:pPr>
        <w:pStyle w:val="SingleTxtG"/>
      </w:pPr>
      <w:r>
        <w:lastRenderedPageBreak/>
        <w:tab/>
      </w:r>
      <w:r>
        <w:t xml:space="preserve">И наконец, Комитет будет </w:t>
      </w:r>
      <w:r>
        <w:rPr>
          <w:b/>
          <w:bCs/>
        </w:rPr>
        <w:t xml:space="preserve">проинформирован </w:t>
      </w:r>
      <w:r>
        <w:t>о ходе работы Группы экспертов по ЛИАВ, и ему будет предложено одобрить продление мандата этой группы еще на шесть месяцев до июня 2025 года в соответствии с просьбой WP.1.</w:t>
      </w:r>
    </w:p>
    <w:p w14:paraId="33347737" w14:textId="77777777" w:rsidR="00555F26" w:rsidRPr="004B3A22" w:rsidRDefault="00555F26" w:rsidP="00555F26">
      <w:pPr>
        <w:pStyle w:val="H23G"/>
      </w:pPr>
      <w:r>
        <w:tab/>
        <w:t>k)</w:t>
      </w:r>
      <w:r>
        <w:tab/>
        <w:t>Согласование правил в области транспортных средств</w:t>
      </w:r>
    </w:p>
    <w:p w14:paraId="7ECE3B4A" w14:textId="683B341D" w:rsidR="00555F26" w:rsidRPr="004B3A22" w:rsidRDefault="00555F26" w:rsidP="00555F26">
      <w:pPr>
        <w:pStyle w:val="SingleTxtG"/>
        <w:rPr>
          <w:rFonts w:asciiTheme="majorBidi" w:hAnsiTheme="majorBidi" w:cstheme="majorBidi"/>
        </w:rPr>
      </w:pPr>
      <w:r>
        <w:tab/>
      </w:r>
      <w:r>
        <w:t xml:space="preserve">Комитету будет </w:t>
      </w:r>
      <w:r>
        <w:rPr>
          <w:b/>
          <w:bCs/>
        </w:rPr>
        <w:t>представлен доклад</w:t>
      </w:r>
      <w:r>
        <w:t xml:space="preserve"> о последних изменениях в работе, проводимой WP.29 и его шестью вспомогательными рабочими группами (по вопросам шума и шин (GRBP), по вопросам освещения и световой сигнализации (GRE), по проблемам энергии и загрязнения окружающей среды (GRPE), по общим предписаниям, касающимся безопасности (GRSG), по пассивной безопасности (GRSP) и по автоматизированным и подключенным транспортным средствам (GRVA)), Административным комитетом Соглашения 1958 года, Административным комитетом Соглашения 1997 года и Исполнительным комитетом Соглашения 1998</w:t>
      </w:r>
      <w:r w:rsidR="008F00D4">
        <w:rPr>
          <w:lang w:val="en-US"/>
        </w:rPr>
        <w:t> </w:t>
      </w:r>
      <w:r>
        <w:t xml:space="preserve">года (ECE/TRANS/2024/24), а также будет </w:t>
      </w:r>
      <w:r>
        <w:rPr>
          <w:b/>
          <w:bCs/>
        </w:rPr>
        <w:t>предоставлена информация</w:t>
      </w:r>
      <w:r>
        <w:t xml:space="preserve"> о деятельности Всемирного форума и его рабочих групп, отраженная в документе ECE/TRANS/WP.29/2023/1/Rev.1, содержащем подробный обзор распределения областей работы между различными группами по результатам выделения приоритетных направлений работы и их согласования со Стратегией КВТ.</w:t>
      </w:r>
      <w:bookmarkStart w:id="5" w:name="_Hlk121123829"/>
      <w:bookmarkEnd w:id="5"/>
    </w:p>
    <w:p w14:paraId="48C57C92" w14:textId="7DE53255" w:rsidR="00555F26" w:rsidRPr="004B3A22" w:rsidRDefault="00555F26" w:rsidP="00555F26">
      <w:pPr>
        <w:pStyle w:val="SingleTxtG"/>
        <w:rPr>
          <w:rFonts w:asciiTheme="majorBidi" w:hAnsiTheme="majorBidi" w:cstheme="majorBidi"/>
        </w:rPr>
      </w:pPr>
      <w:r>
        <w:tab/>
      </w:r>
      <w:r>
        <w:t>В течение 2023 года параллельно с WP.29 и его вспомогательными органами работали более 40 неофициальных групп, оказывавших им помощь в подготовке новых правил в области транспортных средств и обновлении 165 существующих правил Организации Объединенных Наций, прилагаемых к Соглашению 1958 года, 23</w:t>
      </w:r>
      <w:r w:rsidR="0055250E">
        <w:t> </w:t>
      </w:r>
      <w:r>
        <w:t>глобальных технических правил Организации Объединенных Наций (ГТП ООН), связанных с Соглашением 1998 года, и четырех предписаний Организации Объединенных Наций, прилагаемых к Соглашению 1997 года, в результате чего было принято 114 поправок и введены три новых правила Организации Объединенных Наций и одни новые глобальные технические правила.</w:t>
      </w:r>
    </w:p>
    <w:p w14:paraId="5B48BC16" w14:textId="424B2835" w:rsidR="00555F26" w:rsidRPr="004B3A22" w:rsidRDefault="00555F26" w:rsidP="00555F26">
      <w:pPr>
        <w:pStyle w:val="SingleTxtG"/>
        <w:rPr>
          <w:rFonts w:asciiTheme="majorBidi" w:hAnsiTheme="majorBidi" w:cstheme="majorBidi"/>
        </w:rPr>
      </w:pPr>
      <w:r>
        <w:tab/>
      </w:r>
      <w:r>
        <w:t xml:space="preserve">Комитет, возможно, пожелает </w:t>
      </w:r>
      <w:r>
        <w:rPr>
          <w:b/>
          <w:bCs/>
        </w:rPr>
        <w:t>принять к сведению</w:t>
      </w:r>
      <w:r>
        <w:t xml:space="preserve"> число договаривающихся сторон Соглашения 1958 года (61), Соглашения 1998 года (39) и Соглашения </w:t>
      </w:r>
      <w:r w:rsidR="008F00D4">
        <w:br/>
      </w:r>
      <w:r>
        <w:t>1997 года (17).</w:t>
      </w:r>
    </w:p>
    <w:p w14:paraId="10648A09" w14:textId="76D2CCB4" w:rsidR="00555F26" w:rsidRPr="004B3A22" w:rsidRDefault="00555F26" w:rsidP="00555F26">
      <w:pPr>
        <w:pStyle w:val="SingleTxtG"/>
        <w:rPr>
          <w:color w:val="000000"/>
        </w:rPr>
      </w:pPr>
      <w:r>
        <w:tab/>
      </w:r>
      <w:r>
        <w:t xml:space="preserve">Комитет, возможно, пожелает </w:t>
      </w:r>
      <w:r>
        <w:rPr>
          <w:b/>
          <w:bCs/>
        </w:rPr>
        <w:t>получить информацию</w:t>
      </w:r>
      <w:r>
        <w:t xml:space="preserve"> о том, что работа в области защиты уязвимых участников дорожного движения была дополнена вступлением в силу трех новых правил Организации Объединенных Наций (касающихся уязвимых участников дорожного движения в непосредственной близости спереди и сбоку, прямого обзора уязвимых участников дорожного движения и предупреждения при движении задним ходом) в июне и октябре 2023 года. Новые правила Организации Объединенных Наций, касающиеся общих выбросов в реальных условиях вождения, будут способствовать защите окружающей среды и предоставлению реалистичной информации о выбросах CO</w:t>
      </w:r>
      <w:r w:rsidRPr="009A007E">
        <w:rPr>
          <w:vertAlign w:val="subscript"/>
        </w:rPr>
        <w:t>2</w:t>
      </w:r>
      <w:r>
        <w:t xml:space="preserve"> новыми транспортными средствами. Благодаря новым правилам Организации Объединенных Наций, касающимся регистраторов данных о событиях для транспортных средств большой грузоподъемности, при расследовании дорожно-транспортных происшествий с участием таких транспортных средств будет использоваться информация, полученная непосредственно перед столкновением и во время столкновения. Новые правила Организации Объединенных Наций по детским удерживающим системам для более безопасной перевозки детей в автобусах будут в значительной степени способствовать повышению безопасности наиболее уязвимой группы — детей — во время столкновений при перевозке в автобусах. </w:t>
      </w:r>
    </w:p>
    <w:p w14:paraId="7C104046" w14:textId="24472BEE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 xml:space="preserve">заслушать доклад </w:t>
      </w:r>
      <w:r>
        <w:t xml:space="preserve">о ходе работы GRVA над подготовкой Руководства по нормативным требованиям и проверяемым критериям для проверки безопасности автоматизированных систем вождения (АСВ) и Нового метода оценки/испытаний для автоматизированного вождения (НМОИ) — Руководства по валидации автоматизированной системы вождения (АСВ), которые будут одобрены WP.29 в 2023 году. Комитет, возможно, пожелает </w:t>
      </w:r>
      <w:r>
        <w:rPr>
          <w:b/>
          <w:bCs/>
        </w:rPr>
        <w:t>получить информацию</w:t>
      </w:r>
      <w:r>
        <w:t xml:space="preserve"> о том, что завершение преднормативного этапа ожидается в июне 2024</w:t>
      </w:r>
      <w:r w:rsidR="0055250E">
        <w:t> </w:t>
      </w:r>
      <w:r>
        <w:t xml:space="preserve">года, после чего начнется глобальная нормативная деятельность, соответствующая целям как Соглашения 1958 года, так и Соглашения 1998 года. </w:t>
      </w:r>
      <w:r>
        <w:lastRenderedPageBreak/>
        <w:t xml:space="preserve">Кроме того, Комитет, возможно, пожелает </w:t>
      </w:r>
      <w:r>
        <w:rPr>
          <w:b/>
          <w:bCs/>
        </w:rPr>
        <w:t>принять к сведению</w:t>
      </w:r>
      <w:r>
        <w:t>, что GRVA собрала определения, относящиеся к искусственному интеллекту, и обсудила принципы, которые будут предложены вниманию WP.29.</w:t>
      </w:r>
    </w:p>
    <w:p w14:paraId="167EC8CD" w14:textId="1658B31E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также </w:t>
      </w:r>
      <w:r>
        <w:rPr>
          <w:b/>
          <w:bCs/>
        </w:rPr>
        <w:t>отметить</w:t>
      </w:r>
      <w:r>
        <w:t>, что WP.29 внес поправку в Предписание № 1 Организации Объединенных Наций (об охране окружающей среды) в рамках Соглашения 1997 года, а также в резолюцию СР.6 (об испытательном оборудовании, навыках и подготовке инспекторов и надзоре за их деятельностью), установив требования для испытаний дизельного топлива на выбросы с помощью систем определения концентрации взвешенных частиц во время периодических технических осмотров, тем самым способствуя усилению охраны окружающей среды.</w:t>
      </w:r>
    </w:p>
    <w:p w14:paraId="18EA0E42" w14:textId="77777777" w:rsidR="00555F26" w:rsidRPr="004B3A22" w:rsidRDefault="00555F26" w:rsidP="00555F26">
      <w:pPr>
        <w:spacing w:after="120"/>
        <w:ind w:left="1134" w:right="1134" w:firstLine="567"/>
        <w:jc w:val="both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Исполнительный комитет Соглашения 1998 года ввел в действие в 2023 году новые ГТП ООН (№ 24, касающиеся лабораторного измерения выбросов при торможении транспортных средств малой грузоподъемности), а также поправку к ГТП ООН № 13 (транспортные средства, работающие на водороде и топливных элементах).</w:t>
      </w:r>
    </w:p>
    <w:p w14:paraId="6631ACC7" w14:textId="77777777" w:rsidR="00555F26" w:rsidRPr="004B3A22" w:rsidRDefault="00555F26" w:rsidP="00555F26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 xml:space="preserve">заслушать информацию </w:t>
      </w:r>
      <w:r>
        <w:t>о ходе работы по созданию базы данных по официальным утверждениям типа (ДЕТА)</w:t>
      </w:r>
      <w:r w:rsidRPr="008F00D4">
        <w:rPr>
          <w:sz w:val="18"/>
          <w:szCs w:val="18"/>
          <w:vertAlign w:val="superscript"/>
        </w:rPr>
        <w:footnoteReference w:id="4"/>
      </w:r>
      <w:r>
        <w:t>, которая в настоящее время размещена в Германии.</w:t>
      </w:r>
    </w:p>
    <w:p w14:paraId="1ABE2DFB" w14:textId="77777777" w:rsidR="00555F26" w:rsidRPr="00555F26" w:rsidRDefault="00555F26" w:rsidP="00555F26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0CF6A7F0" w14:textId="77777777" w:rsidR="00555F26" w:rsidRPr="00555F26" w:rsidRDefault="00555F26" w:rsidP="00555F26">
      <w:pPr>
        <w:pStyle w:val="SingleTxtG"/>
        <w:rPr>
          <w:lang w:val="en-US"/>
        </w:rPr>
      </w:pPr>
      <w:r w:rsidRPr="004B3A22">
        <w:rPr>
          <w:lang w:val="en-US"/>
        </w:rPr>
        <w:t>ECE/TRANS/2024/24, ECE/TRANS/WP.29/2023/1/Rev.1</w:t>
      </w:r>
    </w:p>
    <w:p w14:paraId="6D956D0A" w14:textId="77777777" w:rsidR="00555F26" w:rsidRPr="004B3A22" w:rsidRDefault="00555F26" w:rsidP="00555F26">
      <w:pPr>
        <w:pStyle w:val="H23G"/>
      </w:pPr>
      <w:r w:rsidRPr="00F10F19">
        <w:rPr>
          <w:bCs/>
          <w:lang w:val="en-US"/>
        </w:rPr>
        <w:tab/>
      </w:r>
      <w:r>
        <w:rPr>
          <w:bCs/>
        </w:rPr>
        <w:t>l)</w:t>
      </w:r>
      <w:r>
        <w:tab/>
      </w:r>
      <w:r>
        <w:rPr>
          <w:bCs/>
        </w:rPr>
        <w:t>Перевозка опасных грузов</w:t>
      </w:r>
    </w:p>
    <w:p w14:paraId="18850415" w14:textId="7C84A54B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7 июня 2023 года Экономический и Социальный Совет принял резолюцию E/RES/2023/5 о работе Комитета экспертов по перевозке опасных грузов и согласованной на глобальном уровне системе классификации опасности и маркировки химической продукции (неофициальный документ №</w:t>
      </w:r>
      <w:r w:rsidR="008F00D4">
        <w:rPr>
          <w:lang w:val="en-US"/>
        </w:rPr>
        <w:t> </w:t>
      </w:r>
      <w:r>
        <w:t xml:space="preserve">3) и что WP.15, WP.15/AC.1 и WP.15/AC.2 уже предприняли или предпринимают действия, требуемые в соответствии с пунктами 3, 4, 5 и 6 постановляющей части раздела A этой резолюции. Комитет, возможно, пожелает также </w:t>
      </w:r>
      <w:r>
        <w:rPr>
          <w:b/>
          <w:bCs/>
        </w:rPr>
        <w:t>отметить</w:t>
      </w:r>
      <w:r>
        <w:t>, что в соответствии с пунктом 2 постановляющей части раздела A и пунктом 3 раздела В секретариат уже опубликовал двадцать третье пересмотренное издание Рекомендаций Организации Объединенных Наций по перевозке опасных грузов — Типовые правила (на английском[, испанском], китайском и французском языках), восьмое пересмотренное издание Руководства по испытаниям и критериям (на английском[, испанском] и французском языках) и десятое пересмотренное издание Согласованной на глобальном уровне системе классификации опасности и маркировки химической продукции (СГС) (на английском[, испанском, китайском] и французском языках). В ближайшее время должны быть опубликованы варианты на других языках.</w:t>
      </w:r>
    </w:p>
    <w:p w14:paraId="41FA5F63" w14:textId="1523F4AE" w:rsidR="00555F26" w:rsidRPr="004B3A22" w:rsidRDefault="00555F26" w:rsidP="00555F26">
      <w:pPr>
        <w:pStyle w:val="SingleTxtG"/>
        <w:ind w:firstLine="567"/>
      </w:pPr>
      <w:r>
        <w:t xml:space="preserve">Кроме того Комитет, возможно, пожелает </w:t>
      </w:r>
      <w:r>
        <w:rPr>
          <w:b/>
          <w:bCs/>
        </w:rPr>
        <w:t>отметить</w:t>
      </w:r>
      <w:r>
        <w:t>, что Подкомитет экспертов по перевозке опасных грузов Экономического и Социального Совета провел совещания 3–7 июля 2023 года (ST/SG/AC.10/C.3/124) и 27 ноября — 6 декабря 2023</w:t>
      </w:r>
      <w:r w:rsidR="0055250E">
        <w:t> </w:t>
      </w:r>
      <w:r>
        <w:t xml:space="preserve">года (ST/SG/AC.10/C.3/126). Подкомитет экспертов по Согласованной на глобальном уровне системе классификации опасности и маркировки химической продукции провел совещания 10–12 июля 2023 года (ST/SG/AC.10/C.4/88) и </w:t>
      </w:r>
      <w:r w:rsidR="0055250E">
        <w:br/>
      </w:r>
      <w:r>
        <w:t xml:space="preserve">6–8 декабря 2023 года (ST/SG/AC.10/C.4/90). </w:t>
      </w:r>
    </w:p>
    <w:p w14:paraId="3D2A36ED" w14:textId="1F6E8643" w:rsidR="00555F26" w:rsidRPr="004B3A22" w:rsidRDefault="00555F26" w:rsidP="00555F26">
      <w:pPr>
        <w:pStyle w:val="SingleTxtG"/>
        <w:ind w:firstLine="567"/>
      </w:pPr>
      <w:r>
        <w:t xml:space="preserve">Комитет, возможно, пожелает </w:t>
      </w:r>
      <w:r>
        <w:rPr>
          <w:b/>
          <w:bCs/>
        </w:rPr>
        <w:t>отметить</w:t>
      </w:r>
      <w:r>
        <w:t xml:space="preserve">, что после присоединения Армении </w:t>
      </w:r>
      <w:r w:rsidR="0055250E">
        <w:br/>
      </w:r>
      <w:r>
        <w:t xml:space="preserve">(12 апреля 2022 года) и Уганды (23 августа 2022 года) число договаривающихся сторон Соглашения о международной дорожной перевозке опасных грузов (ДОПОГ) составляет 54. Протокол о внесении поправок в статьи 1 а), 14 1) и 14 3) b) ДОПОГ, принятый Конференцией договаривающихся сторон 28 октября 1993 года, еще не вступил в силу, поскольку не все договаривающиеся стороны ДОПОГ стали его </w:t>
      </w:r>
      <w:r>
        <w:lastRenderedPageBreak/>
        <w:t xml:space="preserve">сторонами (на настоящий момент это сделало 40 договаривающихся сторон). Комитет, </w:t>
      </w:r>
      <w:r>
        <w:rPr>
          <w:b/>
          <w:bCs/>
        </w:rPr>
        <w:t>возможно, пожелает настоятельно призвать</w:t>
      </w:r>
      <w:r>
        <w:t xml:space="preserve"> остальные договаривающиеся стороны (Азербайджан, Армению, Беларусь, Боснию и Герцеговину, Исландию, Казахстан, Марокко, Нигерию, Сан-Марино, Северную Македонию, Таджикистан, Уганду, Хорватию и Черногорию) предпринять необходимые шаги, с тем чтобы Протокол мог вступить в силу.</w:t>
      </w:r>
    </w:p>
    <w:p w14:paraId="1789F366" w14:textId="67E77695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WP.15 одобрила общие поправки к МПОГ, ДОПОГ и ВОПОГ, принятые Совместным совещанием МПОГ/ДОПОГ/ ВОПОГ (WP.15/AC.1) в течение двухгодичного периода; приняла поправки, касающиеся ДОПОГ, в частности в отношении конструкции и оборудования транспортных средств и автоцистерн для перевозки опасных грузов; просила секретариат подготовить сводный перечень всех поправок, которые она приняла, с тем чтобы в соответствии с процедурой, предусмотренной в статье 14 ДОПОГ, их можно было включить в официальное предложение. Все эти поправки должны вступить в силу 1 января 2025 года.</w:t>
      </w:r>
    </w:p>
    <w:p w14:paraId="224B469B" w14:textId="28CB09DC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 xml:space="preserve">одобрить </w:t>
      </w:r>
      <w:r>
        <w:t>просьбу WP.15 в адрес секретариата опубликовать сводный текст ДОПОГ с поправками, действующими с 1 января 2025</w:t>
      </w:r>
      <w:r w:rsidR="00F63842">
        <w:rPr>
          <w:lang w:val="en-US"/>
        </w:rPr>
        <w:t> </w:t>
      </w:r>
      <w:r>
        <w:t>года, достаточно заблаговременно, чтобы подготовиться к его эффективному применению до вступления указанных поправок в силу.</w:t>
      </w:r>
    </w:p>
    <w:p w14:paraId="3CE064C7" w14:textId="3506A278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также </w:t>
      </w:r>
      <w:r>
        <w:rPr>
          <w:b/>
          <w:bCs/>
        </w:rPr>
        <w:t>отметить</w:t>
      </w:r>
      <w:r>
        <w:t>, что число договаривающихся сторон Европейского соглашения о международной перевозке опасных грузов по внутренним водным путям (ВОПОГ) по-прежнему составляет 18.</w:t>
      </w:r>
    </w:p>
    <w:p w14:paraId="0786F02D" w14:textId="287FE294" w:rsidR="00555F26" w:rsidRPr="004B3A22" w:rsidRDefault="00555F26" w:rsidP="00555F26">
      <w:pPr>
        <w:pStyle w:val="SingleTxtG"/>
      </w:pPr>
      <w:r>
        <w:tab/>
      </w:r>
      <w:r>
        <w:t xml:space="preserve">Комитет, возможно, пожелает </w:t>
      </w:r>
      <w:r>
        <w:rPr>
          <w:b/>
          <w:bCs/>
        </w:rPr>
        <w:t>отметить</w:t>
      </w:r>
      <w:r>
        <w:t>, что WP.15/AC.2 принял целый ряд новых положений, касающихся перевозки опасных грузов судами внутреннего плавания, и проведет следующее совещание 22−26 января 2024 года (ECE/TRANS/WP.15/AC.2/87 и Add.1).</w:t>
      </w:r>
    </w:p>
    <w:p w14:paraId="5EB8A591" w14:textId="6A68A515" w:rsidR="00555F26" w:rsidRPr="004B3A22" w:rsidRDefault="00555F26" w:rsidP="00555F26">
      <w:pPr>
        <w:pStyle w:val="SingleTxtG"/>
      </w:pPr>
      <w:r>
        <w:tab/>
      </w:r>
      <w:r>
        <w:t>Административный комитет ВОПОГ провел свое тридцатую сессию 25 августа 2023 года и планирует провести следующую сессию 26 января 2024 года (ECE/ADN/68 и Add.1) главным образом для того, чтобы принять все проекты поправок, подготовленные WP.15/AC.2 в 2023 году и январе 2024 года, т.</w:t>
      </w:r>
      <w:r w:rsidR="00F63842">
        <w:rPr>
          <w:lang w:val="en-US"/>
        </w:rPr>
        <w:t> </w:t>
      </w:r>
      <w:r>
        <w:t>е. пакет поправок, которые должны вступить в силу 1 января 2025 года и которые обеспечат согласование ВОПОГ с ДОПОГ и МПОГ.</w:t>
      </w:r>
    </w:p>
    <w:p w14:paraId="6CB4A6DB" w14:textId="6148CB36" w:rsidR="00555F26" w:rsidRPr="004B3A22" w:rsidRDefault="0055250E" w:rsidP="0055250E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 xml:space="preserve">признать </w:t>
      </w:r>
      <w:r w:rsidR="00555F26">
        <w:t>важность работы Подкомитета по перевозке опасных грузов и WP.15, WP.15/AC.1 и WP.15/AC.2 в контексте энергетического перехода. Это включает разработку и совершенствование положений о перевозке опасных отходов, об изготовлении тары для опасных грузов из повторно используемой пластмассы, о перевозке батарей в течение всего их жизненного цикла и об использовании аккумуляторных электромобилей и транспортных средств на водородных топливных элементах для перевозки опасных грузов.</w:t>
      </w:r>
    </w:p>
    <w:p w14:paraId="69721113" w14:textId="77777777" w:rsidR="00555F26" w:rsidRPr="004B3A22" w:rsidRDefault="00555F26" w:rsidP="00555F26">
      <w:pPr>
        <w:spacing w:after="120"/>
        <w:ind w:left="1134" w:right="1134"/>
        <w:jc w:val="both"/>
        <w:rPr>
          <w:b/>
          <w:bCs/>
        </w:rPr>
      </w:pPr>
      <w:r>
        <w:rPr>
          <w:b/>
          <w:bCs/>
        </w:rPr>
        <w:t>Документация</w:t>
      </w:r>
    </w:p>
    <w:p w14:paraId="5805E6EF" w14:textId="49177B18" w:rsidR="00555F26" w:rsidRPr="00F63842" w:rsidRDefault="00555F26" w:rsidP="00555F26">
      <w:pPr>
        <w:pStyle w:val="SingleTxtG"/>
      </w:pPr>
      <w:r>
        <w:t>неофициальный</w:t>
      </w:r>
      <w:r w:rsidRPr="00F63842">
        <w:t xml:space="preserve"> </w:t>
      </w:r>
      <w:r>
        <w:t>документ</w:t>
      </w:r>
      <w:r w:rsidRPr="00F63842">
        <w:t xml:space="preserve"> №</w:t>
      </w:r>
      <w:r w:rsidR="00F63842">
        <w:rPr>
          <w:lang w:val="en-US"/>
        </w:rPr>
        <w:t> </w:t>
      </w:r>
      <w:r w:rsidRPr="00F63842">
        <w:t xml:space="preserve">3, </w:t>
      </w:r>
      <w:r w:rsidR="00F63842" w:rsidRPr="00F63842">
        <w:rPr>
          <w:lang w:val="en-US"/>
        </w:rPr>
        <w:t>ST</w:t>
      </w:r>
      <w:r w:rsidR="00F63842" w:rsidRPr="00F63842">
        <w:t>/</w:t>
      </w:r>
      <w:r w:rsidR="00F63842" w:rsidRPr="00F63842">
        <w:rPr>
          <w:lang w:val="en-US"/>
        </w:rPr>
        <w:t>SG</w:t>
      </w:r>
      <w:r w:rsidR="00F63842" w:rsidRPr="00F63842">
        <w:t>/</w:t>
      </w:r>
      <w:r w:rsidR="00F63842" w:rsidRPr="00F63842">
        <w:rPr>
          <w:lang w:val="en-US"/>
        </w:rPr>
        <w:t>AC</w:t>
      </w:r>
      <w:r w:rsidR="00F63842" w:rsidRPr="00F63842">
        <w:t>.10/</w:t>
      </w:r>
      <w:r w:rsidR="00F63842" w:rsidRPr="00F63842">
        <w:rPr>
          <w:lang w:val="en-US"/>
        </w:rPr>
        <w:t>C</w:t>
      </w:r>
      <w:r w:rsidR="00F63842" w:rsidRPr="00F63842">
        <w:t xml:space="preserve">.3/124, </w:t>
      </w:r>
      <w:r w:rsidR="00F63842" w:rsidRPr="00F63842">
        <w:rPr>
          <w:lang w:val="en-US"/>
        </w:rPr>
        <w:t>ST</w:t>
      </w:r>
      <w:r w:rsidR="00F63842" w:rsidRPr="00F63842">
        <w:t>/</w:t>
      </w:r>
      <w:r w:rsidR="00F63842" w:rsidRPr="00F63842">
        <w:rPr>
          <w:lang w:val="en-US"/>
        </w:rPr>
        <w:t>SG</w:t>
      </w:r>
      <w:r w:rsidR="00F63842" w:rsidRPr="00F63842">
        <w:t>/</w:t>
      </w:r>
      <w:r w:rsidR="00F63842" w:rsidRPr="00F63842">
        <w:rPr>
          <w:lang w:val="en-US"/>
        </w:rPr>
        <w:t>AC</w:t>
      </w:r>
      <w:r w:rsidR="00F63842" w:rsidRPr="00F63842">
        <w:t>.10/</w:t>
      </w:r>
      <w:r w:rsidR="00F63842" w:rsidRPr="00F63842">
        <w:rPr>
          <w:lang w:val="en-US"/>
        </w:rPr>
        <w:t>C</w:t>
      </w:r>
      <w:r w:rsidR="00F63842" w:rsidRPr="00F63842">
        <w:t xml:space="preserve">.3/126, </w:t>
      </w:r>
      <w:r w:rsidR="00F63842" w:rsidRPr="00F63842">
        <w:rPr>
          <w:lang w:val="en-US"/>
        </w:rPr>
        <w:t>ST</w:t>
      </w:r>
      <w:r w:rsidR="00F63842" w:rsidRPr="00F63842">
        <w:t>/</w:t>
      </w:r>
      <w:r w:rsidR="00F63842" w:rsidRPr="00F63842">
        <w:rPr>
          <w:lang w:val="en-US"/>
        </w:rPr>
        <w:t>SG</w:t>
      </w:r>
      <w:r w:rsidR="00F63842" w:rsidRPr="00F63842">
        <w:t>/</w:t>
      </w:r>
      <w:r w:rsidR="00F63842" w:rsidRPr="00F63842">
        <w:rPr>
          <w:lang w:val="en-US"/>
        </w:rPr>
        <w:t>AC</w:t>
      </w:r>
      <w:r w:rsidR="00F63842" w:rsidRPr="00F63842">
        <w:t>.10/</w:t>
      </w:r>
      <w:r w:rsidR="00F63842" w:rsidRPr="00F63842">
        <w:rPr>
          <w:lang w:val="en-US"/>
        </w:rPr>
        <w:t>C</w:t>
      </w:r>
      <w:r w:rsidR="00F63842" w:rsidRPr="00F63842">
        <w:t>.4/88, [</w:t>
      </w:r>
      <w:r w:rsidR="00F63842" w:rsidRPr="00F63842">
        <w:rPr>
          <w:lang w:val="en-US"/>
        </w:rPr>
        <w:t>ST</w:t>
      </w:r>
      <w:r w:rsidR="00F63842" w:rsidRPr="00F63842">
        <w:t>/</w:t>
      </w:r>
      <w:r w:rsidR="00F63842" w:rsidRPr="00F63842">
        <w:rPr>
          <w:lang w:val="en-US"/>
        </w:rPr>
        <w:t>SG</w:t>
      </w:r>
      <w:r w:rsidR="00F63842" w:rsidRPr="00F63842">
        <w:t>/</w:t>
      </w:r>
      <w:r w:rsidR="00F63842" w:rsidRPr="00F63842">
        <w:rPr>
          <w:lang w:val="en-US"/>
        </w:rPr>
        <w:t>AC</w:t>
      </w:r>
      <w:r w:rsidR="00F63842" w:rsidRPr="00F63842">
        <w:t>.10/</w:t>
      </w:r>
      <w:r w:rsidR="00F63842" w:rsidRPr="00F63842">
        <w:rPr>
          <w:lang w:val="en-US"/>
        </w:rPr>
        <w:t>C</w:t>
      </w:r>
      <w:r w:rsidR="00F63842" w:rsidRPr="00F63842">
        <w:t xml:space="preserve">.4/90], </w:t>
      </w:r>
      <w:r w:rsidR="00F63842" w:rsidRPr="00F63842">
        <w:rPr>
          <w:lang w:val="en-US"/>
        </w:rPr>
        <w:t>ECE</w:t>
      </w:r>
      <w:r w:rsidR="00F63842" w:rsidRPr="00F63842">
        <w:t>/</w:t>
      </w:r>
      <w:r w:rsidR="00F63842" w:rsidRPr="00F63842">
        <w:rPr>
          <w:lang w:val="en-US"/>
        </w:rPr>
        <w:t>TRANS</w:t>
      </w:r>
      <w:r w:rsidR="00F63842" w:rsidRPr="00F63842">
        <w:t>/</w:t>
      </w:r>
      <w:r w:rsidR="00F63842" w:rsidRPr="00F63842">
        <w:rPr>
          <w:lang w:val="en-US"/>
        </w:rPr>
        <w:t>WP</w:t>
      </w:r>
      <w:r w:rsidR="00F63842" w:rsidRPr="00F63842">
        <w:t xml:space="preserve">.15/262, </w:t>
      </w:r>
      <w:r w:rsidR="00F63842" w:rsidRPr="00F63842">
        <w:rPr>
          <w:lang w:val="en-US"/>
        </w:rPr>
        <w:t>ECE</w:t>
      </w:r>
      <w:r w:rsidR="00F63842" w:rsidRPr="00F63842">
        <w:t>/</w:t>
      </w:r>
      <w:r w:rsidR="00F63842" w:rsidRPr="00F63842">
        <w:rPr>
          <w:lang w:val="en-US"/>
        </w:rPr>
        <w:t>TRANS</w:t>
      </w:r>
      <w:r w:rsidR="00F63842" w:rsidRPr="00F63842">
        <w:t>/</w:t>
      </w:r>
      <w:r w:rsidR="00F63842">
        <w:t xml:space="preserve"> </w:t>
      </w:r>
      <w:r w:rsidR="00F63842" w:rsidRPr="00F63842">
        <w:rPr>
          <w:lang w:val="en-US"/>
        </w:rPr>
        <w:t>WP</w:t>
      </w:r>
      <w:r w:rsidR="00F63842" w:rsidRPr="00F63842">
        <w:t xml:space="preserve">.15/264, </w:t>
      </w:r>
      <w:r w:rsidR="00F63842" w:rsidRPr="00F63842">
        <w:rPr>
          <w:lang w:val="en-US"/>
        </w:rPr>
        <w:t>ECE</w:t>
      </w:r>
      <w:r w:rsidR="00F63842" w:rsidRPr="00F63842">
        <w:t>/</w:t>
      </w:r>
      <w:r w:rsidR="00F63842" w:rsidRPr="00F63842">
        <w:rPr>
          <w:lang w:val="en-US"/>
        </w:rPr>
        <w:t>TRANS</w:t>
      </w:r>
      <w:r w:rsidR="00F63842" w:rsidRPr="00F63842">
        <w:t>/</w:t>
      </w:r>
      <w:r w:rsidR="00F63842" w:rsidRPr="00F63842">
        <w:rPr>
          <w:lang w:val="en-US"/>
        </w:rPr>
        <w:t>WP</w:t>
      </w:r>
      <w:r w:rsidR="00F63842" w:rsidRPr="00F63842">
        <w:t>.15/</w:t>
      </w:r>
      <w:r w:rsidR="00F63842" w:rsidRPr="00F63842">
        <w:rPr>
          <w:lang w:val="en-US"/>
        </w:rPr>
        <w:t>AC</w:t>
      </w:r>
      <w:r w:rsidR="00F63842" w:rsidRPr="00F63842">
        <w:t xml:space="preserve">.1/168 </w:t>
      </w:r>
      <w:r w:rsidR="00F63842">
        <w:t>и</w:t>
      </w:r>
      <w:r w:rsidR="00F63842" w:rsidRPr="00F63842">
        <w:t xml:space="preserve"> </w:t>
      </w:r>
      <w:r w:rsidR="00F63842" w:rsidRPr="00F63842">
        <w:rPr>
          <w:lang w:val="en-US"/>
        </w:rPr>
        <w:t>Add</w:t>
      </w:r>
      <w:r w:rsidR="00F63842" w:rsidRPr="00F63842">
        <w:t xml:space="preserve">.1, </w:t>
      </w:r>
      <w:r w:rsidR="00F63842" w:rsidRPr="00F63842">
        <w:rPr>
          <w:lang w:val="en-US"/>
        </w:rPr>
        <w:t>ECE</w:t>
      </w:r>
      <w:r w:rsidR="00F63842" w:rsidRPr="00F63842">
        <w:t>/</w:t>
      </w:r>
      <w:r w:rsidR="00F63842" w:rsidRPr="00F63842">
        <w:rPr>
          <w:lang w:val="en-US"/>
        </w:rPr>
        <w:t>TRANS</w:t>
      </w:r>
      <w:r w:rsidR="00F63842" w:rsidRPr="00F63842">
        <w:t>/</w:t>
      </w:r>
      <w:r w:rsidR="00F63842" w:rsidRPr="00F63842">
        <w:rPr>
          <w:lang w:val="en-US"/>
        </w:rPr>
        <w:t>WP</w:t>
      </w:r>
      <w:r w:rsidR="00F63842" w:rsidRPr="00F63842">
        <w:t>.15/</w:t>
      </w:r>
      <w:r w:rsidR="00F63842" w:rsidRPr="00F63842">
        <w:rPr>
          <w:lang w:val="en-US"/>
        </w:rPr>
        <w:t>AC</w:t>
      </w:r>
      <w:r w:rsidR="00F63842" w:rsidRPr="00F63842">
        <w:t xml:space="preserve">.1/170, </w:t>
      </w:r>
      <w:r w:rsidR="00F63842" w:rsidRPr="00F63842">
        <w:rPr>
          <w:lang w:val="en-US"/>
        </w:rPr>
        <w:t>ECE</w:t>
      </w:r>
      <w:r w:rsidR="00F63842" w:rsidRPr="00F63842">
        <w:t>/</w:t>
      </w:r>
      <w:r w:rsidR="00F63842" w:rsidRPr="00F63842">
        <w:rPr>
          <w:lang w:val="en-US"/>
        </w:rPr>
        <w:t>TRANS</w:t>
      </w:r>
      <w:r w:rsidR="00F63842" w:rsidRPr="00F63842">
        <w:t>/</w:t>
      </w:r>
      <w:r w:rsidR="00F63842" w:rsidRPr="00F63842">
        <w:rPr>
          <w:lang w:val="en-US"/>
        </w:rPr>
        <w:t>WP</w:t>
      </w:r>
      <w:r w:rsidR="00F63842" w:rsidRPr="00F63842">
        <w:t>.15/</w:t>
      </w:r>
      <w:r w:rsidR="00F63842" w:rsidRPr="00F63842">
        <w:rPr>
          <w:lang w:val="en-US"/>
        </w:rPr>
        <w:t>AC</w:t>
      </w:r>
      <w:r w:rsidR="00F63842" w:rsidRPr="00F63842">
        <w:t xml:space="preserve">.2/86, </w:t>
      </w:r>
      <w:r w:rsidR="00F63842" w:rsidRPr="00F63842">
        <w:rPr>
          <w:lang w:val="en-US"/>
        </w:rPr>
        <w:t>ECE</w:t>
      </w:r>
      <w:r w:rsidR="00F63842" w:rsidRPr="00F63842">
        <w:t>/</w:t>
      </w:r>
      <w:r w:rsidR="00F63842" w:rsidRPr="00F63842">
        <w:rPr>
          <w:lang w:val="en-US"/>
        </w:rPr>
        <w:t>ADN</w:t>
      </w:r>
      <w:r w:rsidR="00F63842" w:rsidRPr="00F63842">
        <w:t>/69</w:t>
      </w:r>
    </w:p>
    <w:p w14:paraId="75794147" w14:textId="77777777" w:rsidR="00555F26" w:rsidRPr="004B3A22" w:rsidRDefault="00555F26" w:rsidP="00555F26">
      <w:pPr>
        <w:pStyle w:val="H23G"/>
      </w:pPr>
      <w:r w:rsidRPr="00F63842">
        <w:rPr>
          <w:bCs/>
        </w:rPr>
        <w:tab/>
      </w:r>
      <w:r>
        <w:rPr>
          <w:bCs/>
        </w:rPr>
        <w:t>m)</w:t>
      </w:r>
      <w:r>
        <w:tab/>
      </w:r>
      <w:r>
        <w:rPr>
          <w:bCs/>
        </w:rPr>
        <w:t>Фонд Организации Объединенных Наций по безопасности дорожного движения</w:t>
      </w:r>
    </w:p>
    <w:p w14:paraId="47CA348F" w14:textId="17BDAA0E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 последних мероприятиях и будущих планах Фонда Организации Объединенных Наций по безопасности дорожного движения (ФБДД ООН) в связи с мобилизацией ресурсов, партнерскими отношениями и проектами (ECE/TRANS/2023/25).</w:t>
      </w:r>
    </w:p>
    <w:p w14:paraId="334F1DDA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7D390E1B" w14:textId="77777777" w:rsidR="00555F26" w:rsidRPr="004B3A22" w:rsidRDefault="00555F26" w:rsidP="00555F26">
      <w:pPr>
        <w:pStyle w:val="SingleTxtG"/>
      </w:pPr>
      <w:r>
        <w:t>ECE/TRANS/2023/25</w:t>
      </w:r>
    </w:p>
    <w:p w14:paraId="10DF20D1" w14:textId="77777777" w:rsidR="00555F26" w:rsidRPr="004B3A22" w:rsidRDefault="00555F26" w:rsidP="00555F26">
      <w:pPr>
        <w:pStyle w:val="H23G"/>
      </w:pPr>
      <w:r>
        <w:rPr>
          <w:bCs/>
        </w:rPr>
        <w:lastRenderedPageBreak/>
        <w:tab/>
        <w:t>n)</w:t>
      </w:r>
      <w:r>
        <w:tab/>
      </w:r>
      <w:r>
        <w:rPr>
          <w:bCs/>
        </w:rPr>
        <w:t>Специальный посланник Генерального секретаря по безопасности дорожного движения</w:t>
      </w:r>
    </w:p>
    <w:p w14:paraId="5AFAA0E8" w14:textId="7E279947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 xml:space="preserve">об основных изменениях в связи с деятельностью Специального посланника Генерального секретаря Организации Объединенных Наций по безопасности дорожного движения и областями сотрудничества с Комитетом (ECE/TRANS/2024/26). Комитет, возможно, пожелает </w:t>
      </w:r>
      <w:r w:rsidR="00555F26">
        <w:rPr>
          <w:b/>
          <w:bCs/>
        </w:rPr>
        <w:t xml:space="preserve">принять к сведению </w:t>
      </w:r>
      <w:r w:rsidR="00555F26">
        <w:t>деятельность Специального посланника, в частности по содействию присоединению к конвенциям Организации Объединенных Наций по безопасности дорожного движения и их осуществлению, а также прогресс в отношении продления полномочий Специального посланника до 2030 года включительно, как указано в резолюции Генеральной Ассамблеи Организации Объединенных Наций о повышении безопасности дорожного движения во всем мире (A/RES/74/299).</w:t>
      </w:r>
    </w:p>
    <w:p w14:paraId="5BFBB9D9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6315A44E" w14:textId="77777777" w:rsidR="00555F26" w:rsidRPr="004B3A22" w:rsidRDefault="00555F26" w:rsidP="00555F26">
      <w:pPr>
        <w:pStyle w:val="SingleTxtG"/>
      </w:pPr>
      <w:r>
        <w:t>ECE/TRANS/2024/26</w:t>
      </w:r>
    </w:p>
    <w:p w14:paraId="504D2272" w14:textId="1306F51D" w:rsidR="00555F26" w:rsidRPr="004B3A22" w:rsidRDefault="00555F26" w:rsidP="002E418D">
      <w:pPr>
        <w:pStyle w:val="H23G"/>
      </w:pPr>
      <w:r>
        <w:tab/>
        <w:t>o)</w:t>
      </w:r>
      <w:r>
        <w:tab/>
        <w:t xml:space="preserve">Активизация работы по облегчению пересечения границ </w:t>
      </w:r>
      <w:r w:rsidR="002E418D">
        <w:br/>
      </w:r>
      <w:r>
        <w:t xml:space="preserve">(Конвенция МДП, проект eTIR, Конвенция о согласовании и другие меры </w:t>
      </w:r>
      <w:r w:rsidR="002E418D">
        <w:br/>
      </w:r>
      <w:r>
        <w:t>по облегчению пересечения границ и таможенного транзита)</w:t>
      </w:r>
    </w:p>
    <w:p w14:paraId="3A2F4EA6" w14:textId="337FAE62" w:rsidR="00555F26" w:rsidRPr="004B3A22" w:rsidRDefault="002E418D" w:rsidP="002E418D">
      <w:pPr>
        <w:pStyle w:val="SingleTxtG"/>
      </w:pPr>
      <w:r>
        <w:tab/>
      </w:r>
      <w:r w:rsidR="00555F26">
        <w:t xml:space="preserve">Комитету будет </w:t>
      </w:r>
      <w:r w:rsidR="00555F26">
        <w:rPr>
          <w:b/>
          <w:bCs/>
        </w:rPr>
        <w:t>представлен доклад</w:t>
      </w:r>
      <w:r w:rsidR="00555F26" w:rsidRPr="00592A78">
        <w:t xml:space="preserve"> </w:t>
      </w:r>
      <w:r w:rsidR="00555F26">
        <w:t xml:space="preserve">об основных итогах сто шестьдесят второй, сто шестьдесят третьей и сто шестьдесят четвертой сессий WP.30 (ECE/TRANS/WP.30/324; ECE/TRANS/WP.30/326 и ECE/TRANS/WP.30/328), и ему будет предложено принять к сведению информацию о деятельности Административного комитета МДП (АС.2) в 2023 году. В частности, Комитету будет </w:t>
      </w:r>
      <w:r w:rsidR="00555F26">
        <w:rPr>
          <w:b/>
          <w:bCs/>
        </w:rPr>
        <w:t>представлен доклад</w:t>
      </w:r>
      <w:r w:rsidR="00555F26" w:rsidRPr="00592A78">
        <w:t xml:space="preserve"> </w:t>
      </w:r>
      <w:r w:rsidR="00555F26">
        <w:t>по следующим вопросам:</w:t>
      </w:r>
    </w:p>
    <w:p w14:paraId="43E90AF9" w14:textId="77F13407" w:rsidR="00555F26" w:rsidRPr="002E418D" w:rsidRDefault="002E418D" w:rsidP="002E418D">
      <w:pPr>
        <w:pStyle w:val="SingleTxtG"/>
      </w:pPr>
      <w:r>
        <w:tab/>
      </w:r>
      <w:r w:rsidR="00555F26" w:rsidRPr="002E418D">
        <w:t>a)</w:t>
      </w:r>
      <w:r w:rsidR="00555F26" w:rsidRPr="002E418D">
        <w:tab/>
        <w:t>последние события, связанные с международной системой eTIR и текущими проектами по подключению к eTIR, включая приложения, имеющие отношения к eTIR (Международный банк данных МДП (МБДМДП), eTIR (онлайн), портал и мобильные приложения), благодаря которым была выполнена первая перевозка с eTIR;</w:t>
      </w:r>
    </w:p>
    <w:p w14:paraId="5E56D609" w14:textId="5CF5C081" w:rsidR="00555F26" w:rsidRPr="00592A78" w:rsidRDefault="002E418D" w:rsidP="002E418D">
      <w:pPr>
        <w:pStyle w:val="SingleTxtG"/>
        <w:rPr>
          <w:lang w:val="en-US"/>
        </w:rPr>
      </w:pPr>
      <w:r>
        <w:tab/>
      </w:r>
      <w:r w:rsidR="00555F26" w:rsidRPr="002E418D">
        <w:t>b)</w:t>
      </w:r>
      <w:r w:rsidR="00555F26" w:rsidRPr="002E418D">
        <w:tab/>
        <w:t xml:space="preserve">итоги третьей (декабрь 2022 года), четвертой (июнь 2023 года) </w:t>
      </w:r>
      <w:r w:rsidR="00592A78">
        <w:br/>
      </w:r>
      <w:r w:rsidR="00555F26" w:rsidRPr="002E418D">
        <w:t xml:space="preserve">и пятой (октябрь 2023 года) сессий Технического органа по осуществлению </w:t>
      </w:r>
      <w:r w:rsidR="00555F26" w:rsidRPr="00592A78">
        <w:rPr>
          <w:lang w:val="en-US"/>
        </w:rPr>
        <w:t>(</w:t>
      </w:r>
      <w:r w:rsidR="00555F26" w:rsidRPr="002E418D">
        <w:t>ТОО</w:t>
      </w:r>
      <w:r w:rsidR="00555F26" w:rsidRPr="00592A78">
        <w:rPr>
          <w:lang w:val="en-US"/>
        </w:rPr>
        <w:t xml:space="preserve">) (ECE/TRANS/WP.30/AC.2/TIB/6 </w:t>
      </w:r>
      <w:r w:rsidR="00555F26" w:rsidRPr="002E418D">
        <w:t>и</w:t>
      </w:r>
      <w:r w:rsidR="00555F26" w:rsidRPr="00592A78">
        <w:rPr>
          <w:lang w:val="en-US"/>
        </w:rPr>
        <w:t xml:space="preserve"> Corr.1, ECE/TRANS/WP.30/AC.2/TIB/8, ECE/TRANS/WP.30/AC.2/TIB/10);</w:t>
      </w:r>
    </w:p>
    <w:p w14:paraId="445E0078" w14:textId="11EB5476" w:rsidR="00555F26" w:rsidRPr="002E418D" w:rsidRDefault="002E418D" w:rsidP="002E418D">
      <w:pPr>
        <w:pStyle w:val="SingleTxtG"/>
      </w:pPr>
      <w:r w:rsidRPr="00592A78">
        <w:rPr>
          <w:lang w:val="en-US"/>
        </w:rPr>
        <w:tab/>
      </w:r>
      <w:r w:rsidR="00555F26" w:rsidRPr="002E418D">
        <w:t>c)</w:t>
      </w:r>
      <w:r w:rsidR="00555F26" w:rsidRPr="002E418D">
        <w:tab/>
        <w:t>серия рабочих совещаний, организованных для содействия присоединению к Конвенции МДП в других регионах, особенно в Африке, а также для информирования таможенных органов и стимулирования подключения национальных таможенных систем к международной системе eTIR;</w:t>
      </w:r>
    </w:p>
    <w:p w14:paraId="6544D654" w14:textId="0C13FF13" w:rsidR="00555F26" w:rsidRPr="002E418D" w:rsidRDefault="002E418D" w:rsidP="002E418D">
      <w:pPr>
        <w:pStyle w:val="SingleTxtG"/>
      </w:pPr>
      <w:r>
        <w:tab/>
      </w:r>
      <w:r w:rsidR="00555F26" w:rsidRPr="002E418D">
        <w:t>d)</w:t>
      </w:r>
      <w:r w:rsidR="00555F26" w:rsidRPr="002E418D">
        <w:tab/>
        <w:t>двенадцатая пересмотренная версия Справочника МДП;</w:t>
      </w:r>
    </w:p>
    <w:p w14:paraId="1CDF5372" w14:textId="762D24F6" w:rsidR="00555F26" w:rsidRPr="002E418D" w:rsidRDefault="002E418D" w:rsidP="002E418D">
      <w:pPr>
        <w:pStyle w:val="SingleTxtG"/>
      </w:pPr>
      <w:r>
        <w:tab/>
      </w:r>
      <w:r w:rsidR="00555F26" w:rsidRPr="002E418D">
        <w:t>e)</w:t>
      </w:r>
      <w:r w:rsidR="00555F26" w:rsidRPr="002E418D">
        <w:tab/>
        <w:t>последние изменения в Международной конвенции 1982 года о согласовании условий проведения контроля грузов на границах, если таковые имели место;</w:t>
      </w:r>
    </w:p>
    <w:p w14:paraId="3E910AB7" w14:textId="3CEFDFE3" w:rsidR="00555F26" w:rsidRPr="004B3A22" w:rsidRDefault="002E418D" w:rsidP="002E418D">
      <w:pPr>
        <w:pStyle w:val="SingleTxtG"/>
      </w:pPr>
      <w:r>
        <w:tab/>
      </w:r>
      <w:r w:rsidR="00555F26" w:rsidRPr="002E418D">
        <w:t>f)</w:t>
      </w:r>
      <w:r w:rsidR="00555F26" w:rsidRPr="002E418D">
        <w:tab/>
        <w:t>подготовка практического руководства по облегчению пересечения границ (в сотрудн</w:t>
      </w:r>
      <w:r w:rsidR="00555F26">
        <w:t>ичестве с ОБСЕ);</w:t>
      </w:r>
    </w:p>
    <w:p w14:paraId="5D54E133" w14:textId="670ACF82" w:rsidR="00555F26" w:rsidRPr="002E418D" w:rsidRDefault="002E418D" w:rsidP="002E418D">
      <w:pPr>
        <w:pStyle w:val="SingleTxtG"/>
      </w:pPr>
      <w:r>
        <w:tab/>
      </w:r>
      <w:r w:rsidR="00555F26" w:rsidRPr="002E418D">
        <w:t>g)</w:t>
      </w:r>
      <w:r w:rsidR="00555F26" w:rsidRPr="002E418D">
        <w:tab/>
        <w:t xml:space="preserve">деятельность, осуществленная в 2023 году ЕЭК и Международным туристским альянсом/Международной автомобильной федерацией (МТА/ФИА) в рамках Меморандума о взаимопонимании (МоВ) о цифровизации транспортных средств (как частных, так и коммерческих), конвенций о временном ввозе и таможенных талонных </w:t>
      </w:r>
      <w:proofErr w:type="gramStart"/>
      <w:r w:rsidR="00555F26" w:rsidRPr="002E418D">
        <w:t>книжках</w:t>
      </w:r>
      <w:proofErr w:type="gramEnd"/>
      <w:r w:rsidR="00555F26" w:rsidRPr="002E418D">
        <w:t xml:space="preserve"> (CDP);</w:t>
      </w:r>
    </w:p>
    <w:p w14:paraId="1C504FC0" w14:textId="24C7ACDB" w:rsidR="00555F26" w:rsidRPr="002E418D" w:rsidRDefault="002E418D" w:rsidP="002E418D">
      <w:pPr>
        <w:pStyle w:val="SingleTxtG"/>
      </w:pPr>
      <w:r>
        <w:tab/>
      </w:r>
      <w:r w:rsidR="00555F26" w:rsidRPr="002E418D">
        <w:t>h)</w:t>
      </w:r>
      <w:r w:rsidR="00555F26" w:rsidRPr="002E418D">
        <w:tab/>
        <w:t>работа, проделанная для приведения КВ данной рабочей группы в соответствие с новым КВ КВТ, включая изменение названия рабочей группы;</w:t>
      </w:r>
    </w:p>
    <w:p w14:paraId="501033A5" w14:textId="1B3F265A" w:rsidR="00555F26" w:rsidRPr="004B3A22" w:rsidRDefault="002E418D" w:rsidP="002E418D">
      <w:pPr>
        <w:pStyle w:val="SingleTxtG"/>
      </w:pPr>
      <w:r>
        <w:tab/>
      </w:r>
      <w:r w:rsidR="00555F26" w:rsidRPr="002E418D">
        <w:t>i)</w:t>
      </w:r>
      <w:r w:rsidR="00555F26" w:rsidRPr="002E418D">
        <w:tab/>
        <w:t>последующие меры, принятые WP.30 в 2023 году в целях согласования своей раб</w:t>
      </w:r>
      <w:r w:rsidR="00555F26">
        <w:t>оты со Стратегией КВТ на период до 2030 года.</w:t>
      </w:r>
    </w:p>
    <w:p w14:paraId="189A11F1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lastRenderedPageBreak/>
        <w:t>Документация</w:t>
      </w:r>
    </w:p>
    <w:p w14:paraId="69AF0B96" w14:textId="77777777" w:rsidR="00555F26" w:rsidRPr="004B3A22" w:rsidRDefault="00555F26" w:rsidP="00555F26">
      <w:pPr>
        <w:pStyle w:val="SingleTxtG"/>
      </w:pPr>
      <w:r>
        <w:t>ECE/TRANS/2024/27</w:t>
      </w:r>
    </w:p>
    <w:p w14:paraId="7B5C6CCE" w14:textId="77777777" w:rsidR="00555F26" w:rsidRPr="004B3A22" w:rsidRDefault="00555F26" w:rsidP="002E418D">
      <w:pPr>
        <w:pStyle w:val="H23G"/>
      </w:pPr>
      <w:r>
        <w:tab/>
        <w:t>p)</w:t>
      </w:r>
      <w:r>
        <w:tab/>
        <w:t>Перевозка скоропортящихся пищевых продуктов</w:t>
      </w:r>
    </w:p>
    <w:p w14:paraId="23C70995" w14:textId="434A9AF7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>проинформирован</w:t>
      </w:r>
      <w:r w:rsidR="00555F26" w:rsidRPr="00592A78">
        <w:t xml:space="preserve"> </w:t>
      </w:r>
      <w:r w:rsidR="00555F26">
        <w:t xml:space="preserve">о состоянии предложенных поправок к Соглашению о международных перевозках скоропортящихся пищевых продуктов и о специальных транспортных средствах, предназначенных для этих перевозок, принятых на семьдесят седьмой, семьдесят восьмой и семьдесят девятой сессиях Рабочей группы по перевозкам скоропортящихся пищевых продуктов (WP.11) </w:t>
      </w:r>
      <w:r w:rsidR="00592A78">
        <w:br/>
      </w:r>
      <w:r w:rsidR="00555F26">
        <w:t>в 2021</w:t>
      </w:r>
      <w:r w:rsidR="00592A78">
        <w:t xml:space="preserve"> </w:t>
      </w:r>
      <w:r w:rsidR="00555F26">
        <w:t xml:space="preserve">и 2022 годах (ECE/TRANS/WP.11/245, </w:t>
      </w:r>
      <w:r w:rsidR="00585FE6">
        <w:t>приложение</w:t>
      </w:r>
      <w:r w:rsidR="00555F26">
        <w:t xml:space="preserve">, ECE/TRANS/WP.11/247, </w:t>
      </w:r>
      <w:r w:rsidR="00585FE6">
        <w:t>приложение</w:t>
      </w:r>
      <w:r w:rsidR="00555F26">
        <w:t xml:space="preserve"> II и ECE/TRANS/WP.11/249).</w:t>
      </w:r>
    </w:p>
    <w:p w14:paraId="25C75E97" w14:textId="1EA7961E" w:rsidR="00555F26" w:rsidRDefault="002E418D" w:rsidP="002E418D">
      <w:pPr>
        <w:pStyle w:val="SingleTxtG"/>
      </w:pPr>
      <w:r>
        <w:tab/>
      </w:r>
      <w:r w:rsidR="00555F26">
        <w:t xml:space="preserve">Комитет будет также </w:t>
      </w:r>
      <w:r w:rsidR="00555F26">
        <w:rPr>
          <w:b/>
          <w:bCs/>
        </w:rPr>
        <w:t xml:space="preserve">проинформирован </w:t>
      </w:r>
      <w:r w:rsidR="00555F26">
        <w:t>об итогах восьмидесятой сессии WP.11, состоявшейся 24–27 октября 2023 года.</w:t>
      </w:r>
    </w:p>
    <w:p w14:paraId="6C8488F1" w14:textId="6FC96D41" w:rsidR="00555F26" w:rsidRPr="004B3A22" w:rsidRDefault="002E418D" w:rsidP="002E418D">
      <w:pPr>
        <w:pStyle w:val="SingleTxtG"/>
        <w:rPr>
          <w:b/>
          <w:bCs/>
        </w:rPr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отметить</w:t>
      </w:r>
      <w:r w:rsidR="00555F26">
        <w:t>, что число договаривающихся сторон Соглашения по-прежнему составляет 52.</w:t>
      </w:r>
    </w:p>
    <w:p w14:paraId="33866755" w14:textId="77777777" w:rsidR="00555F26" w:rsidRPr="00555F26" w:rsidRDefault="00555F26" w:rsidP="00555F26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4637035E" w14:textId="77777777" w:rsidR="00555F26" w:rsidRPr="00555F26" w:rsidRDefault="00555F26" w:rsidP="00555F26">
      <w:pPr>
        <w:pStyle w:val="SingleTxtG"/>
        <w:rPr>
          <w:lang w:val="en-US"/>
        </w:rPr>
      </w:pPr>
      <w:r w:rsidRPr="004B3A22">
        <w:rPr>
          <w:lang w:val="en-US"/>
        </w:rPr>
        <w:t>ECE/TRANS/WP.11/245, ECE/TRANS/WP.11/247, ECE/TRANS/WP.11/249</w:t>
      </w:r>
    </w:p>
    <w:p w14:paraId="4788FEAC" w14:textId="77777777" w:rsidR="00555F26" w:rsidRPr="004B3A22" w:rsidRDefault="00555F26" w:rsidP="00555F26">
      <w:pPr>
        <w:pStyle w:val="H23G"/>
        <w:rPr>
          <w:b w:val="0"/>
          <w:bCs/>
          <w:i/>
          <w:iCs/>
        </w:rPr>
      </w:pPr>
      <w:r w:rsidRPr="00F10F19">
        <w:rPr>
          <w:bCs/>
          <w:lang w:val="en-US"/>
        </w:rPr>
        <w:tab/>
      </w:r>
      <w:r>
        <w:rPr>
          <w:bCs/>
        </w:rPr>
        <w:t>q)</w:t>
      </w:r>
      <w:r>
        <w:tab/>
      </w:r>
      <w:r>
        <w:rPr>
          <w:bCs/>
        </w:rPr>
        <w:t>Автомобильный транспорт</w:t>
      </w:r>
    </w:p>
    <w:p w14:paraId="6D9ED7EF" w14:textId="77FC2706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 последних изменениях в связи с деятельностью Группы экспертов по Европейскому соглашению, касающемуся работы экипажей транспортных средств, производящих международные автомобильные перевозки (SC.1/GE.21). В частности, Комитет получит обновленную информацию о ходе обсуждения Группой по внесению поправок к статье 22</w:t>
      </w:r>
      <w:r w:rsidR="00804DC6">
        <w:t> </w:t>
      </w:r>
      <w:r w:rsidR="00555F26" w:rsidRPr="0013299B">
        <w:t>bis</w:t>
      </w:r>
      <w:r w:rsidR="00555F26">
        <w:t xml:space="preserve">, </w:t>
      </w:r>
      <w:r w:rsidR="00804DC6">
        <w:br/>
      </w:r>
      <w:r w:rsidR="00555F26">
        <w:t xml:space="preserve">а также по подготовке нового добавления 1С (смарт-тахограф) и нового добавления 4 (обмен информацией). Кроме того, Комитет </w:t>
      </w:r>
      <w:r w:rsidR="00555F26">
        <w:rPr>
          <w:b/>
          <w:bCs/>
        </w:rPr>
        <w:t>получит обновленную информацию</w:t>
      </w:r>
      <w:r w:rsidR="00555F26" w:rsidRPr="00804DC6">
        <w:t xml:space="preserve"> </w:t>
      </w:r>
      <w:r w:rsidR="00555F26">
        <w:t>о продлении административной договоренности между ЕЭК и службами Европейской комиссии о продолжении деятельности, предусмотренной МоВ от 2009 года, до конца 2024 года.</w:t>
      </w:r>
    </w:p>
    <w:p w14:paraId="01CEE8A9" w14:textId="145B5BB4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об обсуждениях SC.1 по вопросу потенциального открытия Европейского соглашения о международных автомагистралях (СМА) для присоединения государств, не являющихся членами ЕЭК.</w:t>
      </w:r>
    </w:p>
    <w:p w14:paraId="79C0402E" w14:textId="56E5C75D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также </w:t>
      </w:r>
      <w:r w:rsidR="00555F26">
        <w:rPr>
          <w:b/>
          <w:bCs/>
        </w:rPr>
        <w:t>проинформирован</w:t>
      </w:r>
      <w:r w:rsidR="00555F26" w:rsidRPr="00804DC6">
        <w:t xml:space="preserve"> </w:t>
      </w:r>
      <w:r w:rsidR="00555F26">
        <w:t>о числе договаривающихся сторон</w:t>
      </w:r>
      <w:r w:rsidR="00746F41">
        <w:t> </w:t>
      </w:r>
      <w:r w:rsidR="00555F26">
        <w:t xml:space="preserve">КДПГ и протоколов к ней, включая eCMR. Комитет </w:t>
      </w:r>
      <w:r w:rsidR="00555F26">
        <w:rPr>
          <w:b/>
          <w:bCs/>
        </w:rPr>
        <w:t>получит обновленную информацию</w:t>
      </w:r>
      <w:r w:rsidR="00555F26">
        <w:t xml:space="preserve"> об итогах работы Группы экспертов по введению в действие eCMR (SC.1/GE.22), которая провела шесть сессий с июля 2022 года по июль 2023 года, и о решении, принятом на сто восемнадцатой сессии SC.1 по просьбе этой группы экспертов, о продлении ее мандата в соответствии с ее нынешним КВ и планом работы, с тем чтобы выполнить поставленные задачи, подготовить технические спецификации, если позволит время, и представить доклад SC.1 на ее сто двадцатой сессии в октябре 2025 года.</w:t>
      </w:r>
    </w:p>
    <w:p w14:paraId="5F6B2C08" w14:textId="758D744B" w:rsidR="00555F26" w:rsidRPr="004B3A22" w:rsidRDefault="002E418D" w:rsidP="002E418D">
      <w:pPr>
        <w:pStyle w:val="SingleTxtG"/>
      </w:pPr>
      <w:r>
        <w:tab/>
      </w:r>
      <w:r w:rsidR="00555F26">
        <w:t xml:space="preserve">Комитет также будет </w:t>
      </w:r>
      <w:r w:rsidR="00555F26">
        <w:rPr>
          <w:b/>
          <w:bCs/>
        </w:rPr>
        <w:t>проинформирован</w:t>
      </w:r>
      <w:r w:rsidR="00555F26" w:rsidRPr="00804DC6">
        <w:t xml:space="preserve"> </w:t>
      </w:r>
      <w:r w:rsidR="00555F26">
        <w:t xml:space="preserve">об обсуждениях в ходе </w:t>
      </w:r>
      <w:r w:rsidR="00804DC6">
        <w:br/>
      </w:r>
      <w:r w:rsidR="00555F26">
        <w:t>сто восемнадцатой сессии SC.1 по безопасной и устойчивой дорожной инфраструктуре, в частности по вопросу проверок и аудита безопасности дорожного движения, а также о потенциальных инициативах по смягчению последствий изменения климата.</w:t>
      </w:r>
    </w:p>
    <w:p w14:paraId="2D852179" w14:textId="579670A3" w:rsidR="00555F26" w:rsidRPr="004B3A22" w:rsidRDefault="002E418D" w:rsidP="002E418D">
      <w:pPr>
        <w:pStyle w:val="SingleTxtG"/>
      </w:pPr>
      <w:r>
        <w:tab/>
      </w:r>
      <w:r w:rsidR="00555F26">
        <w:t xml:space="preserve">Наконец, Комитет будет </w:t>
      </w:r>
      <w:r w:rsidR="00555F26">
        <w:rPr>
          <w:b/>
          <w:bCs/>
        </w:rPr>
        <w:t>проинформирован</w:t>
      </w:r>
      <w:r w:rsidR="00555F26" w:rsidRPr="00804DC6">
        <w:t xml:space="preserve"> </w:t>
      </w:r>
      <w:r w:rsidR="00555F26">
        <w:t>об итогах второго рабочего совещания по трансграничному страхованию автотранспортных средств, которое было организовано совместно ЭКА, ЕЭК, ЭКЛАК и ЭСКАТО и состоялось в помещениях Совета страховых бюро 31 октября 2023 года.</w:t>
      </w:r>
    </w:p>
    <w:p w14:paraId="6761EE61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302EDC2" w14:textId="77777777" w:rsidR="00555F26" w:rsidRPr="004B3A22" w:rsidRDefault="00555F26" w:rsidP="00555F26">
      <w:pPr>
        <w:pStyle w:val="SingleTxtG"/>
      </w:pPr>
      <w:r>
        <w:t>ECE/TRANS/2024/28</w:t>
      </w:r>
    </w:p>
    <w:p w14:paraId="1268023F" w14:textId="77777777" w:rsidR="00555F26" w:rsidRPr="004B3A22" w:rsidRDefault="00555F26" w:rsidP="002E418D">
      <w:pPr>
        <w:pStyle w:val="H23G"/>
        <w:rPr>
          <w:b w:val="0"/>
        </w:rPr>
      </w:pPr>
      <w:r>
        <w:lastRenderedPageBreak/>
        <w:tab/>
        <w:t>r)</w:t>
      </w:r>
      <w:r>
        <w:tab/>
        <w:t>Железнодорожный транспорт</w:t>
      </w:r>
    </w:p>
    <w:p w14:paraId="3B2AEB67" w14:textId="4F2DDDB0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об итогах семьдесят седьмой сессии SC.2 (ECE/TRANS/SC.2/243).</w:t>
      </w:r>
    </w:p>
    <w:p w14:paraId="789590F3" w14:textId="1231F91D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принять к сведению</w:t>
      </w:r>
      <w:r w:rsidR="00555F26">
        <w:t xml:space="preserve"> последние изменения в связи с Европейским соглашением о международных магистральных железнодорожных линиях (Соглашением СМЖЛ). Кроме того, Комитет, возможно, пожелает </w:t>
      </w:r>
      <w:r w:rsidR="00555F26">
        <w:rPr>
          <w:b/>
          <w:bCs/>
        </w:rPr>
        <w:t>получить обновленную</w:t>
      </w:r>
      <w:r w:rsidR="00555F26">
        <w:t xml:space="preserve"> </w:t>
      </w:r>
      <w:r w:rsidR="00555F26">
        <w:rPr>
          <w:b/>
          <w:bCs/>
        </w:rPr>
        <w:t>информацию</w:t>
      </w:r>
      <w:r w:rsidR="00555F26" w:rsidRPr="00804DC6">
        <w:t xml:space="preserve"> </w:t>
      </w:r>
      <w:r w:rsidR="00555F26">
        <w:t xml:space="preserve">о работе Группы экспертов по железнодорожным узлам для международных пассажирских перевозок. В частности, об успешном завершении его деятельности и последующем обновлении СМЖЛ с целью его модернизации путем добавления важных железнодорожных узлах для международных пассажирских перевозок, что дополнительно способствовало переходу на железнодорожный транспорт. Комитет, возможно, также пожелает </w:t>
      </w:r>
      <w:r w:rsidR="00555F26">
        <w:rPr>
          <w:b/>
          <w:bCs/>
        </w:rPr>
        <w:t xml:space="preserve">рассмотреть </w:t>
      </w:r>
      <w:r w:rsidR="00555F26">
        <w:t>просьбу SC.2 о создании новой Группы экспертов по информированию пассажиров на железнодорожных станциях и узлах.</w:t>
      </w:r>
    </w:p>
    <w:p w14:paraId="1CE6C5DF" w14:textId="79CFA0B2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получить информацию</w:t>
      </w:r>
      <w:r w:rsidR="00555F26">
        <w:t xml:space="preserve"> о результатах работы первой сессии Комитета по пересмотру Модельных правил по постоянной идентификации железнодорожного подвижного состава, о Комитете по пересмотру для регулярной актуализации Модельных правил и о подготовке необязательного руководства в дополнение к Модельным правилам. В частности, Комитет, возможно, пожелает отметить принятие SC.2 предложений по поправкам, представленных Комитетом по пересмотру Модельных правил в отношении постоянной идентификации железнодорожного подвижного состава, в качестве итогового документа его первой сессии, а также другие решения, принятые в ходе первой сессии Комитета по пересмотру. </w:t>
      </w:r>
    </w:p>
    <w:p w14:paraId="5C41BEC5" w14:textId="539605C1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ознакомиться</w:t>
      </w:r>
      <w:r w:rsidR="00555F26">
        <w:t xml:space="preserve"> с изменениями единого железнодорожного право. В частности, получить информацию о специальной сессии</w:t>
      </w:r>
      <w:r w:rsidR="00E84FAC">
        <w:rPr>
          <w:lang w:val="en-US"/>
        </w:rPr>
        <w:t> </w:t>
      </w:r>
      <w:r w:rsidR="00555F26">
        <w:t>SC.2, состоявшейся 10–12 июля и 29 сентября, которая была посвящена окончательной доработке текста новой Конвенции о договоре международной железнодорожной перевозки грузов в качестве первой конвенции системы конвенций по унифицированным положениям железнодорожного законодательства, а также о решении государств-членов, присутствовавших на SC.2, о принятии новой конвенции и открытии ее для подписания в КВТ в феврале 2023 года.</w:t>
      </w:r>
    </w:p>
    <w:p w14:paraId="614085B3" w14:textId="4936AA66" w:rsidR="00555F26" w:rsidRPr="004B3A22" w:rsidRDefault="002E418D" w:rsidP="002E418D">
      <w:pPr>
        <w:pStyle w:val="SingleTxtG"/>
      </w:pPr>
      <w:r>
        <w:tab/>
      </w:r>
      <w:r w:rsidR="00555F26">
        <w:t>Комитет</w:t>
      </w:r>
      <w:r w:rsidR="00555F26">
        <w:rPr>
          <w:b/>
          <w:bCs/>
        </w:rPr>
        <w:t xml:space="preserve"> получит обновленную информацию </w:t>
      </w:r>
      <w:r w:rsidR="00555F26">
        <w:t>о ходе работы в других ключевых областях, охваченных деятельностью данной рабочей группы, в целях повышения конкурентоспособности железнодорожного транспорта и максимизации его устойчивости, включая рассмотрение ее мандата и вклада в разработку Стратегии</w:t>
      </w:r>
      <w:r w:rsidR="00E84FAC">
        <w:rPr>
          <w:lang w:val="en-US"/>
        </w:rPr>
        <w:t> </w:t>
      </w:r>
      <w:r w:rsidR="00555F26">
        <w:t>КВТ по сокращению выбросов парниковых газов внутренним транспортом.</w:t>
      </w:r>
    </w:p>
    <w:p w14:paraId="035600B8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15663A69" w14:textId="77777777" w:rsidR="00555F26" w:rsidRPr="004B3A22" w:rsidRDefault="00555F26" w:rsidP="00555F26">
      <w:pPr>
        <w:pStyle w:val="SingleTxtG"/>
      </w:pPr>
      <w:r>
        <w:t>ECE/TRANS/2024/29, ECE/TRANS/SC.2/243</w:t>
      </w:r>
    </w:p>
    <w:p w14:paraId="0DDB7E07" w14:textId="77777777" w:rsidR="00555F26" w:rsidRPr="004B3A22" w:rsidRDefault="00555F26" w:rsidP="00555F26">
      <w:pPr>
        <w:pStyle w:val="H23G"/>
      </w:pPr>
      <w:r>
        <w:rPr>
          <w:bCs/>
        </w:rPr>
        <w:tab/>
        <w:t>s)</w:t>
      </w:r>
      <w:r>
        <w:tab/>
      </w:r>
      <w:r>
        <w:rPr>
          <w:bCs/>
        </w:rPr>
        <w:t>Интермодальные перевозки и логистика</w:t>
      </w:r>
    </w:p>
    <w:p w14:paraId="387E88A4" w14:textId="74CAD386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 xml:space="preserve">об итогах шестьдесят шестой сессии Рабочей группы по интермодальным перевозкам и логистике (WP.24) (ECE/TRANS/WP.24/153). </w:t>
      </w:r>
    </w:p>
    <w:p w14:paraId="694CDAF6" w14:textId="38CD0C1B" w:rsidR="00555F26" w:rsidRPr="004B3A22" w:rsidRDefault="002E418D" w:rsidP="002E418D">
      <w:pPr>
        <w:pStyle w:val="SingleTxtG"/>
      </w:pPr>
      <w:r>
        <w:tab/>
      </w:r>
      <w:r w:rsidR="00555F26">
        <w:t xml:space="preserve">В частности, Комитету будет представлена </w:t>
      </w:r>
      <w:r w:rsidR="00555F26">
        <w:rPr>
          <w:b/>
          <w:bCs/>
        </w:rPr>
        <w:t>обновленная информация</w:t>
      </w:r>
      <w:r w:rsidR="00555F26">
        <w:t xml:space="preserve"> о дальнейших изменениях в связи со следующими документами: </w:t>
      </w:r>
    </w:p>
    <w:p w14:paraId="4478F1F9" w14:textId="50FD5E8D" w:rsidR="00555F26" w:rsidRPr="004B3A22" w:rsidRDefault="002E418D" w:rsidP="002E418D">
      <w:pPr>
        <w:pStyle w:val="SingleTxtG"/>
      </w:pPr>
      <w:r>
        <w:tab/>
      </w:r>
      <w:r w:rsidR="00555F26">
        <w:t>a)</w:t>
      </w:r>
      <w:r w:rsidR="00555F26">
        <w:tab/>
        <w:t>Европейское соглашение о важнейших линиях международных комбинированных перевозок и соответствующих объектах (СЛКП). Изменения касаются: а) внесения поправок в Соглашение; и b) создания механизма мониторинга линий СЛКП и соответствующих объектов в отношении их технических параметров путем создания перечня СЛКП в среде географической информационной системы</w:t>
      </w:r>
      <w:r w:rsidR="00E84FAC">
        <w:rPr>
          <w:lang w:val="en-US"/>
        </w:rPr>
        <w:t> </w:t>
      </w:r>
      <w:r w:rsidR="00555F26">
        <w:t>(ГИС);</w:t>
      </w:r>
    </w:p>
    <w:p w14:paraId="6EE7B8CB" w14:textId="77938D6C" w:rsidR="00555F26" w:rsidRPr="004B3A22" w:rsidRDefault="002E418D" w:rsidP="002E418D">
      <w:pPr>
        <w:pStyle w:val="SingleTxtG"/>
      </w:pPr>
      <w:r>
        <w:tab/>
      </w:r>
      <w:r w:rsidR="00555F26">
        <w:t>b)</w:t>
      </w:r>
      <w:r w:rsidR="00555F26">
        <w:tab/>
        <w:t>Протокол о комбинированных перевозках по внутренним водным путям к Соглашению СЛКП.</w:t>
      </w:r>
    </w:p>
    <w:p w14:paraId="4AA92DB2" w14:textId="2BA1C7C2" w:rsidR="00555F26" w:rsidRPr="004B3A22" w:rsidRDefault="002E418D" w:rsidP="002E418D">
      <w:pPr>
        <w:pStyle w:val="SingleTxtG"/>
      </w:pPr>
      <w:r>
        <w:lastRenderedPageBreak/>
        <w:tab/>
      </w:r>
      <w:r w:rsidR="00555F26">
        <w:t xml:space="preserve">После принятия Комитетом на его восемьдесят третьей и восемьдесят пятой сессиях резолюций соответственно об укреплении сектора интермодальных грузовых перевозок и о содействии развитию контейнерных перевозок по внутренним водным путям Комитет </w:t>
      </w:r>
      <w:r w:rsidR="00555F26">
        <w:rPr>
          <w:b/>
          <w:bCs/>
        </w:rPr>
        <w:t xml:space="preserve">заслушает информацию </w:t>
      </w:r>
      <w:r w:rsidR="00555F26">
        <w:t xml:space="preserve">о ходе осуществления этих резолюций. </w:t>
      </w:r>
    </w:p>
    <w:p w14:paraId="574AD982" w14:textId="32087A07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также </w:t>
      </w:r>
      <w:r w:rsidR="00555F26">
        <w:rPr>
          <w:b/>
          <w:bCs/>
        </w:rPr>
        <w:t xml:space="preserve">проинформирован </w:t>
      </w:r>
      <w:r w:rsidR="00555F26">
        <w:t>об итогах специальной сессии WP.24 по Кодексу практики по укладке грузов в грузовые транспортные единицы (ECE/TRANS/WP.24/155).</w:t>
      </w:r>
      <w:bookmarkStart w:id="6" w:name="_Hlk146209356"/>
      <w:bookmarkEnd w:id="6"/>
    </w:p>
    <w:p w14:paraId="6D8733E1" w14:textId="77777777" w:rsidR="00555F26" w:rsidRPr="00555F26" w:rsidRDefault="00555F26" w:rsidP="00555F26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76DE2EE7" w14:textId="77777777" w:rsidR="00555F26" w:rsidRPr="00555F26" w:rsidRDefault="00555F26" w:rsidP="00555F26">
      <w:pPr>
        <w:pStyle w:val="SingleTxtG"/>
        <w:rPr>
          <w:lang w:val="en-US"/>
        </w:rPr>
      </w:pPr>
      <w:r w:rsidRPr="004B3A22">
        <w:rPr>
          <w:lang w:val="en-US"/>
        </w:rPr>
        <w:t>ECE/TRANS/WP.24/153, ECE/TRANS/WP.24/155</w:t>
      </w:r>
    </w:p>
    <w:p w14:paraId="44BA50F9" w14:textId="77777777" w:rsidR="00555F26" w:rsidRPr="004B3A22" w:rsidRDefault="00555F26" w:rsidP="002E418D">
      <w:pPr>
        <w:pStyle w:val="H23G"/>
      </w:pPr>
      <w:r w:rsidRPr="00F10F19">
        <w:rPr>
          <w:lang w:val="en-US"/>
        </w:rPr>
        <w:tab/>
      </w:r>
      <w:r>
        <w:t>t)</w:t>
      </w:r>
      <w:r>
        <w:tab/>
        <w:t>Деятельность, связанная с проектами: проекты Трансъевропейской автомагистрали Север — Юг и Трансъевропейской железнодорожной магистрали</w:t>
      </w:r>
    </w:p>
    <w:p w14:paraId="3AC14071" w14:textId="785E39DE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заслушать информацию</w:t>
      </w:r>
      <w:r w:rsidR="00555F26">
        <w:t xml:space="preserve"> о последних изменениях в связи с проектами Трансъевропейской автомагистрали (ТЕА) и Трансъевропейской железнодорожной магистрали (ТЕЖ) (неофициальный </w:t>
      </w:r>
      <w:r w:rsidR="00E84FAC">
        <w:br/>
      </w:r>
      <w:r w:rsidR="00555F26">
        <w:t>документ №</w:t>
      </w:r>
      <w:r w:rsidR="00E84FAC">
        <w:rPr>
          <w:lang w:val="en-US"/>
        </w:rPr>
        <w:t> </w:t>
      </w:r>
      <w:r w:rsidR="00555F26">
        <w:t xml:space="preserve">4). Комитет, возможно, пожелает </w:t>
      </w:r>
      <w:r w:rsidR="00555F26">
        <w:rPr>
          <w:b/>
          <w:bCs/>
        </w:rPr>
        <w:t xml:space="preserve">выразить свою поддержку </w:t>
      </w:r>
      <w:r w:rsidR="00555F26">
        <w:t xml:space="preserve">деятельности, осуществляемой по линии ТЕА и ТЕЖ, </w:t>
      </w:r>
      <w:r w:rsidR="00555F26">
        <w:rPr>
          <w:b/>
          <w:bCs/>
        </w:rPr>
        <w:t xml:space="preserve">поблагодарить </w:t>
      </w:r>
      <w:r w:rsidR="00555F26">
        <w:t>Польшу и Хорватию, которые предложили кандидатов на должности управляющих проектов</w:t>
      </w:r>
      <w:r w:rsidR="00E84FAC">
        <w:rPr>
          <w:lang w:val="en-US"/>
        </w:rPr>
        <w:t> </w:t>
      </w:r>
      <w:r w:rsidR="00555F26">
        <w:t>ТЕА и ТЕЖ, и призвать к скорейшему завершению работы в рамках их контрактов.</w:t>
      </w:r>
    </w:p>
    <w:p w14:paraId="22D1FCAE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6CD75994" w14:textId="77777777" w:rsidR="00555F26" w:rsidRPr="004B3A22" w:rsidRDefault="00555F26" w:rsidP="00555F26">
      <w:pPr>
        <w:pStyle w:val="SingleTxtG"/>
      </w:pPr>
      <w:r>
        <w:t xml:space="preserve">неофициальный документ № 4 </w:t>
      </w:r>
    </w:p>
    <w:p w14:paraId="1C946FB7" w14:textId="77777777" w:rsidR="00555F26" w:rsidRPr="004B3A22" w:rsidRDefault="00555F26" w:rsidP="00555F26">
      <w:pPr>
        <w:pStyle w:val="H23G"/>
      </w:pPr>
      <w:r>
        <w:rPr>
          <w:bCs/>
        </w:rPr>
        <w:tab/>
        <w:t>u)</w:t>
      </w:r>
      <w:r>
        <w:tab/>
      </w:r>
      <w:r>
        <w:rPr>
          <w:bCs/>
        </w:rPr>
        <w:t>Внутренний водный транспорт</w:t>
      </w:r>
    </w:p>
    <w:p w14:paraId="058E7728" w14:textId="11A2B77A" w:rsidR="00555F26" w:rsidRPr="004B3A22" w:rsidRDefault="002E418D" w:rsidP="002E418D">
      <w:pPr>
        <w:pStyle w:val="SingleTxtG"/>
        <w:rPr>
          <w:rFonts w:ascii="Calibri" w:hAnsi="Calibri" w:cs="Calibri"/>
          <w:sz w:val="22"/>
          <w:szCs w:val="22"/>
        </w:rPr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об итогах шестьдесят седьмой сессии SC.3 (ECE/TRANS/SC.3/220).</w:t>
      </w:r>
    </w:p>
    <w:p w14:paraId="457DEB6F" w14:textId="16DE32F3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 xml:space="preserve">принять к сведению </w:t>
      </w:r>
      <w:r w:rsidR="00555F26">
        <w:t xml:space="preserve">утверждение SC.3 четвертого пересмотра Перечня основных характеристик и параметров сети водных путей категории Е (Синяя книга), подготовленного на основе обновленной информации, переданной государствами-членами. КВТ, возможно, пожелает </w:t>
      </w:r>
      <w:r w:rsidR="00555F26">
        <w:rPr>
          <w:b/>
          <w:bCs/>
        </w:rPr>
        <w:t>отметить</w:t>
      </w:r>
      <w:r w:rsidR="00555F26">
        <w:t xml:space="preserve">, что Синяя книга будет выпущена в первой половине 2024 года. </w:t>
      </w:r>
    </w:p>
    <w:p w14:paraId="0ABDDA1E" w14:textId="11F6F248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 xml:space="preserve">принять к сведению </w:t>
      </w:r>
      <w:r w:rsidR="00555F26">
        <w:t>прогресс, достигнутый SC.3 и ее вспомогательным органом, Рабочей группой по унификации технических предписаний и правил безопасности на внутренних водных путях (SC.3/WP.3), в 2023</w:t>
      </w:r>
      <w:r w:rsidR="0055250E">
        <w:t> </w:t>
      </w:r>
      <w:r w:rsidR="00555F26">
        <w:t>году: a) принятие поправки №</w:t>
      </w:r>
      <w:r w:rsidR="00E84FAC">
        <w:rPr>
          <w:lang w:val="en-US"/>
        </w:rPr>
        <w:t> </w:t>
      </w:r>
      <w:r w:rsidR="00555F26">
        <w:t xml:space="preserve">2 к Перечню важнейших узких мест и недостающих звеньев в сети водных путей категории Е (второй пересмотренный вариант резолюции № 49); b) принятие поправки № 1 к шестому пересмотренному варианту Европейских правил судоходства по внутренним водным путям (ЕПСВВП); c) принятие поправки № 5 ко второму пересмотренному варианту резолюции № 61 «Рекомендации, касающиеся согласованных на европейском уровне технических предписаний, применимых к судам внутреннего плавания» в качестве </w:t>
      </w:r>
      <w:r w:rsidR="0055250E">
        <w:br/>
      </w:r>
      <w:r w:rsidR="00555F26">
        <w:t>резолюции №</w:t>
      </w:r>
      <w:r w:rsidR="0055250E">
        <w:t> </w:t>
      </w:r>
      <w:r w:rsidR="00555F26">
        <w:t>105; d) принятие поправок к перечню приемных пунктов для сбора отходов, образующихся на борту судов, в качестве поправки № 2 к приложению резолюции № 21 «Предотвращение загрязнения внутренних водных путей с судов», пересмотр 2</w:t>
      </w:r>
      <w:r w:rsidR="00E84FAC">
        <w:t>;</w:t>
      </w:r>
      <w:r w:rsidR="00555F26">
        <w:t xml:space="preserve"> и e) обновление онлайновой базы данных об образцах Международного удостоверения на право управления прогулочным судном.</w:t>
      </w:r>
    </w:p>
    <w:p w14:paraId="30656DBE" w14:textId="3B5FCF91" w:rsidR="00555F26" w:rsidRPr="004B3A22" w:rsidRDefault="002E418D" w:rsidP="002E418D">
      <w:pPr>
        <w:pStyle w:val="SingleTxtG"/>
      </w:pPr>
      <w:r>
        <w:tab/>
      </w:r>
      <w:r w:rsidR="00555F26">
        <w:t xml:space="preserve">Комитету будет </w:t>
      </w:r>
      <w:r w:rsidR="00555F26">
        <w:rPr>
          <w:b/>
          <w:bCs/>
        </w:rPr>
        <w:t>представлен доклад</w:t>
      </w:r>
      <w:r w:rsidR="00555F26">
        <w:t xml:space="preserve"> об итогах рабочих совещаний по внутреннему водному транспорту, которые пройдут в 2023 году по следующим темам: a) «Технологии информации и компьютеризации и интеллектуальных транспортных систем в секторе внутреннего водного транспорта» (15 февраля 2023 года)</w:t>
      </w:r>
      <w:r w:rsidR="00E84FAC">
        <w:t>;</w:t>
      </w:r>
      <w:r w:rsidR="00555F26">
        <w:t xml:space="preserve"> </w:t>
      </w:r>
      <w:r w:rsidR="0055250E">
        <w:br/>
      </w:r>
      <w:r w:rsidR="00555F26">
        <w:t>b) «Рассмотрение вопроса о задачах на рынке труда и повышение привлекательности сектора» (3 июля 2023 года)</w:t>
      </w:r>
      <w:r w:rsidR="00E84FAC">
        <w:t>;</w:t>
      </w:r>
      <w:r w:rsidR="00555F26">
        <w:t xml:space="preserve"> и c) «Деятельность по смягчению последствий изменения климата на внутреннем водном транспорте» (11 октября 2023 года).</w:t>
      </w:r>
    </w:p>
    <w:p w14:paraId="3E2FD862" w14:textId="3731CEF6" w:rsidR="00555F26" w:rsidRPr="004B3A22" w:rsidRDefault="002E418D" w:rsidP="002E418D">
      <w:pPr>
        <w:pStyle w:val="SingleTxtG"/>
      </w:pPr>
      <w:r>
        <w:lastRenderedPageBreak/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отметить</w:t>
      </w:r>
      <w:r w:rsidR="00555F26">
        <w:t>, что SC.3 приняла решение о создании неофициальной рабочей группы по вопросам, связанным с проблемами рынка труда, и утвердила ее круг ведения.</w:t>
      </w:r>
    </w:p>
    <w:p w14:paraId="4C8CF095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55F65AD2" w14:textId="77777777" w:rsidR="00555F26" w:rsidRPr="004B3A22" w:rsidRDefault="00555F26" w:rsidP="00555F26">
      <w:pPr>
        <w:pStyle w:val="SingleTxtG"/>
      </w:pPr>
      <w:r>
        <w:t>ECE/TRANS/SC.3/220</w:t>
      </w:r>
    </w:p>
    <w:p w14:paraId="67070A32" w14:textId="739B6855" w:rsidR="00555F26" w:rsidRPr="004B3A22" w:rsidRDefault="00555F26" w:rsidP="002E418D">
      <w:pPr>
        <w:pStyle w:val="H23G"/>
      </w:pPr>
      <w:r>
        <w:tab/>
        <w:t>v)</w:t>
      </w:r>
      <w:r>
        <w:tab/>
        <w:t>Транспортная статистика и данные</w:t>
      </w:r>
    </w:p>
    <w:p w14:paraId="141F0D30" w14:textId="7757568E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 xml:space="preserve">о деятельности в области транспортной статистики, в том числе о сессии Рабочей группы по статистике транспорта (WP.6), состоявшейся в мае 2023 года, и о круглом столе по теме «Инфраструктура для зарядки электромобилей» для проведения консультаций с государствами-членами о возможности включения таких данных в Общий вопросник. </w:t>
      </w:r>
    </w:p>
    <w:p w14:paraId="0649A8EE" w14:textId="1EED4E89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получить обновленную информацию</w:t>
      </w:r>
      <w:r w:rsidR="00555F26">
        <w:t xml:space="preserve"> о деятельности Рабочей группы за последний период, включая разработку микросайта для мониторинга прогресса в достижении Целей устойчивого развития, связанных с транспортом.</w:t>
      </w:r>
    </w:p>
    <w:p w14:paraId="52E278AB" w14:textId="78DF4299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о недавно подготовленной публикации «Статистика дорожно-транспортных происшествий в Европе и Северной Америке».</w:t>
      </w:r>
    </w:p>
    <w:p w14:paraId="553C1987" w14:textId="2A8BD478" w:rsidR="00555F26" w:rsidRPr="004B3A22" w:rsidRDefault="00555F26" w:rsidP="002E418D">
      <w:pPr>
        <w:pStyle w:val="H23G"/>
      </w:pPr>
      <w:r>
        <w:tab/>
        <w:t>w)</w:t>
      </w:r>
      <w:r>
        <w:tab/>
        <w:t>Проект годового доклада о деятельности вспомогательных органов Комитета в</w:t>
      </w:r>
      <w:r w:rsidR="0055250E">
        <w:t> </w:t>
      </w:r>
      <w:r>
        <w:t>2023 году</w:t>
      </w:r>
    </w:p>
    <w:p w14:paraId="7DAC2EF9" w14:textId="1FF57342" w:rsidR="00555F26" w:rsidRPr="004B3A22" w:rsidRDefault="002E418D" w:rsidP="002E418D">
      <w:pPr>
        <w:pStyle w:val="SingleTxtG"/>
      </w:pPr>
      <w:r>
        <w:tab/>
      </w:r>
      <w:r w:rsidR="00555F26">
        <w:t>Комитету будет представлен всеобъемлющий доклад о деятельности вспомогательных органов Комитета в 2023 году по административному сопровождению 60 правовых документов Организации Объединенных Наций, которые составляют международную нормативно-правовую базу в области автомобильного, железнодорожного, внутреннего водного и интермодального транспорта, а также перевозки опасных грузов и конструкции транспортных средств (ECE/TRANS/2024/30). Основное внимание в нем уделено практическим результатам деятельности рабочих групп и вкладу в осуществление Целей устойчивого развития.</w:t>
      </w:r>
    </w:p>
    <w:p w14:paraId="51930BFA" w14:textId="62535488" w:rsidR="00555F26" w:rsidRPr="004B3A22" w:rsidRDefault="002E418D" w:rsidP="002E418D">
      <w:pPr>
        <w:pStyle w:val="SingleTxtG"/>
      </w:pPr>
      <w:r>
        <w:tab/>
      </w:r>
      <w:r w:rsidR="00555F26">
        <w:t xml:space="preserve">Комитету предлагается </w:t>
      </w:r>
      <w:r w:rsidR="00555F26">
        <w:rPr>
          <w:b/>
          <w:bCs/>
        </w:rPr>
        <w:t>обсудить</w:t>
      </w:r>
      <w:r>
        <w:rPr>
          <w:b/>
          <w:bCs/>
        </w:rPr>
        <w:t xml:space="preserve"> </w:t>
      </w:r>
      <w:r w:rsidR="00555F26">
        <w:t xml:space="preserve">годовой доклад и </w:t>
      </w:r>
      <w:r w:rsidR="00555F26">
        <w:rPr>
          <w:b/>
          <w:bCs/>
        </w:rPr>
        <w:t>дать указания</w:t>
      </w:r>
      <w:r w:rsidR="00555F26">
        <w:t xml:space="preserve"> относительно повышения осведомленности и информированности о достигнутых результатах при том понимании, что</w:t>
      </w:r>
      <w:r w:rsidR="00E84FAC">
        <w:t xml:space="preserve"> </w:t>
      </w:r>
      <w:r w:rsidR="00555F26">
        <w:t>годовой доклад можно было бы существенным образом улучшить благодаря предметным отзывам от договаривающихся сторон о практических результатах работы Комитета, особенно в национальном контексте.</w:t>
      </w:r>
    </w:p>
    <w:p w14:paraId="113F6A0A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48D3AA8B" w14:textId="77777777" w:rsidR="00555F26" w:rsidRDefault="00555F26" w:rsidP="00555F26">
      <w:pPr>
        <w:pStyle w:val="SingleTxtG"/>
      </w:pPr>
      <w:r>
        <w:t>ECE/TRANS/2024/30</w:t>
      </w:r>
    </w:p>
    <w:p w14:paraId="3FDF1946" w14:textId="77777777" w:rsidR="00555F26" w:rsidRPr="004B3A22" w:rsidRDefault="00555F26" w:rsidP="002E418D">
      <w:pPr>
        <w:pStyle w:val="H1G"/>
      </w:pPr>
      <w:r>
        <w:tab/>
        <w:t>11.</w:t>
      </w:r>
      <w:r>
        <w:tab/>
        <w:t>Одобрение докладов вспомогательных органов Комитета</w:t>
      </w:r>
    </w:p>
    <w:p w14:paraId="6CD9788E" w14:textId="50967F7C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 xml:space="preserve">одобрить </w:t>
      </w:r>
      <w:r w:rsidR="00555F26">
        <w:t xml:space="preserve">в целом доклады и деятельность своих вспомогательных органов и </w:t>
      </w:r>
      <w:r w:rsidR="00555F26">
        <w:rPr>
          <w:b/>
          <w:bCs/>
        </w:rPr>
        <w:t xml:space="preserve">поручить </w:t>
      </w:r>
      <w:r w:rsidR="00555F26">
        <w:t>секретариату включить соответствующие ссылки в полный текст доклада КВТ на основе аннотаций, содержащихся в настоящем документе.</w:t>
      </w:r>
    </w:p>
    <w:p w14:paraId="6DF2CF87" w14:textId="77777777" w:rsidR="00555F26" w:rsidRPr="00555F26" w:rsidRDefault="00555F26" w:rsidP="00555F26">
      <w:pPr>
        <w:pStyle w:val="SingleTxtG"/>
        <w:rPr>
          <w:b/>
          <w:bCs/>
          <w:lang w:val="en-US"/>
        </w:rPr>
      </w:pPr>
      <w:r>
        <w:rPr>
          <w:b/>
          <w:bCs/>
        </w:rPr>
        <w:t>Документация</w:t>
      </w:r>
    </w:p>
    <w:p w14:paraId="17105645" w14:textId="78412822" w:rsidR="00555F26" w:rsidRPr="00E84FAC" w:rsidRDefault="00E84FAC" w:rsidP="00555F26">
      <w:pPr>
        <w:pStyle w:val="SingleTxtG"/>
        <w:rPr>
          <w:lang w:val="en-US"/>
        </w:rPr>
      </w:pPr>
      <w:r w:rsidRPr="00E84FAC">
        <w:rPr>
          <w:lang w:val="en-US"/>
        </w:rPr>
        <w:t xml:space="preserve">ECE/TRANS/WP.1/183; ECE/TRANS/WP.1/185; ECE/TRANS/WP.1/GE.3/2023/2; ECE/TRANS/WP.1/GE.3/2023/4; ECE/TRANS/WP.5/74; ECE/TRANS/WP.5/GE.3/48; ECE/TRANS/WP.5/GE.3/50; ECE/TRANS/WP.5/GE.5/5; ECE/TRANS/WP.5/GE.5/7; ECE/TRANS/WP.6/185; ECE/TRANS/WP.11/251; ECE/TRANS/WP.15/262; ECE/TRANS/WP.15/264; ECE/TRANS/WP.15/AC.1/168 </w:t>
      </w:r>
      <w:r w:rsidR="008F1C77">
        <w:t>и</w:t>
      </w:r>
      <w:r w:rsidRPr="00E84FAC">
        <w:rPr>
          <w:lang w:val="en-US"/>
        </w:rPr>
        <w:t xml:space="preserve"> ECE/TRANS/WP.15/</w:t>
      </w:r>
      <w:r w:rsidR="008F1C77" w:rsidRPr="008F1C77">
        <w:rPr>
          <w:lang w:val="en-US"/>
        </w:rPr>
        <w:t xml:space="preserve"> </w:t>
      </w:r>
      <w:r w:rsidRPr="00E84FAC">
        <w:rPr>
          <w:lang w:val="en-US"/>
        </w:rPr>
        <w:t xml:space="preserve">AC.1/168/Add.1; ECE/TRANS/WP.15/AC.1/170; ECE/TRANS/WP.15/AC.2/84; ECE/TRANS/WP.15/AC.2/86; ECE/ADN/65; ECE/ADN/67; ECE/TRANS/WP.24/153; ECE/TRANS/WP.24/155; ECE/TRANS/WP.29/1171; ECE/TRANS/WP.29/1173 </w:t>
      </w:r>
      <w:r w:rsidR="008F1C77">
        <w:t>и</w:t>
      </w:r>
      <w:r w:rsidRPr="00E84FAC">
        <w:rPr>
          <w:lang w:val="en-US"/>
        </w:rPr>
        <w:t xml:space="preserve"> ECE/TRANS/WP.29/1173/Add.1; ECE/TRANS/WP.29/1175; ECE/TRANS/WP.30/324; </w:t>
      </w:r>
      <w:r w:rsidRPr="00E84FAC">
        <w:rPr>
          <w:lang w:val="en-US"/>
        </w:rPr>
        <w:lastRenderedPageBreak/>
        <w:t>ECE/TRANS/WP.30/326; ECE/TRANS/WP.30/328; ECE/TRANS/WP.30/AC.2/161; ECE/TRANS/WP.30/AC.2/163; ECE/TRANS/WP.30/AC.2/165; ECE/TRANS/WP.30/</w:t>
      </w:r>
      <w:r w:rsidR="008F1C77" w:rsidRPr="008F1C77">
        <w:rPr>
          <w:lang w:val="en-US"/>
        </w:rPr>
        <w:t xml:space="preserve"> </w:t>
      </w:r>
      <w:r w:rsidRPr="00E84FAC">
        <w:rPr>
          <w:lang w:val="en-US"/>
        </w:rPr>
        <w:t>AC.2/TIB/8; ECE/TRANS/WP.30/AC.2/TIB/10; ECE/TRANS/SC.1/420; ECE/TRANS/</w:t>
      </w:r>
      <w:r w:rsidR="008F1C77" w:rsidRPr="008F1C77">
        <w:rPr>
          <w:lang w:val="en-US"/>
        </w:rPr>
        <w:t xml:space="preserve"> </w:t>
      </w:r>
      <w:r w:rsidRPr="00E84FAC">
        <w:rPr>
          <w:lang w:val="en-US"/>
        </w:rPr>
        <w:t xml:space="preserve">SC.1/GE.21/70 </w:t>
      </w:r>
      <w:r w:rsidR="008F1C77">
        <w:t>и</w:t>
      </w:r>
      <w:r w:rsidRPr="00E84FAC">
        <w:rPr>
          <w:lang w:val="en-US"/>
        </w:rPr>
        <w:t xml:space="preserve"> ECE/TRANS/SC.1/GE.21/70/Rev.1; ECE/TRANS/SC.1/GE.21/72; ECE/TRANS/SC.1/GE.22/8; ECE/TRANS/SC.1/GE.22/12; ECE/TRANS/SC.2/241; ECE/TRANS/SC.2/243; ECE/TRANS/SC.2/RC.1/2023/2; ECE/TRANS/SC.2/HUBS/</w:t>
      </w:r>
      <w:r w:rsidR="008F1C77" w:rsidRPr="008F1C77">
        <w:rPr>
          <w:lang w:val="en-US"/>
        </w:rPr>
        <w:t xml:space="preserve"> </w:t>
      </w:r>
      <w:r w:rsidRPr="00E84FAC">
        <w:rPr>
          <w:lang w:val="en-US"/>
        </w:rPr>
        <w:t>2023/2; ECE/TRANS/SC.2/HUBS/2023/8; ECE/TRANS/SC.3/220; ECE/TRANS/SC.3/</w:t>
      </w:r>
      <w:r w:rsidR="008F1C77" w:rsidRPr="008F1C77">
        <w:rPr>
          <w:lang w:val="en-US"/>
        </w:rPr>
        <w:t xml:space="preserve"> </w:t>
      </w:r>
      <w:r w:rsidRPr="00E84FAC">
        <w:rPr>
          <w:lang w:val="en-US"/>
        </w:rPr>
        <w:t>WP.3/124; ECE/TRANS/SC.3/WP.3/126</w:t>
      </w:r>
    </w:p>
    <w:p w14:paraId="68CA6204" w14:textId="5812B524" w:rsidR="00555F26" w:rsidRPr="004B3A22" w:rsidRDefault="00555F26" w:rsidP="002E418D">
      <w:pPr>
        <w:pStyle w:val="H1G"/>
      </w:pPr>
      <w:r w:rsidRPr="00555F26">
        <w:rPr>
          <w:lang w:val="en-US"/>
        </w:rPr>
        <w:tab/>
      </w:r>
      <w:r>
        <w:t xml:space="preserve">12. </w:t>
      </w:r>
      <w:r>
        <w:tab/>
        <w:t xml:space="preserve">Партнерства и деятельность других организаций </w:t>
      </w:r>
      <w:r w:rsidR="008F1C77">
        <w:br/>
      </w:r>
      <w:r>
        <w:t>и программ/проектов, представляющая интерес для Комитета</w:t>
      </w:r>
    </w:p>
    <w:p w14:paraId="371F2233" w14:textId="77777777" w:rsidR="00555F26" w:rsidRPr="004B3A22" w:rsidRDefault="00555F26" w:rsidP="002E418D">
      <w:pPr>
        <w:pStyle w:val="H23G"/>
      </w:pPr>
      <w:r>
        <w:tab/>
        <w:t>a)</w:t>
      </w:r>
      <w:r>
        <w:tab/>
        <w:t>Изменения на транспорте в Европейском союзе</w:t>
      </w:r>
    </w:p>
    <w:p w14:paraId="406FC3D6" w14:textId="4A95895A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 xml:space="preserve">проинформирован </w:t>
      </w:r>
      <w:r w:rsidR="00555F26">
        <w:t>представителем Генерального директората по мобильности и транспорту Европейской комиссии о наиболее важных законодательных и стратегических инициативах в области транспорта, которые были предприняты Европейским союзом в 2023 году.</w:t>
      </w:r>
    </w:p>
    <w:p w14:paraId="1AB8C342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D277EA3" w14:textId="77777777" w:rsidR="00555F26" w:rsidRPr="004B3A22" w:rsidRDefault="00555F26" w:rsidP="00555F26">
      <w:pPr>
        <w:pStyle w:val="SingleTxtG"/>
      </w:pPr>
      <w:r>
        <w:t>ECE/TRANS/2024/31</w:t>
      </w:r>
    </w:p>
    <w:p w14:paraId="2F320DE1" w14:textId="77777777" w:rsidR="00555F26" w:rsidRPr="004B3A22" w:rsidRDefault="00555F26" w:rsidP="002E418D">
      <w:pPr>
        <w:pStyle w:val="H23G"/>
      </w:pPr>
      <w:r>
        <w:tab/>
        <w:t>b)</w:t>
      </w:r>
      <w:r>
        <w:tab/>
        <w:t>Изменения, связанные с работой Международного транспортного форума</w:t>
      </w:r>
    </w:p>
    <w:p w14:paraId="2E4B4256" w14:textId="6BB2F6AB" w:rsidR="00555F26" w:rsidRPr="004B3A22" w:rsidRDefault="002E418D" w:rsidP="002E418D">
      <w:pPr>
        <w:pStyle w:val="SingleTxtG"/>
      </w:pPr>
      <w:r>
        <w:tab/>
      </w:r>
      <w:r w:rsidR="00555F26">
        <w:t xml:space="preserve">Комитет будет </w:t>
      </w:r>
      <w:r w:rsidR="00555F26">
        <w:rPr>
          <w:b/>
          <w:bCs/>
        </w:rPr>
        <w:t>проинформирован</w:t>
      </w:r>
      <w:r w:rsidR="00555F26" w:rsidRPr="008F1C77">
        <w:t xml:space="preserve"> </w:t>
      </w:r>
      <w:r w:rsidR="00555F26">
        <w:t>представителем Международного транспортного форума о последних изменениях, связанных с работой Форума.</w:t>
      </w:r>
    </w:p>
    <w:p w14:paraId="183CAFAB" w14:textId="77777777" w:rsidR="00555F26" w:rsidRPr="004B3A22" w:rsidRDefault="00555F26" w:rsidP="002E418D">
      <w:pPr>
        <w:pStyle w:val="H23G"/>
      </w:pPr>
      <w:r>
        <w:tab/>
        <w:t>c)</w:t>
      </w:r>
      <w:r>
        <w:tab/>
        <w:t>Партнерства и деятельность других организаций и программ/проектов, представляющая интерес для Комитета</w:t>
      </w:r>
    </w:p>
    <w:p w14:paraId="6B2BDF1A" w14:textId="3C1E38CE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заслушать информацию</w:t>
      </w:r>
      <w:r w:rsidR="00555F26">
        <w:t xml:space="preserve"> представителей других организаций о деятельности за последнее время, представляющей интерес для Комитета.</w:t>
      </w:r>
    </w:p>
    <w:p w14:paraId="0D1ADA31" w14:textId="5487B3AC" w:rsidR="00555F26" w:rsidRPr="004B3A22" w:rsidRDefault="00555F26" w:rsidP="002E418D">
      <w:pPr>
        <w:pStyle w:val="H23G"/>
      </w:pPr>
      <w:r>
        <w:tab/>
        <w:t>d)</w:t>
      </w:r>
      <w:r>
        <w:tab/>
        <w:t>Диалог с региональными комиссиями Организации Объединенных Наций о</w:t>
      </w:r>
      <w:r w:rsidR="0055250E">
        <w:t> </w:t>
      </w:r>
      <w:r>
        <w:t>текущей деятельности, связанной с внутренним транспортом</w:t>
      </w:r>
    </w:p>
    <w:p w14:paraId="5A313316" w14:textId="2E70CC91" w:rsidR="00555F26" w:rsidRPr="004B3A22" w:rsidRDefault="002E418D" w:rsidP="002E418D">
      <w:pPr>
        <w:pStyle w:val="SingleTxtG"/>
      </w:pPr>
      <w:r>
        <w:tab/>
      </w:r>
      <w:r w:rsidR="00555F26">
        <w:t xml:space="preserve">Комитет </w:t>
      </w:r>
      <w:r w:rsidR="00555F26">
        <w:rPr>
          <w:b/>
          <w:bCs/>
        </w:rPr>
        <w:t xml:space="preserve">предложит </w:t>
      </w:r>
      <w:r w:rsidR="00555F26">
        <w:t>представителям других региональных комиссий Организации Объединенных Наций поделиться информацией и обсудить текущую деятельность в области внутреннего транспорта в своих регионах.</w:t>
      </w:r>
    </w:p>
    <w:p w14:paraId="2C81B00E" w14:textId="77777777" w:rsidR="00555F26" w:rsidRPr="004B3A22" w:rsidRDefault="00555F26" w:rsidP="00555F26">
      <w:pPr>
        <w:pStyle w:val="HChG"/>
      </w:pPr>
      <w:r>
        <w:rPr>
          <w:bCs/>
        </w:rPr>
        <w:tab/>
        <w:t>V.</w:t>
      </w:r>
      <w:r>
        <w:tab/>
      </w:r>
      <w:r>
        <w:rPr>
          <w:bCs/>
        </w:rPr>
        <w:t>Разное</w:t>
      </w:r>
    </w:p>
    <w:p w14:paraId="064BD37E" w14:textId="77777777" w:rsidR="00555F26" w:rsidRPr="004B3A22" w:rsidRDefault="00555F26" w:rsidP="002E418D">
      <w:pPr>
        <w:pStyle w:val="H1G"/>
      </w:pPr>
      <w:r>
        <w:tab/>
        <w:t>13.</w:t>
      </w:r>
      <w:r>
        <w:tab/>
        <w:t>Прочие вопросы. Сроки проведения следующей сессии</w:t>
      </w:r>
    </w:p>
    <w:p w14:paraId="25FD4A6A" w14:textId="162064F8" w:rsidR="00555F26" w:rsidRPr="004B3A22" w:rsidRDefault="002E418D" w:rsidP="002E418D">
      <w:pPr>
        <w:pStyle w:val="SingleTxtG"/>
      </w:pPr>
      <w:r>
        <w:tab/>
      </w:r>
      <w:r w:rsidR="00555F26">
        <w:t>Комитет, возможно, пожелает отметить, что его восемьдесят седьмую сессию в предварительном порядке планируется провести в Женеве 11–14 февраля 2025 года.</w:t>
      </w:r>
    </w:p>
    <w:p w14:paraId="011C7C7C" w14:textId="77777777" w:rsidR="00555F26" w:rsidRPr="004B3A22" w:rsidRDefault="00555F26" w:rsidP="00555F26">
      <w:pPr>
        <w:pStyle w:val="HChG"/>
      </w:pPr>
      <w:r>
        <w:rPr>
          <w:bCs/>
        </w:rPr>
        <w:tab/>
        <w:t>VI.</w:t>
      </w:r>
      <w:r>
        <w:tab/>
      </w:r>
      <w:r>
        <w:rPr>
          <w:bCs/>
        </w:rPr>
        <w:t>Перечень решений</w:t>
      </w:r>
    </w:p>
    <w:p w14:paraId="3CE04876" w14:textId="7504B81B" w:rsidR="00555F26" w:rsidRPr="004B3A22" w:rsidRDefault="00555F26" w:rsidP="002E418D">
      <w:pPr>
        <w:pStyle w:val="H1G"/>
      </w:pPr>
      <w:r>
        <w:tab/>
        <w:t>14.</w:t>
      </w:r>
      <w:r>
        <w:tab/>
        <w:t xml:space="preserve">Утверждение перечня основных решений </w:t>
      </w:r>
      <w:r w:rsidR="0055250E">
        <w:br/>
      </w:r>
      <w:r>
        <w:t>восемьдесят шестой сессии</w:t>
      </w:r>
    </w:p>
    <w:p w14:paraId="03489F2E" w14:textId="23B091B5" w:rsidR="00555F26" w:rsidRPr="004B3A22" w:rsidRDefault="002E418D" w:rsidP="002E418D">
      <w:pPr>
        <w:pStyle w:val="SingleTxtG"/>
      </w:pPr>
      <w:r>
        <w:tab/>
      </w:r>
      <w:r w:rsidR="00555F26">
        <w:t xml:space="preserve">Комитет, возможно, пожелает </w:t>
      </w:r>
      <w:r w:rsidR="00555F26">
        <w:rPr>
          <w:b/>
          <w:bCs/>
        </w:rPr>
        <w:t>отметить</w:t>
      </w:r>
      <w:r w:rsidR="00555F26">
        <w:t>, что утверждение доклада о работе восемьдесят шестой сессии будет ограничено перечнем основных решений. Полный текст доклада Комитета будет распространен на более позднем этапе.</w:t>
      </w:r>
    </w:p>
    <w:p w14:paraId="140F4B28" w14:textId="5E1891E0" w:rsidR="00555F26" w:rsidRPr="004B3A22" w:rsidRDefault="002E418D" w:rsidP="002E418D">
      <w:pPr>
        <w:pStyle w:val="SingleTxtG"/>
      </w:pPr>
      <w:r>
        <w:lastRenderedPageBreak/>
        <w:tab/>
      </w:r>
      <w:r w:rsidR="00555F26">
        <w:t xml:space="preserve">Комитет </w:t>
      </w:r>
      <w:r w:rsidR="00555F26">
        <w:rPr>
          <w:b/>
          <w:bCs/>
        </w:rPr>
        <w:t xml:space="preserve">утвердит </w:t>
      </w:r>
      <w:r w:rsidR="00555F26">
        <w:t>перечень основных решений восемьдесят шестой сессии (ECE/TRANS/2024/R.1).</w:t>
      </w:r>
    </w:p>
    <w:p w14:paraId="29C2EDCA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362927F7" w14:textId="77777777" w:rsidR="00555F26" w:rsidRPr="004B3A22" w:rsidRDefault="00555F26" w:rsidP="00555F26">
      <w:pPr>
        <w:pStyle w:val="SingleTxtG"/>
      </w:pPr>
      <w:r>
        <w:t>ECE/TRANS/2024/R.1</w:t>
      </w:r>
    </w:p>
    <w:p w14:paraId="63EEF071" w14:textId="0246805E" w:rsidR="00555F26" w:rsidRPr="004B3A22" w:rsidRDefault="00555F26" w:rsidP="002E418D">
      <w:pPr>
        <w:pStyle w:val="HChG"/>
      </w:pPr>
      <w:r>
        <w:tab/>
        <w:t>VII.</w:t>
      </w:r>
      <w:r>
        <w:tab/>
        <w:t xml:space="preserve">Круглый стол Комитета по внутреннему транспорту </w:t>
      </w:r>
      <w:r w:rsidR="002E418D">
        <w:br/>
      </w:r>
      <w:r>
        <w:t>по четырем платформам Стратегии Комитета</w:t>
      </w:r>
    </w:p>
    <w:p w14:paraId="608B045A" w14:textId="77777777" w:rsidR="00555F26" w:rsidRPr="004B3A22" w:rsidRDefault="00555F26" w:rsidP="002E418D">
      <w:pPr>
        <w:pStyle w:val="H1G"/>
      </w:pPr>
      <w:r>
        <w:tab/>
        <w:t>15.</w:t>
      </w:r>
      <w:r>
        <w:tab/>
        <w:t>Тема: Содействие цифровому и зеленому переходу на внутреннем транспорте в поддержку Повестки дня в области устойчивого развития</w:t>
      </w:r>
    </w:p>
    <w:p w14:paraId="5032E0B6" w14:textId="7B3333DB" w:rsidR="00555F26" w:rsidRPr="004B3A22" w:rsidRDefault="002E418D" w:rsidP="002E418D">
      <w:pPr>
        <w:pStyle w:val="SingleTxtG"/>
        <w:rPr>
          <w:rStyle w:val="normaltextrun"/>
        </w:rPr>
      </w:pPr>
      <w:r>
        <w:tab/>
      </w:r>
      <w:r w:rsidR="00555F26">
        <w:t>В круглом столе КВТ примут участие ключевые заинтересованные стороны со всего мира в целях проведения стратегического обсуждения цифрового и зеленого перехода для внутреннего транспорта в поддержку Повестки дня в области устойчивого развития (неофициальный документ № 5). Он станет средством для отслеживания и поддержки осуществления ключевых решений, принятых на семидесятой сессии Комиссии, таких как решение B(70) о цифровых и зеленых преобразованиях в интересах устойчивого развития в регионе ЕЭК.</w:t>
      </w:r>
    </w:p>
    <w:p w14:paraId="4AE39529" w14:textId="77777777" w:rsidR="00555F26" w:rsidRPr="004B3A22" w:rsidRDefault="00555F26" w:rsidP="00555F26">
      <w:pPr>
        <w:pStyle w:val="SingleTxtG"/>
        <w:rPr>
          <w:b/>
          <w:bCs/>
        </w:rPr>
      </w:pPr>
      <w:r>
        <w:rPr>
          <w:b/>
          <w:bCs/>
        </w:rPr>
        <w:t>Документация</w:t>
      </w:r>
    </w:p>
    <w:p w14:paraId="17DE2714" w14:textId="77777777" w:rsidR="00555F26" w:rsidRPr="004B3A22" w:rsidRDefault="00555F26" w:rsidP="00555F26">
      <w:pPr>
        <w:pStyle w:val="SingleTxtG"/>
      </w:pPr>
      <w:r>
        <w:t>неофициальный документ № 5</w:t>
      </w:r>
    </w:p>
    <w:p w14:paraId="408DF44C" w14:textId="77777777" w:rsidR="00555F26" w:rsidRPr="004B3A22" w:rsidRDefault="00555F26" w:rsidP="00555F26">
      <w:pPr>
        <w:suppressAutoHyphens w:val="0"/>
        <w:spacing w:line="240" w:lineRule="auto"/>
        <w:rPr>
          <w:b/>
          <w:sz w:val="28"/>
        </w:rPr>
      </w:pPr>
      <w:r w:rsidRPr="004B3A22">
        <w:br w:type="page"/>
      </w:r>
    </w:p>
    <w:p w14:paraId="20E1CCC5" w14:textId="77777777" w:rsidR="00555F26" w:rsidRPr="004B3A22" w:rsidRDefault="00555F26" w:rsidP="002E418D">
      <w:pPr>
        <w:pStyle w:val="HChG"/>
      </w:pPr>
      <w:r>
        <w:lastRenderedPageBreak/>
        <w:tab/>
        <w:t>VIII.</w:t>
      </w:r>
      <w:r>
        <w:tab/>
        <w:t>Предварительное расписание</w:t>
      </w:r>
    </w:p>
    <w:p w14:paraId="11796E25" w14:textId="3C85BCC8" w:rsidR="00555F26" w:rsidRPr="004B3A22" w:rsidRDefault="002E418D" w:rsidP="002E418D">
      <w:pPr>
        <w:pStyle w:val="SingleTxtG"/>
      </w:pPr>
      <w:r>
        <w:tab/>
      </w:r>
      <w:r w:rsidR="00555F26">
        <w:t>Предварительное расписание восемьдесят шестой пленарной сессии КВТ:</w:t>
      </w:r>
    </w:p>
    <w:tbl>
      <w:tblPr>
        <w:tblW w:w="8217" w:type="dxa"/>
        <w:tblInd w:w="1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2835"/>
        <w:gridCol w:w="3402"/>
      </w:tblGrid>
      <w:tr w:rsidR="00555F26" w:rsidRPr="00192777" w14:paraId="10F3FE4C" w14:textId="77777777" w:rsidTr="00CD0A8B">
        <w:trPr>
          <w:trHeight w:val="474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A834D57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Вторник, 20 февраля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1A3B02E3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10 ч 00 мин — 13 ч 00 мин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64EA70BD" w14:textId="77777777" w:rsidR="00555F26" w:rsidRPr="00077E20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Пункты 1 и 2</w:t>
            </w:r>
          </w:p>
        </w:tc>
      </w:tr>
      <w:tr w:rsidR="00555F26" w:rsidRPr="00192777" w14:paraId="127E3EB1" w14:textId="77777777" w:rsidTr="00CD0A8B">
        <w:trPr>
          <w:trHeight w:val="474"/>
        </w:trPr>
        <w:tc>
          <w:tcPr>
            <w:tcW w:w="1980" w:type="dxa"/>
            <w:vMerge/>
            <w:shd w:val="clear" w:color="auto" w:fill="auto"/>
            <w:vAlign w:val="center"/>
          </w:tcPr>
          <w:p w14:paraId="7B6F51D8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78A3BA0F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13 ч 00 мин — 14 ч 00 мин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C25D58C" w14:textId="77777777" w:rsidR="00555F26" w:rsidRPr="00077E20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Пункт 3</w:t>
            </w:r>
          </w:p>
        </w:tc>
      </w:tr>
      <w:tr w:rsidR="00555F26" w:rsidRPr="00192777" w14:paraId="743E1F1C" w14:textId="77777777" w:rsidTr="00CD0A8B">
        <w:tc>
          <w:tcPr>
            <w:tcW w:w="1980" w:type="dxa"/>
            <w:vMerge/>
            <w:shd w:val="clear" w:color="auto" w:fill="auto"/>
            <w:vAlign w:val="bottom"/>
          </w:tcPr>
          <w:p w14:paraId="1037D62F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920804C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15 ч 00 мин — 18 ч 00 мин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EE6B86D" w14:textId="77777777" w:rsidR="00555F26" w:rsidRPr="00077E20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Пункт 2 (продолжение)</w:t>
            </w:r>
          </w:p>
        </w:tc>
      </w:tr>
      <w:tr w:rsidR="00555F26" w:rsidRPr="00192777" w14:paraId="421303D5" w14:textId="77777777" w:rsidTr="00CD0A8B">
        <w:tc>
          <w:tcPr>
            <w:tcW w:w="1980" w:type="dxa"/>
            <w:vMerge w:val="restart"/>
            <w:shd w:val="clear" w:color="auto" w:fill="auto"/>
            <w:vAlign w:val="center"/>
          </w:tcPr>
          <w:p w14:paraId="0E3C7C92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Среда, 21 февраля</w:t>
            </w:r>
          </w:p>
        </w:tc>
        <w:tc>
          <w:tcPr>
            <w:tcW w:w="2835" w:type="dxa"/>
            <w:shd w:val="clear" w:color="auto" w:fill="auto"/>
            <w:vAlign w:val="bottom"/>
          </w:tcPr>
          <w:p w14:paraId="4183A935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10 ч 00 мин — 11 ч 30 мин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72FF2A9F" w14:textId="77777777" w:rsidR="00555F26" w:rsidRPr="00487945" w:rsidRDefault="00555F26" w:rsidP="00CD0A8B">
            <w:pPr>
              <w:keepNext/>
              <w:keepLines/>
              <w:spacing w:before="80" w:after="80" w:line="200" w:lineRule="exact"/>
              <w:ind w:right="113"/>
              <w:rPr>
                <w:i/>
                <w:iCs/>
              </w:rPr>
            </w:pPr>
            <w:r>
              <w:t>Пункты 4 и 5 (закрытое заседание)</w:t>
            </w:r>
          </w:p>
        </w:tc>
      </w:tr>
      <w:tr w:rsidR="00555F26" w:rsidRPr="00192777" w14:paraId="61605741" w14:textId="77777777" w:rsidTr="00CD0A8B">
        <w:tc>
          <w:tcPr>
            <w:tcW w:w="1980" w:type="dxa"/>
            <w:vMerge/>
            <w:shd w:val="clear" w:color="auto" w:fill="auto"/>
            <w:vAlign w:val="bottom"/>
          </w:tcPr>
          <w:p w14:paraId="6E86D5C6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5C3ED23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 xml:space="preserve">11 ч 30 мин — 12 ч 30 мин 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086D3A40" w14:textId="77777777" w:rsidR="00555F26" w:rsidRPr="00E032A5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Пункты 6 и 7</w:t>
            </w:r>
          </w:p>
        </w:tc>
      </w:tr>
      <w:tr w:rsidR="00555F26" w:rsidRPr="00192777" w14:paraId="65B16E9C" w14:textId="77777777" w:rsidTr="00CD0A8B">
        <w:tc>
          <w:tcPr>
            <w:tcW w:w="1980" w:type="dxa"/>
            <w:vMerge/>
            <w:shd w:val="clear" w:color="auto" w:fill="auto"/>
            <w:vAlign w:val="bottom"/>
          </w:tcPr>
          <w:p w14:paraId="480046AF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DA47AE5" w14:textId="77777777" w:rsidR="00555F26" w:rsidRPr="008C4001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12 ч 30 мин — 13 ч 00 мин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3A0B7C6F" w14:textId="77777777" w:rsidR="00555F26" w:rsidRPr="008C4001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Пункт 8</w:t>
            </w:r>
          </w:p>
        </w:tc>
      </w:tr>
      <w:tr w:rsidR="00555F26" w:rsidRPr="00192777" w14:paraId="4A0E7E29" w14:textId="77777777" w:rsidTr="00CD0A8B">
        <w:tc>
          <w:tcPr>
            <w:tcW w:w="1980" w:type="dxa"/>
            <w:vMerge/>
            <w:shd w:val="clear" w:color="auto" w:fill="auto"/>
            <w:vAlign w:val="bottom"/>
          </w:tcPr>
          <w:p w14:paraId="62ED5107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</w:p>
        </w:tc>
        <w:tc>
          <w:tcPr>
            <w:tcW w:w="2835" w:type="dxa"/>
            <w:shd w:val="clear" w:color="auto" w:fill="auto"/>
            <w:vAlign w:val="bottom"/>
          </w:tcPr>
          <w:p w14:paraId="454A6B22" w14:textId="77777777" w:rsidR="00555F26" w:rsidRPr="00192777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15 ч 00 мин — 18 ч 00 мин</w:t>
            </w:r>
          </w:p>
        </w:tc>
        <w:tc>
          <w:tcPr>
            <w:tcW w:w="3402" w:type="dxa"/>
            <w:shd w:val="clear" w:color="auto" w:fill="auto"/>
            <w:vAlign w:val="bottom"/>
          </w:tcPr>
          <w:p w14:paraId="52FCDF47" w14:textId="77777777" w:rsidR="00555F26" w:rsidRPr="008C4001" w:rsidRDefault="00555F26" w:rsidP="00CD0A8B">
            <w:pPr>
              <w:keepNext/>
              <w:keepLines/>
              <w:spacing w:before="80" w:after="80" w:line="200" w:lineRule="exact"/>
              <w:ind w:right="113"/>
            </w:pPr>
            <w:r>
              <w:t>Пункты 9 и 10</w:t>
            </w:r>
          </w:p>
        </w:tc>
      </w:tr>
      <w:tr w:rsidR="00555F26" w:rsidRPr="00192777" w14:paraId="2670BDC8" w14:textId="77777777" w:rsidTr="00CD0A8B">
        <w:tc>
          <w:tcPr>
            <w:tcW w:w="1980" w:type="dxa"/>
            <w:shd w:val="clear" w:color="auto" w:fill="auto"/>
            <w:vAlign w:val="center"/>
          </w:tcPr>
          <w:p w14:paraId="290ABCCB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  <w:r>
              <w:t>Четверг, 22 февраля</w:t>
            </w:r>
          </w:p>
        </w:tc>
        <w:tc>
          <w:tcPr>
            <w:tcW w:w="2835" w:type="dxa"/>
            <w:shd w:val="clear" w:color="auto" w:fill="auto"/>
          </w:tcPr>
          <w:p w14:paraId="1BF97FAE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  <w:r>
              <w:t>10 ч 00 мин — 13 ч 00 мин</w:t>
            </w:r>
          </w:p>
        </w:tc>
        <w:tc>
          <w:tcPr>
            <w:tcW w:w="3402" w:type="dxa"/>
            <w:shd w:val="clear" w:color="auto" w:fill="auto"/>
          </w:tcPr>
          <w:p w14:paraId="4DA3F813" w14:textId="77777777" w:rsidR="00555F26" w:rsidRPr="008C4001" w:rsidRDefault="00555F26" w:rsidP="00CD0A8B">
            <w:pPr>
              <w:keepNext/>
              <w:keepLines/>
              <w:spacing w:before="40" w:after="120"/>
              <w:ind w:right="113"/>
            </w:pPr>
            <w:r>
              <w:t xml:space="preserve">Пункт 10 (продолжение) </w:t>
            </w:r>
          </w:p>
        </w:tc>
      </w:tr>
      <w:tr w:rsidR="00555F26" w:rsidRPr="00192777" w14:paraId="700ABAFA" w14:textId="77777777" w:rsidTr="00CD0A8B">
        <w:tc>
          <w:tcPr>
            <w:tcW w:w="1980" w:type="dxa"/>
            <w:shd w:val="clear" w:color="auto" w:fill="auto"/>
          </w:tcPr>
          <w:p w14:paraId="4E2D6311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14:paraId="3E3E72F8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  <w:r>
              <w:t>15 ч 00 мин — 18 ч 00 мин</w:t>
            </w:r>
          </w:p>
        </w:tc>
        <w:tc>
          <w:tcPr>
            <w:tcW w:w="3402" w:type="dxa"/>
            <w:shd w:val="clear" w:color="auto" w:fill="auto"/>
          </w:tcPr>
          <w:p w14:paraId="7CCD6E3B" w14:textId="77777777" w:rsidR="00555F26" w:rsidRPr="008C4001" w:rsidRDefault="00555F26" w:rsidP="00CD0A8B">
            <w:pPr>
              <w:keepNext/>
              <w:keepLines/>
              <w:spacing w:before="40" w:after="120"/>
              <w:ind w:right="113"/>
            </w:pPr>
            <w:r>
              <w:t xml:space="preserve">Пункты 10 (продолжение) — 12 </w:t>
            </w:r>
          </w:p>
        </w:tc>
      </w:tr>
      <w:tr w:rsidR="00555F26" w:rsidRPr="00192777" w14:paraId="42305530" w14:textId="77777777" w:rsidTr="00CD0A8B">
        <w:tc>
          <w:tcPr>
            <w:tcW w:w="1980" w:type="dxa"/>
            <w:shd w:val="clear" w:color="auto" w:fill="auto"/>
          </w:tcPr>
          <w:p w14:paraId="66B3F83D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  <w:r>
              <w:t>Пятница, 23 февраля</w:t>
            </w:r>
          </w:p>
        </w:tc>
        <w:tc>
          <w:tcPr>
            <w:tcW w:w="2835" w:type="dxa"/>
            <w:shd w:val="clear" w:color="auto" w:fill="auto"/>
          </w:tcPr>
          <w:p w14:paraId="214719E6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  <w:r>
              <w:t>10 ч 00 мин — 13 ч 00 мин</w:t>
            </w:r>
          </w:p>
        </w:tc>
        <w:tc>
          <w:tcPr>
            <w:tcW w:w="3402" w:type="dxa"/>
            <w:shd w:val="clear" w:color="auto" w:fill="auto"/>
          </w:tcPr>
          <w:p w14:paraId="3FB948F2" w14:textId="77777777" w:rsidR="00555F26" w:rsidRPr="008C4001" w:rsidRDefault="00555F26" w:rsidP="00CD0A8B">
            <w:pPr>
              <w:keepNext/>
              <w:keepLines/>
              <w:spacing w:before="40" w:after="120"/>
              <w:ind w:right="113"/>
            </w:pPr>
            <w:r>
              <w:t>Пункты 12 (продолжение) — 14</w:t>
            </w:r>
          </w:p>
        </w:tc>
      </w:tr>
      <w:tr w:rsidR="00555F26" w:rsidRPr="00192777" w14:paraId="1BDB366E" w14:textId="77777777" w:rsidTr="00CD0A8B">
        <w:tc>
          <w:tcPr>
            <w:tcW w:w="1980" w:type="dxa"/>
            <w:shd w:val="clear" w:color="auto" w:fill="auto"/>
          </w:tcPr>
          <w:p w14:paraId="5340F425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</w:p>
        </w:tc>
        <w:tc>
          <w:tcPr>
            <w:tcW w:w="2835" w:type="dxa"/>
            <w:shd w:val="clear" w:color="auto" w:fill="auto"/>
          </w:tcPr>
          <w:p w14:paraId="7DE303E2" w14:textId="77777777" w:rsidR="00555F26" w:rsidRPr="00192777" w:rsidRDefault="00555F26" w:rsidP="00CD0A8B">
            <w:pPr>
              <w:keepNext/>
              <w:keepLines/>
              <w:spacing w:before="40" w:after="120"/>
              <w:ind w:right="113"/>
            </w:pPr>
            <w:r>
              <w:t>15 ч 00 мин — 18 ч 00 мин</w:t>
            </w:r>
          </w:p>
        </w:tc>
        <w:tc>
          <w:tcPr>
            <w:tcW w:w="3402" w:type="dxa"/>
            <w:shd w:val="clear" w:color="auto" w:fill="auto"/>
          </w:tcPr>
          <w:p w14:paraId="0918EA25" w14:textId="77777777" w:rsidR="00555F26" w:rsidRPr="008C4001" w:rsidRDefault="00555F26" w:rsidP="00CD0A8B">
            <w:pPr>
              <w:keepNext/>
              <w:keepLines/>
              <w:spacing w:before="40" w:after="120"/>
              <w:ind w:right="113"/>
            </w:pPr>
            <w:r>
              <w:t>Пункт 15</w:t>
            </w:r>
          </w:p>
        </w:tc>
      </w:tr>
    </w:tbl>
    <w:p w14:paraId="43C3DB26" w14:textId="77777777" w:rsidR="00555F26" w:rsidRPr="00857398" w:rsidRDefault="00555F26" w:rsidP="00555F26">
      <w:pPr>
        <w:spacing w:before="240"/>
        <w:jc w:val="center"/>
      </w:pPr>
      <w:r w:rsidRPr="00DA50D2">
        <w:rPr>
          <w:u w:val="single"/>
        </w:rPr>
        <w:tab/>
      </w:r>
      <w:r w:rsidRPr="00DA50D2">
        <w:rPr>
          <w:u w:val="single"/>
        </w:rPr>
        <w:tab/>
      </w:r>
      <w:r w:rsidRPr="00DA50D2">
        <w:rPr>
          <w:u w:val="single"/>
        </w:rPr>
        <w:tab/>
      </w:r>
    </w:p>
    <w:p w14:paraId="569078E6" w14:textId="77777777" w:rsidR="00E12C5F" w:rsidRPr="008D53B6" w:rsidRDefault="00E12C5F" w:rsidP="00D9145B"/>
    <w:sectPr w:rsidR="00E12C5F" w:rsidRPr="008D53B6" w:rsidSect="00555F26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A9C96" w14:textId="77777777" w:rsidR="005B33B9" w:rsidRPr="00A312BC" w:rsidRDefault="005B33B9" w:rsidP="00A312BC"/>
  </w:endnote>
  <w:endnote w:type="continuationSeparator" w:id="0">
    <w:p w14:paraId="2AE5C88C" w14:textId="77777777" w:rsidR="005B33B9" w:rsidRPr="00A312BC" w:rsidRDefault="005B33B9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AF703" w14:textId="3796915A" w:rsidR="00555F26" w:rsidRPr="00555F26" w:rsidRDefault="00555F26">
    <w:pPr>
      <w:pStyle w:val="a8"/>
    </w:pPr>
    <w:r w:rsidRPr="00555F26">
      <w:rPr>
        <w:b/>
        <w:sz w:val="18"/>
      </w:rPr>
      <w:fldChar w:fldCharType="begin"/>
    </w:r>
    <w:r w:rsidRPr="00555F26">
      <w:rPr>
        <w:b/>
        <w:sz w:val="18"/>
      </w:rPr>
      <w:instrText xml:space="preserve"> PAGE  \* MERGEFORMAT </w:instrText>
    </w:r>
    <w:r w:rsidRPr="00555F26">
      <w:rPr>
        <w:b/>
        <w:sz w:val="18"/>
      </w:rPr>
      <w:fldChar w:fldCharType="separate"/>
    </w:r>
    <w:r w:rsidRPr="00555F26">
      <w:rPr>
        <w:b/>
        <w:noProof/>
        <w:sz w:val="18"/>
      </w:rPr>
      <w:t>2</w:t>
    </w:r>
    <w:r w:rsidRPr="00555F26">
      <w:rPr>
        <w:b/>
        <w:sz w:val="18"/>
      </w:rPr>
      <w:fldChar w:fldCharType="end"/>
    </w:r>
    <w:r>
      <w:rPr>
        <w:b/>
        <w:sz w:val="18"/>
      </w:rPr>
      <w:tab/>
    </w:r>
    <w:r>
      <w:t>GE.23-24742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E2CB3" w14:textId="1A95A103" w:rsidR="00555F26" w:rsidRPr="00555F26" w:rsidRDefault="00555F26" w:rsidP="00555F26">
    <w:pPr>
      <w:pStyle w:val="a8"/>
      <w:tabs>
        <w:tab w:val="clear" w:pos="9639"/>
        <w:tab w:val="right" w:pos="9638"/>
      </w:tabs>
      <w:rPr>
        <w:b/>
        <w:sz w:val="18"/>
      </w:rPr>
    </w:pPr>
    <w:r>
      <w:t>GE.23-24742</w:t>
    </w:r>
    <w:r>
      <w:tab/>
    </w:r>
    <w:r w:rsidRPr="00555F26">
      <w:rPr>
        <w:b/>
        <w:sz w:val="18"/>
      </w:rPr>
      <w:fldChar w:fldCharType="begin"/>
    </w:r>
    <w:r w:rsidRPr="00555F26">
      <w:rPr>
        <w:b/>
        <w:sz w:val="18"/>
      </w:rPr>
      <w:instrText xml:space="preserve"> PAGE  \* MERGEFORMAT </w:instrText>
    </w:r>
    <w:r w:rsidRPr="00555F26">
      <w:rPr>
        <w:b/>
        <w:sz w:val="18"/>
      </w:rPr>
      <w:fldChar w:fldCharType="separate"/>
    </w:r>
    <w:r w:rsidRPr="00555F26">
      <w:rPr>
        <w:b/>
        <w:noProof/>
        <w:sz w:val="18"/>
      </w:rPr>
      <w:t>3</w:t>
    </w:r>
    <w:r w:rsidRPr="00555F26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1AC82" w14:textId="2B039425" w:rsidR="00042B72" w:rsidRPr="00555F26" w:rsidRDefault="00555F26" w:rsidP="00555F26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60288" behindDoc="0" locked="0" layoutInCell="1" allowOverlap="1" wp14:anchorId="6FEC417F" wp14:editId="0DF1D29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23-24742  (R)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0C2E0660" wp14:editId="69CE7B89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201223  211223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C8007" w14:textId="77777777" w:rsidR="005B33B9" w:rsidRPr="001075E9" w:rsidRDefault="005B33B9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79B7D8D7" w14:textId="77777777" w:rsidR="005B33B9" w:rsidRDefault="005B33B9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4BBB1BB1" w14:textId="27B1B676" w:rsidR="00555F26" w:rsidRPr="001356B2" w:rsidRDefault="00555F26" w:rsidP="00555F26">
      <w:pPr>
        <w:pStyle w:val="ad"/>
      </w:pPr>
      <w:r>
        <w:tab/>
      </w:r>
      <w:r w:rsidRPr="00555F26">
        <w:rPr>
          <w:sz w:val="20"/>
        </w:rPr>
        <w:t>*</w:t>
      </w:r>
      <w:r>
        <w:t xml:space="preserve"> </w:t>
      </w:r>
      <w:r>
        <w:tab/>
        <w:t>По соображениям экономии делегатов просят приносить на заседания все соответствующие документы. В зале заседаний никакая документация распространяться не будет. До сессии документы можно загрузить с сайта Отдела устойчивого транспорта ЕЭК ООН (</w:t>
      </w:r>
      <w:hyperlink r:id="rId1" w:history="1">
        <w:r w:rsidRPr="004825C4">
          <w:rPr>
            <w:rStyle w:val="af1"/>
          </w:rPr>
          <w:t>www.unece.org/transport/events/itc-inland-transport-committee-86th-session</w:t>
        </w:r>
      </w:hyperlink>
      <w:r>
        <w:t>) или с сайта общедоступной Системы официальной документации Организации Объединенных Наций (</w:t>
      </w:r>
      <w:hyperlink r:id="rId2" w:history="1">
        <w:r w:rsidRPr="004825C4">
          <w:rPr>
            <w:rStyle w:val="af1"/>
          </w:rPr>
          <w:t>http://documents.un.org/</w:t>
        </w:r>
      </w:hyperlink>
      <w:r>
        <w:t>). В ходе сессии официальные документы можно получить в Секции распространения документов ЮНОГ (подъезд 40, второй этаж, здание E, Дворец Наций).</w:t>
      </w:r>
    </w:p>
  </w:footnote>
  <w:footnote w:id="2">
    <w:p w14:paraId="64223BCD" w14:textId="3BA16BE9" w:rsidR="00555F26" w:rsidRPr="001356B2" w:rsidRDefault="00555F26" w:rsidP="00555F26">
      <w:pPr>
        <w:pStyle w:val="ad"/>
      </w:pPr>
      <w:r>
        <w:tab/>
      </w:r>
      <w:r w:rsidRPr="00555F26">
        <w:rPr>
          <w:sz w:val="20"/>
        </w:rPr>
        <w:t>**</w:t>
      </w:r>
      <w:r>
        <w:tab/>
        <w:t xml:space="preserve">Делегатов просят зарегистрироваться онлайн с помощью системы регистрации </w:t>
      </w:r>
      <w:proofErr w:type="spellStart"/>
      <w:r>
        <w:t>Indico</w:t>
      </w:r>
      <w:proofErr w:type="spellEnd"/>
      <w:r>
        <w:t xml:space="preserve"> (</w:t>
      </w:r>
      <w:hyperlink r:id="rId3" w:history="1">
        <w:r w:rsidRPr="004825C4">
          <w:rPr>
            <w:rStyle w:val="af1"/>
          </w:rPr>
          <w:t>https://indico.un.org/event/1007031/</w:t>
        </w:r>
      </w:hyperlink>
      <w:r>
        <w:t>). По прибытии во Дворец Наций делегатам следует получить пропуск в Секции охраны и безопасности ЮНОГ, которая находится у въезда со стороны Прени (Pregny Gate) (14, Avenue de la Paix). В случае затруднений просьба связаться с секретариатом по телефону (+41 22 917 25 66) либо по электронной почте (</w:t>
      </w:r>
      <w:hyperlink r:id="rId4" w:history="1">
        <w:r w:rsidRPr="004825C4">
          <w:rPr>
            <w:rStyle w:val="af1"/>
          </w:rPr>
          <w:t>christine.seifert@un.org</w:t>
        </w:r>
      </w:hyperlink>
      <w:r>
        <w:t xml:space="preserve">). Схему Дворца Наций и другую полезную информацию </w:t>
      </w:r>
      <w:r w:rsidR="00310D9C">
        <w:br/>
      </w:r>
      <w:r>
        <w:t>см. на сайте (</w:t>
      </w:r>
      <w:hyperlink r:id="rId5" w:history="1">
        <w:r w:rsidRPr="004825C4">
          <w:rPr>
            <w:rStyle w:val="af1"/>
          </w:rPr>
          <w:t>www.unece.org/practical-information-delegates</w:t>
        </w:r>
      </w:hyperlink>
      <w:r>
        <w:t>).</w:t>
      </w:r>
      <w:bookmarkStart w:id="0" w:name="_Hlk511304823"/>
      <w:bookmarkEnd w:id="0"/>
    </w:p>
  </w:footnote>
  <w:footnote w:id="3">
    <w:p w14:paraId="105D13E6" w14:textId="77777777" w:rsidR="00555F26" w:rsidRPr="001356B2" w:rsidRDefault="00555F26" w:rsidP="00555F26">
      <w:pPr>
        <w:pStyle w:val="ad"/>
      </w:pPr>
      <w:r>
        <w:tab/>
      </w:r>
      <w:r w:rsidRPr="00555F26">
        <w:rPr>
          <w:rStyle w:val="aa"/>
        </w:rPr>
        <w:footnoteRef/>
      </w:r>
      <w:r>
        <w:tab/>
        <w:t xml:space="preserve">Первоначально разработан ЕЭК при финансовой поддержке Счета развития Организации Объединенных Наций. </w:t>
      </w:r>
    </w:p>
  </w:footnote>
  <w:footnote w:id="4">
    <w:p w14:paraId="5DD10BA9" w14:textId="77777777" w:rsidR="00555F26" w:rsidRPr="00D32BED" w:rsidRDefault="00555F26" w:rsidP="00555F26">
      <w:pPr>
        <w:pStyle w:val="ad"/>
      </w:pPr>
      <w:r>
        <w:tab/>
      </w:r>
      <w:r w:rsidRPr="00555F26">
        <w:rPr>
          <w:rStyle w:val="aa"/>
        </w:rPr>
        <w:footnoteRef/>
      </w:r>
      <w:r w:rsidRPr="00D32BED">
        <w:tab/>
      </w:r>
      <w:r>
        <w:t>База</w:t>
      </w:r>
      <w:r w:rsidRPr="00D32BED">
        <w:t xml:space="preserve"> </w:t>
      </w:r>
      <w:r>
        <w:t>данных</w:t>
      </w:r>
      <w:r w:rsidRPr="00D32BED">
        <w:t xml:space="preserve"> </w:t>
      </w:r>
      <w:r>
        <w:t>для</w:t>
      </w:r>
      <w:r w:rsidRPr="00D32BED">
        <w:t xml:space="preserve"> </w:t>
      </w:r>
      <w:r>
        <w:t>обмена</w:t>
      </w:r>
      <w:r w:rsidRPr="00D32BED">
        <w:t xml:space="preserve"> </w:t>
      </w:r>
      <w:r>
        <w:t>информацией</w:t>
      </w:r>
      <w:r w:rsidRPr="00D32BED">
        <w:t xml:space="preserve"> </w:t>
      </w:r>
      <w:r>
        <w:t>об</w:t>
      </w:r>
      <w:r w:rsidRPr="00D32BED">
        <w:t xml:space="preserve"> </w:t>
      </w:r>
      <w:r>
        <w:t>официальном утверждении типа транспортных средств (ДЕТА)</w:t>
      </w:r>
      <w:r w:rsidRPr="00D32BED">
        <w:t xml:space="preserve">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EB471" w14:textId="75CB9E63" w:rsidR="00555F26" w:rsidRPr="00555F26" w:rsidRDefault="00555F26">
    <w:pPr>
      <w:pStyle w:val="a"/>
    </w:pPr>
    <w:fldSimple w:instr=" TITLE  \* MERGEFORMAT ">
      <w:r w:rsidR="00356B7D">
        <w:t>ECE/TRANS/343/Add.1</w:t>
      </w:r>
    </w:fldSimple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A60A5D" w14:textId="44F837B8" w:rsidR="00555F26" w:rsidRPr="00555F26" w:rsidRDefault="00555F26" w:rsidP="00555F26">
    <w:pPr>
      <w:pStyle w:val="a"/>
      <w:jc w:val="right"/>
    </w:pPr>
    <w:fldSimple w:instr=" TITLE  \* MERGEFORMAT ">
      <w:r w:rsidR="00356B7D">
        <w:t>ECE/TRANS/343/Add.1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33A94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69515A"/>
    <w:multiLevelType w:val="hybridMultilevel"/>
    <w:tmpl w:val="4E56C9BA"/>
    <w:lvl w:ilvl="0" w:tplc="ABB4A31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0D954887"/>
    <w:multiLevelType w:val="hybridMultilevel"/>
    <w:tmpl w:val="5A48E46A"/>
    <w:lvl w:ilvl="0" w:tplc="F560206C">
      <w:start w:val="1"/>
      <w:numFmt w:val="decimal"/>
      <w:pStyle w:val="HChGChar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EA00FB"/>
    <w:multiLevelType w:val="hybridMultilevel"/>
    <w:tmpl w:val="5A7EF738"/>
    <w:lvl w:ilvl="0" w:tplc="2E4C70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 w15:restartNumberingAfterBreak="0">
    <w:nsid w:val="241B6094"/>
    <w:multiLevelType w:val="hybridMultilevel"/>
    <w:tmpl w:val="2BB6602E"/>
    <w:lvl w:ilvl="0" w:tplc="1EA27EB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2A3851"/>
    <w:multiLevelType w:val="hybridMultilevel"/>
    <w:tmpl w:val="81446E26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309C0CF2"/>
    <w:multiLevelType w:val="hybridMultilevel"/>
    <w:tmpl w:val="D310BDFE"/>
    <w:lvl w:ilvl="0" w:tplc="C1EC28B6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74" w:hanging="360"/>
      </w:pPr>
    </w:lvl>
    <w:lvl w:ilvl="2" w:tplc="0809001B" w:tentative="1">
      <w:start w:val="1"/>
      <w:numFmt w:val="lowerRoman"/>
      <w:lvlText w:val="%3."/>
      <w:lvlJc w:val="right"/>
      <w:pPr>
        <w:ind w:left="3294" w:hanging="180"/>
      </w:pPr>
    </w:lvl>
    <w:lvl w:ilvl="3" w:tplc="0809000F" w:tentative="1">
      <w:start w:val="1"/>
      <w:numFmt w:val="decimal"/>
      <w:lvlText w:val="%4."/>
      <w:lvlJc w:val="left"/>
      <w:pPr>
        <w:ind w:left="4014" w:hanging="360"/>
      </w:pPr>
    </w:lvl>
    <w:lvl w:ilvl="4" w:tplc="08090019" w:tentative="1">
      <w:start w:val="1"/>
      <w:numFmt w:val="lowerLetter"/>
      <w:lvlText w:val="%5."/>
      <w:lvlJc w:val="left"/>
      <w:pPr>
        <w:ind w:left="4734" w:hanging="360"/>
      </w:pPr>
    </w:lvl>
    <w:lvl w:ilvl="5" w:tplc="0809001B" w:tentative="1">
      <w:start w:val="1"/>
      <w:numFmt w:val="lowerRoman"/>
      <w:lvlText w:val="%6."/>
      <w:lvlJc w:val="right"/>
      <w:pPr>
        <w:ind w:left="5454" w:hanging="180"/>
      </w:pPr>
    </w:lvl>
    <w:lvl w:ilvl="6" w:tplc="0809000F" w:tentative="1">
      <w:start w:val="1"/>
      <w:numFmt w:val="decimal"/>
      <w:lvlText w:val="%7."/>
      <w:lvlJc w:val="left"/>
      <w:pPr>
        <w:ind w:left="6174" w:hanging="360"/>
      </w:pPr>
    </w:lvl>
    <w:lvl w:ilvl="7" w:tplc="08090019" w:tentative="1">
      <w:start w:val="1"/>
      <w:numFmt w:val="lowerLetter"/>
      <w:lvlText w:val="%8."/>
      <w:lvlJc w:val="left"/>
      <w:pPr>
        <w:ind w:left="6894" w:hanging="360"/>
      </w:pPr>
    </w:lvl>
    <w:lvl w:ilvl="8" w:tplc="080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18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4B13C8"/>
    <w:multiLevelType w:val="hybridMultilevel"/>
    <w:tmpl w:val="D7BE2E5A"/>
    <w:lvl w:ilvl="0" w:tplc="AA82D422">
      <w:start w:val="1"/>
      <w:numFmt w:val="lowerRoman"/>
      <w:lvlText w:val="%1)"/>
      <w:lvlJc w:val="left"/>
      <w:pPr>
        <w:ind w:left="157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4B8C6CF5"/>
    <w:multiLevelType w:val="hybridMultilevel"/>
    <w:tmpl w:val="93FCAD22"/>
    <w:lvl w:ilvl="0" w:tplc="F73C6636">
      <w:start w:val="1"/>
      <w:numFmt w:val="bullet"/>
      <w:pStyle w:val="a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E4CBC"/>
    <w:multiLevelType w:val="hybridMultilevel"/>
    <w:tmpl w:val="F640B050"/>
    <w:lvl w:ilvl="0" w:tplc="6C0A55B8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 w15:restartNumberingAfterBreak="0">
    <w:nsid w:val="5BC90228"/>
    <w:multiLevelType w:val="hybridMultilevel"/>
    <w:tmpl w:val="E5464F8E"/>
    <w:lvl w:ilvl="0" w:tplc="FD0C5992">
      <w:start w:val="1"/>
      <w:numFmt w:val="decimal"/>
      <w:pStyle w:val="a0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5BF12F8"/>
    <w:multiLevelType w:val="hybridMultilevel"/>
    <w:tmpl w:val="43A6C61A"/>
    <w:lvl w:ilvl="0" w:tplc="A652453E">
      <w:start w:val="1"/>
      <w:numFmt w:val="bullet"/>
      <w:pStyle w:val="TabTx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DF3D4A"/>
    <w:multiLevelType w:val="hybridMultilevel"/>
    <w:tmpl w:val="F0709978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67920FD7"/>
    <w:multiLevelType w:val="hybridMultilevel"/>
    <w:tmpl w:val="CA20B186"/>
    <w:lvl w:ilvl="0" w:tplc="08090001">
      <w:start w:val="1"/>
      <w:numFmt w:val="bullet"/>
      <w:lvlText w:val=""/>
      <w:lvlJc w:val="left"/>
      <w:pPr>
        <w:ind w:left="241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27" w15:restartNumberingAfterBreak="0">
    <w:nsid w:val="68862366"/>
    <w:multiLevelType w:val="hybridMultilevel"/>
    <w:tmpl w:val="523E6D94"/>
    <w:lvl w:ilvl="0" w:tplc="E24C15DA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CD731D0"/>
    <w:multiLevelType w:val="hybridMultilevel"/>
    <w:tmpl w:val="00ECB430"/>
    <w:lvl w:ilvl="0" w:tplc="6CF0D1B8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1" w15:restartNumberingAfterBreak="0">
    <w:nsid w:val="6F2C3C86"/>
    <w:multiLevelType w:val="hybridMultilevel"/>
    <w:tmpl w:val="5A6C6C62"/>
    <w:lvl w:ilvl="0" w:tplc="B0DEB98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F8175FC"/>
    <w:multiLevelType w:val="hybridMultilevel"/>
    <w:tmpl w:val="0968300C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74E66A2E"/>
    <w:multiLevelType w:val="hybridMultilevel"/>
    <w:tmpl w:val="1284D246"/>
    <w:lvl w:ilvl="0" w:tplc="1792BED8">
      <w:start w:val="1"/>
      <w:numFmt w:val="lowerRoman"/>
      <w:lvlText w:val="%1)"/>
      <w:lvlJc w:val="left"/>
      <w:pPr>
        <w:ind w:left="13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30" w:hanging="360"/>
      </w:pPr>
    </w:lvl>
    <w:lvl w:ilvl="2" w:tplc="0809001B" w:tentative="1">
      <w:start w:val="1"/>
      <w:numFmt w:val="lowerRoman"/>
      <w:lvlText w:val="%3."/>
      <w:lvlJc w:val="right"/>
      <w:pPr>
        <w:ind w:left="2450" w:hanging="180"/>
      </w:pPr>
    </w:lvl>
    <w:lvl w:ilvl="3" w:tplc="0809000F" w:tentative="1">
      <w:start w:val="1"/>
      <w:numFmt w:val="decimal"/>
      <w:lvlText w:val="%4."/>
      <w:lvlJc w:val="left"/>
      <w:pPr>
        <w:ind w:left="3170" w:hanging="360"/>
      </w:pPr>
    </w:lvl>
    <w:lvl w:ilvl="4" w:tplc="08090019" w:tentative="1">
      <w:start w:val="1"/>
      <w:numFmt w:val="lowerLetter"/>
      <w:lvlText w:val="%5."/>
      <w:lvlJc w:val="left"/>
      <w:pPr>
        <w:ind w:left="3890" w:hanging="360"/>
      </w:pPr>
    </w:lvl>
    <w:lvl w:ilvl="5" w:tplc="0809001B" w:tentative="1">
      <w:start w:val="1"/>
      <w:numFmt w:val="lowerRoman"/>
      <w:lvlText w:val="%6."/>
      <w:lvlJc w:val="right"/>
      <w:pPr>
        <w:ind w:left="4610" w:hanging="180"/>
      </w:pPr>
    </w:lvl>
    <w:lvl w:ilvl="6" w:tplc="0809000F" w:tentative="1">
      <w:start w:val="1"/>
      <w:numFmt w:val="decimal"/>
      <w:lvlText w:val="%7."/>
      <w:lvlJc w:val="left"/>
      <w:pPr>
        <w:ind w:left="5330" w:hanging="360"/>
      </w:pPr>
    </w:lvl>
    <w:lvl w:ilvl="7" w:tplc="08090019" w:tentative="1">
      <w:start w:val="1"/>
      <w:numFmt w:val="lowerLetter"/>
      <w:lvlText w:val="%8."/>
      <w:lvlJc w:val="left"/>
      <w:pPr>
        <w:ind w:left="6050" w:hanging="360"/>
      </w:pPr>
    </w:lvl>
    <w:lvl w:ilvl="8" w:tplc="080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34" w15:restartNumberingAfterBreak="0">
    <w:nsid w:val="76E32817"/>
    <w:multiLevelType w:val="hybridMultilevel"/>
    <w:tmpl w:val="2B98B9EE"/>
    <w:lvl w:ilvl="0" w:tplc="51687B7E">
      <w:start w:val="1"/>
      <w:numFmt w:val="lowerRoman"/>
      <w:lvlText w:val="%1)"/>
      <w:lvlJc w:val="left"/>
      <w:pPr>
        <w:ind w:left="1210" w:hanging="8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CF51678"/>
    <w:multiLevelType w:val="hybridMultilevel"/>
    <w:tmpl w:val="589CCFF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6" w15:restartNumberingAfterBreak="0">
    <w:nsid w:val="7F500521"/>
    <w:multiLevelType w:val="hybridMultilevel"/>
    <w:tmpl w:val="FFDAD530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2056733885">
    <w:abstractNumId w:val="28"/>
  </w:num>
  <w:num w:numId="2" w16cid:durableId="966817556">
    <w:abstractNumId w:val="18"/>
  </w:num>
  <w:num w:numId="3" w16cid:durableId="1816291531">
    <w:abstractNumId w:val="14"/>
  </w:num>
  <w:num w:numId="4" w16cid:durableId="1492480875">
    <w:abstractNumId w:val="29"/>
  </w:num>
  <w:num w:numId="5" w16cid:durableId="1298685170">
    <w:abstractNumId w:val="22"/>
  </w:num>
  <w:num w:numId="6" w16cid:durableId="1283070902">
    <w:abstractNumId w:val="8"/>
  </w:num>
  <w:num w:numId="7" w16cid:durableId="1699626965">
    <w:abstractNumId w:val="3"/>
  </w:num>
  <w:num w:numId="8" w16cid:durableId="1329138966">
    <w:abstractNumId w:val="2"/>
  </w:num>
  <w:num w:numId="9" w16cid:durableId="972639926">
    <w:abstractNumId w:val="1"/>
  </w:num>
  <w:num w:numId="10" w16cid:durableId="1379890997">
    <w:abstractNumId w:val="0"/>
  </w:num>
  <w:num w:numId="11" w16cid:durableId="395789326">
    <w:abstractNumId w:val="9"/>
  </w:num>
  <w:num w:numId="12" w16cid:durableId="767236370">
    <w:abstractNumId w:val="7"/>
  </w:num>
  <w:num w:numId="13" w16cid:durableId="1427002435">
    <w:abstractNumId w:val="6"/>
  </w:num>
  <w:num w:numId="14" w16cid:durableId="731152056">
    <w:abstractNumId w:val="5"/>
  </w:num>
  <w:num w:numId="15" w16cid:durableId="2099473488">
    <w:abstractNumId w:val="4"/>
  </w:num>
  <w:num w:numId="16" w16cid:durableId="746810400">
    <w:abstractNumId w:val="24"/>
  </w:num>
  <w:num w:numId="17" w16cid:durableId="53941411">
    <w:abstractNumId w:val="20"/>
  </w:num>
  <w:num w:numId="18" w16cid:durableId="961153681">
    <w:abstractNumId w:val="23"/>
  </w:num>
  <w:num w:numId="19" w16cid:durableId="1272468768">
    <w:abstractNumId w:val="24"/>
  </w:num>
  <w:num w:numId="20" w16cid:durableId="807743971">
    <w:abstractNumId w:val="20"/>
  </w:num>
  <w:num w:numId="21" w16cid:durableId="1591162185">
    <w:abstractNumId w:val="23"/>
  </w:num>
  <w:num w:numId="22" w16cid:durableId="806361591">
    <w:abstractNumId w:val="10"/>
  </w:num>
  <w:num w:numId="23" w16cid:durableId="1526480311">
    <w:abstractNumId w:val="27"/>
  </w:num>
  <w:num w:numId="24" w16cid:durableId="1695183414">
    <w:abstractNumId w:val="12"/>
  </w:num>
  <w:num w:numId="25" w16cid:durableId="1559123736">
    <w:abstractNumId w:val="26"/>
  </w:num>
  <w:num w:numId="26" w16cid:durableId="1931547732">
    <w:abstractNumId w:val="36"/>
  </w:num>
  <w:num w:numId="27" w16cid:durableId="5795674">
    <w:abstractNumId w:val="35"/>
  </w:num>
  <w:num w:numId="28" w16cid:durableId="742022547">
    <w:abstractNumId w:val="32"/>
  </w:num>
  <w:num w:numId="29" w16cid:durableId="520558026">
    <w:abstractNumId w:val="17"/>
  </w:num>
  <w:num w:numId="30" w16cid:durableId="653604806">
    <w:abstractNumId w:val="16"/>
  </w:num>
  <w:num w:numId="31" w16cid:durableId="1756704263">
    <w:abstractNumId w:val="13"/>
  </w:num>
  <w:num w:numId="32" w16cid:durableId="243685837">
    <w:abstractNumId w:val="33"/>
  </w:num>
  <w:num w:numId="33" w16cid:durableId="1173763212">
    <w:abstractNumId w:val="15"/>
  </w:num>
  <w:num w:numId="34" w16cid:durableId="667944957">
    <w:abstractNumId w:val="31"/>
  </w:num>
  <w:num w:numId="35" w16cid:durableId="789132766">
    <w:abstractNumId w:val="34"/>
  </w:num>
  <w:num w:numId="36" w16cid:durableId="1417903339">
    <w:abstractNumId w:val="19"/>
  </w:num>
  <w:num w:numId="37" w16cid:durableId="192157972">
    <w:abstractNumId w:val="21"/>
  </w:num>
  <w:num w:numId="38" w16cid:durableId="1221598670">
    <w:abstractNumId w:val="11"/>
  </w:num>
  <w:num w:numId="39" w16cid:durableId="719718138">
    <w:abstractNumId w:val="25"/>
  </w:num>
  <w:num w:numId="40" w16cid:durableId="1619530612">
    <w:abstractNumId w:val="3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3B9"/>
    <w:rsid w:val="00033EE1"/>
    <w:rsid w:val="00042B72"/>
    <w:rsid w:val="00043FDB"/>
    <w:rsid w:val="000558BD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87595"/>
    <w:rsid w:val="001930F8"/>
    <w:rsid w:val="00196389"/>
    <w:rsid w:val="001A3D9D"/>
    <w:rsid w:val="001B3EF6"/>
    <w:rsid w:val="001C7A89"/>
    <w:rsid w:val="001E3CB1"/>
    <w:rsid w:val="00201F1E"/>
    <w:rsid w:val="00255343"/>
    <w:rsid w:val="0027151D"/>
    <w:rsid w:val="002A2EFC"/>
    <w:rsid w:val="002B0106"/>
    <w:rsid w:val="002B74B1"/>
    <w:rsid w:val="002C0E18"/>
    <w:rsid w:val="002C68A3"/>
    <w:rsid w:val="002D5AAC"/>
    <w:rsid w:val="002E418D"/>
    <w:rsid w:val="002E5067"/>
    <w:rsid w:val="002F405F"/>
    <w:rsid w:val="002F7EEC"/>
    <w:rsid w:val="00301299"/>
    <w:rsid w:val="00305C08"/>
    <w:rsid w:val="00307FB6"/>
    <w:rsid w:val="00310D9C"/>
    <w:rsid w:val="00317339"/>
    <w:rsid w:val="00322004"/>
    <w:rsid w:val="003402C2"/>
    <w:rsid w:val="00356B7D"/>
    <w:rsid w:val="00381C24"/>
    <w:rsid w:val="00387CD4"/>
    <w:rsid w:val="003958D0"/>
    <w:rsid w:val="003A0D43"/>
    <w:rsid w:val="003A48CE"/>
    <w:rsid w:val="003B00E5"/>
    <w:rsid w:val="003D4817"/>
    <w:rsid w:val="003E0B46"/>
    <w:rsid w:val="00407B78"/>
    <w:rsid w:val="00424203"/>
    <w:rsid w:val="00441330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5250E"/>
    <w:rsid w:val="00555F26"/>
    <w:rsid w:val="005639C1"/>
    <w:rsid w:val="005709E0"/>
    <w:rsid w:val="00572E19"/>
    <w:rsid w:val="00585FE6"/>
    <w:rsid w:val="00592A78"/>
    <w:rsid w:val="005961C8"/>
    <w:rsid w:val="005966F1"/>
    <w:rsid w:val="005B33B9"/>
    <w:rsid w:val="005D7914"/>
    <w:rsid w:val="005E2B41"/>
    <w:rsid w:val="005F0B42"/>
    <w:rsid w:val="00617A43"/>
    <w:rsid w:val="006345DB"/>
    <w:rsid w:val="00640F49"/>
    <w:rsid w:val="00680D03"/>
    <w:rsid w:val="00681A10"/>
    <w:rsid w:val="006A1ED8"/>
    <w:rsid w:val="006C2031"/>
    <w:rsid w:val="006D461A"/>
    <w:rsid w:val="006F35EE"/>
    <w:rsid w:val="007021FF"/>
    <w:rsid w:val="00712895"/>
    <w:rsid w:val="00734ACB"/>
    <w:rsid w:val="00746F41"/>
    <w:rsid w:val="00757357"/>
    <w:rsid w:val="00792497"/>
    <w:rsid w:val="00804DC6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00D4"/>
    <w:rsid w:val="008F1C77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A56AA"/>
    <w:rsid w:val="00AB4B51"/>
    <w:rsid w:val="00B10CC7"/>
    <w:rsid w:val="00B36DF7"/>
    <w:rsid w:val="00B539E7"/>
    <w:rsid w:val="00B62458"/>
    <w:rsid w:val="00B761CA"/>
    <w:rsid w:val="00BC18B2"/>
    <w:rsid w:val="00BD33EE"/>
    <w:rsid w:val="00BE1CC7"/>
    <w:rsid w:val="00C106D6"/>
    <w:rsid w:val="00C119AE"/>
    <w:rsid w:val="00C60F0C"/>
    <w:rsid w:val="00C632B2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78D1"/>
    <w:rsid w:val="00DE32CD"/>
    <w:rsid w:val="00DF5767"/>
    <w:rsid w:val="00DF71B9"/>
    <w:rsid w:val="00E12C5F"/>
    <w:rsid w:val="00E73F76"/>
    <w:rsid w:val="00E84FAC"/>
    <w:rsid w:val="00E91A4A"/>
    <w:rsid w:val="00EA2C9F"/>
    <w:rsid w:val="00EA420E"/>
    <w:rsid w:val="00ED0BDA"/>
    <w:rsid w:val="00EE142A"/>
    <w:rsid w:val="00EF1360"/>
    <w:rsid w:val="00EF3220"/>
    <w:rsid w:val="00F15AD5"/>
    <w:rsid w:val="00F2523A"/>
    <w:rsid w:val="00F43903"/>
    <w:rsid w:val="00F63842"/>
    <w:rsid w:val="00F73C9D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F54A7E"/>
  <w15:docId w15:val="{E73185F2-A1EF-4041-BF52-CDDD786BD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1"/>
    <w:next w:val="a1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1"/>
    <w:next w:val="a1"/>
    <w:semiHidden/>
    <w:qFormat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1"/>
    <w:next w:val="a1"/>
    <w:semiHidden/>
    <w:qFormat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semiHidden/>
    <w:qFormat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semiHidden/>
    <w:qFormat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semiHidden/>
    <w:qFormat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1"/>
    <w:next w:val="a1"/>
    <w:semiHidden/>
    <w:qFormat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1"/>
    <w:next w:val="a1"/>
    <w:semiHidden/>
    <w:qFormat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1"/>
    <w:next w:val="a1"/>
    <w:semiHidden/>
    <w:qFormat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alloon Text"/>
    <w:basedOn w:val="a1"/>
    <w:link w:val="a6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1"/>
    <w:next w:val="a1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1"/>
    <w:next w:val="a1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1"/>
    <w:next w:val="a1"/>
    <w:link w:val="H1GChar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1"/>
    <w:next w:val="a1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1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1"/>
    <w:next w:val="a1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1"/>
    <w:next w:val="a1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1"/>
    <w:next w:val="a1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1"/>
    <w:next w:val="a1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1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1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1"/>
    <w:next w:val="a1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3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3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">
    <w:name w:val="header"/>
    <w:aliases w:val="6_G"/>
    <w:basedOn w:val="a1"/>
    <w:next w:val="a1"/>
    <w:link w:val="a0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0">
    <w:name w:val="Верхний колонтитул Знак"/>
    <w:aliases w:val="6_G Знак"/>
    <w:basedOn w:val="a2"/>
    <w:link w:val="a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2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1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2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2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3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1"/>
    <w:link w:val="ae"/>
    <w:uiPriority w:val="99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2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2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2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2"/>
    <w:rsid w:val="00617A43"/>
    <w:rPr>
      <w:color w:val="0000FF" w:themeColor="hyperlink"/>
      <w:u w:val="none"/>
    </w:rPr>
  </w:style>
  <w:style w:type="character" w:styleId="af2">
    <w:name w:val="FollowedHyperlink"/>
    <w:basedOn w:val="a2"/>
    <w:rsid w:val="00617A43"/>
    <w:rPr>
      <w:color w:val="800080" w:themeColor="followedHyperlink"/>
      <w:u w:val="none"/>
    </w:rPr>
  </w:style>
  <w:style w:type="paragraph" w:customStyle="1" w:styleId="ParNoG">
    <w:name w:val="_ParNo_G"/>
    <w:basedOn w:val="SingleTxtG"/>
    <w:qFormat/>
    <w:rsid w:val="00555F26"/>
    <w:pPr>
      <w:numPr>
        <w:numId w:val="24"/>
      </w:numPr>
      <w:tabs>
        <w:tab w:val="clear" w:pos="2268"/>
        <w:tab w:val="clear" w:pos="2835"/>
      </w:tabs>
      <w:suppressAutoHyphens w:val="0"/>
    </w:pPr>
    <w:rPr>
      <w:rFonts w:eastAsia="SimSun"/>
      <w:lang w:val="en-GB" w:eastAsia="fr-FR"/>
    </w:rPr>
  </w:style>
  <w:style w:type="character" w:customStyle="1" w:styleId="SingleTxtGChar">
    <w:name w:val="_ Single Txt_G Char"/>
    <w:link w:val="SingleTxtG"/>
    <w:qFormat/>
    <w:rsid w:val="00555F26"/>
    <w:rPr>
      <w:lang w:val="ru-RU" w:eastAsia="en-US"/>
    </w:rPr>
  </w:style>
  <w:style w:type="character" w:customStyle="1" w:styleId="H1GChar">
    <w:name w:val="_ H_1_G Char"/>
    <w:link w:val="H1G"/>
    <w:rsid w:val="00555F26"/>
    <w:rPr>
      <w:b/>
      <w:sz w:val="24"/>
      <w:lang w:val="ru-RU" w:eastAsia="ru-RU"/>
    </w:rPr>
  </w:style>
  <w:style w:type="character" w:customStyle="1" w:styleId="HChGChar">
    <w:name w:val="_ H _Ch_G Char"/>
    <w:link w:val="HChG"/>
    <w:rsid w:val="00555F26"/>
    <w:rPr>
      <w:b/>
      <w:sz w:val="28"/>
      <w:lang w:val="ru-RU" w:eastAsia="ru-RU"/>
    </w:rPr>
  </w:style>
  <w:style w:type="paragraph" w:styleId="40">
    <w:name w:val="List Number 4"/>
    <w:basedOn w:val="a1"/>
    <w:semiHidden/>
    <w:rsid w:val="00555F26"/>
    <w:pPr>
      <w:tabs>
        <w:tab w:val="num" w:pos="1209"/>
      </w:tabs>
      <w:ind w:left="1209" w:hanging="360"/>
    </w:pPr>
    <w:rPr>
      <w:rFonts w:eastAsia="SimSun" w:cs="Times New Roman"/>
      <w:szCs w:val="20"/>
      <w:lang w:val="fr-CH"/>
    </w:rPr>
  </w:style>
  <w:style w:type="character" w:styleId="af3">
    <w:name w:val="Unresolved Mention"/>
    <w:basedOn w:val="a2"/>
    <w:uiPriority w:val="99"/>
    <w:semiHidden/>
    <w:unhideWhenUsed/>
    <w:rsid w:val="00555F26"/>
    <w:rPr>
      <w:color w:val="605E5C"/>
      <w:shd w:val="clear" w:color="auto" w:fill="E1DFDD"/>
    </w:rPr>
  </w:style>
  <w:style w:type="character" w:styleId="af4">
    <w:name w:val="annotation reference"/>
    <w:basedOn w:val="a2"/>
    <w:semiHidden/>
    <w:unhideWhenUsed/>
    <w:rsid w:val="00555F26"/>
    <w:rPr>
      <w:sz w:val="16"/>
      <w:szCs w:val="16"/>
    </w:rPr>
  </w:style>
  <w:style w:type="paragraph" w:styleId="af5">
    <w:name w:val="annotation text"/>
    <w:basedOn w:val="a1"/>
    <w:link w:val="af6"/>
    <w:unhideWhenUsed/>
    <w:rsid w:val="00555F26"/>
    <w:pPr>
      <w:spacing w:line="240" w:lineRule="auto"/>
    </w:pPr>
    <w:rPr>
      <w:rFonts w:eastAsia="SimSun" w:cs="Times New Roman"/>
      <w:szCs w:val="20"/>
      <w:lang w:val="en-GB" w:eastAsia="fr-FR"/>
    </w:rPr>
  </w:style>
  <w:style w:type="character" w:customStyle="1" w:styleId="af6">
    <w:name w:val="Текст примечания Знак"/>
    <w:basedOn w:val="a2"/>
    <w:link w:val="af5"/>
    <w:rsid w:val="00555F26"/>
    <w:rPr>
      <w:rFonts w:eastAsia="SimSun"/>
      <w:lang w:val="en-GB" w:eastAsia="fr-FR"/>
    </w:rPr>
  </w:style>
  <w:style w:type="paragraph" w:styleId="af7">
    <w:name w:val="annotation subject"/>
    <w:basedOn w:val="af5"/>
    <w:next w:val="af5"/>
    <w:link w:val="af8"/>
    <w:semiHidden/>
    <w:unhideWhenUsed/>
    <w:rsid w:val="00555F26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555F26"/>
    <w:rPr>
      <w:rFonts w:eastAsia="SimSun"/>
      <w:b/>
      <w:bCs/>
      <w:lang w:val="en-GB" w:eastAsia="fr-FR"/>
    </w:rPr>
  </w:style>
  <w:style w:type="paragraph" w:styleId="af9">
    <w:name w:val="Revision"/>
    <w:hidden/>
    <w:uiPriority w:val="99"/>
    <w:semiHidden/>
    <w:rsid w:val="00555F26"/>
    <w:rPr>
      <w:rFonts w:eastAsia="SimSun"/>
      <w:lang w:val="en-GB" w:eastAsia="fr-FR"/>
    </w:rPr>
  </w:style>
  <w:style w:type="paragraph" w:styleId="afa">
    <w:name w:val="List Paragraph"/>
    <w:basedOn w:val="a1"/>
    <w:uiPriority w:val="34"/>
    <w:qFormat/>
    <w:rsid w:val="00555F26"/>
    <w:pPr>
      <w:suppressAutoHyphens w:val="0"/>
      <w:spacing w:line="240" w:lineRule="auto"/>
      <w:ind w:left="720"/>
    </w:pPr>
    <w:rPr>
      <w:rFonts w:ascii="Calibri" w:eastAsiaTheme="minorEastAsia" w:hAnsi="Calibri" w:cs="Calibri"/>
      <w:sz w:val="22"/>
      <w:lang w:val="en-GB" w:eastAsia="zh-CN"/>
    </w:rPr>
  </w:style>
  <w:style w:type="character" w:customStyle="1" w:styleId="normaltextrun">
    <w:name w:val="normaltextrun"/>
    <w:basedOn w:val="a2"/>
    <w:rsid w:val="00555F26"/>
  </w:style>
  <w:style w:type="character" w:styleId="afb">
    <w:name w:val="Mention"/>
    <w:basedOn w:val="a2"/>
    <w:uiPriority w:val="99"/>
    <w:unhideWhenUsed/>
    <w:rsid w:val="00555F26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indico.un.org/event/1007031/" TargetMode="External"/><Relationship Id="rId2" Type="http://schemas.openxmlformats.org/officeDocument/2006/relationships/hyperlink" Target="http://documents.un.org/" TargetMode="External"/><Relationship Id="rId1" Type="http://schemas.openxmlformats.org/officeDocument/2006/relationships/hyperlink" Target="http://www.unece.org/transport/events/itc-inland-transport-committee-86th-session" TargetMode="External"/><Relationship Id="rId5" Type="http://schemas.openxmlformats.org/officeDocument/2006/relationships/hyperlink" Target="http://www.unece.org/practical-information-delegates" TargetMode="External"/><Relationship Id="rId4" Type="http://schemas.openxmlformats.org/officeDocument/2006/relationships/hyperlink" Target="mailto:christine.seifert@u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3FCC7-5B62-4B3A-9076-9F31B94CC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1</TotalTime>
  <Pages>22</Pages>
  <Words>7513</Words>
  <Characters>53348</Characters>
  <Application>Microsoft Office Word</Application>
  <DocSecurity>0</DocSecurity>
  <Lines>1025</Lines>
  <Paragraphs>355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ECE/TRANS/343/Add.1</vt:lpstr>
      <vt:lpstr>A/</vt:lpstr>
      <vt:lpstr>A/</vt:lpstr>
    </vt:vector>
  </TitlesOfParts>
  <Company>DCM</Company>
  <LinksUpToDate>false</LinksUpToDate>
  <CharactersWithSpaces>60506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ECE/TRANS/343/Add.1</dc:title>
  <dc:subject/>
  <dc:creator>Elena IZOTOVA</dc:creator>
  <cp:keywords/>
  <cp:lastModifiedBy>Elena Izotova</cp:lastModifiedBy>
  <cp:revision>3</cp:revision>
  <cp:lastPrinted>2023-12-21T15:18:00Z</cp:lastPrinted>
  <dcterms:created xsi:type="dcterms:W3CDTF">2023-12-21T15:18:00Z</dcterms:created>
  <dcterms:modified xsi:type="dcterms:W3CDTF">2023-12-21T15:19:00Z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