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C900E8" w:rsidRPr="00183C89" w14:paraId="76AFA960" w14:textId="77777777" w:rsidTr="00387CD4">
        <w:trPr>
          <w:trHeight w:hRule="exact" w:val="851"/>
        </w:trPr>
        <w:tc>
          <w:tcPr>
            <w:tcW w:w="142" w:type="dxa"/>
            <w:tcBorders>
              <w:bottom w:val="single" w:sz="4" w:space="0" w:color="auto"/>
            </w:tcBorders>
          </w:tcPr>
          <w:p w14:paraId="65538124" w14:textId="77777777" w:rsidR="002D5AAC" w:rsidRPr="00C900E8" w:rsidRDefault="002D5AAC" w:rsidP="007A2A4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8E29A1" w14:textId="77777777" w:rsidR="002D5AAC" w:rsidRPr="00C900E8" w:rsidRDefault="00DF71B9" w:rsidP="00387CD4">
            <w:pPr>
              <w:spacing w:after="80" w:line="300" w:lineRule="exact"/>
              <w:rPr>
                <w:sz w:val="28"/>
              </w:rPr>
            </w:pPr>
            <w:r w:rsidRPr="00C900E8">
              <w:rPr>
                <w:sz w:val="28"/>
              </w:rPr>
              <w:t>Организация Объединенных Наций</w:t>
            </w:r>
          </w:p>
        </w:tc>
        <w:tc>
          <w:tcPr>
            <w:tcW w:w="4961" w:type="dxa"/>
            <w:gridSpan w:val="2"/>
            <w:tcBorders>
              <w:bottom w:val="single" w:sz="4" w:space="0" w:color="auto"/>
            </w:tcBorders>
            <w:vAlign w:val="bottom"/>
          </w:tcPr>
          <w:p w14:paraId="1BDFE061" w14:textId="1F0886A9" w:rsidR="002D5AAC" w:rsidRPr="00303982" w:rsidRDefault="00303982" w:rsidP="00303982">
            <w:pPr>
              <w:jc w:val="right"/>
              <w:rPr>
                <w:lang w:val="en-US"/>
              </w:rPr>
            </w:pPr>
            <w:r w:rsidRPr="00303982">
              <w:rPr>
                <w:sz w:val="40"/>
                <w:lang w:val="en-US"/>
              </w:rPr>
              <w:t>ECE</w:t>
            </w:r>
            <w:r>
              <w:rPr>
                <w:lang w:val="en-US"/>
              </w:rPr>
              <w:t>/TRANS/WP.29/GRBP/2024/16</w:t>
            </w:r>
          </w:p>
        </w:tc>
      </w:tr>
      <w:tr w:rsidR="00C900E8" w:rsidRPr="00DA5C8B" w14:paraId="4E8C8CCF" w14:textId="77777777" w:rsidTr="00387CD4">
        <w:trPr>
          <w:trHeight w:hRule="exact" w:val="2835"/>
        </w:trPr>
        <w:tc>
          <w:tcPr>
            <w:tcW w:w="1280" w:type="dxa"/>
            <w:gridSpan w:val="2"/>
            <w:tcBorders>
              <w:top w:val="single" w:sz="4" w:space="0" w:color="auto"/>
              <w:bottom w:val="single" w:sz="12" w:space="0" w:color="auto"/>
            </w:tcBorders>
          </w:tcPr>
          <w:p w14:paraId="4C01B44C" w14:textId="77777777" w:rsidR="002D5AAC" w:rsidRPr="00C900E8" w:rsidRDefault="002E5067" w:rsidP="00387CD4">
            <w:pPr>
              <w:spacing w:before="120"/>
              <w:jc w:val="center"/>
            </w:pPr>
            <w:r w:rsidRPr="00C900E8">
              <w:rPr>
                <w:noProof/>
                <w:lang w:eastAsia="ru-RU"/>
              </w:rPr>
              <w:drawing>
                <wp:inline distT="0" distB="0" distL="0" distR="0" wp14:anchorId="788577F0" wp14:editId="33572B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86E9B27" w14:textId="77777777" w:rsidR="002D5AAC" w:rsidRPr="00C900E8" w:rsidRDefault="008A37C8" w:rsidP="00387CD4">
            <w:pPr>
              <w:spacing w:before="120" w:line="460" w:lineRule="exact"/>
              <w:rPr>
                <w:b/>
                <w:sz w:val="34"/>
                <w:szCs w:val="34"/>
              </w:rPr>
            </w:pPr>
            <w:r w:rsidRPr="00C900E8">
              <w:rPr>
                <w:rFonts w:eastAsia="Times New Roman" w:cs="Times New Roman"/>
                <w:b/>
                <w:spacing w:val="-4"/>
                <w:sz w:val="40"/>
                <w:szCs w:val="40"/>
              </w:rPr>
              <w:t xml:space="preserve">Экономический </w:t>
            </w:r>
            <w:r w:rsidRPr="00C900E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6431550" w14:textId="77777777" w:rsidR="002D5AAC" w:rsidRPr="00C900E8" w:rsidRDefault="007A2A42" w:rsidP="00387CD4">
            <w:pPr>
              <w:spacing w:before="240"/>
              <w:rPr>
                <w:lang w:val="en-US"/>
              </w:rPr>
            </w:pPr>
            <w:r w:rsidRPr="00C900E8">
              <w:rPr>
                <w:lang w:val="en-US"/>
              </w:rPr>
              <w:t>Distr.: General</w:t>
            </w:r>
          </w:p>
          <w:p w14:paraId="16957881" w14:textId="1E849D11" w:rsidR="007A2A42" w:rsidRPr="00C900E8" w:rsidRDefault="00472FFE" w:rsidP="007A2A42">
            <w:pPr>
              <w:spacing w:line="240" w:lineRule="exact"/>
              <w:rPr>
                <w:lang w:val="en-US"/>
              </w:rPr>
            </w:pPr>
            <w:r>
              <w:rPr>
                <w:lang w:val="en-US"/>
              </w:rPr>
              <w:t>22 November 2023</w:t>
            </w:r>
          </w:p>
          <w:p w14:paraId="774F735A" w14:textId="77777777" w:rsidR="00805015" w:rsidRPr="00C900E8" w:rsidRDefault="00805015" w:rsidP="007A2A42">
            <w:pPr>
              <w:spacing w:line="240" w:lineRule="exact"/>
              <w:rPr>
                <w:lang w:val="en-US"/>
              </w:rPr>
            </w:pPr>
          </w:p>
          <w:p w14:paraId="7F3CA98D" w14:textId="371337C6" w:rsidR="007A2A42" w:rsidRPr="00C900E8" w:rsidRDefault="007A2A42" w:rsidP="007A2A42">
            <w:pPr>
              <w:spacing w:line="240" w:lineRule="exact"/>
              <w:rPr>
                <w:lang w:val="en-US"/>
              </w:rPr>
            </w:pPr>
            <w:r w:rsidRPr="00C900E8">
              <w:rPr>
                <w:lang w:val="en-US"/>
              </w:rPr>
              <w:t>Russian</w:t>
            </w:r>
          </w:p>
          <w:p w14:paraId="55418B5F" w14:textId="170635DA" w:rsidR="007A2A42" w:rsidRPr="00C900E8" w:rsidRDefault="007A2A42" w:rsidP="00C70DF1">
            <w:pPr>
              <w:spacing w:line="240" w:lineRule="exact"/>
              <w:rPr>
                <w:lang w:val="en-US"/>
              </w:rPr>
            </w:pPr>
            <w:r w:rsidRPr="00C900E8">
              <w:rPr>
                <w:lang w:val="en-US"/>
              </w:rPr>
              <w:t xml:space="preserve">Original: </w:t>
            </w:r>
            <w:r w:rsidR="00C7328E">
              <w:rPr>
                <w:lang w:val="en-GB"/>
              </w:rPr>
              <w:t xml:space="preserve">English and </w:t>
            </w:r>
            <w:r w:rsidR="00C70DF1" w:rsidRPr="00C900E8">
              <w:rPr>
                <w:lang w:val="en-US"/>
              </w:rPr>
              <w:t>Russian</w:t>
            </w:r>
          </w:p>
        </w:tc>
      </w:tr>
    </w:tbl>
    <w:p w14:paraId="0102BE1D" w14:textId="77777777" w:rsidR="008A37C8" w:rsidRPr="00C900E8" w:rsidRDefault="008A37C8" w:rsidP="00255343">
      <w:pPr>
        <w:spacing w:before="120"/>
        <w:rPr>
          <w:b/>
          <w:sz w:val="28"/>
          <w:szCs w:val="28"/>
        </w:rPr>
      </w:pPr>
      <w:r w:rsidRPr="00C900E8">
        <w:rPr>
          <w:b/>
          <w:sz w:val="28"/>
          <w:szCs w:val="28"/>
        </w:rPr>
        <w:t>Европейская экономическая комиссия</w:t>
      </w:r>
    </w:p>
    <w:p w14:paraId="61441B00" w14:textId="77777777" w:rsidR="007A2A42" w:rsidRPr="00C900E8" w:rsidRDefault="007A2A42" w:rsidP="007A2A42">
      <w:pPr>
        <w:spacing w:before="120"/>
        <w:rPr>
          <w:sz w:val="28"/>
          <w:szCs w:val="28"/>
        </w:rPr>
      </w:pPr>
      <w:r w:rsidRPr="00C900E8">
        <w:rPr>
          <w:sz w:val="28"/>
          <w:szCs w:val="28"/>
        </w:rPr>
        <w:t xml:space="preserve">Комитет по внутреннему транспорту </w:t>
      </w:r>
    </w:p>
    <w:p w14:paraId="0CCCBF3F" w14:textId="77777777" w:rsidR="007A2A42" w:rsidRPr="00C900E8" w:rsidRDefault="007A2A42" w:rsidP="007A2A42">
      <w:pPr>
        <w:spacing w:before="120"/>
        <w:rPr>
          <w:sz w:val="24"/>
          <w:szCs w:val="24"/>
        </w:rPr>
      </w:pPr>
      <w:r w:rsidRPr="00C900E8">
        <w:rPr>
          <w:b/>
          <w:bCs/>
          <w:sz w:val="24"/>
          <w:szCs w:val="24"/>
        </w:rPr>
        <w:t xml:space="preserve">Всемирный форум для согласования правил </w:t>
      </w:r>
      <w:r w:rsidRPr="00C900E8">
        <w:rPr>
          <w:b/>
          <w:bCs/>
          <w:sz w:val="24"/>
          <w:szCs w:val="24"/>
        </w:rPr>
        <w:br/>
        <w:t>в области транспортных средств</w:t>
      </w:r>
    </w:p>
    <w:p w14:paraId="25D19693" w14:textId="77777777" w:rsidR="007A2A42" w:rsidRPr="00C900E8" w:rsidRDefault="007A2A42" w:rsidP="007A2A42">
      <w:pPr>
        <w:spacing w:before="120" w:after="120"/>
        <w:rPr>
          <w:b/>
          <w:bCs/>
        </w:rPr>
      </w:pPr>
      <w:r w:rsidRPr="00C900E8">
        <w:rPr>
          <w:b/>
          <w:bCs/>
        </w:rPr>
        <w:t>Рабочая группа по вопросам шума и шин</w:t>
      </w:r>
    </w:p>
    <w:p w14:paraId="748A5233" w14:textId="21964116" w:rsidR="007A2A42" w:rsidRPr="00C900E8" w:rsidRDefault="007A2A42" w:rsidP="007A2A42">
      <w:pPr>
        <w:rPr>
          <w:b/>
        </w:rPr>
      </w:pPr>
      <w:r w:rsidRPr="00C900E8">
        <w:rPr>
          <w:b/>
          <w:bCs/>
        </w:rPr>
        <w:t xml:space="preserve">Семьдесят </w:t>
      </w:r>
      <w:r w:rsidR="00BD5D49">
        <w:rPr>
          <w:b/>
          <w:bCs/>
        </w:rPr>
        <w:t>девятая</w:t>
      </w:r>
      <w:r w:rsidRPr="00C900E8">
        <w:rPr>
          <w:b/>
          <w:bCs/>
        </w:rPr>
        <w:t xml:space="preserve"> сессия</w:t>
      </w:r>
      <w:r w:rsidRPr="00C900E8">
        <w:t xml:space="preserve"> </w:t>
      </w:r>
    </w:p>
    <w:p w14:paraId="798075B2" w14:textId="1A8A6DAD" w:rsidR="007A2A42" w:rsidRPr="00C900E8" w:rsidRDefault="007A2A42" w:rsidP="007A2A42">
      <w:pPr>
        <w:rPr>
          <w:bCs/>
        </w:rPr>
      </w:pPr>
      <w:r w:rsidRPr="00C900E8">
        <w:t xml:space="preserve">Женева, </w:t>
      </w:r>
      <w:r w:rsidR="00BD5D49">
        <w:t>6-9 февраля</w:t>
      </w:r>
      <w:r w:rsidRPr="00C900E8">
        <w:t xml:space="preserve"> 202</w:t>
      </w:r>
      <w:r w:rsidR="00BD5D49">
        <w:t>4</w:t>
      </w:r>
      <w:r w:rsidRPr="00C900E8">
        <w:t xml:space="preserve"> года</w:t>
      </w:r>
    </w:p>
    <w:p w14:paraId="50302194" w14:textId="4533C2C7" w:rsidR="007A2A42" w:rsidRPr="00C900E8" w:rsidRDefault="007A2A42" w:rsidP="007A2A42">
      <w:pPr>
        <w:rPr>
          <w:bCs/>
        </w:rPr>
      </w:pPr>
      <w:r w:rsidRPr="0025363C">
        <w:t xml:space="preserve">Пункт </w:t>
      </w:r>
      <w:r w:rsidR="006C7A27" w:rsidRPr="0025363C">
        <w:rPr>
          <w:bCs/>
        </w:rPr>
        <w:t xml:space="preserve">7 </w:t>
      </w:r>
      <w:r w:rsidR="0025363C" w:rsidRPr="0025363C">
        <w:rPr>
          <w:bCs/>
          <w:lang w:val="en-US"/>
        </w:rPr>
        <w:t>e</w:t>
      </w:r>
      <w:r w:rsidR="006C7A27" w:rsidRPr="0025363C">
        <w:rPr>
          <w:bCs/>
        </w:rPr>
        <w:t>)</w:t>
      </w:r>
      <w:r w:rsidR="006C7A27" w:rsidRPr="00BD5D49">
        <w:rPr>
          <w:bCs/>
        </w:rPr>
        <w:t xml:space="preserve"> </w:t>
      </w:r>
      <w:r w:rsidRPr="00C900E8">
        <w:t>предварительной повестки дня</w:t>
      </w:r>
    </w:p>
    <w:p w14:paraId="6185049A" w14:textId="4A232533" w:rsidR="007A2A42" w:rsidRPr="00C900E8" w:rsidRDefault="007A2A42" w:rsidP="007A2A42">
      <w:pPr>
        <w:rPr>
          <w:b/>
          <w:bCs/>
        </w:rPr>
      </w:pPr>
      <w:r w:rsidRPr="00C900E8">
        <w:rPr>
          <w:b/>
          <w:bCs/>
        </w:rPr>
        <w:t xml:space="preserve">Шины: Правила </w:t>
      </w:r>
      <w:r w:rsidR="00D37217" w:rsidRPr="00C900E8">
        <w:rPr>
          <w:b/>
          <w:bCs/>
        </w:rPr>
        <w:t xml:space="preserve">ООН </w:t>
      </w:r>
      <w:r w:rsidRPr="00C900E8">
        <w:rPr>
          <w:b/>
          <w:bCs/>
        </w:rPr>
        <w:t>№ 124 (сменные колеса</w:t>
      </w:r>
      <w:r w:rsidR="005852B9" w:rsidRPr="005852B9">
        <w:rPr>
          <w:b/>
          <w:bCs/>
        </w:rPr>
        <w:t xml:space="preserve"> </w:t>
      </w:r>
      <w:r w:rsidRPr="00C900E8">
        <w:rPr>
          <w:b/>
          <w:bCs/>
        </w:rPr>
        <w:t>для легковых автомобилей)</w:t>
      </w:r>
    </w:p>
    <w:p w14:paraId="470E7FFB" w14:textId="14A726CA" w:rsidR="007A2A42" w:rsidRPr="00C900E8" w:rsidRDefault="007A2A42" w:rsidP="007A2A42">
      <w:pPr>
        <w:pStyle w:val="HChG"/>
        <w:rPr>
          <w:sz w:val="24"/>
          <w:szCs w:val="24"/>
        </w:rPr>
      </w:pPr>
      <w:r w:rsidRPr="00C900E8">
        <w:tab/>
      </w:r>
      <w:r w:rsidRPr="00C900E8">
        <w:tab/>
        <w:t xml:space="preserve">Предложение по </w:t>
      </w:r>
      <w:r w:rsidR="00941187">
        <w:t>дополнению</w:t>
      </w:r>
      <w:r w:rsidRPr="00C900E8">
        <w:t xml:space="preserve"> к Правилам </w:t>
      </w:r>
      <w:r w:rsidR="00D37217" w:rsidRPr="00C900E8">
        <w:t xml:space="preserve">ООН </w:t>
      </w:r>
      <w:r w:rsidRPr="00C900E8">
        <w:t xml:space="preserve">№ 124 </w:t>
      </w:r>
      <w:bookmarkStart w:id="0" w:name="_Hlk55583583"/>
    </w:p>
    <w:p w14:paraId="12509993" w14:textId="002F8E32" w:rsidR="007A2A42" w:rsidRPr="00C900E8" w:rsidRDefault="007A2A42" w:rsidP="007A2A42">
      <w:pPr>
        <w:pStyle w:val="H1G"/>
      </w:pPr>
      <w:r w:rsidRPr="00C900E8">
        <w:tab/>
      </w:r>
      <w:r w:rsidRPr="00C900E8">
        <w:tab/>
        <w:t xml:space="preserve">Представлено экспертом от </w:t>
      </w:r>
      <w:r w:rsidR="00C70DF1" w:rsidRPr="00C900E8">
        <w:t>Российской Федерации</w:t>
      </w:r>
      <w:r w:rsidRPr="00C900E8">
        <w:rPr>
          <w:b w:val="0"/>
          <w:bCs/>
          <w:sz w:val="20"/>
        </w:rPr>
        <w:footnoteReference w:customMarkFollows="1" w:id="1"/>
        <w:t>*</w:t>
      </w:r>
      <w:r w:rsidRPr="00C900E8">
        <w:t xml:space="preserve"> </w:t>
      </w:r>
    </w:p>
    <w:p w14:paraId="39206AA1" w14:textId="3E2C7DE0" w:rsidR="007A2A42" w:rsidRPr="00C900E8" w:rsidRDefault="002C3020" w:rsidP="002C3020">
      <w:pPr>
        <w:pStyle w:val="SingleTxtG"/>
      </w:pPr>
      <w:r w:rsidRPr="00C900E8">
        <w:tab/>
      </w:r>
      <w:r w:rsidR="007A2A42" w:rsidRPr="00C900E8">
        <w:t xml:space="preserve">Воспроизведенный ниже текст был подготовлен экспертом от </w:t>
      </w:r>
      <w:r w:rsidR="00C70DF1" w:rsidRPr="00C900E8">
        <w:t>Российской Федерации</w:t>
      </w:r>
      <w:r w:rsidR="007A2A42" w:rsidRPr="00C900E8">
        <w:t xml:space="preserve"> для </w:t>
      </w:r>
      <w:r w:rsidR="00ED23D1" w:rsidRPr="00C900E8">
        <w:t>уточнения отдельных</w:t>
      </w:r>
      <w:r w:rsidR="007A2A42" w:rsidRPr="00C900E8">
        <w:t xml:space="preserve"> положений Правил </w:t>
      </w:r>
      <w:r w:rsidR="00D37217" w:rsidRPr="00C900E8">
        <w:t xml:space="preserve">ООН </w:t>
      </w:r>
      <w:r w:rsidR="007A2A42" w:rsidRPr="00C900E8">
        <w:t xml:space="preserve">№ 124. </w:t>
      </w:r>
      <w:r w:rsidR="00BD5D49">
        <w:t xml:space="preserve">Он основывается на </w:t>
      </w:r>
      <w:r w:rsidR="005852B9">
        <w:t xml:space="preserve">неофициальном </w:t>
      </w:r>
      <w:r w:rsidR="00BD5D49">
        <w:t>документ</w:t>
      </w:r>
      <w:r w:rsidR="005852B9">
        <w:t xml:space="preserve">е </w:t>
      </w:r>
      <w:r w:rsidR="00BD5D49">
        <w:rPr>
          <w:lang w:val="en-US"/>
        </w:rPr>
        <w:t>GRB</w:t>
      </w:r>
      <w:r w:rsidR="005852B9">
        <w:rPr>
          <w:lang w:val="en-GB"/>
        </w:rPr>
        <w:t>P</w:t>
      </w:r>
      <w:r w:rsidR="00BD5D49" w:rsidRPr="00BD5D49">
        <w:t>-78-03</w:t>
      </w:r>
      <w:r w:rsidR="00BD5D49">
        <w:t xml:space="preserve"> и прин</w:t>
      </w:r>
      <w:r w:rsidR="005852B9">
        <w:t xml:space="preserve">имает </w:t>
      </w:r>
      <w:r w:rsidR="00BD5D49">
        <w:t>во внимани</w:t>
      </w:r>
      <w:r w:rsidR="005852B9">
        <w:t>е</w:t>
      </w:r>
      <w:r w:rsidR="00BD5D49">
        <w:t xml:space="preserve"> замечани</w:t>
      </w:r>
      <w:r w:rsidR="005852B9">
        <w:t>я</w:t>
      </w:r>
      <w:r w:rsidR="00BD5D49">
        <w:t>, сделанны</w:t>
      </w:r>
      <w:r w:rsidR="00C770DC">
        <w:t>е</w:t>
      </w:r>
      <w:r w:rsidR="00BD5D49">
        <w:t xml:space="preserve"> на </w:t>
      </w:r>
      <w:r w:rsidR="005852B9">
        <w:t xml:space="preserve">семьдесят восьмой </w:t>
      </w:r>
      <w:r w:rsidR="00BD5D49">
        <w:t xml:space="preserve">сессии </w:t>
      </w:r>
      <w:r w:rsidR="005852B9" w:rsidRPr="005852B9">
        <w:t>Рабоч</w:t>
      </w:r>
      <w:r w:rsidR="005852B9">
        <w:t>ей</w:t>
      </w:r>
      <w:r w:rsidR="005852B9" w:rsidRPr="005852B9">
        <w:t xml:space="preserve"> групп</w:t>
      </w:r>
      <w:r w:rsidR="005852B9">
        <w:t>ы</w:t>
      </w:r>
      <w:r w:rsidR="005852B9" w:rsidRPr="005852B9">
        <w:t xml:space="preserve"> по вопросам шума и шин</w:t>
      </w:r>
      <w:r w:rsidR="005852B9">
        <w:t xml:space="preserve"> (</w:t>
      </w:r>
      <w:r w:rsidR="00BD5D49">
        <w:rPr>
          <w:lang w:val="en-US"/>
        </w:rPr>
        <w:t>GRBP</w:t>
      </w:r>
      <w:r w:rsidR="005852B9">
        <w:t>)</w:t>
      </w:r>
      <w:r w:rsidR="00C770DC">
        <w:t xml:space="preserve">, а также </w:t>
      </w:r>
      <w:r w:rsidR="003F60F6">
        <w:t>полученны</w:t>
      </w:r>
      <w:r w:rsidR="00C770DC">
        <w:t>е</w:t>
      </w:r>
      <w:r w:rsidR="003F60F6">
        <w:t xml:space="preserve"> в печатной форме после этой сессии.</w:t>
      </w:r>
      <w:r w:rsidR="00BD5D49" w:rsidRPr="00BD5D49">
        <w:t xml:space="preserve"> </w:t>
      </w:r>
      <w:r w:rsidR="007A2A42" w:rsidRPr="00C900E8">
        <w:t>Изменения к нынешнему тексту Правил ООН выделены жирным шрифтом в случае нового текста или зачеркиванием</w:t>
      </w:r>
      <w:r w:rsidR="007A2A42" w:rsidRPr="00C900E8">
        <w:rPr>
          <w:lang w:val="en-US"/>
        </w:rPr>
        <w:t> </w:t>
      </w:r>
      <w:r w:rsidR="007A2A42" w:rsidRPr="00C900E8">
        <w:t>— в случае исключенного текста.</w:t>
      </w:r>
      <w:bookmarkEnd w:id="0"/>
    </w:p>
    <w:p w14:paraId="2BA76E3E" w14:textId="118E4F89" w:rsidR="007A2A42" w:rsidRPr="00C900E8" w:rsidRDefault="007A2A42">
      <w:pPr>
        <w:suppressAutoHyphens w:val="0"/>
        <w:spacing w:line="240" w:lineRule="auto"/>
        <w:rPr>
          <w:rFonts w:eastAsia="Times New Roman" w:cs="Times New Roman"/>
          <w:szCs w:val="20"/>
        </w:rPr>
      </w:pPr>
      <w:r w:rsidRPr="00C900E8">
        <w:br w:type="page"/>
      </w:r>
    </w:p>
    <w:p w14:paraId="513D0C80" w14:textId="77777777" w:rsidR="007A2A42" w:rsidRPr="00C900E8" w:rsidRDefault="007A2A42" w:rsidP="007A2A42">
      <w:pPr>
        <w:pStyle w:val="HChG"/>
        <w:rPr>
          <w:sz w:val="40"/>
          <w:szCs w:val="28"/>
        </w:rPr>
      </w:pPr>
      <w:r w:rsidRPr="00C900E8">
        <w:lastRenderedPageBreak/>
        <w:tab/>
        <w:t>I.</w:t>
      </w:r>
      <w:r w:rsidRPr="00C900E8">
        <w:tab/>
        <w:t>Предложение</w:t>
      </w:r>
    </w:p>
    <w:p w14:paraId="2E156B62" w14:textId="2F2A3CA3" w:rsidR="007A2A42" w:rsidRPr="00C900E8" w:rsidRDefault="007A2A42" w:rsidP="002C3020">
      <w:pPr>
        <w:autoSpaceDE w:val="0"/>
        <w:autoSpaceDN w:val="0"/>
        <w:adjustRightInd w:val="0"/>
        <w:spacing w:after="120"/>
        <w:ind w:left="1134" w:right="1134"/>
        <w:jc w:val="both"/>
        <w:rPr>
          <w:rFonts w:asciiTheme="majorBidi" w:eastAsia="Calibri" w:hAnsiTheme="majorBidi" w:cstheme="majorBidi"/>
          <w:b/>
          <w:i/>
        </w:rPr>
      </w:pPr>
      <w:r w:rsidRPr="00C900E8">
        <w:rPr>
          <w:i/>
          <w:iCs/>
        </w:rPr>
        <w:t xml:space="preserve">Пункт </w:t>
      </w:r>
      <w:r w:rsidR="00BA2F0D" w:rsidRPr="00261D60">
        <w:rPr>
          <w:i/>
          <w:iCs/>
        </w:rPr>
        <w:t>2</w:t>
      </w:r>
      <w:r w:rsidR="00BA2F0D" w:rsidRPr="00C900E8">
        <w:rPr>
          <w:i/>
          <w:iCs/>
        </w:rPr>
        <w:t>.2</w:t>
      </w:r>
      <w:r w:rsidRPr="00C900E8">
        <w:t xml:space="preserve"> изменить следующим образом:</w:t>
      </w:r>
    </w:p>
    <w:p w14:paraId="367C206B" w14:textId="54D9690E" w:rsidR="00BA2F0D" w:rsidRPr="00C900E8" w:rsidRDefault="007A2A42" w:rsidP="002C3020">
      <w:pPr>
        <w:autoSpaceDE w:val="0"/>
        <w:autoSpaceDN w:val="0"/>
        <w:adjustRightInd w:val="0"/>
        <w:spacing w:after="120"/>
        <w:ind w:left="2268" w:right="1134" w:hanging="1134"/>
        <w:jc w:val="both"/>
      </w:pPr>
      <w:r w:rsidRPr="00C900E8">
        <w:t>«</w:t>
      </w:r>
      <w:r w:rsidR="00BA2F0D" w:rsidRPr="00C900E8">
        <w:t>2</w:t>
      </w:r>
      <w:r w:rsidRPr="00C900E8">
        <w:t>.</w:t>
      </w:r>
      <w:r w:rsidR="0069664C" w:rsidRPr="00261D60">
        <w:t>2.</w:t>
      </w:r>
      <w:r w:rsidRPr="00C900E8">
        <w:tab/>
      </w:r>
      <w:r w:rsidRPr="00C900E8">
        <w:tab/>
      </w:r>
      <w:r w:rsidR="00BA2F0D" w:rsidRPr="00C900E8">
        <w:t>"</w:t>
      </w:r>
      <w:r w:rsidR="00BA2F0D" w:rsidRPr="00C900E8">
        <w:rPr>
          <w:u w:val="single"/>
        </w:rPr>
        <w:t>тип колеса</w:t>
      </w:r>
      <w:r w:rsidR="00BA2F0D" w:rsidRPr="00C900E8">
        <w:t>" означает группу колес, не различающихся между собой в следующих основных характеристиках:</w:t>
      </w:r>
    </w:p>
    <w:p w14:paraId="5BDD2F38" w14:textId="77777777" w:rsidR="00BA2F0D" w:rsidRPr="00C900E8" w:rsidRDefault="00BA2F0D" w:rsidP="002C3020">
      <w:pPr>
        <w:autoSpaceDE w:val="0"/>
        <w:autoSpaceDN w:val="0"/>
        <w:adjustRightInd w:val="0"/>
        <w:spacing w:after="120"/>
        <w:ind w:left="2268" w:right="1134" w:hanging="1134"/>
        <w:jc w:val="both"/>
      </w:pPr>
      <w:r w:rsidRPr="00C900E8">
        <w:tab/>
        <w:t>…</w:t>
      </w:r>
    </w:p>
    <w:p w14:paraId="52DF6BD0" w14:textId="64CB0301" w:rsidR="008E1964" w:rsidRPr="00C900E8" w:rsidRDefault="00BA2F0D" w:rsidP="002C3020">
      <w:pPr>
        <w:autoSpaceDE w:val="0"/>
        <w:autoSpaceDN w:val="0"/>
        <w:adjustRightInd w:val="0"/>
        <w:spacing w:after="120"/>
        <w:ind w:left="2268" w:right="1134" w:hanging="1134"/>
        <w:jc w:val="both"/>
        <w:rPr>
          <w:rFonts w:cs="Times New Roman"/>
        </w:rPr>
      </w:pPr>
      <w:r w:rsidRPr="00C900E8">
        <w:t>2.2.3.</w:t>
      </w:r>
      <w:r w:rsidRPr="00C900E8">
        <w:tab/>
      </w:r>
      <w:r w:rsidRPr="00C900E8">
        <w:rPr>
          <w:strike/>
        </w:rPr>
        <w:t>конструкционные материалы</w:t>
      </w:r>
      <w:r w:rsidRPr="00C900E8">
        <w:t xml:space="preserve"> </w:t>
      </w:r>
      <w:r w:rsidRPr="00C900E8">
        <w:rPr>
          <w:rFonts w:cs="Times New Roman"/>
          <w:b/>
          <w:bCs/>
        </w:rPr>
        <w:t>внутренняя структура и свойства материала (химический состав, механически</w:t>
      </w:r>
      <w:r w:rsidR="008E1964" w:rsidRPr="00C900E8">
        <w:rPr>
          <w:rFonts w:cs="Times New Roman"/>
          <w:b/>
          <w:bCs/>
        </w:rPr>
        <w:t>е</w:t>
      </w:r>
      <w:r w:rsidRPr="00C900E8">
        <w:rPr>
          <w:rFonts w:cs="Times New Roman"/>
          <w:b/>
          <w:bCs/>
        </w:rPr>
        <w:t xml:space="preserve"> свойства, твёрдость);</w:t>
      </w:r>
    </w:p>
    <w:p w14:paraId="5C086C2A" w14:textId="3E7C84D9" w:rsidR="008E1964" w:rsidRPr="00C900E8" w:rsidRDefault="008E1964" w:rsidP="002C3020">
      <w:pPr>
        <w:autoSpaceDE w:val="0"/>
        <w:autoSpaceDN w:val="0"/>
        <w:adjustRightInd w:val="0"/>
        <w:spacing w:after="120"/>
        <w:ind w:left="2268" w:right="1134" w:hanging="1134"/>
        <w:jc w:val="both"/>
        <w:rPr>
          <w:rFonts w:cs="Times New Roman"/>
        </w:rPr>
      </w:pPr>
      <w:r w:rsidRPr="00C900E8">
        <w:rPr>
          <w:rFonts w:cs="Times New Roman"/>
        </w:rPr>
        <w:t xml:space="preserve">2.2.4. </w:t>
      </w:r>
      <w:r w:rsidRPr="00C900E8">
        <w:rPr>
          <w:rFonts w:cs="Times New Roman"/>
        </w:rPr>
        <w:tab/>
      </w:r>
      <w:r w:rsidR="003F60F6" w:rsidRPr="00C900E8">
        <w:rPr>
          <w:rFonts w:cs="Times New Roman"/>
          <w:b/>
          <w:bCs/>
        </w:rPr>
        <w:t>форм</w:t>
      </w:r>
      <w:r w:rsidR="003F60F6">
        <w:rPr>
          <w:rFonts w:cs="Times New Roman"/>
          <w:b/>
          <w:bCs/>
        </w:rPr>
        <w:t>а</w:t>
      </w:r>
      <w:r w:rsidR="003F60F6" w:rsidRPr="00C900E8">
        <w:rPr>
          <w:rFonts w:cs="Times New Roman"/>
          <w:b/>
          <w:bCs/>
        </w:rPr>
        <w:t xml:space="preserve">, размер и количество </w:t>
      </w:r>
      <w:r w:rsidR="00B03121" w:rsidRPr="003F60F6">
        <w:t>отверсти</w:t>
      </w:r>
      <w:r w:rsidR="003F60F6">
        <w:t>й</w:t>
      </w:r>
      <w:r w:rsidRPr="003F60F6">
        <w:t xml:space="preserve"> для крепления колеса</w:t>
      </w:r>
      <w:r w:rsidRPr="00C900E8">
        <w:t xml:space="preserve">; </w:t>
      </w:r>
    </w:p>
    <w:p w14:paraId="5A2BC79A" w14:textId="31653F47" w:rsidR="008E1964" w:rsidRPr="00C900E8" w:rsidRDefault="008E1964" w:rsidP="002C3020">
      <w:pPr>
        <w:autoSpaceDE w:val="0"/>
        <w:autoSpaceDN w:val="0"/>
        <w:adjustRightInd w:val="0"/>
        <w:spacing w:after="120"/>
        <w:ind w:left="2268" w:right="1134" w:hanging="1134"/>
        <w:jc w:val="both"/>
        <w:rPr>
          <w:rFonts w:cs="Times New Roman"/>
        </w:rPr>
      </w:pPr>
      <w:r w:rsidRPr="00C900E8">
        <w:rPr>
          <w:rFonts w:cs="Times New Roman"/>
        </w:rPr>
        <w:tab/>
        <w:t>…</w:t>
      </w:r>
    </w:p>
    <w:p w14:paraId="07133CB4" w14:textId="04EF06DD" w:rsidR="008E1964" w:rsidRPr="00261D60" w:rsidRDefault="008E1964" w:rsidP="002C3020">
      <w:pPr>
        <w:autoSpaceDE w:val="0"/>
        <w:autoSpaceDN w:val="0"/>
        <w:adjustRightInd w:val="0"/>
        <w:spacing w:after="120"/>
        <w:ind w:left="2268" w:right="1134" w:hanging="1134"/>
        <w:jc w:val="both"/>
        <w:rPr>
          <w:rFonts w:cs="Times New Roman"/>
        </w:rPr>
      </w:pPr>
      <w:r w:rsidRPr="00C900E8">
        <w:rPr>
          <w:rFonts w:cs="Times New Roman"/>
        </w:rPr>
        <w:t>2.2.8.</w:t>
      </w:r>
      <w:r w:rsidRPr="00C900E8">
        <w:rPr>
          <w:rFonts w:cs="Times New Roman"/>
        </w:rPr>
        <w:tab/>
      </w:r>
      <w:r w:rsidRPr="003F60F6">
        <w:t>"</w:t>
      </w:r>
      <w:r w:rsidRPr="003F60F6">
        <w:rPr>
          <w:i/>
        </w:rPr>
        <w:t>форма</w:t>
      </w:r>
      <w:r w:rsidRPr="003F60F6">
        <w:t>" означает геометрическую форму колеса, в том числе базовый профиль и соотношение пустот и материала</w:t>
      </w:r>
      <w:r w:rsidRPr="00C900E8">
        <w:t xml:space="preserve"> </w:t>
      </w:r>
      <w:r w:rsidRPr="00C900E8">
        <w:rPr>
          <w:rFonts w:cs="Times New Roman"/>
          <w:b/>
          <w:bCs/>
        </w:rPr>
        <w:t xml:space="preserve">в конструкции колеса, включая </w:t>
      </w:r>
      <w:r w:rsidR="002C4EEC" w:rsidRPr="00C900E8">
        <w:rPr>
          <w:rFonts w:cs="Times New Roman"/>
          <w:b/>
          <w:bCs/>
        </w:rPr>
        <w:t>профиль сечения элементов</w:t>
      </w:r>
      <w:r w:rsidRPr="00C900E8">
        <w:rPr>
          <w:rFonts w:cs="Times New Roman"/>
          <w:b/>
          <w:bCs/>
        </w:rPr>
        <w:t xml:space="preserve"> обода</w:t>
      </w:r>
      <w:r w:rsidR="000252F3" w:rsidRPr="00C900E8">
        <w:rPr>
          <w:rFonts w:cs="Times New Roman"/>
          <w:b/>
          <w:bCs/>
        </w:rPr>
        <w:t xml:space="preserve"> и диска</w:t>
      </w:r>
      <w:r w:rsidRPr="00C900E8">
        <w:rPr>
          <w:rFonts w:cs="Times New Roman"/>
          <w:b/>
          <w:bCs/>
        </w:rPr>
        <w:t>.</w:t>
      </w:r>
      <w:r w:rsidRPr="00C900E8">
        <w:t>"</w:t>
      </w:r>
    </w:p>
    <w:p w14:paraId="1C1F0B1B" w14:textId="44F0507C" w:rsidR="0093462C" w:rsidRPr="00C900E8" w:rsidRDefault="00025B97" w:rsidP="002C3020">
      <w:pPr>
        <w:autoSpaceDE w:val="0"/>
        <w:autoSpaceDN w:val="0"/>
        <w:adjustRightInd w:val="0"/>
        <w:spacing w:after="120"/>
        <w:ind w:left="2268" w:right="1134" w:hanging="1134"/>
        <w:jc w:val="both"/>
      </w:pPr>
      <w:r w:rsidRPr="00C900E8">
        <w:rPr>
          <w:i/>
          <w:iCs/>
        </w:rPr>
        <w:t>Дополнить пунктом 3.1.2.13,</w:t>
      </w:r>
      <w:r w:rsidRPr="00C900E8">
        <w:t xml:space="preserve"> который читать:</w:t>
      </w:r>
    </w:p>
    <w:p w14:paraId="20760EA9" w14:textId="0A883D8B" w:rsidR="0093462C" w:rsidRPr="00C900E8" w:rsidRDefault="001278FB" w:rsidP="002C3020">
      <w:pPr>
        <w:autoSpaceDE w:val="0"/>
        <w:autoSpaceDN w:val="0"/>
        <w:adjustRightInd w:val="0"/>
        <w:spacing w:after="120"/>
        <w:ind w:left="2268" w:right="1134" w:hanging="1134"/>
        <w:jc w:val="both"/>
        <w:rPr>
          <w:b/>
          <w:bCs/>
        </w:rPr>
      </w:pPr>
      <w:r w:rsidRPr="00C900E8">
        <w:rPr>
          <w:b/>
          <w:bCs/>
        </w:rPr>
        <w:t>«3.1.2.13.</w:t>
      </w:r>
      <w:r w:rsidRPr="00C900E8">
        <w:rPr>
          <w:b/>
          <w:bCs/>
        </w:rPr>
        <w:tab/>
      </w:r>
      <w:r w:rsidRPr="00C900E8">
        <w:rPr>
          <w:rFonts w:cs="Times New Roman"/>
          <w:b/>
          <w:bCs/>
        </w:rPr>
        <w:t>сведения о механических свойствах</w:t>
      </w:r>
      <w:r w:rsidR="00E55227" w:rsidRPr="00C900E8">
        <w:rPr>
          <w:rFonts w:cs="Times New Roman"/>
          <w:b/>
          <w:bCs/>
        </w:rPr>
        <w:t xml:space="preserve"> и</w:t>
      </w:r>
      <w:r w:rsidRPr="00C900E8">
        <w:rPr>
          <w:rFonts w:cs="Times New Roman"/>
          <w:b/>
          <w:bCs/>
        </w:rPr>
        <w:t xml:space="preserve"> твёрдости</w:t>
      </w:r>
      <w:r w:rsidR="00E55227" w:rsidRPr="00C900E8">
        <w:rPr>
          <w:rFonts w:cs="Times New Roman"/>
          <w:b/>
          <w:bCs/>
        </w:rPr>
        <w:t xml:space="preserve"> материалов</w:t>
      </w:r>
      <w:r w:rsidRPr="00C900E8">
        <w:rPr>
          <w:rFonts w:cs="Times New Roman"/>
          <w:b/>
          <w:bCs/>
        </w:rPr>
        <w:t>, проверке на герметичность</w:t>
      </w:r>
      <w:r w:rsidR="00E55227" w:rsidRPr="00C900E8">
        <w:rPr>
          <w:rFonts w:cs="Times New Roman"/>
          <w:b/>
          <w:bCs/>
        </w:rPr>
        <w:t xml:space="preserve"> при установке бескамерной шины</w:t>
      </w:r>
      <w:r w:rsidRPr="00C900E8">
        <w:rPr>
          <w:rFonts w:cs="Times New Roman"/>
          <w:b/>
          <w:bCs/>
        </w:rPr>
        <w:t>, проверке на наличие внутренних и поверхностных дефектов, в том числе посредством рентген-контроля, радиальному и осевому биению.»</w:t>
      </w:r>
    </w:p>
    <w:p w14:paraId="7358547A" w14:textId="6E537500" w:rsidR="002049CF" w:rsidRPr="00C900E8" w:rsidRDefault="002049CF" w:rsidP="002049CF">
      <w:pPr>
        <w:autoSpaceDE w:val="0"/>
        <w:autoSpaceDN w:val="0"/>
        <w:adjustRightInd w:val="0"/>
        <w:spacing w:after="120"/>
        <w:ind w:left="2268" w:right="1134" w:hanging="1134"/>
        <w:jc w:val="both"/>
      </w:pPr>
      <w:r w:rsidRPr="00C900E8">
        <w:rPr>
          <w:i/>
          <w:iCs/>
        </w:rPr>
        <w:t>Дополнить пунктом 5.1.6,</w:t>
      </w:r>
      <w:r w:rsidRPr="00C900E8">
        <w:t xml:space="preserve"> который читать:</w:t>
      </w:r>
    </w:p>
    <w:p w14:paraId="35FA50E3" w14:textId="35623115" w:rsidR="0093462C" w:rsidRPr="00C900E8" w:rsidRDefault="002049CF" w:rsidP="002049CF">
      <w:pPr>
        <w:autoSpaceDE w:val="0"/>
        <w:autoSpaceDN w:val="0"/>
        <w:adjustRightInd w:val="0"/>
        <w:spacing w:after="120"/>
        <w:ind w:left="2268" w:right="1134" w:hanging="1134"/>
        <w:jc w:val="both"/>
        <w:rPr>
          <w:rFonts w:cs="Times New Roman"/>
          <w:b/>
          <w:bCs/>
        </w:rPr>
      </w:pPr>
      <w:r w:rsidRPr="00C900E8">
        <w:rPr>
          <w:b/>
          <w:bCs/>
        </w:rPr>
        <w:t>«5.1.6.</w:t>
      </w:r>
      <w:r w:rsidRPr="00C900E8">
        <w:rPr>
          <w:b/>
          <w:bCs/>
        </w:rPr>
        <w:tab/>
      </w:r>
      <w:r w:rsidR="00805B27" w:rsidRPr="00C900E8">
        <w:rPr>
          <w:b/>
          <w:bCs/>
        </w:rPr>
        <w:t>Т</w:t>
      </w:r>
      <w:r w:rsidR="0046482F" w:rsidRPr="00C900E8">
        <w:rPr>
          <w:b/>
          <w:bCs/>
        </w:rPr>
        <w:t xml:space="preserve">акже на колесе может быть нанесена </w:t>
      </w:r>
      <w:r w:rsidRPr="00C900E8">
        <w:rPr>
          <w:rFonts w:cs="Times New Roman"/>
          <w:b/>
          <w:bCs/>
        </w:rPr>
        <w:t>факультативная маркировка</w:t>
      </w:r>
      <w:r w:rsidR="0046482F" w:rsidRPr="00C900E8">
        <w:rPr>
          <w:rFonts w:cs="Times New Roman"/>
          <w:b/>
          <w:bCs/>
        </w:rPr>
        <w:t xml:space="preserve"> по всем или отдельным подпунктам пункта 5.1.6</w:t>
      </w:r>
      <w:r w:rsidRPr="00C900E8">
        <w:rPr>
          <w:rFonts w:cs="Times New Roman"/>
          <w:b/>
          <w:bCs/>
        </w:rPr>
        <w:t>:</w:t>
      </w:r>
    </w:p>
    <w:p w14:paraId="29EE733E" w14:textId="39623BBC" w:rsidR="002049CF" w:rsidRPr="00C900E8" w:rsidRDefault="002049CF" w:rsidP="002049CF">
      <w:pPr>
        <w:autoSpaceDE w:val="0"/>
        <w:autoSpaceDN w:val="0"/>
        <w:adjustRightInd w:val="0"/>
        <w:spacing w:after="120"/>
        <w:ind w:left="2268" w:right="1134" w:hanging="1134"/>
        <w:jc w:val="both"/>
        <w:rPr>
          <w:rFonts w:cs="Times New Roman"/>
          <w:b/>
          <w:bCs/>
        </w:rPr>
      </w:pPr>
      <w:r w:rsidRPr="00C900E8">
        <w:rPr>
          <w:rFonts w:cs="Times New Roman"/>
          <w:b/>
          <w:bCs/>
        </w:rPr>
        <w:t>5.1.6.1.</w:t>
      </w:r>
      <w:r w:rsidRPr="00C900E8">
        <w:rPr>
          <w:rFonts w:cs="Times New Roman"/>
          <w:b/>
          <w:bCs/>
        </w:rPr>
        <w:tab/>
        <w:t>маркировка в виде буквы «G»</w:t>
      </w:r>
      <w:r w:rsidR="0046482F" w:rsidRPr="00C900E8">
        <w:rPr>
          <w:rFonts w:cs="Times New Roman"/>
          <w:b/>
          <w:bCs/>
        </w:rPr>
        <w:t xml:space="preserve"> </w:t>
      </w:r>
      <w:r w:rsidRPr="00C900E8">
        <w:rPr>
          <w:rFonts w:cs="Times New Roman"/>
          <w:b/>
          <w:bCs/>
        </w:rPr>
        <w:t>о прохождении испытания на герметичность для колес, которые применяются с бескамерными шинами;</w:t>
      </w:r>
    </w:p>
    <w:p w14:paraId="22AED0A7" w14:textId="297846C9" w:rsidR="002049CF" w:rsidRPr="00C900E8" w:rsidRDefault="002049CF" w:rsidP="002049CF">
      <w:pPr>
        <w:autoSpaceDE w:val="0"/>
        <w:autoSpaceDN w:val="0"/>
        <w:adjustRightInd w:val="0"/>
        <w:spacing w:after="120"/>
        <w:ind w:left="2268" w:right="1134" w:hanging="1134"/>
        <w:jc w:val="both"/>
        <w:rPr>
          <w:rFonts w:cs="Times New Roman"/>
          <w:b/>
          <w:bCs/>
        </w:rPr>
      </w:pPr>
      <w:r w:rsidRPr="00C900E8">
        <w:rPr>
          <w:rFonts w:cs="Times New Roman"/>
          <w:b/>
          <w:bCs/>
        </w:rPr>
        <w:t>5.1.6.2.</w:t>
      </w:r>
      <w:r w:rsidRPr="00C900E8">
        <w:rPr>
          <w:rFonts w:cs="Times New Roman"/>
          <w:b/>
          <w:bCs/>
        </w:rPr>
        <w:tab/>
        <w:t>маркировка в виде буквы «</w:t>
      </w:r>
      <w:r w:rsidRPr="00C900E8">
        <w:rPr>
          <w:rFonts w:cs="Times New Roman"/>
          <w:b/>
          <w:bCs/>
          <w:lang w:val="en-US"/>
        </w:rPr>
        <w:t>R</w:t>
      </w:r>
      <w:r w:rsidRPr="00C900E8">
        <w:rPr>
          <w:rFonts w:cs="Times New Roman"/>
          <w:b/>
          <w:bCs/>
        </w:rPr>
        <w:t>»</w:t>
      </w:r>
      <w:r w:rsidR="0046482F" w:rsidRPr="00C900E8">
        <w:rPr>
          <w:rFonts w:cs="Times New Roman"/>
          <w:b/>
          <w:bCs/>
        </w:rPr>
        <w:t xml:space="preserve"> </w:t>
      </w:r>
      <w:r w:rsidRPr="00C900E8">
        <w:rPr>
          <w:rFonts w:cs="Times New Roman"/>
          <w:b/>
          <w:bCs/>
        </w:rPr>
        <w:t>о прохождении рентген-контроля, для колес, изготовленных методом литья;</w:t>
      </w:r>
    </w:p>
    <w:p w14:paraId="19F6BB52" w14:textId="22732DB5" w:rsidR="002049CF" w:rsidRPr="00C900E8" w:rsidRDefault="002049CF" w:rsidP="002049CF">
      <w:pPr>
        <w:autoSpaceDE w:val="0"/>
        <w:autoSpaceDN w:val="0"/>
        <w:adjustRightInd w:val="0"/>
        <w:spacing w:after="120"/>
        <w:ind w:left="2268" w:right="1134" w:hanging="1134"/>
        <w:jc w:val="both"/>
        <w:rPr>
          <w:rFonts w:cs="Times New Roman"/>
          <w:b/>
          <w:bCs/>
        </w:rPr>
      </w:pPr>
      <w:r w:rsidRPr="00C900E8">
        <w:rPr>
          <w:rFonts w:cs="Times New Roman"/>
          <w:b/>
          <w:bCs/>
        </w:rPr>
        <w:t>5.1.6.3.</w:t>
      </w:r>
      <w:r w:rsidRPr="00C900E8">
        <w:rPr>
          <w:rFonts w:cs="Times New Roman"/>
          <w:b/>
          <w:bCs/>
        </w:rPr>
        <w:tab/>
      </w:r>
      <w:r w:rsidR="00576430" w:rsidRPr="00C900E8">
        <w:rPr>
          <w:rFonts w:cs="Times New Roman"/>
          <w:b/>
          <w:bCs/>
        </w:rPr>
        <w:t>максимальная вертикальная статическая нагрузка на колесо в килограммах, которой предшествует надпись «</w:t>
      </w:r>
      <w:r w:rsidR="00576430" w:rsidRPr="00C900E8">
        <w:rPr>
          <w:rFonts w:cs="Times New Roman"/>
          <w:b/>
          <w:bCs/>
          <w:lang w:val="en-US"/>
        </w:rPr>
        <w:t>Fb</w:t>
      </w:r>
      <w:r w:rsidR="00576430" w:rsidRPr="00C900E8">
        <w:rPr>
          <w:rFonts w:cs="Times New Roman"/>
          <w:b/>
          <w:bCs/>
        </w:rPr>
        <w:t>»;</w:t>
      </w:r>
    </w:p>
    <w:p w14:paraId="7EE0907C" w14:textId="1C48B535" w:rsidR="002049CF" w:rsidRPr="00C900E8" w:rsidRDefault="002049CF" w:rsidP="002049CF">
      <w:pPr>
        <w:autoSpaceDE w:val="0"/>
        <w:autoSpaceDN w:val="0"/>
        <w:adjustRightInd w:val="0"/>
        <w:spacing w:after="120"/>
        <w:ind w:left="2268" w:right="1134" w:hanging="1134"/>
        <w:jc w:val="both"/>
        <w:rPr>
          <w:rFonts w:cs="Times New Roman"/>
          <w:b/>
          <w:bCs/>
        </w:rPr>
      </w:pPr>
      <w:r w:rsidRPr="00C900E8">
        <w:rPr>
          <w:rFonts w:cs="Times New Roman"/>
          <w:b/>
          <w:bCs/>
        </w:rPr>
        <w:t>5.1.6.4.</w:t>
      </w:r>
      <w:r w:rsidRPr="00C900E8">
        <w:rPr>
          <w:rFonts w:cs="Times New Roman"/>
          <w:b/>
          <w:bCs/>
        </w:rPr>
        <w:tab/>
        <w:t>диаметр окружности центров крепежных отверстий</w:t>
      </w:r>
      <w:r w:rsidR="00576430" w:rsidRPr="00C900E8">
        <w:rPr>
          <w:rFonts w:cs="Times New Roman"/>
          <w:b/>
          <w:bCs/>
        </w:rPr>
        <w:t xml:space="preserve"> в миллиметрах</w:t>
      </w:r>
      <w:r w:rsidRPr="00C900E8">
        <w:rPr>
          <w:rFonts w:cs="Times New Roman"/>
          <w:b/>
          <w:bCs/>
        </w:rPr>
        <w:t>, которому предшествует надпись «</w:t>
      </w:r>
      <w:r w:rsidRPr="00C900E8">
        <w:rPr>
          <w:rFonts w:cs="Times New Roman"/>
          <w:b/>
          <w:bCs/>
          <w:lang w:val="en-US"/>
        </w:rPr>
        <w:t>PCD</w:t>
      </w:r>
      <w:r w:rsidRPr="00C900E8">
        <w:rPr>
          <w:rFonts w:cs="Times New Roman"/>
          <w:b/>
          <w:bCs/>
        </w:rPr>
        <w:t>»;</w:t>
      </w:r>
    </w:p>
    <w:p w14:paraId="0DDF130F" w14:textId="34BB1BBD" w:rsidR="00576430" w:rsidRPr="00C900E8" w:rsidRDefault="00576430" w:rsidP="002049CF">
      <w:pPr>
        <w:autoSpaceDE w:val="0"/>
        <w:autoSpaceDN w:val="0"/>
        <w:adjustRightInd w:val="0"/>
        <w:spacing w:after="120"/>
        <w:ind w:left="2268" w:right="1134" w:hanging="1134"/>
        <w:jc w:val="both"/>
        <w:rPr>
          <w:b/>
          <w:bCs/>
        </w:rPr>
      </w:pPr>
      <w:r w:rsidRPr="00261D60">
        <w:rPr>
          <w:rFonts w:cs="Times New Roman"/>
          <w:b/>
          <w:bCs/>
        </w:rPr>
        <w:t>5.1.6.5.</w:t>
      </w:r>
      <w:r w:rsidRPr="00261D60">
        <w:rPr>
          <w:rFonts w:cs="Times New Roman"/>
          <w:b/>
          <w:bCs/>
        </w:rPr>
        <w:tab/>
      </w:r>
      <w:r w:rsidRPr="00C900E8">
        <w:rPr>
          <w:rFonts w:cs="Times New Roman"/>
          <w:b/>
          <w:bCs/>
        </w:rPr>
        <w:t>диаметр центрального отверстия в миллиметрах, которому предшествует надпись «</w:t>
      </w:r>
      <w:r w:rsidRPr="00C900E8">
        <w:rPr>
          <w:rFonts w:cs="Times New Roman"/>
          <w:b/>
          <w:bCs/>
          <w:lang w:val="en-US"/>
        </w:rPr>
        <w:t>DIA</w:t>
      </w:r>
      <w:r w:rsidRPr="00C900E8">
        <w:rPr>
          <w:rFonts w:cs="Times New Roman"/>
          <w:b/>
          <w:bCs/>
        </w:rPr>
        <w:t>»</w:t>
      </w:r>
      <w:r w:rsidRPr="00261D60">
        <w:rPr>
          <w:rFonts w:cs="Times New Roman"/>
          <w:b/>
          <w:bCs/>
        </w:rPr>
        <w:t>.</w:t>
      </w:r>
      <w:r w:rsidRPr="00C900E8">
        <w:rPr>
          <w:rFonts w:cs="Times New Roman"/>
          <w:b/>
          <w:bCs/>
        </w:rPr>
        <w:t>»</w:t>
      </w:r>
    </w:p>
    <w:p w14:paraId="3444F322" w14:textId="0EB29D44" w:rsidR="007A2A42" w:rsidRPr="00C900E8" w:rsidRDefault="007A2A42" w:rsidP="00261D60">
      <w:pPr>
        <w:autoSpaceDE w:val="0"/>
        <w:autoSpaceDN w:val="0"/>
        <w:adjustRightInd w:val="0"/>
        <w:spacing w:after="120"/>
        <w:ind w:left="1134" w:right="1134"/>
        <w:jc w:val="both"/>
        <w:rPr>
          <w:rFonts w:asciiTheme="majorBidi" w:eastAsia="Calibri" w:hAnsiTheme="majorBidi" w:cstheme="majorBidi"/>
          <w:i/>
        </w:rPr>
      </w:pPr>
      <w:r w:rsidRPr="00C900E8">
        <w:rPr>
          <w:i/>
          <w:iCs/>
        </w:rPr>
        <w:t xml:space="preserve">Приложение </w:t>
      </w:r>
      <w:r w:rsidR="00776D08" w:rsidRPr="00261D60">
        <w:rPr>
          <w:i/>
          <w:iCs/>
        </w:rPr>
        <w:t>3</w:t>
      </w:r>
      <w:r w:rsidRPr="00C900E8">
        <w:rPr>
          <w:i/>
          <w:iCs/>
        </w:rPr>
        <w:t>,</w:t>
      </w:r>
      <w:r w:rsidRPr="00C900E8">
        <w:t xml:space="preserve"> </w:t>
      </w:r>
      <w:r w:rsidR="00261D60" w:rsidRPr="00C57E62">
        <w:rPr>
          <w:i/>
          <w:iCs/>
        </w:rPr>
        <w:t>п</w:t>
      </w:r>
      <w:r w:rsidR="00776D08" w:rsidRPr="00C900E8">
        <w:rPr>
          <w:i/>
          <w:iCs/>
        </w:rPr>
        <w:t xml:space="preserve">еред последним абзацем </w:t>
      </w:r>
      <w:r w:rsidR="00776D08" w:rsidRPr="00C900E8">
        <w:t>ввести следующий текст</w:t>
      </w:r>
      <w:r w:rsidRPr="00C900E8">
        <w:t>:</w:t>
      </w:r>
    </w:p>
    <w:p w14:paraId="12D05728" w14:textId="68F25B7C" w:rsidR="004B12A7" w:rsidRPr="00C900E8" w:rsidRDefault="0046482F" w:rsidP="0011093C">
      <w:pPr>
        <w:tabs>
          <w:tab w:val="left" w:pos="1021"/>
        </w:tabs>
        <w:spacing w:after="120"/>
        <w:ind w:left="1134" w:right="1134"/>
        <w:jc w:val="both"/>
        <w:rPr>
          <w:b/>
          <w:bCs/>
        </w:rPr>
      </w:pPr>
      <w:r w:rsidRPr="00C900E8">
        <w:rPr>
          <w:b/>
          <w:bCs/>
        </w:rPr>
        <w:t xml:space="preserve">«Пример маркировки, которая может наноситься на колесо в соответствии </w:t>
      </w:r>
      <w:r w:rsidRPr="00C900E8">
        <w:rPr>
          <w:b/>
          <w:bCs/>
        </w:rPr>
        <w:br/>
        <w:t>с пунктом 5.1.6:</w:t>
      </w:r>
    </w:p>
    <w:p w14:paraId="1D59A3D7" w14:textId="1D42CB5A" w:rsidR="0046482F" w:rsidRPr="00DA5C8B" w:rsidRDefault="0046482F" w:rsidP="002C3020">
      <w:pPr>
        <w:tabs>
          <w:tab w:val="left" w:pos="1021"/>
        </w:tabs>
        <w:spacing w:after="120"/>
        <w:ind w:left="1134" w:right="1134"/>
        <w:jc w:val="both"/>
        <w:rPr>
          <w:b/>
          <w:bCs/>
          <w:lang w:val="en-US"/>
        </w:rPr>
      </w:pPr>
      <w:r w:rsidRPr="00C900E8">
        <w:rPr>
          <w:b/>
          <w:bCs/>
          <w:lang w:val="en-US"/>
        </w:rPr>
        <w:t>G</w:t>
      </w:r>
      <w:r w:rsidRPr="00DA5C8B">
        <w:rPr>
          <w:b/>
          <w:bCs/>
          <w:lang w:val="en-US"/>
        </w:rPr>
        <w:t xml:space="preserve">   </w:t>
      </w:r>
      <w:r w:rsidRPr="00C900E8">
        <w:rPr>
          <w:b/>
          <w:bCs/>
          <w:lang w:val="en-US"/>
        </w:rPr>
        <w:t>R</w:t>
      </w:r>
      <w:r w:rsidRPr="00DA5C8B">
        <w:rPr>
          <w:b/>
          <w:bCs/>
          <w:lang w:val="en-US"/>
        </w:rPr>
        <w:t xml:space="preserve">   </w:t>
      </w:r>
      <w:r w:rsidRPr="00C900E8">
        <w:rPr>
          <w:b/>
          <w:bCs/>
          <w:lang w:val="en-US"/>
        </w:rPr>
        <w:t>Fb</w:t>
      </w:r>
      <w:r w:rsidRPr="00DA5C8B">
        <w:rPr>
          <w:b/>
          <w:bCs/>
          <w:lang w:val="en-US"/>
        </w:rPr>
        <w:t xml:space="preserve"> 560   </w:t>
      </w:r>
      <w:r w:rsidRPr="00C900E8">
        <w:rPr>
          <w:b/>
          <w:bCs/>
          <w:lang w:val="en-US"/>
        </w:rPr>
        <w:t>PCD</w:t>
      </w:r>
      <w:r w:rsidRPr="00DA5C8B">
        <w:rPr>
          <w:b/>
          <w:bCs/>
          <w:lang w:val="en-US"/>
        </w:rPr>
        <w:t xml:space="preserve"> 114.3   </w:t>
      </w:r>
      <w:r w:rsidRPr="00C900E8">
        <w:rPr>
          <w:b/>
          <w:bCs/>
          <w:lang w:val="en-US"/>
        </w:rPr>
        <w:t>DIA</w:t>
      </w:r>
      <w:r w:rsidRPr="00DA5C8B">
        <w:rPr>
          <w:b/>
          <w:bCs/>
          <w:lang w:val="en-US"/>
        </w:rPr>
        <w:t xml:space="preserve"> 61</w:t>
      </w:r>
    </w:p>
    <w:p w14:paraId="763D499B" w14:textId="5FF503DC" w:rsidR="00B35584" w:rsidRPr="00C900E8" w:rsidRDefault="0046482F" w:rsidP="002C3020">
      <w:pPr>
        <w:tabs>
          <w:tab w:val="left" w:pos="1021"/>
        </w:tabs>
        <w:spacing w:after="120"/>
        <w:ind w:left="1134" w:right="1134"/>
        <w:jc w:val="both"/>
        <w:rPr>
          <w:b/>
          <w:bCs/>
        </w:rPr>
      </w:pPr>
      <w:r w:rsidRPr="00C900E8">
        <w:rPr>
          <w:b/>
          <w:bCs/>
        </w:rPr>
        <w:t xml:space="preserve">Эта маркировка, приведенная в качестве примера, </w:t>
      </w:r>
      <w:r w:rsidR="00B35584" w:rsidRPr="00C900E8">
        <w:rPr>
          <w:b/>
          <w:bCs/>
        </w:rPr>
        <w:t>обозначает следующее:</w:t>
      </w:r>
    </w:p>
    <w:p w14:paraId="172BAC01" w14:textId="18C36C3D" w:rsidR="00B35584" w:rsidRPr="00C900E8" w:rsidRDefault="00B35584" w:rsidP="00B35584">
      <w:pPr>
        <w:pStyle w:val="af3"/>
        <w:numPr>
          <w:ilvl w:val="0"/>
          <w:numId w:val="23"/>
        </w:numPr>
        <w:tabs>
          <w:tab w:val="left" w:pos="1021"/>
        </w:tabs>
        <w:spacing w:after="120"/>
        <w:ind w:left="1491" w:right="1134" w:hanging="357"/>
        <w:contextualSpacing w:val="0"/>
        <w:jc w:val="both"/>
        <w:rPr>
          <w:b/>
          <w:bCs/>
        </w:rPr>
      </w:pPr>
      <w:r w:rsidRPr="00C900E8">
        <w:rPr>
          <w:b/>
          <w:bCs/>
        </w:rPr>
        <w:t>колесо, предназначенное для применения с бескамерной шиной, прошло испытание на герметичность (</w:t>
      </w:r>
      <w:r w:rsidR="00E34652" w:rsidRPr="00C900E8">
        <w:rPr>
          <w:b/>
          <w:bCs/>
        </w:rPr>
        <w:t>«</w:t>
      </w:r>
      <w:r w:rsidRPr="00C900E8">
        <w:rPr>
          <w:b/>
          <w:bCs/>
          <w:lang w:val="en-US"/>
        </w:rPr>
        <w:t>G</w:t>
      </w:r>
      <w:r w:rsidR="00E34652" w:rsidRPr="00C900E8">
        <w:rPr>
          <w:b/>
          <w:bCs/>
        </w:rPr>
        <w:t>»</w:t>
      </w:r>
      <w:r w:rsidRPr="00261D60">
        <w:rPr>
          <w:b/>
          <w:bCs/>
        </w:rPr>
        <w:t>)</w:t>
      </w:r>
      <w:r w:rsidRPr="00C900E8">
        <w:rPr>
          <w:b/>
          <w:bCs/>
        </w:rPr>
        <w:t>;</w:t>
      </w:r>
    </w:p>
    <w:p w14:paraId="5E21850A" w14:textId="4DE1FF63" w:rsidR="00B35584" w:rsidRPr="00C900E8" w:rsidRDefault="00B35584" w:rsidP="00B35584">
      <w:pPr>
        <w:pStyle w:val="af3"/>
        <w:numPr>
          <w:ilvl w:val="0"/>
          <w:numId w:val="23"/>
        </w:numPr>
        <w:tabs>
          <w:tab w:val="left" w:pos="1021"/>
        </w:tabs>
        <w:spacing w:after="120"/>
        <w:ind w:left="1491" w:right="1134" w:hanging="357"/>
        <w:contextualSpacing w:val="0"/>
        <w:jc w:val="both"/>
        <w:rPr>
          <w:b/>
          <w:bCs/>
        </w:rPr>
      </w:pPr>
      <w:r w:rsidRPr="00C900E8">
        <w:rPr>
          <w:b/>
          <w:bCs/>
        </w:rPr>
        <w:t>колесо, изготовленное методом литья, прошло рентген-контроль</w:t>
      </w:r>
      <w:r w:rsidR="00E34652" w:rsidRPr="00C900E8">
        <w:rPr>
          <w:b/>
          <w:bCs/>
        </w:rPr>
        <w:t xml:space="preserve"> («</w:t>
      </w:r>
      <w:r w:rsidR="00E34652" w:rsidRPr="00C900E8">
        <w:rPr>
          <w:b/>
          <w:bCs/>
          <w:lang w:val="en-US"/>
        </w:rPr>
        <w:t>R</w:t>
      </w:r>
      <w:r w:rsidR="00E34652" w:rsidRPr="00C900E8">
        <w:rPr>
          <w:b/>
          <w:bCs/>
        </w:rPr>
        <w:t>»)</w:t>
      </w:r>
      <w:r w:rsidRPr="00C900E8">
        <w:rPr>
          <w:b/>
          <w:bCs/>
        </w:rPr>
        <w:t>;</w:t>
      </w:r>
    </w:p>
    <w:p w14:paraId="04357015" w14:textId="77777777" w:rsidR="00B35584" w:rsidRPr="00C900E8" w:rsidRDefault="00B35584" w:rsidP="00B35584">
      <w:pPr>
        <w:pStyle w:val="af3"/>
        <w:numPr>
          <w:ilvl w:val="0"/>
          <w:numId w:val="23"/>
        </w:numPr>
        <w:tabs>
          <w:tab w:val="left" w:pos="1021"/>
        </w:tabs>
        <w:spacing w:after="120"/>
        <w:ind w:left="1491" w:right="1134" w:hanging="357"/>
        <w:contextualSpacing w:val="0"/>
        <w:jc w:val="both"/>
        <w:rPr>
          <w:b/>
          <w:bCs/>
        </w:rPr>
      </w:pPr>
      <w:r w:rsidRPr="00C900E8">
        <w:rPr>
          <w:rFonts w:cs="Times New Roman"/>
          <w:b/>
          <w:bCs/>
        </w:rPr>
        <w:t>максимальная вертикальная статическая нагрузка на колесо 560 кг;</w:t>
      </w:r>
    </w:p>
    <w:p w14:paraId="13A001E7" w14:textId="0A4486BE" w:rsidR="00B35584" w:rsidRPr="00C900E8" w:rsidRDefault="00B35584" w:rsidP="00B35584">
      <w:pPr>
        <w:pStyle w:val="af3"/>
        <w:numPr>
          <w:ilvl w:val="0"/>
          <w:numId w:val="23"/>
        </w:numPr>
        <w:tabs>
          <w:tab w:val="left" w:pos="1021"/>
        </w:tabs>
        <w:spacing w:after="120"/>
        <w:ind w:left="1491" w:right="1134" w:hanging="357"/>
        <w:contextualSpacing w:val="0"/>
        <w:jc w:val="both"/>
        <w:rPr>
          <w:b/>
          <w:bCs/>
        </w:rPr>
      </w:pPr>
      <w:r w:rsidRPr="00C900E8">
        <w:rPr>
          <w:rFonts w:cs="Times New Roman"/>
          <w:b/>
          <w:bCs/>
        </w:rPr>
        <w:t>диаметр окружности центров крепежных отверстий колеса 114,3 мм;</w:t>
      </w:r>
    </w:p>
    <w:p w14:paraId="13EC43CD" w14:textId="4E0A5BC5" w:rsidR="00776D08" w:rsidRPr="00C900E8" w:rsidRDefault="00B35584" w:rsidP="00B35584">
      <w:pPr>
        <w:pStyle w:val="af3"/>
        <w:numPr>
          <w:ilvl w:val="0"/>
          <w:numId w:val="23"/>
        </w:numPr>
        <w:tabs>
          <w:tab w:val="left" w:pos="1021"/>
        </w:tabs>
        <w:spacing w:after="120"/>
        <w:ind w:left="1491" w:right="1134" w:hanging="357"/>
        <w:contextualSpacing w:val="0"/>
        <w:jc w:val="both"/>
        <w:rPr>
          <w:b/>
          <w:bCs/>
        </w:rPr>
      </w:pPr>
      <w:r w:rsidRPr="00C900E8">
        <w:rPr>
          <w:rFonts w:cs="Times New Roman"/>
          <w:b/>
          <w:bCs/>
        </w:rPr>
        <w:t>диаметр центрального отверстия колеса 61 мм.»</w:t>
      </w:r>
      <w:r w:rsidRPr="00C900E8">
        <w:rPr>
          <w:b/>
          <w:bCs/>
        </w:rPr>
        <w:t xml:space="preserve"> </w:t>
      </w:r>
      <w:r w:rsidR="0046482F" w:rsidRPr="00C900E8">
        <w:rPr>
          <w:b/>
          <w:bCs/>
        </w:rPr>
        <w:t xml:space="preserve"> </w:t>
      </w:r>
    </w:p>
    <w:p w14:paraId="3455407A" w14:textId="77777777" w:rsidR="003F60F6" w:rsidRPr="003F60F6" w:rsidRDefault="003F60F6" w:rsidP="003105DC">
      <w:pPr>
        <w:keepNext/>
        <w:autoSpaceDE w:val="0"/>
        <w:autoSpaceDN w:val="0"/>
        <w:adjustRightInd w:val="0"/>
        <w:spacing w:after="120"/>
        <w:ind w:left="1134" w:right="1134"/>
        <w:jc w:val="both"/>
        <w:rPr>
          <w:i/>
          <w:iCs/>
        </w:rPr>
      </w:pPr>
      <w:r w:rsidRPr="003F60F6">
        <w:rPr>
          <w:i/>
          <w:iCs/>
        </w:rPr>
        <w:lastRenderedPageBreak/>
        <w:t xml:space="preserve">Приложение 4, Таблица, </w:t>
      </w:r>
      <w:r w:rsidRPr="003F60F6">
        <w:t>изменить следующим образом</w:t>
      </w:r>
      <w:r w:rsidRPr="003F60F6">
        <w:rPr>
          <w:i/>
          <w:iCs/>
        </w:rPr>
        <w:t xml:space="preserve"> (удалить испытание (b) для колес из алюминиевого и магниевого сплава):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59"/>
      </w:tblGrid>
      <w:tr w:rsidR="003F60F6" w:rsidRPr="003F60F6" w14:paraId="2B076536" w14:textId="77777777" w:rsidTr="00025F96">
        <w:tc>
          <w:tcPr>
            <w:tcW w:w="2530" w:type="dxa"/>
          </w:tcPr>
          <w:p w14:paraId="4597683A" w14:textId="77777777" w:rsidR="003F60F6" w:rsidRPr="003F60F6" w:rsidRDefault="003F60F6" w:rsidP="00025F96">
            <w:pPr>
              <w:tabs>
                <w:tab w:val="left" w:pos="1122"/>
              </w:tabs>
              <w:suppressAutoHyphens w:val="0"/>
              <w:spacing w:line="240" w:lineRule="auto"/>
              <w:ind w:left="851" w:hanging="851"/>
              <w:jc w:val="both"/>
            </w:pPr>
            <w:r w:rsidRPr="003F60F6">
              <w:t>Материал</w:t>
            </w:r>
          </w:p>
        </w:tc>
        <w:tc>
          <w:tcPr>
            <w:tcW w:w="1559" w:type="dxa"/>
          </w:tcPr>
          <w:p w14:paraId="5C866617" w14:textId="77777777" w:rsidR="003F60F6" w:rsidRPr="003F60F6" w:rsidRDefault="003F60F6" w:rsidP="00025F96">
            <w:pPr>
              <w:tabs>
                <w:tab w:val="left" w:pos="1122"/>
              </w:tabs>
              <w:suppressAutoHyphens w:val="0"/>
              <w:spacing w:line="240" w:lineRule="auto"/>
              <w:ind w:left="851" w:hanging="851"/>
              <w:jc w:val="both"/>
            </w:pPr>
            <w:r w:rsidRPr="003F60F6">
              <w:t>Испытания</w:t>
            </w:r>
          </w:p>
        </w:tc>
      </w:tr>
      <w:tr w:rsidR="003F60F6" w:rsidRPr="003F60F6" w14:paraId="7FD11C61" w14:textId="77777777" w:rsidTr="00025F96">
        <w:tc>
          <w:tcPr>
            <w:tcW w:w="2530" w:type="dxa"/>
          </w:tcPr>
          <w:p w14:paraId="55C28ED3" w14:textId="77777777" w:rsidR="003F60F6" w:rsidRPr="003F60F6" w:rsidRDefault="003F60F6" w:rsidP="00025F96">
            <w:pPr>
              <w:tabs>
                <w:tab w:val="left" w:pos="1122"/>
              </w:tabs>
              <w:suppressAutoHyphens w:val="0"/>
              <w:spacing w:line="240" w:lineRule="auto"/>
              <w:ind w:left="851" w:hanging="851"/>
              <w:jc w:val="both"/>
            </w:pPr>
            <w:r w:rsidRPr="003F60F6">
              <w:t>Алюминиевый сплав</w:t>
            </w:r>
          </w:p>
        </w:tc>
        <w:tc>
          <w:tcPr>
            <w:tcW w:w="1559" w:type="dxa"/>
          </w:tcPr>
          <w:p w14:paraId="23EE1610" w14:textId="77777777" w:rsidR="003F60F6" w:rsidRPr="003F60F6" w:rsidRDefault="003F60F6" w:rsidP="00025F96">
            <w:pPr>
              <w:tabs>
                <w:tab w:val="left" w:pos="1122"/>
              </w:tabs>
              <w:suppressAutoHyphens w:val="0"/>
              <w:spacing w:line="240" w:lineRule="auto"/>
              <w:ind w:left="851" w:hanging="851"/>
              <w:jc w:val="both"/>
            </w:pPr>
            <w:r w:rsidRPr="003F60F6">
              <w:t xml:space="preserve">a, </w:t>
            </w:r>
            <w:r w:rsidRPr="003F60F6">
              <w:rPr>
                <w:strike/>
              </w:rPr>
              <w:t>b</w:t>
            </w:r>
            <w:r w:rsidRPr="003F60F6">
              <w:t>, c, e</w:t>
            </w:r>
          </w:p>
        </w:tc>
      </w:tr>
      <w:tr w:rsidR="003F60F6" w:rsidRPr="003F60F6" w14:paraId="39BD8D93" w14:textId="77777777" w:rsidTr="00025F96">
        <w:tc>
          <w:tcPr>
            <w:tcW w:w="2530" w:type="dxa"/>
          </w:tcPr>
          <w:p w14:paraId="143ABAC3" w14:textId="77777777" w:rsidR="003F60F6" w:rsidRPr="003F60F6" w:rsidRDefault="003F60F6" w:rsidP="00025F96">
            <w:pPr>
              <w:tabs>
                <w:tab w:val="left" w:pos="1122"/>
              </w:tabs>
              <w:suppressAutoHyphens w:val="0"/>
              <w:spacing w:line="240" w:lineRule="auto"/>
              <w:ind w:left="851" w:hanging="851"/>
              <w:jc w:val="both"/>
            </w:pPr>
            <w:r w:rsidRPr="003F60F6">
              <w:t>Магниевый сплав</w:t>
            </w:r>
          </w:p>
        </w:tc>
        <w:tc>
          <w:tcPr>
            <w:tcW w:w="1559" w:type="dxa"/>
          </w:tcPr>
          <w:p w14:paraId="2C1B98B1" w14:textId="77777777" w:rsidR="003F60F6" w:rsidRPr="003F60F6" w:rsidRDefault="003F60F6" w:rsidP="00025F96">
            <w:pPr>
              <w:tabs>
                <w:tab w:val="left" w:pos="1122"/>
              </w:tabs>
              <w:suppressAutoHyphens w:val="0"/>
              <w:spacing w:line="240" w:lineRule="auto"/>
              <w:ind w:left="851" w:hanging="851"/>
              <w:jc w:val="both"/>
            </w:pPr>
            <w:r w:rsidRPr="003F60F6">
              <w:t xml:space="preserve">a, </w:t>
            </w:r>
            <w:r w:rsidRPr="003F60F6">
              <w:rPr>
                <w:strike/>
              </w:rPr>
              <w:t>b</w:t>
            </w:r>
            <w:r w:rsidRPr="003F60F6">
              <w:t>, c, e</w:t>
            </w:r>
          </w:p>
        </w:tc>
      </w:tr>
      <w:tr w:rsidR="003F60F6" w:rsidRPr="003F60F6" w14:paraId="5A6127B6" w14:textId="77777777" w:rsidTr="00025F96">
        <w:tc>
          <w:tcPr>
            <w:tcW w:w="2530" w:type="dxa"/>
          </w:tcPr>
          <w:p w14:paraId="37ED20FC" w14:textId="77777777" w:rsidR="003F60F6" w:rsidRPr="003F60F6" w:rsidRDefault="003F60F6" w:rsidP="00025F96">
            <w:pPr>
              <w:tabs>
                <w:tab w:val="left" w:pos="1122"/>
              </w:tabs>
              <w:suppressAutoHyphens w:val="0"/>
              <w:spacing w:line="240" w:lineRule="auto"/>
              <w:ind w:left="851" w:hanging="851"/>
              <w:jc w:val="both"/>
            </w:pPr>
            <w:r w:rsidRPr="003F60F6">
              <w:t>Сталь</w:t>
            </w:r>
          </w:p>
        </w:tc>
        <w:tc>
          <w:tcPr>
            <w:tcW w:w="1559" w:type="dxa"/>
          </w:tcPr>
          <w:p w14:paraId="1F17428F" w14:textId="77777777" w:rsidR="003F60F6" w:rsidRPr="003F60F6" w:rsidRDefault="003F60F6" w:rsidP="00025F96">
            <w:pPr>
              <w:tabs>
                <w:tab w:val="left" w:pos="1122"/>
              </w:tabs>
              <w:suppressAutoHyphens w:val="0"/>
              <w:spacing w:line="240" w:lineRule="auto"/>
              <w:ind w:left="851" w:hanging="851"/>
              <w:jc w:val="both"/>
            </w:pPr>
            <w:r w:rsidRPr="003F60F6">
              <w:t>a, b, d</w:t>
            </w:r>
          </w:p>
        </w:tc>
      </w:tr>
    </w:tbl>
    <w:p w14:paraId="5C3D610F" w14:textId="77777777" w:rsidR="003F60F6" w:rsidRPr="003F60F6" w:rsidRDefault="003F60F6" w:rsidP="003F60F6">
      <w:pPr>
        <w:autoSpaceDE w:val="0"/>
        <w:autoSpaceDN w:val="0"/>
        <w:adjustRightInd w:val="0"/>
        <w:spacing w:line="200" w:lineRule="atLeast"/>
        <w:ind w:left="1134" w:right="1134"/>
        <w:jc w:val="both"/>
        <w:rPr>
          <w:i/>
          <w:iCs/>
          <w:lang w:val="en-US"/>
        </w:rPr>
      </w:pPr>
    </w:p>
    <w:p w14:paraId="4C3471E4" w14:textId="79B38E5C" w:rsidR="00A23CB7" w:rsidRPr="00C900E8" w:rsidRDefault="00A23CB7" w:rsidP="008B67C8">
      <w:pPr>
        <w:autoSpaceDE w:val="0"/>
        <w:autoSpaceDN w:val="0"/>
        <w:adjustRightInd w:val="0"/>
        <w:spacing w:after="120"/>
        <w:ind w:left="1134" w:right="1134"/>
        <w:jc w:val="both"/>
        <w:rPr>
          <w:rFonts w:asciiTheme="majorBidi" w:eastAsia="Calibri" w:hAnsiTheme="majorBidi" w:cstheme="majorBidi"/>
          <w:b/>
          <w:i/>
        </w:rPr>
      </w:pPr>
      <w:r w:rsidRPr="00C900E8">
        <w:rPr>
          <w:i/>
          <w:iCs/>
        </w:rPr>
        <w:t xml:space="preserve">Приложение </w:t>
      </w:r>
      <w:r w:rsidRPr="00261D60">
        <w:rPr>
          <w:i/>
          <w:iCs/>
        </w:rPr>
        <w:t>4</w:t>
      </w:r>
      <w:r w:rsidRPr="00C900E8">
        <w:rPr>
          <w:i/>
          <w:iCs/>
        </w:rPr>
        <w:t xml:space="preserve">, </w:t>
      </w:r>
      <w:r w:rsidR="005817B5">
        <w:rPr>
          <w:i/>
          <w:iCs/>
        </w:rPr>
        <w:t>п</w:t>
      </w:r>
      <w:r w:rsidRPr="00C900E8">
        <w:rPr>
          <w:i/>
          <w:iCs/>
        </w:rPr>
        <w:t xml:space="preserve">ункты </w:t>
      </w:r>
      <w:r w:rsidRPr="00C900E8">
        <w:rPr>
          <w:i/>
          <w:iCs/>
          <w:lang w:val="en-US"/>
        </w:rPr>
        <w:t>a</w:t>
      </w:r>
      <w:r w:rsidRPr="00261D60">
        <w:rPr>
          <w:i/>
          <w:iCs/>
        </w:rPr>
        <w:t xml:space="preserve">) – </w:t>
      </w:r>
      <w:r w:rsidRPr="00C900E8">
        <w:rPr>
          <w:i/>
          <w:iCs/>
          <w:lang w:val="en-US"/>
        </w:rPr>
        <w:t>e</w:t>
      </w:r>
      <w:r w:rsidRPr="00261D60">
        <w:rPr>
          <w:i/>
          <w:iCs/>
        </w:rPr>
        <w:t>)</w:t>
      </w:r>
      <w:r w:rsidRPr="00C900E8">
        <w:t xml:space="preserve"> изменить следующим образом:</w:t>
      </w:r>
    </w:p>
    <w:p w14:paraId="170D3F46" w14:textId="5DAC5CAA" w:rsidR="00A23CB7" w:rsidRPr="00261D60" w:rsidRDefault="00A23CB7" w:rsidP="00A23CB7">
      <w:pPr>
        <w:pStyle w:val="SingleTxtGR"/>
        <w:ind w:left="1701" w:hanging="567"/>
      </w:pPr>
      <w:r w:rsidRPr="00C900E8">
        <w:t>«</w:t>
      </w:r>
      <w:r w:rsidRPr="00C900E8">
        <w:rPr>
          <w:lang w:val="en-US"/>
        </w:rPr>
        <w:t>a</w:t>
      </w:r>
      <w:r w:rsidRPr="00261D60">
        <w:t>)</w:t>
      </w:r>
      <w:r w:rsidRPr="00261D60">
        <w:tab/>
      </w:r>
      <w:r w:rsidRPr="00C900E8">
        <w:t xml:space="preserve">Химический анализ </w:t>
      </w:r>
      <w:r w:rsidR="00B03121" w:rsidRPr="00C900E8">
        <w:rPr>
          <w:strike/>
        </w:rPr>
        <w:t>исходного</w:t>
      </w:r>
      <w:r w:rsidR="00B03121" w:rsidRPr="00C900E8">
        <w:t xml:space="preserve"> материала</w:t>
      </w:r>
      <w:r w:rsidR="00B03121" w:rsidRPr="00C900E8">
        <w:rPr>
          <w:b/>
          <w:bCs/>
        </w:rPr>
        <w:t>, из которого изготовлены колеса</w:t>
      </w:r>
      <w:r w:rsidRPr="00C900E8">
        <w:t>.</w:t>
      </w:r>
    </w:p>
    <w:p w14:paraId="57B17F62" w14:textId="5877B5FB" w:rsidR="003105DC" w:rsidRPr="003105DC" w:rsidRDefault="00A23CB7" w:rsidP="00A23CB7">
      <w:pPr>
        <w:pStyle w:val="SingleTxtGR"/>
        <w:ind w:left="1701" w:hanging="567"/>
        <w:rPr>
          <w:i/>
          <w:iCs/>
        </w:rPr>
      </w:pPr>
      <w:r w:rsidRPr="00C900E8">
        <w:rPr>
          <w:lang w:val="en-US"/>
        </w:rPr>
        <w:t>b</w:t>
      </w:r>
      <w:r w:rsidRPr="00261D60">
        <w:t>)</w:t>
      </w:r>
      <w:r w:rsidRPr="00261D60">
        <w:tab/>
      </w:r>
      <w:r w:rsidR="00A841D0">
        <w:t>(</w:t>
      </w:r>
      <w:r w:rsidR="003105DC" w:rsidRPr="003105DC">
        <w:rPr>
          <w:i/>
          <w:iCs/>
        </w:rPr>
        <w:t>Оставлен без изменений</w:t>
      </w:r>
      <w:r w:rsidR="00A841D0">
        <w:rPr>
          <w:i/>
          <w:iCs/>
        </w:rPr>
        <w:t>)</w:t>
      </w:r>
    </w:p>
    <w:p w14:paraId="6E6FDD0F" w14:textId="1899DE8E" w:rsidR="00A23CB7" w:rsidRPr="00C900E8" w:rsidRDefault="00A23CB7" w:rsidP="00A23CB7">
      <w:pPr>
        <w:pStyle w:val="SingleTxtGR"/>
        <w:ind w:left="1701" w:hanging="567"/>
      </w:pPr>
      <w:r w:rsidRPr="00C900E8">
        <w:t>c)</w:t>
      </w:r>
      <w:r w:rsidRPr="00C900E8">
        <w:tab/>
        <w:t>проверка характеристик материала (R</w:t>
      </w:r>
      <w:r w:rsidRPr="00C900E8">
        <w:rPr>
          <w:vertAlign w:val="subscript"/>
        </w:rPr>
        <w:t>p0,2</w:t>
      </w:r>
      <w:r w:rsidRPr="00C900E8">
        <w:t xml:space="preserve">, </w:t>
      </w:r>
      <w:proofErr w:type="spellStart"/>
      <w:r w:rsidRPr="00C900E8">
        <w:t>R</w:t>
      </w:r>
      <w:r w:rsidRPr="00C900E8">
        <w:rPr>
          <w:vertAlign w:val="subscript"/>
        </w:rPr>
        <w:t>m</w:t>
      </w:r>
      <w:proofErr w:type="spellEnd"/>
      <w:r w:rsidRPr="00C900E8">
        <w:t xml:space="preserve"> и А) образцов, отобранных из критических зон (</w:t>
      </w:r>
      <w:r w:rsidRPr="00C900E8">
        <w:rPr>
          <w:strike/>
        </w:rPr>
        <w:t>например,</w:t>
      </w:r>
      <w:r w:rsidRPr="00C900E8">
        <w:t xml:space="preserve"> спица</w:t>
      </w:r>
      <w:r w:rsidR="00B03121" w:rsidRPr="00C900E8">
        <w:rPr>
          <w:b/>
          <w:bCs/>
        </w:rPr>
        <w:t>,</w:t>
      </w:r>
      <w:r w:rsidR="00B03121" w:rsidRPr="00C900E8">
        <w:t xml:space="preserve"> </w:t>
      </w:r>
      <w:r w:rsidR="00B03121" w:rsidRPr="00C900E8">
        <w:rPr>
          <w:b/>
          <w:bCs/>
        </w:rPr>
        <w:t>ступица, внутренняя и/или внешняя бортовая закраина обода, если конструкция колеса позволяет провести отбор соответствующего образца</w:t>
      </w:r>
      <w:r w:rsidR="00B03121" w:rsidRPr="00C900E8">
        <w:t xml:space="preserve">), </w:t>
      </w:r>
      <w:r w:rsidR="00B03121" w:rsidRPr="00C900E8">
        <w:rPr>
          <w:b/>
          <w:bCs/>
        </w:rPr>
        <w:t xml:space="preserve">обозначенных изготовителем </w:t>
      </w:r>
      <w:r w:rsidR="00AD791B" w:rsidRPr="00C900E8">
        <w:rPr>
          <w:b/>
          <w:bCs/>
        </w:rPr>
        <w:t>и/или</w:t>
      </w:r>
      <w:r w:rsidR="00B03121" w:rsidRPr="00C900E8">
        <w:rPr>
          <w:b/>
          <w:bCs/>
        </w:rPr>
        <w:t xml:space="preserve"> указанных технической службой</w:t>
      </w:r>
      <w:r w:rsidRPr="00C900E8">
        <w:rPr>
          <w:strike/>
        </w:rPr>
        <w:t>, а также внутренней и внешней бортовой закраины обода</w:t>
      </w:r>
      <w:r w:rsidRPr="00C900E8">
        <w:t>. Точки отбора и расположение образцов должны быть изображены на рисунке</w:t>
      </w:r>
      <w:r w:rsidR="00B03121" w:rsidRPr="00C900E8">
        <w:t xml:space="preserve"> </w:t>
      </w:r>
      <w:r w:rsidR="00B03121" w:rsidRPr="00C900E8">
        <w:rPr>
          <w:b/>
          <w:bCs/>
        </w:rPr>
        <w:t xml:space="preserve">и указаны в </w:t>
      </w:r>
      <w:r w:rsidR="00726AD3" w:rsidRPr="00C900E8">
        <w:rPr>
          <w:b/>
          <w:bCs/>
        </w:rPr>
        <w:t>техническом описании</w:t>
      </w:r>
      <w:r w:rsidR="00B03121" w:rsidRPr="00C900E8">
        <w:rPr>
          <w:b/>
          <w:bCs/>
        </w:rPr>
        <w:t xml:space="preserve"> изготовителя</w:t>
      </w:r>
      <w:r w:rsidRPr="00C900E8">
        <w:t>;</w:t>
      </w:r>
    </w:p>
    <w:p w14:paraId="54808DE5" w14:textId="5BEA4D01" w:rsidR="00A23CB7" w:rsidRPr="00C900E8" w:rsidRDefault="00A23CB7" w:rsidP="00A23CB7">
      <w:pPr>
        <w:pStyle w:val="SingleTxtGR"/>
      </w:pPr>
      <w:r w:rsidRPr="00C900E8">
        <w:t>d)</w:t>
      </w:r>
      <w:r w:rsidRPr="00C900E8">
        <w:tab/>
      </w:r>
      <w:r w:rsidR="00A841D0">
        <w:t>(</w:t>
      </w:r>
      <w:r w:rsidR="00A841D0" w:rsidRPr="003105DC">
        <w:rPr>
          <w:i/>
          <w:iCs/>
        </w:rPr>
        <w:t>Оставлен без изменений</w:t>
      </w:r>
      <w:r w:rsidR="00A841D0">
        <w:rPr>
          <w:i/>
          <w:iCs/>
        </w:rPr>
        <w:t>)</w:t>
      </w:r>
    </w:p>
    <w:p w14:paraId="62D0775C" w14:textId="7088D120" w:rsidR="00A23CB7" w:rsidRPr="00C900E8" w:rsidRDefault="00A23CB7" w:rsidP="00A23CB7">
      <w:pPr>
        <w:pStyle w:val="SingleTxtGR"/>
        <w:ind w:left="1701" w:hanging="567"/>
      </w:pPr>
      <w:r w:rsidRPr="00C900E8">
        <w:t>e)</w:t>
      </w:r>
      <w:r w:rsidRPr="00C900E8">
        <w:tab/>
        <w:t>анализ металлургических дефектов и структуры образцов, отобранных из зоны сочленения диска и обода колеса</w:t>
      </w:r>
      <w:r w:rsidR="00E550D8" w:rsidRPr="00C900E8">
        <w:t xml:space="preserve">, </w:t>
      </w:r>
      <w:r w:rsidR="00E550D8" w:rsidRPr="00C900E8">
        <w:rPr>
          <w:b/>
          <w:bCs/>
        </w:rPr>
        <w:t>а также других наиболее нагружаемых мест, указанных в документации изготовителя или определенных технической службой и/</w:t>
      </w:r>
      <w:r w:rsidR="00E550D8" w:rsidRPr="00C900E8">
        <w:t xml:space="preserve">или из зоны поломки, если это применимо, </w:t>
      </w:r>
      <w:r w:rsidR="00E550D8" w:rsidRPr="00C900E8">
        <w:rPr>
          <w:b/>
          <w:bCs/>
        </w:rPr>
        <w:t>на соответствие допустимым дефектам, указанным изготовителем.»</w:t>
      </w:r>
    </w:p>
    <w:p w14:paraId="7934E82D" w14:textId="485C1671" w:rsidR="00A841D0" w:rsidRDefault="00A841D0" w:rsidP="00277BDD">
      <w:pPr>
        <w:autoSpaceDE w:val="0"/>
        <w:autoSpaceDN w:val="0"/>
        <w:adjustRightInd w:val="0"/>
        <w:spacing w:after="120"/>
        <w:ind w:left="1134" w:right="1134"/>
        <w:jc w:val="both"/>
        <w:rPr>
          <w:i/>
          <w:iCs/>
        </w:rPr>
      </w:pPr>
      <w:r w:rsidRPr="00C900E8">
        <w:rPr>
          <w:i/>
          <w:iCs/>
        </w:rPr>
        <w:t>Приложение 6</w:t>
      </w:r>
      <w:r>
        <w:rPr>
          <w:i/>
          <w:iCs/>
        </w:rPr>
        <w:t>, пункт 3, таблица, строка «</w:t>
      </w:r>
      <w:r w:rsidRPr="00A841D0">
        <w:rPr>
          <w:i/>
          <w:iCs/>
        </w:rPr>
        <w:t>Пределы приемлемости</w:t>
      </w:r>
      <w:r>
        <w:rPr>
          <w:i/>
          <w:iCs/>
        </w:rPr>
        <w:t xml:space="preserve">» </w:t>
      </w:r>
      <w:r w:rsidRPr="00C900E8">
        <w:t>изменить следующим образом: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856"/>
        <w:gridCol w:w="2531"/>
      </w:tblGrid>
      <w:tr w:rsidR="00A841D0" w:rsidRPr="00394BB1" w14:paraId="4FF67D01" w14:textId="77777777" w:rsidTr="00025F96">
        <w:trPr>
          <w:trHeight w:hRule="exact" w:val="533"/>
          <w:jc w:val="center"/>
        </w:trPr>
        <w:tc>
          <w:tcPr>
            <w:tcW w:w="1838" w:type="dxa"/>
            <w:vMerge w:val="restart"/>
            <w:tcBorders>
              <w:top w:val="single" w:sz="4" w:space="0" w:color="auto"/>
              <w:left w:val="single" w:sz="4" w:space="0" w:color="auto"/>
            </w:tcBorders>
            <w:shd w:val="clear" w:color="auto" w:fill="FFFFFF"/>
          </w:tcPr>
          <w:p w14:paraId="63DF12DB" w14:textId="7B69CABA" w:rsidR="00A841D0" w:rsidRPr="00BE4D7E" w:rsidRDefault="00A841D0" w:rsidP="00025F96">
            <w:pPr>
              <w:pStyle w:val="af8"/>
              <w:shd w:val="clear" w:color="auto" w:fill="auto"/>
              <w:spacing w:after="0"/>
              <w:rPr>
                <w:sz w:val="20"/>
                <w:szCs w:val="20"/>
              </w:rPr>
            </w:pPr>
            <w:r w:rsidRPr="00A841D0">
              <w:rPr>
                <w:sz w:val="20"/>
                <w:szCs w:val="20"/>
              </w:rPr>
              <w:t>Пределы приемлемости</w:t>
            </w:r>
          </w:p>
        </w:tc>
        <w:tc>
          <w:tcPr>
            <w:tcW w:w="5387" w:type="dxa"/>
            <w:gridSpan w:val="2"/>
            <w:tcBorders>
              <w:top w:val="single" w:sz="4" w:space="0" w:color="auto"/>
              <w:left w:val="single" w:sz="4" w:space="0" w:color="auto"/>
              <w:right w:val="single" w:sz="4" w:space="0" w:color="auto"/>
            </w:tcBorders>
            <w:shd w:val="clear" w:color="auto" w:fill="FFFFFF"/>
            <w:vAlign w:val="bottom"/>
          </w:tcPr>
          <w:p w14:paraId="7FE359BC" w14:textId="5377C9DF" w:rsidR="00A841D0" w:rsidRPr="00183C89" w:rsidRDefault="00394BB1" w:rsidP="00025F96">
            <w:pPr>
              <w:pStyle w:val="af8"/>
              <w:shd w:val="clear" w:color="auto" w:fill="auto"/>
              <w:spacing w:after="0" w:line="252" w:lineRule="auto"/>
              <w:rPr>
                <w:sz w:val="20"/>
                <w:szCs w:val="20"/>
                <w:lang w:val="ru-RU"/>
              </w:rPr>
            </w:pPr>
            <w:r w:rsidRPr="00183C89">
              <w:rPr>
                <w:sz w:val="20"/>
                <w:szCs w:val="20"/>
                <w:lang w:val="ru-RU"/>
              </w:rPr>
              <w:t>Смещение вала превышает смещение, измененное приблизительно после 10 000 циклов, менее чем на 10%.</w:t>
            </w:r>
          </w:p>
        </w:tc>
      </w:tr>
      <w:tr w:rsidR="00A841D0" w:rsidRPr="00BE4D7E" w14:paraId="7F55017C" w14:textId="77777777" w:rsidTr="00394BB1">
        <w:trPr>
          <w:trHeight w:hRule="exact" w:val="2572"/>
          <w:jc w:val="center"/>
        </w:trPr>
        <w:tc>
          <w:tcPr>
            <w:tcW w:w="1838" w:type="dxa"/>
            <w:vMerge/>
            <w:tcBorders>
              <w:left w:val="single" w:sz="4" w:space="0" w:color="auto"/>
            </w:tcBorders>
            <w:shd w:val="clear" w:color="auto" w:fill="FFFFFF"/>
          </w:tcPr>
          <w:p w14:paraId="3E266502" w14:textId="77777777" w:rsidR="00A841D0" w:rsidRPr="00394BB1" w:rsidRDefault="00A841D0" w:rsidP="00025F96"/>
        </w:tc>
        <w:tc>
          <w:tcPr>
            <w:tcW w:w="2856" w:type="dxa"/>
            <w:tcBorders>
              <w:top w:val="single" w:sz="4" w:space="0" w:color="auto"/>
              <w:left w:val="single" w:sz="4" w:space="0" w:color="auto"/>
            </w:tcBorders>
            <w:shd w:val="clear" w:color="auto" w:fill="FFFFFF"/>
            <w:vAlign w:val="center"/>
          </w:tcPr>
          <w:p w14:paraId="61FDC8CE" w14:textId="19B52506" w:rsidR="00A841D0" w:rsidRPr="00183C89" w:rsidRDefault="00394BB1" w:rsidP="00025F96">
            <w:pPr>
              <w:pStyle w:val="af8"/>
              <w:shd w:val="clear" w:color="auto" w:fill="auto"/>
              <w:spacing w:after="0"/>
              <w:rPr>
                <w:color w:val="000000"/>
                <w:sz w:val="20"/>
                <w:szCs w:val="20"/>
                <w:lang w:val="ru-RU" w:eastAsia="en-US" w:bidi="en-US"/>
              </w:rPr>
            </w:pPr>
            <w:r w:rsidRPr="00183C89">
              <w:rPr>
                <w:sz w:val="20"/>
                <w:szCs w:val="20"/>
                <w:lang w:val="ru-RU"/>
              </w:rPr>
              <w:t>Технические трещины не допускаются</w:t>
            </w:r>
            <w:r w:rsidR="00A841D0" w:rsidRPr="00183C89">
              <w:rPr>
                <w:color w:val="000000"/>
                <w:sz w:val="20"/>
                <w:szCs w:val="20"/>
                <w:lang w:val="ru-RU" w:eastAsia="en-US" w:bidi="en-US"/>
              </w:rPr>
              <w:t>.</w:t>
            </w:r>
          </w:p>
          <w:p w14:paraId="600D60D3" w14:textId="42F660E7" w:rsidR="00A841D0" w:rsidRPr="00394BB1" w:rsidRDefault="00394BB1" w:rsidP="00025F96">
            <w:pPr>
              <w:pStyle w:val="af8"/>
              <w:shd w:val="clear" w:color="auto" w:fill="auto"/>
              <w:spacing w:after="0"/>
              <w:rPr>
                <w:b/>
                <w:bCs/>
                <w:sz w:val="20"/>
                <w:szCs w:val="20"/>
                <w:lang w:val="ru-RU"/>
              </w:rPr>
            </w:pPr>
            <w:r>
              <w:rPr>
                <w:b/>
                <w:bCs/>
                <w:sz w:val="20"/>
                <w:szCs w:val="20"/>
                <w:lang w:val="ru-RU"/>
              </w:rPr>
              <w:t>Д</w:t>
            </w:r>
            <w:r w:rsidRPr="00183C89">
              <w:rPr>
                <w:b/>
                <w:bCs/>
                <w:sz w:val="20"/>
                <w:szCs w:val="20"/>
                <w:lang w:val="ru-RU"/>
              </w:rPr>
              <w:t>опустимые изготовителем и указанные в технической документации изготовителя дефекты производства, не оказывающие влияния на образование и увеличение трещин и не являющиеся центрами образования трещин, не</w:t>
            </w:r>
            <w:r w:rsidRPr="00394BB1">
              <w:rPr>
                <w:b/>
                <w:bCs/>
                <w:sz w:val="20"/>
                <w:szCs w:val="20"/>
              </w:rPr>
              <w:t> </w:t>
            </w:r>
            <w:r w:rsidRPr="00183C89">
              <w:rPr>
                <w:b/>
                <w:bCs/>
                <w:sz w:val="20"/>
                <w:szCs w:val="20"/>
                <w:lang w:val="ru-RU"/>
              </w:rPr>
              <w:t>учитываются</w:t>
            </w:r>
            <w:r>
              <w:rPr>
                <w:b/>
                <w:bCs/>
                <w:sz w:val="20"/>
                <w:szCs w:val="20"/>
                <w:lang w:val="ru-RU"/>
              </w:rPr>
              <w:t>.</w:t>
            </w:r>
          </w:p>
        </w:tc>
        <w:tc>
          <w:tcPr>
            <w:tcW w:w="2531" w:type="dxa"/>
            <w:tcBorders>
              <w:top w:val="single" w:sz="4" w:space="0" w:color="auto"/>
              <w:left w:val="single" w:sz="4" w:space="0" w:color="auto"/>
              <w:right w:val="single" w:sz="4" w:space="0" w:color="auto"/>
            </w:tcBorders>
            <w:shd w:val="clear" w:color="auto" w:fill="FFFFFF"/>
            <w:vAlign w:val="center"/>
          </w:tcPr>
          <w:p w14:paraId="7C485E42" w14:textId="77777777" w:rsidR="00A841D0" w:rsidRPr="00BE4D7E" w:rsidRDefault="00A841D0" w:rsidP="00025F96">
            <w:pPr>
              <w:pStyle w:val="af8"/>
              <w:shd w:val="clear" w:color="auto" w:fill="auto"/>
              <w:spacing w:after="0"/>
              <w:jc w:val="center"/>
              <w:rPr>
                <w:sz w:val="20"/>
                <w:szCs w:val="20"/>
              </w:rPr>
            </w:pPr>
            <w:r w:rsidRPr="00BE4D7E">
              <w:rPr>
                <w:color w:val="000000"/>
                <w:sz w:val="20"/>
                <w:szCs w:val="20"/>
                <w:lang w:eastAsia="en-US" w:bidi="en-US"/>
              </w:rPr>
              <w:t>-</w:t>
            </w:r>
          </w:p>
        </w:tc>
      </w:tr>
    </w:tbl>
    <w:p w14:paraId="1475D55F" w14:textId="77777777" w:rsidR="00A841D0" w:rsidRDefault="00A841D0" w:rsidP="00277BDD">
      <w:pPr>
        <w:autoSpaceDE w:val="0"/>
        <w:autoSpaceDN w:val="0"/>
        <w:adjustRightInd w:val="0"/>
        <w:spacing w:after="120"/>
        <w:ind w:left="1134" w:right="1134"/>
        <w:jc w:val="both"/>
        <w:rPr>
          <w:i/>
          <w:iCs/>
        </w:rPr>
      </w:pPr>
    </w:p>
    <w:p w14:paraId="015F4468" w14:textId="596F0DEB" w:rsidR="00E550D8" w:rsidRPr="00C900E8" w:rsidRDefault="00E550D8" w:rsidP="00277BDD">
      <w:pPr>
        <w:autoSpaceDE w:val="0"/>
        <w:autoSpaceDN w:val="0"/>
        <w:adjustRightInd w:val="0"/>
        <w:spacing w:after="120"/>
        <w:ind w:left="1134" w:right="1134"/>
        <w:jc w:val="both"/>
        <w:rPr>
          <w:rFonts w:asciiTheme="majorBidi" w:eastAsia="Calibri" w:hAnsiTheme="majorBidi" w:cstheme="majorBidi"/>
          <w:b/>
          <w:i/>
        </w:rPr>
      </w:pPr>
      <w:r w:rsidRPr="00C900E8">
        <w:rPr>
          <w:i/>
          <w:iCs/>
        </w:rPr>
        <w:t xml:space="preserve">Приложение 6, </w:t>
      </w:r>
      <w:r w:rsidR="00277BDD">
        <w:rPr>
          <w:i/>
          <w:iCs/>
        </w:rPr>
        <w:t>п</w:t>
      </w:r>
      <w:r w:rsidR="007B6DF0" w:rsidRPr="00C900E8">
        <w:rPr>
          <w:i/>
          <w:iCs/>
        </w:rPr>
        <w:t>ункт 4</w:t>
      </w:r>
      <w:r w:rsidR="00A63F02" w:rsidRPr="00A63F02">
        <w:rPr>
          <w:i/>
          <w:iCs/>
        </w:rPr>
        <w:t xml:space="preserve">, </w:t>
      </w:r>
      <w:r w:rsidR="00884DCB">
        <w:rPr>
          <w:i/>
          <w:iCs/>
        </w:rPr>
        <w:t>перед рисунком</w:t>
      </w:r>
      <w:r w:rsidR="007B6DF0" w:rsidRPr="00C900E8">
        <w:rPr>
          <w:i/>
          <w:iCs/>
        </w:rPr>
        <w:t xml:space="preserve"> </w:t>
      </w:r>
      <w:r w:rsidR="007B6DF0" w:rsidRPr="00277BDD">
        <w:t>дополнить последним абзацем,</w:t>
      </w:r>
      <w:r w:rsidRPr="00C900E8">
        <w:t xml:space="preserve"> </w:t>
      </w:r>
      <w:r w:rsidR="007B6DF0" w:rsidRPr="00C900E8">
        <w:t>который читать</w:t>
      </w:r>
      <w:r w:rsidRPr="00C900E8">
        <w:t>:</w:t>
      </w:r>
    </w:p>
    <w:p w14:paraId="7A7D59B2" w14:textId="5ACDED4F" w:rsidR="00776D08" w:rsidRPr="00C900E8" w:rsidRDefault="007B6DF0" w:rsidP="002C3020">
      <w:pPr>
        <w:tabs>
          <w:tab w:val="left" w:pos="1021"/>
        </w:tabs>
        <w:spacing w:after="120"/>
        <w:ind w:left="1134" w:right="1134"/>
        <w:jc w:val="both"/>
        <w:rPr>
          <w:b/>
          <w:bCs/>
        </w:rPr>
      </w:pPr>
      <w:r w:rsidRPr="00C900E8">
        <w:rPr>
          <w:rFonts w:cs="Times New Roman"/>
          <w:b/>
          <w:bCs/>
        </w:rPr>
        <w:t>«Для выявления трещин, возникших в результате испытания, могут быть использованы проникающие краски.»</w:t>
      </w:r>
    </w:p>
    <w:p w14:paraId="1EB715F1" w14:textId="55080B10" w:rsidR="007B6DF0" w:rsidRDefault="007B6DF0" w:rsidP="009A3D9D">
      <w:pPr>
        <w:keepNext/>
        <w:autoSpaceDE w:val="0"/>
        <w:autoSpaceDN w:val="0"/>
        <w:adjustRightInd w:val="0"/>
        <w:spacing w:after="120"/>
        <w:ind w:left="1134" w:right="1134"/>
        <w:jc w:val="both"/>
      </w:pPr>
      <w:r w:rsidRPr="00C900E8">
        <w:rPr>
          <w:i/>
          <w:iCs/>
        </w:rPr>
        <w:lastRenderedPageBreak/>
        <w:t xml:space="preserve">Приложение 7, </w:t>
      </w:r>
      <w:r w:rsidR="00F13AA9">
        <w:rPr>
          <w:i/>
          <w:iCs/>
        </w:rPr>
        <w:t>п</w:t>
      </w:r>
      <w:r w:rsidRPr="00C900E8">
        <w:rPr>
          <w:i/>
          <w:iCs/>
        </w:rPr>
        <w:t>ункт 3</w:t>
      </w:r>
      <w:r w:rsidR="009D05FB">
        <w:rPr>
          <w:i/>
          <w:iCs/>
        </w:rPr>
        <w:t xml:space="preserve">, </w:t>
      </w:r>
      <w:r w:rsidR="00394BB1">
        <w:rPr>
          <w:i/>
          <w:iCs/>
        </w:rPr>
        <w:t>таблица,</w:t>
      </w:r>
      <w:r w:rsidRPr="00C900E8">
        <w:rPr>
          <w:i/>
          <w:iCs/>
        </w:rPr>
        <w:t xml:space="preserve"> </w:t>
      </w:r>
      <w:r w:rsidR="00394BB1">
        <w:rPr>
          <w:i/>
          <w:iCs/>
        </w:rPr>
        <w:t>строка «</w:t>
      </w:r>
      <w:r w:rsidR="00394BB1" w:rsidRPr="00A841D0">
        <w:rPr>
          <w:i/>
          <w:iCs/>
        </w:rPr>
        <w:t>Пределы приемлемости</w:t>
      </w:r>
      <w:r w:rsidR="00394BB1">
        <w:rPr>
          <w:i/>
          <w:iCs/>
        </w:rPr>
        <w:t xml:space="preserve">» </w:t>
      </w:r>
      <w:r w:rsidR="00394BB1" w:rsidRPr="00C900E8">
        <w:t>изменить следующим образом: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5387"/>
      </w:tblGrid>
      <w:tr w:rsidR="009A3D9D" w:rsidRPr="009A3D9D" w14:paraId="05BCC4DD" w14:textId="77777777" w:rsidTr="00025F96">
        <w:trPr>
          <w:trHeight w:hRule="exact" w:val="1957"/>
          <w:jc w:val="center"/>
        </w:trPr>
        <w:tc>
          <w:tcPr>
            <w:tcW w:w="1838" w:type="dxa"/>
            <w:tcBorders>
              <w:top w:val="single" w:sz="4" w:space="0" w:color="auto"/>
              <w:left w:val="single" w:sz="4" w:space="0" w:color="auto"/>
            </w:tcBorders>
            <w:shd w:val="clear" w:color="auto" w:fill="FFFFFF"/>
          </w:tcPr>
          <w:p w14:paraId="123AEEF7" w14:textId="70195A1F" w:rsidR="009A3D9D" w:rsidRPr="00641863" w:rsidRDefault="009A3D9D" w:rsidP="00025F96">
            <w:pPr>
              <w:pStyle w:val="af8"/>
              <w:shd w:val="clear" w:color="auto" w:fill="auto"/>
              <w:spacing w:after="0"/>
              <w:rPr>
                <w:sz w:val="20"/>
                <w:szCs w:val="20"/>
              </w:rPr>
            </w:pPr>
            <w:r w:rsidRPr="00A841D0">
              <w:rPr>
                <w:sz w:val="20"/>
                <w:szCs w:val="20"/>
              </w:rPr>
              <w:t>Пределы приемлемости</w:t>
            </w:r>
          </w:p>
        </w:tc>
        <w:tc>
          <w:tcPr>
            <w:tcW w:w="5387" w:type="dxa"/>
            <w:tcBorders>
              <w:top w:val="single" w:sz="4" w:space="0" w:color="auto"/>
              <w:left w:val="single" w:sz="4" w:space="0" w:color="auto"/>
              <w:right w:val="single" w:sz="4" w:space="0" w:color="auto"/>
            </w:tcBorders>
            <w:shd w:val="clear" w:color="auto" w:fill="FFFFFF"/>
          </w:tcPr>
          <w:p w14:paraId="79EE38BE" w14:textId="4FC54E46" w:rsidR="009A3D9D" w:rsidRPr="00183C89" w:rsidRDefault="009A3D9D" w:rsidP="00025F96">
            <w:pPr>
              <w:pStyle w:val="af8"/>
              <w:shd w:val="clear" w:color="auto" w:fill="auto"/>
              <w:spacing w:after="0"/>
              <w:rPr>
                <w:color w:val="000000"/>
                <w:sz w:val="20"/>
                <w:szCs w:val="20"/>
                <w:lang w:val="ru-RU" w:eastAsia="en-US" w:bidi="en-US"/>
              </w:rPr>
            </w:pPr>
            <w:r w:rsidRPr="00183C89">
              <w:rPr>
                <w:sz w:val="20"/>
                <w:szCs w:val="20"/>
                <w:lang w:val="ru-RU"/>
              </w:rPr>
              <w:t>Технические трещины и/или утечка воздуха не допускаются</w:t>
            </w:r>
            <w:r w:rsidRPr="00183C89">
              <w:rPr>
                <w:color w:val="000000"/>
                <w:sz w:val="20"/>
                <w:szCs w:val="20"/>
                <w:lang w:val="ru-RU" w:eastAsia="en-US" w:bidi="en-US"/>
              </w:rPr>
              <w:t>.</w:t>
            </w:r>
          </w:p>
          <w:p w14:paraId="4EB1E3A8" w14:textId="77777777" w:rsidR="009A3D9D" w:rsidRDefault="009A3D9D" w:rsidP="00025F96">
            <w:pPr>
              <w:pStyle w:val="af8"/>
              <w:shd w:val="clear" w:color="auto" w:fill="auto"/>
              <w:spacing w:after="0"/>
              <w:rPr>
                <w:b/>
                <w:bCs/>
                <w:sz w:val="20"/>
                <w:szCs w:val="20"/>
                <w:lang w:val="ru-RU"/>
              </w:rPr>
            </w:pPr>
            <w:r>
              <w:rPr>
                <w:b/>
                <w:bCs/>
                <w:sz w:val="20"/>
                <w:szCs w:val="20"/>
                <w:lang w:val="ru-RU"/>
              </w:rPr>
              <w:t>Д</w:t>
            </w:r>
            <w:r w:rsidRPr="00183C89">
              <w:rPr>
                <w:b/>
                <w:bCs/>
                <w:sz w:val="20"/>
                <w:szCs w:val="20"/>
                <w:lang w:val="ru-RU"/>
              </w:rPr>
              <w:t>опустимые изготовителем и указанные в технической документации изготовителя дефекты производства, не оказывающие влияния на образование и увеличение трещин и не являющиеся центрами образования трещин, не</w:t>
            </w:r>
            <w:r w:rsidRPr="00394BB1">
              <w:rPr>
                <w:b/>
                <w:bCs/>
                <w:sz w:val="20"/>
                <w:szCs w:val="20"/>
              </w:rPr>
              <w:t> </w:t>
            </w:r>
            <w:r w:rsidRPr="00183C89">
              <w:rPr>
                <w:b/>
                <w:bCs/>
                <w:sz w:val="20"/>
                <w:szCs w:val="20"/>
                <w:lang w:val="ru-RU"/>
              </w:rPr>
              <w:t>учитываются</w:t>
            </w:r>
            <w:r>
              <w:rPr>
                <w:b/>
                <w:bCs/>
                <w:sz w:val="20"/>
                <w:szCs w:val="20"/>
                <w:lang w:val="ru-RU"/>
              </w:rPr>
              <w:t>.</w:t>
            </w:r>
          </w:p>
          <w:p w14:paraId="031CDFA7" w14:textId="54090968" w:rsidR="009A3D9D" w:rsidRPr="00183C89" w:rsidRDefault="009A3D9D" w:rsidP="00025F96">
            <w:pPr>
              <w:pStyle w:val="af8"/>
              <w:shd w:val="clear" w:color="auto" w:fill="auto"/>
              <w:spacing w:after="0"/>
              <w:rPr>
                <w:b/>
                <w:bCs/>
                <w:sz w:val="20"/>
                <w:szCs w:val="20"/>
                <w:lang w:val="ru-RU"/>
              </w:rPr>
            </w:pPr>
            <w:r w:rsidRPr="00183C89">
              <w:rPr>
                <w:b/>
                <w:bCs/>
                <w:color w:val="000000"/>
                <w:sz w:val="20"/>
                <w:szCs w:val="20"/>
                <w:lang w:val="ru-RU" w:bidi="en-US"/>
              </w:rPr>
              <w:t>Утечка воздуха, вызванная повреждением шины во время испытания, не принимается во внимание.</w:t>
            </w:r>
          </w:p>
        </w:tc>
      </w:tr>
    </w:tbl>
    <w:p w14:paraId="0AE0E73D" w14:textId="77777777" w:rsidR="009A3D9D" w:rsidRDefault="009A3D9D" w:rsidP="006F1587">
      <w:pPr>
        <w:autoSpaceDE w:val="0"/>
        <w:autoSpaceDN w:val="0"/>
        <w:adjustRightInd w:val="0"/>
        <w:spacing w:after="120"/>
        <w:ind w:left="1134" w:right="1134"/>
        <w:jc w:val="both"/>
        <w:rPr>
          <w:i/>
          <w:iCs/>
        </w:rPr>
      </w:pPr>
    </w:p>
    <w:p w14:paraId="1D5D2AA5" w14:textId="2108718F" w:rsidR="007B6DF0" w:rsidRPr="00C900E8" w:rsidRDefault="007B6DF0" w:rsidP="006F1587">
      <w:pPr>
        <w:autoSpaceDE w:val="0"/>
        <w:autoSpaceDN w:val="0"/>
        <w:adjustRightInd w:val="0"/>
        <w:spacing w:after="120"/>
        <w:ind w:left="1134" w:right="1134"/>
        <w:jc w:val="both"/>
        <w:rPr>
          <w:rFonts w:asciiTheme="majorBidi" w:eastAsia="Calibri" w:hAnsiTheme="majorBidi" w:cstheme="majorBidi"/>
          <w:b/>
          <w:i/>
        </w:rPr>
      </w:pPr>
      <w:r w:rsidRPr="00C900E8">
        <w:rPr>
          <w:i/>
          <w:iCs/>
        </w:rPr>
        <w:t>Приложение 8,</w:t>
      </w:r>
      <w:r w:rsidR="006F1587">
        <w:rPr>
          <w:i/>
          <w:iCs/>
        </w:rPr>
        <w:t xml:space="preserve"> п</w:t>
      </w:r>
      <w:r w:rsidRPr="00C900E8">
        <w:rPr>
          <w:i/>
          <w:iCs/>
        </w:rPr>
        <w:t>ункт 3</w:t>
      </w:r>
      <w:r w:rsidR="009D05FB">
        <w:rPr>
          <w:i/>
          <w:iCs/>
        </w:rPr>
        <w:t xml:space="preserve">, </w:t>
      </w:r>
      <w:r w:rsidR="009A3D9D">
        <w:rPr>
          <w:i/>
          <w:iCs/>
        </w:rPr>
        <w:t>таблица,</w:t>
      </w:r>
      <w:r w:rsidR="009A3D9D" w:rsidRPr="00C900E8">
        <w:rPr>
          <w:i/>
          <w:iCs/>
        </w:rPr>
        <w:t xml:space="preserve"> </w:t>
      </w:r>
      <w:r w:rsidR="009A3D9D">
        <w:rPr>
          <w:i/>
          <w:iCs/>
        </w:rPr>
        <w:t>строка «</w:t>
      </w:r>
      <w:r w:rsidR="009A3D9D" w:rsidRPr="00A841D0">
        <w:rPr>
          <w:i/>
          <w:iCs/>
        </w:rPr>
        <w:t>Пределы приемлемости</w:t>
      </w:r>
      <w:r w:rsidR="009A3D9D">
        <w:rPr>
          <w:i/>
          <w:iCs/>
        </w:rPr>
        <w:t xml:space="preserve">» </w:t>
      </w:r>
      <w:r w:rsidR="009A3D9D" w:rsidRPr="00C900E8">
        <w:t>изменить следующим образом: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5387"/>
      </w:tblGrid>
      <w:tr w:rsidR="009A3D9D" w:rsidRPr="007C4610" w14:paraId="6D9AEF5E" w14:textId="77777777" w:rsidTr="007C4610">
        <w:trPr>
          <w:trHeight w:hRule="exact" w:val="3016"/>
          <w:jc w:val="center"/>
        </w:trPr>
        <w:tc>
          <w:tcPr>
            <w:tcW w:w="1838" w:type="dxa"/>
            <w:tcBorders>
              <w:top w:val="single" w:sz="4" w:space="0" w:color="auto"/>
              <w:left w:val="single" w:sz="4" w:space="0" w:color="auto"/>
            </w:tcBorders>
            <w:shd w:val="clear" w:color="auto" w:fill="FFFFFF"/>
          </w:tcPr>
          <w:p w14:paraId="77D69B7D" w14:textId="503C9B00" w:rsidR="009A3D9D" w:rsidRPr="00641863" w:rsidRDefault="009A3D9D" w:rsidP="00025F96">
            <w:pPr>
              <w:pStyle w:val="af8"/>
              <w:shd w:val="clear" w:color="auto" w:fill="auto"/>
              <w:spacing w:after="0"/>
              <w:rPr>
                <w:sz w:val="20"/>
                <w:szCs w:val="20"/>
              </w:rPr>
            </w:pPr>
            <w:r>
              <w:rPr>
                <w:sz w:val="20"/>
                <w:szCs w:val="20"/>
                <w:lang w:val="ru-RU"/>
              </w:rPr>
              <w:t xml:space="preserve">Критерии </w:t>
            </w:r>
            <w:proofErr w:type="spellStart"/>
            <w:r w:rsidRPr="009A3D9D">
              <w:rPr>
                <w:strike/>
                <w:sz w:val="20"/>
                <w:szCs w:val="20"/>
                <w:lang w:val="ru-RU"/>
              </w:rPr>
              <w:t>приемности</w:t>
            </w:r>
            <w:proofErr w:type="spellEnd"/>
            <w:r w:rsidRPr="00A841D0">
              <w:rPr>
                <w:sz w:val="20"/>
                <w:szCs w:val="20"/>
              </w:rPr>
              <w:t xml:space="preserve"> </w:t>
            </w:r>
            <w:proofErr w:type="spellStart"/>
            <w:r w:rsidRPr="009A3D9D">
              <w:rPr>
                <w:b/>
                <w:bCs/>
                <w:sz w:val="20"/>
                <w:szCs w:val="20"/>
              </w:rPr>
              <w:t>приемлемости</w:t>
            </w:r>
            <w:proofErr w:type="spellEnd"/>
          </w:p>
        </w:tc>
        <w:tc>
          <w:tcPr>
            <w:tcW w:w="5387" w:type="dxa"/>
            <w:tcBorders>
              <w:top w:val="single" w:sz="4" w:space="0" w:color="auto"/>
              <w:left w:val="single" w:sz="4" w:space="0" w:color="auto"/>
              <w:right w:val="single" w:sz="4" w:space="0" w:color="auto"/>
            </w:tcBorders>
            <w:shd w:val="clear" w:color="auto" w:fill="FFFFFF"/>
          </w:tcPr>
          <w:p w14:paraId="7BAF642A" w14:textId="66E86AF5" w:rsidR="007C4610" w:rsidRPr="007C4610" w:rsidRDefault="007C4610" w:rsidP="009A3D9D">
            <w:pPr>
              <w:suppressAutoHyphens w:val="0"/>
              <w:autoSpaceDE w:val="0"/>
              <w:autoSpaceDN w:val="0"/>
              <w:adjustRightInd w:val="0"/>
              <w:spacing w:line="240" w:lineRule="auto"/>
              <w:jc w:val="both"/>
            </w:pPr>
            <w:r>
              <w:t xml:space="preserve">Результат испытания считается удовлетворительным, если на поверхности колеса нет никаких видимых трещин и если в течение одной минуты после завершения испытания не отмечается никакого снижения давления воздуха в шине.  Трещины и вмятины, обусловленные непосредственным соприкосновением с упавшим грузом, являются приемлемыми.  </w:t>
            </w:r>
          </w:p>
          <w:p w14:paraId="43470750" w14:textId="1D491B84" w:rsidR="009A3D9D" w:rsidRPr="007C4610" w:rsidRDefault="007C4610" w:rsidP="009A3D9D">
            <w:pPr>
              <w:suppressAutoHyphens w:val="0"/>
              <w:autoSpaceDE w:val="0"/>
              <w:autoSpaceDN w:val="0"/>
              <w:adjustRightInd w:val="0"/>
              <w:spacing w:line="240" w:lineRule="auto"/>
              <w:jc w:val="both"/>
            </w:pPr>
            <w:r w:rsidRPr="009A3D9D">
              <w:rPr>
                <w:b/>
                <w:bCs/>
                <w:color w:val="000000"/>
                <w:szCs w:val="20"/>
                <w:lang w:bidi="en-US"/>
              </w:rPr>
              <w:t>Утечка воздуха, вызванная повреждением шины во время испытания, не принимается во внимание.</w:t>
            </w:r>
          </w:p>
          <w:p w14:paraId="5DD5C95D" w14:textId="1223E70E" w:rsidR="009A3D9D" w:rsidRPr="007C4610" w:rsidRDefault="007C4610" w:rsidP="00A4586E">
            <w:pPr>
              <w:suppressAutoHyphens w:val="0"/>
              <w:autoSpaceDE w:val="0"/>
              <w:autoSpaceDN w:val="0"/>
              <w:adjustRightInd w:val="0"/>
              <w:spacing w:line="240" w:lineRule="auto"/>
              <w:jc w:val="both"/>
              <w:rPr>
                <w:b/>
                <w:bCs/>
                <w:szCs w:val="20"/>
              </w:rPr>
            </w:pPr>
            <w:r>
              <w:t>В случае колес со съемными ободьями или другими элементами, которые могут быть демонтированы, если резьбовые соединения, находящиеся рядом со спицей или вентиляционными отверстиями, не выдерживают испытания, то считается, что колесо не выдержало испытания.</w:t>
            </w:r>
          </w:p>
        </w:tc>
      </w:tr>
    </w:tbl>
    <w:p w14:paraId="48BC4B0B" w14:textId="77777777" w:rsidR="007F69AB" w:rsidRPr="00183C89" w:rsidRDefault="007F69AB" w:rsidP="007F69AB">
      <w:pPr>
        <w:tabs>
          <w:tab w:val="left" w:pos="1021"/>
        </w:tabs>
        <w:spacing w:after="120"/>
        <w:ind w:left="1134" w:right="1134"/>
        <w:jc w:val="both"/>
        <w:rPr>
          <w:i/>
          <w:iCs/>
        </w:rPr>
      </w:pPr>
    </w:p>
    <w:p w14:paraId="79E9AA1C" w14:textId="31492FBD" w:rsidR="007F69AB" w:rsidRPr="007A5C18" w:rsidRDefault="007A5C18" w:rsidP="007F69AB">
      <w:pPr>
        <w:tabs>
          <w:tab w:val="left" w:pos="1021"/>
        </w:tabs>
        <w:spacing w:after="120"/>
        <w:ind w:left="1134" w:right="1134"/>
        <w:jc w:val="both"/>
        <w:rPr>
          <w:b/>
          <w:bCs/>
        </w:rPr>
      </w:pPr>
      <w:r w:rsidRPr="00C900E8">
        <w:rPr>
          <w:i/>
          <w:iCs/>
        </w:rPr>
        <w:t>Приложение</w:t>
      </w:r>
      <w:r w:rsidRPr="007A5C18">
        <w:rPr>
          <w:i/>
          <w:iCs/>
        </w:rPr>
        <w:t xml:space="preserve"> 8, </w:t>
      </w:r>
      <w:r>
        <w:rPr>
          <w:i/>
          <w:iCs/>
        </w:rPr>
        <w:t>п</w:t>
      </w:r>
      <w:r w:rsidRPr="00C900E8">
        <w:rPr>
          <w:i/>
          <w:iCs/>
        </w:rPr>
        <w:t>ункт</w:t>
      </w:r>
      <w:r w:rsidRPr="007A5C18">
        <w:rPr>
          <w:i/>
          <w:iCs/>
        </w:rPr>
        <w:t xml:space="preserve"> </w:t>
      </w:r>
      <w:r w:rsidR="007F69AB" w:rsidRPr="007A5C18">
        <w:rPr>
          <w:i/>
          <w:iCs/>
        </w:rPr>
        <w:t xml:space="preserve">5, </w:t>
      </w:r>
      <w:r w:rsidRPr="00C900E8">
        <w:t>изменить следующим образом</w:t>
      </w:r>
      <w:r w:rsidR="007F69AB" w:rsidRPr="007A5C18">
        <w:t>:</w:t>
      </w:r>
    </w:p>
    <w:p w14:paraId="0DB04E3C" w14:textId="77777777" w:rsidR="007A5C18" w:rsidRPr="008A0CC6" w:rsidRDefault="007F69AB" w:rsidP="007A5C18">
      <w:pPr>
        <w:pStyle w:val="SingleTxtGR"/>
      </w:pPr>
      <w:r w:rsidRPr="007A5C18">
        <w:t>"5.</w:t>
      </w:r>
      <w:r w:rsidRPr="007A5C18">
        <w:tab/>
      </w:r>
      <w:r w:rsidR="007A5C18" w:rsidRPr="008A0CC6">
        <w:t>Критерии негативной оценки</w:t>
      </w:r>
    </w:p>
    <w:p w14:paraId="3FB61E80" w14:textId="77777777" w:rsidR="007A5C18" w:rsidRPr="008A0CC6" w:rsidRDefault="007A5C18" w:rsidP="007A5C18">
      <w:pPr>
        <w:pStyle w:val="SingleTxtGR"/>
        <w:ind w:left="2268" w:hanging="1134"/>
      </w:pPr>
      <w:r w:rsidRPr="008A0CC6">
        <w:tab/>
      </w:r>
      <w:r w:rsidRPr="008A0CC6">
        <w:tab/>
        <w:t xml:space="preserve">Колесо не выдерживает испытание, если </w:t>
      </w:r>
      <w:r>
        <w:t>выявляется</w:t>
      </w:r>
      <w:r w:rsidRPr="008A0CC6">
        <w:t xml:space="preserve"> один из следующих </w:t>
      </w:r>
      <w:r>
        <w:t>признаков</w:t>
      </w:r>
      <w:r w:rsidRPr="008A0CC6">
        <w:t>:</w:t>
      </w:r>
    </w:p>
    <w:p w14:paraId="48BCF203" w14:textId="77777777" w:rsidR="007A5C18" w:rsidRPr="008A0CC6" w:rsidRDefault="007A5C18" w:rsidP="007A5C18">
      <w:pPr>
        <w:pStyle w:val="SingleTxtGR"/>
      </w:pPr>
      <w:r w:rsidRPr="008A0CC6">
        <w:tab/>
      </w:r>
      <w:r w:rsidRPr="008A0CC6">
        <w:tab/>
        <w:t>a)</w:t>
      </w:r>
      <w:r w:rsidRPr="008A0CC6">
        <w:tab/>
        <w:t>вид</w:t>
      </w:r>
      <w:r>
        <w:t>имая</w:t>
      </w:r>
      <w:r w:rsidRPr="008A0CC6">
        <w:t xml:space="preserve"> зачаточная трещина в зоне диска колеса в сборе;</w:t>
      </w:r>
    </w:p>
    <w:p w14:paraId="139D2AF2" w14:textId="77777777" w:rsidR="007A5C18" w:rsidRPr="008A0CC6" w:rsidRDefault="007A5C18" w:rsidP="007A5C18">
      <w:pPr>
        <w:pStyle w:val="SingleTxtGR"/>
      </w:pPr>
      <w:r w:rsidRPr="008A0CC6">
        <w:tab/>
      </w:r>
      <w:r w:rsidRPr="008A0CC6">
        <w:tab/>
        <w:t>b)</w:t>
      </w:r>
      <w:r w:rsidRPr="008A0CC6">
        <w:tab/>
        <w:t>центральный элемент отделяется от обода;</w:t>
      </w:r>
    </w:p>
    <w:p w14:paraId="0F852ED4" w14:textId="77777777" w:rsidR="007A5C18" w:rsidRPr="008A0CC6" w:rsidRDefault="007A5C18" w:rsidP="007A5C18">
      <w:pPr>
        <w:pStyle w:val="SingleTxtGR"/>
        <w:ind w:left="2835" w:hanging="1701"/>
      </w:pPr>
      <w:r w:rsidRPr="008A0CC6">
        <w:tab/>
      </w:r>
      <w:r w:rsidRPr="008A0CC6">
        <w:tab/>
        <w:t>c)</w:t>
      </w:r>
      <w:r w:rsidRPr="008A0CC6">
        <w:tab/>
        <w:t>полная потеря внутреннего давления в течение одной минуты.</w:t>
      </w:r>
    </w:p>
    <w:p w14:paraId="25DF8352" w14:textId="2D8D791C" w:rsidR="007F69AB" w:rsidRPr="007A5C18" w:rsidRDefault="007A5C18" w:rsidP="007A5C18">
      <w:pPr>
        <w:pStyle w:val="SingleTxtG"/>
        <w:ind w:left="2268" w:hanging="1134"/>
      </w:pPr>
      <w:r>
        <w:tab/>
      </w:r>
      <w:r w:rsidRPr="008A0CC6">
        <w:tab/>
        <w:t xml:space="preserve">Наличие деформации колеса или трещин в зоне той части обода, на которую пришелся удар лицевой частью ударного элемента, </w:t>
      </w:r>
      <w:r w:rsidRPr="007A5C18">
        <w:rPr>
          <w:b/>
          <w:bCs/>
        </w:rPr>
        <w:t>или</w:t>
      </w:r>
      <w:r>
        <w:t xml:space="preserve"> </w:t>
      </w:r>
      <w:r>
        <w:rPr>
          <w:b/>
          <w:bCs/>
          <w:color w:val="000000"/>
          <w:lang w:bidi="en-US"/>
        </w:rPr>
        <w:t>у</w:t>
      </w:r>
      <w:r w:rsidRPr="009A3D9D">
        <w:rPr>
          <w:b/>
          <w:bCs/>
          <w:color w:val="000000"/>
          <w:lang w:bidi="en-US"/>
        </w:rPr>
        <w:t>течк</w:t>
      </w:r>
      <w:r>
        <w:rPr>
          <w:b/>
          <w:bCs/>
          <w:color w:val="000000"/>
          <w:lang w:bidi="en-US"/>
        </w:rPr>
        <w:t>и</w:t>
      </w:r>
      <w:r w:rsidRPr="009A3D9D">
        <w:rPr>
          <w:b/>
          <w:bCs/>
          <w:color w:val="000000"/>
          <w:lang w:bidi="en-US"/>
        </w:rPr>
        <w:t xml:space="preserve"> воздуха, вызванн</w:t>
      </w:r>
      <w:r>
        <w:rPr>
          <w:b/>
          <w:bCs/>
          <w:color w:val="000000"/>
          <w:lang w:bidi="en-US"/>
        </w:rPr>
        <w:t>ой</w:t>
      </w:r>
      <w:r w:rsidRPr="009A3D9D">
        <w:rPr>
          <w:b/>
          <w:bCs/>
          <w:color w:val="000000"/>
          <w:lang w:bidi="en-US"/>
        </w:rPr>
        <w:t xml:space="preserve"> повреждением шины во время испытания</w:t>
      </w:r>
      <w:r w:rsidRPr="008A0CC6">
        <w:t xml:space="preserve"> не означает того, что колесо не выдержало испытания</w:t>
      </w:r>
      <w:r w:rsidR="007F69AB" w:rsidRPr="007A5C18">
        <w:t>."</w:t>
      </w:r>
    </w:p>
    <w:p w14:paraId="3EC507D0" w14:textId="72C2738E" w:rsidR="008D2B8F" w:rsidRPr="00C900E8" w:rsidRDefault="008D2B8F" w:rsidP="00C70DF1">
      <w:pPr>
        <w:pStyle w:val="HChG"/>
        <w:spacing w:before="240"/>
        <w:rPr>
          <w:szCs w:val="28"/>
        </w:rPr>
      </w:pPr>
      <w:r w:rsidRPr="007A5C18">
        <w:tab/>
      </w:r>
      <w:r w:rsidRPr="00C900E8">
        <w:t>II.</w:t>
      </w:r>
      <w:r w:rsidRPr="00C900E8">
        <w:tab/>
        <w:t xml:space="preserve">Обоснование </w:t>
      </w:r>
    </w:p>
    <w:p w14:paraId="27C9992C" w14:textId="6DBDF6CC" w:rsidR="008D2B8F" w:rsidRPr="00C900E8" w:rsidRDefault="008D2B8F" w:rsidP="002C3020">
      <w:pPr>
        <w:pStyle w:val="H4G"/>
      </w:pPr>
      <w:bookmarkStart w:id="1" w:name="_Hlk55583487"/>
      <w:r w:rsidRPr="00C900E8">
        <w:tab/>
      </w:r>
      <w:r w:rsidRPr="00C900E8">
        <w:tab/>
        <w:t xml:space="preserve">Пункт </w:t>
      </w:r>
      <w:r w:rsidR="002E6310" w:rsidRPr="00C900E8">
        <w:t>2.2.3</w:t>
      </w:r>
      <w:r w:rsidRPr="00C900E8">
        <w:t xml:space="preserve"> </w:t>
      </w:r>
    </w:p>
    <w:p w14:paraId="7C05E1F5" w14:textId="27767FF7" w:rsidR="008D2B8F" w:rsidRPr="00C900E8" w:rsidRDefault="00312808" w:rsidP="002C3020">
      <w:pPr>
        <w:pStyle w:val="SingleTxtG"/>
      </w:pPr>
      <w:r>
        <w:t>1.</w:t>
      </w:r>
      <w:r>
        <w:tab/>
      </w:r>
      <w:r w:rsidR="007A5C18" w:rsidRPr="007A5C18">
        <w:t>Изменение, предложенное в пункте 2.2.3, раскрывает значение термина “</w:t>
      </w:r>
      <w:r w:rsidR="007A5C18">
        <w:t>конструкционные</w:t>
      </w:r>
      <w:r w:rsidR="007A5C18" w:rsidRPr="007A5C18">
        <w:t xml:space="preserve"> материалы”, поскольку, по мнению экспертов из Российской Федерации, недостаточно ясно, что подразумевается под этим термином. Намерение раскрыть значение было вызвано различной интерпретацией того, что действительно стоит за этим термином</w:t>
      </w:r>
      <w:r w:rsidR="007A5C18">
        <w:t>,</w:t>
      </w:r>
      <w:r w:rsidR="007A5C18" w:rsidRPr="007A5C18">
        <w:t xml:space="preserve"> заявителями на </w:t>
      </w:r>
      <w:r w:rsidR="007A5C18">
        <w:t xml:space="preserve">проведение </w:t>
      </w:r>
      <w:r w:rsidR="007A5C18" w:rsidRPr="007A5C18">
        <w:t>оценк</w:t>
      </w:r>
      <w:r w:rsidR="007A5C18">
        <w:t>и</w:t>
      </w:r>
      <w:r w:rsidR="007A5C18" w:rsidRPr="007A5C18">
        <w:t xml:space="preserve"> соответствия (</w:t>
      </w:r>
      <w:r w:rsidR="00046908">
        <w:t>изготовителями</w:t>
      </w:r>
      <w:r w:rsidR="007A5C18" w:rsidRPr="007A5C18">
        <w:t xml:space="preserve"> и импортерами колес).</w:t>
      </w:r>
      <w:r w:rsidR="008D2B8F" w:rsidRPr="00C900E8">
        <w:t xml:space="preserve"> </w:t>
      </w:r>
    </w:p>
    <w:p w14:paraId="26BCCF10" w14:textId="670C9B45" w:rsidR="002E6310" w:rsidRPr="00C900E8" w:rsidRDefault="008D2B8F" w:rsidP="002E6310">
      <w:pPr>
        <w:pStyle w:val="H4G"/>
      </w:pPr>
      <w:r w:rsidRPr="00C900E8">
        <w:tab/>
      </w:r>
      <w:r w:rsidRPr="00C900E8">
        <w:tab/>
      </w:r>
      <w:r w:rsidR="002E6310" w:rsidRPr="00C900E8">
        <w:t>Пункт</w:t>
      </w:r>
      <w:r w:rsidR="007A5C18">
        <w:t>ы</w:t>
      </w:r>
      <w:r w:rsidR="002E6310" w:rsidRPr="00C900E8">
        <w:t xml:space="preserve"> 2.2.4</w:t>
      </w:r>
      <w:r w:rsidR="007A5C18">
        <w:t xml:space="preserve"> и 2.2.8</w:t>
      </w:r>
      <w:r w:rsidR="002E6310" w:rsidRPr="00C900E8">
        <w:t xml:space="preserve"> </w:t>
      </w:r>
    </w:p>
    <w:p w14:paraId="34605BCD" w14:textId="7F1AF619" w:rsidR="002E6310" w:rsidRPr="00C900E8" w:rsidRDefault="00312808" w:rsidP="002E6310">
      <w:pPr>
        <w:pStyle w:val="SingleTxtG"/>
      </w:pPr>
      <w:r>
        <w:t>2.</w:t>
      </w:r>
      <w:r>
        <w:tab/>
      </w:r>
      <w:r w:rsidR="007A5C18" w:rsidRPr="007A5C18">
        <w:t xml:space="preserve">Намерение разъяснить и раскрыть значение формулировок в этих пунктах было вызвано их различным толкованием заявителями на </w:t>
      </w:r>
      <w:r w:rsidR="00046908">
        <w:t xml:space="preserve">проведение </w:t>
      </w:r>
      <w:r w:rsidR="00046908" w:rsidRPr="007A5C18">
        <w:t>оценк</w:t>
      </w:r>
      <w:r w:rsidR="00046908">
        <w:t>и</w:t>
      </w:r>
      <w:r w:rsidR="00046908" w:rsidRPr="007A5C18">
        <w:t xml:space="preserve"> соответствия (</w:t>
      </w:r>
      <w:r w:rsidR="00046908">
        <w:t>изготовителями</w:t>
      </w:r>
      <w:r w:rsidR="00046908" w:rsidRPr="007A5C18">
        <w:t xml:space="preserve"> и импортерами колес</w:t>
      </w:r>
      <w:r w:rsidR="00046908">
        <w:t>).</w:t>
      </w:r>
    </w:p>
    <w:p w14:paraId="448F4E24" w14:textId="751CB382" w:rsidR="00847C9E" w:rsidRPr="00C900E8" w:rsidRDefault="00847C9E" w:rsidP="00847C9E">
      <w:pPr>
        <w:pStyle w:val="H4G"/>
      </w:pPr>
      <w:r w:rsidRPr="00C900E8">
        <w:lastRenderedPageBreak/>
        <w:tab/>
      </w:r>
      <w:r w:rsidRPr="00C900E8">
        <w:tab/>
        <w:t xml:space="preserve">Пункт 3.1.2.13 </w:t>
      </w:r>
    </w:p>
    <w:p w14:paraId="48B595AB" w14:textId="2AE018F2" w:rsidR="00847C9E" w:rsidRPr="00C900E8" w:rsidRDefault="00046908" w:rsidP="00847C9E">
      <w:pPr>
        <w:pStyle w:val="SingleTxtG"/>
      </w:pPr>
      <w:r>
        <w:t>3</w:t>
      </w:r>
      <w:r w:rsidR="006D10F2">
        <w:t>.</w:t>
      </w:r>
      <w:r w:rsidR="006D10F2">
        <w:tab/>
      </w:r>
      <w:r w:rsidRPr="00046908">
        <w:t xml:space="preserve">Техническое описание колеса дополнено информацией, описывающей контроль качества продукции в процессе производства. Добавление этого пункта потребовало бы от изготовителя или импортера колес предоставлять в процессе официального утверждения типа информацию о внутренней проверке продукции изготовителем для обеспечения надлежащей оценки соответствия производства </w:t>
      </w:r>
      <w:r>
        <w:t xml:space="preserve">как </w:t>
      </w:r>
      <w:r w:rsidRPr="00046908">
        <w:t>элемент</w:t>
      </w:r>
      <w:r>
        <w:t>а</w:t>
      </w:r>
      <w:r w:rsidRPr="00046908">
        <w:t xml:space="preserve"> официального утверждения типа</w:t>
      </w:r>
      <w:r>
        <w:t>.</w:t>
      </w:r>
      <w:r w:rsidR="00847C9E" w:rsidRPr="00C900E8">
        <w:t xml:space="preserve"> </w:t>
      </w:r>
    </w:p>
    <w:p w14:paraId="69C8B9F1" w14:textId="6A2E6230" w:rsidR="005049A3" w:rsidRPr="00C900E8" w:rsidRDefault="005049A3" w:rsidP="005049A3">
      <w:pPr>
        <w:pStyle w:val="H4G"/>
      </w:pPr>
      <w:r w:rsidRPr="00C900E8">
        <w:tab/>
      </w:r>
      <w:r w:rsidRPr="00C900E8">
        <w:tab/>
        <w:t>Пункт 5.1.6</w:t>
      </w:r>
      <w:r w:rsidR="005D763D" w:rsidRPr="00C900E8">
        <w:t xml:space="preserve"> и </w:t>
      </w:r>
      <w:r w:rsidR="005044E3">
        <w:t>П</w:t>
      </w:r>
      <w:r w:rsidR="005D763D" w:rsidRPr="00C900E8">
        <w:t>риложение 3</w:t>
      </w:r>
      <w:r w:rsidRPr="00C900E8">
        <w:t xml:space="preserve"> </w:t>
      </w:r>
    </w:p>
    <w:p w14:paraId="5492347B" w14:textId="60B975D7" w:rsidR="005049A3" w:rsidRPr="00C900E8" w:rsidRDefault="00046908" w:rsidP="005049A3">
      <w:pPr>
        <w:pStyle w:val="SingleTxtG"/>
      </w:pPr>
      <w:r>
        <w:t>4</w:t>
      </w:r>
      <w:r w:rsidR="005044E3">
        <w:t>.</w:t>
      </w:r>
      <w:r w:rsidR="005044E3">
        <w:tab/>
      </w:r>
      <w:r w:rsidRPr="00046908">
        <w:t xml:space="preserve">Предлагаемая дополнительная маркировка считается необязательной и может быть добавлена </w:t>
      </w:r>
      <w:r>
        <w:t>изготовителем</w:t>
      </w:r>
      <w:r w:rsidRPr="00046908">
        <w:t xml:space="preserve"> в интересах потребителей. Нанесение дополнительной маркировки направлено на предоставление потребителям информации о контроле качества </w:t>
      </w:r>
      <w:r>
        <w:t>изготавливаемого</w:t>
      </w:r>
      <w:r w:rsidRPr="00046908">
        <w:t xml:space="preserve"> колеса, а также на облегчение выбора потребителями колес с требуемыми характеристиками. Эта маркировка будет основана на внутренних испытаниях, проведенных изготовителем колеса. Эта дополнительная маркировка помогла бы потребителям правильно выбрать колеса, подходящие для их транспортных средств. Целью этой маркировки является частичная замена информации, которая должна предоставляться производителями колес в соответствии с пунктом 1.2 Приложения 10 к Правилам ООН № 124, поскольку такая информация может быть недоступна </w:t>
      </w:r>
      <w:r w:rsidR="005A357A">
        <w:t>изготовителям</w:t>
      </w:r>
      <w:r w:rsidRPr="00046908">
        <w:t xml:space="preserve"> колес в полном объеме на некоторых рынках. Кроме того, эта маркировка донесла бы до потребителей информацию о контроле качества продукции со стороны </w:t>
      </w:r>
      <w:r w:rsidR="005A357A">
        <w:t>изготовителя</w:t>
      </w:r>
      <w:r w:rsidRPr="00046908">
        <w:t xml:space="preserve"> колес. Это предложение обеспечило бы единообразное использование такой дополнительной маркировки.</w:t>
      </w:r>
    </w:p>
    <w:p w14:paraId="755D1EE3" w14:textId="2CDA0D40" w:rsidR="005A357A" w:rsidRPr="00C900E8" w:rsidRDefault="005D763D" w:rsidP="005A357A">
      <w:pPr>
        <w:pStyle w:val="H4G"/>
      </w:pPr>
      <w:r w:rsidRPr="00C900E8">
        <w:tab/>
      </w:r>
      <w:r w:rsidRPr="00C900E8">
        <w:tab/>
      </w:r>
      <w:r w:rsidR="005A357A" w:rsidRPr="00C900E8">
        <w:t>Приложение 4</w:t>
      </w:r>
      <w:r w:rsidR="005A357A">
        <w:t>, таблица</w:t>
      </w:r>
    </w:p>
    <w:p w14:paraId="1076D10B" w14:textId="53788805" w:rsidR="005A357A" w:rsidRPr="00C900E8" w:rsidRDefault="005A357A" w:rsidP="005A357A">
      <w:pPr>
        <w:pStyle w:val="SingleTxtG"/>
      </w:pPr>
      <w:r>
        <w:t>5.</w:t>
      </w:r>
      <w:r>
        <w:tab/>
      </w:r>
      <w:r w:rsidRPr="005A357A">
        <w:t>Исключен тест (b) для колес из алюминиевых и магниевых сплавов, поскольку существующий опыт испытаний подтверждает, что механические свойства сырья несопоставимы с механическими свойствами конечного продукта (колес). В связи с этим</w:t>
      </w:r>
      <w:r>
        <w:t>,</w:t>
      </w:r>
      <w:r w:rsidRPr="005A357A">
        <w:t xml:space="preserve"> предлагается не проверять механические характеристики исходного материала в соответствии с подпунктом (b) для колес из алюминиевых и магниевых сплавов. Проверка таких характеристик конечного продукта считается достаточной, поскольку требования к легкосплавному сырью не являются обязательно</w:t>
      </w:r>
      <w:r>
        <w:t>й</w:t>
      </w:r>
      <w:r w:rsidRPr="005A357A">
        <w:t xml:space="preserve"> целью Правил ООН №</w:t>
      </w:r>
      <w:r>
        <w:t> </w:t>
      </w:r>
      <w:r w:rsidRPr="005A357A">
        <w:t>124.</w:t>
      </w:r>
    </w:p>
    <w:p w14:paraId="7E336C08" w14:textId="747E7274" w:rsidR="005D763D" w:rsidRPr="00C900E8" w:rsidRDefault="005A357A" w:rsidP="003D369A">
      <w:pPr>
        <w:pStyle w:val="H4G"/>
      </w:pPr>
      <w:r>
        <w:tab/>
      </w:r>
      <w:r>
        <w:tab/>
      </w:r>
      <w:r w:rsidR="005D763D" w:rsidRPr="00C900E8">
        <w:t>Приложение 4</w:t>
      </w:r>
      <w:r w:rsidR="003D369A">
        <w:t xml:space="preserve">, </w:t>
      </w:r>
      <w:r w:rsidR="00C33A7A">
        <w:t>п</w:t>
      </w:r>
      <w:r w:rsidR="005D763D" w:rsidRPr="00C900E8">
        <w:t xml:space="preserve">ункт а) </w:t>
      </w:r>
    </w:p>
    <w:p w14:paraId="0B9214C4" w14:textId="726CD4FA" w:rsidR="005D763D" w:rsidRPr="00C900E8" w:rsidRDefault="005A357A" w:rsidP="00CC1C7E">
      <w:pPr>
        <w:pStyle w:val="SingleTxtG"/>
      </w:pPr>
      <w:r>
        <w:t>6</w:t>
      </w:r>
      <w:r w:rsidR="00B855CE">
        <w:t>.</w:t>
      </w:r>
      <w:r w:rsidR="00B855CE">
        <w:tab/>
      </w:r>
      <w:r w:rsidR="00CC1C7E" w:rsidRPr="00C900E8">
        <w:t>Уточняется формулировка предписания.</w:t>
      </w:r>
    </w:p>
    <w:p w14:paraId="3C6D7D68" w14:textId="0B65DFEB" w:rsidR="00CC1C7E" w:rsidRPr="00C900E8" w:rsidRDefault="00CC1C7E" w:rsidP="00CC1C7E">
      <w:pPr>
        <w:pStyle w:val="H4G"/>
      </w:pPr>
      <w:r w:rsidRPr="00C900E8">
        <w:tab/>
      </w:r>
      <w:r w:rsidRPr="00C900E8">
        <w:tab/>
      </w:r>
      <w:r w:rsidRPr="00C900E8">
        <w:tab/>
      </w:r>
      <w:r w:rsidR="00C33A7A" w:rsidRPr="00C33A7A">
        <w:t xml:space="preserve">Приложение 4, </w:t>
      </w:r>
      <w:r w:rsidR="00B855CE">
        <w:t>п</w:t>
      </w:r>
      <w:r w:rsidRPr="00C900E8">
        <w:t xml:space="preserve">ункт с) </w:t>
      </w:r>
    </w:p>
    <w:p w14:paraId="179C5F36" w14:textId="14E1B55A" w:rsidR="00C254C4" w:rsidRPr="00C900E8" w:rsidRDefault="005A357A" w:rsidP="00CC1C7E">
      <w:pPr>
        <w:pStyle w:val="SingleTxtG"/>
      </w:pPr>
      <w:r>
        <w:t>7</w:t>
      </w:r>
      <w:r w:rsidR="00B855CE">
        <w:t>.</w:t>
      </w:r>
      <w:r w:rsidR="00B855CE">
        <w:tab/>
      </w:r>
      <w:r w:rsidRPr="005A357A">
        <w:t xml:space="preserve">Уточнен список критических зон на колесах, </w:t>
      </w:r>
      <w:r>
        <w:t>от</w:t>
      </w:r>
      <w:r w:rsidRPr="005A357A">
        <w:t xml:space="preserve">куда следует </w:t>
      </w:r>
      <w:r>
        <w:t>брать пробы</w:t>
      </w:r>
      <w:r w:rsidRPr="005A357A">
        <w:t xml:space="preserve"> материал</w:t>
      </w:r>
      <w:r>
        <w:t>а</w:t>
      </w:r>
      <w:r w:rsidRPr="005A357A">
        <w:t xml:space="preserve"> для проверки его характеристик. Данное предложение направлено на разъяснение </w:t>
      </w:r>
      <w:r>
        <w:t xml:space="preserve">в отношении </w:t>
      </w:r>
      <w:r w:rsidRPr="005A357A">
        <w:t xml:space="preserve">мест, откуда должны быть взяты образцы, и обеспечение единообразного применения положений этого пункта. В предложении разъясняется, что </w:t>
      </w:r>
      <w:r>
        <w:t>изготовитель</w:t>
      </w:r>
      <w:r w:rsidRPr="005A357A">
        <w:t xml:space="preserve"> должен знать и указывать в документации критические зоны на изделии, где должны быть взяты образцы. Эти критические зоны также могут быть определены техническими службами. Предложение направлено на обеспечение надежности процесса оценки соответствия.</w:t>
      </w:r>
    </w:p>
    <w:p w14:paraId="1E4C84D6" w14:textId="404C089C" w:rsidR="00C254C4" w:rsidRPr="00C900E8" w:rsidRDefault="00B855CE" w:rsidP="00C254C4">
      <w:pPr>
        <w:pStyle w:val="SingleTxtG"/>
        <w:rPr>
          <w:i/>
          <w:iCs/>
        </w:rPr>
      </w:pPr>
      <w:r w:rsidRPr="00B855CE">
        <w:rPr>
          <w:i/>
          <w:iCs/>
        </w:rPr>
        <w:t xml:space="preserve">Приложение 4, </w:t>
      </w:r>
      <w:r>
        <w:rPr>
          <w:i/>
          <w:iCs/>
        </w:rPr>
        <w:t>п</w:t>
      </w:r>
      <w:r w:rsidR="00C254C4" w:rsidRPr="00C900E8">
        <w:rPr>
          <w:i/>
          <w:iCs/>
        </w:rPr>
        <w:t xml:space="preserve">ункт </w:t>
      </w:r>
      <w:r w:rsidR="00C254C4" w:rsidRPr="00C900E8">
        <w:rPr>
          <w:i/>
          <w:iCs/>
          <w:lang w:val="en-US"/>
        </w:rPr>
        <w:t>e</w:t>
      </w:r>
      <w:r w:rsidR="00C254C4" w:rsidRPr="00C900E8">
        <w:rPr>
          <w:i/>
          <w:iCs/>
        </w:rPr>
        <w:t>)</w:t>
      </w:r>
    </w:p>
    <w:p w14:paraId="19B0A589" w14:textId="677D7BBB" w:rsidR="00C254C4" w:rsidRPr="00C900E8" w:rsidRDefault="005A357A" w:rsidP="00CC1C7E">
      <w:pPr>
        <w:pStyle w:val="SingleTxtG"/>
      </w:pPr>
      <w:r>
        <w:t>8</w:t>
      </w:r>
      <w:r w:rsidR="00B855CE">
        <w:t>.</w:t>
      </w:r>
      <w:r w:rsidR="00B855CE">
        <w:tab/>
      </w:r>
      <w:r w:rsidR="007F59AE" w:rsidRPr="007F59AE">
        <w:t xml:space="preserve">Уточняется, что анализ металлургических дефектов проводится в критических зонах колес. Эти зоны должны быть указаны изготовителем в </w:t>
      </w:r>
      <w:r w:rsidR="007F59AE">
        <w:t xml:space="preserve">заявочной </w:t>
      </w:r>
      <w:r w:rsidR="007F59AE" w:rsidRPr="007F59AE">
        <w:t xml:space="preserve">документации, и они также могут быть указаны технической службой. Анализ должен быть проведен в сравнении с допустимыми дефектами, указанными изготовителем. Цель этого предложения состоит в том, чтобы разъяснить, что </w:t>
      </w:r>
      <w:r w:rsidR="007F59AE">
        <w:t>изготовитель</w:t>
      </w:r>
      <w:r w:rsidR="007F59AE" w:rsidRPr="007F59AE">
        <w:t xml:space="preserve"> должен быть осведомлен о критических зонах на изделии и указывать их в документации. Предложение направлено на обеспечение надежности процесса оценки соответствия.</w:t>
      </w:r>
    </w:p>
    <w:p w14:paraId="5B9F0095" w14:textId="4B9F9344" w:rsidR="00135B1F" w:rsidRPr="00C900E8" w:rsidRDefault="00135B1F" w:rsidP="00135B1F">
      <w:pPr>
        <w:pStyle w:val="H4G"/>
      </w:pPr>
      <w:r w:rsidRPr="00C900E8">
        <w:lastRenderedPageBreak/>
        <w:tab/>
      </w:r>
      <w:r w:rsidRPr="00C900E8">
        <w:tab/>
        <w:t>Приложение 6</w:t>
      </w:r>
      <w:r w:rsidR="00AD126B">
        <w:t>, пункт 3, таблица и п</w:t>
      </w:r>
      <w:r w:rsidR="00AD126B" w:rsidRPr="00C900E8">
        <w:t xml:space="preserve">риложение </w:t>
      </w:r>
      <w:r w:rsidR="00AD126B">
        <w:t>7, пункт 3, таблица</w:t>
      </w:r>
    </w:p>
    <w:p w14:paraId="6FE1390A" w14:textId="05CB0DEC" w:rsidR="00AD126B" w:rsidRDefault="00AD126B" w:rsidP="00135B1F">
      <w:pPr>
        <w:pStyle w:val="SingleTxtG"/>
      </w:pPr>
      <w:r>
        <w:t>9.</w:t>
      </w:r>
      <w:r>
        <w:tab/>
      </w:r>
      <w:r w:rsidRPr="00AD126B">
        <w:t xml:space="preserve">Добавляется разъяснение, что </w:t>
      </w:r>
      <w:r>
        <w:t>изготовитель</w:t>
      </w:r>
      <w:r w:rsidRPr="00AD126B">
        <w:t xml:space="preserve"> может указать в документации возможные дефекты, вызванные производственным процессом и не влияющие на появление трещин во время данного испытания. Данное разъяснение призвано помочь технической службе в выявлении трещин, вызванных испытательными нагрузками. Предлагаемый текст позволяет провести различие между трещиной, возникшей во время </w:t>
      </w:r>
      <w:r>
        <w:t>испытания</w:t>
      </w:r>
      <w:r w:rsidRPr="00AD126B">
        <w:t>, и царапиной, которая может быть допустимым производственным дефектом.</w:t>
      </w:r>
    </w:p>
    <w:p w14:paraId="39C8E36D" w14:textId="38546414" w:rsidR="00AD126B" w:rsidRPr="00AD126B" w:rsidRDefault="00AD126B" w:rsidP="00135B1F">
      <w:pPr>
        <w:pStyle w:val="SingleTxtG"/>
        <w:rPr>
          <w:i/>
          <w:iCs/>
        </w:rPr>
      </w:pPr>
      <w:r w:rsidRPr="00AD126B">
        <w:rPr>
          <w:i/>
          <w:iCs/>
        </w:rPr>
        <w:t>Приложение 6, пункт 4</w:t>
      </w:r>
    </w:p>
    <w:p w14:paraId="175BA851" w14:textId="226DBBB3" w:rsidR="00C254C4" w:rsidRPr="00C900E8" w:rsidRDefault="00AD126B" w:rsidP="00135B1F">
      <w:pPr>
        <w:pStyle w:val="SingleTxtG"/>
      </w:pPr>
      <w:r>
        <w:t>10</w:t>
      </w:r>
      <w:r w:rsidR="00B855CE">
        <w:t>.</w:t>
      </w:r>
      <w:r w:rsidR="00B855CE">
        <w:tab/>
      </w:r>
      <w:r w:rsidR="00135B1F" w:rsidRPr="00C900E8">
        <w:t>Добавляется рекомендаци</w:t>
      </w:r>
      <w:r w:rsidR="00B30C55" w:rsidRPr="00C900E8">
        <w:t>я</w:t>
      </w:r>
      <w:r w:rsidR="00135B1F" w:rsidRPr="00C900E8">
        <w:t xml:space="preserve"> о выявлении трещин, возникших в результате испытания, с помощью проникающих красок.</w:t>
      </w:r>
      <w:r>
        <w:t xml:space="preserve"> </w:t>
      </w:r>
      <w:r w:rsidRPr="00AD126B">
        <w:t xml:space="preserve">Использование проникающих красок позволяет выявить небольшие технические трещины (1-5 мм), которые невозможно заметить при визуальном осмотре. Поскольку в Правилах ООН № 124 нет указаний на использование единообразных методов обнаружения трещин, существует риск поступления на рынок несоответствующей продукции. Таким образом, указание </w:t>
      </w:r>
      <w:r>
        <w:t xml:space="preserve">на </w:t>
      </w:r>
      <w:r w:rsidRPr="00AD126B">
        <w:t>конкретн</w:t>
      </w:r>
      <w:r>
        <w:t>ый</w:t>
      </w:r>
      <w:r w:rsidRPr="00AD126B">
        <w:t xml:space="preserve"> метод обнаружения </w:t>
      </w:r>
      <w:r>
        <w:t xml:space="preserve">дефектов </w:t>
      </w:r>
      <w:r w:rsidRPr="00AD126B">
        <w:t>добавило бы ясности, хотя любой доступный метод обнаружения дефектов, применимый к колесу и обладающий соответствующей чувствительностью, может быть применен и задокументирован в протоколе испытаний.</w:t>
      </w:r>
    </w:p>
    <w:p w14:paraId="33D6ACDA" w14:textId="2E566A0E" w:rsidR="00135B1F" w:rsidRPr="00C900E8" w:rsidRDefault="00135B1F" w:rsidP="00135B1F">
      <w:pPr>
        <w:pStyle w:val="H4G"/>
      </w:pPr>
      <w:r w:rsidRPr="00C900E8">
        <w:tab/>
      </w:r>
      <w:r w:rsidRPr="00C900E8">
        <w:tab/>
      </w:r>
      <w:r w:rsidR="00CF4F74" w:rsidRPr="00C900E8">
        <w:t xml:space="preserve">Приложение </w:t>
      </w:r>
      <w:r w:rsidR="00CF4F74">
        <w:t>7, пункт 3, таблица и п</w:t>
      </w:r>
      <w:r w:rsidR="00CF4F74" w:rsidRPr="00C900E8">
        <w:t xml:space="preserve">риложение </w:t>
      </w:r>
      <w:r w:rsidR="00CF4F74">
        <w:t>8, пункт 3, таблица</w:t>
      </w:r>
      <w:r w:rsidR="00B0423C">
        <w:t xml:space="preserve"> и пункт 5</w:t>
      </w:r>
    </w:p>
    <w:p w14:paraId="0CF48D62" w14:textId="330D97A1" w:rsidR="00C70DF1" w:rsidRPr="00C900E8" w:rsidRDefault="00B855CE" w:rsidP="002855F4">
      <w:pPr>
        <w:pStyle w:val="SingleTxtG"/>
      </w:pPr>
      <w:r>
        <w:t>1</w:t>
      </w:r>
      <w:r w:rsidR="00B0423C">
        <w:t>1</w:t>
      </w:r>
      <w:r>
        <w:t>.</w:t>
      </w:r>
      <w:r>
        <w:tab/>
      </w:r>
      <w:r w:rsidR="00B0423C" w:rsidRPr="00B0423C">
        <w:t>Поскольку утечка воздуха указана в таблицах Приложения 7 и Приложения 8 в качестве критери</w:t>
      </w:r>
      <w:r w:rsidR="00B0423C">
        <w:t>я</w:t>
      </w:r>
      <w:r w:rsidR="00B0423C" w:rsidRPr="00B0423C">
        <w:t xml:space="preserve"> приемлемости, цель предложения состоит в том, чтобы разъяснить, что утечка воздуха, вызванная повреждением шины во время испытания, не должна приниматься во внимание при оценке результатов испытания колеса. Это предложение направлено на устранение неопределенности в интерпретации результатов испытаний. Для этого необходимо определить причину падения давления в шин</w:t>
      </w:r>
      <w:r w:rsidR="00B0423C">
        <w:t>е</w:t>
      </w:r>
      <w:r w:rsidR="00B0423C" w:rsidRPr="00B0423C">
        <w:t xml:space="preserve">. Если падение давления в шине было вызвано ее повреждением, </w:t>
      </w:r>
      <w:r w:rsidR="00B0423C">
        <w:t xml:space="preserve">то </w:t>
      </w:r>
      <w:r w:rsidR="00B0423C" w:rsidRPr="00B0423C">
        <w:t>это не должно влиять на приемку колеса.</w:t>
      </w:r>
    </w:p>
    <w:bookmarkEnd w:id="1"/>
    <w:p w14:paraId="7D60756B" w14:textId="4D420838" w:rsidR="002C3020" w:rsidRPr="00C900E8" w:rsidRDefault="00805015" w:rsidP="00805015">
      <w:pPr>
        <w:pStyle w:val="SingleTxtG"/>
        <w:spacing w:after="0" w:line="240" w:lineRule="auto"/>
        <w:jc w:val="center"/>
        <w:rPr>
          <w:lang w:val="en-US"/>
        </w:rPr>
      </w:pPr>
      <w:r w:rsidRPr="00C900E8">
        <w:rPr>
          <w:lang w:val="en-US"/>
        </w:rPr>
        <w:t>__________________</w:t>
      </w:r>
    </w:p>
    <w:sectPr w:rsidR="002C3020" w:rsidRPr="00C900E8" w:rsidSect="007A2A4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3E70" w14:textId="77777777" w:rsidR="00DA0B1C" w:rsidRPr="00A312BC" w:rsidRDefault="00DA0B1C" w:rsidP="00A312BC"/>
  </w:endnote>
  <w:endnote w:type="continuationSeparator" w:id="0">
    <w:p w14:paraId="11A16724" w14:textId="77777777" w:rsidR="00DA0B1C" w:rsidRPr="00A312BC" w:rsidRDefault="00DA0B1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BA11" w14:textId="135B8285" w:rsidR="007A2A42" w:rsidRPr="007A2A42" w:rsidRDefault="007A2A42">
    <w:pPr>
      <w:pStyle w:val="a8"/>
    </w:pPr>
    <w:r w:rsidRPr="007A2A42">
      <w:rPr>
        <w:b/>
        <w:sz w:val="18"/>
      </w:rPr>
      <w:fldChar w:fldCharType="begin"/>
    </w:r>
    <w:r w:rsidRPr="007A2A42">
      <w:rPr>
        <w:b/>
        <w:sz w:val="18"/>
      </w:rPr>
      <w:instrText xml:space="preserve"> PAGE  \* MERGEFORMAT </w:instrText>
    </w:r>
    <w:r w:rsidRPr="007A2A42">
      <w:rPr>
        <w:b/>
        <w:sz w:val="18"/>
      </w:rPr>
      <w:fldChar w:fldCharType="separate"/>
    </w:r>
    <w:r w:rsidR="00D37217">
      <w:rPr>
        <w:b/>
        <w:noProof/>
        <w:sz w:val="18"/>
      </w:rPr>
      <w:t>2</w:t>
    </w:r>
    <w:r w:rsidRPr="007A2A4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7081" w14:textId="6F93E1AD" w:rsidR="007A2A42" w:rsidRPr="007A2A42" w:rsidRDefault="007A2A42" w:rsidP="007A2A42">
    <w:pPr>
      <w:pStyle w:val="a8"/>
      <w:tabs>
        <w:tab w:val="clear" w:pos="9639"/>
        <w:tab w:val="right" w:pos="9638"/>
      </w:tabs>
      <w:rPr>
        <w:b/>
        <w:sz w:val="18"/>
      </w:rPr>
    </w:pPr>
    <w:r>
      <w:tab/>
    </w:r>
    <w:r w:rsidRPr="007A2A42">
      <w:rPr>
        <w:b/>
        <w:sz w:val="18"/>
      </w:rPr>
      <w:fldChar w:fldCharType="begin"/>
    </w:r>
    <w:r w:rsidRPr="007A2A42">
      <w:rPr>
        <w:b/>
        <w:sz w:val="18"/>
      </w:rPr>
      <w:instrText xml:space="preserve"> PAGE  \* MERGEFORMAT </w:instrText>
    </w:r>
    <w:r w:rsidRPr="007A2A42">
      <w:rPr>
        <w:b/>
        <w:sz w:val="18"/>
      </w:rPr>
      <w:fldChar w:fldCharType="separate"/>
    </w:r>
    <w:r w:rsidR="00D37217">
      <w:rPr>
        <w:b/>
        <w:noProof/>
        <w:sz w:val="18"/>
      </w:rPr>
      <w:t>3</w:t>
    </w:r>
    <w:r w:rsidRPr="007A2A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233C" w14:textId="0EB1D2CD" w:rsidR="00042B72" w:rsidRPr="00303982" w:rsidRDefault="00303982" w:rsidP="00303982">
    <w:pPr>
      <w:pStyle w:val="a8"/>
      <w:tabs>
        <w:tab w:val="left" w:pos="3969"/>
      </w:tabs>
      <w:spacing w:before="120" w:line="240" w:lineRule="auto"/>
      <w:rPr>
        <w:sz w:val="20"/>
      </w:rPr>
    </w:pPr>
    <w:r>
      <w:rPr>
        <w:sz w:val="20"/>
      </w:rPr>
      <w:t>GE.23-23032  (R)</w:t>
    </w:r>
    <w:bookmarkStart w:id="2" w:name="_GoBack"/>
    <w:bookmarkEnd w:id="2"/>
    <w:r>
      <w:rPr>
        <w:sz w:val="20"/>
      </w:rPr>
      <w:tab/>
    </w:r>
    <w:r w:rsidRPr="00303982">
      <w:rPr>
        <w:b/>
        <w:noProof/>
        <w:sz w:val="20"/>
        <w:lang w:val="fr-CH" w:eastAsia="fr-CH"/>
      </w:rPr>
      <w:drawing>
        <wp:inline distT="0" distB="0" distL="0" distR="0" wp14:anchorId="523FFFF7" wp14:editId="7C4B982B">
          <wp:extent cx="2707200" cy="234000"/>
          <wp:effectExtent l="0" t="0" r="0" b="0"/>
          <wp:docPr id="1" name="Рисунок 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Russi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234000"/>
                  </a:xfrm>
                  <a:prstGeom prst="rect">
                    <a:avLst/>
                  </a:prstGeom>
                  <a:noFill/>
                  <a:ln>
                    <a:noFill/>
                  </a:ln>
                </pic:spPr>
              </pic:pic>
            </a:graphicData>
          </a:graphic>
        </wp:inline>
      </w:drawing>
    </w:r>
    <w:r>
      <w:rPr>
        <w:sz w:val="20"/>
      </w:rPr>
      <w:tab/>
    </w:r>
    <w:r>
      <w:rPr>
        <w:noProof/>
        <w:sz w:val="20"/>
      </w:rPr>
      <w:drawing>
        <wp:inline distT="0" distB="0" distL="0" distR="0" wp14:anchorId="1F585E45" wp14:editId="2F1FA870">
          <wp:extent cx="641350" cy="6413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9129" w14:textId="77777777" w:rsidR="00DA0B1C" w:rsidRPr="001075E9" w:rsidRDefault="00DA0B1C" w:rsidP="001075E9">
      <w:pPr>
        <w:tabs>
          <w:tab w:val="right" w:pos="2155"/>
        </w:tabs>
        <w:spacing w:after="80" w:line="240" w:lineRule="auto"/>
        <w:ind w:left="680"/>
        <w:rPr>
          <w:u w:val="single"/>
        </w:rPr>
      </w:pPr>
      <w:r>
        <w:rPr>
          <w:u w:val="single"/>
        </w:rPr>
        <w:tab/>
      </w:r>
    </w:p>
  </w:footnote>
  <w:footnote w:type="continuationSeparator" w:id="0">
    <w:p w14:paraId="0FDF5926" w14:textId="77777777" w:rsidR="00DA0B1C" w:rsidRDefault="00DA0B1C" w:rsidP="00407B78">
      <w:pPr>
        <w:tabs>
          <w:tab w:val="right" w:pos="2155"/>
        </w:tabs>
        <w:spacing w:after="80"/>
        <w:ind w:left="680"/>
        <w:rPr>
          <w:u w:val="single"/>
        </w:rPr>
      </w:pPr>
      <w:r>
        <w:rPr>
          <w:u w:val="single"/>
        </w:rPr>
        <w:tab/>
      </w:r>
    </w:p>
  </w:footnote>
  <w:footnote w:id="1">
    <w:p w14:paraId="7E7BF726" w14:textId="6E26E0CE" w:rsidR="007A2A42" w:rsidRPr="0098219D" w:rsidRDefault="007A2A42" w:rsidP="007A2A42">
      <w:pPr>
        <w:pStyle w:val="ad"/>
      </w:pPr>
      <w:r>
        <w:tab/>
      </w:r>
      <w:r w:rsidRPr="00913A72">
        <w:rPr>
          <w:sz w:val="20"/>
        </w:rPr>
        <w:t>*</w:t>
      </w:r>
      <w:r w:rsidRPr="00913A72">
        <w:tab/>
        <w:t>В соответствии с программой работы Комитета по внутреннему транспорту на 202</w:t>
      </w:r>
      <w:r w:rsidR="00C770DC" w:rsidRPr="00913A72">
        <w:t>4</w:t>
      </w:r>
      <w:r w:rsidRPr="00913A72">
        <w:t xml:space="preserve"> год, изложенной в предлагаемом бюджете по программам на 202</w:t>
      </w:r>
      <w:r w:rsidR="00C770DC" w:rsidRPr="00913A72">
        <w:t>4</w:t>
      </w:r>
      <w:r w:rsidRPr="00913A72">
        <w:t xml:space="preserve"> год (A/7</w:t>
      </w:r>
      <w:r w:rsidR="008C6375" w:rsidRPr="00913A72">
        <w:t>8</w:t>
      </w:r>
      <w:r w:rsidRPr="00913A72">
        <w:t xml:space="preserve">/6 (разд. 20), </w:t>
      </w:r>
      <w:r w:rsidR="00162DEB" w:rsidRPr="00913A72">
        <w:t>таблица </w:t>
      </w:r>
      <w:r w:rsidRPr="00913A72">
        <w:t>20.</w:t>
      </w:r>
      <w:r w:rsidR="00913A72" w:rsidRPr="00913A72">
        <w:t>5</w:t>
      </w:r>
      <w:r w:rsidRPr="00913A72">
        <w:t>)</w:t>
      </w:r>
      <w:r w:rsidR="00162DEB" w:rsidRPr="00913A72">
        <w:t>,</w:t>
      </w:r>
      <w:r w:rsidRPr="00913A72">
        <w:t xml:space="preserve">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5F35" w14:textId="3F90C5BD" w:rsidR="007A2A42" w:rsidRPr="00BD5D49" w:rsidRDefault="00C00DC5">
    <w:pPr>
      <w:pStyle w:val="a5"/>
      <w:rPr>
        <w:lang w:val="en-US"/>
      </w:rPr>
    </w:pPr>
    <w:r>
      <w:rPr>
        <w:lang w:val="fr-CH"/>
      </w:rPr>
      <w:t>ECE/TRANS/WP.29/GRBP/202</w:t>
    </w:r>
    <w:r w:rsidR="00BD5D49">
      <w:rPr>
        <w:lang w:val="ru-RU"/>
      </w:rPr>
      <w:t>4</w:t>
    </w:r>
    <w:r>
      <w:rPr>
        <w:lang w:val="fr-CH"/>
      </w:rPr>
      <w:t>/</w:t>
    </w:r>
    <w:r w:rsidR="00913A72">
      <w:rPr>
        <w:lang w:val="ru-RU"/>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C141" w14:textId="5696B588" w:rsidR="007A2A42" w:rsidRPr="00C00DC5" w:rsidRDefault="00C00DC5" w:rsidP="00C00DC5">
    <w:pPr>
      <w:pStyle w:val="a5"/>
      <w:jc w:val="right"/>
      <w:rPr>
        <w:lang w:val="fr-CH"/>
      </w:rPr>
    </w:pPr>
    <w:r>
      <w:rPr>
        <w:lang w:val="fr-CH"/>
      </w:rPr>
      <w:t>ECE/TRANS/WP.29/GRBP/202</w:t>
    </w:r>
    <w:r w:rsidR="00BD5D49">
      <w:rPr>
        <w:lang w:val="fr-CH"/>
      </w:rPr>
      <w:t>4</w:t>
    </w:r>
    <w:r>
      <w:rPr>
        <w:lang w:val="fr-CH"/>
      </w:rPr>
      <w:t>/</w:t>
    </w:r>
    <w:r w:rsidR="00913A72">
      <w:rPr>
        <w:lang w:val="ru-RU"/>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50E1" w14:textId="77777777" w:rsidR="007A2A42" w:rsidRDefault="007A2A42" w:rsidP="007A2A4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E0CA2"/>
    <w:multiLevelType w:val="hybridMultilevel"/>
    <w:tmpl w:val="B9E068BC"/>
    <w:lvl w:ilvl="0" w:tplc="41164774">
      <w:start w:val="1"/>
      <w:numFmt w:val="bullet"/>
      <w:lvlText w:val="-"/>
      <w:lvlJc w:val="left"/>
      <w:pPr>
        <w:ind w:left="2061" w:hanging="360"/>
      </w:pPr>
      <w:rPr>
        <w:rFonts w:ascii="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559EF"/>
    <w:multiLevelType w:val="hybridMultilevel"/>
    <w:tmpl w:val="CAB63FC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9D6443"/>
    <w:multiLevelType w:val="hybridMultilevel"/>
    <w:tmpl w:val="C88AEB48"/>
    <w:lvl w:ilvl="0" w:tplc="41164774">
      <w:start w:val="1"/>
      <w:numFmt w:val="bullet"/>
      <w:lvlText w:val="-"/>
      <w:lvlJc w:val="left"/>
      <w:pPr>
        <w:ind w:left="1494" w:hanging="360"/>
      </w:pPr>
      <w:rPr>
        <w:rFonts w:ascii="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5003068">
    <w:abstractNumId w:val="19"/>
  </w:num>
  <w:num w:numId="2" w16cid:durableId="703671714">
    <w:abstractNumId w:val="11"/>
  </w:num>
  <w:num w:numId="3" w16cid:durableId="1836216547">
    <w:abstractNumId w:val="10"/>
  </w:num>
  <w:num w:numId="4" w16cid:durableId="662123190">
    <w:abstractNumId w:val="20"/>
  </w:num>
  <w:num w:numId="5" w16cid:durableId="1747723236">
    <w:abstractNumId w:val="15"/>
  </w:num>
  <w:num w:numId="6" w16cid:durableId="1371225931">
    <w:abstractNumId w:val="8"/>
  </w:num>
  <w:num w:numId="7" w16cid:durableId="519005664">
    <w:abstractNumId w:val="3"/>
  </w:num>
  <w:num w:numId="8" w16cid:durableId="282814172">
    <w:abstractNumId w:val="2"/>
  </w:num>
  <w:num w:numId="9" w16cid:durableId="1425692034">
    <w:abstractNumId w:val="1"/>
  </w:num>
  <w:num w:numId="10" w16cid:durableId="1176043792">
    <w:abstractNumId w:val="0"/>
  </w:num>
  <w:num w:numId="11" w16cid:durableId="1402289601">
    <w:abstractNumId w:val="9"/>
  </w:num>
  <w:num w:numId="12" w16cid:durableId="574752531">
    <w:abstractNumId w:val="7"/>
  </w:num>
  <w:num w:numId="13" w16cid:durableId="528227405">
    <w:abstractNumId w:val="6"/>
  </w:num>
  <w:num w:numId="14" w16cid:durableId="1565095309">
    <w:abstractNumId w:val="5"/>
  </w:num>
  <w:num w:numId="15" w16cid:durableId="563565580">
    <w:abstractNumId w:val="4"/>
  </w:num>
  <w:num w:numId="16" w16cid:durableId="2008362330">
    <w:abstractNumId w:val="18"/>
  </w:num>
  <w:num w:numId="17" w16cid:durableId="1690137012">
    <w:abstractNumId w:val="13"/>
  </w:num>
  <w:num w:numId="18" w16cid:durableId="575551759">
    <w:abstractNumId w:val="16"/>
  </w:num>
  <w:num w:numId="19" w16cid:durableId="1966546492">
    <w:abstractNumId w:val="18"/>
  </w:num>
  <w:num w:numId="20" w16cid:durableId="848257988">
    <w:abstractNumId w:val="13"/>
  </w:num>
  <w:num w:numId="21" w16cid:durableId="24017354">
    <w:abstractNumId w:val="16"/>
  </w:num>
  <w:num w:numId="22" w16cid:durableId="429742267">
    <w:abstractNumId w:val="14"/>
  </w:num>
  <w:num w:numId="23" w16cid:durableId="493423154">
    <w:abstractNumId w:val="17"/>
  </w:num>
  <w:num w:numId="24" w16cid:durableId="4382624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64"/>
    <w:rsid w:val="000252F3"/>
    <w:rsid w:val="00025B97"/>
    <w:rsid w:val="0002712D"/>
    <w:rsid w:val="00033EE1"/>
    <w:rsid w:val="00042B72"/>
    <w:rsid w:val="00046908"/>
    <w:rsid w:val="000558BD"/>
    <w:rsid w:val="00056A23"/>
    <w:rsid w:val="00077EAB"/>
    <w:rsid w:val="000B57E7"/>
    <w:rsid w:val="000B6373"/>
    <w:rsid w:val="000E1A70"/>
    <w:rsid w:val="000E4E5B"/>
    <w:rsid w:val="000F09DF"/>
    <w:rsid w:val="000F61B2"/>
    <w:rsid w:val="001075E9"/>
    <w:rsid w:val="0011093C"/>
    <w:rsid w:val="001278FB"/>
    <w:rsid w:val="00135B1F"/>
    <w:rsid w:val="001414B0"/>
    <w:rsid w:val="0014152F"/>
    <w:rsid w:val="00162DEB"/>
    <w:rsid w:val="00180183"/>
    <w:rsid w:val="0018024D"/>
    <w:rsid w:val="00183C89"/>
    <w:rsid w:val="0018649F"/>
    <w:rsid w:val="00196389"/>
    <w:rsid w:val="001A5245"/>
    <w:rsid w:val="001B3EF6"/>
    <w:rsid w:val="001C7A89"/>
    <w:rsid w:val="0020050A"/>
    <w:rsid w:val="00204152"/>
    <w:rsid w:val="002049CF"/>
    <w:rsid w:val="00241039"/>
    <w:rsid w:val="0024201D"/>
    <w:rsid w:val="0025363C"/>
    <w:rsid w:val="00255343"/>
    <w:rsid w:val="00261D60"/>
    <w:rsid w:val="0027151D"/>
    <w:rsid w:val="00275D58"/>
    <w:rsid w:val="00277BDD"/>
    <w:rsid w:val="002855F4"/>
    <w:rsid w:val="0029543F"/>
    <w:rsid w:val="002A2EFC"/>
    <w:rsid w:val="002B0106"/>
    <w:rsid w:val="002B60DD"/>
    <w:rsid w:val="002B74B1"/>
    <w:rsid w:val="002C0BCF"/>
    <w:rsid w:val="002C0E18"/>
    <w:rsid w:val="002C3020"/>
    <w:rsid w:val="002C4EEC"/>
    <w:rsid w:val="002D5AAC"/>
    <w:rsid w:val="002E5067"/>
    <w:rsid w:val="002E6310"/>
    <w:rsid w:val="002F405F"/>
    <w:rsid w:val="002F7EEC"/>
    <w:rsid w:val="00301299"/>
    <w:rsid w:val="00301769"/>
    <w:rsid w:val="00303982"/>
    <w:rsid w:val="00305C08"/>
    <w:rsid w:val="00307FB6"/>
    <w:rsid w:val="003101FD"/>
    <w:rsid w:val="003105DC"/>
    <w:rsid w:val="00312808"/>
    <w:rsid w:val="00317339"/>
    <w:rsid w:val="00322004"/>
    <w:rsid w:val="003402C2"/>
    <w:rsid w:val="00354B8D"/>
    <w:rsid w:val="00381C24"/>
    <w:rsid w:val="00387CD4"/>
    <w:rsid w:val="00394BB1"/>
    <w:rsid w:val="003958D0"/>
    <w:rsid w:val="003A0D43"/>
    <w:rsid w:val="003A48CE"/>
    <w:rsid w:val="003B00E5"/>
    <w:rsid w:val="003D369A"/>
    <w:rsid w:val="003E0B46"/>
    <w:rsid w:val="003E5659"/>
    <w:rsid w:val="003F60F6"/>
    <w:rsid w:val="00407B78"/>
    <w:rsid w:val="00424203"/>
    <w:rsid w:val="00452493"/>
    <w:rsid w:val="00453318"/>
    <w:rsid w:val="00454AF2"/>
    <w:rsid w:val="00454E07"/>
    <w:rsid w:val="0046482F"/>
    <w:rsid w:val="00472C5C"/>
    <w:rsid w:val="00472FFE"/>
    <w:rsid w:val="00485F8A"/>
    <w:rsid w:val="004A4980"/>
    <w:rsid w:val="004B12A7"/>
    <w:rsid w:val="004E05B7"/>
    <w:rsid w:val="004E4FB5"/>
    <w:rsid w:val="0050108D"/>
    <w:rsid w:val="005044E3"/>
    <w:rsid w:val="005049A3"/>
    <w:rsid w:val="00513081"/>
    <w:rsid w:val="00517901"/>
    <w:rsid w:val="00526683"/>
    <w:rsid w:val="00526DB8"/>
    <w:rsid w:val="005639C1"/>
    <w:rsid w:val="005709E0"/>
    <w:rsid w:val="00572E19"/>
    <w:rsid w:val="00576430"/>
    <w:rsid w:val="005817B5"/>
    <w:rsid w:val="005852B9"/>
    <w:rsid w:val="00590A65"/>
    <w:rsid w:val="005961C8"/>
    <w:rsid w:val="005966F1"/>
    <w:rsid w:val="005A357A"/>
    <w:rsid w:val="005C1FD2"/>
    <w:rsid w:val="005D412B"/>
    <w:rsid w:val="005D763D"/>
    <w:rsid w:val="005D7914"/>
    <w:rsid w:val="005E2B41"/>
    <w:rsid w:val="005F0B42"/>
    <w:rsid w:val="005F27EB"/>
    <w:rsid w:val="00600472"/>
    <w:rsid w:val="00617A43"/>
    <w:rsid w:val="00622092"/>
    <w:rsid w:val="00633980"/>
    <w:rsid w:val="006345DB"/>
    <w:rsid w:val="00640F49"/>
    <w:rsid w:val="00680D03"/>
    <w:rsid w:val="00681A10"/>
    <w:rsid w:val="0069664C"/>
    <w:rsid w:val="006A1ED8"/>
    <w:rsid w:val="006C2031"/>
    <w:rsid w:val="006C7A27"/>
    <w:rsid w:val="006D10F2"/>
    <w:rsid w:val="006D29D9"/>
    <w:rsid w:val="006D461A"/>
    <w:rsid w:val="006E08C7"/>
    <w:rsid w:val="006F1587"/>
    <w:rsid w:val="006F35EE"/>
    <w:rsid w:val="007021FF"/>
    <w:rsid w:val="00710F80"/>
    <w:rsid w:val="00712895"/>
    <w:rsid w:val="00726AD3"/>
    <w:rsid w:val="00734ACB"/>
    <w:rsid w:val="00737C3C"/>
    <w:rsid w:val="00757357"/>
    <w:rsid w:val="00776D08"/>
    <w:rsid w:val="00792497"/>
    <w:rsid w:val="007A2A42"/>
    <w:rsid w:val="007A5C18"/>
    <w:rsid w:val="007B6DF0"/>
    <w:rsid w:val="007C4610"/>
    <w:rsid w:val="007F59AE"/>
    <w:rsid w:val="007F69AB"/>
    <w:rsid w:val="008038DE"/>
    <w:rsid w:val="00804F8B"/>
    <w:rsid w:val="00805015"/>
    <w:rsid w:val="00805B27"/>
    <w:rsid w:val="00806737"/>
    <w:rsid w:val="00825F8D"/>
    <w:rsid w:val="00834B71"/>
    <w:rsid w:val="00837C21"/>
    <w:rsid w:val="00847C9E"/>
    <w:rsid w:val="00851321"/>
    <w:rsid w:val="0085395E"/>
    <w:rsid w:val="0086445C"/>
    <w:rsid w:val="00884DCB"/>
    <w:rsid w:val="008915B0"/>
    <w:rsid w:val="00894693"/>
    <w:rsid w:val="008A08D7"/>
    <w:rsid w:val="008A37C8"/>
    <w:rsid w:val="008A566E"/>
    <w:rsid w:val="008B67C8"/>
    <w:rsid w:val="008B6909"/>
    <w:rsid w:val="008C6375"/>
    <w:rsid w:val="008D2B8F"/>
    <w:rsid w:val="008D53B6"/>
    <w:rsid w:val="008E1964"/>
    <w:rsid w:val="008F5CBA"/>
    <w:rsid w:val="008F7609"/>
    <w:rsid w:val="00906890"/>
    <w:rsid w:val="00911BE4"/>
    <w:rsid w:val="00913A72"/>
    <w:rsid w:val="0093462C"/>
    <w:rsid w:val="00941187"/>
    <w:rsid w:val="00951972"/>
    <w:rsid w:val="009608F3"/>
    <w:rsid w:val="009A24AC"/>
    <w:rsid w:val="009A3D9D"/>
    <w:rsid w:val="009C59D7"/>
    <w:rsid w:val="009C6FE6"/>
    <w:rsid w:val="009D05FB"/>
    <w:rsid w:val="009D7E7D"/>
    <w:rsid w:val="009F01F6"/>
    <w:rsid w:val="00A04AD5"/>
    <w:rsid w:val="00A14DA8"/>
    <w:rsid w:val="00A16328"/>
    <w:rsid w:val="00A23CB7"/>
    <w:rsid w:val="00A312BC"/>
    <w:rsid w:val="00A3303D"/>
    <w:rsid w:val="00A409F5"/>
    <w:rsid w:val="00A4586E"/>
    <w:rsid w:val="00A50EC0"/>
    <w:rsid w:val="00A63F02"/>
    <w:rsid w:val="00A84021"/>
    <w:rsid w:val="00A841D0"/>
    <w:rsid w:val="00A84D35"/>
    <w:rsid w:val="00A917B3"/>
    <w:rsid w:val="00A92C93"/>
    <w:rsid w:val="00AB4B51"/>
    <w:rsid w:val="00AD126B"/>
    <w:rsid w:val="00AD533B"/>
    <w:rsid w:val="00AD791B"/>
    <w:rsid w:val="00B03121"/>
    <w:rsid w:val="00B0423C"/>
    <w:rsid w:val="00B10CC7"/>
    <w:rsid w:val="00B27860"/>
    <w:rsid w:val="00B30C55"/>
    <w:rsid w:val="00B35584"/>
    <w:rsid w:val="00B36DF7"/>
    <w:rsid w:val="00B46FBD"/>
    <w:rsid w:val="00B539E7"/>
    <w:rsid w:val="00B62458"/>
    <w:rsid w:val="00B701EA"/>
    <w:rsid w:val="00B8314E"/>
    <w:rsid w:val="00B855CE"/>
    <w:rsid w:val="00BA2F0D"/>
    <w:rsid w:val="00BC18B2"/>
    <w:rsid w:val="00BC764A"/>
    <w:rsid w:val="00BD260B"/>
    <w:rsid w:val="00BD33EE"/>
    <w:rsid w:val="00BD5D49"/>
    <w:rsid w:val="00BE1CC7"/>
    <w:rsid w:val="00C00DC5"/>
    <w:rsid w:val="00C106D6"/>
    <w:rsid w:val="00C119AE"/>
    <w:rsid w:val="00C254C4"/>
    <w:rsid w:val="00C33A7A"/>
    <w:rsid w:val="00C51EB4"/>
    <w:rsid w:val="00C57E62"/>
    <w:rsid w:val="00C60F0C"/>
    <w:rsid w:val="00C70DF1"/>
    <w:rsid w:val="00C71E84"/>
    <w:rsid w:val="00C7328E"/>
    <w:rsid w:val="00C73A64"/>
    <w:rsid w:val="00C77076"/>
    <w:rsid w:val="00C770DC"/>
    <w:rsid w:val="00C805C9"/>
    <w:rsid w:val="00C900E8"/>
    <w:rsid w:val="00C92939"/>
    <w:rsid w:val="00CA1679"/>
    <w:rsid w:val="00CB151C"/>
    <w:rsid w:val="00CC1C7E"/>
    <w:rsid w:val="00CC3609"/>
    <w:rsid w:val="00CE5A1A"/>
    <w:rsid w:val="00CF4F74"/>
    <w:rsid w:val="00CF55F6"/>
    <w:rsid w:val="00CF6D59"/>
    <w:rsid w:val="00D20A08"/>
    <w:rsid w:val="00D33D63"/>
    <w:rsid w:val="00D37217"/>
    <w:rsid w:val="00D429A0"/>
    <w:rsid w:val="00D5253A"/>
    <w:rsid w:val="00D873A8"/>
    <w:rsid w:val="00D90028"/>
    <w:rsid w:val="00D90138"/>
    <w:rsid w:val="00D9145B"/>
    <w:rsid w:val="00DA0B1C"/>
    <w:rsid w:val="00DA5C8B"/>
    <w:rsid w:val="00DD78D1"/>
    <w:rsid w:val="00DD7C64"/>
    <w:rsid w:val="00DE32CD"/>
    <w:rsid w:val="00DF5767"/>
    <w:rsid w:val="00DF71B9"/>
    <w:rsid w:val="00E014BE"/>
    <w:rsid w:val="00E12C5F"/>
    <w:rsid w:val="00E15F97"/>
    <w:rsid w:val="00E246AC"/>
    <w:rsid w:val="00E34652"/>
    <w:rsid w:val="00E451D8"/>
    <w:rsid w:val="00E550D8"/>
    <w:rsid w:val="00E55227"/>
    <w:rsid w:val="00E66EB1"/>
    <w:rsid w:val="00E73F76"/>
    <w:rsid w:val="00EA2C9F"/>
    <w:rsid w:val="00EA420E"/>
    <w:rsid w:val="00ED0BDA"/>
    <w:rsid w:val="00ED23D1"/>
    <w:rsid w:val="00EE142A"/>
    <w:rsid w:val="00EF1360"/>
    <w:rsid w:val="00EF3220"/>
    <w:rsid w:val="00F13AA9"/>
    <w:rsid w:val="00F2523A"/>
    <w:rsid w:val="00F363DA"/>
    <w:rsid w:val="00F43903"/>
    <w:rsid w:val="00F6183A"/>
    <w:rsid w:val="00F94155"/>
    <w:rsid w:val="00F9783F"/>
    <w:rsid w:val="00FB52A9"/>
    <w:rsid w:val="00FC7F7D"/>
    <w:rsid w:val="00FD2EF7"/>
    <w:rsid w:val="00FE0C0D"/>
    <w:rsid w:val="00FE26C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E865"/>
  <w15:docId w15:val="{53F27E62-439E-4DC6-BCAF-D5A4C6F3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qFormat/>
    <w:rsid w:val="00C71E84"/>
    <w:pPr>
      <w:numPr>
        <w:numId w:val="21"/>
      </w:numPr>
      <w:tabs>
        <w:tab w:val="clear" w:pos="1491"/>
        <w:tab w:val="left" w:pos="1701"/>
        <w:tab w:val="left" w:pos="2268"/>
        <w:tab w:val="left" w:pos="2835"/>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A2A42"/>
    <w:rPr>
      <w:lang w:val="ru-RU" w:eastAsia="en-US"/>
    </w:rPr>
  </w:style>
  <w:style w:type="character" w:customStyle="1" w:styleId="H1GChar">
    <w:name w:val="_ H_1_G Char"/>
    <w:link w:val="H1G"/>
    <w:rsid w:val="007A2A42"/>
    <w:rPr>
      <w:b/>
      <w:sz w:val="24"/>
      <w:lang w:val="ru-RU" w:eastAsia="ru-RU"/>
    </w:rPr>
  </w:style>
  <w:style w:type="paragraph" w:styleId="af3">
    <w:name w:val="List Paragraph"/>
    <w:basedOn w:val="a"/>
    <w:uiPriority w:val="34"/>
    <w:rsid w:val="00B35584"/>
    <w:pPr>
      <w:ind w:left="720"/>
      <w:contextualSpacing/>
    </w:pPr>
  </w:style>
  <w:style w:type="paragraph" w:customStyle="1" w:styleId="SingleTxtGR">
    <w:name w:val="_ Single Txt_GR"/>
    <w:basedOn w:val="a"/>
    <w:rsid w:val="00A23CB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styleId="af4">
    <w:name w:val="annotation reference"/>
    <w:basedOn w:val="a0"/>
    <w:semiHidden/>
    <w:unhideWhenUsed/>
    <w:rsid w:val="00A92C93"/>
    <w:rPr>
      <w:sz w:val="16"/>
      <w:szCs w:val="16"/>
    </w:rPr>
  </w:style>
  <w:style w:type="paragraph" w:styleId="af5">
    <w:name w:val="annotation text"/>
    <w:basedOn w:val="a"/>
    <w:link w:val="af6"/>
    <w:semiHidden/>
    <w:unhideWhenUsed/>
    <w:rsid w:val="00A92C93"/>
    <w:pPr>
      <w:spacing w:line="240" w:lineRule="auto"/>
    </w:pPr>
    <w:rPr>
      <w:szCs w:val="20"/>
    </w:rPr>
  </w:style>
  <w:style w:type="character" w:customStyle="1" w:styleId="af6">
    <w:name w:val="Текст примечания Знак"/>
    <w:basedOn w:val="a0"/>
    <w:link w:val="af5"/>
    <w:semiHidden/>
    <w:rsid w:val="00A92C93"/>
    <w:rPr>
      <w:rFonts w:eastAsiaTheme="minorHAnsi" w:cstheme="minorBidi"/>
      <w:lang w:val="ru-RU" w:eastAsia="en-US"/>
    </w:rPr>
  </w:style>
  <w:style w:type="character" w:customStyle="1" w:styleId="af7">
    <w:name w:val="Другое_"/>
    <w:basedOn w:val="a0"/>
    <w:link w:val="af8"/>
    <w:rsid w:val="00A841D0"/>
    <w:rPr>
      <w:sz w:val="22"/>
      <w:szCs w:val="22"/>
      <w:shd w:val="clear" w:color="auto" w:fill="FFFFFF"/>
    </w:rPr>
  </w:style>
  <w:style w:type="paragraph" w:customStyle="1" w:styleId="af8">
    <w:name w:val="Другое"/>
    <w:basedOn w:val="a"/>
    <w:link w:val="af7"/>
    <w:rsid w:val="00A841D0"/>
    <w:pPr>
      <w:widowControl w:val="0"/>
      <w:shd w:val="clear" w:color="auto" w:fill="FFFFFF"/>
      <w:suppressAutoHyphens w:val="0"/>
      <w:spacing w:after="220" w:line="240" w:lineRule="auto"/>
    </w:pPr>
    <w:rPr>
      <w:rFonts w:eastAsia="Times New Roman" w:cs="Times New Roman"/>
      <w:sz w:val="22"/>
      <w:lang w:val="es-ES" w:eastAsia="es-ES"/>
    </w:rPr>
  </w:style>
  <w:style w:type="paragraph" w:customStyle="1" w:styleId="CM1">
    <w:name w:val="CM1"/>
    <w:basedOn w:val="a"/>
    <w:next w:val="a"/>
    <w:uiPriority w:val="99"/>
    <w:rsid w:val="009A3D9D"/>
    <w:pPr>
      <w:suppressAutoHyphens w:val="0"/>
      <w:autoSpaceDE w:val="0"/>
      <w:autoSpaceDN w:val="0"/>
      <w:adjustRightInd w:val="0"/>
      <w:spacing w:line="240" w:lineRule="auto"/>
    </w:pPr>
    <w:rPr>
      <w:rFonts w:ascii="EUAlbertina" w:eastAsia="Times New Roman" w:hAnsi="EUAlbertina" w:cs="Times New Roman"/>
      <w:sz w:val="24"/>
      <w:szCs w:val="24"/>
      <w:lang w:val="de-DE" w:eastAsia="de-DE"/>
    </w:rPr>
  </w:style>
  <w:style w:type="paragraph" w:styleId="HTML">
    <w:name w:val="HTML Address"/>
    <w:basedOn w:val="a"/>
    <w:link w:val="HTML0"/>
    <w:semiHidden/>
    <w:rsid w:val="007A5C18"/>
    <w:pPr>
      <w:suppressAutoHyphens w:val="0"/>
    </w:pPr>
    <w:rPr>
      <w:rFonts w:eastAsia="Times New Roman" w:cs="Times New Roman"/>
      <w:i/>
      <w:iCs/>
      <w:spacing w:val="4"/>
      <w:w w:val="103"/>
      <w:kern w:val="14"/>
      <w:szCs w:val="20"/>
    </w:rPr>
  </w:style>
  <w:style w:type="character" w:customStyle="1" w:styleId="HTML0">
    <w:name w:val="Адрес HTML Знак"/>
    <w:basedOn w:val="a0"/>
    <w:link w:val="HTML"/>
    <w:semiHidden/>
    <w:rsid w:val="007A5C18"/>
    <w:rPr>
      <w:i/>
      <w:iCs/>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774B720-87B7-4B7F-AD40-6A8D11BBF78E}"/>
</file>

<file path=customXml/itemProps2.xml><?xml version="1.0" encoding="utf-8"?>
<ds:datastoreItem xmlns:ds="http://schemas.openxmlformats.org/officeDocument/2006/customXml" ds:itemID="{71CD04B5-F77A-49C7-BD2F-F360C5E4811C}">
  <ds:schemaRefs>
    <ds:schemaRef ds:uri="http://schemas.microsoft.com/sharepoint/v3/contenttype/forms"/>
  </ds:schemaRefs>
</ds:datastoreItem>
</file>

<file path=customXml/itemProps3.xml><?xml version="1.0" encoding="utf-8"?>
<ds:datastoreItem xmlns:ds="http://schemas.openxmlformats.org/officeDocument/2006/customXml" ds:itemID="{740CB346-F2F8-41F6-AA61-312053AA81E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1640</Words>
  <Characters>11179</Characters>
  <Application>Microsoft Office Word</Application>
  <DocSecurity>0</DocSecurity>
  <Lines>261</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ECE/TRANS/WP.29/GRBP/2021/7</vt:lpstr>
      <vt:lpstr>A/</vt:lpstr>
      <vt:lpstr>A/</vt:lpstr>
    </vt:vector>
  </TitlesOfParts>
  <Company>DCM</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ECE/TRANS/WP.29/GRBP/2024/16</dc:title>
  <dc:subject/>
  <dc:creator>Olga OVTCHINNIKOVA</dc:creator>
  <cp:keywords/>
  <cp:lastModifiedBy>Ioulia Goussarova</cp:lastModifiedBy>
  <cp:revision>3</cp:revision>
  <cp:lastPrinted>2023-11-22T15:27:00Z</cp:lastPrinted>
  <dcterms:created xsi:type="dcterms:W3CDTF">2023-11-22T15:27:00Z</dcterms:created>
  <dcterms:modified xsi:type="dcterms:W3CDTF">2023-11-22T15:29:00Z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ffice_x0020_of_x0020_Origin">
    <vt:lpwstr/>
  </property>
  <property fmtid="{D5CDD505-2E9C-101B-9397-08002B2CF9AE}" pid="16" name="MediaServiceImageTags">
    <vt:lpwstr/>
  </property>
  <property fmtid="{D5CDD505-2E9C-101B-9397-08002B2CF9AE}" pid="17" name="gba66df640194346a5267c50f24d4797">
    <vt:lpwstr/>
  </property>
  <property fmtid="{D5CDD505-2E9C-101B-9397-08002B2CF9AE}" pid="18" name="Office of Origin">
    <vt:lpwstr/>
  </property>
</Properties>
</file>