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C70EBC" w14:paraId="3A5E54EB" w14:textId="77777777" w:rsidTr="000553D4">
        <w:trPr>
          <w:cantSplit/>
          <w:trHeight w:val="567"/>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0742C9B3" w:rsidR="00E03A64" w:rsidRPr="0041175A" w:rsidRDefault="00E03A64" w:rsidP="00A50691">
            <w:pPr>
              <w:jc w:val="right"/>
              <w:rPr>
                <w:lang w:val="en-GB"/>
              </w:rPr>
            </w:pPr>
            <w:r w:rsidRPr="0041175A">
              <w:rPr>
                <w:sz w:val="40"/>
                <w:lang w:val="en-GB"/>
              </w:rPr>
              <w:t>ECE</w:t>
            </w:r>
            <w:r w:rsidRPr="0041175A">
              <w:rPr>
                <w:lang w:val="en-GB"/>
              </w:rPr>
              <w:t>/TRANS/</w:t>
            </w:r>
            <w:r w:rsidR="00787326">
              <w:rPr>
                <w:lang w:val="en-GB"/>
              </w:rPr>
              <w:t>WP.29/</w:t>
            </w:r>
            <w:r w:rsidRPr="0041175A">
              <w:rPr>
                <w:lang w:val="en-GB"/>
              </w:rPr>
              <w:t>GR</w:t>
            </w:r>
            <w:r w:rsidR="00BB1F39">
              <w:rPr>
                <w:lang w:val="en-GB"/>
              </w:rPr>
              <w:t>BP</w:t>
            </w:r>
            <w:r w:rsidRPr="0041175A">
              <w:rPr>
                <w:lang w:val="en-GB"/>
              </w:rPr>
              <w:t>/</w:t>
            </w:r>
            <w:r w:rsidR="00BB1F39" w:rsidRPr="00A345D9">
              <w:rPr>
                <w:lang w:val="en-GB"/>
              </w:rPr>
              <w:t>202</w:t>
            </w:r>
            <w:r w:rsidR="00E74371">
              <w:rPr>
                <w:lang w:val="en-US"/>
              </w:rPr>
              <w:t>4</w:t>
            </w:r>
            <w:r w:rsidRPr="00A345D9">
              <w:rPr>
                <w:lang w:val="en-GB"/>
              </w:rPr>
              <w:t>/</w:t>
            </w:r>
            <w:r w:rsidR="000553D4">
              <w:rPr>
                <w:lang w:val="en-GB"/>
              </w:rPr>
              <w:t>16</w:t>
            </w:r>
          </w:p>
        </w:tc>
      </w:tr>
      <w:tr w:rsidR="00E03A64" w:rsidRPr="000553D4"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ru-RU" w:eastAsia="ru-RU"/>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3136B6FC" w14:textId="017089D1" w:rsidR="00A50691" w:rsidRDefault="00000DD5" w:rsidP="0041175A">
            <w:pPr>
              <w:spacing w:line="240" w:lineRule="exact"/>
              <w:rPr>
                <w:lang w:val="en-US"/>
              </w:rPr>
            </w:pPr>
            <w:r>
              <w:rPr>
                <w:lang w:val="en-US"/>
              </w:rPr>
              <w:t xml:space="preserve">22 November </w:t>
            </w:r>
            <w:r w:rsidR="00A345D9" w:rsidRPr="008038DE">
              <w:rPr>
                <w:lang w:val="en-US"/>
              </w:rPr>
              <w:t>202</w:t>
            </w:r>
            <w:r w:rsidR="00715875">
              <w:rPr>
                <w:lang w:val="en-US"/>
              </w:rPr>
              <w:t>3</w:t>
            </w:r>
            <w:r w:rsidR="00A345D9" w:rsidRPr="008038DE">
              <w:rPr>
                <w:lang w:val="en-US"/>
              </w:rPr>
              <w:t xml:space="preserve"> </w:t>
            </w:r>
          </w:p>
          <w:p w14:paraId="0EB5BF1C" w14:textId="77777777" w:rsidR="00A345D9" w:rsidRDefault="00A345D9" w:rsidP="0041175A">
            <w:pPr>
              <w:spacing w:line="240" w:lineRule="exact"/>
              <w:rPr>
                <w:lang w:val="en-GB"/>
              </w:rPr>
            </w:pPr>
          </w:p>
          <w:p w14:paraId="04957BD1" w14:textId="2F88E144" w:rsidR="00E03A64" w:rsidRPr="0041175A" w:rsidRDefault="00A50691" w:rsidP="0041175A">
            <w:pPr>
              <w:spacing w:line="240" w:lineRule="exact"/>
              <w:rPr>
                <w:lang w:val="en-GB"/>
              </w:rPr>
            </w:pPr>
            <w:r w:rsidRPr="0041175A">
              <w:rPr>
                <w:lang w:val="en-GB"/>
              </w:rPr>
              <w:t>English</w:t>
            </w:r>
          </w:p>
          <w:p w14:paraId="75BBC628" w14:textId="6A68CAA5" w:rsidR="00E03A64" w:rsidRPr="0041175A" w:rsidRDefault="00E03A64" w:rsidP="00A50691">
            <w:pPr>
              <w:spacing w:line="240" w:lineRule="exact"/>
              <w:rPr>
                <w:lang w:val="en-GB"/>
              </w:rPr>
            </w:pPr>
            <w:r w:rsidRPr="0041175A">
              <w:rPr>
                <w:lang w:val="en-GB"/>
              </w:rPr>
              <w:t xml:space="preserve">Original: </w:t>
            </w:r>
            <w:r w:rsidR="006A3669">
              <w:rPr>
                <w:lang w:val="en-GB"/>
              </w:rPr>
              <w:t xml:space="preserve">English and </w:t>
            </w:r>
            <w:r w:rsidR="00A50691">
              <w:rPr>
                <w:lang w:val="en-GB"/>
              </w:rPr>
              <w:t>Russian</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45CCB4FA" w:rsidR="00904E96" w:rsidRPr="00A345D9" w:rsidRDefault="00904E96" w:rsidP="00904E96">
      <w:pPr>
        <w:rPr>
          <w:b/>
          <w:lang w:val="en-GB"/>
        </w:rPr>
      </w:pPr>
      <w:r w:rsidRPr="00A345D9">
        <w:rPr>
          <w:b/>
          <w:lang w:val="en-GB"/>
        </w:rPr>
        <w:t>Seventy-</w:t>
      </w:r>
      <w:r w:rsidR="00E74371">
        <w:rPr>
          <w:b/>
          <w:lang w:val="en-GB"/>
        </w:rPr>
        <w:t>ninth</w:t>
      </w:r>
      <w:r w:rsidRPr="00A345D9">
        <w:rPr>
          <w:b/>
          <w:lang w:val="en-GB"/>
        </w:rPr>
        <w:t xml:space="preserve"> session </w:t>
      </w:r>
    </w:p>
    <w:p w14:paraId="676B1C89" w14:textId="55C2C020" w:rsidR="00904E96" w:rsidRPr="00A345D9" w:rsidRDefault="00904E96" w:rsidP="00904E96">
      <w:pPr>
        <w:rPr>
          <w:bCs/>
          <w:lang w:val="en-GB"/>
        </w:rPr>
      </w:pPr>
      <w:r w:rsidRPr="00A345D9">
        <w:rPr>
          <w:lang w:val="en-GB"/>
        </w:rPr>
        <w:t>Geneva</w:t>
      </w:r>
      <w:r w:rsidRPr="00A345D9">
        <w:rPr>
          <w:bCs/>
          <w:lang w:val="en-GB"/>
        </w:rPr>
        <w:t xml:space="preserve">, </w:t>
      </w:r>
      <w:r w:rsidR="00E74371">
        <w:rPr>
          <w:bCs/>
          <w:lang w:val="en-GB"/>
        </w:rPr>
        <w:t>6</w:t>
      </w:r>
      <w:r w:rsidR="00715875">
        <w:rPr>
          <w:bCs/>
          <w:lang w:val="en-GB"/>
        </w:rPr>
        <w:t>–</w:t>
      </w:r>
      <w:r w:rsidR="00E74371">
        <w:rPr>
          <w:bCs/>
          <w:lang w:val="en-GB"/>
        </w:rPr>
        <w:t>9 February</w:t>
      </w:r>
      <w:r w:rsidRPr="00A345D9">
        <w:rPr>
          <w:bCs/>
          <w:lang w:val="en-GB"/>
        </w:rPr>
        <w:t xml:space="preserve"> 202</w:t>
      </w:r>
      <w:r w:rsidR="00E74371">
        <w:rPr>
          <w:bCs/>
          <w:lang w:val="en-GB"/>
        </w:rPr>
        <w:t>4</w:t>
      </w:r>
    </w:p>
    <w:p w14:paraId="13329F98" w14:textId="42DC2B5D" w:rsidR="00904E96" w:rsidRPr="00FE243B" w:rsidRDefault="00904E96" w:rsidP="00904E96">
      <w:pPr>
        <w:rPr>
          <w:bCs/>
          <w:lang w:val="en-GB"/>
        </w:rPr>
      </w:pPr>
      <w:r w:rsidRPr="00A345D9">
        <w:rPr>
          <w:bCs/>
          <w:lang w:val="en-GB"/>
        </w:rPr>
        <w:t>Item</w:t>
      </w:r>
      <w:r w:rsidR="00ED2225">
        <w:rPr>
          <w:bCs/>
          <w:lang w:val="en-GB"/>
        </w:rPr>
        <w:t xml:space="preserve"> 7 (e) </w:t>
      </w:r>
      <w:r w:rsidRPr="00FE243B">
        <w:rPr>
          <w:bCs/>
          <w:lang w:val="en-GB"/>
        </w:rPr>
        <w:t>of the provisional agenda</w:t>
      </w:r>
    </w:p>
    <w:p w14:paraId="18214C4F" w14:textId="56D8E85D"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xml:space="preserve">: UN Regulation No. </w:t>
      </w:r>
      <w:r w:rsidR="005D42EF">
        <w:rPr>
          <w:b/>
          <w:bCs/>
          <w:lang w:val="en-US"/>
        </w:rPr>
        <w:t>124</w:t>
      </w:r>
      <w:r w:rsidRPr="00904E96">
        <w:rPr>
          <w:b/>
          <w:bCs/>
          <w:lang w:val="en-US"/>
        </w:rPr>
        <w:t xml:space="preserve"> </w:t>
      </w:r>
      <w:r w:rsidR="00723C42" w:rsidRPr="00723C42">
        <w:rPr>
          <w:b/>
          <w:bCs/>
          <w:lang w:val="en-US"/>
        </w:rPr>
        <w:t>(Replacement wheels for passenger cars)</w:t>
      </w:r>
    </w:p>
    <w:p w14:paraId="50792E1E" w14:textId="02365AB1" w:rsidR="00904E96" w:rsidRPr="007B4D37" w:rsidRDefault="00904E96" w:rsidP="00904E96">
      <w:pPr>
        <w:keepNext/>
        <w:keepLines/>
        <w:tabs>
          <w:tab w:val="right" w:pos="851"/>
        </w:tabs>
        <w:spacing w:before="360" w:after="240" w:line="300" w:lineRule="exact"/>
        <w:ind w:left="1134" w:right="1134" w:hanging="1134"/>
        <w:rPr>
          <w:b/>
          <w:color w:val="000000"/>
          <w:sz w:val="24"/>
          <w:szCs w:val="24"/>
          <w:lang w:val="en-GB"/>
        </w:rPr>
      </w:pPr>
      <w:r w:rsidRPr="00904E96">
        <w:rPr>
          <w:b/>
          <w:sz w:val="28"/>
          <w:lang w:val="en-US"/>
        </w:rPr>
        <w:tab/>
      </w:r>
      <w:r w:rsidRPr="00904E96">
        <w:rPr>
          <w:b/>
          <w:sz w:val="28"/>
          <w:lang w:val="en-US"/>
        </w:rPr>
        <w:tab/>
      </w:r>
      <w:bookmarkStart w:id="0" w:name="_Hlk55583583"/>
      <w:r w:rsidRPr="00113403">
        <w:rPr>
          <w:b/>
          <w:sz w:val="28"/>
          <w:lang w:val="en-GB"/>
        </w:rPr>
        <w:t xml:space="preserve">Proposal for </w:t>
      </w:r>
      <w:r w:rsidR="004E2D8E">
        <w:rPr>
          <w:b/>
          <w:sz w:val="28"/>
          <w:lang w:val="en-GB"/>
        </w:rPr>
        <w:t xml:space="preserve">a </w:t>
      </w:r>
      <w:r w:rsidR="00C70EBC">
        <w:rPr>
          <w:b/>
          <w:sz w:val="28"/>
          <w:lang w:val="en-GB"/>
        </w:rPr>
        <w:t>S</w:t>
      </w:r>
      <w:r w:rsidR="004E2D8E">
        <w:rPr>
          <w:b/>
          <w:sz w:val="28"/>
          <w:lang w:val="en-GB"/>
        </w:rPr>
        <w:t>upplement</w:t>
      </w:r>
      <w:r w:rsidR="009C2C0A">
        <w:rPr>
          <w:b/>
          <w:sz w:val="28"/>
          <w:lang w:val="en-GB"/>
        </w:rPr>
        <w:t xml:space="preserve"> </w:t>
      </w:r>
      <w:r w:rsidRPr="00113403">
        <w:rPr>
          <w:b/>
          <w:sz w:val="28"/>
          <w:lang w:val="en-GB"/>
        </w:rPr>
        <w:t>to UN Regulation No. 1</w:t>
      </w:r>
      <w:r w:rsidR="008C0A13">
        <w:rPr>
          <w:b/>
          <w:sz w:val="28"/>
          <w:lang w:val="en-GB"/>
        </w:rPr>
        <w:t>2</w:t>
      </w:r>
      <w:r w:rsidRPr="00113403">
        <w:rPr>
          <w:b/>
          <w:sz w:val="28"/>
          <w:lang w:val="en-GB"/>
        </w:rPr>
        <w:t>4</w:t>
      </w:r>
    </w:p>
    <w:p w14:paraId="53EB104F" w14:textId="71300B82"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w:t>
      </w:r>
      <w:r w:rsidR="00B54386">
        <w:rPr>
          <w:b/>
          <w:sz w:val="24"/>
          <w:lang w:val="en-GB"/>
        </w:rPr>
        <w:t xml:space="preserve">expert from </w:t>
      </w:r>
      <w:r w:rsidR="00A50691">
        <w:rPr>
          <w:b/>
          <w:sz w:val="24"/>
          <w:lang w:val="en-GB"/>
        </w:rPr>
        <w:t>Russian Federation</w:t>
      </w:r>
      <w:r w:rsidR="00502EA3" w:rsidRPr="005531D9">
        <w:rPr>
          <w:b/>
          <w:lang w:val="en-GB"/>
        </w:rPr>
        <w:footnoteReference w:customMarkFollows="1" w:id="2"/>
        <w:t>*</w:t>
      </w:r>
      <w:r w:rsidRPr="00FE243B">
        <w:rPr>
          <w:b/>
          <w:sz w:val="24"/>
          <w:lang w:val="en-GB"/>
        </w:rPr>
        <w:t xml:space="preserve"> </w:t>
      </w:r>
    </w:p>
    <w:p w14:paraId="4F1AD6B8" w14:textId="62818EBB" w:rsidR="00361DAC" w:rsidRPr="00A345D9" w:rsidRDefault="009425C8" w:rsidP="009425C8">
      <w:pPr>
        <w:pStyle w:val="SingleTxtG"/>
        <w:tabs>
          <w:tab w:val="left" w:pos="8505"/>
        </w:tabs>
        <w:spacing w:before="240"/>
        <w:ind w:firstLine="567"/>
        <w:rPr>
          <w:lang w:val="en-US"/>
        </w:rPr>
      </w:pPr>
      <w:r w:rsidRPr="009425C8">
        <w:rPr>
          <w:lang w:val="en-US"/>
        </w:rPr>
        <w:t xml:space="preserve">The text reproduced below </w:t>
      </w:r>
      <w:r w:rsidR="00A625A3">
        <w:rPr>
          <w:lang w:val="en-US"/>
        </w:rPr>
        <w:t xml:space="preserve">was </w:t>
      </w:r>
      <w:r w:rsidRPr="009425C8">
        <w:rPr>
          <w:lang w:val="en-US"/>
        </w:rPr>
        <w:t xml:space="preserve">prepared by the expert from </w:t>
      </w:r>
      <w:r w:rsidR="00A345D9">
        <w:rPr>
          <w:lang w:val="en-US"/>
        </w:rPr>
        <w:t>the Russian Federation</w:t>
      </w:r>
      <w:r w:rsidRPr="009425C8">
        <w:rPr>
          <w:lang w:val="en-US"/>
        </w:rPr>
        <w:t xml:space="preserve"> </w:t>
      </w:r>
      <w:proofErr w:type="gramStart"/>
      <w:r w:rsidRPr="009425C8">
        <w:rPr>
          <w:lang w:val="en-US"/>
        </w:rPr>
        <w:t>in order to</w:t>
      </w:r>
      <w:proofErr w:type="gramEnd"/>
      <w:r w:rsidRPr="009425C8">
        <w:rPr>
          <w:lang w:val="en-US"/>
        </w:rPr>
        <w:t xml:space="preserve"> </w:t>
      </w:r>
      <w:r w:rsidR="00A345D9" w:rsidRPr="00A345D9">
        <w:rPr>
          <w:lang w:val="en-US"/>
        </w:rPr>
        <w:t xml:space="preserve">clarify certain provisions of </w:t>
      </w:r>
      <w:r>
        <w:rPr>
          <w:lang w:val="en-US"/>
        </w:rPr>
        <w:t>U</w:t>
      </w:r>
      <w:r w:rsidRPr="009425C8">
        <w:rPr>
          <w:lang w:val="en-US"/>
        </w:rPr>
        <w:t>N Regulation No. 124</w:t>
      </w:r>
      <w:r w:rsidRPr="00A345D9">
        <w:rPr>
          <w:lang w:val="en-US"/>
        </w:rPr>
        <w:t xml:space="preserve">. </w:t>
      </w:r>
      <w:r w:rsidR="00E74371">
        <w:rPr>
          <w:lang w:val="en-US"/>
        </w:rPr>
        <w:t xml:space="preserve">It </w:t>
      </w:r>
      <w:r w:rsidR="00C54DC3">
        <w:rPr>
          <w:lang w:val="en-US"/>
        </w:rPr>
        <w:t xml:space="preserve">is based </w:t>
      </w:r>
      <w:r w:rsidR="00E74371">
        <w:rPr>
          <w:lang w:val="en-US"/>
        </w:rPr>
        <w:t xml:space="preserve">on </w:t>
      </w:r>
      <w:r w:rsidR="00C54DC3">
        <w:rPr>
          <w:lang w:val="en-US"/>
        </w:rPr>
        <w:t xml:space="preserve">informal </w:t>
      </w:r>
      <w:r w:rsidR="00E74371">
        <w:rPr>
          <w:lang w:val="en-US"/>
        </w:rPr>
        <w:t>document GRB</w:t>
      </w:r>
      <w:r w:rsidR="00384443">
        <w:rPr>
          <w:lang w:val="en-US"/>
        </w:rPr>
        <w:t>P</w:t>
      </w:r>
      <w:r w:rsidR="00E74371">
        <w:rPr>
          <w:lang w:val="en-US"/>
        </w:rPr>
        <w:t xml:space="preserve">-78-03 and </w:t>
      </w:r>
      <w:proofErr w:type="gramStart"/>
      <w:r w:rsidR="00E74371">
        <w:rPr>
          <w:lang w:val="en-US"/>
        </w:rPr>
        <w:t>take</w:t>
      </w:r>
      <w:r w:rsidR="008145D6">
        <w:rPr>
          <w:lang w:val="en-US"/>
        </w:rPr>
        <w:t>s</w:t>
      </w:r>
      <w:r w:rsidR="00E74371">
        <w:rPr>
          <w:lang w:val="en-US"/>
        </w:rPr>
        <w:t xml:space="preserve"> into account</w:t>
      </w:r>
      <w:proofErr w:type="gramEnd"/>
      <w:r w:rsidR="00E74371">
        <w:rPr>
          <w:lang w:val="en-US"/>
        </w:rPr>
        <w:t xml:space="preserve"> comments </w:t>
      </w:r>
      <w:r w:rsidR="008145D6">
        <w:rPr>
          <w:lang w:val="en-US"/>
        </w:rPr>
        <w:t xml:space="preserve">made at the seventy-eighth </w:t>
      </w:r>
      <w:r w:rsidR="00BD4CF1">
        <w:rPr>
          <w:lang w:val="en-US"/>
        </w:rPr>
        <w:t xml:space="preserve">session of the </w:t>
      </w:r>
      <w:r w:rsidR="00BD4CF1" w:rsidRPr="00BD4CF1">
        <w:rPr>
          <w:lang w:val="en-US"/>
        </w:rPr>
        <w:t xml:space="preserve">Working Party on Noise and </w:t>
      </w:r>
      <w:proofErr w:type="spellStart"/>
      <w:r w:rsidR="00BD4CF1" w:rsidRPr="00BD4CF1">
        <w:rPr>
          <w:lang w:val="en-US"/>
        </w:rPr>
        <w:t>Tyres</w:t>
      </w:r>
      <w:proofErr w:type="spellEnd"/>
      <w:r w:rsidR="00BD4CF1">
        <w:rPr>
          <w:lang w:val="en-US"/>
        </w:rPr>
        <w:t xml:space="preserve"> (</w:t>
      </w:r>
      <w:r w:rsidR="00E74371">
        <w:rPr>
          <w:lang w:val="en-US"/>
        </w:rPr>
        <w:t>GRBP</w:t>
      </w:r>
      <w:r w:rsidR="00BD4CF1">
        <w:rPr>
          <w:lang w:val="en-US"/>
        </w:rPr>
        <w:t>)</w:t>
      </w:r>
      <w:r w:rsidR="00BB5337">
        <w:rPr>
          <w:lang w:val="en-US"/>
        </w:rPr>
        <w:t xml:space="preserve"> </w:t>
      </w:r>
      <w:r w:rsidR="00C54DC3">
        <w:rPr>
          <w:lang w:val="en-US"/>
        </w:rPr>
        <w:t xml:space="preserve">as well as </w:t>
      </w:r>
      <w:r w:rsidR="00E74371">
        <w:rPr>
          <w:lang w:val="en-US"/>
        </w:rPr>
        <w:t xml:space="preserve">received in printed form after that session. </w:t>
      </w:r>
      <w:r w:rsidRPr="00A345D9">
        <w:rPr>
          <w:lang w:val="en-US"/>
        </w:rPr>
        <w:t xml:space="preserve">The modifications to the current text of the </w:t>
      </w:r>
      <w:r w:rsidR="00361DAC" w:rsidRPr="00A345D9">
        <w:rPr>
          <w:lang w:val="en-US"/>
        </w:rPr>
        <w:t xml:space="preserve">UN </w:t>
      </w:r>
      <w:r w:rsidRPr="00A345D9">
        <w:rPr>
          <w:lang w:val="en-US"/>
        </w:rPr>
        <w:t>Regulation are marked</w:t>
      </w:r>
      <w:r w:rsidR="00361DAC" w:rsidRPr="00A345D9">
        <w:rPr>
          <w:lang w:val="en-US"/>
        </w:rPr>
        <w:t xml:space="preserve"> bold for added text and strikethrough for deleted text.</w:t>
      </w:r>
    </w:p>
    <w:bookmarkEnd w:id="0"/>
    <w:p w14:paraId="7F0E57F8" w14:textId="77777777" w:rsidR="00805445" w:rsidRPr="00A345D9"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21CE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031990">
        <w:rPr>
          <w:b/>
          <w:bCs/>
          <w:sz w:val="28"/>
          <w:szCs w:val="28"/>
          <w:lang w:val="en-US"/>
        </w:rPr>
        <w:lastRenderedPageBreak/>
        <w:tab/>
      </w:r>
      <w:r w:rsidRPr="00A319C7">
        <w:rPr>
          <w:b/>
          <w:bCs/>
          <w:sz w:val="28"/>
          <w:szCs w:val="28"/>
          <w:lang w:val="en-US"/>
        </w:rPr>
        <w:t>I.</w:t>
      </w:r>
      <w:r w:rsidRPr="00A319C7">
        <w:rPr>
          <w:b/>
          <w:bCs/>
          <w:sz w:val="28"/>
          <w:szCs w:val="28"/>
          <w:lang w:val="en-US"/>
        </w:rPr>
        <w:tab/>
        <w:t>Proposal</w:t>
      </w:r>
    </w:p>
    <w:p w14:paraId="6424D831" w14:textId="02FBC92A" w:rsidR="001C76A7" w:rsidRPr="00C70EBC" w:rsidRDefault="001C76A7" w:rsidP="001C76A7">
      <w:pPr>
        <w:autoSpaceDE w:val="0"/>
        <w:autoSpaceDN w:val="0"/>
        <w:adjustRightInd w:val="0"/>
        <w:spacing w:after="120"/>
        <w:ind w:left="1134" w:right="1134"/>
        <w:jc w:val="both"/>
        <w:rPr>
          <w:rFonts w:asciiTheme="majorBidi" w:eastAsia="Calibri" w:hAnsiTheme="majorBidi" w:cstheme="majorBidi"/>
          <w:b/>
          <w:i/>
          <w:lang w:val="en-US"/>
        </w:rPr>
      </w:pPr>
      <w:r w:rsidRPr="00C70EBC">
        <w:rPr>
          <w:i/>
          <w:iCs/>
          <w:lang w:val="en-US"/>
        </w:rPr>
        <w:t xml:space="preserve">Paragraph </w:t>
      </w:r>
      <w:r w:rsidRPr="00BA2F0D">
        <w:rPr>
          <w:i/>
          <w:iCs/>
          <w:lang w:val="en-US"/>
        </w:rPr>
        <w:t>2</w:t>
      </w:r>
      <w:r w:rsidRPr="00C70EBC">
        <w:rPr>
          <w:i/>
          <w:iCs/>
          <w:lang w:val="en-US"/>
        </w:rPr>
        <w:t>.2.,</w:t>
      </w:r>
      <w:r w:rsidRPr="00C70EBC">
        <w:rPr>
          <w:lang w:val="en-US"/>
        </w:rPr>
        <w:t xml:space="preserve"> amend to read:</w:t>
      </w:r>
    </w:p>
    <w:p w14:paraId="7486CD74" w14:textId="6F895D35" w:rsidR="001C76A7" w:rsidRPr="00C70EBC" w:rsidRDefault="001C76A7" w:rsidP="001C76A7">
      <w:pPr>
        <w:autoSpaceDE w:val="0"/>
        <w:autoSpaceDN w:val="0"/>
        <w:adjustRightInd w:val="0"/>
        <w:spacing w:after="120"/>
        <w:ind w:left="2268" w:right="1134" w:hanging="1134"/>
        <w:jc w:val="both"/>
        <w:rPr>
          <w:lang w:val="en-US"/>
        </w:rPr>
      </w:pPr>
      <w:r w:rsidRPr="00C70EBC">
        <w:rPr>
          <w:lang w:val="en-US"/>
        </w:rPr>
        <w:t>«2.</w:t>
      </w:r>
      <w:r w:rsidRPr="00C70EBC">
        <w:rPr>
          <w:lang w:val="en-US"/>
        </w:rPr>
        <w:tab/>
      </w:r>
      <w:r w:rsidRPr="00C70EBC">
        <w:rPr>
          <w:lang w:val="en-US"/>
        </w:rPr>
        <w:tab/>
      </w:r>
      <w:r>
        <w:rPr>
          <w:color w:val="000000"/>
          <w:lang w:val="en-US" w:bidi="en-US"/>
        </w:rPr>
        <w:t>"</w:t>
      </w:r>
      <w:r w:rsidRPr="001C76A7">
        <w:rPr>
          <w:color w:val="000000"/>
          <w:u w:val="single"/>
          <w:lang w:val="en-US" w:bidi="en-US"/>
        </w:rPr>
        <w:t>Wheel type</w:t>
      </w:r>
      <w:r>
        <w:rPr>
          <w:color w:val="000000"/>
          <w:lang w:val="en-US" w:bidi="en-US"/>
        </w:rPr>
        <w:t>" means a wheel which does not differ in the following essential characteristics</w:t>
      </w:r>
      <w:r w:rsidRPr="00C70EBC">
        <w:rPr>
          <w:lang w:val="en-US"/>
        </w:rPr>
        <w:t>:</w:t>
      </w:r>
    </w:p>
    <w:p w14:paraId="7284CC6E" w14:textId="77777777" w:rsidR="001C76A7" w:rsidRDefault="001C76A7" w:rsidP="001C76A7">
      <w:pPr>
        <w:autoSpaceDE w:val="0"/>
        <w:autoSpaceDN w:val="0"/>
        <w:adjustRightInd w:val="0"/>
        <w:spacing w:after="120"/>
        <w:ind w:left="2268" w:right="1134" w:hanging="1134"/>
        <w:jc w:val="both"/>
      </w:pPr>
      <w:r w:rsidRPr="00C70EBC">
        <w:rPr>
          <w:lang w:val="en-US"/>
        </w:rPr>
        <w:tab/>
      </w:r>
      <w:r>
        <w:t>…</w:t>
      </w:r>
    </w:p>
    <w:p w14:paraId="6BA38A60" w14:textId="424E7561"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lang w:val="en-US"/>
        </w:rPr>
        <w:t>2.2.3.</w:t>
      </w:r>
      <w:r w:rsidRPr="00C70EBC">
        <w:rPr>
          <w:lang w:val="en-US"/>
        </w:rPr>
        <w:tab/>
      </w:r>
      <w:r w:rsidRPr="001C76A7">
        <w:rPr>
          <w:strike/>
          <w:color w:val="000000"/>
          <w:lang w:val="en-US" w:bidi="en-US"/>
        </w:rPr>
        <w:t xml:space="preserve">construction </w:t>
      </w:r>
      <w:proofErr w:type="gramStart"/>
      <w:r w:rsidRPr="001C76A7">
        <w:rPr>
          <w:strike/>
          <w:color w:val="000000"/>
          <w:lang w:val="en-US" w:bidi="en-US"/>
        </w:rPr>
        <w:t>materials</w:t>
      </w:r>
      <w:proofErr w:type="gramEnd"/>
      <w:r w:rsidRPr="00C70EBC">
        <w:rPr>
          <w:b/>
          <w:bCs/>
          <w:color w:val="000000" w:themeColor="text1"/>
          <w:lang w:val="en-US"/>
        </w:rPr>
        <w:t xml:space="preserve"> internal structure and properties of the material (chemical composition, mechanical properties, hardness);</w:t>
      </w:r>
    </w:p>
    <w:p w14:paraId="7C006CCC" w14:textId="5982B18C"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color w:val="000000" w:themeColor="text1"/>
          <w:lang w:val="en-US"/>
        </w:rPr>
        <w:t xml:space="preserve">2.2.4. </w:t>
      </w:r>
      <w:r w:rsidRPr="00C70EBC">
        <w:rPr>
          <w:color w:val="000000" w:themeColor="text1"/>
          <w:lang w:val="en-US"/>
        </w:rPr>
        <w:tab/>
      </w:r>
      <w:r w:rsidR="006A3F01" w:rsidRPr="000553D4">
        <w:rPr>
          <w:b/>
          <w:bCs/>
          <w:lang w:val="en-US"/>
        </w:rPr>
        <w:t xml:space="preserve">Shape, size and number of </w:t>
      </w:r>
      <w:r w:rsidR="006A3F01" w:rsidRPr="000553D4">
        <w:rPr>
          <w:lang w:val="en-US"/>
        </w:rPr>
        <w:t xml:space="preserve">wheel attachment </w:t>
      </w:r>
      <w:proofErr w:type="gramStart"/>
      <w:r w:rsidR="006A3F01" w:rsidRPr="000553D4">
        <w:rPr>
          <w:lang w:val="en-US"/>
        </w:rPr>
        <w:t>holes</w:t>
      </w:r>
      <w:r w:rsidRPr="00C70EBC">
        <w:rPr>
          <w:lang w:val="en-US"/>
        </w:rPr>
        <w:t>;</w:t>
      </w:r>
      <w:proofErr w:type="gramEnd"/>
      <w:r w:rsidRPr="00C70EBC">
        <w:rPr>
          <w:lang w:val="en-US"/>
        </w:rPr>
        <w:t xml:space="preserve"> </w:t>
      </w:r>
    </w:p>
    <w:p w14:paraId="375ACBEA" w14:textId="77777777"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color w:val="000000" w:themeColor="text1"/>
          <w:lang w:val="en-US"/>
        </w:rPr>
        <w:tab/>
        <w:t>…</w:t>
      </w:r>
    </w:p>
    <w:p w14:paraId="0B573D0F" w14:textId="7405F27A" w:rsidR="001C76A7" w:rsidRPr="00C70EBC" w:rsidRDefault="001C76A7" w:rsidP="001C76A7">
      <w:pPr>
        <w:autoSpaceDE w:val="0"/>
        <w:autoSpaceDN w:val="0"/>
        <w:adjustRightInd w:val="0"/>
        <w:spacing w:after="120"/>
        <w:ind w:left="2268" w:right="1134" w:hanging="1134"/>
        <w:jc w:val="both"/>
        <w:rPr>
          <w:color w:val="000000" w:themeColor="text1"/>
          <w:lang w:val="en-US"/>
        </w:rPr>
      </w:pPr>
      <w:r w:rsidRPr="00C70EBC">
        <w:rPr>
          <w:color w:val="000000" w:themeColor="text1"/>
          <w:lang w:val="en-US"/>
        </w:rPr>
        <w:t>2.2.8.</w:t>
      </w:r>
      <w:r w:rsidRPr="00C70EBC">
        <w:rPr>
          <w:color w:val="000000" w:themeColor="text1"/>
          <w:lang w:val="en-US"/>
        </w:rPr>
        <w:tab/>
      </w:r>
      <w:r w:rsidR="006A3F01" w:rsidRPr="000553D4">
        <w:rPr>
          <w:lang w:val="en-US"/>
        </w:rPr>
        <w:t>"</w:t>
      </w:r>
      <w:r w:rsidR="006A3F01" w:rsidRPr="000553D4">
        <w:rPr>
          <w:i/>
          <w:lang w:val="en-US"/>
        </w:rPr>
        <w:t>Styling</w:t>
      </w:r>
      <w:r w:rsidR="006A3F01" w:rsidRPr="000553D4">
        <w:rPr>
          <w:lang w:val="en-US"/>
        </w:rPr>
        <w:t>", the wheel</w:t>
      </w:r>
      <w:r w:rsidR="006A3F01" w:rsidRPr="000553D4">
        <w:rPr>
          <w:strike/>
          <w:lang w:val="en-US"/>
        </w:rPr>
        <w:t>’s</w:t>
      </w:r>
      <w:r w:rsidR="006A3F01" w:rsidRPr="000553D4">
        <w:rPr>
          <w:lang w:val="en-US"/>
        </w:rPr>
        <w:t xml:space="preserve"> geometric shape, including basic contour and ratio between voids and material </w:t>
      </w:r>
      <w:r w:rsidR="006A3F01" w:rsidRPr="000553D4">
        <w:rPr>
          <w:b/>
          <w:bCs/>
          <w:lang w:val="en-US"/>
        </w:rPr>
        <w:t>in the wheel design, section profile of the rim and disc elements</w:t>
      </w:r>
      <w:r w:rsidRPr="006A3F01">
        <w:rPr>
          <w:b/>
          <w:bCs/>
          <w:lang w:val="en-US"/>
        </w:rPr>
        <w:t>.</w:t>
      </w:r>
      <w:r w:rsidRPr="006A3F01">
        <w:rPr>
          <w:lang w:val="en-US"/>
        </w:rPr>
        <w:t>"</w:t>
      </w:r>
    </w:p>
    <w:p w14:paraId="50282F6E" w14:textId="7DA5AB38" w:rsidR="001C76A7" w:rsidRPr="00C70EBC" w:rsidRDefault="00BE74F0" w:rsidP="001C76A7">
      <w:pPr>
        <w:autoSpaceDE w:val="0"/>
        <w:autoSpaceDN w:val="0"/>
        <w:adjustRightInd w:val="0"/>
        <w:spacing w:after="120"/>
        <w:ind w:left="2268" w:right="1134" w:hanging="1134"/>
        <w:jc w:val="both"/>
        <w:rPr>
          <w:lang w:val="en-US"/>
        </w:rPr>
      </w:pPr>
      <w:r w:rsidRPr="00C70EBC">
        <w:rPr>
          <w:i/>
          <w:iCs/>
          <w:lang w:val="en-US"/>
        </w:rPr>
        <w:t>Add</w:t>
      </w:r>
      <w:r w:rsidR="00FC74F9">
        <w:rPr>
          <w:i/>
          <w:iCs/>
          <w:lang w:val="en-US"/>
        </w:rPr>
        <w:t xml:space="preserve"> a new</w:t>
      </w:r>
      <w:r w:rsidRPr="00C70EBC">
        <w:rPr>
          <w:i/>
          <w:iCs/>
          <w:lang w:val="en-US"/>
        </w:rPr>
        <w:t xml:space="preserve"> paragraph</w:t>
      </w:r>
      <w:r w:rsidR="001C76A7" w:rsidRPr="00C70EBC">
        <w:rPr>
          <w:i/>
          <w:iCs/>
          <w:lang w:val="en-US"/>
        </w:rPr>
        <w:t xml:space="preserve"> 3.1.2.13</w:t>
      </w:r>
      <w:r w:rsidRPr="00C70EBC">
        <w:rPr>
          <w:i/>
          <w:iCs/>
          <w:lang w:val="en-US"/>
        </w:rPr>
        <w:t>.</w:t>
      </w:r>
      <w:r w:rsidR="001C76A7" w:rsidRPr="00C70EBC">
        <w:rPr>
          <w:i/>
          <w:iCs/>
          <w:lang w:val="en-US"/>
        </w:rPr>
        <w:t>,</w:t>
      </w:r>
      <w:r w:rsidR="001C76A7" w:rsidRPr="00C70EBC">
        <w:rPr>
          <w:lang w:val="en-US"/>
        </w:rPr>
        <w:t xml:space="preserve"> </w:t>
      </w:r>
      <w:r w:rsidRPr="00C70EBC">
        <w:rPr>
          <w:lang w:val="en-US"/>
        </w:rPr>
        <w:t>to read</w:t>
      </w:r>
      <w:r w:rsidR="001C76A7" w:rsidRPr="00C70EBC">
        <w:rPr>
          <w:lang w:val="en-US"/>
        </w:rPr>
        <w:t>:</w:t>
      </w:r>
    </w:p>
    <w:p w14:paraId="30B06C19" w14:textId="1694CDAF"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«3.1.2.13.</w:t>
      </w:r>
      <w:r w:rsidRPr="00C70EBC">
        <w:rPr>
          <w:b/>
          <w:bCs/>
          <w:lang w:val="en-US"/>
        </w:rPr>
        <w:tab/>
      </w:r>
      <w:r w:rsidR="00BE74F0" w:rsidRPr="00C70EBC">
        <w:rPr>
          <w:b/>
          <w:bCs/>
          <w:lang w:val="en-US"/>
        </w:rPr>
        <w:t>information about mechanical properties</w:t>
      </w:r>
      <w:r w:rsidR="00B204B1" w:rsidRPr="00C70EBC">
        <w:rPr>
          <w:b/>
          <w:bCs/>
          <w:lang w:val="en-US"/>
        </w:rPr>
        <w:t xml:space="preserve"> and</w:t>
      </w:r>
      <w:r w:rsidR="00BE74F0" w:rsidRPr="00C70EBC">
        <w:rPr>
          <w:b/>
          <w:bCs/>
          <w:lang w:val="en-US"/>
        </w:rPr>
        <w:t xml:space="preserve"> hardness</w:t>
      </w:r>
      <w:r w:rsidR="00B204B1" w:rsidRPr="00C70EBC">
        <w:rPr>
          <w:b/>
          <w:bCs/>
          <w:lang w:val="en-US"/>
        </w:rPr>
        <w:t xml:space="preserve"> of the material</w:t>
      </w:r>
      <w:r w:rsidR="00BE74F0" w:rsidRPr="00C70EBC">
        <w:rPr>
          <w:b/>
          <w:bCs/>
          <w:lang w:val="en-US"/>
        </w:rPr>
        <w:t xml:space="preserve">, </w:t>
      </w:r>
      <w:proofErr w:type="spellStart"/>
      <w:r w:rsidR="00BE74F0" w:rsidRPr="00C70EBC">
        <w:rPr>
          <w:b/>
          <w:bCs/>
          <w:lang w:val="en-US"/>
        </w:rPr>
        <w:t>leakproofness</w:t>
      </w:r>
      <w:proofErr w:type="spellEnd"/>
      <w:r w:rsidR="00BE74F0" w:rsidRPr="00C70EBC">
        <w:rPr>
          <w:b/>
          <w:bCs/>
          <w:lang w:val="en-US"/>
        </w:rPr>
        <w:t xml:space="preserve"> testing</w:t>
      </w:r>
      <w:r w:rsidR="00B204B1" w:rsidRPr="00C70EBC">
        <w:rPr>
          <w:b/>
          <w:bCs/>
          <w:lang w:val="en-US"/>
        </w:rPr>
        <w:t xml:space="preserve"> with a tubeless </w:t>
      </w:r>
      <w:proofErr w:type="spellStart"/>
      <w:r w:rsidR="00B204B1" w:rsidRPr="00C70EBC">
        <w:rPr>
          <w:b/>
          <w:bCs/>
          <w:lang w:val="en-US"/>
        </w:rPr>
        <w:t>tyre</w:t>
      </w:r>
      <w:proofErr w:type="spellEnd"/>
      <w:r w:rsidR="00B204B1" w:rsidRPr="00C70EBC">
        <w:rPr>
          <w:b/>
          <w:bCs/>
          <w:lang w:val="en-US"/>
        </w:rPr>
        <w:t xml:space="preserve"> mounted</w:t>
      </w:r>
      <w:r w:rsidR="00BE74F0" w:rsidRPr="00C70EBC">
        <w:rPr>
          <w:b/>
          <w:bCs/>
          <w:lang w:val="en-US"/>
        </w:rPr>
        <w:t xml:space="preserve">, checking for internal and surface defects, including inspection by X-ray, radial and axial </w:t>
      </w:r>
      <w:proofErr w:type="gramStart"/>
      <w:r w:rsidR="00BE74F0" w:rsidRPr="00C70EBC">
        <w:rPr>
          <w:b/>
          <w:bCs/>
          <w:lang w:val="en-US"/>
        </w:rPr>
        <w:t>runout</w:t>
      </w:r>
      <w:r w:rsidRPr="00C70EBC">
        <w:rPr>
          <w:b/>
          <w:bCs/>
          <w:lang w:val="en-US"/>
        </w:rPr>
        <w:t>.»</w:t>
      </w:r>
      <w:proofErr w:type="gramEnd"/>
    </w:p>
    <w:p w14:paraId="7B2FCC73" w14:textId="003856BC" w:rsidR="001C76A7" w:rsidRPr="00C70EBC" w:rsidRDefault="00BE74F0" w:rsidP="001C76A7">
      <w:pPr>
        <w:autoSpaceDE w:val="0"/>
        <w:autoSpaceDN w:val="0"/>
        <w:adjustRightInd w:val="0"/>
        <w:spacing w:after="120"/>
        <w:ind w:left="2268" w:right="1134" w:hanging="1134"/>
        <w:jc w:val="both"/>
        <w:rPr>
          <w:lang w:val="en-US"/>
        </w:rPr>
      </w:pPr>
      <w:r w:rsidRPr="00C70EBC">
        <w:rPr>
          <w:i/>
          <w:iCs/>
          <w:lang w:val="en-US"/>
        </w:rPr>
        <w:t>Add</w:t>
      </w:r>
      <w:r w:rsidR="00FC74F9">
        <w:rPr>
          <w:i/>
          <w:iCs/>
          <w:lang w:val="en-US"/>
        </w:rPr>
        <w:t xml:space="preserve"> a new</w:t>
      </w:r>
      <w:r w:rsidRPr="00C70EBC">
        <w:rPr>
          <w:i/>
          <w:iCs/>
          <w:lang w:val="en-US"/>
        </w:rPr>
        <w:t xml:space="preserve"> paragraph </w:t>
      </w:r>
      <w:r w:rsidR="001C76A7" w:rsidRPr="00C70EBC">
        <w:rPr>
          <w:i/>
          <w:iCs/>
          <w:lang w:val="en-US"/>
        </w:rPr>
        <w:t>5.1.6</w:t>
      </w:r>
      <w:r w:rsidRPr="00C70EBC">
        <w:rPr>
          <w:i/>
          <w:iCs/>
          <w:lang w:val="en-US"/>
        </w:rPr>
        <w:t>.</w:t>
      </w:r>
      <w:r w:rsidR="001C76A7" w:rsidRPr="00C70EBC">
        <w:rPr>
          <w:i/>
          <w:iCs/>
          <w:lang w:val="en-US"/>
        </w:rPr>
        <w:t>,</w:t>
      </w:r>
      <w:r w:rsidR="001C76A7" w:rsidRPr="00C70EBC">
        <w:rPr>
          <w:lang w:val="en-US"/>
        </w:rPr>
        <w:t xml:space="preserve"> </w:t>
      </w:r>
      <w:r w:rsidRPr="00C70EBC">
        <w:rPr>
          <w:lang w:val="en-US"/>
        </w:rPr>
        <w:t>to read</w:t>
      </w:r>
      <w:r w:rsidR="001C76A7" w:rsidRPr="00C70EBC">
        <w:rPr>
          <w:lang w:val="en-US"/>
        </w:rPr>
        <w:t>:</w:t>
      </w:r>
    </w:p>
    <w:p w14:paraId="73C36204" w14:textId="08BB4F8C"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w:t>
      </w:r>
      <w:r w:rsidRPr="00C70EBC">
        <w:rPr>
          <w:b/>
          <w:bCs/>
          <w:lang w:val="en-US"/>
        </w:rPr>
        <w:tab/>
      </w:r>
      <w:r w:rsidR="00BE74F0" w:rsidRPr="00C70EBC">
        <w:rPr>
          <w:b/>
          <w:bCs/>
          <w:lang w:val="en-US"/>
        </w:rPr>
        <w:t xml:space="preserve">The optional marking can also be applied on the wheel for all or individual sub-paragraphs of paragraph </w:t>
      </w:r>
      <w:r w:rsidRPr="00C70EBC">
        <w:rPr>
          <w:b/>
          <w:bCs/>
          <w:lang w:val="en-US"/>
        </w:rPr>
        <w:t>5.1.6</w:t>
      </w:r>
      <w:r w:rsidR="00BE74F0" w:rsidRPr="00C70EBC">
        <w:rPr>
          <w:b/>
          <w:bCs/>
          <w:lang w:val="en-US"/>
        </w:rPr>
        <w:t>.</w:t>
      </w:r>
      <w:r w:rsidRPr="00C70EBC">
        <w:rPr>
          <w:b/>
          <w:bCs/>
          <w:lang w:val="en-US"/>
        </w:rPr>
        <w:t>:</w:t>
      </w:r>
    </w:p>
    <w:p w14:paraId="2994389A" w14:textId="58BA6900"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5.1.6.1.</w:t>
      </w:r>
      <w:r w:rsidRPr="00C70EBC">
        <w:rPr>
          <w:b/>
          <w:bCs/>
          <w:lang w:val="en-US"/>
        </w:rPr>
        <w:tab/>
      </w:r>
      <w:r w:rsidR="00DB638A" w:rsidRPr="00C70EBC">
        <w:rPr>
          <w:b/>
          <w:bCs/>
          <w:lang w:val="en-US"/>
        </w:rPr>
        <w:t xml:space="preserve">marking in the form of the letter "G" about passing the </w:t>
      </w:r>
      <w:proofErr w:type="spellStart"/>
      <w:r w:rsidR="00DB638A" w:rsidRPr="00C70EBC">
        <w:rPr>
          <w:b/>
          <w:bCs/>
          <w:lang w:val="en-US"/>
        </w:rPr>
        <w:t>leakproofness</w:t>
      </w:r>
      <w:proofErr w:type="spellEnd"/>
      <w:r w:rsidR="00DB638A" w:rsidRPr="00C70EBC">
        <w:rPr>
          <w:b/>
          <w:bCs/>
          <w:lang w:val="en-US"/>
        </w:rPr>
        <w:t xml:space="preserve"> test for wheels that are used with tubeless </w:t>
      </w:r>
      <w:proofErr w:type="spellStart"/>
      <w:proofErr w:type="gramStart"/>
      <w:r w:rsidR="00DB638A" w:rsidRPr="00C70EBC">
        <w:rPr>
          <w:b/>
          <w:bCs/>
          <w:lang w:val="en-US"/>
        </w:rPr>
        <w:t>tyres</w:t>
      </w:r>
      <w:proofErr w:type="spellEnd"/>
      <w:r w:rsidRPr="00C70EBC">
        <w:rPr>
          <w:b/>
          <w:bCs/>
          <w:lang w:val="en-US"/>
        </w:rPr>
        <w:t>;</w:t>
      </w:r>
      <w:proofErr w:type="gramEnd"/>
    </w:p>
    <w:p w14:paraId="364C3D3E" w14:textId="1905D551"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5.1.6.2.</w:t>
      </w:r>
      <w:r w:rsidRPr="00C70EBC">
        <w:rPr>
          <w:b/>
          <w:bCs/>
          <w:lang w:val="en-US"/>
        </w:rPr>
        <w:tab/>
      </w:r>
      <w:r w:rsidR="00DB638A" w:rsidRPr="00C70EBC">
        <w:rPr>
          <w:b/>
          <w:bCs/>
          <w:lang w:val="en-US"/>
        </w:rPr>
        <w:t xml:space="preserve">marking in the form of the letter "R" </w:t>
      </w:r>
      <w:r w:rsidR="00091517" w:rsidRPr="00C70EBC">
        <w:rPr>
          <w:b/>
          <w:bCs/>
          <w:lang w:val="en-US"/>
        </w:rPr>
        <w:t xml:space="preserve">about passing the </w:t>
      </w:r>
      <w:r w:rsidR="00DB638A" w:rsidRPr="00C70EBC">
        <w:rPr>
          <w:b/>
          <w:bCs/>
          <w:lang w:val="en-US"/>
        </w:rPr>
        <w:t xml:space="preserve">X-ray inspection, for wheels made by </w:t>
      </w:r>
      <w:proofErr w:type="gramStart"/>
      <w:r w:rsidR="00DB638A" w:rsidRPr="00C70EBC">
        <w:rPr>
          <w:b/>
          <w:bCs/>
          <w:lang w:val="en-US"/>
        </w:rPr>
        <w:t>casting</w:t>
      </w:r>
      <w:r w:rsidRPr="00C70EBC">
        <w:rPr>
          <w:b/>
          <w:bCs/>
          <w:lang w:val="en-US"/>
        </w:rPr>
        <w:t>;</w:t>
      </w:r>
      <w:proofErr w:type="gramEnd"/>
    </w:p>
    <w:p w14:paraId="25D65070" w14:textId="4DEC7670"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5.1.6.3.</w:t>
      </w:r>
      <w:r w:rsidRPr="00C70EBC">
        <w:rPr>
          <w:b/>
          <w:bCs/>
          <w:lang w:val="en-US"/>
        </w:rPr>
        <w:tab/>
      </w:r>
      <w:r w:rsidR="00091517" w:rsidRPr="00C70EBC">
        <w:rPr>
          <w:b/>
          <w:bCs/>
          <w:lang w:val="en-US"/>
        </w:rPr>
        <w:t xml:space="preserve">the maximum vertical static load on the wheel in kilograms, preceded by the inscription </w:t>
      </w:r>
      <w:r w:rsidRPr="00C70EBC">
        <w:rPr>
          <w:b/>
          <w:bCs/>
          <w:lang w:val="en-US"/>
        </w:rPr>
        <w:t>«</w:t>
      </w:r>
      <w:r w:rsidRPr="00D20A08">
        <w:rPr>
          <w:b/>
          <w:bCs/>
          <w:lang w:val="en-US"/>
        </w:rPr>
        <w:t>Fb</w:t>
      </w:r>
      <w:proofErr w:type="gramStart"/>
      <w:r w:rsidRPr="00C70EBC">
        <w:rPr>
          <w:b/>
          <w:bCs/>
          <w:lang w:val="en-US"/>
        </w:rPr>
        <w:t>»;</w:t>
      </w:r>
      <w:proofErr w:type="gramEnd"/>
    </w:p>
    <w:p w14:paraId="29D89528" w14:textId="48878578" w:rsidR="001C76A7" w:rsidRPr="00C70EBC" w:rsidRDefault="001C76A7" w:rsidP="001C76A7">
      <w:pPr>
        <w:autoSpaceDE w:val="0"/>
        <w:autoSpaceDN w:val="0"/>
        <w:adjustRightInd w:val="0"/>
        <w:spacing w:after="120"/>
        <w:ind w:left="2268" w:right="1134" w:hanging="1134"/>
        <w:jc w:val="both"/>
        <w:rPr>
          <w:b/>
          <w:bCs/>
          <w:lang w:val="en-US"/>
        </w:rPr>
      </w:pPr>
      <w:r w:rsidRPr="00C70EBC">
        <w:rPr>
          <w:b/>
          <w:bCs/>
          <w:lang w:val="en-US"/>
        </w:rPr>
        <w:t>5.1.6.4.</w:t>
      </w:r>
      <w:r w:rsidRPr="00C70EBC">
        <w:rPr>
          <w:b/>
          <w:bCs/>
          <w:lang w:val="en-US"/>
        </w:rPr>
        <w:tab/>
      </w:r>
      <w:r w:rsidR="00091517" w:rsidRPr="00C70EBC">
        <w:rPr>
          <w:b/>
          <w:bCs/>
          <w:lang w:val="en-US"/>
        </w:rPr>
        <w:t xml:space="preserve">the </w:t>
      </w:r>
      <w:r w:rsidR="00091517" w:rsidRPr="00091517">
        <w:rPr>
          <w:b/>
          <w:bCs/>
          <w:lang w:val="en-US"/>
        </w:rPr>
        <w:t>pitch</w:t>
      </w:r>
      <w:r w:rsidR="00091517" w:rsidRPr="00C70EBC">
        <w:rPr>
          <w:b/>
          <w:bCs/>
          <w:lang w:val="en-US"/>
        </w:rPr>
        <w:t xml:space="preserve"> </w:t>
      </w:r>
      <w:r w:rsidR="00091517" w:rsidRPr="00091517">
        <w:rPr>
          <w:b/>
          <w:bCs/>
          <w:lang w:val="en-US"/>
        </w:rPr>
        <w:t>circle</w:t>
      </w:r>
      <w:r w:rsidR="00091517" w:rsidRPr="00C70EBC">
        <w:rPr>
          <w:b/>
          <w:bCs/>
          <w:lang w:val="en-US"/>
        </w:rPr>
        <w:t xml:space="preserve"> </w:t>
      </w:r>
      <w:r w:rsidR="00091517" w:rsidRPr="00091517">
        <w:rPr>
          <w:b/>
          <w:bCs/>
          <w:lang w:val="en-US"/>
        </w:rPr>
        <w:t>diameter</w:t>
      </w:r>
      <w:r w:rsidR="00091517" w:rsidRPr="00C70EBC">
        <w:rPr>
          <w:b/>
          <w:bCs/>
          <w:lang w:val="en-US"/>
        </w:rPr>
        <w:t xml:space="preserve"> of the mounting holes in millimeters, preceded by the inscription </w:t>
      </w:r>
      <w:r w:rsidRPr="00C70EBC">
        <w:rPr>
          <w:b/>
          <w:bCs/>
          <w:lang w:val="en-US"/>
        </w:rPr>
        <w:t>«</w:t>
      </w:r>
      <w:r w:rsidRPr="00D20A08">
        <w:rPr>
          <w:b/>
          <w:bCs/>
          <w:lang w:val="en-US"/>
        </w:rPr>
        <w:t>PCD</w:t>
      </w:r>
      <w:proofErr w:type="gramStart"/>
      <w:r w:rsidRPr="00C70EBC">
        <w:rPr>
          <w:b/>
          <w:bCs/>
          <w:lang w:val="en-US"/>
        </w:rPr>
        <w:t>»;</w:t>
      </w:r>
      <w:proofErr w:type="gramEnd"/>
    </w:p>
    <w:p w14:paraId="74DEE968" w14:textId="4679E313" w:rsidR="001C76A7" w:rsidRPr="00C70EBC" w:rsidRDefault="001C76A7" w:rsidP="001C76A7">
      <w:pPr>
        <w:autoSpaceDE w:val="0"/>
        <w:autoSpaceDN w:val="0"/>
        <w:adjustRightInd w:val="0"/>
        <w:spacing w:after="120"/>
        <w:ind w:left="2268" w:right="1134" w:hanging="1134"/>
        <w:jc w:val="both"/>
        <w:rPr>
          <w:b/>
          <w:bCs/>
          <w:lang w:val="en-US"/>
        </w:rPr>
      </w:pPr>
      <w:r w:rsidRPr="00D20A08">
        <w:rPr>
          <w:b/>
          <w:bCs/>
          <w:lang w:val="en-US"/>
        </w:rPr>
        <w:t>5.1.6.5.</w:t>
      </w:r>
      <w:r w:rsidRPr="00D20A08">
        <w:rPr>
          <w:b/>
          <w:bCs/>
          <w:lang w:val="en-US"/>
        </w:rPr>
        <w:tab/>
      </w:r>
      <w:r w:rsidR="00091517" w:rsidRPr="00C70EBC">
        <w:rPr>
          <w:b/>
          <w:bCs/>
          <w:lang w:val="en-US"/>
        </w:rPr>
        <w:t xml:space="preserve">the </w:t>
      </w:r>
      <w:proofErr w:type="spellStart"/>
      <w:r w:rsidR="00091517" w:rsidRPr="00C70EBC">
        <w:rPr>
          <w:b/>
          <w:bCs/>
          <w:lang w:val="en-US"/>
        </w:rPr>
        <w:t>centre</w:t>
      </w:r>
      <w:proofErr w:type="spellEnd"/>
      <w:r w:rsidR="00091517" w:rsidRPr="00C70EBC">
        <w:rPr>
          <w:b/>
          <w:bCs/>
          <w:lang w:val="en-US"/>
        </w:rPr>
        <w:t xml:space="preserve"> hole diameter in millimeters, preceded by the inscription </w:t>
      </w:r>
      <w:r w:rsidRPr="00C70EBC">
        <w:rPr>
          <w:b/>
          <w:bCs/>
          <w:lang w:val="en-US"/>
        </w:rPr>
        <w:t>«</w:t>
      </w:r>
      <w:r w:rsidRPr="00D20A08">
        <w:rPr>
          <w:b/>
          <w:bCs/>
          <w:lang w:val="en-US"/>
        </w:rPr>
        <w:t>DIA</w:t>
      </w:r>
      <w:proofErr w:type="gramStart"/>
      <w:r w:rsidRPr="00C70EBC">
        <w:rPr>
          <w:b/>
          <w:bCs/>
          <w:lang w:val="en-US"/>
        </w:rPr>
        <w:t>»</w:t>
      </w:r>
      <w:r w:rsidRPr="00D20A08">
        <w:rPr>
          <w:b/>
          <w:bCs/>
          <w:lang w:val="en-US"/>
        </w:rPr>
        <w:t>.</w:t>
      </w:r>
      <w:r w:rsidRPr="00C70EBC">
        <w:rPr>
          <w:b/>
          <w:bCs/>
          <w:lang w:val="en-US"/>
        </w:rPr>
        <w:t>»</w:t>
      </w:r>
      <w:proofErr w:type="gramEnd"/>
    </w:p>
    <w:p w14:paraId="5F4C60D3" w14:textId="575039AB" w:rsidR="001C76A7" w:rsidRPr="00C70EBC" w:rsidRDefault="000071D4" w:rsidP="009843B4">
      <w:pPr>
        <w:autoSpaceDE w:val="0"/>
        <w:autoSpaceDN w:val="0"/>
        <w:adjustRightInd w:val="0"/>
        <w:spacing w:after="120"/>
        <w:ind w:left="1134" w:right="1134"/>
        <w:jc w:val="both"/>
        <w:rPr>
          <w:rFonts w:asciiTheme="majorBidi" w:eastAsia="Calibri" w:hAnsiTheme="majorBidi" w:cstheme="majorBidi"/>
          <w:i/>
          <w:lang w:val="en-US"/>
        </w:rPr>
      </w:pPr>
      <w:r w:rsidRPr="00C70EBC">
        <w:rPr>
          <w:i/>
          <w:iCs/>
          <w:lang w:val="en-US"/>
        </w:rPr>
        <w:t>Annex</w:t>
      </w:r>
      <w:r w:rsidR="001C76A7" w:rsidRPr="00C70EBC">
        <w:rPr>
          <w:i/>
          <w:iCs/>
          <w:lang w:val="en-US"/>
        </w:rPr>
        <w:t xml:space="preserve"> </w:t>
      </w:r>
      <w:r w:rsidR="001C76A7" w:rsidRPr="00776D08">
        <w:rPr>
          <w:i/>
          <w:iCs/>
          <w:lang w:val="en-US"/>
        </w:rPr>
        <w:t>3</w:t>
      </w:r>
      <w:r w:rsidR="001C76A7" w:rsidRPr="00C70EBC">
        <w:rPr>
          <w:i/>
          <w:iCs/>
          <w:lang w:val="en-US"/>
        </w:rPr>
        <w:t>,</w:t>
      </w:r>
      <w:r w:rsidR="001C76A7" w:rsidRPr="00C70EBC">
        <w:rPr>
          <w:lang w:val="en-US"/>
        </w:rPr>
        <w:t xml:space="preserve"> </w:t>
      </w:r>
      <w:r w:rsidR="009843B4" w:rsidRPr="00C70EBC">
        <w:rPr>
          <w:i/>
          <w:iCs/>
          <w:lang w:val="en-US"/>
        </w:rPr>
        <w:t>before</w:t>
      </w:r>
      <w:r w:rsidR="002E12E0" w:rsidRPr="00C70EBC">
        <w:rPr>
          <w:i/>
          <w:iCs/>
          <w:lang w:val="en-US"/>
        </w:rPr>
        <w:t xml:space="preserve"> the last paragraph,</w:t>
      </w:r>
      <w:r w:rsidR="002E12E0" w:rsidRPr="00C70EBC">
        <w:rPr>
          <w:lang w:val="en-US"/>
        </w:rPr>
        <w:t xml:space="preserve"> insert the following text</w:t>
      </w:r>
      <w:r w:rsidR="001C76A7" w:rsidRPr="00C70EBC">
        <w:rPr>
          <w:lang w:val="en-US"/>
        </w:rPr>
        <w:t>:</w:t>
      </w:r>
    </w:p>
    <w:p w14:paraId="102B7724" w14:textId="6A5BDA72" w:rsidR="001C76A7" w:rsidRPr="00C70EBC" w:rsidRDefault="001C76A7" w:rsidP="001C76A7">
      <w:pPr>
        <w:tabs>
          <w:tab w:val="left" w:pos="1021"/>
        </w:tabs>
        <w:spacing w:after="120"/>
        <w:ind w:left="1134" w:right="1134"/>
        <w:jc w:val="both"/>
        <w:rPr>
          <w:b/>
          <w:bCs/>
          <w:lang w:val="en-US"/>
        </w:rPr>
      </w:pPr>
      <w:r w:rsidRPr="00C70EBC">
        <w:rPr>
          <w:b/>
          <w:bCs/>
          <w:lang w:val="en-US"/>
        </w:rPr>
        <w:t>«</w:t>
      </w:r>
      <w:r w:rsidR="009F21AC" w:rsidRPr="009F21AC">
        <w:rPr>
          <w:b/>
          <w:bCs/>
          <w:color w:val="000000"/>
          <w:lang w:val="en-US" w:bidi="en-US"/>
        </w:rPr>
        <w:t xml:space="preserve">Example of markings, which may be applied to a wheel according to </w:t>
      </w:r>
      <w:proofErr w:type="gramStart"/>
      <w:r w:rsidR="009F21AC" w:rsidRPr="009F21AC">
        <w:rPr>
          <w:b/>
          <w:bCs/>
          <w:color w:val="000000"/>
          <w:lang w:val="en-US" w:bidi="en-US"/>
        </w:rPr>
        <w:t xml:space="preserve">paragraph  </w:t>
      </w:r>
      <w:r w:rsidRPr="00C70EBC">
        <w:rPr>
          <w:b/>
          <w:bCs/>
          <w:lang w:val="en-US"/>
        </w:rPr>
        <w:t>5.1.6</w:t>
      </w:r>
      <w:r w:rsidR="009F21AC" w:rsidRPr="00C70EBC">
        <w:rPr>
          <w:b/>
          <w:bCs/>
          <w:lang w:val="en-US"/>
        </w:rPr>
        <w:t>.</w:t>
      </w:r>
      <w:proofErr w:type="gramEnd"/>
      <w:r w:rsidRPr="00C70EBC">
        <w:rPr>
          <w:b/>
          <w:bCs/>
          <w:lang w:val="en-US"/>
        </w:rPr>
        <w:t>:</w:t>
      </w:r>
    </w:p>
    <w:p w14:paraId="32B33B16" w14:textId="77777777" w:rsidR="001C76A7" w:rsidRPr="00D20A08" w:rsidRDefault="001C76A7" w:rsidP="001C76A7">
      <w:pPr>
        <w:tabs>
          <w:tab w:val="left" w:pos="1021"/>
        </w:tabs>
        <w:spacing w:after="120"/>
        <w:ind w:left="1134" w:right="1134"/>
        <w:jc w:val="both"/>
        <w:rPr>
          <w:b/>
          <w:bCs/>
          <w:lang w:val="en-US"/>
        </w:rPr>
      </w:pPr>
      <w:r w:rsidRPr="00D20A08">
        <w:rPr>
          <w:b/>
          <w:bCs/>
          <w:lang w:val="en-US"/>
        </w:rPr>
        <w:t>G   R   Fb 560   PCD 114.3   DIA 61</w:t>
      </w:r>
    </w:p>
    <w:p w14:paraId="20EE8925" w14:textId="79C61EB2" w:rsidR="001C76A7" w:rsidRPr="00C70EBC" w:rsidRDefault="009F21AC" w:rsidP="001C76A7">
      <w:pPr>
        <w:tabs>
          <w:tab w:val="left" w:pos="1021"/>
        </w:tabs>
        <w:spacing w:after="120"/>
        <w:ind w:left="1134" w:right="1134"/>
        <w:jc w:val="both"/>
        <w:rPr>
          <w:b/>
          <w:bCs/>
          <w:lang w:val="en-US"/>
        </w:rPr>
      </w:pPr>
      <w:r w:rsidRPr="009F21AC">
        <w:rPr>
          <w:b/>
          <w:bCs/>
          <w:color w:val="000000"/>
          <w:lang w:val="en-US" w:bidi="en-US"/>
        </w:rPr>
        <w:t>This example of marking means the following</w:t>
      </w:r>
      <w:r w:rsidR="001C76A7" w:rsidRPr="00C70EBC">
        <w:rPr>
          <w:b/>
          <w:bCs/>
          <w:lang w:val="en-US"/>
        </w:rPr>
        <w:t>:</w:t>
      </w:r>
    </w:p>
    <w:p w14:paraId="7A101539" w14:textId="3478C849" w:rsidR="001C76A7" w:rsidRPr="00C70EBC" w:rsidRDefault="009F21AC"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 xml:space="preserve">the wheel intended for use with a tubeless </w:t>
      </w:r>
      <w:proofErr w:type="spellStart"/>
      <w:r w:rsidRPr="00C70EBC">
        <w:rPr>
          <w:b/>
          <w:bCs/>
          <w:lang w:val="en-US"/>
        </w:rPr>
        <w:t>t</w:t>
      </w:r>
      <w:r w:rsidR="00637CA1" w:rsidRPr="00C70EBC">
        <w:rPr>
          <w:b/>
          <w:bCs/>
          <w:lang w:val="en-US"/>
        </w:rPr>
        <w:t>y</w:t>
      </w:r>
      <w:r w:rsidRPr="00C70EBC">
        <w:rPr>
          <w:b/>
          <w:bCs/>
          <w:lang w:val="en-US"/>
        </w:rPr>
        <w:t>re</w:t>
      </w:r>
      <w:proofErr w:type="spellEnd"/>
      <w:r w:rsidRPr="00C70EBC">
        <w:rPr>
          <w:b/>
          <w:bCs/>
          <w:lang w:val="en-US"/>
        </w:rPr>
        <w:t xml:space="preserve"> has passed the </w:t>
      </w:r>
      <w:proofErr w:type="spellStart"/>
      <w:r w:rsidRPr="00C70EBC">
        <w:rPr>
          <w:b/>
          <w:bCs/>
          <w:lang w:val="en-US"/>
        </w:rPr>
        <w:t>leakproofness</w:t>
      </w:r>
      <w:proofErr w:type="spellEnd"/>
      <w:r w:rsidRPr="00C70EBC">
        <w:rPr>
          <w:b/>
          <w:bCs/>
          <w:lang w:val="en-US"/>
        </w:rPr>
        <w:t xml:space="preserve"> test</w:t>
      </w:r>
      <w:r w:rsidR="001C76A7" w:rsidRPr="00C70EBC">
        <w:rPr>
          <w:b/>
          <w:bCs/>
          <w:lang w:val="en-US"/>
        </w:rPr>
        <w:t xml:space="preserve"> (</w:t>
      </w:r>
      <w:r w:rsidR="001C76A7" w:rsidRPr="00D20A08">
        <w:rPr>
          <w:b/>
          <w:bCs/>
          <w:lang w:val="en-US"/>
        </w:rPr>
        <w:t>G</w:t>
      </w:r>
      <w:proofErr w:type="gramStart"/>
      <w:r w:rsidR="001C76A7" w:rsidRPr="00D20A08">
        <w:rPr>
          <w:b/>
          <w:bCs/>
          <w:lang w:val="en-US"/>
        </w:rPr>
        <w:t>)</w:t>
      </w:r>
      <w:r w:rsidR="001C76A7" w:rsidRPr="00C70EBC">
        <w:rPr>
          <w:b/>
          <w:bCs/>
          <w:lang w:val="en-US"/>
        </w:rPr>
        <w:t>;</w:t>
      </w:r>
      <w:proofErr w:type="gramEnd"/>
    </w:p>
    <w:p w14:paraId="560B222B" w14:textId="248AC0EA" w:rsidR="001C76A7" w:rsidRPr="00C70EBC" w:rsidRDefault="009F21AC"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the wheel made by casting has passed X-ray inspection (R</w:t>
      </w:r>
      <w:proofErr w:type="gramStart"/>
      <w:r w:rsidRPr="00C70EBC">
        <w:rPr>
          <w:b/>
          <w:bCs/>
          <w:lang w:val="en-US"/>
        </w:rPr>
        <w:t>)</w:t>
      </w:r>
      <w:r w:rsidR="001C76A7" w:rsidRPr="00C70EBC">
        <w:rPr>
          <w:b/>
          <w:bCs/>
          <w:lang w:val="en-US"/>
        </w:rPr>
        <w:t>;</w:t>
      </w:r>
      <w:proofErr w:type="gramEnd"/>
    </w:p>
    <w:p w14:paraId="042AAC35" w14:textId="35C23CE4" w:rsidR="001C76A7" w:rsidRPr="00C70EBC" w:rsidRDefault="009F21AC"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 xml:space="preserve">the maximum vertical static load on the wheel is </w:t>
      </w:r>
      <w:r w:rsidR="001C76A7" w:rsidRPr="00C70EBC">
        <w:rPr>
          <w:b/>
          <w:bCs/>
          <w:lang w:val="en-US"/>
        </w:rPr>
        <w:t xml:space="preserve">560 </w:t>
      </w:r>
      <w:proofErr w:type="gramStart"/>
      <w:r w:rsidRPr="00C70EBC">
        <w:rPr>
          <w:b/>
          <w:bCs/>
          <w:lang w:val="en-US"/>
        </w:rPr>
        <w:t>kg</w:t>
      </w:r>
      <w:r w:rsidR="001C76A7" w:rsidRPr="00C70EBC">
        <w:rPr>
          <w:b/>
          <w:bCs/>
          <w:lang w:val="en-US"/>
        </w:rPr>
        <w:t>;</w:t>
      </w:r>
      <w:proofErr w:type="gramEnd"/>
    </w:p>
    <w:p w14:paraId="741D25E6" w14:textId="2C953828" w:rsidR="001C76A7" w:rsidRPr="00C70EBC" w:rsidRDefault="009F21AC"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 xml:space="preserve">the </w:t>
      </w:r>
      <w:r w:rsidRPr="00091517">
        <w:rPr>
          <w:b/>
          <w:bCs/>
          <w:lang w:val="en-US"/>
        </w:rPr>
        <w:t>pitch</w:t>
      </w:r>
      <w:r w:rsidRPr="00C70EBC">
        <w:rPr>
          <w:b/>
          <w:bCs/>
          <w:lang w:val="en-US"/>
        </w:rPr>
        <w:t xml:space="preserve"> </w:t>
      </w:r>
      <w:r w:rsidRPr="00091517">
        <w:rPr>
          <w:b/>
          <w:bCs/>
          <w:lang w:val="en-US"/>
        </w:rPr>
        <w:t>circle</w:t>
      </w:r>
      <w:r w:rsidRPr="00C70EBC">
        <w:rPr>
          <w:b/>
          <w:bCs/>
          <w:lang w:val="en-US"/>
        </w:rPr>
        <w:t xml:space="preserve"> </w:t>
      </w:r>
      <w:r w:rsidRPr="00091517">
        <w:rPr>
          <w:b/>
          <w:bCs/>
          <w:lang w:val="en-US"/>
        </w:rPr>
        <w:t>diameter</w:t>
      </w:r>
      <w:r w:rsidRPr="00C70EBC">
        <w:rPr>
          <w:b/>
          <w:bCs/>
          <w:lang w:val="en-US"/>
        </w:rPr>
        <w:t xml:space="preserve"> of the mounting holes is </w:t>
      </w:r>
      <w:r w:rsidR="001C76A7" w:rsidRPr="00C70EBC">
        <w:rPr>
          <w:b/>
          <w:bCs/>
          <w:lang w:val="en-US"/>
        </w:rPr>
        <w:t>114</w:t>
      </w:r>
      <w:r w:rsidRPr="00C70EBC">
        <w:rPr>
          <w:b/>
          <w:bCs/>
          <w:lang w:val="en-US"/>
        </w:rPr>
        <w:t>.</w:t>
      </w:r>
      <w:r w:rsidR="001C76A7" w:rsidRPr="00C70EBC">
        <w:rPr>
          <w:b/>
          <w:bCs/>
          <w:lang w:val="en-US"/>
        </w:rPr>
        <w:t xml:space="preserve">3 </w:t>
      </w:r>
      <w:proofErr w:type="gramStart"/>
      <w:r w:rsidRPr="00C70EBC">
        <w:rPr>
          <w:b/>
          <w:bCs/>
          <w:lang w:val="en-US"/>
        </w:rPr>
        <w:t>mm</w:t>
      </w:r>
      <w:r w:rsidR="001C76A7" w:rsidRPr="00C70EBC">
        <w:rPr>
          <w:b/>
          <w:bCs/>
          <w:lang w:val="en-US"/>
        </w:rPr>
        <w:t>;</w:t>
      </w:r>
      <w:proofErr w:type="gramEnd"/>
    </w:p>
    <w:p w14:paraId="1D43CEAF" w14:textId="47F7A5AE" w:rsidR="001C76A7" w:rsidRPr="00C70EBC" w:rsidRDefault="00C65053" w:rsidP="00866670">
      <w:pPr>
        <w:pStyle w:val="ListParagraph"/>
        <w:numPr>
          <w:ilvl w:val="0"/>
          <w:numId w:val="6"/>
        </w:numPr>
        <w:tabs>
          <w:tab w:val="left" w:pos="1021"/>
        </w:tabs>
        <w:spacing w:after="120"/>
        <w:ind w:left="1491" w:right="1134" w:hanging="357"/>
        <w:contextualSpacing w:val="0"/>
        <w:jc w:val="both"/>
        <w:rPr>
          <w:b/>
          <w:bCs/>
          <w:lang w:val="en-US"/>
        </w:rPr>
      </w:pPr>
      <w:r w:rsidRPr="00C70EBC">
        <w:rPr>
          <w:b/>
          <w:bCs/>
          <w:lang w:val="en-US"/>
        </w:rPr>
        <w:t xml:space="preserve">the </w:t>
      </w:r>
      <w:proofErr w:type="spellStart"/>
      <w:r w:rsidRPr="00C70EBC">
        <w:rPr>
          <w:b/>
          <w:bCs/>
          <w:lang w:val="en-US"/>
        </w:rPr>
        <w:t>centre</w:t>
      </w:r>
      <w:proofErr w:type="spellEnd"/>
      <w:r w:rsidRPr="00C70EBC">
        <w:rPr>
          <w:b/>
          <w:bCs/>
          <w:lang w:val="en-US"/>
        </w:rPr>
        <w:t xml:space="preserve"> hole diameter is</w:t>
      </w:r>
      <w:r w:rsidR="001C76A7" w:rsidRPr="00C70EBC">
        <w:rPr>
          <w:b/>
          <w:bCs/>
          <w:lang w:val="en-US"/>
        </w:rPr>
        <w:t xml:space="preserve"> 61 </w:t>
      </w:r>
      <w:r w:rsidRPr="00C70EBC">
        <w:rPr>
          <w:b/>
          <w:bCs/>
          <w:lang w:val="en-US"/>
        </w:rPr>
        <w:t>mm</w:t>
      </w:r>
      <w:r w:rsidR="001C76A7" w:rsidRPr="00C70EBC">
        <w:rPr>
          <w:b/>
          <w:bCs/>
          <w:lang w:val="en-US"/>
        </w:rPr>
        <w:t xml:space="preserve">.»  </w:t>
      </w:r>
    </w:p>
    <w:p w14:paraId="20476333" w14:textId="77777777" w:rsidR="009D7A29" w:rsidRDefault="009D7A29" w:rsidP="009D7A29">
      <w:pPr>
        <w:autoSpaceDE w:val="0"/>
        <w:autoSpaceDN w:val="0"/>
        <w:adjustRightInd w:val="0"/>
        <w:spacing w:after="120"/>
        <w:ind w:left="1134" w:right="1134"/>
        <w:jc w:val="both"/>
        <w:rPr>
          <w:i/>
          <w:iCs/>
          <w:lang w:val="en-US"/>
        </w:rPr>
      </w:pPr>
    </w:p>
    <w:p w14:paraId="5F87EC54" w14:textId="77777777" w:rsidR="009D7A29" w:rsidRDefault="009D7A29" w:rsidP="009D7A29">
      <w:pPr>
        <w:autoSpaceDE w:val="0"/>
        <w:autoSpaceDN w:val="0"/>
        <w:adjustRightInd w:val="0"/>
        <w:spacing w:after="120"/>
        <w:ind w:left="1134" w:right="1134"/>
        <w:jc w:val="both"/>
        <w:rPr>
          <w:i/>
          <w:iCs/>
          <w:lang w:val="en-US"/>
        </w:rPr>
      </w:pPr>
    </w:p>
    <w:p w14:paraId="29486C98" w14:textId="77777777" w:rsidR="009D7A29" w:rsidRDefault="009D7A29" w:rsidP="009D7A29">
      <w:pPr>
        <w:autoSpaceDE w:val="0"/>
        <w:autoSpaceDN w:val="0"/>
        <w:adjustRightInd w:val="0"/>
        <w:spacing w:after="120"/>
        <w:ind w:left="1134" w:right="1134"/>
        <w:jc w:val="both"/>
        <w:rPr>
          <w:i/>
          <w:iCs/>
          <w:lang w:val="en-US"/>
        </w:rPr>
      </w:pPr>
    </w:p>
    <w:p w14:paraId="27C99FF2" w14:textId="77777777" w:rsidR="00EB5538" w:rsidRDefault="009D7A29" w:rsidP="009D7A29">
      <w:pPr>
        <w:autoSpaceDE w:val="0"/>
        <w:autoSpaceDN w:val="0"/>
        <w:adjustRightInd w:val="0"/>
        <w:spacing w:after="120"/>
        <w:ind w:left="1134" w:right="1134"/>
        <w:jc w:val="both"/>
        <w:rPr>
          <w:i/>
          <w:iCs/>
          <w:lang w:val="en-US"/>
        </w:rPr>
      </w:pPr>
      <w:r w:rsidRPr="009D7A29">
        <w:rPr>
          <w:i/>
          <w:iCs/>
          <w:lang w:val="en-US"/>
        </w:rPr>
        <w:lastRenderedPageBreak/>
        <w:t xml:space="preserve">Annex 4, </w:t>
      </w:r>
    </w:p>
    <w:p w14:paraId="76D39128" w14:textId="1B79B962" w:rsidR="009D7A29" w:rsidRPr="009D7A29" w:rsidRDefault="009D7A29" w:rsidP="009D7A29">
      <w:pPr>
        <w:autoSpaceDE w:val="0"/>
        <w:autoSpaceDN w:val="0"/>
        <w:adjustRightInd w:val="0"/>
        <w:spacing w:after="120"/>
        <w:ind w:left="1134" w:right="1134"/>
        <w:jc w:val="both"/>
        <w:rPr>
          <w:i/>
          <w:iCs/>
          <w:lang w:val="en-US"/>
        </w:rPr>
      </w:pPr>
      <w:r w:rsidRPr="009D7A29">
        <w:rPr>
          <w:i/>
          <w:iCs/>
          <w:lang w:val="en-US"/>
        </w:rPr>
        <w:t xml:space="preserve">Table, </w:t>
      </w:r>
      <w:r w:rsidRPr="009D7A29">
        <w:rPr>
          <w:lang w:val="en-US"/>
        </w:rPr>
        <w:t>amend to read</w:t>
      </w:r>
      <w:r w:rsidRPr="009D7A29">
        <w:rPr>
          <w:i/>
          <w:iCs/>
          <w:lang w:val="en-US"/>
        </w:rPr>
        <w:t xml:space="preserve"> (to delete test (b) for the case of aluminum alloy and magnesium alloy wheels):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559"/>
      </w:tblGrid>
      <w:tr w:rsidR="009D7A29" w:rsidRPr="00EB5538" w14:paraId="040E8605" w14:textId="77777777" w:rsidTr="00EB5538">
        <w:tc>
          <w:tcPr>
            <w:tcW w:w="2530" w:type="dxa"/>
            <w:tcBorders>
              <w:bottom w:val="single" w:sz="12" w:space="0" w:color="000000"/>
            </w:tcBorders>
          </w:tcPr>
          <w:p w14:paraId="2D74B4E0" w14:textId="77777777" w:rsidR="009D7A29" w:rsidRPr="00EB5538" w:rsidRDefault="009D7A29" w:rsidP="00C34280">
            <w:pPr>
              <w:tabs>
                <w:tab w:val="left" w:pos="1122"/>
              </w:tabs>
              <w:suppressAutoHyphens w:val="0"/>
              <w:spacing w:line="240" w:lineRule="auto"/>
              <w:ind w:left="851" w:hanging="851"/>
              <w:jc w:val="both"/>
              <w:rPr>
                <w:i/>
                <w:iCs/>
                <w:sz w:val="16"/>
                <w:szCs w:val="16"/>
              </w:rPr>
            </w:pPr>
            <w:proofErr w:type="spellStart"/>
            <w:r w:rsidRPr="00EB5538">
              <w:rPr>
                <w:i/>
                <w:iCs/>
                <w:sz w:val="16"/>
                <w:szCs w:val="16"/>
              </w:rPr>
              <w:t>Material</w:t>
            </w:r>
            <w:proofErr w:type="spellEnd"/>
          </w:p>
        </w:tc>
        <w:tc>
          <w:tcPr>
            <w:tcW w:w="1559" w:type="dxa"/>
            <w:tcBorders>
              <w:bottom w:val="single" w:sz="12" w:space="0" w:color="000000"/>
            </w:tcBorders>
          </w:tcPr>
          <w:p w14:paraId="714BCD43" w14:textId="77777777" w:rsidR="009D7A29" w:rsidRPr="00EB5538" w:rsidRDefault="009D7A29" w:rsidP="00C34280">
            <w:pPr>
              <w:tabs>
                <w:tab w:val="left" w:pos="1122"/>
              </w:tabs>
              <w:suppressAutoHyphens w:val="0"/>
              <w:spacing w:line="240" w:lineRule="auto"/>
              <w:ind w:left="851" w:hanging="851"/>
              <w:jc w:val="both"/>
              <w:rPr>
                <w:i/>
                <w:iCs/>
                <w:sz w:val="16"/>
                <w:szCs w:val="16"/>
              </w:rPr>
            </w:pPr>
            <w:r w:rsidRPr="00EB5538">
              <w:rPr>
                <w:i/>
                <w:iCs/>
                <w:sz w:val="16"/>
                <w:szCs w:val="16"/>
              </w:rPr>
              <w:t>Tests</w:t>
            </w:r>
          </w:p>
        </w:tc>
      </w:tr>
      <w:tr w:rsidR="009D7A29" w:rsidRPr="00EB5538" w14:paraId="1DA1BC02" w14:textId="77777777" w:rsidTr="00EB5538">
        <w:tc>
          <w:tcPr>
            <w:tcW w:w="2530" w:type="dxa"/>
            <w:tcBorders>
              <w:top w:val="single" w:sz="12" w:space="0" w:color="000000"/>
            </w:tcBorders>
          </w:tcPr>
          <w:p w14:paraId="3C3818E7" w14:textId="77777777" w:rsidR="009D7A29" w:rsidRPr="00EB5538" w:rsidRDefault="009D7A29" w:rsidP="00C34280">
            <w:pPr>
              <w:tabs>
                <w:tab w:val="left" w:pos="1122"/>
              </w:tabs>
              <w:suppressAutoHyphens w:val="0"/>
              <w:spacing w:line="240" w:lineRule="auto"/>
              <w:ind w:left="851" w:hanging="851"/>
              <w:jc w:val="both"/>
              <w:rPr>
                <w:sz w:val="18"/>
                <w:szCs w:val="18"/>
              </w:rPr>
            </w:pPr>
            <w:r w:rsidRPr="00EB5538">
              <w:rPr>
                <w:sz w:val="18"/>
                <w:szCs w:val="18"/>
              </w:rPr>
              <w:t xml:space="preserve">Aluminium </w:t>
            </w:r>
            <w:proofErr w:type="spellStart"/>
            <w:r w:rsidRPr="00EB5538">
              <w:rPr>
                <w:sz w:val="18"/>
                <w:szCs w:val="18"/>
              </w:rPr>
              <w:t>alloy</w:t>
            </w:r>
            <w:proofErr w:type="spellEnd"/>
          </w:p>
        </w:tc>
        <w:tc>
          <w:tcPr>
            <w:tcW w:w="1559" w:type="dxa"/>
            <w:tcBorders>
              <w:top w:val="single" w:sz="12" w:space="0" w:color="000000"/>
            </w:tcBorders>
          </w:tcPr>
          <w:p w14:paraId="4F201A67" w14:textId="77777777" w:rsidR="009D7A29" w:rsidRPr="00EB5538" w:rsidRDefault="009D7A29" w:rsidP="00C34280">
            <w:pPr>
              <w:tabs>
                <w:tab w:val="left" w:pos="1122"/>
              </w:tabs>
              <w:suppressAutoHyphens w:val="0"/>
              <w:spacing w:line="240" w:lineRule="auto"/>
              <w:ind w:left="851" w:hanging="851"/>
              <w:jc w:val="both"/>
              <w:rPr>
                <w:sz w:val="18"/>
                <w:szCs w:val="18"/>
              </w:rPr>
            </w:pPr>
            <w:proofErr w:type="gramStart"/>
            <w:r w:rsidRPr="00EB5538">
              <w:rPr>
                <w:sz w:val="18"/>
                <w:szCs w:val="18"/>
              </w:rPr>
              <w:t>a</w:t>
            </w:r>
            <w:proofErr w:type="gramEnd"/>
            <w:r w:rsidRPr="00EB5538">
              <w:rPr>
                <w:sz w:val="18"/>
                <w:szCs w:val="18"/>
              </w:rPr>
              <w:t xml:space="preserve">, </w:t>
            </w:r>
            <w:r w:rsidRPr="00EB5538">
              <w:rPr>
                <w:strike/>
                <w:sz w:val="18"/>
                <w:szCs w:val="18"/>
              </w:rPr>
              <w:t>b</w:t>
            </w:r>
            <w:r w:rsidRPr="00EB5538">
              <w:rPr>
                <w:sz w:val="18"/>
                <w:szCs w:val="18"/>
              </w:rPr>
              <w:t>, c, e</w:t>
            </w:r>
          </w:p>
        </w:tc>
      </w:tr>
      <w:tr w:rsidR="009D7A29" w:rsidRPr="00EB5538" w14:paraId="550295EA" w14:textId="77777777" w:rsidTr="00EB5538">
        <w:tc>
          <w:tcPr>
            <w:tcW w:w="2530" w:type="dxa"/>
            <w:tcBorders>
              <w:bottom w:val="single" w:sz="4" w:space="0" w:color="auto"/>
            </w:tcBorders>
          </w:tcPr>
          <w:p w14:paraId="60B6635A" w14:textId="77777777" w:rsidR="009D7A29" w:rsidRPr="00EB5538" w:rsidRDefault="009D7A29" w:rsidP="00C34280">
            <w:pPr>
              <w:tabs>
                <w:tab w:val="left" w:pos="1122"/>
              </w:tabs>
              <w:suppressAutoHyphens w:val="0"/>
              <w:spacing w:line="240" w:lineRule="auto"/>
              <w:ind w:left="851" w:hanging="851"/>
              <w:jc w:val="both"/>
              <w:rPr>
                <w:sz w:val="18"/>
                <w:szCs w:val="18"/>
              </w:rPr>
            </w:pPr>
            <w:proofErr w:type="spellStart"/>
            <w:r w:rsidRPr="00EB5538">
              <w:rPr>
                <w:sz w:val="18"/>
                <w:szCs w:val="18"/>
              </w:rPr>
              <w:t>Magnesium</w:t>
            </w:r>
            <w:proofErr w:type="spellEnd"/>
            <w:r w:rsidRPr="00EB5538">
              <w:rPr>
                <w:sz w:val="18"/>
                <w:szCs w:val="18"/>
              </w:rPr>
              <w:t xml:space="preserve"> </w:t>
            </w:r>
            <w:proofErr w:type="spellStart"/>
            <w:r w:rsidRPr="00EB5538">
              <w:rPr>
                <w:sz w:val="18"/>
                <w:szCs w:val="18"/>
              </w:rPr>
              <w:t>alloy</w:t>
            </w:r>
            <w:proofErr w:type="spellEnd"/>
          </w:p>
        </w:tc>
        <w:tc>
          <w:tcPr>
            <w:tcW w:w="1559" w:type="dxa"/>
            <w:tcBorders>
              <w:bottom w:val="single" w:sz="4" w:space="0" w:color="auto"/>
            </w:tcBorders>
          </w:tcPr>
          <w:p w14:paraId="500E709A" w14:textId="77777777" w:rsidR="009D7A29" w:rsidRPr="00EB5538" w:rsidRDefault="009D7A29" w:rsidP="00C34280">
            <w:pPr>
              <w:tabs>
                <w:tab w:val="left" w:pos="1122"/>
              </w:tabs>
              <w:suppressAutoHyphens w:val="0"/>
              <w:spacing w:line="240" w:lineRule="auto"/>
              <w:ind w:left="851" w:hanging="851"/>
              <w:jc w:val="both"/>
              <w:rPr>
                <w:sz w:val="18"/>
                <w:szCs w:val="18"/>
              </w:rPr>
            </w:pPr>
            <w:proofErr w:type="gramStart"/>
            <w:r w:rsidRPr="00EB5538">
              <w:rPr>
                <w:sz w:val="18"/>
                <w:szCs w:val="18"/>
              </w:rPr>
              <w:t>a</w:t>
            </w:r>
            <w:proofErr w:type="gramEnd"/>
            <w:r w:rsidRPr="00EB5538">
              <w:rPr>
                <w:sz w:val="18"/>
                <w:szCs w:val="18"/>
              </w:rPr>
              <w:t xml:space="preserve">, </w:t>
            </w:r>
            <w:r w:rsidRPr="00EB5538">
              <w:rPr>
                <w:strike/>
                <w:sz w:val="18"/>
                <w:szCs w:val="18"/>
              </w:rPr>
              <w:t>b</w:t>
            </w:r>
            <w:r w:rsidRPr="00EB5538">
              <w:rPr>
                <w:sz w:val="18"/>
                <w:szCs w:val="18"/>
              </w:rPr>
              <w:t>, c, e</w:t>
            </w:r>
          </w:p>
        </w:tc>
      </w:tr>
      <w:tr w:rsidR="009D7A29" w:rsidRPr="00EB5538" w14:paraId="28DD733D" w14:textId="77777777" w:rsidTr="00EB5538">
        <w:tc>
          <w:tcPr>
            <w:tcW w:w="2530" w:type="dxa"/>
            <w:tcBorders>
              <w:bottom w:val="single" w:sz="12" w:space="0" w:color="000000"/>
            </w:tcBorders>
          </w:tcPr>
          <w:p w14:paraId="5F3E2745" w14:textId="77777777" w:rsidR="009D7A29" w:rsidRPr="00EB5538" w:rsidRDefault="009D7A29" w:rsidP="00C34280">
            <w:pPr>
              <w:tabs>
                <w:tab w:val="left" w:pos="1122"/>
              </w:tabs>
              <w:suppressAutoHyphens w:val="0"/>
              <w:spacing w:line="240" w:lineRule="auto"/>
              <w:ind w:left="851" w:hanging="851"/>
              <w:jc w:val="both"/>
              <w:rPr>
                <w:sz w:val="18"/>
                <w:szCs w:val="18"/>
              </w:rPr>
            </w:pPr>
            <w:r w:rsidRPr="00EB5538">
              <w:rPr>
                <w:sz w:val="18"/>
                <w:szCs w:val="18"/>
              </w:rPr>
              <w:t>Steel</w:t>
            </w:r>
          </w:p>
        </w:tc>
        <w:tc>
          <w:tcPr>
            <w:tcW w:w="1559" w:type="dxa"/>
            <w:tcBorders>
              <w:bottom w:val="single" w:sz="12" w:space="0" w:color="000000"/>
            </w:tcBorders>
          </w:tcPr>
          <w:p w14:paraId="6E75662B" w14:textId="77777777" w:rsidR="009D7A29" w:rsidRPr="00EB5538" w:rsidRDefault="009D7A29" w:rsidP="00C34280">
            <w:pPr>
              <w:tabs>
                <w:tab w:val="left" w:pos="1122"/>
              </w:tabs>
              <w:suppressAutoHyphens w:val="0"/>
              <w:spacing w:line="240" w:lineRule="auto"/>
              <w:ind w:left="851" w:hanging="851"/>
              <w:jc w:val="both"/>
              <w:rPr>
                <w:sz w:val="18"/>
                <w:szCs w:val="18"/>
              </w:rPr>
            </w:pPr>
            <w:proofErr w:type="gramStart"/>
            <w:r w:rsidRPr="00EB5538">
              <w:rPr>
                <w:sz w:val="18"/>
                <w:szCs w:val="18"/>
              </w:rPr>
              <w:t>a</w:t>
            </w:r>
            <w:proofErr w:type="gramEnd"/>
            <w:r w:rsidRPr="00EB5538">
              <w:rPr>
                <w:sz w:val="18"/>
                <w:szCs w:val="18"/>
              </w:rPr>
              <w:t>, b, d</w:t>
            </w:r>
          </w:p>
        </w:tc>
      </w:tr>
    </w:tbl>
    <w:p w14:paraId="529AA920" w14:textId="77777777" w:rsidR="009D7A29" w:rsidRPr="009D7A29" w:rsidRDefault="009D7A29" w:rsidP="009D7A29">
      <w:pPr>
        <w:autoSpaceDE w:val="0"/>
        <w:autoSpaceDN w:val="0"/>
        <w:adjustRightInd w:val="0"/>
        <w:spacing w:line="200" w:lineRule="atLeast"/>
        <w:ind w:left="1134" w:right="1134"/>
        <w:jc w:val="both"/>
        <w:rPr>
          <w:i/>
          <w:iCs/>
          <w:lang w:val="en-US"/>
        </w:rPr>
      </w:pPr>
    </w:p>
    <w:p w14:paraId="7E06751C" w14:textId="534166D5" w:rsidR="001C76A7" w:rsidRPr="00C70EBC" w:rsidRDefault="00EB5538" w:rsidP="00CB051C">
      <w:pPr>
        <w:autoSpaceDE w:val="0"/>
        <w:autoSpaceDN w:val="0"/>
        <w:adjustRightInd w:val="0"/>
        <w:spacing w:after="120"/>
        <w:ind w:left="1134" w:right="1134"/>
        <w:jc w:val="both"/>
        <w:rPr>
          <w:rFonts w:asciiTheme="majorBidi" w:eastAsia="Calibri" w:hAnsiTheme="majorBidi" w:cstheme="majorBidi"/>
          <w:b/>
          <w:i/>
          <w:lang w:val="en-US"/>
        </w:rPr>
      </w:pPr>
      <w:r>
        <w:rPr>
          <w:i/>
          <w:iCs/>
          <w:lang w:val="en-US"/>
        </w:rPr>
        <w:t>P</w:t>
      </w:r>
      <w:r w:rsidR="00B314A3" w:rsidRPr="00C70EBC">
        <w:rPr>
          <w:i/>
          <w:iCs/>
          <w:lang w:val="en-US"/>
        </w:rPr>
        <w:t>aragraphs</w:t>
      </w:r>
      <w:r w:rsidR="001C76A7" w:rsidRPr="00C70EBC">
        <w:rPr>
          <w:i/>
          <w:iCs/>
          <w:lang w:val="en-US"/>
        </w:rPr>
        <w:t xml:space="preserve"> </w:t>
      </w:r>
      <w:r w:rsidR="00145E21">
        <w:rPr>
          <w:i/>
          <w:iCs/>
          <w:lang w:val="en-US"/>
        </w:rPr>
        <w:t>(</w:t>
      </w:r>
      <w:r w:rsidR="001C76A7">
        <w:rPr>
          <w:i/>
          <w:iCs/>
          <w:lang w:val="en-US"/>
        </w:rPr>
        <w:t xml:space="preserve">a) – </w:t>
      </w:r>
      <w:r w:rsidR="00145E21">
        <w:rPr>
          <w:i/>
          <w:iCs/>
          <w:lang w:val="en-US"/>
        </w:rPr>
        <w:t>(</w:t>
      </w:r>
      <w:r w:rsidR="001C76A7">
        <w:rPr>
          <w:i/>
          <w:iCs/>
          <w:lang w:val="en-US"/>
        </w:rPr>
        <w:t>e)</w:t>
      </w:r>
      <w:r w:rsidR="00145E21">
        <w:rPr>
          <w:i/>
          <w:iCs/>
          <w:lang w:val="en-US"/>
        </w:rPr>
        <w:t>,</w:t>
      </w:r>
      <w:r w:rsidR="001C76A7" w:rsidRPr="00C70EBC">
        <w:rPr>
          <w:lang w:val="en-US"/>
        </w:rPr>
        <w:t xml:space="preserve"> </w:t>
      </w:r>
      <w:r w:rsidR="00B314A3" w:rsidRPr="00C70EBC">
        <w:rPr>
          <w:lang w:val="en-US"/>
        </w:rPr>
        <w:t>amend to read</w:t>
      </w:r>
      <w:r w:rsidR="001C76A7" w:rsidRPr="00C70EBC">
        <w:rPr>
          <w:lang w:val="en-US"/>
        </w:rPr>
        <w:t>:</w:t>
      </w:r>
    </w:p>
    <w:p w14:paraId="58C7BAB7" w14:textId="6D42EC18" w:rsidR="001C76A7" w:rsidRPr="00A23CB7" w:rsidRDefault="001C76A7" w:rsidP="001C76A7">
      <w:pPr>
        <w:pStyle w:val="SingleTxtGR"/>
        <w:ind w:left="1701" w:hanging="567"/>
        <w:rPr>
          <w:lang w:val="en-US"/>
        </w:rPr>
      </w:pPr>
      <w:r w:rsidRPr="00C70EBC">
        <w:rPr>
          <w:lang w:val="en-US"/>
        </w:rPr>
        <w:t>«</w:t>
      </w:r>
      <w:r w:rsidR="00145E21">
        <w:rPr>
          <w:lang w:val="en-US"/>
        </w:rPr>
        <w:t>(</w:t>
      </w:r>
      <w:r>
        <w:rPr>
          <w:lang w:val="en-US"/>
        </w:rPr>
        <w:t>a)</w:t>
      </w:r>
      <w:r>
        <w:rPr>
          <w:lang w:val="en-US"/>
        </w:rPr>
        <w:tab/>
      </w:r>
      <w:r w:rsidR="00B314A3">
        <w:rPr>
          <w:color w:val="000000"/>
          <w:spacing w:val="0"/>
          <w:w w:val="100"/>
          <w:lang w:val="en-US" w:bidi="en-US"/>
        </w:rPr>
        <w:t xml:space="preserve">Chemical analysis </w:t>
      </w:r>
      <w:r w:rsidR="00B314A3" w:rsidRPr="00C03644">
        <w:rPr>
          <w:color w:val="000000"/>
          <w:spacing w:val="0"/>
          <w:w w:val="100"/>
          <w:lang w:val="en-US" w:bidi="en-US"/>
        </w:rPr>
        <w:t xml:space="preserve">of the </w:t>
      </w:r>
      <w:r w:rsidR="00B314A3" w:rsidRPr="00B314A3">
        <w:rPr>
          <w:strike/>
          <w:color w:val="000000"/>
          <w:spacing w:val="0"/>
          <w:w w:val="100"/>
          <w:lang w:val="en-US" w:bidi="en-US"/>
        </w:rPr>
        <w:t>raw</w:t>
      </w:r>
      <w:r w:rsidR="00111FE5">
        <w:rPr>
          <w:color w:val="000000"/>
          <w:spacing w:val="0"/>
          <w:w w:val="100"/>
          <w:lang w:val="en-US" w:bidi="en-US"/>
        </w:rPr>
        <w:t xml:space="preserve"> </w:t>
      </w:r>
      <w:r w:rsidR="00B314A3" w:rsidRPr="00B204B1">
        <w:rPr>
          <w:color w:val="000000"/>
          <w:spacing w:val="0"/>
          <w:w w:val="100"/>
          <w:lang w:val="en-US" w:bidi="en-US"/>
        </w:rPr>
        <w:t>material</w:t>
      </w:r>
      <w:r w:rsidR="00C03644">
        <w:rPr>
          <w:b/>
          <w:bCs/>
          <w:lang w:val="en-US"/>
        </w:rPr>
        <w:t xml:space="preserve">, </w:t>
      </w:r>
      <w:r w:rsidR="00C03644" w:rsidRPr="00C03644">
        <w:rPr>
          <w:b/>
          <w:bCs/>
          <w:lang w:val="en-US"/>
        </w:rPr>
        <w:t>which the wheels are made</w:t>
      </w:r>
      <w:r w:rsidR="00C03644">
        <w:rPr>
          <w:b/>
          <w:bCs/>
          <w:lang w:val="en-US"/>
        </w:rPr>
        <w:t xml:space="preserve"> of</w:t>
      </w:r>
      <w:r w:rsidRPr="00C70EBC">
        <w:rPr>
          <w:lang w:val="en-US"/>
        </w:rPr>
        <w:t>.</w:t>
      </w:r>
    </w:p>
    <w:p w14:paraId="212E2D6A" w14:textId="0A784F45" w:rsidR="00DB2B61" w:rsidRPr="00DB2B61" w:rsidRDefault="00145E21" w:rsidP="001C76A7">
      <w:pPr>
        <w:pStyle w:val="SingleTxtGR"/>
        <w:ind w:left="1701" w:hanging="567"/>
        <w:rPr>
          <w:lang w:val="en-US"/>
        </w:rPr>
      </w:pPr>
      <w:r>
        <w:rPr>
          <w:lang w:val="en-US"/>
        </w:rPr>
        <w:t>(</w:t>
      </w:r>
      <w:r w:rsidR="001C76A7">
        <w:rPr>
          <w:lang w:val="en-US"/>
        </w:rPr>
        <w:t>b)</w:t>
      </w:r>
      <w:r w:rsidR="001C76A7">
        <w:rPr>
          <w:lang w:val="en-US"/>
        </w:rPr>
        <w:tab/>
      </w:r>
      <w:r w:rsidR="00DB2B61" w:rsidRPr="00DB2B61">
        <w:rPr>
          <w:i/>
          <w:iCs/>
          <w:lang w:val="en-US"/>
        </w:rPr>
        <w:t>(Remains unchanged)</w:t>
      </w:r>
    </w:p>
    <w:p w14:paraId="541BF05D" w14:textId="5022EF37" w:rsidR="001C76A7" w:rsidRPr="00BD06E5" w:rsidRDefault="00145E21" w:rsidP="001C76A7">
      <w:pPr>
        <w:pStyle w:val="SingleTxtGR"/>
        <w:ind w:left="1701" w:hanging="567"/>
        <w:rPr>
          <w:lang w:val="en-US"/>
        </w:rPr>
      </w:pPr>
      <w:r>
        <w:rPr>
          <w:lang w:val="en-US"/>
        </w:rPr>
        <w:t>(</w:t>
      </w:r>
      <w:r w:rsidR="001C76A7" w:rsidRPr="00C70EBC">
        <w:rPr>
          <w:lang w:val="en-US"/>
        </w:rPr>
        <w:t>c)</w:t>
      </w:r>
      <w:r w:rsidR="001C76A7" w:rsidRPr="00C70EBC">
        <w:rPr>
          <w:lang w:val="en-US"/>
        </w:rPr>
        <w:tab/>
      </w:r>
      <w:r w:rsidR="002B7FBE" w:rsidRPr="002B7FBE">
        <w:rPr>
          <w:lang w:val="en-GB"/>
        </w:rPr>
        <w:t xml:space="preserve">Check of the material characteristics </w:t>
      </w:r>
      <w:r w:rsidR="001C76A7" w:rsidRPr="002B7FBE">
        <w:rPr>
          <w:lang w:val="en-GB"/>
        </w:rPr>
        <w:t>(R</w:t>
      </w:r>
      <w:r w:rsidR="001C76A7" w:rsidRPr="002B7FBE">
        <w:rPr>
          <w:vertAlign w:val="subscript"/>
          <w:lang w:val="en-GB"/>
        </w:rPr>
        <w:t>p0,2</w:t>
      </w:r>
      <w:r w:rsidR="001C76A7" w:rsidRPr="002B7FBE">
        <w:rPr>
          <w:lang w:val="en-GB"/>
        </w:rPr>
        <w:t>, R</w:t>
      </w:r>
      <w:r w:rsidR="001C76A7" w:rsidRPr="002B7FBE">
        <w:rPr>
          <w:vertAlign w:val="subscript"/>
          <w:lang w:val="en-GB"/>
        </w:rPr>
        <w:t>m</w:t>
      </w:r>
      <w:r w:rsidR="001C76A7" w:rsidRPr="002B7FBE">
        <w:rPr>
          <w:lang w:val="en-GB"/>
        </w:rPr>
        <w:t xml:space="preserve"> </w:t>
      </w:r>
      <w:r w:rsidR="001F5244" w:rsidRPr="002B7FBE">
        <w:rPr>
          <w:lang w:val="en-GB"/>
        </w:rPr>
        <w:t>and</w:t>
      </w:r>
      <w:r w:rsidR="001C76A7" w:rsidRPr="002B7FBE">
        <w:rPr>
          <w:lang w:val="en-GB"/>
        </w:rPr>
        <w:t xml:space="preserve"> А) </w:t>
      </w:r>
      <w:r w:rsidR="002B7FBE" w:rsidRPr="002B7FBE">
        <w:rPr>
          <w:lang w:val="en-GB"/>
        </w:rPr>
        <w:t>of specimen taken from critical zones (</w:t>
      </w:r>
      <w:r w:rsidR="002B7FBE" w:rsidRPr="002B7FBE">
        <w:rPr>
          <w:strike/>
          <w:lang w:val="en-GB"/>
        </w:rPr>
        <w:t>such as</w:t>
      </w:r>
      <w:r w:rsidR="002B7FBE" w:rsidRPr="002B7FBE">
        <w:rPr>
          <w:lang w:val="en-GB"/>
        </w:rPr>
        <w:t xml:space="preserve"> the spoke, </w:t>
      </w:r>
      <w:r w:rsidR="002B7FBE" w:rsidRPr="002B7FBE">
        <w:rPr>
          <w:strike/>
          <w:lang w:val="en-GB"/>
        </w:rPr>
        <w:t>for example</w:t>
      </w:r>
      <w:r w:rsidR="002B7FBE" w:rsidRPr="00C70EBC">
        <w:rPr>
          <w:lang w:val="en-US"/>
        </w:rPr>
        <w:t xml:space="preserve"> </w:t>
      </w:r>
      <w:r w:rsidR="002B7FBE" w:rsidRPr="002B7FBE">
        <w:rPr>
          <w:b/>
          <w:bCs/>
          <w:lang w:val="en-GB"/>
        </w:rPr>
        <w:t xml:space="preserve">hub, inner and/or outer rim </w:t>
      </w:r>
      <w:r w:rsidR="002B7FBE">
        <w:rPr>
          <w:b/>
          <w:bCs/>
          <w:lang w:val="en-GB"/>
        </w:rPr>
        <w:t>flange</w:t>
      </w:r>
      <w:r w:rsidR="002B7FBE" w:rsidRPr="002B7FBE">
        <w:rPr>
          <w:b/>
          <w:bCs/>
          <w:lang w:val="en-GB"/>
        </w:rPr>
        <w:t xml:space="preserve">, if the wheel design allows the </w:t>
      </w:r>
      <w:r w:rsidR="002B7FBE">
        <w:rPr>
          <w:b/>
          <w:bCs/>
          <w:lang w:val="en-GB"/>
        </w:rPr>
        <w:t>take-off</w:t>
      </w:r>
      <w:r w:rsidR="002B7FBE" w:rsidRPr="002B7FBE">
        <w:rPr>
          <w:b/>
          <w:bCs/>
          <w:lang w:val="en-GB"/>
        </w:rPr>
        <w:t xml:space="preserve"> of the appropriate </w:t>
      </w:r>
      <w:r w:rsidR="002B7FBE">
        <w:rPr>
          <w:b/>
          <w:bCs/>
          <w:lang w:val="en-GB"/>
        </w:rPr>
        <w:t>specimen</w:t>
      </w:r>
      <w:r w:rsidR="002B7FBE" w:rsidRPr="002B7FBE">
        <w:rPr>
          <w:b/>
          <w:bCs/>
          <w:lang w:val="en-GB"/>
        </w:rPr>
        <w:t xml:space="preserve">), designated by the manufacturer </w:t>
      </w:r>
      <w:r w:rsidR="00C91266">
        <w:rPr>
          <w:b/>
          <w:bCs/>
          <w:lang w:val="en-GB"/>
        </w:rPr>
        <w:t>and/</w:t>
      </w:r>
      <w:r w:rsidR="002B7FBE" w:rsidRPr="002B7FBE">
        <w:rPr>
          <w:b/>
          <w:bCs/>
          <w:lang w:val="en-GB"/>
        </w:rPr>
        <w:t>or specified by the technical service</w:t>
      </w:r>
      <w:r w:rsidR="001C76A7" w:rsidRPr="00C70EBC">
        <w:rPr>
          <w:strike/>
          <w:lang w:val="en-US"/>
        </w:rPr>
        <w:t xml:space="preserve">, </w:t>
      </w:r>
      <w:r w:rsidR="002B7FBE" w:rsidRPr="002B7FBE">
        <w:rPr>
          <w:strike/>
          <w:lang w:val="en-GB"/>
        </w:rPr>
        <w:t>as well as the inner and the outer rim</w:t>
      </w:r>
      <w:r w:rsidR="002B7FBE" w:rsidRPr="00C70EBC">
        <w:rPr>
          <w:strike/>
          <w:lang w:val="en-US"/>
        </w:rPr>
        <w:t xml:space="preserve"> </w:t>
      </w:r>
      <w:r w:rsidR="002B7FBE" w:rsidRPr="002B7FBE">
        <w:rPr>
          <w:strike/>
          <w:lang w:val="en-GB"/>
        </w:rPr>
        <w:t>flange</w:t>
      </w:r>
      <w:r w:rsidR="001C76A7" w:rsidRPr="00C70EBC">
        <w:rPr>
          <w:lang w:val="en-US"/>
        </w:rPr>
        <w:t xml:space="preserve">. </w:t>
      </w:r>
      <w:r w:rsidR="009D55C8" w:rsidRPr="009D55C8">
        <w:rPr>
          <w:lang w:val="en-GB"/>
        </w:rPr>
        <w:t>The take-off points and position of the samples must be depicted in the drawing</w:t>
      </w:r>
      <w:r w:rsidR="009D55C8" w:rsidRPr="00C70EBC">
        <w:rPr>
          <w:b/>
          <w:bCs/>
          <w:lang w:val="en-US"/>
        </w:rPr>
        <w:t xml:space="preserve"> </w:t>
      </w:r>
      <w:r w:rsidR="00BD06E5">
        <w:rPr>
          <w:b/>
          <w:bCs/>
          <w:lang w:val="en-US"/>
        </w:rPr>
        <w:t xml:space="preserve">and specified in the manufacturer's </w:t>
      </w:r>
      <w:r w:rsidR="00C91266">
        <w:rPr>
          <w:b/>
          <w:bCs/>
          <w:lang w:val="en-US"/>
        </w:rPr>
        <w:t>technical description</w:t>
      </w:r>
      <w:r w:rsidR="00DB2B61">
        <w:rPr>
          <w:lang w:val="en-US"/>
        </w:rPr>
        <w:t>.</w:t>
      </w:r>
    </w:p>
    <w:p w14:paraId="02801AC0" w14:textId="3126E268" w:rsidR="001C76A7" w:rsidRPr="00BD06E5" w:rsidRDefault="00145E21" w:rsidP="001C76A7">
      <w:pPr>
        <w:pStyle w:val="SingleTxtGR"/>
        <w:rPr>
          <w:lang w:val="en-US"/>
        </w:rPr>
      </w:pPr>
      <w:r>
        <w:rPr>
          <w:lang w:val="en-US"/>
        </w:rPr>
        <w:t>(</w:t>
      </w:r>
      <w:r w:rsidR="001C76A7" w:rsidRPr="00C70EBC">
        <w:rPr>
          <w:lang w:val="en-US"/>
        </w:rPr>
        <w:t>d)</w:t>
      </w:r>
      <w:r w:rsidR="001C76A7" w:rsidRPr="00C70EBC">
        <w:rPr>
          <w:lang w:val="en-US"/>
        </w:rPr>
        <w:tab/>
      </w:r>
      <w:r w:rsidR="00DB2B61" w:rsidRPr="00DB2B61">
        <w:rPr>
          <w:i/>
          <w:iCs/>
          <w:lang w:val="en-US"/>
        </w:rPr>
        <w:t>(Remains unchanged)</w:t>
      </w:r>
    </w:p>
    <w:p w14:paraId="078EDB58" w14:textId="1F8271E6" w:rsidR="001C76A7" w:rsidRPr="00C70EBC" w:rsidRDefault="00145E21" w:rsidP="001C76A7">
      <w:pPr>
        <w:pStyle w:val="SingleTxtGR"/>
        <w:ind w:left="1701" w:hanging="567"/>
        <w:rPr>
          <w:lang w:val="en-US"/>
        </w:rPr>
      </w:pPr>
      <w:r>
        <w:rPr>
          <w:lang w:val="en-US"/>
        </w:rPr>
        <w:t>(</w:t>
      </w:r>
      <w:r w:rsidR="001C76A7" w:rsidRPr="00C70EBC">
        <w:rPr>
          <w:lang w:val="en-US"/>
        </w:rPr>
        <w:t>e)</w:t>
      </w:r>
      <w:r w:rsidR="001C76A7" w:rsidRPr="00C70EBC">
        <w:rPr>
          <w:lang w:val="en-US"/>
        </w:rPr>
        <w:tab/>
      </w:r>
      <w:r w:rsidR="00BD06E5" w:rsidRPr="00C70EBC">
        <w:rPr>
          <w:lang w:val="en-US"/>
        </w:rPr>
        <w:t xml:space="preserve">Analysis </w:t>
      </w:r>
      <w:r w:rsidR="00BD06E5" w:rsidRPr="00BD06E5">
        <w:rPr>
          <w:lang w:val="en-GB"/>
        </w:rPr>
        <w:t>of the metallurgic defects and structure taken from the transition zone of the wheel disc and rim</w:t>
      </w:r>
      <w:r w:rsidR="00BD06E5">
        <w:rPr>
          <w:lang w:val="en-US"/>
        </w:rPr>
        <w:t>,</w:t>
      </w:r>
      <w:r w:rsidR="00BD06E5" w:rsidRPr="00C70EBC">
        <w:rPr>
          <w:lang w:val="en-US"/>
        </w:rPr>
        <w:t xml:space="preserve"> </w:t>
      </w:r>
      <w:r w:rsidR="00BD06E5" w:rsidRPr="00BD06E5">
        <w:rPr>
          <w:b/>
          <w:bCs/>
          <w:lang w:val="en-GB"/>
        </w:rPr>
        <w:t xml:space="preserve">as well as other </w:t>
      </w:r>
      <w:r w:rsidR="00827BA7">
        <w:rPr>
          <w:b/>
          <w:bCs/>
          <w:lang w:val="en-GB"/>
        </w:rPr>
        <w:t>critical zones</w:t>
      </w:r>
      <w:r w:rsidR="00BD06E5" w:rsidRPr="00BD06E5">
        <w:rPr>
          <w:b/>
          <w:bCs/>
          <w:lang w:val="en-GB"/>
        </w:rPr>
        <w:t xml:space="preserve"> specified in the manufacturer's documentation or determined by the technical service</w:t>
      </w:r>
      <w:r w:rsidR="00BD06E5" w:rsidRPr="00C70EBC">
        <w:rPr>
          <w:lang w:val="en-US"/>
        </w:rPr>
        <w:t xml:space="preserve"> </w:t>
      </w:r>
      <w:r w:rsidR="00BD06E5">
        <w:rPr>
          <w:b/>
          <w:bCs/>
          <w:lang w:val="en-US"/>
        </w:rPr>
        <w:t>and</w:t>
      </w:r>
      <w:r w:rsidR="001C76A7" w:rsidRPr="00C70EBC">
        <w:rPr>
          <w:b/>
          <w:bCs/>
          <w:lang w:val="en-US"/>
        </w:rPr>
        <w:t>/</w:t>
      </w:r>
      <w:r w:rsidR="00BD06E5">
        <w:rPr>
          <w:lang w:val="en-US"/>
        </w:rPr>
        <w:t>or</w:t>
      </w:r>
      <w:r w:rsidR="001C76A7" w:rsidRPr="00C70EBC">
        <w:rPr>
          <w:lang w:val="en-US"/>
        </w:rPr>
        <w:t xml:space="preserve"> </w:t>
      </w:r>
      <w:r w:rsidR="00BD06E5" w:rsidRPr="00BD06E5">
        <w:rPr>
          <w:lang w:val="en-GB"/>
        </w:rPr>
        <w:t>from the fracture zone, if applicable</w:t>
      </w:r>
      <w:r w:rsidR="001C76A7" w:rsidRPr="00C70EBC">
        <w:rPr>
          <w:lang w:val="en-US"/>
        </w:rPr>
        <w:t xml:space="preserve">, </w:t>
      </w:r>
      <w:r w:rsidR="00BD06E5" w:rsidRPr="00BD06E5">
        <w:rPr>
          <w:b/>
          <w:bCs/>
          <w:lang w:val="en-GB"/>
        </w:rPr>
        <w:t xml:space="preserve">for compliance with </w:t>
      </w:r>
      <w:r w:rsidR="00BB2AD4">
        <w:rPr>
          <w:b/>
          <w:bCs/>
          <w:lang w:val="en-GB"/>
        </w:rPr>
        <w:t xml:space="preserve">the </w:t>
      </w:r>
      <w:r w:rsidR="007A15A2">
        <w:rPr>
          <w:b/>
          <w:bCs/>
          <w:lang w:val="en-GB"/>
        </w:rPr>
        <w:t>acceptable</w:t>
      </w:r>
      <w:r w:rsidR="00BD06E5" w:rsidRPr="00BD06E5">
        <w:rPr>
          <w:b/>
          <w:bCs/>
          <w:lang w:val="en-GB"/>
        </w:rPr>
        <w:t xml:space="preserve"> defects specified by the </w:t>
      </w:r>
      <w:proofErr w:type="gramStart"/>
      <w:r w:rsidR="00BD06E5" w:rsidRPr="00BD06E5">
        <w:rPr>
          <w:b/>
          <w:bCs/>
          <w:lang w:val="en-GB"/>
        </w:rPr>
        <w:t>manufacturer</w:t>
      </w:r>
      <w:r w:rsidR="001C76A7" w:rsidRPr="00C70EBC">
        <w:rPr>
          <w:b/>
          <w:bCs/>
          <w:lang w:val="en-US"/>
        </w:rPr>
        <w:t>.»</w:t>
      </w:r>
      <w:proofErr w:type="gramEnd"/>
    </w:p>
    <w:p w14:paraId="63FDF1D2" w14:textId="77777777" w:rsidR="00EB5538" w:rsidRDefault="007A15A2" w:rsidP="00CB051C">
      <w:pPr>
        <w:keepNext/>
        <w:autoSpaceDE w:val="0"/>
        <w:autoSpaceDN w:val="0"/>
        <w:adjustRightInd w:val="0"/>
        <w:spacing w:after="120"/>
        <w:ind w:left="1134" w:right="1134"/>
        <w:jc w:val="both"/>
        <w:rPr>
          <w:i/>
          <w:iCs/>
          <w:lang w:val="en-US"/>
        </w:rPr>
      </w:pPr>
      <w:r w:rsidRPr="00C70EBC">
        <w:rPr>
          <w:i/>
          <w:iCs/>
          <w:lang w:val="en-US"/>
        </w:rPr>
        <w:t>Annex</w:t>
      </w:r>
      <w:r w:rsidR="001C76A7" w:rsidRPr="00C70EBC">
        <w:rPr>
          <w:i/>
          <w:iCs/>
          <w:lang w:val="en-US"/>
        </w:rPr>
        <w:t xml:space="preserve"> 6</w:t>
      </w:r>
      <w:r w:rsidR="00902AB0">
        <w:rPr>
          <w:i/>
          <w:iCs/>
          <w:lang w:val="en-US"/>
        </w:rPr>
        <w:t xml:space="preserve">, </w:t>
      </w:r>
    </w:p>
    <w:p w14:paraId="1088E91D" w14:textId="5B47BF6B" w:rsidR="00FF16C1" w:rsidRDefault="00EB5538" w:rsidP="00CB051C">
      <w:pPr>
        <w:keepNext/>
        <w:autoSpaceDE w:val="0"/>
        <w:autoSpaceDN w:val="0"/>
        <w:adjustRightInd w:val="0"/>
        <w:spacing w:after="120"/>
        <w:ind w:left="1134" w:right="1134"/>
        <w:jc w:val="both"/>
        <w:rPr>
          <w:lang w:val="en-US"/>
        </w:rPr>
      </w:pPr>
      <w:r>
        <w:rPr>
          <w:i/>
          <w:iCs/>
          <w:lang w:val="en-US"/>
        </w:rPr>
        <w:t>P</w:t>
      </w:r>
      <w:r w:rsidR="00FF16C1">
        <w:rPr>
          <w:i/>
          <w:iCs/>
          <w:lang w:val="en-US"/>
        </w:rPr>
        <w:t xml:space="preserve">aragraph 3, </w:t>
      </w:r>
      <w:r w:rsidR="00641863">
        <w:rPr>
          <w:i/>
          <w:iCs/>
          <w:lang w:val="en-US"/>
        </w:rPr>
        <w:t>t</w:t>
      </w:r>
      <w:r w:rsidR="00FF16C1">
        <w:rPr>
          <w:i/>
          <w:iCs/>
          <w:lang w:val="en-US"/>
        </w:rPr>
        <w:t xml:space="preserve">able, </w:t>
      </w:r>
      <w:r w:rsidR="00FF16C1" w:rsidRPr="00BB09FF">
        <w:rPr>
          <w:i/>
          <w:iCs/>
          <w:lang w:val="en-US"/>
        </w:rPr>
        <w:t>the row “Acceptance limits”</w:t>
      </w:r>
      <w:r w:rsidR="00BB09FF" w:rsidRPr="00BB09FF">
        <w:rPr>
          <w:i/>
          <w:iCs/>
          <w:lang w:val="en-US"/>
        </w:rPr>
        <w:t>,</w:t>
      </w:r>
      <w:r w:rsidR="00FF16C1">
        <w:rPr>
          <w:lang w:val="en-US"/>
        </w:rPr>
        <w:t xml:space="preserve"> </w:t>
      </w:r>
      <w:r w:rsidR="00BB09FF" w:rsidRPr="00FF16C1">
        <w:rPr>
          <w:lang w:val="en-US"/>
        </w:rPr>
        <w:t xml:space="preserve">amend </w:t>
      </w:r>
      <w:r w:rsidR="00FF16C1">
        <w:rPr>
          <w:lang w:val="en-US"/>
        </w:rPr>
        <w:t>to read:</w:t>
      </w:r>
    </w:p>
    <w:p w14:paraId="4F230BBC" w14:textId="5E819D41" w:rsidR="00EB5538" w:rsidRPr="00EB5538" w:rsidRDefault="00EB5538" w:rsidP="00CB051C">
      <w:pPr>
        <w:keepNext/>
        <w:autoSpaceDE w:val="0"/>
        <w:autoSpaceDN w:val="0"/>
        <w:adjustRightInd w:val="0"/>
        <w:spacing w:after="120"/>
        <w:ind w:left="1134" w:right="1134"/>
        <w:jc w:val="both"/>
        <w:rPr>
          <w:lang w:val="en-US"/>
        </w:rPr>
      </w:pPr>
      <w:r w:rsidRPr="00EB5538">
        <w:rPr>
          <w:lang w:val="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856"/>
        <w:gridCol w:w="2531"/>
      </w:tblGrid>
      <w:tr w:rsidR="00FF16C1" w:rsidRPr="00EB5538" w14:paraId="297917B0" w14:textId="77777777" w:rsidTr="00BE4D7E">
        <w:trPr>
          <w:trHeight w:hRule="exact" w:val="533"/>
          <w:jc w:val="center"/>
        </w:trPr>
        <w:tc>
          <w:tcPr>
            <w:tcW w:w="1838" w:type="dxa"/>
            <w:vMerge w:val="restart"/>
            <w:tcBorders>
              <w:top w:val="single" w:sz="4" w:space="0" w:color="auto"/>
              <w:left w:val="single" w:sz="4" w:space="0" w:color="auto"/>
            </w:tcBorders>
            <w:shd w:val="clear" w:color="auto" w:fill="FFFFFF"/>
          </w:tcPr>
          <w:p w14:paraId="7D7A6AED" w14:textId="77777777" w:rsidR="00FF16C1" w:rsidRPr="00EB5538" w:rsidRDefault="00FF16C1" w:rsidP="00C34280">
            <w:pPr>
              <w:pStyle w:val="a2"/>
              <w:shd w:val="clear" w:color="auto" w:fill="auto"/>
              <w:spacing w:after="0"/>
              <w:rPr>
                <w:sz w:val="18"/>
                <w:szCs w:val="18"/>
              </w:rPr>
            </w:pPr>
            <w:r w:rsidRPr="00EB5538">
              <w:rPr>
                <w:color w:val="000000"/>
                <w:sz w:val="18"/>
                <w:szCs w:val="18"/>
                <w:lang w:eastAsia="en-US" w:bidi="en-US"/>
              </w:rPr>
              <w:t>Acceptance limits</w:t>
            </w:r>
          </w:p>
        </w:tc>
        <w:tc>
          <w:tcPr>
            <w:tcW w:w="5387" w:type="dxa"/>
            <w:gridSpan w:val="2"/>
            <w:tcBorders>
              <w:top w:val="single" w:sz="4" w:space="0" w:color="auto"/>
              <w:left w:val="single" w:sz="4" w:space="0" w:color="auto"/>
              <w:right w:val="single" w:sz="4" w:space="0" w:color="auto"/>
            </w:tcBorders>
            <w:shd w:val="clear" w:color="auto" w:fill="FFFFFF"/>
            <w:vAlign w:val="bottom"/>
          </w:tcPr>
          <w:p w14:paraId="5C64FE35" w14:textId="77777777" w:rsidR="00FF16C1" w:rsidRPr="00EB5538" w:rsidRDefault="00FF16C1" w:rsidP="00BC5BB3">
            <w:pPr>
              <w:pStyle w:val="a2"/>
              <w:shd w:val="clear" w:color="auto" w:fill="auto"/>
              <w:spacing w:after="120" w:line="240" w:lineRule="atLeast"/>
              <w:rPr>
                <w:sz w:val="18"/>
                <w:szCs w:val="18"/>
              </w:rPr>
            </w:pPr>
            <w:r w:rsidRPr="00EB5538">
              <w:rPr>
                <w:color w:val="000000"/>
                <w:sz w:val="18"/>
                <w:szCs w:val="18"/>
                <w:lang w:eastAsia="en-US" w:bidi="en-US"/>
              </w:rPr>
              <w:t>Shaft displacement less than 10 per cent greater than the displacement measured after approximately 10,000 cycles.</w:t>
            </w:r>
          </w:p>
        </w:tc>
      </w:tr>
      <w:tr w:rsidR="00FF16C1" w:rsidRPr="00EB5538" w14:paraId="6855F3C3" w14:textId="77777777" w:rsidTr="00BC5BB3">
        <w:trPr>
          <w:trHeight w:hRule="exact" w:val="2673"/>
          <w:jc w:val="center"/>
        </w:trPr>
        <w:tc>
          <w:tcPr>
            <w:tcW w:w="1838" w:type="dxa"/>
            <w:vMerge/>
            <w:tcBorders>
              <w:left w:val="single" w:sz="4" w:space="0" w:color="auto"/>
            </w:tcBorders>
            <w:shd w:val="clear" w:color="auto" w:fill="FFFFFF"/>
          </w:tcPr>
          <w:p w14:paraId="258E8C03" w14:textId="77777777" w:rsidR="00FF16C1" w:rsidRPr="00EB5538" w:rsidRDefault="00FF16C1" w:rsidP="00C34280">
            <w:pPr>
              <w:rPr>
                <w:sz w:val="18"/>
                <w:szCs w:val="18"/>
                <w:lang w:val="en-US"/>
              </w:rPr>
            </w:pPr>
          </w:p>
        </w:tc>
        <w:tc>
          <w:tcPr>
            <w:tcW w:w="2856" w:type="dxa"/>
            <w:tcBorders>
              <w:top w:val="single" w:sz="4" w:space="0" w:color="auto"/>
              <w:left w:val="single" w:sz="4" w:space="0" w:color="auto"/>
            </w:tcBorders>
            <w:shd w:val="clear" w:color="auto" w:fill="FFFFFF"/>
            <w:vAlign w:val="center"/>
          </w:tcPr>
          <w:p w14:paraId="76AF45DC" w14:textId="77777777" w:rsidR="00FF16C1" w:rsidRPr="00EB5538" w:rsidRDefault="00FF16C1" w:rsidP="00BC5BB3">
            <w:pPr>
              <w:pStyle w:val="a2"/>
              <w:shd w:val="clear" w:color="auto" w:fill="auto"/>
              <w:spacing w:after="120" w:line="240" w:lineRule="atLeast"/>
              <w:rPr>
                <w:color w:val="000000"/>
                <w:sz w:val="18"/>
                <w:szCs w:val="18"/>
                <w:lang w:eastAsia="en-US" w:bidi="en-US"/>
              </w:rPr>
            </w:pPr>
            <w:r w:rsidRPr="00EB5538">
              <w:rPr>
                <w:color w:val="000000"/>
                <w:sz w:val="18"/>
                <w:szCs w:val="18"/>
                <w:lang w:eastAsia="en-US" w:bidi="en-US"/>
              </w:rPr>
              <w:t>Technical cracks are not accepted.</w:t>
            </w:r>
          </w:p>
          <w:p w14:paraId="689E1718" w14:textId="0F40EC7E" w:rsidR="00BE4D7E" w:rsidRPr="00EB5538" w:rsidRDefault="00BE4D7E" w:rsidP="00BC5BB3">
            <w:pPr>
              <w:pStyle w:val="a2"/>
              <w:shd w:val="clear" w:color="auto" w:fill="auto"/>
              <w:spacing w:after="120" w:line="240" w:lineRule="atLeast"/>
              <w:rPr>
                <w:b/>
                <w:bCs/>
                <w:sz w:val="18"/>
                <w:szCs w:val="18"/>
              </w:rPr>
            </w:pPr>
            <w:r w:rsidRPr="00EB5538">
              <w:rPr>
                <w:b/>
                <w:bCs/>
                <w:sz w:val="18"/>
                <w:szCs w:val="18"/>
              </w:rPr>
              <w:t xml:space="preserve">Allowed by the manufacturer and specified in the manufacturer’s technical documentation </w:t>
            </w:r>
            <w:r w:rsidRPr="00EB5538">
              <w:rPr>
                <w:b/>
                <w:bCs/>
                <w:color w:val="000000"/>
                <w:sz w:val="18"/>
                <w:szCs w:val="18"/>
                <w:lang w:bidi="en-US"/>
              </w:rPr>
              <w:t>defects caused by the production process</w:t>
            </w:r>
            <w:r w:rsidRPr="00EB5538">
              <w:rPr>
                <w:b/>
                <w:bCs/>
                <w:sz w:val="18"/>
                <w:szCs w:val="18"/>
              </w:rPr>
              <w:t>, which do not affect the formation and increase of cracks and are not centers of crack formation</w:t>
            </w:r>
            <w:r w:rsidR="007F133B" w:rsidRPr="00EB5538">
              <w:rPr>
                <w:b/>
                <w:bCs/>
                <w:sz w:val="18"/>
                <w:szCs w:val="18"/>
              </w:rPr>
              <w:t xml:space="preserve"> in this test</w:t>
            </w:r>
            <w:r w:rsidRPr="00EB5538">
              <w:rPr>
                <w:b/>
                <w:bCs/>
                <w:sz w:val="18"/>
                <w:szCs w:val="18"/>
              </w:rPr>
              <w:t xml:space="preserve">, </w:t>
            </w:r>
            <w:r w:rsidRPr="00EB5538">
              <w:rPr>
                <w:b/>
                <w:bCs/>
                <w:color w:val="000000"/>
                <w:sz w:val="18"/>
                <w:szCs w:val="18"/>
                <w:lang w:bidi="en-US"/>
              </w:rPr>
              <w:t xml:space="preserve">are not to be taken into </w:t>
            </w:r>
            <w:r w:rsidR="00641863" w:rsidRPr="00EB5538">
              <w:rPr>
                <w:b/>
                <w:bCs/>
                <w:color w:val="000000"/>
                <w:sz w:val="18"/>
                <w:szCs w:val="18"/>
                <w:lang w:bidi="en-US"/>
              </w:rPr>
              <w:t>consideration</w:t>
            </w:r>
            <w:r w:rsidRPr="00EB5538">
              <w:rPr>
                <w:b/>
                <w:bCs/>
                <w:color w:val="000000"/>
                <w:sz w:val="18"/>
                <w:szCs w:val="18"/>
                <w:lang w:bidi="en-US"/>
              </w:rPr>
              <w:t>.</w:t>
            </w:r>
          </w:p>
        </w:tc>
        <w:tc>
          <w:tcPr>
            <w:tcW w:w="2531" w:type="dxa"/>
            <w:tcBorders>
              <w:top w:val="single" w:sz="4" w:space="0" w:color="auto"/>
              <w:left w:val="single" w:sz="4" w:space="0" w:color="auto"/>
              <w:right w:val="single" w:sz="4" w:space="0" w:color="auto"/>
            </w:tcBorders>
            <w:shd w:val="clear" w:color="auto" w:fill="FFFFFF"/>
            <w:vAlign w:val="center"/>
          </w:tcPr>
          <w:p w14:paraId="13E8E2EA" w14:textId="77777777" w:rsidR="00FF16C1" w:rsidRPr="00EB5538" w:rsidRDefault="00FF16C1" w:rsidP="00C34280">
            <w:pPr>
              <w:pStyle w:val="a2"/>
              <w:shd w:val="clear" w:color="auto" w:fill="auto"/>
              <w:spacing w:after="0"/>
              <w:jc w:val="center"/>
              <w:rPr>
                <w:sz w:val="18"/>
                <w:szCs w:val="18"/>
              </w:rPr>
            </w:pPr>
            <w:r w:rsidRPr="00EB5538">
              <w:rPr>
                <w:color w:val="000000"/>
                <w:sz w:val="18"/>
                <w:szCs w:val="18"/>
                <w:lang w:eastAsia="en-US" w:bidi="en-US"/>
              </w:rPr>
              <w:t>-</w:t>
            </w:r>
          </w:p>
        </w:tc>
      </w:tr>
    </w:tbl>
    <w:p w14:paraId="600600B0" w14:textId="3CDB9373" w:rsidR="00FF16C1" w:rsidRPr="00EB5538" w:rsidRDefault="00EB5538" w:rsidP="00CB051C">
      <w:pPr>
        <w:keepNext/>
        <w:autoSpaceDE w:val="0"/>
        <w:autoSpaceDN w:val="0"/>
        <w:adjustRightInd w:val="0"/>
        <w:spacing w:after="120"/>
        <w:ind w:left="1134" w:right="1134"/>
        <w:jc w:val="both"/>
        <w:rPr>
          <w:lang w:val="en-US"/>
        </w:rPr>
      </w:pPr>
      <w:r>
        <w:rPr>
          <w:lang w:val="en-US"/>
        </w:rPr>
        <w:t>“</w:t>
      </w:r>
    </w:p>
    <w:p w14:paraId="18AB7597" w14:textId="1A1F3D00" w:rsidR="001C76A7" w:rsidRPr="00C70EBC" w:rsidRDefault="00EB5538" w:rsidP="00CB051C">
      <w:pPr>
        <w:keepNext/>
        <w:autoSpaceDE w:val="0"/>
        <w:autoSpaceDN w:val="0"/>
        <w:adjustRightInd w:val="0"/>
        <w:spacing w:after="120"/>
        <w:ind w:left="1134" w:right="1134"/>
        <w:jc w:val="both"/>
        <w:rPr>
          <w:rFonts w:asciiTheme="majorBidi" w:eastAsia="Calibri" w:hAnsiTheme="majorBidi" w:cstheme="majorBidi"/>
          <w:b/>
          <w:i/>
          <w:lang w:val="en-US"/>
        </w:rPr>
      </w:pPr>
      <w:r>
        <w:rPr>
          <w:i/>
          <w:iCs/>
          <w:lang w:val="en-US"/>
        </w:rPr>
        <w:t>P</w:t>
      </w:r>
      <w:r w:rsidR="00145E21" w:rsidRPr="00C70EBC">
        <w:rPr>
          <w:i/>
          <w:iCs/>
          <w:lang w:val="en-US"/>
        </w:rPr>
        <w:t>aragraph</w:t>
      </w:r>
      <w:r w:rsidR="001C76A7" w:rsidRPr="00C70EBC">
        <w:rPr>
          <w:i/>
          <w:iCs/>
          <w:lang w:val="en-US"/>
        </w:rPr>
        <w:t xml:space="preserve"> 4</w:t>
      </w:r>
      <w:r w:rsidR="007A15A2" w:rsidRPr="00C70EBC">
        <w:rPr>
          <w:i/>
          <w:iCs/>
          <w:lang w:val="en-US"/>
        </w:rPr>
        <w:t>,</w:t>
      </w:r>
      <w:r w:rsidR="00CD0509">
        <w:rPr>
          <w:i/>
          <w:iCs/>
          <w:lang w:val="en-US"/>
        </w:rPr>
        <w:t xml:space="preserve"> at the </w:t>
      </w:r>
      <w:r w:rsidR="00B114C3">
        <w:rPr>
          <w:i/>
          <w:iCs/>
          <w:lang w:val="en-US"/>
        </w:rPr>
        <w:t>end (before the picture),</w:t>
      </w:r>
      <w:r w:rsidR="001C76A7" w:rsidRPr="00C70EBC">
        <w:rPr>
          <w:i/>
          <w:iCs/>
          <w:lang w:val="en-US"/>
        </w:rPr>
        <w:t xml:space="preserve"> </w:t>
      </w:r>
      <w:r w:rsidR="007A15A2" w:rsidRPr="00145E21">
        <w:rPr>
          <w:lang w:val="en-US"/>
        </w:rPr>
        <w:t xml:space="preserve">add </w:t>
      </w:r>
      <w:r w:rsidR="00477896">
        <w:rPr>
          <w:lang w:val="en-US"/>
        </w:rPr>
        <w:t xml:space="preserve">a new </w:t>
      </w:r>
      <w:r w:rsidR="00B114C3">
        <w:rPr>
          <w:lang w:val="en-US"/>
        </w:rPr>
        <w:t>indent</w:t>
      </w:r>
      <w:r w:rsidR="001C76A7" w:rsidRPr="00C70EBC">
        <w:rPr>
          <w:lang w:val="en-US"/>
        </w:rPr>
        <w:t xml:space="preserve"> </w:t>
      </w:r>
      <w:r w:rsidR="007A15A2" w:rsidRPr="00C70EBC">
        <w:rPr>
          <w:lang w:val="en-US"/>
        </w:rPr>
        <w:t>to read</w:t>
      </w:r>
      <w:r w:rsidR="001C76A7" w:rsidRPr="00C70EBC">
        <w:rPr>
          <w:lang w:val="en-US"/>
        </w:rPr>
        <w:t>:</w:t>
      </w:r>
    </w:p>
    <w:p w14:paraId="04CAD513" w14:textId="46C99489" w:rsidR="001C76A7" w:rsidRPr="00C70EBC" w:rsidRDefault="001C76A7" w:rsidP="001C76A7">
      <w:pPr>
        <w:tabs>
          <w:tab w:val="left" w:pos="1021"/>
        </w:tabs>
        <w:spacing w:after="120"/>
        <w:ind w:left="1134" w:right="1134"/>
        <w:jc w:val="both"/>
        <w:rPr>
          <w:b/>
          <w:bCs/>
          <w:color w:val="FF0000"/>
          <w:lang w:val="en-US"/>
        </w:rPr>
      </w:pPr>
      <w:r w:rsidRPr="00C70EBC">
        <w:rPr>
          <w:b/>
          <w:bCs/>
          <w:lang w:val="en-US"/>
        </w:rPr>
        <w:t>«</w:t>
      </w:r>
      <w:r w:rsidR="007A15A2" w:rsidRPr="00C70EBC">
        <w:rPr>
          <w:b/>
          <w:bCs/>
          <w:lang w:val="en-US"/>
        </w:rPr>
        <w:t xml:space="preserve">Penetrating paints can be used to identify cracks </w:t>
      </w:r>
      <w:r w:rsidR="00CB051C" w:rsidRPr="00C70EBC">
        <w:rPr>
          <w:b/>
          <w:bCs/>
          <w:lang w:val="en-US"/>
        </w:rPr>
        <w:t>occurred</w:t>
      </w:r>
      <w:r w:rsidR="007A15A2" w:rsidRPr="00C70EBC">
        <w:rPr>
          <w:b/>
          <w:bCs/>
          <w:lang w:val="en-US"/>
        </w:rPr>
        <w:t xml:space="preserve"> as a result of the </w:t>
      </w:r>
      <w:proofErr w:type="gramStart"/>
      <w:r w:rsidR="007A15A2" w:rsidRPr="00C70EBC">
        <w:rPr>
          <w:b/>
          <w:bCs/>
          <w:lang w:val="en-US"/>
        </w:rPr>
        <w:t>test</w:t>
      </w:r>
      <w:r w:rsidRPr="00C70EBC">
        <w:rPr>
          <w:b/>
          <w:bCs/>
          <w:lang w:val="en-US"/>
        </w:rPr>
        <w:t>.»</w:t>
      </w:r>
      <w:proofErr w:type="gramEnd"/>
    </w:p>
    <w:p w14:paraId="2A0A5AFF" w14:textId="671DFBE0" w:rsidR="001C76A7" w:rsidRDefault="007A15A2" w:rsidP="0000527C">
      <w:pPr>
        <w:autoSpaceDE w:val="0"/>
        <w:autoSpaceDN w:val="0"/>
        <w:adjustRightInd w:val="0"/>
        <w:spacing w:after="120"/>
        <w:ind w:left="1134" w:right="1134"/>
        <w:jc w:val="both"/>
        <w:rPr>
          <w:lang w:val="en-US"/>
        </w:rPr>
      </w:pPr>
      <w:r w:rsidRPr="00C70EBC">
        <w:rPr>
          <w:i/>
          <w:iCs/>
          <w:lang w:val="en-US"/>
        </w:rPr>
        <w:t xml:space="preserve">Annex </w:t>
      </w:r>
      <w:r w:rsidR="001C76A7" w:rsidRPr="00C70EBC">
        <w:rPr>
          <w:i/>
          <w:iCs/>
          <w:lang w:val="en-US"/>
        </w:rPr>
        <w:t xml:space="preserve">7, </w:t>
      </w:r>
      <w:r w:rsidR="0000527C">
        <w:rPr>
          <w:i/>
          <w:iCs/>
          <w:lang w:val="en-US"/>
        </w:rPr>
        <w:t>p</w:t>
      </w:r>
      <w:r w:rsidR="00CA5B49" w:rsidRPr="00C70EBC">
        <w:rPr>
          <w:i/>
          <w:iCs/>
          <w:lang w:val="en-US"/>
        </w:rPr>
        <w:t xml:space="preserve">aragraph </w:t>
      </w:r>
      <w:r w:rsidR="001C76A7" w:rsidRPr="00C70EBC">
        <w:rPr>
          <w:i/>
          <w:iCs/>
          <w:lang w:val="en-US"/>
        </w:rPr>
        <w:t>3</w:t>
      </w:r>
      <w:r w:rsidR="00CA5B49" w:rsidRPr="00C70EBC">
        <w:rPr>
          <w:i/>
          <w:iCs/>
          <w:lang w:val="en-US"/>
        </w:rPr>
        <w:t>,</w:t>
      </w:r>
      <w:r w:rsidR="001C76A7" w:rsidRPr="00C70EBC">
        <w:rPr>
          <w:i/>
          <w:iCs/>
          <w:lang w:val="en-US"/>
        </w:rPr>
        <w:t xml:space="preserve"> </w:t>
      </w:r>
      <w:r w:rsidR="00C64C4A">
        <w:rPr>
          <w:i/>
          <w:iCs/>
          <w:lang w:val="en-US"/>
        </w:rPr>
        <w:t xml:space="preserve">table, </w:t>
      </w:r>
      <w:r w:rsidR="00641863" w:rsidRPr="00BB09FF">
        <w:rPr>
          <w:i/>
          <w:iCs/>
          <w:lang w:val="en-US"/>
        </w:rPr>
        <w:t>the row “Limits of acceptance”</w:t>
      </w:r>
      <w:r w:rsidR="00BB09FF" w:rsidRPr="00BB09FF">
        <w:rPr>
          <w:i/>
          <w:iCs/>
          <w:lang w:val="en-US"/>
        </w:rPr>
        <w:t>,</w:t>
      </w:r>
      <w:r w:rsidR="00641863">
        <w:rPr>
          <w:lang w:val="en-US"/>
        </w:rPr>
        <w:t xml:space="preserve"> </w:t>
      </w:r>
      <w:r w:rsidR="00BB09FF" w:rsidRPr="00FF16C1">
        <w:rPr>
          <w:lang w:val="en-US"/>
        </w:rPr>
        <w:t xml:space="preserve">amend </w:t>
      </w:r>
      <w:r w:rsidR="00641863">
        <w:rPr>
          <w:lang w:val="en-US"/>
        </w:rPr>
        <w:t>to read:</w:t>
      </w:r>
    </w:p>
    <w:p w14:paraId="5CA2F31E" w14:textId="3CA813DE" w:rsidR="00EB5538" w:rsidRPr="00EB5538" w:rsidRDefault="00EB5538" w:rsidP="0000527C">
      <w:pPr>
        <w:autoSpaceDE w:val="0"/>
        <w:autoSpaceDN w:val="0"/>
        <w:adjustRightInd w:val="0"/>
        <w:spacing w:after="120"/>
        <w:ind w:left="1134" w:right="1134"/>
        <w:jc w:val="both"/>
        <w:rPr>
          <w:rFonts w:asciiTheme="majorBidi" w:eastAsia="Calibri" w:hAnsiTheme="majorBidi" w:cstheme="majorBidi"/>
          <w:b/>
          <w:lang w:val="en-US"/>
        </w:rPr>
      </w:pPr>
      <w:r w:rsidRPr="00EB5538">
        <w:rPr>
          <w:lang w:val="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5387"/>
      </w:tblGrid>
      <w:tr w:rsidR="00641863" w:rsidRPr="00EB5538" w14:paraId="3FA61D2F" w14:textId="77777777" w:rsidTr="00BC5BB3">
        <w:trPr>
          <w:trHeight w:hRule="exact" w:val="1706"/>
          <w:jc w:val="center"/>
        </w:trPr>
        <w:tc>
          <w:tcPr>
            <w:tcW w:w="1838" w:type="dxa"/>
            <w:tcBorders>
              <w:top w:val="single" w:sz="4" w:space="0" w:color="auto"/>
              <w:left w:val="single" w:sz="4" w:space="0" w:color="auto"/>
            </w:tcBorders>
            <w:shd w:val="clear" w:color="auto" w:fill="FFFFFF"/>
          </w:tcPr>
          <w:p w14:paraId="300CF1AA" w14:textId="77777777" w:rsidR="00641863" w:rsidRPr="00EB5538" w:rsidRDefault="00641863" w:rsidP="00641863">
            <w:pPr>
              <w:pStyle w:val="a2"/>
              <w:shd w:val="clear" w:color="auto" w:fill="auto"/>
              <w:spacing w:after="0"/>
              <w:rPr>
                <w:sz w:val="18"/>
                <w:szCs w:val="18"/>
              </w:rPr>
            </w:pPr>
            <w:r w:rsidRPr="00EB5538">
              <w:rPr>
                <w:color w:val="000000"/>
                <w:sz w:val="18"/>
                <w:szCs w:val="18"/>
                <w:lang w:eastAsia="en-US" w:bidi="en-US"/>
              </w:rPr>
              <w:lastRenderedPageBreak/>
              <w:t>Limits of acceptance</w:t>
            </w:r>
          </w:p>
        </w:tc>
        <w:tc>
          <w:tcPr>
            <w:tcW w:w="5387" w:type="dxa"/>
            <w:tcBorders>
              <w:top w:val="single" w:sz="4" w:space="0" w:color="auto"/>
              <w:left w:val="single" w:sz="4" w:space="0" w:color="auto"/>
              <w:right w:val="single" w:sz="4" w:space="0" w:color="auto"/>
            </w:tcBorders>
            <w:shd w:val="clear" w:color="auto" w:fill="FFFFFF"/>
          </w:tcPr>
          <w:p w14:paraId="789DCD32" w14:textId="77777777" w:rsidR="00641863" w:rsidRPr="00EB5538" w:rsidRDefault="00641863" w:rsidP="00BC5BB3">
            <w:pPr>
              <w:pStyle w:val="a2"/>
              <w:shd w:val="clear" w:color="auto" w:fill="auto"/>
              <w:spacing w:after="120" w:line="240" w:lineRule="atLeast"/>
              <w:rPr>
                <w:color w:val="000000"/>
                <w:sz w:val="18"/>
                <w:szCs w:val="18"/>
                <w:lang w:eastAsia="en-US" w:bidi="en-US"/>
              </w:rPr>
            </w:pPr>
            <w:r w:rsidRPr="00EB5538">
              <w:rPr>
                <w:color w:val="000000"/>
                <w:sz w:val="18"/>
                <w:szCs w:val="18"/>
                <w:lang w:eastAsia="en-US" w:bidi="en-US"/>
              </w:rPr>
              <w:t>Technical cracks and/or air leakage are not accepted.</w:t>
            </w:r>
          </w:p>
          <w:p w14:paraId="48D4C5C7" w14:textId="77777777" w:rsidR="00641863" w:rsidRPr="00EB5538" w:rsidRDefault="00641863" w:rsidP="00BC5BB3">
            <w:pPr>
              <w:pStyle w:val="a2"/>
              <w:shd w:val="clear" w:color="auto" w:fill="auto"/>
              <w:spacing w:after="120" w:line="240" w:lineRule="atLeast"/>
              <w:rPr>
                <w:b/>
                <w:bCs/>
                <w:color w:val="000000"/>
                <w:sz w:val="18"/>
                <w:szCs w:val="18"/>
                <w:lang w:bidi="en-US"/>
              </w:rPr>
            </w:pPr>
            <w:r w:rsidRPr="00EB5538">
              <w:rPr>
                <w:b/>
                <w:bCs/>
                <w:sz w:val="18"/>
                <w:szCs w:val="18"/>
              </w:rPr>
              <w:t xml:space="preserve">Allowed by the manufacturer and specified in the manufacturer’s technical documentation </w:t>
            </w:r>
            <w:r w:rsidRPr="00EB5538">
              <w:rPr>
                <w:b/>
                <w:bCs/>
                <w:color w:val="000000"/>
                <w:sz w:val="18"/>
                <w:szCs w:val="18"/>
                <w:lang w:bidi="en-US"/>
              </w:rPr>
              <w:t>defects caused by the production process</w:t>
            </w:r>
            <w:r w:rsidRPr="00EB5538">
              <w:rPr>
                <w:b/>
                <w:bCs/>
                <w:sz w:val="18"/>
                <w:szCs w:val="18"/>
              </w:rPr>
              <w:t xml:space="preserve">, which do not affect the formation and increase of cracks and are not centers of crack formation in this test, </w:t>
            </w:r>
            <w:r w:rsidRPr="00EB5538">
              <w:rPr>
                <w:b/>
                <w:bCs/>
                <w:color w:val="000000"/>
                <w:sz w:val="18"/>
                <w:szCs w:val="18"/>
                <w:lang w:bidi="en-US"/>
              </w:rPr>
              <w:t>are not to be taken into consideration.</w:t>
            </w:r>
          </w:p>
          <w:p w14:paraId="7B9FE1CB" w14:textId="3A8F5A18" w:rsidR="00641863" w:rsidRPr="00EB5538" w:rsidRDefault="00641863" w:rsidP="00BC5BB3">
            <w:pPr>
              <w:pStyle w:val="a2"/>
              <w:shd w:val="clear" w:color="auto" w:fill="auto"/>
              <w:spacing w:after="120" w:line="240" w:lineRule="atLeast"/>
              <w:rPr>
                <w:b/>
                <w:bCs/>
                <w:sz w:val="18"/>
                <w:szCs w:val="18"/>
              </w:rPr>
            </w:pPr>
            <w:r w:rsidRPr="00EB5538">
              <w:rPr>
                <w:b/>
                <w:bCs/>
                <w:color w:val="000000"/>
                <w:sz w:val="18"/>
                <w:szCs w:val="18"/>
                <w:lang w:bidi="en-US"/>
              </w:rPr>
              <w:t xml:space="preserve">Air leakage caused by the </w:t>
            </w:r>
            <w:proofErr w:type="spellStart"/>
            <w:r w:rsidRPr="00EB5538">
              <w:rPr>
                <w:b/>
                <w:bCs/>
                <w:color w:val="000000"/>
                <w:sz w:val="18"/>
                <w:szCs w:val="18"/>
                <w:lang w:bidi="en-US"/>
              </w:rPr>
              <w:t>tyre</w:t>
            </w:r>
            <w:proofErr w:type="spellEnd"/>
            <w:r w:rsidRPr="00EB5538">
              <w:rPr>
                <w:b/>
                <w:bCs/>
                <w:color w:val="000000"/>
                <w:sz w:val="18"/>
                <w:szCs w:val="18"/>
                <w:lang w:bidi="en-US"/>
              </w:rPr>
              <w:t xml:space="preserve"> damage during the test shall not be taken into consideration</w:t>
            </w:r>
            <w:r w:rsidR="00297696" w:rsidRPr="00EB5538">
              <w:rPr>
                <w:b/>
                <w:bCs/>
                <w:color w:val="000000"/>
                <w:sz w:val="18"/>
                <w:szCs w:val="18"/>
                <w:lang w:bidi="en-US"/>
              </w:rPr>
              <w:t>.</w:t>
            </w:r>
          </w:p>
        </w:tc>
      </w:tr>
    </w:tbl>
    <w:p w14:paraId="33A91CBC" w14:textId="0CBD4A7D" w:rsidR="00EB5538" w:rsidRPr="001F160E" w:rsidRDefault="001F160E" w:rsidP="00BB09FF">
      <w:pPr>
        <w:autoSpaceDE w:val="0"/>
        <w:autoSpaceDN w:val="0"/>
        <w:adjustRightInd w:val="0"/>
        <w:spacing w:after="120"/>
        <w:ind w:left="1134" w:right="1134"/>
        <w:jc w:val="both"/>
        <w:rPr>
          <w:lang w:val="en-US"/>
        </w:rPr>
      </w:pPr>
      <w:r w:rsidRPr="001F160E">
        <w:rPr>
          <w:lang w:val="en-US"/>
        </w:rPr>
        <w:t>“</w:t>
      </w:r>
    </w:p>
    <w:p w14:paraId="208EA967" w14:textId="77777777" w:rsidR="001F160E" w:rsidRDefault="00BB09FF" w:rsidP="00BB09FF">
      <w:pPr>
        <w:autoSpaceDE w:val="0"/>
        <w:autoSpaceDN w:val="0"/>
        <w:adjustRightInd w:val="0"/>
        <w:spacing w:after="120"/>
        <w:ind w:left="1134" w:right="1134"/>
        <w:jc w:val="both"/>
        <w:rPr>
          <w:i/>
          <w:iCs/>
          <w:lang w:val="en-US"/>
        </w:rPr>
      </w:pPr>
      <w:r w:rsidRPr="00C70EBC">
        <w:rPr>
          <w:i/>
          <w:iCs/>
          <w:lang w:val="en-US"/>
        </w:rPr>
        <w:t xml:space="preserve">Annex </w:t>
      </w:r>
      <w:r>
        <w:rPr>
          <w:i/>
          <w:iCs/>
          <w:lang w:val="en-US"/>
        </w:rPr>
        <w:t>8</w:t>
      </w:r>
      <w:r w:rsidRPr="00C70EBC">
        <w:rPr>
          <w:i/>
          <w:iCs/>
          <w:lang w:val="en-US"/>
        </w:rPr>
        <w:t xml:space="preserve">, </w:t>
      </w:r>
    </w:p>
    <w:p w14:paraId="048B4E68" w14:textId="1DE46F37" w:rsidR="00BB09FF" w:rsidRDefault="001F160E" w:rsidP="00BB09FF">
      <w:pPr>
        <w:autoSpaceDE w:val="0"/>
        <w:autoSpaceDN w:val="0"/>
        <w:adjustRightInd w:val="0"/>
        <w:spacing w:after="120"/>
        <w:ind w:left="1134" w:right="1134"/>
        <w:jc w:val="both"/>
        <w:rPr>
          <w:lang w:val="en-US"/>
        </w:rPr>
      </w:pPr>
      <w:r>
        <w:rPr>
          <w:i/>
          <w:iCs/>
          <w:lang w:val="en-US"/>
        </w:rPr>
        <w:t>P</w:t>
      </w:r>
      <w:r w:rsidR="00BB09FF" w:rsidRPr="00C70EBC">
        <w:rPr>
          <w:i/>
          <w:iCs/>
          <w:lang w:val="en-US"/>
        </w:rPr>
        <w:t xml:space="preserve">aragraph 3, </w:t>
      </w:r>
      <w:r w:rsidR="00BB09FF">
        <w:rPr>
          <w:i/>
          <w:iCs/>
          <w:lang w:val="en-US"/>
        </w:rPr>
        <w:t xml:space="preserve">table, </w:t>
      </w:r>
      <w:r w:rsidR="00BB09FF" w:rsidRPr="00BB09FF">
        <w:rPr>
          <w:i/>
          <w:iCs/>
          <w:lang w:val="en-US"/>
        </w:rPr>
        <w:t>the row “</w:t>
      </w:r>
      <w:r w:rsidR="00BB09FF" w:rsidRPr="000553D4">
        <w:rPr>
          <w:i/>
          <w:lang w:val="en-US"/>
        </w:rPr>
        <w:t>Acceptance criteria</w:t>
      </w:r>
      <w:r w:rsidR="00BB09FF" w:rsidRPr="00BB09FF">
        <w:rPr>
          <w:i/>
          <w:iCs/>
          <w:lang w:val="en-US"/>
        </w:rPr>
        <w:t>”,</w:t>
      </w:r>
      <w:r w:rsidR="00BB09FF">
        <w:rPr>
          <w:lang w:val="en-US"/>
        </w:rPr>
        <w:t xml:space="preserve"> </w:t>
      </w:r>
      <w:r w:rsidR="00BB09FF" w:rsidRPr="00FF16C1">
        <w:rPr>
          <w:lang w:val="en-US"/>
        </w:rPr>
        <w:t xml:space="preserve">amend </w:t>
      </w:r>
      <w:r w:rsidR="00BB09FF">
        <w:rPr>
          <w:lang w:val="en-US"/>
        </w:rPr>
        <w:t>to read:</w:t>
      </w:r>
    </w:p>
    <w:p w14:paraId="505DE69C" w14:textId="3BE2DB0B" w:rsidR="00EB5538" w:rsidRPr="00EB5538" w:rsidRDefault="00EB5538" w:rsidP="00BB09FF">
      <w:pPr>
        <w:autoSpaceDE w:val="0"/>
        <w:autoSpaceDN w:val="0"/>
        <w:adjustRightInd w:val="0"/>
        <w:spacing w:after="120"/>
        <w:ind w:left="1134" w:right="1134"/>
        <w:jc w:val="both"/>
        <w:rPr>
          <w:rFonts w:asciiTheme="majorBidi" w:eastAsia="Calibri" w:hAnsiTheme="majorBidi" w:cstheme="majorBidi"/>
          <w:b/>
          <w:lang w:val="en-US"/>
        </w:rPr>
      </w:pPr>
      <w:r>
        <w:rPr>
          <w:lang w:val="en-US"/>
        </w:rPr>
        <w:t>“</w:t>
      </w:r>
    </w:p>
    <w:tbl>
      <w:tblPr>
        <w:tblW w:w="0" w:type="auto"/>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3"/>
        <w:gridCol w:w="5528"/>
      </w:tblGrid>
      <w:tr w:rsidR="00C446E9" w:rsidRPr="00EB5538" w14:paraId="170F7C83" w14:textId="77777777" w:rsidTr="001F160E">
        <w:tc>
          <w:tcPr>
            <w:tcW w:w="1843" w:type="dxa"/>
          </w:tcPr>
          <w:p w14:paraId="1C50C4B3" w14:textId="77777777" w:rsidR="00C446E9" w:rsidRPr="00EB5538" w:rsidRDefault="00C446E9" w:rsidP="00C34280">
            <w:pPr>
              <w:keepNext/>
              <w:rPr>
                <w:sz w:val="18"/>
                <w:szCs w:val="18"/>
              </w:rPr>
            </w:pPr>
            <w:proofErr w:type="spellStart"/>
            <w:r w:rsidRPr="00EB5538">
              <w:rPr>
                <w:sz w:val="18"/>
                <w:szCs w:val="18"/>
                <w:lang w:val="ru-RU"/>
              </w:rPr>
              <w:t>Acceptance</w:t>
            </w:r>
            <w:proofErr w:type="spellEnd"/>
            <w:r w:rsidRPr="00EB5538">
              <w:rPr>
                <w:sz w:val="18"/>
                <w:szCs w:val="18"/>
                <w:lang w:val="ru-RU"/>
              </w:rPr>
              <w:t xml:space="preserve"> </w:t>
            </w:r>
            <w:proofErr w:type="spellStart"/>
            <w:r w:rsidRPr="00EB5538">
              <w:rPr>
                <w:sz w:val="18"/>
                <w:szCs w:val="18"/>
                <w:lang w:val="ru-RU"/>
              </w:rPr>
              <w:t>criteria</w:t>
            </w:r>
            <w:proofErr w:type="spellEnd"/>
          </w:p>
        </w:tc>
        <w:tc>
          <w:tcPr>
            <w:tcW w:w="5528" w:type="dxa"/>
          </w:tcPr>
          <w:p w14:paraId="6196CDD5" w14:textId="4620ADC4" w:rsidR="00C446E9" w:rsidRPr="00EB5538" w:rsidRDefault="00C446E9" w:rsidP="00BC5BB3">
            <w:pPr>
              <w:suppressAutoHyphens w:val="0"/>
              <w:autoSpaceDE w:val="0"/>
              <w:autoSpaceDN w:val="0"/>
              <w:adjustRightInd w:val="0"/>
              <w:spacing w:after="120"/>
              <w:jc w:val="both"/>
              <w:rPr>
                <w:sz w:val="18"/>
                <w:szCs w:val="18"/>
                <w:lang w:val="en-US"/>
              </w:rPr>
            </w:pPr>
            <w:r w:rsidRPr="00EB5538">
              <w:rPr>
                <w:sz w:val="18"/>
                <w:szCs w:val="18"/>
                <w:lang w:val="en-US"/>
              </w:rPr>
              <w:t xml:space="preserve">The test shall be considered satisfactory if there is not any visible fracture penetrating through the wheel surface and if there is not total loss of inflation pressure due to </w:t>
            </w:r>
            <w:proofErr w:type="spellStart"/>
            <w:r w:rsidRPr="00EB5538">
              <w:rPr>
                <w:sz w:val="18"/>
                <w:szCs w:val="18"/>
                <w:lang w:val="en-US"/>
              </w:rPr>
              <w:t>tyre</w:t>
            </w:r>
            <w:proofErr w:type="spellEnd"/>
            <w:r w:rsidRPr="00EB5538">
              <w:rPr>
                <w:sz w:val="18"/>
                <w:szCs w:val="18"/>
                <w:lang w:val="en-US"/>
              </w:rPr>
              <w:t xml:space="preserve"> depressurization within one minute of completing the test. Fractures and indentations caused by the direct contact with the falling weight are acceptable. </w:t>
            </w:r>
            <w:r w:rsidRPr="00EB5538">
              <w:rPr>
                <w:b/>
                <w:bCs/>
                <w:color w:val="000000"/>
                <w:sz w:val="18"/>
                <w:szCs w:val="18"/>
                <w:lang w:val="en-US" w:bidi="en-US"/>
              </w:rPr>
              <w:t xml:space="preserve">Air leakage caused by the </w:t>
            </w:r>
            <w:proofErr w:type="spellStart"/>
            <w:r w:rsidRPr="00EB5538">
              <w:rPr>
                <w:b/>
                <w:bCs/>
                <w:color w:val="000000"/>
                <w:sz w:val="18"/>
                <w:szCs w:val="18"/>
                <w:lang w:val="en-US" w:bidi="en-US"/>
              </w:rPr>
              <w:t>tyre</w:t>
            </w:r>
            <w:proofErr w:type="spellEnd"/>
            <w:r w:rsidRPr="00EB5538">
              <w:rPr>
                <w:b/>
                <w:bCs/>
                <w:color w:val="000000"/>
                <w:sz w:val="18"/>
                <w:szCs w:val="18"/>
                <w:lang w:val="en-US" w:bidi="en-US"/>
              </w:rPr>
              <w:t xml:space="preserve"> damage during the test shall not be taken into consideration.</w:t>
            </w:r>
          </w:p>
          <w:p w14:paraId="7163572B" w14:textId="77777777" w:rsidR="00C446E9" w:rsidRPr="00EB5538" w:rsidRDefault="00C446E9" w:rsidP="00BC5BB3">
            <w:pPr>
              <w:suppressAutoHyphens w:val="0"/>
              <w:autoSpaceDE w:val="0"/>
              <w:autoSpaceDN w:val="0"/>
              <w:adjustRightInd w:val="0"/>
              <w:spacing w:after="120"/>
              <w:jc w:val="both"/>
              <w:rPr>
                <w:sz w:val="18"/>
                <w:szCs w:val="18"/>
                <w:lang w:val="en-US"/>
              </w:rPr>
            </w:pPr>
            <w:r w:rsidRPr="00EB5538">
              <w:rPr>
                <w:sz w:val="18"/>
                <w:szCs w:val="18"/>
                <w:lang w:val="en-US"/>
              </w:rPr>
              <w:t>In the case of wheels with demountable rims or other components that can be dismantled, if threaded fastenings that are close to the spoke or</w:t>
            </w:r>
          </w:p>
          <w:p w14:paraId="0B13F0F4" w14:textId="77777777" w:rsidR="00C446E9" w:rsidRPr="00EB5538" w:rsidRDefault="00C446E9" w:rsidP="00BC5BB3">
            <w:pPr>
              <w:keepNext/>
              <w:spacing w:after="120"/>
              <w:jc w:val="both"/>
              <w:rPr>
                <w:i/>
                <w:sz w:val="18"/>
                <w:szCs w:val="18"/>
                <w:lang w:val="en-US"/>
              </w:rPr>
            </w:pPr>
            <w:r w:rsidRPr="00EB5538">
              <w:rPr>
                <w:sz w:val="18"/>
                <w:szCs w:val="18"/>
                <w:lang w:val="en-US"/>
              </w:rPr>
              <w:t xml:space="preserve">ventilation holes fail the wheel is to be considered as having failed the test. </w:t>
            </w:r>
          </w:p>
        </w:tc>
      </w:tr>
    </w:tbl>
    <w:p w14:paraId="476FEFDA" w14:textId="07D3A79E" w:rsidR="00641863" w:rsidRDefault="00EB5538" w:rsidP="001C76A7">
      <w:pPr>
        <w:tabs>
          <w:tab w:val="left" w:pos="1021"/>
        </w:tabs>
        <w:spacing w:after="120"/>
        <w:ind w:left="1134" w:right="1134"/>
        <w:jc w:val="both"/>
        <w:rPr>
          <w:b/>
          <w:bCs/>
          <w:lang w:val="en-US"/>
        </w:rPr>
      </w:pPr>
      <w:r>
        <w:rPr>
          <w:b/>
          <w:bCs/>
          <w:lang w:val="en-US"/>
        </w:rPr>
        <w:t>“</w:t>
      </w:r>
    </w:p>
    <w:p w14:paraId="3633EAE7" w14:textId="3298B949" w:rsidR="00C446E9" w:rsidRDefault="00920C60" w:rsidP="001C76A7">
      <w:pPr>
        <w:tabs>
          <w:tab w:val="left" w:pos="1021"/>
        </w:tabs>
        <w:spacing w:after="120"/>
        <w:ind w:left="1134" w:right="1134"/>
        <w:jc w:val="both"/>
        <w:rPr>
          <w:b/>
          <w:bCs/>
          <w:lang w:val="en-US"/>
        </w:rPr>
      </w:pPr>
      <w:r>
        <w:rPr>
          <w:i/>
          <w:iCs/>
          <w:lang w:val="en-US"/>
        </w:rPr>
        <w:t>P</w:t>
      </w:r>
      <w:r w:rsidR="00C446E9" w:rsidRPr="00C70EBC">
        <w:rPr>
          <w:i/>
          <w:iCs/>
          <w:lang w:val="en-US"/>
        </w:rPr>
        <w:t xml:space="preserve">aragraph </w:t>
      </w:r>
      <w:r w:rsidR="00C446E9">
        <w:rPr>
          <w:i/>
          <w:iCs/>
          <w:lang w:val="en-US"/>
        </w:rPr>
        <w:t>5</w:t>
      </w:r>
      <w:r w:rsidR="00C446E9" w:rsidRPr="00C70EBC">
        <w:rPr>
          <w:i/>
          <w:iCs/>
          <w:lang w:val="en-US"/>
        </w:rPr>
        <w:t xml:space="preserve">, </w:t>
      </w:r>
      <w:r w:rsidR="00C446E9" w:rsidRPr="00FF16C1">
        <w:rPr>
          <w:lang w:val="en-US"/>
        </w:rPr>
        <w:t xml:space="preserve">amend </w:t>
      </w:r>
      <w:r w:rsidR="00C446E9">
        <w:rPr>
          <w:lang w:val="en-US"/>
        </w:rPr>
        <w:t>to read:</w:t>
      </w:r>
    </w:p>
    <w:p w14:paraId="154271B4" w14:textId="77777777" w:rsidR="00C446E9" w:rsidRPr="000553D4" w:rsidRDefault="00C446E9" w:rsidP="00C446E9">
      <w:pPr>
        <w:pStyle w:val="SingleTxtG"/>
        <w:ind w:left="2268" w:hanging="1134"/>
        <w:rPr>
          <w:lang w:val="en-US"/>
        </w:rPr>
      </w:pPr>
      <w:r w:rsidRPr="000553D4">
        <w:rPr>
          <w:lang w:val="en-US"/>
        </w:rPr>
        <w:t>"5.</w:t>
      </w:r>
      <w:r w:rsidRPr="000553D4">
        <w:rPr>
          <w:lang w:val="en-US"/>
        </w:rPr>
        <w:tab/>
        <w:t>Failure criteria</w:t>
      </w:r>
    </w:p>
    <w:p w14:paraId="3110BC91" w14:textId="77777777" w:rsidR="00C446E9" w:rsidRPr="000553D4" w:rsidRDefault="00C446E9" w:rsidP="00C446E9">
      <w:pPr>
        <w:pStyle w:val="SingleTxtG"/>
        <w:ind w:left="2268" w:hanging="1134"/>
        <w:rPr>
          <w:lang w:val="en-US"/>
        </w:rPr>
      </w:pPr>
      <w:r w:rsidRPr="000553D4">
        <w:rPr>
          <w:lang w:val="en-US"/>
        </w:rPr>
        <w:tab/>
        <w:t>The wheel will not pass the test if one of the following criteria applies:</w:t>
      </w:r>
    </w:p>
    <w:p w14:paraId="6A1EC6AA" w14:textId="77777777" w:rsidR="00C446E9" w:rsidRPr="000553D4" w:rsidRDefault="00C446E9" w:rsidP="00C446E9">
      <w:pPr>
        <w:pStyle w:val="SingleTxtG"/>
        <w:ind w:left="2268" w:hanging="1134"/>
        <w:rPr>
          <w:lang w:val="en-US"/>
        </w:rPr>
      </w:pPr>
      <w:r w:rsidRPr="000553D4">
        <w:rPr>
          <w:lang w:val="en-US"/>
        </w:rPr>
        <w:tab/>
        <w:t>(a)</w:t>
      </w:r>
      <w:r w:rsidRPr="000553D4">
        <w:rPr>
          <w:lang w:val="en-US"/>
        </w:rPr>
        <w:tab/>
        <w:t xml:space="preserve">visible incipient crack in a zone of the wheel disc of wheel </w:t>
      </w:r>
      <w:proofErr w:type="gramStart"/>
      <w:r w:rsidRPr="000553D4">
        <w:rPr>
          <w:lang w:val="en-US"/>
        </w:rPr>
        <w:t>assembly;</w:t>
      </w:r>
      <w:proofErr w:type="gramEnd"/>
    </w:p>
    <w:p w14:paraId="39B8463E" w14:textId="77777777" w:rsidR="00C446E9" w:rsidRPr="000553D4" w:rsidRDefault="00C446E9" w:rsidP="00C446E9">
      <w:pPr>
        <w:pStyle w:val="SingleTxtG"/>
        <w:ind w:left="2268" w:hanging="1134"/>
        <w:rPr>
          <w:lang w:val="en-US"/>
        </w:rPr>
      </w:pPr>
      <w:r w:rsidRPr="000553D4">
        <w:rPr>
          <w:lang w:val="en-US"/>
        </w:rPr>
        <w:tab/>
        <w:t>(b)</w:t>
      </w:r>
      <w:r w:rsidRPr="000553D4">
        <w:rPr>
          <w:lang w:val="en-US"/>
        </w:rPr>
        <w:tab/>
        <w:t xml:space="preserve">the </w:t>
      </w:r>
      <w:proofErr w:type="spellStart"/>
      <w:r w:rsidRPr="000553D4">
        <w:rPr>
          <w:lang w:val="en-US"/>
        </w:rPr>
        <w:t>centre</w:t>
      </w:r>
      <w:proofErr w:type="spellEnd"/>
      <w:r w:rsidRPr="000553D4">
        <w:rPr>
          <w:lang w:val="en-US"/>
        </w:rPr>
        <w:t xml:space="preserve"> member separates from the </w:t>
      </w:r>
      <w:proofErr w:type="gramStart"/>
      <w:r w:rsidRPr="000553D4">
        <w:rPr>
          <w:lang w:val="en-US"/>
        </w:rPr>
        <w:t>rim;</w:t>
      </w:r>
      <w:proofErr w:type="gramEnd"/>
    </w:p>
    <w:p w14:paraId="6D6B943C" w14:textId="77777777" w:rsidR="00C446E9" w:rsidRPr="000553D4" w:rsidRDefault="00C446E9" w:rsidP="00C446E9">
      <w:pPr>
        <w:pStyle w:val="SingleTxtG"/>
        <w:ind w:left="2268" w:hanging="1134"/>
        <w:rPr>
          <w:lang w:val="en-US"/>
        </w:rPr>
      </w:pPr>
      <w:r w:rsidRPr="000553D4">
        <w:rPr>
          <w:lang w:val="en-US"/>
        </w:rPr>
        <w:tab/>
        <w:t>(c)</w:t>
      </w:r>
      <w:r w:rsidRPr="000553D4">
        <w:rPr>
          <w:lang w:val="en-US"/>
        </w:rPr>
        <w:tab/>
        <w:t>total loss of pressure within one minute.</w:t>
      </w:r>
    </w:p>
    <w:p w14:paraId="5322A839" w14:textId="01CE5F8C" w:rsidR="00C446E9" w:rsidRPr="000553D4" w:rsidRDefault="00C446E9" w:rsidP="00C446E9">
      <w:pPr>
        <w:pStyle w:val="SingleTxtG"/>
        <w:ind w:left="2268"/>
        <w:rPr>
          <w:lang w:val="en-US"/>
        </w:rPr>
      </w:pPr>
      <w:r w:rsidRPr="000553D4">
        <w:rPr>
          <w:lang w:val="en-US"/>
        </w:rPr>
        <w:t xml:space="preserve">The wheel is not considered to have failed the test by deformation of the wheel assembly or by fractures in the area of a rim section struck by the face plate of the striker </w:t>
      </w:r>
      <w:r w:rsidRPr="000553D4">
        <w:rPr>
          <w:b/>
          <w:bCs/>
          <w:lang w:val="en-US"/>
        </w:rPr>
        <w:t>and when the a</w:t>
      </w:r>
      <w:r w:rsidRPr="000553D4">
        <w:rPr>
          <w:b/>
          <w:bCs/>
          <w:color w:val="000000"/>
          <w:lang w:val="en-US" w:bidi="en-US"/>
        </w:rPr>
        <w:t xml:space="preserve">ir leakage was caused by the </w:t>
      </w:r>
      <w:proofErr w:type="spellStart"/>
      <w:r w:rsidRPr="000553D4">
        <w:rPr>
          <w:b/>
          <w:bCs/>
          <w:color w:val="000000"/>
          <w:lang w:val="en-US" w:bidi="en-US"/>
        </w:rPr>
        <w:t>tyre</w:t>
      </w:r>
      <w:proofErr w:type="spellEnd"/>
      <w:r w:rsidRPr="000553D4">
        <w:rPr>
          <w:b/>
          <w:bCs/>
          <w:color w:val="000000"/>
          <w:lang w:val="en-US" w:bidi="en-US"/>
        </w:rPr>
        <w:t xml:space="preserve"> damage during the test</w:t>
      </w:r>
      <w:r w:rsidRPr="000553D4">
        <w:rPr>
          <w:lang w:val="en-US"/>
        </w:rPr>
        <w:t>."</w:t>
      </w:r>
    </w:p>
    <w:p w14:paraId="633B63B4" w14:textId="54536669" w:rsidR="0037301A" w:rsidRPr="003666F6" w:rsidRDefault="0037301A" w:rsidP="002D2488">
      <w:pPr>
        <w:pStyle w:val="SingleTxtG"/>
        <w:spacing w:before="360" w:after="240"/>
        <w:ind w:left="567"/>
        <w:jc w:val="left"/>
        <w:rPr>
          <w:b/>
          <w:bCs/>
          <w:sz w:val="28"/>
          <w:szCs w:val="28"/>
          <w:lang w:val="en-US"/>
        </w:rPr>
      </w:pPr>
      <w:r w:rsidRPr="00031990">
        <w:rPr>
          <w:b/>
          <w:bCs/>
          <w:sz w:val="28"/>
          <w:szCs w:val="28"/>
          <w:lang w:val="en-US"/>
        </w:rPr>
        <w:t xml:space="preserve">II. </w:t>
      </w:r>
      <w:r w:rsidR="00D17B35" w:rsidRPr="00031990">
        <w:rPr>
          <w:b/>
          <w:bCs/>
          <w:sz w:val="28"/>
          <w:szCs w:val="28"/>
          <w:lang w:val="en-US"/>
        </w:rPr>
        <w:tab/>
      </w:r>
      <w:r w:rsidRPr="003666F6">
        <w:rPr>
          <w:b/>
          <w:bCs/>
          <w:sz w:val="28"/>
          <w:szCs w:val="28"/>
          <w:lang w:val="en-US"/>
        </w:rPr>
        <w:t xml:space="preserve">Justification </w:t>
      </w:r>
    </w:p>
    <w:p w14:paraId="5B6FCA70" w14:textId="45FFB9B3" w:rsidR="00BA38FC" w:rsidRPr="00C70EBC" w:rsidRDefault="00BA38FC" w:rsidP="00343B7D">
      <w:pPr>
        <w:pStyle w:val="H4G"/>
        <w:spacing w:before="0" w:line="240" w:lineRule="atLeast"/>
        <w:rPr>
          <w:lang w:val="en-US"/>
        </w:rPr>
      </w:pPr>
      <w:r w:rsidRPr="00C70EBC">
        <w:rPr>
          <w:lang w:val="en-US"/>
        </w:rPr>
        <w:tab/>
      </w:r>
      <w:r w:rsidRPr="00C70EBC">
        <w:rPr>
          <w:lang w:val="en-US"/>
        </w:rPr>
        <w:tab/>
        <w:t>Paragraph</w:t>
      </w:r>
      <w:r w:rsidRPr="00C70EBC">
        <w:rPr>
          <w:iCs/>
          <w:lang w:val="en-US"/>
        </w:rPr>
        <w:t xml:space="preserve"> </w:t>
      </w:r>
      <w:r w:rsidRPr="00C70EBC">
        <w:rPr>
          <w:lang w:val="en-US"/>
        </w:rPr>
        <w:t>2.2.3</w:t>
      </w:r>
      <w:r w:rsidR="00F824FB" w:rsidRPr="00C70EBC">
        <w:rPr>
          <w:lang w:val="en-US"/>
        </w:rPr>
        <w:t>.</w:t>
      </w:r>
      <w:r w:rsidRPr="00C70EBC">
        <w:rPr>
          <w:lang w:val="en-US"/>
        </w:rPr>
        <w:t xml:space="preserve"> </w:t>
      </w:r>
    </w:p>
    <w:p w14:paraId="6AB61C5A" w14:textId="64D80C70" w:rsidR="00BA38FC" w:rsidRPr="00C70EBC" w:rsidRDefault="001A7D56" w:rsidP="00920C60">
      <w:pPr>
        <w:pStyle w:val="SingleTxtG"/>
        <w:rPr>
          <w:lang w:val="en-US"/>
        </w:rPr>
      </w:pPr>
      <w:r>
        <w:rPr>
          <w:lang w:val="en-US"/>
        </w:rPr>
        <w:t>1.</w:t>
      </w:r>
      <w:r>
        <w:rPr>
          <w:lang w:val="en-US"/>
        </w:rPr>
        <w:tab/>
      </w:r>
      <w:r w:rsidR="004D5EBA" w:rsidRPr="000553D4">
        <w:rPr>
          <w:lang w:val="en-US"/>
        </w:rPr>
        <w:t>The change proposed in paragraph 2.2.3. discloses the meaning of the term “construction materials” as, to the opinion of the experts from the Russian Federation, it is not clear enough, what is mentioned under this term. The intention for disclosure of the meaning was caused by different interpretation of what does stand behind this term by the compliance assessment applicants (wheel manufacturers and importers).</w:t>
      </w:r>
    </w:p>
    <w:p w14:paraId="676A9796" w14:textId="1B2EF9BD" w:rsidR="00BA38FC" w:rsidRPr="00C70EBC" w:rsidRDefault="00BA38FC" w:rsidP="00920C60">
      <w:pPr>
        <w:pStyle w:val="H4G"/>
        <w:spacing w:before="0" w:line="240" w:lineRule="atLeast"/>
        <w:jc w:val="both"/>
        <w:rPr>
          <w:lang w:val="en-US"/>
        </w:rPr>
      </w:pPr>
      <w:r w:rsidRPr="00C70EBC">
        <w:rPr>
          <w:color w:val="FF0000"/>
          <w:lang w:val="en-US"/>
        </w:rPr>
        <w:tab/>
      </w:r>
      <w:r w:rsidRPr="00C70EBC">
        <w:rPr>
          <w:color w:val="FF0000"/>
          <w:lang w:val="en-US"/>
        </w:rPr>
        <w:tab/>
      </w:r>
      <w:r w:rsidRPr="00C70EBC">
        <w:rPr>
          <w:lang w:val="en-US"/>
        </w:rPr>
        <w:t>Paragraph</w:t>
      </w:r>
      <w:r w:rsidR="006A3F01">
        <w:rPr>
          <w:lang w:val="en-US"/>
        </w:rPr>
        <w:t>s</w:t>
      </w:r>
      <w:r w:rsidRPr="00C70EBC">
        <w:rPr>
          <w:iCs/>
          <w:lang w:val="en-US"/>
        </w:rPr>
        <w:t xml:space="preserve"> </w:t>
      </w:r>
      <w:r w:rsidRPr="00C70EBC">
        <w:rPr>
          <w:lang w:val="en-US"/>
        </w:rPr>
        <w:t>2.2.4</w:t>
      </w:r>
      <w:r w:rsidR="006A3F01">
        <w:rPr>
          <w:lang w:val="en-US"/>
        </w:rPr>
        <w:t>. and 2.2.8.</w:t>
      </w:r>
    </w:p>
    <w:p w14:paraId="7F464F19" w14:textId="39A08816" w:rsidR="00BA38FC" w:rsidRPr="006A3F01" w:rsidRDefault="001A7D56" w:rsidP="00920C60">
      <w:pPr>
        <w:pStyle w:val="SingleTxtG"/>
        <w:rPr>
          <w:lang w:val="en-US"/>
        </w:rPr>
      </w:pPr>
      <w:r>
        <w:rPr>
          <w:lang w:val="en-US"/>
        </w:rPr>
        <w:t>2.</w:t>
      </w:r>
      <w:r>
        <w:rPr>
          <w:lang w:val="en-US"/>
        </w:rPr>
        <w:tab/>
      </w:r>
      <w:r w:rsidR="006A3F01" w:rsidRPr="000553D4">
        <w:rPr>
          <w:lang w:val="en-US"/>
        </w:rPr>
        <w:t>The intention for clarification and disclosure of the meaning of the wording in these paragraphs was caused by its different interpretation by the compliance assessment applicants (wheel manufacturers and importers).</w:t>
      </w:r>
    </w:p>
    <w:p w14:paraId="1D9037AA" w14:textId="3F4969A7" w:rsidR="00BA38FC" w:rsidRPr="00C70EBC" w:rsidRDefault="00BA38FC" w:rsidP="00920C60">
      <w:pPr>
        <w:pStyle w:val="H4G"/>
        <w:spacing w:before="0" w:line="240" w:lineRule="atLeast"/>
        <w:jc w:val="both"/>
        <w:rPr>
          <w:lang w:val="en-US"/>
        </w:rPr>
      </w:pPr>
      <w:r w:rsidRPr="00C70EBC">
        <w:rPr>
          <w:lang w:val="en-US"/>
        </w:rPr>
        <w:tab/>
      </w:r>
      <w:r w:rsidRPr="00C70EBC">
        <w:rPr>
          <w:lang w:val="en-US"/>
        </w:rPr>
        <w:tab/>
      </w:r>
      <w:r w:rsidRPr="00C70EBC">
        <w:rPr>
          <w:lang w:val="en-US"/>
        </w:rPr>
        <w:tab/>
        <w:t>Paragraph</w:t>
      </w:r>
      <w:r w:rsidRPr="00C70EBC">
        <w:rPr>
          <w:iCs/>
          <w:lang w:val="en-US"/>
        </w:rPr>
        <w:t xml:space="preserve"> </w:t>
      </w:r>
      <w:r w:rsidRPr="00C70EBC">
        <w:rPr>
          <w:lang w:val="en-US"/>
        </w:rPr>
        <w:t>3.1.2.13</w:t>
      </w:r>
      <w:r w:rsidR="00F824FB" w:rsidRPr="00C70EBC">
        <w:rPr>
          <w:lang w:val="en-US"/>
        </w:rPr>
        <w:t>.</w:t>
      </w:r>
      <w:r w:rsidRPr="00C70EBC">
        <w:rPr>
          <w:lang w:val="en-US"/>
        </w:rPr>
        <w:t xml:space="preserve"> </w:t>
      </w:r>
    </w:p>
    <w:p w14:paraId="40B43B57" w14:textId="6043F5FD" w:rsidR="00BA38FC" w:rsidRPr="00262CA0" w:rsidRDefault="00F765E2" w:rsidP="00920C60">
      <w:pPr>
        <w:pStyle w:val="SingleTxtG"/>
        <w:rPr>
          <w:lang w:val="en-US"/>
        </w:rPr>
      </w:pPr>
      <w:r>
        <w:rPr>
          <w:lang w:val="en-US"/>
        </w:rPr>
        <w:t>3</w:t>
      </w:r>
      <w:r w:rsidR="001A7D56">
        <w:rPr>
          <w:lang w:val="en-US"/>
        </w:rPr>
        <w:t>.</w:t>
      </w:r>
      <w:r w:rsidR="001A7D56">
        <w:rPr>
          <w:lang w:val="en-US"/>
        </w:rPr>
        <w:tab/>
      </w:r>
      <w:r w:rsidR="00757FC6" w:rsidRPr="00C70EBC">
        <w:rPr>
          <w:lang w:val="en-US"/>
        </w:rPr>
        <w:t>The technical description of the wheel is supplemented with information describing the product quality control in the production process</w:t>
      </w:r>
      <w:r w:rsidR="00BA38FC" w:rsidRPr="00C70EBC">
        <w:rPr>
          <w:lang w:val="en-US"/>
        </w:rPr>
        <w:t xml:space="preserve">. </w:t>
      </w:r>
      <w:r w:rsidR="00262CA0" w:rsidRPr="000553D4">
        <w:rPr>
          <w:lang w:val="en-US"/>
        </w:rPr>
        <w:t xml:space="preserve">The addition of this paragraph would require the wheel manufacturer or importer to provide at the </w:t>
      </w:r>
      <w:proofErr w:type="gramStart"/>
      <w:r w:rsidR="00262CA0" w:rsidRPr="000553D4">
        <w:rPr>
          <w:lang w:val="en-US"/>
        </w:rPr>
        <w:t>type</w:t>
      </w:r>
      <w:proofErr w:type="gramEnd"/>
      <w:r w:rsidR="00262CA0" w:rsidRPr="000553D4">
        <w:rPr>
          <w:lang w:val="en-US"/>
        </w:rPr>
        <w:t xml:space="preserve"> approval process the </w:t>
      </w:r>
      <w:r w:rsidR="00262CA0" w:rsidRPr="000553D4">
        <w:rPr>
          <w:lang w:val="en-US"/>
        </w:rPr>
        <w:lastRenderedPageBreak/>
        <w:t xml:space="preserve">information about the manufacturer’s internal product verification to ensure proper assessment of the conformity of production element of type approval. </w:t>
      </w:r>
    </w:p>
    <w:p w14:paraId="5D55567D" w14:textId="341CBD73" w:rsidR="00BA38FC" w:rsidRPr="00C70EBC" w:rsidRDefault="00BA38FC" w:rsidP="00920C60">
      <w:pPr>
        <w:pStyle w:val="H4G"/>
        <w:spacing w:before="0" w:line="240" w:lineRule="atLeast"/>
        <w:jc w:val="both"/>
        <w:rPr>
          <w:lang w:val="en-US"/>
        </w:rPr>
      </w:pPr>
      <w:r w:rsidRPr="00C70EBC">
        <w:rPr>
          <w:lang w:val="en-US"/>
        </w:rPr>
        <w:tab/>
      </w:r>
      <w:r w:rsidRPr="00C70EBC">
        <w:rPr>
          <w:lang w:val="en-US"/>
        </w:rPr>
        <w:tab/>
        <w:t>Paragraph</w:t>
      </w:r>
      <w:r w:rsidRPr="00C70EBC">
        <w:rPr>
          <w:iCs/>
          <w:lang w:val="en-US"/>
        </w:rPr>
        <w:t xml:space="preserve"> </w:t>
      </w:r>
      <w:r w:rsidRPr="00C70EBC">
        <w:rPr>
          <w:lang w:val="en-US"/>
        </w:rPr>
        <w:t>5.1.6</w:t>
      </w:r>
      <w:r w:rsidR="00F824FB" w:rsidRPr="00C70EBC">
        <w:rPr>
          <w:lang w:val="en-US"/>
        </w:rPr>
        <w:t>.</w:t>
      </w:r>
      <w:r w:rsidRPr="00C70EBC">
        <w:rPr>
          <w:lang w:val="en-US"/>
        </w:rPr>
        <w:t xml:space="preserve"> </w:t>
      </w:r>
      <w:r w:rsidR="00757FC6" w:rsidRPr="00C70EBC">
        <w:rPr>
          <w:lang w:val="en-US"/>
        </w:rPr>
        <w:t>and Annex</w:t>
      </w:r>
      <w:r w:rsidRPr="00C70EBC">
        <w:rPr>
          <w:lang w:val="en-US"/>
        </w:rPr>
        <w:t xml:space="preserve"> 3 </w:t>
      </w:r>
    </w:p>
    <w:p w14:paraId="3F7EF93D" w14:textId="161E5981" w:rsidR="00BE1164" w:rsidRPr="00555E2A" w:rsidRDefault="00F765E2" w:rsidP="00920C60">
      <w:pPr>
        <w:pStyle w:val="SingleTxtG"/>
        <w:rPr>
          <w:lang w:val="en-US"/>
        </w:rPr>
      </w:pPr>
      <w:r>
        <w:rPr>
          <w:lang w:val="en-US"/>
        </w:rPr>
        <w:t>4</w:t>
      </w:r>
      <w:r w:rsidR="001A7D56">
        <w:rPr>
          <w:lang w:val="en-US"/>
        </w:rPr>
        <w:t>.</w:t>
      </w:r>
      <w:r w:rsidR="001A7D56">
        <w:rPr>
          <w:lang w:val="en-US"/>
        </w:rPr>
        <w:tab/>
      </w:r>
      <w:r w:rsidR="00555E2A" w:rsidRPr="000553D4">
        <w:rPr>
          <w:lang w:val="en-US"/>
        </w:rPr>
        <w:t xml:space="preserve">The proposed additional marking is considered optional and may be added by the manufacturer in favor of consumers. </w:t>
      </w:r>
      <w:r w:rsidR="00BE1164" w:rsidRPr="00555E2A">
        <w:rPr>
          <w:lang w:val="en-US"/>
        </w:rPr>
        <w:t>The application of optional marking is aimed at providing the consumer</w:t>
      </w:r>
      <w:r w:rsidR="00B3067B" w:rsidRPr="00555E2A">
        <w:rPr>
          <w:lang w:val="en-US"/>
        </w:rPr>
        <w:t>s</w:t>
      </w:r>
      <w:r w:rsidR="00BE1164" w:rsidRPr="00555E2A">
        <w:rPr>
          <w:lang w:val="en-US"/>
        </w:rPr>
        <w:t xml:space="preserve"> with information on the quality control of the manufactured wheel, as well as facilitat</w:t>
      </w:r>
      <w:r w:rsidR="00B3067B" w:rsidRPr="00555E2A">
        <w:rPr>
          <w:lang w:val="en-US"/>
        </w:rPr>
        <w:t>ing</w:t>
      </w:r>
      <w:r w:rsidR="00BE1164" w:rsidRPr="00555E2A">
        <w:rPr>
          <w:lang w:val="en-US"/>
        </w:rPr>
        <w:t xml:space="preserve"> the selection </w:t>
      </w:r>
      <w:r w:rsidR="00B3067B" w:rsidRPr="00555E2A">
        <w:rPr>
          <w:lang w:val="en-US"/>
        </w:rPr>
        <w:t xml:space="preserve">of wheels with the required characteristics </w:t>
      </w:r>
      <w:r w:rsidR="00BE1164" w:rsidRPr="00555E2A">
        <w:rPr>
          <w:lang w:val="en-US"/>
        </w:rPr>
        <w:t>by consumers.</w:t>
      </w:r>
      <w:r w:rsidR="00555E2A" w:rsidRPr="00555E2A">
        <w:rPr>
          <w:lang w:val="en-US"/>
        </w:rPr>
        <w:t xml:space="preserve"> </w:t>
      </w:r>
      <w:r w:rsidR="00555E2A" w:rsidRPr="000553D4">
        <w:rPr>
          <w:lang w:val="en-US"/>
        </w:rPr>
        <w:t xml:space="preserve">This marking would be based on the internal tests performed by the wheel manufacturer. This additional marking would help consumers in proper selection of the wheels suitable for their vehicles. The intention of this marking is partial substitution of the information to be provided by the wheel manufacturers according to </w:t>
      </w:r>
      <w:r w:rsidR="00555E2A" w:rsidRPr="00555E2A">
        <w:rPr>
          <w:lang w:val="en-US"/>
        </w:rPr>
        <w:t xml:space="preserve">paragraph 1.2. of </w:t>
      </w:r>
      <w:r w:rsidR="00555E2A" w:rsidRPr="000553D4">
        <w:rPr>
          <w:lang w:val="en-US"/>
        </w:rPr>
        <w:t>Annex 10 to UN Regulation No. 124, as such information may not be fully available for the wheel manufacturers on some markets. In addition, this marking would bring to the consumers the information about product quality control by the wheel manufacturer. This proposal would ensure the uniform use of such additional marking.</w:t>
      </w:r>
    </w:p>
    <w:p w14:paraId="6FF25E35" w14:textId="04F73ADB" w:rsidR="009D7A29" w:rsidRDefault="00BA38FC" w:rsidP="00920C60">
      <w:pPr>
        <w:pStyle w:val="H4G"/>
        <w:spacing w:before="0" w:line="240" w:lineRule="atLeast"/>
        <w:jc w:val="both"/>
        <w:rPr>
          <w:lang w:val="en-US"/>
        </w:rPr>
      </w:pPr>
      <w:r w:rsidRPr="00C70EBC">
        <w:rPr>
          <w:lang w:val="en-US"/>
        </w:rPr>
        <w:tab/>
      </w:r>
      <w:r w:rsidRPr="00C70EBC">
        <w:rPr>
          <w:lang w:val="en-US"/>
        </w:rPr>
        <w:tab/>
      </w:r>
      <w:r w:rsidR="009D7A29" w:rsidRPr="00C70EBC">
        <w:rPr>
          <w:lang w:val="en-US"/>
        </w:rPr>
        <w:t>Annex</w:t>
      </w:r>
      <w:r w:rsidR="009D7A29" w:rsidRPr="00C70EBC">
        <w:rPr>
          <w:iCs/>
          <w:lang w:val="en-US"/>
        </w:rPr>
        <w:t xml:space="preserve"> </w:t>
      </w:r>
      <w:r w:rsidR="009D7A29" w:rsidRPr="00C70EBC">
        <w:rPr>
          <w:lang w:val="en-US"/>
        </w:rPr>
        <w:t>4</w:t>
      </w:r>
      <w:r w:rsidR="009D7A29">
        <w:rPr>
          <w:lang w:val="en-US"/>
        </w:rPr>
        <w:t>, Table</w:t>
      </w:r>
    </w:p>
    <w:p w14:paraId="3CD5A18F" w14:textId="24E2EBE2" w:rsidR="009D7A29" w:rsidRPr="008B21C0" w:rsidRDefault="009D7A29" w:rsidP="00920C60">
      <w:pPr>
        <w:pStyle w:val="H4G"/>
        <w:spacing w:before="0" w:line="240" w:lineRule="atLeast"/>
        <w:jc w:val="both"/>
        <w:rPr>
          <w:i w:val="0"/>
          <w:iCs/>
          <w:lang w:val="en-US"/>
        </w:rPr>
      </w:pPr>
      <w:r>
        <w:rPr>
          <w:lang w:val="en-US"/>
        </w:rPr>
        <w:tab/>
      </w:r>
      <w:r>
        <w:rPr>
          <w:lang w:val="en-US"/>
        </w:rPr>
        <w:tab/>
      </w:r>
      <w:bookmarkStart w:id="1" w:name="_Hlk150521368"/>
      <w:r w:rsidR="00F765E2">
        <w:rPr>
          <w:lang w:val="en-US"/>
        </w:rPr>
        <w:t>5.</w:t>
      </w:r>
      <w:r w:rsidR="00F765E2">
        <w:rPr>
          <w:lang w:val="en-US"/>
        </w:rPr>
        <w:tab/>
      </w:r>
      <w:r w:rsidR="00B64C66" w:rsidRPr="00B64C66">
        <w:rPr>
          <w:i w:val="0"/>
          <w:iCs/>
          <w:lang w:val="en-US"/>
        </w:rPr>
        <w:t>Deleted test (b) for the case of aluminum</w:t>
      </w:r>
      <w:r w:rsidR="00B64C66">
        <w:rPr>
          <w:i w:val="0"/>
          <w:iCs/>
          <w:lang w:val="en-US"/>
        </w:rPr>
        <w:t>-</w:t>
      </w:r>
      <w:r w:rsidR="00B64C66" w:rsidRPr="00B64C66">
        <w:rPr>
          <w:i w:val="0"/>
          <w:iCs/>
          <w:lang w:val="en-US"/>
        </w:rPr>
        <w:t>alloy and magnesium</w:t>
      </w:r>
      <w:r w:rsidR="00B64C66">
        <w:rPr>
          <w:i w:val="0"/>
          <w:iCs/>
          <w:lang w:val="en-US"/>
        </w:rPr>
        <w:t>-</w:t>
      </w:r>
      <w:r w:rsidR="00B64C66" w:rsidRPr="00B64C66">
        <w:rPr>
          <w:i w:val="0"/>
          <w:iCs/>
          <w:lang w:val="en-US"/>
        </w:rPr>
        <w:t xml:space="preserve">alloy wheels, since the existing experience of testing confirms that the mechanical properties of the raw materials are not comparable with the mechanical properties of </w:t>
      </w:r>
      <w:r w:rsidR="00B64C66">
        <w:rPr>
          <w:i w:val="0"/>
          <w:iCs/>
          <w:lang w:val="en-US"/>
        </w:rPr>
        <w:t xml:space="preserve">the </w:t>
      </w:r>
      <w:proofErr w:type="gramStart"/>
      <w:r w:rsidR="00B64C66">
        <w:rPr>
          <w:i w:val="0"/>
          <w:iCs/>
          <w:lang w:val="en-US"/>
        </w:rPr>
        <w:t xml:space="preserve">end </w:t>
      </w:r>
      <w:r w:rsidR="00B64C66" w:rsidRPr="00B64C66">
        <w:rPr>
          <w:i w:val="0"/>
          <w:iCs/>
          <w:lang w:val="en-US"/>
        </w:rPr>
        <w:t>product</w:t>
      </w:r>
      <w:proofErr w:type="gramEnd"/>
      <w:r w:rsidR="00B64C66" w:rsidRPr="00B64C66">
        <w:rPr>
          <w:i w:val="0"/>
          <w:iCs/>
          <w:lang w:val="en-US"/>
        </w:rPr>
        <w:t xml:space="preserve"> (wheels). In this regard, </w:t>
      </w:r>
      <w:r w:rsidR="00B64C66">
        <w:rPr>
          <w:i w:val="0"/>
          <w:iCs/>
          <w:lang w:val="en-US"/>
        </w:rPr>
        <w:t>i</w:t>
      </w:r>
      <w:r w:rsidR="008B21C0" w:rsidRPr="000553D4">
        <w:rPr>
          <w:i w:val="0"/>
          <w:iCs/>
          <w:lang w:val="en-US"/>
        </w:rPr>
        <w:t xml:space="preserve">t is proposed not to verify the raw material mechanical characteristics per subparagraph (b) for aluminum-alloy and magnesium-alloy wheels. Verification of such characteristics of the </w:t>
      </w:r>
      <w:proofErr w:type="gramStart"/>
      <w:r w:rsidR="008B21C0" w:rsidRPr="000553D4">
        <w:rPr>
          <w:i w:val="0"/>
          <w:iCs/>
          <w:lang w:val="en-US"/>
        </w:rPr>
        <w:t>end product</w:t>
      </w:r>
      <w:proofErr w:type="gramEnd"/>
      <w:r w:rsidR="008B21C0" w:rsidRPr="000553D4">
        <w:rPr>
          <w:i w:val="0"/>
          <w:iCs/>
          <w:lang w:val="en-US"/>
        </w:rPr>
        <w:t xml:space="preserve"> is considered to be sufficient, as the light-alloy raw material requirements are not necessarily the objective of UN Regulation No. 124.</w:t>
      </w:r>
      <w:bookmarkEnd w:id="1"/>
    </w:p>
    <w:p w14:paraId="4F4FD2C7" w14:textId="28E0BE20" w:rsidR="00BA38FC" w:rsidRPr="00C70EBC" w:rsidRDefault="009D7A29" w:rsidP="00920C60">
      <w:pPr>
        <w:pStyle w:val="H4G"/>
        <w:spacing w:before="0" w:line="240" w:lineRule="atLeast"/>
        <w:jc w:val="both"/>
        <w:rPr>
          <w:lang w:val="en-US"/>
        </w:rPr>
      </w:pPr>
      <w:r>
        <w:rPr>
          <w:lang w:val="en-US"/>
        </w:rPr>
        <w:tab/>
      </w:r>
      <w:r>
        <w:rPr>
          <w:lang w:val="en-US"/>
        </w:rPr>
        <w:tab/>
      </w:r>
      <w:r w:rsidR="00BA38FC" w:rsidRPr="00C70EBC">
        <w:rPr>
          <w:lang w:val="en-US"/>
        </w:rPr>
        <w:t>Annex</w:t>
      </w:r>
      <w:r w:rsidR="00BA38FC" w:rsidRPr="00C70EBC">
        <w:rPr>
          <w:iCs/>
          <w:lang w:val="en-US"/>
        </w:rPr>
        <w:t xml:space="preserve"> </w:t>
      </w:r>
      <w:r w:rsidR="00BA38FC" w:rsidRPr="00C70EBC">
        <w:rPr>
          <w:lang w:val="en-US"/>
        </w:rPr>
        <w:t>4</w:t>
      </w:r>
      <w:r w:rsidR="00396F29">
        <w:rPr>
          <w:lang w:val="en-US"/>
        </w:rPr>
        <w:t>, p</w:t>
      </w:r>
      <w:r w:rsidR="00BA38FC" w:rsidRPr="00C70EBC">
        <w:rPr>
          <w:lang w:val="en-US"/>
        </w:rPr>
        <w:t>aragraph</w:t>
      </w:r>
      <w:r w:rsidR="00BA38FC" w:rsidRPr="00C70EBC">
        <w:rPr>
          <w:iCs/>
          <w:lang w:val="en-US"/>
        </w:rPr>
        <w:t xml:space="preserve"> </w:t>
      </w:r>
      <w:r w:rsidR="00396F29">
        <w:rPr>
          <w:iCs/>
          <w:lang w:val="en-US"/>
        </w:rPr>
        <w:t>(</w:t>
      </w:r>
      <w:r w:rsidR="00BA38FC">
        <w:t>а</w:t>
      </w:r>
      <w:r w:rsidR="00BA38FC" w:rsidRPr="00C70EBC">
        <w:rPr>
          <w:lang w:val="en-US"/>
        </w:rPr>
        <w:t>)</w:t>
      </w:r>
    </w:p>
    <w:p w14:paraId="4455E9B2" w14:textId="390BFA9E" w:rsidR="00BA38FC" w:rsidRPr="00C70EBC" w:rsidRDefault="00F765E2" w:rsidP="00920C60">
      <w:pPr>
        <w:pStyle w:val="SingleTxtG"/>
        <w:rPr>
          <w:lang w:val="en-US"/>
        </w:rPr>
      </w:pPr>
      <w:r>
        <w:rPr>
          <w:lang w:val="en-US"/>
        </w:rPr>
        <w:t>6</w:t>
      </w:r>
      <w:r w:rsidR="00396F29">
        <w:rPr>
          <w:lang w:val="en-US"/>
        </w:rPr>
        <w:t>.</w:t>
      </w:r>
      <w:r w:rsidR="00396F29">
        <w:rPr>
          <w:lang w:val="en-US"/>
        </w:rPr>
        <w:tab/>
      </w:r>
      <w:r w:rsidR="00E15840" w:rsidRPr="00C70EBC">
        <w:rPr>
          <w:lang w:val="en-US"/>
        </w:rPr>
        <w:t>The language of the provision is clarified</w:t>
      </w:r>
      <w:r w:rsidR="00BA38FC" w:rsidRPr="00C70EBC">
        <w:rPr>
          <w:lang w:val="en-US"/>
        </w:rPr>
        <w:t>.</w:t>
      </w:r>
    </w:p>
    <w:p w14:paraId="26AF989B" w14:textId="21787100" w:rsidR="00BA38FC" w:rsidRPr="00C70EBC" w:rsidRDefault="00BA38FC" w:rsidP="00920C60">
      <w:pPr>
        <w:pStyle w:val="H4G"/>
        <w:spacing w:before="0" w:line="240" w:lineRule="atLeast"/>
        <w:jc w:val="both"/>
        <w:rPr>
          <w:lang w:val="en-US"/>
        </w:rPr>
      </w:pPr>
      <w:r w:rsidRPr="00C70EBC">
        <w:rPr>
          <w:lang w:val="en-US"/>
        </w:rPr>
        <w:tab/>
      </w:r>
      <w:r w:rsidRPr="00C70EBC">
        <w:rPr>
          <w:lang w:val="en-US"/>
        </w:rPr>
        <w:tab/>
      </w:r>
      <w:r w:rsidRPr="00C70EBC">
        <w:rPr>
          <w:lang w:val="en-US"/>
        </w:rPr>
        <w:tab/>
      </w:r>
      <w:r w:rsidR="006C6AA1">
        <w:rPr>
          <w:lang w:val="en-US"/>
        </w:rPr>
        <w:t>Annex 4, p</w:t>
      </w:r>
      <w:r w:rsidRPr="00C70EBC">
        <w:rPr>
          <w:lang w:val="en-US"/>
        </w:rPr>
        <w:t>aragraph</w:t>
      </w:r>
      <w:r w:rsidRPr="00C70EBC">
        <w:rPr>
          <w:iCs/>
          <w:lang w:val="en-US"/>
        </w:rPr>
        <w:t xml:space="preserve"> </w:t>
      </w:r>
      <w:r w:rsidR="006C6AA1">
        <w:rPr>
          <w:iCs/>
          <w:lang w:val="en-US"/>
        </w:rPr>
        <w:t>(</w:t>
      </w:r>
      <w:r>
        <w:t>с</w:t>
      </w:r>
      <w:r w:rsidRPr="00C70EBC">
        <w:rPr>
          <w:lang w:val="en-US"/>
        </w:rPr>
        <w:t xml:space="preserve">) </w:t>
      </w:r>
    </w:p>
    <w:p w14:paraId="157E752B" w14:textId="099AFF24" w:rsidR="00E4481A" w:rsidRPr="00827BA7" w:rsidRDefault="00F765E2" w:rsidP="00920C60">
      <w:pPr>
        <w:pStyle w:val="SingleTxtG"/>
        <w:rPr>
          <w:lang w:val="en-US"/>
        </w:rPr>
      </w:pPr>
      <w:r>
        <w:rPr>
          <w:lang w:val="en-US"/>
        </w:rPr>
        <w:t>7</w:t>
      </w:r>
      <w:r w:rsidR="006C6AA1">
        <w:rPr>
          <w:lang w:val="en-US"/>
        </w:rPr>
        <w:t>.</w:t>
      </w:r>
      <w:r w:rsidR="006C6AA1">
        <w:rPr>
          <w:lang w:val="en-US"/>
        </w:rPr>
        <w:tab/>
      </w:r>
      <w:r w:rsidR="00E4481A" w:rsidRPr="00C70EBC">
        <w:rPr>
          <w:lang w:val="en-US"/>
        </w:rPr>
        <w:t xml:space="preserve">The list of critical zones on wheels where to take the material to check its characteristics is clarified. </w:t>
      </w:r>
      <w:r w:rsidR="00B64C66" w:rsidRPr="000553D4">
        <w:rPr>
          <w:lang w:val="en-US"/>
        </w:rPr>
        <w:t xml:space="preserve">The proposal intends to clarify the places where the specimens shall be taken from and ensure uniform application of the provisions of this paragraph. The proposal clarifies that the manufacturer shall be aware of and specify in the documentation the critical zones on the product, where the specimens shall be taken off. </w:t>
      </w:r>
      <w:r w:rsidR="00E4481A" w:rsidRPr="00C70EBC">
        <w:rPr>
          <w:lang w:val="en-US"/>
        </w:rPr>
        <w:t>These critical zones can also be specified by technical service</w:t>
      </w:r>
      <w:r w:rsidR="007134A3">
        <w:rPr>
          <w:lang w:val="en-US"/>
        </w:rPr>
        <w:t>s</w:t>
      </w:r>
      <w:r w:rsidR="00E4481A" w:rsidRPr="00C70EBC">
        <w:rPr>
          <w:lang w:val="en-US"/>
        </w:rPr>
        <w:t>.</w:t>
      </w:r>
      <w:r w:rsidR="00827BA7">
        <w:rPr>
          <w:lang w:val="en-US"/>
        </w:rPr>
        <w:t xml:space="preserve"> </w:t>
      </w:r>
      <w:r w:rsidR="00827BA7" w:rsidRPr="000553D4">
        <w:rPr>
          <w:lang w:val="en-US"/>
        </w:rPr>
        <w:t>The proposal aims to ensure robustness of the compliance assessment process.</w:t>
      </w:r>
    </w:p>
    <w:p w14:paraId="535C3D5E" w14:textId="27EF2C19" w:rsidR="00BA38FC" w:rsidRPr="00D27155" w:rsidRDefault="00D27155" w:rsidP="00920C60">
      <w:pPr>
        <w:pStyle w:val="SingleTxtG"/>
        <w:rPr>
          <w:i/>
          <w:iCs/>
          <w:lang w:val="en-US"/>
        </w:rPr>
      </w:pPr>
      <w:r w:rsidRPr="00D27155">
        <w:rPr>
          <w:i/>
          <w:iCs/>
          <w:lang w:val="en-US"/>
        </w:rPr>
        <w:t>Annex 4, p</w:t>
      </w:r>
      <w:r w:rsidR="00BA38FC" w:rsidRPr="00D27155">
        <w:rPr>
          <w:i/>
          <w:iCs/>
          <w:lang w:val="en-US"/>
        </w:rPr>
        <w:t xml:space="preserve">aragraph </w:t>
      </w:r>
      <w:r w:rsidRPr="00D27155">
        <w:rPr>
          <w:i/>
          <w:iCs/>
          <w:lang w:val="en-US"/>
        </w:rPr>
        <w:t>(</w:t>
      </w:r>
      <w:r w:rsidR="00BA38FC" w:rsidRPr="00D27155">
        <w:rPr>
          <w:i/>
          <w:iCs/>
          <w:lang w:val="en-US"/>
        </w:rPr>
        <w:t>e)</w:t>
      </w:r>
    </w:p>
    <w:p w14:paraId="77059F7D" w14:textId="596271F5" w:rsidR="00E4481A" w:rsidRPr="00827BA7" w:rsidRDefault="00F765E2" w:rsidP="00920C60">
      <w:pPr>
        <w:pStyle w:val="SingleTxtG"/>
        <w:rPr>
          <w:lang w:val="en-US"/>
        </w:rPr>
      </w:pPr>
      <w:r>
        <w:rPr>
          <w:lang w:val="en-US"/>
        </w:rPr>
        <w:t>8</w:t>
      </w:r>
      <w:r w:rsidR="00D27155">
        <w:rPr>
          <w:lang w:val="en-US"/>
        </w:rPr>
        <w:t>.</w:t>
      </w:r>
      <w:r w:rsidR="00D27155">
        <w:rPr>
          <w:lang w:val="en-US"/>
        </w:rPr>
        <w:tab/>
      </w:r>
      <w:r w:rsidR="00E4481A" w:rsidRPr="00C70EBC">
        <w:rPr>
          <w:lang w:val="en-US"/>
        </w:rPr>
        <w:t xml:space="preserve">It is specified that the analysis of metallurgical defects is carried out in the </w:t>
      </w:r>
      <w:r w:rsidR="00827BA7">
        <w:rPr>
          <w:lang w:val="en-US"/>
        </w:rPr>
        <w:t>critical zones</w:t>
      </w:r>
      <w:r w:rsidR="00E4481A" w:rsidRPr="00C70EBC">
        <w:rPr>
          <w:lang w:val="en-US"/>
        </w:rPr>
        <w:t xml:space="preserve"> of the wheels. These </w:t>
      </w:r>
      <w:r w:rsidR="00827BA7">
        <w:rPr>
          <w:lang w:val="en-US"/>
        </w:rPr>
        <w:t>zones</w:t>
      </w:r>
      <w:r w:rsidR="00E4481A" w:rsidRPr="00C70EBC">
        <w:rPr>
          <w:lang w:val="en-US"/>
        </w:rPr>
        <w:t xml:space="preserve"> shall be specified by the manufacturer in the application documentation, and they can also be specified by the technical service. The analysis shall be carried out in comparison with the permissible defects specified by the manufacturer</w:t>
      </w:r>
      <w:r w:rsidR="00540287" w:rsidRPr="00C70EBC">
        <w:rPr>
          <w:lang w:val="en-US"/>
        </w:rPr>
        <w:t>.</w:t>
      </w:r>
      <w:r w:rsidR="00827BA7">
        <w:rPr>
          <w:lang w:val="en-US"/>
        </w:rPr>
        <w:t xml:space="preserve"> </w:t>
      </w:r>
      <w:r w:rsidR="00827BA7" w:rsidRPr="000553D4">
        <w:rPr>
          <w:lang w:val="en-US"/>
        </w:rPr>
        <w:t>The intention of this proposal is to clarify that the manufacturer shall be aware of and specify in the documentation the critical zones on the product. The proposal aims to ensure robustness of the compliance assessment process.</w:t>
      </w:r>
    </w:p>
    <w:p w14:paraId="0DC3B2AB" w14:textId="2982D86F" w:rsidR="007F133B" w:rsidRDefault="00BA38FC" w:rsidP="00920C60">
      <w:pPr>
        <w:pStyle w:val="H4G"/>
        <w:spacing w:before="0" w:line="240" w:lineRule="atLeast"/>
        <w:jc w:val="both"/>
        <w:rPr>
          <w:lang w:val="en-US"/>
        </w:rPr>
      </w:pPr>
      <w:r w:rsidRPr="00C70EBC">
        <w:rPr>
          <w:lang w:val="en-US"/>
        </w:rPr>
        <w:tab/>
      </w:r>
      <w:r w:rsidRPr="00C70EBC">
        <w:rPr>
          <w:lang w:val="en-US"/>
        </w:rPr>
        <w:tab/>
      </w:r>
      <w:r w:rsidR="007F133B" w:rsidRPr="00C70EBC">
        <w:rPr>
          <w:lang w:val="en-US"/>
        </w:rPr>
        <w:t>Annex</w:t>
      </w:r>
      <w:r w:rsidR="007F133B" w:rsidRPr="00C70EBC">
        <w:rPr>
          <w:iCs/>
          <w:lang w:val="en-US"/>
        </w:rPr>
        <w:t xml:space="preserve"> </w:t>
      </w:r>
      <w:r w:rsidR="007F133B" w:rsidRPr="00C70EBC">
        <w:rPr>
          <w:lang w:val="en-US"/>
        </w:rPr>
        <w:t>6</w:t>
      </w:r>
      <w:r w:rsidR="007F133B">
        <w:rPr>
          <w:lang w:val="en-US"/>
        </w:rPr>
        <w:t>, paragraph 3</w:t>
      </w:r>
      <w:r w:rsidR="00B66675">
        <w:rPr>
          <w:lang w:val="en-US"/>
        </w:rPr>
        <w:t>, table and Annex 7, paragraph 3, table</w:t>
      </w:r>
    </w:p>
    <w:p w14:paraId="425E06A1" w14:textId="1A06457D" w:rsidR="007F133B" w:rsidRPr="00DC1C9E" w:rsidRDefault="009B593E" w:rsidP="00920C60">
      <w:pPr>
        <w:pStyle w:val="H4G"/>
        <w:spacing w:before="0" w:line="240" w:lineRule="atLeast"/>
        <w:jc w:val="both"/>
        <w:rPr>
          <w:i w:val="0"/>
          <w:iCs/>
          <w:lang w:val="en-US"/>
        </w:rPr>
      </w:pPr>
      <w:r>
        <w:rPr>
          <w:lang w:val="en-US"/>
        </w:rPr>
        <w:tab/>
      </w:r>
      <w:r>
        <w:rPr>
          <w:lang w:val="en-US"/>
        </w:rPr>
        <w:tab/>
      </w:r>
      <w:r w:rsidR="00F765E2">
        <w:rPr>
          <w:lang w:val="en-US"/>
        </w:rPr>
        <w:tab/>
      </w:r>
      <w:r w:rsidR="00F765E2">
        <w:rPr>
          <w:i w:val="0"/>
          <w:iCs/>
          <w:lang w:val="en-US"/>
        </w:rPr>
        <w:t>9.</w:t>
      </w:r>
      <w:r w:rsidR="00F765E2">
        <w:rPr>
          <w:lang w:val="en-US"/>
        </w:rPr>
        <w:tab/>
      </w:r>
      <w:r>
        <w:rPr>
          <w:i w:val="0"/>
          <w:iCs/>
          <w:lang w:val="en-US"/>
        </w:rPr>
        <w:t xml:space="preserve">The clarification is added that </w:t>
      </w:r>
      <w:r w:rsidRPr="009B593E">
        <w:rPr>
          <w:i w:val="0"/>
          <w:iCs/>
          <w:lang w:val="en-US"/>
        </w:rPr>
        <w:t xml:space="preserve">the manufacturer </w:t>
      </w:r>
      <w:r>
        <w:rPr>
          <w:i w:val="0"/>
          <w:iCs/>
          <w:lang w:val="en-US"/>
        </w:rPr>
        <w:t xml:space="preserve">may </w:t>
      </w:r>
      <w:r w:rsidRPr="009B593E">
        <w:rPr>
          <w:i w:val="0"/>
          <w:iCs/>
          <w:lang w:val="en-US"/>
        </w:rPr>
        <w:t>specif</w:t>
      </w:r>
      <w:r>
        <w:rPr>
          <w:i w:val="0"/>
          <w:iCs/>
          <w:lang w:val="en-US"/>
        </w:rPr>
        <w:t>y</w:t>
      </w:r>
      <w:r w:rsidRPr="009B593E">
        <w:rPr>
          <w:i w:val="0"/>
          <w:iCs/>
          <w:lang w:val="en-US"/>
        </w:rPr>
        <w:t xml:space="preserve"> in </w:t>
      </w:r>
      <w:r>
        <w:rPr>
          <w:i w:val="0"/>
          <w:iCs/>
          <w:lang w:val="en-US"/>
        </w:rPr>
        <w:t xml:space="preserve">the </w:t>
      </w:r>
      <w:r w:rsidRPr="009B593E">
        <w:rPr>
          <w:i w:val="0"/>
          <w:iCs/>
          <w:lang w:val="en-US"/>
        </w:rPr>
        <w:t xml:space="preserve">documentation possible defects caused by the production process and not affecting the appearance of cracks during this test. This clarification intends to help the </w:t>
      </w:r>
      <w:r w:rsidR="00DC1C9E">
        <w:rPr>
          <w:i w:val="0"/>
          <w:iCs/>
          <w:lang w:val="en-US"/>
        </w:rPr>
        <w:t>t</w:t>
      </w:r>
      <w:r w:rsidRPr="009B593E">
        <w:rPr>
          <w:i w:val="0"/>
          <w:iCs/>
          <w:lang w:val="en-US"/>
        </w:rPr>
        <w:t xml:space="preserve">echnical </w:t>
      </w:r>
      <w:r w:rsidR="00DC1C9E">
        <w:rPr>
          <w:i w:val="0"/>
          <w:iCs/>
          <w:lang w:val="en-US"/>
        </w:rPr>
        <w:t>s</w:t>
      </w:r>
      <w:r w:rsidRPr="009B593E">
        <w:rPr>
          <w:i w:val="0"/>
          <w:iCs/>
          <w:lang w:val="en-US"/>
        </w:rPr>
        <w:t>ervice in identifying cracks caused by the test loads.</w:t>
      </w:r>
      <w:r w:rsidR="00DC1C9E">
        <w:rPr>
          <w:i w:val="0"/>
          <w:iCs/>
          <w:lang w:val="en-US"/>
        </w:rPr>
        <w:t xml:space="preserve"> </w:t>
      </w:r>
      <w:r w:rsidR="00DC1C9E" w:rsidRPr="00DC1C9E">
        <w:rPr>
          <w:i w:val="0"/>
          <w:iCs/>
          <w:lang w:val="en-US"/>
        </w:rPr>
        <w:t>The proposed text makes it possible to distinguish between a crack that occurred during testing and a scratch, which may be an acceptable manufacturing defect.</w:t>
      </w:r>
    </w:p>
    <w:p w14:paraId="036BCDC4" w14:textId="753B2C4E" w:rsidR="00BA38FC" w:rsidRPr="00C70EBC" w:rsidRDefault="007F133B" w:rsidP="00920C60">
      <w:pPr>
        <w:pStyle w:val="H4G"/>
        <w:spacing w:before="0" w:line="240" w:lineRule="atLeast"/>
        <w:jc w:val="both"/>
        <w:rPr>
          <w:lang w:val="en-US"/>
        </w:rPr>
      </w:pPr>
      <w:r>
        <w:rPr>
          <w:lang w:val="en-US"/>
        </w:rPr>
        <w:tab/>
      </w:r>
      <w:r>
        <w:rPr>
          <w:lang w:val="en-US"/>
        </w:rPr>
        <w:tab/>
      </w:r>
      <w:r w:rsidR="00BA38FC" w:rsidRPr="00C70EBC">
        <w:rPr>
          <w:lang w:val="en-US"/>
        </w:rPr>
        <w:t>Annex</w:t>
      </w:r>
      <w:r w:rsidR="00BA38FC" w:rsidRPr="00C70EBC">
        <w:rPr>
          <w:iCs/>
          <w:lang w:val="en-US"/>
        </w:rPr>
        <w:t xml:space="preserve"> </w:t>
      </w:r>
      <w:r w:rsidR="00BA38FC" w:rsidRPr="00C70EBC">
        <w:rPr>
          <w:lang w:val="en-US"/>
        </w:rPr>
        <w:t>6</w:t>
      </w:r>
      <w:r>
        <w:rPr>
          <w:lang w:val="en-US"/>
        </w:rPr>
        <w:t>, paragraph 4</w:t>
      </w:r>
    </w:p>
    <w:p w14:paraId="539627E7" w14:textId="2B7D311F" w:rsidR="00540287" w:rsidRPr="00C70EBC" w:rsidRDefault="00D27155" w:rsidP="00920C60">
      <w:pPr>
        <w:pStyle w:val="SingleTxtG"/>
        <w:rPr>
          <w:lang w:val="en-US"/>
        </w:rPr>
      </w:pPr>
      <w:r>
        <w:rPr>
          <w:lang w:val="en-US"/>
        </w:rPr>
        <w:t>1</w:t>
      </w:r>
      <w:r w:rsidR="00F765E2">
        <w:rPr>
          <w:lang w:val="en-US"/>
        </w:rPr>
        <w:t>0</w:t>
      </w:r>
      <w:r>
        <w:rPr>
          <w:lang w:val="en-US"/>
        </w:rPr>
        <w:t>.</w:t>
      </w:r>
      <w:r>
        <w:rPr>
          <w:lang w:val="en-US"/>
        </w:rPr>
        <w:tab/>
      </w:r>
      <w:r w:rsidR="00540287" w:rsidRPr="00C70EBC">
        <w:rPr>
          <w:lang w:val="en-US"/>
        </w:rPr>
        <w:t xml:space="preserve">A recommendation is added to identify cracks </w:t>
      </w:r>
      <w:r w:rsidR="00F84B0F" w:rsidRPr="00C70EBC">
        <w:rPr>
          <w:lang w:val="en-US"/>
        </w:rPr>
        <w:t>occurred</w:t>
      </w:r>
      <w:r w:rsidR="00540287" w:rsidRPr="00C70EBC">
        <w:rPr>
          <w:lang w:val="en-US"/>
        </w:rPr>
        <w:t xml:space="preserve"> </w:t>
      </w:r>
      <w:proofErr w:type="gramStart"/>
      <w:r w:rsidR="00540287" w:rsidRPr="00C70EBC">
        <w:rPr>
          <w:lang w:val="en-US"/>
        </w:rPr>
        <w:t>as a result of</w:t>
      </w:r>
      <w:proofErr w:type="gramEnd"/>
      <w:r w:rsidR="00540287" w:rsidRPr="00C70EBC">
        <w:rPr>
          <w:lang w:val="en-US"/>
        </w:rPr>
        <w:t xml:space="preserve"> the test by using penetrating paints.</w:t>
      </w:r>
      <w:r w:rsidR="00884715">
        <w:rPr>
          <w:lang w:val="en-US"/>
        </w:rPr>
        <w:t xml:space="preserve"> </w:t>
      </w:r>
      <w:r w:rsidR="00884715" w:rsidRPr="000553D4">
        <w:rPr>
          <w:lang w:val="en-US"/>
        </w:rPr>
        <w:t xml:space="preserve">The use of penetrating paints allows for identifying small technical cracks (1-5 mm), which could not be seen at visual inspection. Since in UN Regulation No. 124, there is no indication for the use of uniform methods for detecting cracks, there is a risk of </w:t>
      </w:r>
      <w:r w:rsidR="00884715" w:rsidRPr="000553D4">
        <w:rPr>
          <w:lang w:val="en-US"/>
        </w:rPr>
        <w:lastRenderedPageBreak/>
        <w:t>admittance of non-relevant products to the market. Thus, the indication of a specific detection method would add clarity, although any available flaw detection method applicable to the wheel and having the appropriate sensitivity can be applied and documented in the test report.</w:t>
      </w:r>
    </w:p>
    <w:p w14:paraId="71FB79AA" w14:textId="282DFFD4" w:rsidR="00BA38FC" w:rsidRPr="00C70EBC" w:rsidRDefault="00BA38FC" w:rsidP="00920C60">
      <w:pPr>
        <w:pStyle w:val="H4G"/>
        <w:spacing w:before="0" w:line="240" w:lineRule="atLeast"/>
        <w:jc w:val="both"/>
        <w:rPr>
          <w:lang w:val="en-US"/>
        </w:rPr>
      </w:pPr>
      <w:r w:rsidRPr="00C70EBC">
        <w:rPr>
          <w:lang w:val="en-US"/>
        </w:rPr>
        <w:tab/>
      </w:r>
      <w:r w:rsidRPr="00C70EBC">
        <w:rPr>
          <w:lang w:val="en-US"/>
        </w:rPr>
        <w:tab/>
      </w:r>
      <w:r w:rsidR="007F133B">
        <w:rPr>
          <w:lang w:val="en-US"/>
        </w:rPr>
        <w:tab/>
      </w:r>
      <w:r w:rsidRPr="00C70EBC">
        <w:rPr>
          <w:lang w:val="en-US"/>
        </w:rPr>
        <w:t>Annex</w:t>
      </w:r>
      <w:r w:rsidRPr="00C70EBC">
        <w:rPr>
          <w:iCs/>
          <w:lang w:val="en-US"/>
        </w:rPr>
        <w:t xml:space="preserve"> </w:t>
      </w:r>
      <w:r w:rsidRPr="00C70EBC">
        <w:rPr>
          <w:lang w:val="en-US"/>
        </w:rPr>
        <w:t>7</w:t>
      </w:r>
      <w:r w:rsidR="00B66675">
        <w:rPr>
          <w:lang w:val="en-US"/>
        </w:rPr>
        <w:t>, paragraph 3, table</w:t>
      </w:r>
      <w:r w:rsidRPr="00C70EBC">
        <w:rPr>
          <w:lang w:val="en-US"/>
        </w:rPr>
        <w:t xml:space="preserve"> and </w:t>
      </w:r>
      <w:r w:rsidR="00B66675">
        <w:rPr>
          <w:lang w:val="en-US"/>
        </w:rPr>
        <w:t xml:space="preserve">Annex </w:t>
      </w:r>
      <w:r w:rsidRPr="00C70EBC">
        <w:rPr>
          <w:lang w:val="en-US"/>
        </w:rPr>
        <w:t>8</w:t>
      </w:r>
      <w:r w:rsidR="00B66675">
        <w:rPr>
          <w:lang w:val="en-US"/>
        </w:rPr>
        <w:t xml:space="preserve">, paragraph 3, </w:t>
      </w:r>
      <w:proofErr w:type="gramStart"/>
      <w:r w:rsidR="00B66675">
        <w:rPr>
          <w:lang w:val="en-US"/>
        </w:rPr>
        <w:t>table</w:t>
      </w:r>
      <w:proofErr w:type="gramEnd"/>
      <w:r w:rsidR="00B66675">
        <w:rPr>
          <w:lang w:val="en-US"/>
        </w:rPr>
        <w:t xml:space="preserve"> and paragraph 5</w:t>
      </w:r>
      <w:r w:rsidRPr="00C70EBC">
        <w:rPr>
          <w:lang w:val="en-US"/>
        </w:rPr>
        <w:t xml:space="preserve"> </w:t>
      </w:r>
    </w:p>
    <w:p w14:paraId="6EC5E505" w14:textId="633FFCD6" w:rsidR="007C61CE" w:rsidRDefault="00D27155" w:rsidP="00920C60">
      <w:pPr>
        <w:pStyle w:val="SingleTxtG"/>
        <w:rPr>
          <w:lang w:val="en-US"/>
        </w:rPr>
      </w:pPr>
      <w:r>
        <w:rPr>
          <w:lang w:val="en-US"/>
        </w:rPr>
        <w:t>1</w:t>
      </w:r>
      <w:r w:rsidR="00F765E2">
        <w:rPr>
          <w:lang w:val="en-US"/>
        </w:rPr>
        <w:t>1</w:t>
      </w:r>
      <w:r>
        <w:rPr>
          <w:lang w:val="en-US"/>
        </w:rPr>
        <w:t>.</w:t>
      </w:r>
      <w:r>
        <w:rPr>
          <w:lang w:val="en-US"/>
        </w:rPr>
        <w:tab/>
      </w:r>
      <w:r w:rsidR="00B66675" w:rsidRPr="000553D4">
        <w:rPr>
          <w:lang w:val="en-US"/>
        </w:rPr>
        <w:t xml:space="preserve">As the air leakage is indicated in the tables of Annex 7 and Annex 8 as the acceptance criteria, the intention of the proposal is to clarify that the air leakage caused by the </w:t>
      </w:r>
      <w:proofErr w:type="spellStart"/>
      <w:r w:rsidR="00B66675" w:rsidRPr="000553D4">
        <w:rPr>
          <w:lang w:val="en-US"/>
        </w:rPr>
        <w:t>tyre</w:t>
      </w:r>
      <w:proofErr w:type="spellEnd"/>
      <w:r w:rsidR="00B66675" w:rsidRPr="000553D4">
        <w:rPr>
          <w:lang w:val="en-US"/>
        </w:rPr>
        <w:t xml:space="preserve"> damage during the test shall not be taken into consideration when assessing the test results for the wheel. The proposal is intended to </w:t>
      </w:r>
      <w:r w:rsidR="00B66675" w:rsidRPr="00C70EBC">
        <w:rPr>
          <w:lang w:val="en-US"/>
        </w:rPr>
        <w:t>eliminate uncertainty in the interpretation of the test results</w:t>
      </w:r>
      <w:r w:rsidR="00B66675">
        <w:rPr>
          <w:lang w:val="en-US"/>
        </w:rPr>
        <w:t xml:space="preserve">. For that, </w:t>
      </w:r>
      <w:r w:rsidR="00B66675" w:rsidRPr="00C70EBC">
        <w:rPr>
          <w:lang w:val="en-US"/>
        </w:rPr>
        <w:t xml:space="preserve">it is necessary to determine the cause of the </w:t>
      </w:r>
      <w:proofErr w:type="spellStart"/>
      <w:r w:rsidR="00B66675" w:rsidRPr="00C70EBC">
        <w:rPr>
          <w:lang w:val="en-US"/>
        </w:rPr>
        <w:t>tyre</w:t>
      </w:r>
      <w:proofErr w:type="spellEnd"/>
      <w:r w:rsidR="00B66675" w:rsidRPr="00C70EBC">
        <w:rPr>
          <w:lang w:val="en-US"/>
        </w:rPr>
        <w:t xml:space="preserve"> pressure drop. If the pressure drop in the </w:t>
      </w:r>
      <w:proofErr w:type="spellStart"/>
      <w:r w:rsidR="00B66675" w:rsidRPr="00C70EBC">
        <w:rPr>
          <w:lang w:val="en-US"/>
        </w:rPr>
        <w:t>tyre</w:t>
      </w:r>
      <w:proofErr w:type="spellEnd"/>
      <w:r w:rsidR="00B66675" w:rsidRPr="00C70EBC">
        <w:rPr>
          <w:lang w:val="en-US"/>
        </w:rPr>
        <w:t xml:space="preserve"> was caused by its damage</w:t>
      </w:r>
      <w:r w:rsidR="00B66675">
        <w:rPr>
          <w:lang w:val="en-US"/>
        </w:rPr>
        <w:t>, this shall not affect the acceptance of the wheel.</w:t>
      </w:r>
    </w:p>
    <w:p w14:paraId="3BC661AA" w14:textId="6FACF302" w:rsidR="00BC5BB3" w:rsidRDefault="00BC5BB3" w:rsidP="00BC5BB3">
      <w:pPr>
        <w:pStyle w:val="SingleTxtG"/>
        <w:jc w:val="center"/>
        <w:rPr>
          <w:u w:val="single"/>
          <w:lang w:val="en-US"/>
        </w:rPr>
      </w:pPr>
      <w:r>
        <w:rPr>
          <w:lang w:val="en-US"/>
        </w:rPr>
        <w:t>__________________</w:t>
      </w:r>
    </w:p>
    <w:sectPr w:rsidR="00BC5BB3" w:rsidSect="000553D4">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178D" w14:textId="77777777" w:rsidR="00D525CA" w:rsidRDefault="00D525CA"/>
  </w:endnote>
  <w:endnote w:type="continuationSeparator" w:id="0">
    <w:p w14:paraId="46A5E24A" w14:textId="77777777" w:rsidR="00D525CA" w:rsidRDefault="00D525CA"/>
  </w:endnote>
  <w:endnote w:type="continuationNotice" w:id="1">
    <w:p w14:paraId="0C687CD8" w14:textId="77777777" w:rsidR="00D525CA" w:rsidRDefault="00D52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6A6" w14:textId="29821E40" w:rsidR="00BB0D0A" w:rsidRDefault="00BB0D0A">
    <w:pPr>
      <w:pStyle w:val="Footer"/>
    </w:pPr>
    <w:r>
      <w:rPr>
        <w:rStyle w:val="PageNumber"/>
      </w:rPr>
      <w:fldChar w:fldCharType="begin"/>
    </w:r>
    <w:r>
      <w:rPr>
        <w:rStyle w:val="PageNumber"/>
      </w:rPr>
      <w:instrText xml:space="preserve"> PAGE </w:instrText>
    </w:r>
    <w:r>
      <w:rPr>
        <w:rStyle w:val="PageNumber"/>
      </w:rPr>
      <w:fldChar w:fldCharType="separate"/>
    </w:r>
    <w:r w:rsidR="00982B5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71D" w14:textId="4B02FBF0" w:rsidR="00BB0D0A" w:rsidRDefault="00BB0D0A"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982B5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DF31" w14:textId="6D66F4DD" w:rsidR="00496A1B" w:rsidRDefault="00496A1B" w:rsidP="00496A1B">
    <w:pPr>
      <w:pStyle w:val="Footer"/>
    </w:pPr>
    <w:r w:rsidRPr="0027112F">
      <w:rPr>
        <w:noProof/>
        <w:lang w:val="en-US"/>
      </w:rPr>
      <w:drawing>
        <wp:anchor distT="0" distB="0" distL="114300" distR="114300" simplePos="0" relativeHeight="251659264" behindDoc="0" locked="1" layoutInCell="1" allowOverlap="1" wp14:anchorId="03CFB69B" wp14:editId="529D08C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CCA711" w14:textId="05628199" w:rsidR="00496A1B" w:rsidRPr="00496A1B" w:rsidRDefault="00496A1B" w:rsidP="00496A1B">
    <w:pPr>
      <w:spacing w:line="240" w:lineRule="auto"/>
      <w:ind w:right="1134"/>
    </w:pPr>
    <w:r>
      <w:t>GE.23-23032(E)</w:t>
    </w:r>
    <w:r>
      <w:rPr>
        <w:noProof/>
      </w:rPr>
      <w:drawing>
        <wp:anchor distT="0" distB="0" distL="114300" distR="114300" simplePos="0" relativeHeight="251660288" behindDoc="0" locked="0" layoutInCell="1" allowOverlap="1" wp14:anchorId="3CCA8AB8" wp14:editId="46CE690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5666" w14:textId="77777777" w:rsidR="00D525CA" w:rsidRPr="00D27D5E" w:rsidRDefault="00D525CA" w:rsidP="00D27D5E">
      <w:pPr>
        <w:tabs>
          <w:tab w:val="right" w:pos="2155"/>
        </w:tabs>
        <w:spacing w:after="80"/>
        <w:ind w:left="680"/>
        <w:rPr>
          <w:u w:val="single"/>
        </w:rPr>
      </w:pPr>
      <w:r>
        <w:rPr>
          <w:u w:val="single"/>
        </w:rPr>
        <w:tab/>
      </w:r>
    </w:p>
  </w:footnote>
  <w:footnote w:type="continuationSeparator" w:id="0">
    <w:p w14:paraId="5225D97A" w14:textId="77777777" w:rsidR="00D525CA" w:rsidRDefault="00D525CA">
      <w:r>
        <w:rPr>
          <w:u w:val="single"/>
        </w:rPr>
        <w:tab/>
      </w:r>
      <w:r>
        <w:rPr>
          <w:u w:val="single"/>
        </w:rPr>
        <w:tab/>
      </w:r>
      <w:r>
        <w:rPr>
          <w:u w:val="single"/>
        </w:rPr>
        <w:tab/>
      </w:r>
      <w:r>
        <w:rPr>
          <w:u w:val="single"/>
        </w:rPr>
        <w:tab/>
      </w:r>
    </w:p>
  </w:footnote>
  <w:footnote w:type="continuationNotice" w:id="1">
    <w:p w14:paraId="6FE708B2" w14:textId="77777777" w:rsidR="00D525CA" w:rsidRDefault="00D525CA"/>
  </w:footnote>
  <w:footnote w:id="2">
    <w:p w14:paraId="5B367B54" w14:textId="77777777" w:rsidR="00502EA3" w:rsidRPr="00EA370C" w:rsidRDefault="00502EA3" w:rsidP="00502EA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F56D95">
        <w:rPr>
          <w:lang w:val="en-US"/>
        </w:rPr>
        <w:t xml:space="preserve">2024 (A/78/6 (Sect. 20), table 20.5),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777" w14:textId="17DDCAFB" w:rsidR="00BB0D0A" w:rsidRPr="00BB1F39" w:rsidRDefault="00BB0D0A">
    <w:pPr>
      <w:pStyle w:val="Header"/>
      <w:rPr>
        <w:color w:val="FF0000"/>
        <w:u w:val="single"/>
        <w:lang w:val="en-US"/>
      </w:rPr>
    </w:pPr>
    <w:r w:rsidRPr="00BB1F39">
      <w:rPr>
        <w:lang w:val="en-US"/>
      </w:rPr>
      <w:t>ECE/TRANS/WP.29/</w:t>
    </w:r>
    <w:r>
      <w:rPr>
        <w:lang w:val="en-US"/>
      </w:rPr>
      <w:t>GRBP/202</w:t>
    </w:r>
    <w:r w:rsidR="00E74371">
      <w:rPr>
        <w:lang w:val="en-US"/>
      </w:rPr>
      <w:t>4</w:t>
    </w:r>
    <w:r w:rsidRPr="00BB1F39">
      <w:rPr>
        <w:lang w:val="en-US"/>
      </w:rPr>
      <w:t>/</w:t>
    </w:r>
    <w:r w:rsidR="000553D4">
      <w:rPr>
        <w:lang w:val="en-US"/>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ADE" w14:textId="744DE700" w:rsidR="00BB0D0A" w:rsidRDefault="00BB0D0A" w:rsidP="00E03A64">
    <w:pPr>
      <w:pStyle w:val="Header"/>
      <w:jc w:val="right"/>
    </w:pPr>
    <w:r>
      <w:t>ECE/TRANS/WP.29/GRBP/202</w:t>
    </w:r>
    <w:r w:rsidR="00E74371">
      <w:t>4</w:t>
    </w:r>
    <w:r>
      <w:t>/</w:t>
    </w:r>
    <w:r w:rsidR="000553D4">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78A" w14:textId="77777777" w:rsidR="00BB0D0A" w:rsidRPr="00805445" w:rsidRDefault="00BB0D0A"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BB0D0A" w:rsidRPr="00BB1F39" w:rsidRDefault="00BB0D0A"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7777777" w:rsidR="00BB0D0A" w:rsidRPr="00BB1F39" w:rsidRDefault="00BB0D0A"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67E43B0"/>
    <w:multiLevelType w:val="hybridMultilevel"/>
    <w:tmpl w:val="D7544F5E"/>
    <w:lvl w:ilvl="0" w:tplc="FFFFFFFF">
      <w:start w:val="1"/>
      <w:numFmt w:val="lowerRoman"/>
      <w:lvlText w:val="(%1)"/>
      <w:lvlJc w:val="left"/>
      <w:pPr>
        <w:ind w:left="2061" w:hanging="360"/>
      </w:pPr>
      <w:rPr>
        <w:rFonts w:hint="default"/>
        <w:sz w:val="20"/>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2CE0CA2"/>
    <w:multiLevelType w:val="hybridMultilevel"/>
    <w:tmpl w:val="D7544F5E"/>
    <w:lvl w:ilvl="0" w:tplc="93E08F52">
      <w:start w:val="1"/>
      <w:numFmt w:val="lowerRoman"/>
      <w:lvlText w:val="(%1)"/>
      <w:lvlJc w:val="left"/>
      <w:pPr>
        <w:ind w:left="2061" w:hanging="360"/>
      </w:pPr>
      <w:rPr>
        <w:rFonts w:hint="default"/>
        <w:sz w:val="20"/>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5" w15:restartNumberingAfterBreak="0">
    <w:nsid w:val="5F9D6443"/>
    <w:multiLevelType w:val="hybridMultilevel"/>
    <w:tmpl w:val="C88AEB48"/>
    <w:lvl w:ilvl="0" w:tplc="41164774">
      <w:start w:val="1"/>
      <w:numFmt w:val="bullet"/>
      <w:lvlText w:val="-"/>
      <w:lvlJc w:val="left"/>
      <w:pPr>
        <w:ind w:left="1494" w:hanging="360"/>
      </w:pPr>
      <w:rPr>
        <w:rFonts w:ascii="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36502401">
    <w:abstractNumId w:val="7"/>
  </w:num>
  <w:num w:numId="2" w16cid:durableId="437068023">
    <w:abstractNumId w:val="3"/>
  </w:num>
  <w:num w:numId="3" w16cid:durableId="1293294671">
    <w:abstractNumId w:val="6"/>
  </w:num>
  <w:num w:numId="4" w16cid:durableId="1784500195">
    <w:abstractNumId w:val="1"/>
  </w:num>
  <w:num w:numId="5" w16cid:durableId="1829713063">
    <w:abstractNumId w:val="0"/>
  </w:num>
  <w:num w:numId="6" w16cid:durableId="1302808204">
    <w:abstractNumId w:val="5"/>
  </w:num>
  <w:num w:numId="7" w16cid:durableId="931669842">
    <w:abstractNumId w:val="4"/>
  </w:num>
  <w:num w:numId="8" w16cid:durableId="194812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0DD5"/>
    <w:rsid w:val="00001E10"/>
    <w:rsid w:val="000047D9"/>
    <w:rsid w:val="00004EBE"/>
    <w:rsid w:val="0000527C"/>
    <w:rsid w:val="00005A4C"/>
    <w:rsid w:val="000071D4"/>
    <w:rsid w:val="0000737A"/>
    <w:rsid w:val="00010267"/>
    <w:rsid w:val="00016AC5"/>
    <w:rsid w:val="00020252"/>
    <w:rsid w:val="00030ADE"/>
    <w:rsid w:val="000311AC"/>
    <w:rsid w:val="000312C0"/>
    <w:rsid w:val="00031990"/>
    <w:rsid w:val="00031CA3"/>
    <w:rsid w:val="00031EFC"/>
    <w:rsid w:val="00035F50"/>
    <w:rsid w:val="000403DA"/>
    <w:rsid w:val="000417DD"/>
    <w:rsid w:val="000526F8"/>
    <w:rsid w:val="00053AD5"/>
    <w:rsid w:val="000553D4"/>
    <w:rsid w:val="000571C0"/>
    <w:rsid w:val="00057396"/>
    <w:rsid w:val="000656B4"/>
    <w:rsid w:val="00070A18"/>
    <w:rsid w:val="00083532"/>
    <w:rsid w:val="0008393C"/>
    <w:rsid w:val="00083F5E"/>
    <w:rsid w:val="00091517"/>
    <w:rsid w:val="00093ECB"/>
    <w:rsid w:val="000948C5"/>
    <w:rsid w:val="000A06AE"/>
    <w:rsid w:val="000A1A4A"/>
    <w:rsid w:val="000A2D72"/>
    <w:rsid w:val="000A500E"/>
    <w:rsid w:val="000A59AC"/>
    <w:rsid w:val="000A7CBB"/>
    <w:rsid w:val="000B422A"/>
    <w:rsid w:val="000C57B8"/>
    <w:rsid w:val="000E40FD"/>
    <w:rsid w:val="000E5D7D"/>
    <w:rsid w:val="000F2A46"/>
    <w:rsid w:val="000F3C75"/>
    <w:rsid w:val="000F41F2"/>
    <w:rsid w:val="000F7A7F"/>
    <w:rsid w:val="0010003F"/>
    <w:rsid w:val="00100750"/>
    <w:rsid w:val="00102F96"/>
    <w:rsid w:val="0010544E"/>
    <w:rsid w:val="00105A5F"/>
    <w:rsid w:val="00111FE5"/>
    <w:rsid w:val="00113403"/>
    <w:rsid w:val="001138F1"/>
    <w:rsid w:val="0011447A"/>
    <w:rsid w:val="00117F02"/>
    <w:rsid w:val="001216CF"/>
    <w:rsid w:val="001249D5"/>
    <w:rsid w:val="0012631E"/>
    <w:rsid w:val="00127D55"/>
    <w:rsid w:val="00135C0D"/>
    <w:rsid w:val="00136077"/>
    <w:rsid w:val="00145E21"/>
    <w:rsid w:val="00153756"/>
    <w:rsid w:val="00157FF8"/>
    <w:rsid w:val="00160540"/>
    <w:rsid w:val="00161A5C"/>
    <w:rsid w:val="00164B1E"/>
    <w:rsid w:val="0017182C"/>
    <w:rsid w:val="00177007"/>
    <w:rsid w:val="001842F6"/>
    <w:rsid w:val="001852A5"/>
    <w:rsid w:val="00186C01"/>
    <w:rsid w:val="00186EE9"/>
    <w:rsid w:val="001901A6"/>
    <w:rsid w:val="00191854"/>
    <w:rsid w:val="00192C34"/>
    <w:rsid w:val="00192EEB"/>
    <w:rsid w:val="00194ED8"/>
    <w:rsid w:val="001A0ADF"/>
    <w:rsid w:val="001A1371"/>
    <w:rsid w:val="001A20FB"/>
    <w:rsid w:val="001A211B"/>
    <w:rsid w:val="001A293E"/>
    <w:rsid w:val="001A348B"/>
    <w:rsid w:val="001A55E3"/>
    <w:rsid w:val="001A7D56"/>
    <w:rsid w:val="001B3B9D"/>
    <w:rsid w:val="001B6F40"/>
    <w:rsid w:val="001C2E31"/>
    <w:rsid w:val="001C5E6F"/>
    <w:rsid w:val="001C60AE"/>
    <w:rsid w:val="001C76A7"/>
    <w:rsid w:val="001D7B06"/>
    <w:rsid w:val="001D7F8A"/>
    <w:rsid w:val="001E3FEB"/>
    <w:rsid w:val="001E4A02"/>
    <w:rsid w:val="001F160E"/>
    <w:rsid w:val="001F1B5A"/>
    <w:rsid w:val="001F419A"/>
    <w:rsid w:val="001F51F2"/>
    <w:rsid w:val="001F5244"/>
    <w:rsid w:val="002013C5"/>
    <w:rsid w:val="00201CFA"/>
    <w:rsid w:val="00207580"/>
    <w:rsid w:val="00217A86"/>
    <w:rsid w:val="002215E6"/>
    <w:rsid w:val="002232AF"/>
    <w:rsid w:val="00223B89"/>
    <w:rsid w:val="00225A8C"/>
    <w:rsid w:val="00232EE1"/>
    <w:rsid w:val="002375DC"/>
    <w:rsid w:val="00240D36"/>
    <w:rsid w:val="00244494"/>
    <w:rsid w:val="00247143"/>
    <w:rsid w:val="00262CA0"/>
    <w:rsid w:val="002659F1"/>
    <w:rsid w:val="00266CC6"/>
    <w:rsid w:val="00271C7C"/>
    <w:rsid w:val="00273FD3"/>
    <w:rsid w:val="002759E7"/>
    <w:rsid w:val="00285232"/>
    <w:rsid w:val="002873BA"/>
    <w:rsid w:val="00287B39"/>
    <w:rsid w:val="00287E79"/>
    <w:rsid w:val="0029070F"/>
    <w:rsid w:val="00291021"/>
    <w:rsid w:val="00291D90"/>
    <w:rsid w:val="002928F9"/>
    <w:rsid w:val="00293F81"/>
    <w:rsid w:val="00297696"/>
    <w:rsid w:val="002A0518"/>
    <w:rsid w:val="002A073F"/>
    <w:rsid w:val="002A5D07"/>
    <w:rsid w:val="002B2933"/>
    <w:rsid w:val="002B7FBE"/>
    <w:rsid w:val="002C0CBE"/>
    <w:rsid w:val="002C16C3"/>
    <w:rsid w:val="002C2BCA"/>
    <w:rsid w:val="002C67C3"/>
    <w:rsid w:val="002D084F"/>
    <w:rsid w:val="002D2488"/>
    <w:rsid w:val="002D2DF7"/>
    <w:rsid w:val="002D6D73"/>
    <w:rsid w:val="002D70CC"/>
    <w:rsid w:val="002E12E0"/>
    <w:rsid w:val="002F32A9"/>
    <w:rsid w:val="002F7163"/>
    <w:rsid w:val="003016B7"/>
    <w:rsid w:val="00303E20"/>
    <w:rsid w:val="00310241"/>
    <w:rsid w:val="00313A96"/>
    <w:rsid w:val="00317CE1"/>
    <w:rsid w:val="00321CE8"/>
    <w:rsid w:val="00326069"/>
    <w:rsid w:val="0032688E"/>
    <w:rsid w:val="003278BE"/>
    <w:rsid w:val="00330F9C"/>
    <w:rsid w:val="0033572B"/>
    <w:rsid w:val="003360FB"/>
    <w:rsid w:val="00336E96"/>
    <w:rsid w:val="00340C35"/>
    <w:rsid w:val="003427E7"/>
    <w:rsid w:val="00342FE6"/>
    <w:rsid w:val="00343B7D"/>
    <w:rsid w:val="00344FD9"/>
    <w:rsid w:val="003515AA"/>
    <w:rsid w:val="00352282"/>
    <w:rsid w:val="003545A1"/>
    <w:rsid w:val="00354753"/>
    <w:rsid w:val="003616B4"/>
    <w:rsid w:val="00361DAC"/>
    <w:rsid w:val="00365F33"/>
    <w:rsid w:val="003666F6"/>
    <w:rsid w:val="00367C0A"/>
    <w:rsid w:val="00367DC7"/>
    <w:rsid w:val="00370E0F"/>
    <w:rsid w:val="0037301A"/>
    <w:rsid w:val="00374106"/>
    <w:rsid w:val="003822EB"/>
    <w:rsid w:val="00384443"/>
    <w:rsid w:val="00387337"/>
    <w:rsid w:val="003879D8"/>
    <w:rsid w:val="00391621"/>
    <w:rsid w:val="00395DFE"/>
    <w:rsid w:val="00396F29"/>
    <w:rsid w:val="003976D5"/>
    <w:rsid w:val="00397869"/>
    <w:rsid w:val="003A04D6"/>
    <w:rsid w:val="003A0FE8"/>
    <w:rsid w:val="003A3AE1"/>
    <w:rsid w:val="003B0526"/>
    <w:rsid w:val="003B1596"/>
    <w:rsid w:val="003B3944"/>
    <w:rsid w:val="003B4E7F"/>
    <w:rsid w:val="003B71BA"/>
    <w:rsid w:val="003C7030"/>
    <w:rsid w:val="003D1DF3"/>
    <w:rsid w:val="003D4183"/>
    <w:rsid w:val="003D46A7"/>
    <w:rsid w:val="003D6C68"/>
    <w:rsid w:val="003D77CD"/>
    <w:rsid w:val="003E25A8"/>
    <w:rsid w:val="003E4A29"/>
    <w:rsid w:val="003E6BEF"/>
    <w:rsid w:val="003F143E"/>
    <w:rsid w:val="003F284A"/>
    <w:rsid w:val="003F6314"/>
    <w:rsid w:val="0041175A"/>
    <w:rsid w:val="00411A77"/>
    <w:rsid w:val="004159D0"/>
    <w:rsid w:val="004249E7"/>
    <w:rsid w:val="00426C6C"/>
    <w:rsid w:val="004302BF"/>
    <w:rsid w:val="0043072D"/>
    <w:rsid w:val="00430E44"/>
    <w:rsid w:val="00434F04"/>
    <w:rsid w:val="00437592"/>
    <w:rsid w:val="00440D4C"/>
    <w:rsid w:val="00442F86"/>
    <w:rsid w:val="00444ACD"/>
    <w:rsid w:val="004456D6"/>
    <w:rsid w:val="00450239"/>
    <w:rsid w:val="004538FB"/>
    <w:rsid w:val="00457722"/>
    <w:rsid w:val="00460292"/>
    <w:rsid w:val="00466E2F"/>
    <w:rsid w:val="004720B1"/>
    <w:rsid w:val="00473A8F"/>
    <w:rsid w:val="00473D03"/>
    <w:rsid w:val="00477896"/>
    <w:rsid w:val="0048239C"/>
    <w:rsid w:val="004853A3"/>
    <w:rsid w:val="004857A6"/>
    <w:rsid w:val="00490450"/>
    <w:rsid w:val="00494835"/>
    <w:rsid w:val="00496A1B"/>
    <w:rsid w:val="004A6CE7"/>
    <w:rsid w:val="004A7442"/>
    <w:rsid w:val="004B6484"/>
    <w:rsid w:val="004C0D3F"/>
    <w:rsid w:val="004D2005"/>
    <w:rsid w:val="004D3124"/>
    <w:rsid w:val="004D5EBA"/>
    <w:rsid w:val="004D6F75"/>
    <w:rsid w:val="004E1B3D"/>
    <w:rsid w:val="004E2D8E"/>
    <w:rsid w:val="004E5BF0"/>
    <w:rsid w:val="004E68C2"/>
    <w:rsid w:val="004F077A"/>
    <w:rsid w:val="004F143A"/>
    <w:rsid w:val="004F147A"/>
    <w:rsid w:val="004F15C6"/>
    <w:rsid w:val="00502C01"/>
    <w:rsid w:val="00502C64"/>
    <w:rsid w:val="00502EA3"/>
    <w:rsid w:val="00503783"/>
    <w:rsid w:val="00505AE9"/>
    <w:rsid w:val="0050659C"/>
    <w:rsid w:val="00510FAC"/>
    <w:rsid w:val="0051127B"/>
    <w:rsid w:val="005128C5"/>
    <w:rsid w:val="00514DBB"/>
    <w:rsid w:val="0051690A"/>
    <w:rsid w:val="0052189F"/>
    <w:rsid w:val="00523E28"/>
    <w:rsid w:val="0052484D"/>
    <w:rsid w:val="00540287"/>
    <w:rsid w:val="00542549"/>
    <w:rsid w:val="0054385B"/>
    <w:rsid w:val="00543D5E"/>
    <w:rsid w:val="00543D8B"/>
    <w:rsid w:val="00550885"/>
    <w:rsid w:val="005552D8"/>
    <w:rsid w:val="00555E2A"/>
    <w:rsid w:val="005561F0"/>
    <w:rsid w:val="00556B30"/>
    <w:rsid w:val="00565631"/>
    <w:rsid w:val="00571F41"/>
    <w:rsid w:val="00571FCA"/>
    <w:rsid w:val="005740D6"/>
    <w:rsid w:val="00575BDF"/>
    <w:rsid w:val="0057649A"/>
    <w:rsid w:val="005837D4"/>
    <w:rsid w:val="005872B7"/>
    <w:rsid w:val="00595576"/>
    <w:rsid w:val="00595BE4"/>
    <w:rsid w:val="005A3CDD"/>
    <w:rsid w:val="005A636F"/>
    <w:rsid w:val="005B27C4"/>
    <w:rsid w:val="005B56A3"/>
    <w:rsid w:val="005B5842"/>
    <w:rsid w:val="005B76A3"/>
    <w:rsid w:val="005D09CF"/>
    <w:rsid w:val="005D42EF"/>
    <w:rsid w:val="005E2FF0"/>
    <w:rsid w:val="005E3F03"/>
    <w:rsid w:val="005E5D1F"/>
    <w:rsid w:val="005F0D33"/>
    <w:rsid w:val="005F5902"/>
    <w:rsid w:val="005F5C4D"/>
    <w:rsid w:val="005F69A2"/>
    <w:rsid w:val="005F7A26"/>
    <w:rsid w:val="00603391"/>
    <w:rsid w:val="00611D43"/>
    <w:rsid w:val="00612D48"/>
    <w:rsid w:val="00614877"/>
    <w:rsid w:val="00615307"/>
    <w:rsid w:val="00616B45"/>
    <w:rsid w:val="00624003"/>
    <w:rsid w:val="00624E22"/>
    <w:rsid w:val="00626764"/>
    <w:rsid w:val="00630D9B"/>
    <w:rsid w:val="00631953"/>
    <w:rsid w:val="00633EBB"/>
    <w:rsid w:val="00634E1A"/>
    <w:rsid w:val="00637CA1"/>
    <w:rsid w:val="00641863"/>
    <w:rsid w:val="006439EC"/>
    <w:rsid w:val="00644577"/>
    <w:rsid w:val="00647DDF"/>
    <w:rsid w:val="00654B40"/>
    <w:rsid w:val="0066068A"/>
    <w:rsid w:val="00661205"/>
    <w:rsid w:val="00661275"/>
    <w:rsid w:val="006612E1"/>
    <w:rsid w:val="0066143D"/>
    <w:rsid w:val="00666A6C"/>
    <w:rsid w:val="00674075"/>
    <w:rsid w:val="0068252A"/>
    <w:rsid w:val="00683A5D"/>
    <w:rsid w:val="00685843"/>
    <w:rsid w:val="006863E9"/>
    <w:rsid w:val="00686890"/>
    <w:rsid w:val="006A12E1"/>
    <w:rsid w:val="006A187B"/>
    <w:rsid w:val="006A3669"/>
    <w:rsid w:val="006A3ABE"/>
    <w:rsid w:val="006A3F01"/>
    <w:rsid w:val="006A42ED"/>
    <w:rsid w:val="006A71B0"/>
    <w:rsid w:val="006B0D40"/>
    <w:rsid w:val="006B1399"/>
    <w:rsid w:val="006B4590"/>
    <w:rsid w:val="006B59C7"/>
    <w:rsid w:val="006C340C"/>
    <w:rsid w:val="006C6AA1"/>
    <w:rsid w:val="006D1D1C"/>
    <w:rsid w:val="006D666F"/>
    <w:rsid w:val="006D7998"/>
    <w:rsid w:val="006E08AE"/>
    <w:rsid w:val="006E1570"/>
    <w:rsid w:val="006E5FC7"/>
    <w:rsid w:val="006E7404"/>
    <w:rsid w:val="006E7C7C"/>
    <w:rsid w:val="006F3FA6"/>
    <w:rsid w:val="006F707A"/>
    <w:rsid w:val="006F73F4"/>
    <w:rsid w:val="006F7CD1"/>
    <w:rsid w:val="006F7F03"/>
    <w:rsid w:val="0070347C"/>
    <w:rsid w:val="00706101"/>
    <w:rsid w:val="00710302"/>
    <w:rsid w:val="007133B7"/>
    <w:rsid w:val="007134A3"/>
    <w:rsid w:val="00713810"/>
    <w:rsid w:val="00715875"/>
    <w:rsid w:val="007176C1"/>
    <w:rsid w:val="00723C42"/>
    <w:rsid w:val="00724DA7"/>
    <w:rsid w:val="00730966"/>
    <w:rsid w:val="00732B3C"/>
    <w:rsid w:val="00733434"/>
    <w:rsid w:val="007338CE"/>
    <w:rsid w:val="00737082"/>
    <w:rsid w:val="007452D8"/>
    <w:rsid w:val="00746F5E"/>
    <w:rsid w:val="0074749A"/>
    <w:rsid w:val="00752E98"/>
    <w:rsid w:val="00756FE9"/>
    <w:rsid w:val="00757FC6"/>
    <w:rsid w:val="00760D11"/>
    <w:rsid w:val="00762229"/>
    <w:rsid w:val="007622B5"/>
    <w:rsid w:val="00763C21"/>
    <w:rsid w:val="00764136"/>
    <w:rsid w:val="00766D06"/>
    <w:rsid w:val="00766E2D"/>
    <w:rsid w:val="00770873"/>
    <w:rsid w:val="00773490"/>
    <w:rsid w:val="007774AE"/>
    <w:rsid w:val="00780D7D"/>
    <w:rsid w:val="00785935"/>
    <w:rsid w:val="00787326"/>
    <w:rsid w:val="00790F2F"/>
    <w:rsid w:val="007A1258"/>
    <w:rsid w:val="007A15A2"/>
    <w:rsid w:val="007A4735"/>
    <w:rsid w:val="007A62EA"/>
    <w:rsid w:val="007B1F1A"/>
    <w:rsid w:val="007B36BD"/>
    <w:rsid w:val="007B3A33"/>
    <w:rsid w:val="007B4D37"/>
    <w:rsid w:val="007C43A7"/>
    <w:rsid w:val="007C61CE"/>
    <w:rsid w:val="007D1A04"/>
    <w:rsid w:val="007D3E47"/>
    <w:rsid w:val="007D4E20"/>
    <w:rsid w:val="007D6D51"/>
    <w:rsid w:val="007E1B56"/>
    <w:rsid w:val="007E396C"/>
    <w:rsid w:val="007F133B"/>
    <w:rsid w:val="007F3451"/>
    <w:rsid w:val="007F55CB"/>
    <w:rsid w:val="007F7C67"/>
    <w:rsid w:val="007F7FE2"/>
    <w:rsid w:val="008009CA"/>
    <w:rsid w:val="00802E3D"/>
    <w:rsid w:val="00805445"/>
    <w:rsid w:val="00812342"/>
    <w:rsid w:val="00812C1A"/>
    <w:rsid w:val="00814573"/>
    <w:rsid w:val="008145D6"/>
    <w:rsid w:val="00821AE9"/>
    <w:rsid w:val="00827BA7"/>
    <w:rsid w:val="008317F6"/>
    <w:rsid w:val="00843866"/>
    <w:rsid w:val="00844750"/>
    <w:rsid w:val="0084488A"/>
    <w:rsid w:val="008551C8"/>
    <w:rsid w:val="00856B6B"/>
    <w:rsid w:val="00856D39"/>
    <w:rsid w:val="00860332"/>
    <w:rsid w:val="00862738"/>
    <w:rsid w:val="008627DA"/>
    <w:rsid w:val="0086374A"/>
    <w:rsid w:val="00866670"/>
    <w:rsid w:val="00866A05"/>
    <w:rsid w:val="0087460B"/>
    <w:rsid w:val="00874D82"/>
    <w:rsid w:val="00875439"/>
    <w:rsid w:val="008839C4"/>
    <w:rsid w:val="00884715"/>
    <w:rsid w:val="00886084"/>
    <w:rsid w:val="00891F11"/>
    <w:rsid w:val="00893025"/>
    <w:rsid w:val="008962BF"/>
    <w:rsid w:val="008B21C0"/>
    <w:rsid w:val="008B44C4"/>
    <w:rsid w:val="008B7879"/>
    <w:rsid w:val="008C0879"/>
    <w:rsid w:val="008C0A13"/>
    <w:rsid w:val="008C2D54"/>
    <w:rsid w:val="008C3758"/>
    <w:rsid w:val="008C39AC"/>
    <w:rsid w:val="008C52FB"/>
    <w:rsid w:val="008D09AA"/>
    <w:rsid w:val="008D2420"/>
    <w:rsid w:val="008D3919"/>
    <w:rsid w:val="008E4410"/>
    <w:rsid w:val="008E7FAE"/>
    <w:rsid w:val="008F0F36"/>
    <w:rsid w:val="008F17E2"/>
    <w:rsid w:val="008F2933"/>
    <w:rsid w:val="008F3100"/>
    <w:rsid w:val="008F68AA"/>
    <w:rsid w:val="00901556"/>
    <w:rsid w:val="00902AB0"/>
    <w:rsid w:val="0090498A"/>
    <w:rsid w:val="00904E96"/>
    <w:rsid w:val="00905FBF"/>
    <w:rsid w:val="009117E5"/>
    <w:rsid w:val="00911BF7"/>
    <w:rsid w:val="00917113"/>
    <w:rsid w:val="00920C60"/>
    <w:rsid w:val="009211D4"/>
    <w:rsid w:val="00922C77"/>
    <w:rsid w:val="0092677D"/>
    <w:rsid w:val="009267F1"/>
    <w:rsid w:val="009279E7"/>
    <w:rsid w:val="00930B0E"/>
    <w:rsid w:val="00934D4C"/>
    <w:rsid w:val="00936F5A"/>
    <w:rsid w:val="009407D4"/>
    <w:rsid w:val="009425C8"/>
    <w:rsid w:val="009470BD"/>
    <w:rsid w:val="00952FDB"/>
    <w:rsid w:val="00955275"/>
    <w:rsid w:val="009556DB"/>
    <w:rsid w:val="0096487B"/>
    <w:rsid w:val="00966974"/>
    <w:rsid w:val="00970F6B"/>
    <w:rsid w:val="00971562"/>
    <w:rsid w:val="00977EC8"/>
    <w:rsid w:val="00980780"/>
    <w:rsid w:val="00981ED3"/>
    <w:rsid w:val="00982B5B"/>
    <w:rsid w:val="00983DA0"/>
    <w:rsid w:val="009843B4"/>
    <w:rsid w:val="00986003"/>
    <w:rsid w:val="00986094"/>
    <w:rsid w:val="009948E3"/>
    <w:rsid w:val="00995D02"/>
    <w:rsid w:val="00995EDD"/>
    <w:rsid w:val="009A09FE"/>
    <w:rsid w:val="009A321F"/>
    <w:rsid w:val="009A6A9E"/>
    <w:rsid w:val="009B248C"/>
    <w:rsid w:val="009B593E"/>
    <w:rsid w:val="009B7AE1"/>
    <w:rsid w:val="009C00A3"/>
    <w:rsid w:val="009C2C0A"/>
    <w:rsid w:val="009C60E8"/>
    <w:rsid w:val="009D3A8C"/>
    <w:rsid w:val="009D5458"/>
    <w:rsid w:val="009D55C8"/>
    <w:rsid w:val="009D64C4"/>
    <w:rsid w:val="009D7A29"/>
    <w:rsid w:val="009E3E43"/>
    <w:rsid w:val="009E3FC7"/>
    <w:rsid w:val="009E7956"/>
    <w:rsid w:val="009F21AC"/>
    <w:rsid w:val="009F3A13"/>
    <w:rsid w:val="00A0313F"/>
    <w:rsid w:val="00A03E0F"/>
    <w:rsid w:val="00A050FA"/>
    <w:rsid w:val="00A103AF"/>
    <w:rsid w:val="00A21A8C"/>
    <w:rsid w:val="00A2492E"/>
    <w:rsid w:val="00A24FEE"/>
    <w:rsid w:val="00A319C7"/>
    <w:rsid w:val="00A326FA"/>
    <w:rsid w:val="00A3456B"/>
    <w:rsid w:val="00A345D9"/>
    <w:rsid w:val="00A34891"/>
    <w:rsid w:val="00A35E18"/>
    <w:rsid w:val="00A40C86"/>
    <w:rsid w:val="00A455E2"/>
    <w:rsid w:val="00A50691"/>
    <w:rsid w:val="00A52538"/>
    <w:rsid w:val="00A5529C"/>
    <w:rsid w:val="00A554DE"/>
    <w:rsid w:val="00A55C74"/>
    <w:rsid w:val="00A566C8"/>
    <w:rsid w:val="00A57313"/>
    <w:rsid w:val="00A6018E"/>
    <w:rsid w:val="00A625A3"/>
    <w:rsid w:val="00A62D08"/>
    <w:rsid w:val="00A67496"/>
    <w:rsid w:val="00A70163"/>
    <w:rsid w:val="00A70E42"/>
    <w:rsid w:val="00A70EF3"/>
    <w:rsid w:val="00A71547"/>
    <w:rsid w:val="00A718C3"/>
    <w:rsid w:val="00A9646C"/>
    <w:rsid w:val="00A97264"/>
    <w:rsid w:val="00A97414"/>
    <w:rsid w:val="00AA2A81"/>
    <w:rsid w:val="00AA477F"/>
    <w:rsid w:val="00AA4811"/>
    <w:rsid w:val="00AB0BCE"/>
    <w:rsid w:val="00AB21D5"/>
    <w:rsid w:val="00AB58DF"/>
    <w:rsid w:val="00AB70B4"/>
    <w:rsid w:val="00AC17D7"/>
    <w:rsid w:val="00AC4A31"/>
    <w:rsid w:val="00AC67A1"/>
    <w:rsid w:val="00AC7977"/>
    <w:rsid w:val="00AD4644"/>
    <w:rsid w:val="00AD56A1"/>
    <w:rsid w:val="00AD79AF"/>
    <w:rsid w:val="00AE0D21"/>
    <w:rsid w:val="00AE1636"/>
    <w:rsid w:val="00AE16CE"/>
    <w:rsid w:val="00AE1A84"/>
    <w:rsid w:val="00AE352C"/>
    <w:rsid w:val="00AE496C"/>
    <w:rsid w:val="00AE4BCF"/>
    <w:rsid w:val="00AE656F"/>
    <w:rsid w:val="00AE794F"/>
    <w:rsid w:val="00AF0CDA"/>
    <w:rsid w:val="00AF5B6E"/>
    <w:rsid w:val="00B114C3"/>
    <w:rsid w:val="00B11FED"/>
    <w:rsid w:val="00B12AB4"/>
    <w:rsid w:val="00B204B1"/>
    <w:rsid w:val="00B20C7B"/>
    <w:rsid w:val="00B20E76"/>
    <w:rsid w:val="00B21B20"/>
    <w:rsid w:val="00B22C30"/>
    <w:rsid w:val="00B2541E"/>
    <w:rsid w:val="00B26C2E"/>
    <w:rsid w:val="00B3067B"/>
    <w:rsid w:val="00B314A3"/>
    <w:rsid w:val="00B32E2D"/>
    <w:rsid w:val="00B367AE"/>
    <w:rsid w:val="00B40613"/>
    <w:rsid w:val="00B40828"/>
    <w:rsid w:val="00B40B7D"/>
    <w:rsid w:val="00B412F8"/>
    <w:rsid w:val="00B42F1C"/>
    <w:rsid w:val="00B4466B"/>
    <w:rsid w:val="00B54386"/>
    <w:rsid w:val="00B56C2A"/>
    <w:rsid w:val="00B61990"/>
    <w:rsid w:val="00B61BB9"/>
    <w:rsid w:val="00B64C66"/>
    <w:rsid w:val="00B66675"/>
    <w:rsid w:val="00B706B3"/>
    <w:rsid w:val="00B73F31"/>
    <w:rsid w:val="00B778BF"/>
    <w:rsid w:val="00B85D99"/>
    <w:rsid w:val="00B93E72"/>
    <w:rsid w:val="00BA1F58"/>
    <w:rsid w:val="00BA38FC"/>
    <w:rsid w:val="00BA729C"/>
    <w:rsid w:val="00BB09FF"/>
    <w:rsid w:val="00BB0D0A"/>
    <w:rsid w:val="00BB19AA"/>
    <w:rsid w:val="00BB1F39"/>
    <w:rsid w:val="00BB2AD4"/>
    <w:rsid w:val="00BB3264"/>
    <w:rsid w:val="00BB5337"/>
    <w:rsid w:val="00BC4943"/>
    <w:rsid w:val="00BC5BB3"/>
    <w:rsid w:val="00BC6718"/>
    <w:rsid w:val="00BD06E5"/>
    <w:rsid w:val="00BD4CF1"/>
    <w:rsid w:val="00BD71C8"/>
    <w:rsid w:val="00BE1164"/>
    <w:rsid w:val="00BE15E7"/>
    <w:rsid w:val="00BE4D7E"/>
    <w:rsid w:val="00BE6A9F"/>
    <w:rsid w:val="00BE74F0"/>
    <w:rsid w:val="00BE78EB"/>
    <w:rsid w:val="00BE7B88"/>
    <w:rsid w:val="00BF0556"/>
    <w:rsid w:val="00BF121A"/>
    <w:rsid w:val="00BF2655"/>
    <w:rsid w:val="00BF3DA9"/>
    <w:rsid w:val="00BF6A48"/>
    <w:rsid w:val="00C03644"/>
    <w:rsid w:val="00C03778"/>
    <w:rsid w:val="00C04A87"/>
    <w:rsid w:val="00C0726C"/>
    <w:rsid w:val="00C11802"/>
    <w:rsid w:val="00C17138"/>
    <w:rsid w:val="00C24B53"/>
    <w:rsid w:val="00C24E22"/>
    <w:rsid w:val="00C25547"/>
    <w:rsid w:val="00C261F8"/>
    <w:rsid w:val="00C2665A"/>
    <w:rsid w:val="00C33100"/>
    <w:rsid w:val="00C446E9"/>
    <w:rsid w:val="00C44E5A"/>
    <w:rsid w:val="00C52995"/>
    <w:rsid w:val="00C5325A"/>
    <w:rsid w:val="00C53BAF"/>
    <w:rsid w:val="00C53CCE"/>
    <w:rsid w:val="00C5420F"/>
    <w:rsid w:val="00C54AA6"/>
    <w:rsid w:val="00C54DC3"/>
    <w:rsid w:val="00C5513C"/>
    <w:rsid w:val="00C60530"/>
    <w:rsid w:val="00C62474"/>
    <w:rsid w:val="00C63328"/>
    <w:rsid w:val="00C64C4A"/>
    <w:rsid w:val="00C65053"/>
    <w:rsid w:val="00C6664E"/>
    <w:rsid w:val="00C70623"/>
    <w:rsid w:val="00C70CA1"/>
    <w:rsid w:val="00C70EBC"/>
    <w:rsid w:val="00C7350D"/>
    <w:rsid w:val="00C83AC3"/>
    <w:rsid w:val="00C860F8"/>
    <w:rsid w:val="00C91266"/>
    <w:rsid w:val="00C925EC"/>
    <w:rsid w:val="00C940E9"/>
    <w:rsid w:val="00C94120"/>
    <w:rsid w:val="00C959B3"/>
    <w:rsid w:val="00C96972"/>
    <w:rsid w:val="00CA49A6"/>
    <w:rsid w:val="00CA5B49"/>
    <w:rsid w:val="00CB051C"/>
    <w:rsid w:val="00CB1F1C"/>
    <w:rsid w:val="00CB6267"/>
    <w:rsid w:val="00CD0509"/>
    <w:rsid w:val="00CD081A"/>
    <w:rsid w:val="00CD1A71"/>
    <w:rsid w:val="00CD1FBB"/>
    <w:rsid w:val="00CD5B18"/>
    <w:rsid w:val="00CE32FE"/>
    <w:rsid w:val="00CE4FBA"/>
    <w:rsid w:val="00CE5A9C"/>
    <w:rsid w:val="00CE7227"/>
    <w:rsid w:val="00CF22B0"/>
    <w:rsid w:val="00CF7972"/>
    <w:rsid w:val="00D016B5"/>
    <w:rsid w:val="00D034F1"/>
    <w:rsid w:val="00D03A33"/>
    <w:rsid w:val="00D069A6"/>
    <w:rsid w:val="00D11B17"/>
    <w:rsid w:val="00D11DC3"/>
    <w:rsid w:val="00D13FB6"/>
    <w:rsid w:val="00D142CE"/>
    <w:rsid w:val="00D17B35"/>
    <w:rsid w:val="00D17F5B"/>
    <w:rsid w:val="00D218F8"/>
    <w:rsid w:val="00D23599"/>
    <w:rsid w:val="00D27155"/>
    <w:rsid w:val="00D27D5E"/>
    <w:rsid w:val="00D30ABC"/>
    <w:rsid w:val="00D3199E"/>
    <w:rsid w:val="00D371F4"/>
    <w:rsid w:val="00D44EF3"/>
    <w:rsid w:val="00D47A16"/>
    <w:rsid w:val="00D525CA"/>
    <w:rsid w:val="00D55297"/>
    <w:rsid w:val="00D56A9E"/>
    <w:rsid w:val="00D57082"/>
    <w:rsid w:val="00D57C1E"/>
    <w:rsid w:val="00D60301"/>
    <w:rsid w:val="00D604F1"/>
    <w:rsid w:val="00D6454D"/>
    <w:rsid w:val="00D71BC0"/>
    <w:rsid w:val="00D74C4B"/>
    <w:rsid w:val="00D75A9A"/>
    <w:rsid w:val="00D9454D"/>
    <w:rsid w:val="00D967C7"/>
    <w:rsid w:val="00DA153B"/>
    <w:rsid w:val="00DA57D4"/>
    <w:rsid w:val="00DA7672"/>
    <w:rsid w:val="00DB2190"/>
    <w:rsid w:val="00DB2B61"/>
    <w:rsid w:val="00DB4793"/>
    <w:rsid w:val="00DB638A"/>
    <w:rsid w:val="00DC1070"/>
    <w:rsid w:val="00DC1C9E"/>
    <w:rsid w:val="00DD3462"/>
    <w:rsid w:val="00DD507E"/>
    <w:rsid w:val="00DD6E2C"/>
    <w:rsid w:val="00DD7C0A"/>
    <w:rsid w:val="00DE01E3"/>
    <w:rsid w:val="00DE17DD"/>
    <w:rsid w:val="00DE2996"/>
    <w:rsid w:val="00DE468F"/>
    <w:rsid w:val="00DE6023"/>
    <w:rsid w:val="00DE6D90"/>
    <w:rsid w:val="00DF002F"/>
    <w:rsid w:val="00E0244D"/>
    <w:rsid w:val="00E02A4F"/>
    <w:rsid w:val="00E03A64"/>
    <w:rsid w:val="00E042FA"/>
    <w:rsid w:val="00E04CA6"/>
    <w:rsid w:val="00E14106"/>
    <w:rsid w:val="00E143E4"/>
    <w:rsid w:val="00E15840"/>
    <w:rsid w:val="00E16C22"/>
    <w:rsid w:val="00E16EAA"/>
    <w:rsid w:val="00E259A2"/>
    <w:rsid w:val="00E25CEE"/>
    <w:rsid w:val="00E42D23"/>
    <w:rsid w:val="00E42F9B"/>
    <w:rsid w:val="00E4481A"/>
    <w:rsid w:val="00E4491D"/>
    <w:rsid w:val="00E44D84"/>
    <w:rsid w:val="00E467D9"/>
    <w:rsid w:val="00E55D71"/>
    <w:rsid w:val="00E60EAA"/>
    <w:rsid w:val="00E61A2F"/>
    <w:rsid w:val="00E63421"/>
    <w:rsid w:val="00E65CA4"/>
    <w:rsid w:val="00E74371"/>
    <w:rsid w:val="00E81C57"/>
    <w:rsid w:val="00E81E94"/>
    <w:rsid w:val="00E82607"/>
    <w:rsid w:val="00E84C69"/>
    <w:rsid w:val="00E84E79"/>
    <w:rsid w:val="00EA31C2"/>
    <w:rsid w:val="00EB04A0"/>
    <w:rsid w:val="00EB3AA0"/>
    <w:rsid w:val="00EB5538"/>
    <w:rsid w:val="00EB7551"/>
    <w:rsid w:val="00EB76AC"/>
    <w:rsid w:val="00EB7C7C"/>
    <w:rsid w:val="00EC6E4B"/>
    <w:rsid w:val="00ED0A27"/>
    <w:rsid w:val="00ED2225"/>
    <w:rsid w:val="00ED2EDD"/>
    <w:rsid w:val="00ED7FBA"/>
    <w:rsid w:val="00EE2EA3"/>
    <w:rsid w:val="00EE3925"/>
    <w:rsid w:val="00EE6490"/>
    <w:rsid w:val="00EF3A5B"/>
    <w:rsid w:val="00EF516A"/>
    <w:rsid w:val="00EF6183"/>
    <w:rsid w:val="00EF73A7"/>
    <w:rsid w:val="00F00678"/>
    <w:rsid w:val="00F01516"/>
    <w:rsid w:val="00F06C2A"/>
    <w:rsid w:val="00F11214"/>
    <w:rsid w:val="00F15C00"/>
    <w:rsid w:val="00F16AC6"/>
    <w:rsid w:val="00F20C8B"/>
    <w:rsid w:val="00F2438C"/>
    <w:rsid w:val="00F26427"/>
    <w:rsid w:val="00F30D47"/>
    <w:rsid w:val="00F3201D"/>
    <w:rsid w:val="00F329FC"/>
    <w:rsid w:val="00F37D06"/>
    <w:rsid w:val="00F45774"/>
    <w:rsid w:val="00F46696"/>
    <w:rsid w:val="00F56037"/>
    <w:rsid w:val="00F57129"/>
    <w:rsid w:val="00F610A1"/>
    <w:rsid w:val="00F614CA"/>
    <w:rsid w:val="00F6284B"/>
    <w:rsid w:val="00F65306"/>
    <w:rsid w:val="00F6679D"/>
    <w:rsid w:val="00F66822"/>
    <w:rsid w:val="00F765E2"/>
    <w:rsid w:val="00F822AD"/>
    <w:rsid w:val="00F824FB"/>
    <w:rsid w:val="00F82C31"/>
    <w:rsid w:val="00F82F0A"/>
    <w:rsid w:val="00F84B0F"/>
    <w:rsid w:val="00F86EF3"/>
    <w:rsid w:val="00F870FA"/>
    <w:rsid w:val="00F87BC6"/>
    <w:rsid w:val="00F906FA"/>
    <w:rsid w:val="00F96B3F"/>
    <w:rsid w:val="00F97DB6"/>
    <w:rsid w:val="00FA0616"/>
    <w:rsid w:val="00FA19A0"/>
    <w:rsid w:val="00FA5A79"/>
    <w:rsid w:val="00FB00CB"/>
    <w:rsid w:val="00FB0BFE"/>
    <w:rsid w:val="00FB122F"/>
    <w:rsid w:val="00FB43DE"/>
    <w:rsid w:val="00FB4C51"/>
    <w:rsid w:val="00FC0F63"/>
    <w:rsid w:val="00FC74F9"/>
    <w:rsid w:val="00FD04D2"/>
    <w:rsid w:val="00FD2942"/>
    <w:rsid w:val="00FD2D62"/>
    <w:rsid w:val="00FD3F34"/>
    <w:rsid w:val="00FD4AFF"/>
    <w:rsid w:val="00FE19D6"/>
    <w:rsid w:val="00FE3F5B"/>
    <w:rsid w:val="00FF16C1"/>
    <w:rsid w:val="00FF1DBD"/>
    <w:rsid w:val="00FF2A3F"/>
    <w:rsid w:val="00FF4380"/>
    <w:rsid w:val="00FF78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character" w:customStyle="1" w:styleId="eop">
    <w:name w:val="eop"/>
    <w:basedOn w:val="DefaultParagraphFont"/>
    <w:rsid w:val="00AE496C"/>
  </w:style>
  <w:style w:type="paragraph" w:customStyle="1" w:styleId="SingleTxtGR">
    <w:name w:val="_ Single Txt_GR"/>
    <w:basedOn w:val="Normal"/>
    <w:rsid w:val="001C76A7"/>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a0">
    <w:name w:val="Основной текст_"/>
    <w:basedOn w:val="DefaultParagraphFont"/>
    <w:link w:val="1"/>
    <w:rsid w:val="001A55E3"/>
    <w:rPr>
      <w:sz w:val="22"/>
      <w:szCs w:val="22"/>
      <w:shd w:val="clear" w:color="auto" w:fill="FFFFFF"/>
    </w:rPr>
  </w:style>
  <w:style w:type="paragraph" w:customStyle="1" w:styleId="1">
    <w:name w:val="Основной текст1"/>
    <w:basedOn w:val="Normal"/>
    <w:link w:val="a0"/>
    <w:rsid w:val="001A55E3"/>
    <w:pPr>
      <w:widowControl w:val="0"/>
      <w:shd w:val="clear" w:color="auto" w:fill="FFFFFF"/>
      <w:suppressAutoHyphens w:val="0"/>
      <w:spacing w:after="220" w:line="240" w:lineRule="auto"/>
    </w:pPr>
    <w:rPr>
      <w:sz w:val="22"/>
      <w:szCs w:val="22"/>
      <w:lang w:val="en-US" w:eastAsia="zh-CN"/>
    </w:rPr>
  </w:style>
  <w:style w:type="character" w:customStyle="1" w:styleId="a1">
    <w:name w:val="Другое_"/>
    <w:basedOn w:val="DefaultParagraphFont"/>
    <w:link w:val="a2"/>
    <w:rsid w:val="00FF16C1"/>
    <w:rPr>
      <w:sz w:val="22"/>
      <w:szCs w:val="22"/>
      <w:shd w:val="clear" w:color="auto" w:fill="FFFFFF"/>
    </w:rPr>
  </w:style>
  <w:style w:type="paragraph" w:customStyle="1" w:styleId="a2">
    <w:name w:val="Другое"/>
    <w:basedOn w:val="Normal"/>
    <w:link w:val="a1"/>
    <w:rsid w:val="00FF16C1"/>
    <w:pPr>
      <w:widowControl w:val="0"/>
      <w:shd w:val="clear" w:color="auto" w:fill="FFFFFF"/>
      <w:suppressAutoHyphens w:val="0"/>
      <w:spacing w:after="220" w:line="240" w:lineRule="auto"/>
    </w:pPr>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358">
      <w:bodyDiv w:val="1"/>
      <w:marLeft w:val="0"/>
      <w:marRight w:val="0"/>
      <w:marTop w:val="0"/>
      <w:marBottom w:val="0"/>
      <w:divBdr>
        <w:top w:val="none" w:sz="0" w:space="0" w:color="auto"/>
        <w:left w:val="none" w:sz="0" w:space="0" w:color="auto"/>
        <w:bottom w:val="none" w:sz="0" w:space="0" w:color="auto"/>
        <w:right w:val="none" w:sz="0" w:space="0" w:color="auto"/>
      </w:divBdr>
    </w:div>
    <w:div w:id="207493781">
      <w:bodyDiv w:val="1"/>
      <w:marLeft w:val="0"/>
      <w:marRight w:val="0"/>
      <w:marTop w:val="0"/>
      <w:marBottom w:val="0"/>
      <w:divBdr>
        <w:top w:val="none" w:sz="0" w:space="0" w:color="auto"/>
        <w:left w:val="none" w:sz="0" w:space="0" w:color="auto"/>
        <w:bottom w:val="none" w:sz="0" w:space="0" w:color="auto"/>
        <w:right w:val="none" w:sz="0" w:space="0" w:color="auto"/>
      </w:divBdr>
    </w:div>
    <w:div w:id="599340510">
      <w:bodyDiv w:val="1"/>
      <w:marLeft w:val="0"/>
      <w:marRight w:val="0"/>
      <w:marTop w:val="0"/>
      <w:marBottom w:val="0"/>
      <w:divBdr>
        <w:top w:val="none" w:sz="0" w:space="0" w:color="auto"/>
        <w:left w:val="none" w:sz="0" w:space="0" w:color="auto"/>
        <w:bottom w:val="none" w:sz="0" w:space="0" w:color="auto"/>
        <w:right w:val="none" w:sz="0" w:space="0" w:color="auto"/>
      </w:divBdr>
    </w:div>
    <w:div w:id="1105730293">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F4198E54-8614-4849-A8BF-86F3D5046211}"/>
</file>

<file path=customXml/itemProps4.xml><?xml version="1.0" encoding="utf-8"?>
<ds:datastoreItem xmlns:ds="http://schemas.openxmlformats.org/officeDocument/2006/customXml" ds:itemID="{DC531BDB-9AA0-4660-B1BA-D437370D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10663</Characters>
  <Application>Microsoft Office Word</Application>
  <DocSecurity>0</DocSecurity>
  <Lines>235</Lines>
  <Paragraphs>117</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ECE/TRANS/WP.29/GRBP/2021/7</vt:lpstr>
      <vt:lpstr>ECE/TRANS/WP.29/GRBP/2020/20</vt:lpstr>
      <vt:lpstr>ECE/TRANS/WP.29/2009/...</vt:lpstr>
      <vt:lpstr>ECE/TRANS/WP.29/2009/...</vt:lpstr>
    </vt:vector>
  </TitlesOfParts>
  <Company>CSD</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ECE/TRANS/WP.29/GRBP/2024/16</dc:title>
  <dc:subject>2323032</dc:subject>
  <dc:creator>Corinne</dc:creator>
  <cp:keywords/>
  <dc:description/>
  <cp:lastModifiedBy>Pauline Anne Escalante</cp:lastModifiedBy>
  <cp:revision>2</cp:revision>
  <cp:lastPrinted>2020-11-09T15:21:00Z</cp:lastPrinted>
  <dcterms:created xsi:type="dcterms:W3CDTF">2023-11-22T16:28:00Z</dcterms:created>
  <dcterms:modified xsi:type="dcterms:W3CDTF">2023-11-22T16:28:00Z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y fmtid="{D5CDD505-2E9C-101B-9397-08002B2CF9AE}" pid="12" name="Office_x0020_of_x0020_Origin">
    <vt:lpwstr/>
  </property>
  <property fmtid="{D5CDD505-2E9C-101B-9397-08002B2CF9AE}" pid="13" name="MediaServiceImageTags">
    <vt:lpwstr/>
  </property>
  <property fmtid="{D5CDD505-2E9C-101B-9397-08002B2CF9AE}" pid="14" name="gba66df640194346a5267c50f24d4797">
    <vt:lpwstr/>
  </property>
  <property fmtid="{D5CDD505-2E9C-101B-9397-08002B2CF9AE}" pid="15" name="Office of Origin">
    <vt:lpwstr/>
  </property>
</Properties>
</file>