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600537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8C29B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28F24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E43CE1" w14:textId="0E5FFA99" w:rsidR="009E6CB7" w:rsidRPr="00D47EEA" w:rsidRDefault="00B3511A" w:rsidP="00B3511A">
            <w:pPr>
              <w:jc w:val="right"/>
            </w:pPr>
            <w:r w:rsidRPr="00B3511A">
              <w:rPr>
                <w:sz w:val="40"/>
              </w:rPr>
              <w:t>ECE</w:t>
            </w:r>
            <w:r>
              <w:t>/TRANS/WP.15/AC.1/2024/4</w:t>
            </w:r>
          </w:p>
        </w:tc>
      </w:tr>
      <w:tr w:rsidR="009E6CB7" w14:paraId="683C179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8EB9E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77EE38" wp14:editId="55FA98D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7E7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71B959" w14:textId="77777777" w:rsidR="009E6CB7" w:rsidRDefault="00B3511A" w:rsidP="00B3511A">
            <w:pPr>
              <w:spacing w:before="240" w:line="240" w:lineRule="exact"/>
            </w:pPr>
            <w:r>
              <w:t>Distr.: General</w:t>
            </w:r>
          </w:p>
          <w:p w14:paraId="7A50B507" w14:textId="2D0E94D5" w:rsidR="00B3511A" w:rsidRDefault="00B3511A" w:rsidP="00B3511A">
            <w:pPr>
              <w:spacing w:line="240" w:lineRule="exact"/>
            </w:pPr>
            <w:r>
              <w:t>1</w:t>
            </w:r>
            <w:r w:rsidR="005A6C74">
              <w:t>4</w:t>
            </w:r>
            <w:r>
              <w:t xml:space="preserve"> December 2023</w:t>
            </w:r>
          </w:p>
          <w:p w14:paraId="2D645D12" w14:textId="77777777" w:rsidR="00B3511A" w:rsidRDefault="00B3511A" w:rsidP="00B3511A">
            <w:pPr>
              <w:spacing w:line="240" w:lineRule="exact"/>
            </w:pPr>
          </w:p>
          <w:p w14:paraId="410B43FD" w14:textId="7E534CE8" w:rsidR="00B3511A" w:rsidRDefault="00B3511A" w:rsidP="00B3511A">
            <w:pPr>
              <w:spacing w:line="240" w:lineRule="exact"/>
            </w:pPr>
            <w:r>
              <w:t>Original: English</w:t>
            </w:r>
          </w:p>
        </w:tc>
      </w:tr>
    </w:tbl>
    <w:p w14:paraId="1755C732" w14:textId="77777777" w:rsidR="00B3511A" w:rsidRPr="00960236" w:rsidRDefault="00B3511A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50C784BB" w14:textId="77777777" w:rsidR="00B3511A" w:rsidRPr="00960236" w:rsidRDefault="00B3511A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113BE349" w14:textId="77777777" w:rsidR="00B3511A" w:rsidRPr="00960236" w:rsidRDefault="00B3511A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418B29D5" w14:textId="77777777" w:rsidR="00B3511A" w:rsidRPr="00960236" w:rsidRDefault="00B3511A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12D0A0B5" w14:textId="3261DB5A" w:rsidR="00B3511A" w:rsidRDefault="00424FC3" w:rsidP="00C411EB">
      <w:r>
        <w:t>Bern</w:t>
      </w:r>
      <w:r w:rsidR="00B3511A">
        <w:t xml:space="preserve">, </w:t>
      </w:r>
      <w:r>
        <w:t>25-28 March 2024</w:t>
      </w:r>
    </w:p>
    <w:p w14:paraId="434C3BB3" w14:textId="67FF13C3" w:rsidR="001C6663" w:rsidRDefault="00B3511A" w:rsidP="00424FC3">
      <w:r>
        <w:t xml:space="preserve">Item </w:t>
      </w:r>
      <w:r w:rsidR="00424FC3">
        <w:t>5 (b)</w:t>
      </w:r>
      <w:r>
        <w:t xml:space="preserve"> of the provisional agenda</w:t>
      </w:r>
    </w:p>
    <w:p w14:paraId="01CA5973" w14:textId="77777777" w:rsidR="00E00CB4" w:rsidRDefault="0080189D" w:rsidP="00424FC3">
      <w:pPr>
        <w:rPr>
          <w:b/>
        </w:rPr>
      </w:pPr>
      <w:r w:rsidRPr="008D0719">
        <w:rPr>
          <w:b/>
        </w:rPr>
        <w:t xml:space="preserve">Proposals for amendments to RID/ADR/ADN: </w:t>
      </w:r>
    </w:p>
    <w:p w14:paraId="5F6802DC" w14:textId="17F9EF51" w:rsidR="00424FC3" w:rsidRDefault="00E00CB4" w:rsidP="00424FC3">
      <w:pPr>
        <w:rPr>
          <w:b/>
        </w:rPr>
      </w:pPr>
      <w:r>
        <w:rPr>
          <w:b/>
        </w:rPr>
        <w:t>N</w:t>
      </w:r>
      <w:r w:rsidR="0080189D" w:rsidRPr="008D0719">
        <w:rPr>
          <w:b/>
        </w:rPr>
        <w:t>ew proposals</w:t>
      </w:r>
    </w:p>
    <w:p w14:paraId="6FD75A31" w14:textId="4547AD43" w:rsidR="004D0366" w:rsidRDefault="004D0366" w:rsidP="004D0366">
      <w:pPr>
        <w:pStyle w:val="HChG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  <w:t>Modification of transitional measures for acetylene cylinder marking</w:t>
      </w:r>
    </w:p>
    <w:p w14:paraId="33ABED9B" w14:textId="07D4F812" w:rsidR="004D0366" w:rsidRDefault="004D0366" w:rsidP="005A6C7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72FA7">
        <w:rPr>
          <w:rFonts w:eastAsia="Arial Unicode MS"/>
          <w:lang w:val="en-US"/>
        </w:rPr>
        <w:t xml:space="preserve">Transmitted by </w:t>
      </w:r>
      <w:r w:rsidR="00460CF2">
        <w:rPr>
          <w:rFonts w:eastAsia="Arial Unicode MS"/>
          <w:lang w:val="en-US"/>
        </w:rPr>
        <w:t>European Industrial Gases Association (</w:t>
      </w:r>
      <w:r w:rsidRPr="00972FA7">
        <w:rPr>
          <w:rFonts w:eastAsia="Arial Unicode MS"/>
          <w:lang w:val="en-US"/>
        </w:rPr>
        <w:t>EIGA</w:t>
      </w:r>
      <w:r w:rsidR="00460CF2">
        <w:rPr>
          <w:rFonts w:eastAsia="Arial Unicode MS"/>
          <w:lang w:val="en-US"/>
        </w:rPr>
        <w:t>)</w:t>
      </w:r>
      <w:r w:rsidRPr="005B49A6">
        <w:rPr>
          <w:rStyle w:val="FootnoteReference"/>
        </w:rPr>
        <w:footnoteReference w:customMarkFollows="1" w:id="2"/>
        <w:t>*</w:t>
      </w:r>
      <w:r w:rsidR="00682E8C" w:rsidRPr="005B49A6">
        <w:rPr>
          <w:rStyle w:val="FootnoteReference"/>
        </w:rPr>
        <w:t>,</w:t>
      </w:r>
      <w:r w:rsidR="003639D3" w:rsidRPr="005B49A6">
        <w:rPr>
          <w:rStyle w:val="FootnoteReference"/>
        </w:rPr>
        <w:footnoteReference w:customMarkFollows="1" w:id="3"/>
        <w:t>**</w:t>
      </w:r>
    </w:p>
    <w:p w14:paraId="24CB601A" w14:textId="03C5AFED" w:rsidR="004D0366" w:rsidRPr="008D0719" w:rsidRDefault="002954A4" w:rsidP="002954A4">
      <w:pPr>
        <w:pStyle w:val="HChG"/>
      </w:pPr>
      <w:r>
        <w:tab/>
      </w:r>
      <w:r w:rsidR="001260D9" w:rsidRPr="008D0719">
        <w:t>I.</w:t>
      </w:r>
      <w:r w:rsidR="001260D9" w:rsidRPr="008D0719">
        <w:tab/>
      </w:r>
      <w:r w:rsidR="004D0366" w:rsidRPr="008D0719">
        <w:t>Introduction</w:t>
      </w:r>
    </w:p>
    <w:p w14:paraId="6F393B8F" w14:textId="5D1D2793" w:rsidR="007022F4" w:rsidRDefault="007022F4" w:rsidP="007022F4">
      <w:pPr>
        <w:pStyle w:val="SingleTxtG"/>
      </w:pPr>
      <w:r>
        <w:t>1.</w:t>
      </w:r>
      <w:r>
        <w:tab/>
        <w:t xml:space="preserve">In </w:t>
      </w:r>
      <w:r w:rsidR="00B05853">
        <w:t xml:space="preserve">document </w:t>
      </w:r>
      <w:r>
        <w:t xml:space="preserve">ECE/TRANS/WP.15/AC.1/2021/24/Add.1, submitted to the September 2021 Joint Meeting, the Ad Hoc Working Group on the Harmonization of RID/ADR/ADN with the United Nations Recommendations on the Transport of Dangerous Goods proposed changes to RID/ADR </w:t>
      </w:r>
      <w:r w:rsidR="00286B3B">
        <w:t>on</w:t>
      </w:r>
      <w:r>
        <w:t xml:space="preserve"> the marking of acetylene cylinders which were subsequently adopted by the Joint Meeting.</w:t>
      </w:r>
    </w:p>
    <w:p w14:paraId="105007AB" w14:textId="690BEC6B" w:rsidR="004D0366" w:rsidRDefault="001260D9" w:rsidP="001260D9">
      <w:pPr>
        <w:pStyle w:val="SingleTxtG"/>
      </w:pPr>
      <w:r>
        <w:t>2.</w:t>
      </w:r>
      <w:r>
        <w:tab/>
      </w:r>
      <w:r w:rsidR="004D0366" w:rsidRPr="001260D9">
        <w:t>Since</w:t>
      </w:r>
      <w:r w:rsidR="005A0C64">
        <w:t xml:space="preserve"> 1</w:t>
      </w:r>
      <w:r w:rsidR="004D0366">
        <w:t xml:space="preserve"> July 2023, the changes to 6.2.2.7.3</w:t>
      </w:r>
      <w:r w:rsidR="00966BC2">
        <w:t xml:space="preserve"> </w:t>
      </w:r>
      <w:r w:rsidR="004D0366">
        <w:t>(k)</w:t>
      </w:r>
      <w:r w:rsidR="00966BC2">
        <w:t xml:space="preserve"> </w:t>
      </w:r>
      <w:r w:rsidR="004D0366">
        <w:t>and (l)</w:t>
      </w:r>
      <w:r w:rsidR="00076108">
        <w:t xml:space="preserve"> </w:t>
      </w:r>
      <w:r w:rsidR="004D0366">
        <w:t>together with 1.6.2.19 require additional marking for existing acetylene cylinders.</w:t>
      </w:r>
    </w:p>
    <w:p w14:paraId="6942E663" w14:textId="0979C3E1" w:rsidR="004D0366" w:rsidRDefault="001260D9" w:rsidP="001260D9">
      <w:pPr>
        <w:pStyle w:val="SingleTxtG"/>
      </w:pPr>
      <w:r>
        <w:t>3.</w:t>
      </w:r>
      <w:r>
        <w:tab/>
      </w:r>
      <w:r w:rsidR="004D0366">
        <w:t xml:space="preserve">While </w:t>
      </w:r>
      <w:r w:rsidR="004D0366" w:rsidRPr="001260D9">
        <w:t>EIGA</w:t>
      </w:r>
      <w:r w:rsidR="004D0366">
        <w:t xml:space="preserve"> agreed to the proposed changes, their application has </w:t>
      </w:r>
      <w:r w:rsidR="00757098">
        <w:t xml:space="preserve">been </w:t>
      </w:r>
      <w:r w:rsidR="004D0366">
        <w:t>proven impossible for certain types of</w:t>
      </w:r>
      <w:r w:rsidR="00D83356">
        <w:t xml:space="preserve"> </w:t>
      </w:r>
      <w:r w:rsidR="005948D3">
        <w:t>non-UN pressure receptacles (cylinders)</w:t>
      </w:r>
      <w:r w:rsidR="004D0366">
        <w:t>.</w:t>
      </w:r>
    </w:p>
    <w:p w14:paraId="468D57CE" w14:textId="4FCC14D0" w:rsidR="004D0366" w:rsidRDefault="001260D9" w:rsidP="001260D9">
      <w:pPr>
        <w:pStyle w:val="SingleTxtG"/>
      </w:pPr>
      <w:r>
        <w:t>4.</w:t>
      </w:r>
      <w:r>
        <w:tab/>
      </w:r>
      <w:r w:rsidR="004D0366">
        <w:t xml:space="preserve">A large number of </w:t>
      </w:r>
      <w:r w:rsidR="00927E30">
        <w:t>such</w:t>
      </w:r>
      <w:r w:rsidR="00200607">
        <w:t xml:space="preserve"> </w:t>
      </w:r>
      <w:r w:rsidR="004D0366">
        <w:t>cylinders do not have the space required for this additional marking, due to their design: marking on reinforced areas that are too small, or marking on steel plates that are also too small for the new requirements.</w:t>
      </w:r>
    </w:p>
    <w:p w14:paraId="376E4CA2" w14:textId="54A251EF" w:rsidR="004D0366" w:rsidRDefault="001260D9" w:rsidP="001260D9">
      <w:pPr>
        <w:pStyle w:val="SingleTxtG"/>
      </w:pPr>
      <w:r>
        <w:t>5.</w:t>
      </w:r>
      <w:r>
        <w:tab/>
      </w:r>
      <w:r w:rsidR="004D0366">
        <w:t xml:space="preserve">Marking on the cylinder shell is not allowed since this can cause damage to the porous mass inside </w:t>
      </w:r>
      <w:r w:rsidR="004D0366" w:rsidRPr="001260D9">
        <w:t>the</w:t>
      </w:r>
      <w:r w:rsidR="004D0366">
        <w:t xml:space="preserve"> cylinders. Therefore, the existing reinforced areas are the only place where new marking can be performed.</w:t>
      </w:r>
    </w:p>
    <w:p w14:paraId="1D7EB1AE" w14:textId="77777777" w:rsidR="004D0366" w:rsidRDefault="004D0366" w:rsidP="004D0366">
      <w:pPr>
        <w:spacing w:line="240" w:lineRule="auto"/>
      </w:pPr>
      <w:r>
        <w:br w:type="page"/>
      </w:r>
    </w:p>
    <w:p w14:paraId="207316FC" w14:textId="08FFB3D3" w:rsidR="004D0366" w:rsidRDefault="001260D9" w:rsidP="001260D9">
      <w:pPr>
        <w:pStyle w:val="SingleTxtG"/>
      </w:pPr>
      <w:r>
        <w:lastRenderedPageBreak/>
        <w:t>6.</w:t>
      </w:r>
      <w:r>
        <w:tab/>
      </w:r>
      <w:r w:rsidR="004D0366">
        <w:t xml:space="preserve">Examples of acetylene cylinders where applying the mark is impossible. </w:t>
      </w:r>
    </w:p>
    <w:p w14:paraId="7A4592EA" w14:textId="77777777" w:rsidR="004D0366" w:rsidRDefault="004D0366" w:rsidP="004D0366">
      <w:pPr>
        <w:pStyle w:val="SingleTxtG"/>
        <w:ind w:left="1494"/>
      </w:pPr>
      <w:r>
        <w:rPr>
          <w:noProof/>
        </w:rPr>
        <w:drawing>
          <wp:inline distT="0" distB="0" distL="0" distR="0" wp14:anchorId="5E32B0FA" wp14:editId="59BC55A3">
            <wp:extent cx="1000125" cy="1333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2E40DB" wp14:editId="6E7AE7F3">
            <wp:extent cx="981075" cy="1304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13FAC" wp14:editId="2294A6FE">
            <wp:extent cx="1714500" cy="1285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D71B57" wp14:editId="4640B3DE">
            <wp:extent cx="1590675" cy="1190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412EA1" wp14:editId="4EA6AE4E">
            <wp:extent cx="1762125" cy="1314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B79BBAD" wp14:editId="3821D7C8">
            <wp:extent cx="971550" cy="129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FD7EB" wp14:editId="48EB180E">
            <wp:extent cx="1790700" cy="1343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BE708" w14:textId="3B879D0F" w:rsidR="004D0366" w:rsidRPr="008D0719" w:rsidRDefault="004D0366" w:rsidP="004D0366">
      <w:pPr>
        <w:pStyle w:val="HChG"/>
      </w:pPr>
      <w:r w:rsidRPr="008D0719">
        <w:tab/>
      </w:r>
      <w:r w:rsidR="001260D9">
        <w:t>II.</w:t>
      </w:r>
      <w:r w:rsidR="001260D9">
        <w:tab/>
      </w:r>
      <w:r w:rsidRPr="008D0719">
        <w:t>Proposal</w:t>
      </w:r>
    </w:p>
    <w:p w14:paraId="5CDB157E" w14:textId="4F572D17" w:rsidR="004D0366" w:rsidRDefault="001260D9" w:rsidP="001260D9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4D0366" w:rsidRPr="00F7371B">
        <w:rPr>
          <w:lang w:val="en-US"/>
        </w:rPr>
        <w:t xml:space="preserve">EIGA proposes </w:t>
      </w:r>
      <w:r w:rsidR="00CA3F9F">
        <w:rPr>
          <w:lang w:val="en-US"/>
        </w:rPr>
        <w:t xml:space="preserve">a new </w:t>
      </w:r>
      <w:r w:rsidR="004D0366" w:rsidRPr="00F7371B">
        <w:rPr>
          <w:lang w:val="en-US"/>
        </w:rPr>
        <w:t>transitional measure as follows</w:t>
      </w:r>
      <w:r w:rsidR="00EF0ABD">
        <w:rPr>
          <w:lang w:val="en-US"/>
        </w:rPr>
        <w:t>:</w:t>
      </w:r>
    </w:p>
    <w:p w14:paraId="5BD458B7" w14:textId="5EEB0F58" w:rsidR="004D0366" w:rsidRPr="00F7371B" w:rsidRDefault="0097005A" w:rsidP="00931F04">
      <w:pPr>
        <w:pStyle w:val="SingleTxtG"/>
        <w:tabs>
          <w:tab w:val="clear" w:pos="2835"/>
        </w:tabs>
        <w:ind w:left="2268" w:hanging="1134"/>
        <w:rPr>
          <w:lang w:val="en-US"/>
        </w:rPr>
      </w:pPr>
      <w:r>
        <w:rPr>
          <w:lang w:val="en-US"/>
        </w:rPr>
        <w:t>“</w:t>
      </w:r>
      <w:r w:rsidR="004D0366" w:rsidRPr="00F7371B">
        <w:rPr>
          <w:lang w:val="en-US"/>
        </w:rPr>
        <w:t>1.6.2.</w:t>
      </w:r>
      <w:r w:rsidR="002E5CDE">
        <w:rPr>
          <w:lang w:val="en-US"/>
        </w:rPr>
        <w:t>XX</w:t>
      </w:r>
      <w:r w:rsidR="004D0366">
        <w:rPr>
          <w:lang w:val="en-US"/>
        </w:rPr>
        <w:tab/>
      </w:r>
      <w:r w:rsidR="004D0366">
        <w:rPr>
          <w:lang w:val="en-US"/>
        </w:rPr>
        <w:tab/>
      </w:r>
      <w:r w:rsidR="004D0366" w:rsidRPr="00F7371B">
        <w:rPr>
          <w:lang w:val="en-US"/>
        </w:rPr>
        <w:t>Acetylene cylinders</w:t>
      </w:r>
      <w:r w:rsidR="006125C0">
        <w:rPr>
          <w:lang w:val="en-US"/>
        </w:rPr>
        <w:t>, which are non</w:t>
      </w:r>
      <w:r w:rsidR="00246CEF">
        <w:rPr>
          <w:lang w:val="en-US"/>
        </w:rPr>
        <w:t>-UN pressure receptacles</w:t>
      </w:r>
      <w:r w:rsidR="006D0CD8" w:rsidRPr="003854F9">
        <w:rPr>
          <w:lang w:val="en-US"/>
        </w:rPr>
        <w:t>,</w:t>
      </w:r>
      <w:r w:rsidR="004D0366" w:rsidRPr="00F7371B">
        <w:rPr>
          <w:lang w:val="en-US"/>
        </w:rPr>
        <w:t xml:space="preserve"> constructed before 1 July 2023 which are not marked in accordance with 6.2.2.7.3 (k) or (l) applicable from 1 January 2023 may continue to be used</w:t>
      </w:r>
      <w:r w:rsidR="00CE6188">
        <w:rPr>
          <w:lang w:val="en-US"/>
        </w:rPr>
        <w:t>.</w:t>
      </w:r>
      <w:r>
        <w:rPr>
          <w:lang w:val="en-US"/>
        </w:rPr>
        <w:t>”</w:t>
      </w:r>
    </w:p>
    <w:p w14:paraId="7C5C4B6E" w14:textId="1B575FDC" w:rsidR="004D0366" w:rsidRPr="008D0719" w:rsidRDefault="004D0366" w:rsidP="004D0366">
      <w:pPr>
        <w:pStyle w:val="HChG"/>
      </w:pPr>
      <w:r>
        <w:tab/>
      </w:r>
      <w:r w:rsidR="001260D9">
        <w:t>III.</w:t>
      </w:r>
      <w:r w:rsidR="001260D9">
        <w:tab/>
      </w:r>
      <w:r w:rsidRPr="008D0719">
        <w:t>Justification</w:t>
      </w:r>
    </w:p>
    <w:p w14:paraId="7BC6AAD3" w14:textId="2B8CA8B9" w:rsidR="004D0366" w:rsidRPr="003C19A2" w:rsidRDefault="001260D9" w:rsidP="001260D9">
      <w:pPr>
        <w:pStyle w:val="SingleTxtG"/>
        <w:rPr>
          <w:lang w:val="en-US"/>
        </w:rPr>
      </w:pPr>
      <w:r w:rsidRPr="003C19A2">
        <w:rPr>
          <w:lang w:val="en-US"/>
        </w:rPr>
        <w:t>8.</w:t>
      </w:r>
      <w:r w:rsidRPr="003C19A2">
        <w:rPr>
          <w:lang w:val="en-US"/>
        </w:rPr>
        <w:tab/>
      </w:r>
      <w:r w:rsidR="004D0366" w:rsidRPr="003C19A2">
        <w:rPr>
          <w:lang w:val="en-US"/>
        </w:rPr>
        <w:t xml:space="preserve">This </w:t>
      </w:r>
      <w:r w:rsidR="00231F77">
        <w:rPr>
          <w:lang w:val="en-US"/>
        </w:rPr>
        <w:t xml:space="preserve">amendment </w:t>
      </w:r>
      <w:r w:rsidR="004D0366" w:rsidRPr="003C19A2">
        <w:rPr>
          <w:lang w:val="en-US"/>
        </w:rPr>
        <w:t>has no safety implications since industry has been working safely without this marking before it became mandatory.</w:t>
      </w:r>
    </w:p>
    <w:p w14:paraId="0F946833" w14:textId="7AB898AE" w:rsidR="004D0366" w:rsidRPr="003C19A2" w:rsidRDefault="001260D9" w:rsidP="001260D9">
      <w:pPr>
        <w:pStyle w:val="SingleTxtG"/>
        <w:rPr>
          <w:lang w:val="en-US"/>
        </w:rPr>
      </w:pPr>
      <w:r w:rsidRPr="003C19A2">
        <w:rPr>
          <w:lang w:val="en-US"/>
        </w:rPr>
        <w:t>9.</w:t>
      </w:r>
      <w:r w:rsidRPr="003C19A2">
        <w:rPr>
          <w:lang w:val="en-US"/>
        </w:rPr>
        <w:tab/>
      </w:r>
      <w:r w:rsidR="004D0366" w:rsidRPr="003C19A2">
        <w:rPr>
          <w:lang w:val="en-US"/>
        </w:rPr>
        <w:t xml:space="preserve">Making the </w:t>
      </w:r>
      <w:r w:rsidR="004D0366" w:rsidRPr="001260D9">
        <w:t>engraving</w:t>
      </w:r>
      <w:r w:rsidR="004D0366" w:rsidRPr="003C19A2">
        <w:rPr>
          <w:lang w:val="en-US"/>
        </w:rPr>
        <w:t xml:space="preserve"> on </w:t>
      </w:r>
      <w:r w:rsidR="003F06D6">
        <w:rPr>
          <w:lang w:val="en-US"/>
        </w:rPr>
        <w:t>a non</w:t>
      </w:r>
      <w:r w:rsidR="007E4606">
        <w:rPr>
          <w:lang w:val="en-US"/>
        </w:rPr>
        <w:t>-designated</w:t>
      </w:r>
      <w:r w:rsidR="004D0366" w:rsidRPr="003C19A2">
        <w:rPr>
          <w:lang w:val="en-US"/>
        </w:rPr>
        <w:t xml:space="preserve"> location on the cylinder is a risk for the porous material and is forbidden. Damaging the porous material would be a safety risk to the cylinder.</w:t>
      </w:r>
    </w:p>
    <w:p w14:paraId="522DF4E0" w14:textId="63DDE0F5" w:rsidR="0080189D" w:rsidRDefault="00FE7EAC" w:rsidP="00FE7EAC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4D0366" w:rsidRPr="003C19A2">
        <w:rPr>
          <w:lang w:val="en-US"/>
        </w:rPr>
        <w:t>Marking with a sticker would not be durable due to exposure to weather conditions.</w:t>
      </w:r>
    </w:p>
    <w:p w14:paraId="6B0A36FA" w14:textId="01EBFD46" w:rsidR="00FE7EAC" w:rsidRPr="00FE7EAC" w:rsidRDefault="00FE7EAC" w:rsidP="00FE7E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7EAC" w:rsidRPr="00FE7EAC" w:rsidSect="00B3511A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E270" w14:textId="77777777" w:rsidR="000A13A9" w:rsidRDefault="000A13A9"/>
  </w:endnote>
  <w:endnote w:type="continuationSeparator" w:id="0">
    <w:p w14:paraId="7A1591C9" w14:textId="77777777" w:rsidR="000A13A9" w:rsidRDefault="000A13A9"/>
  </w:endnote>
  <w:endnote w:type="continuationNotice" w:id="1">
    <w:p w14:paraId="5458AF6B" w14:textId="77777777" w:rsidR="000A13A9" w:rsidRDefault="000A1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6766" w14:textId="2F70E7B1" w:rsidR="00B3511A" w:rsidRPr="00B3511A" w:rsidRDefault="00B3511A" w:rsidP="00B3511A">
    <w:pPr>
      <w:pStyle w:val="Footer"/>
      <w:tabs>
        <w:tab w:val="right" w:pos="9638"/>
      </w:tabs>
      <w:rPr>
        <w:sz w:val="18"/>
      </w:rPr>
    </w:pPr>
    <w:r w:rsidRPr="00B3511A">
      <w:rPr>
        <w:b/>
        <w:sz w:val="18"/>
      </w:rPr>
      <w:fldChar w:fldCharType="begin"/>
    </w:r>
    <w:r w:rsidRPr="00B3511A">
      <w:rPr>
        <w:b/>
        <w:sz w:val="18"/>
      </w:rPr>
      <w:instrText xml:space="preserve"> PAGE  \* MERGEFORMAT </w:instrText>
    </w:r>
    <w:r w:rsidRPr="00B3511A">
      <w:rPr>
        <w:b/>
        <w:sz w:val="18"/>
      </w:rPr>
      <w:fldChar w:fldCharType="separate"/>
    </w:r>
    <w:r w:rsidRPr="00B3511A">
      <w:rPr>
        <w:b/>
        <w:noProof/>
        <w:sz w:val="18"/>
      </w:rPr>
      <w:t>2</w:t>
    </w:r>
    <w:r w:rsidRPr="00B3511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BFFE" w14:textId="4C9FA2C0" w:rsidR="00B3511A" w:rsidRPr="00B3511A" w:rsidRDefault="00B3511A" w:rsidP="00B3511A">
    <w:pPr>
      <w:pStyle w:val="Footer"/>
      <w:tabs>
        <w:tab w:val="right" w:pos="9638"/>
      </w:tabs>
      <w:rPr>
        <w:b/>
        <w:sz w:val="18"/>
      </w:rPr>
    </w:pPr>
    <w:r>
      <w:tab/>
    </w:r>
    <w:r w:rsidRPr="00B3511A">
      <w:rPr>
        <w:b/>
        <w:sz w:val="18"/>
      </w:rPr>
      <w:fldChar w:fldCharType="begin"/>
    </w:r>
    <w:r w:rsidRPr="00B3511A">
      <w:rPr>
        <w:b/>
        <w:sz w:val="18"/>
      </w:rPr>
      <w:instrText xml:space="preserve"> PAGE  \* MERGEFORMAT </w:instrText>
    </w:r>
    <w:r w:rsidRPr="00B3511A">
      <w:rPr>
        <w:b/>
        <w:sz w:val="18"/>
      </w:rPr>
      <w:fldChar w:fldCharType="separate"/>
    </w:r>
    <w:r w:rsidRPr="00B3511A">
      <w:rPr>
        <w:b/>
        <w:noProof/>
        <w:sz w:val="18"/>
      </w:rPr>
      <w:t>3</w:t>
    </w:r>
    <w:r w:rsidRPr="00B351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5C6" w14:textId="06AC79DF" w:rsidR="00CA00AD" w:rsidRDefault="00CA00AD" w:rsidP="00CA00AD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D1C7DB8" wp14:editId="4910056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C02A1" w14:textId="788AE356" w:rsidR="00CA00AD" w:rsidRPr="00CA00AD" w:rsidRDefault="00CA00AD" w:rsidP="00CA00AD">
    <w:pPr>
      <w:pStyle w:val="Footer"/>
      <w:ind w:right="1134"/>
      <w:rPr>
        <w:sz w:val="20"/>
      </w:rPr>
    </w:pPr>
    <w:r>
      <w:rPr>
        <w:sz w:val="20"/>
      </w:rPr>
      <w:t>GE.23-25229(E)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505C71" wp14:editId="4FBC856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A12F" w14:textId="77777777" w:rsidR="000A13A9" w:rsidRPr="000B175B" w:rsidRDefault="000A13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FE195C" w14:textId="77777777" w:rsidR="000A13A9" w:rsidRPr="00FC68B7" w:rsidRDefault="000A13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573ABC" w14:textId="77777777" w:rsidR="000A13A9" w:rsidRDefault="000A13A9"/>
  </w:footnote>
  <w:footnote w:id="2">
    <w:p w14:paraId="40A2B1BD" w14:textId="0D03E967" w:rsidR="004D0366" w:rsidRPr="005C724F" w:rsidRDefault="004D036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530CF0">
        <w:rPr>
          <w:rStyle w:val="FootnoteReference"/>
        </w:rPr>
        <w:t>*</w:t>
      </w:r>
      <w:r>
        <w:rPr>
          <w:rStyle w:val="FootnoteReference"/>
          <w:sz w:val="20"/>
          <w:vertAlign w:val="baseline"/>
        </w:rPr>
        <w:tab/>
      </w:r>
      <w:r w:rsidR="003639D3">
        <w:rPr>
          <w:sz w:val="20"/>
        </w:rPr>
        <w:t xml:space="preserve"> </w:t>
      </w:r>
      <w:r w:rsidR="003639D3">
        <w:t>A/78/6 (Sect. 20), table 20.5.</w:t>
      </w:r>
    </w:p>
  </w:footnote>
  <w:footnote w:id="3">
    <w:p w14:paraId="407FABE4" w14:textId="30286EA2" w:rsidR="003639D3" w:rsidRPr="005C724F" w:rsidRDefault="003639D3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530CF0">
        <w:rPr>
          <w:rStyle w:val="FootnoteReference"/>
        </w:rPr>
        <w:t>**</w:t>
      </w:r>
      <w:r>
        <w:rPr>
          <w:rStyle w:val="FootnoteReference"/>
          <w:sz w:val="20"/>
          <w:vertAlign w:val="baseline"/>
        </w:rPr>
        <w:tab/>
      </w:r>
      <w:r w:rsidR="00530CF0">
        <w:rPr>
          <w:sz w:val="20"/>
        </w:rPr>
        <w:t xml:space="preserve"> </w:t>
      </w:r>
      <w:r w:rsidR="00FB33B5">
        <w:rPr>
          <w:szCs w:val="18"/>
        </w:rPr>
        <w:t>Circulated by the Intergovernmental Organisation for International Carriage by Rail (OTIF) under the symbol OTIF/RID/RC/2024/4.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8F43" w14:textId="2E4AFC7E" w:rsidR="00B3511A" w:rsidRPr="00B3511A" w:rsidRDefault="00B3511A">
    <w:pPr>
      <w:pStyle w:val="Header"/>
    </w:pPr>
    <w:r>
      <w:t>ECE/TRANS/WP.15/AC.1/2024/4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69F9" w14:textId="1076FC0D" w:rsidR="00B3511A" w:rsidRPr="00B3511A" w:rsidRDefault="00185531" w:rsidP="00B3511A">
    <w:pPr>
      <w:pStyle w:val="Header"/>
      <w:jc w:val="right"/>
    </w:pPr>
    <w:fldSimple w:instr=" TITLE  \* MERGEFORMAT ">
      <w:r w:rsidR="00004B56">
        <w:t>ECE/TRANS/WP.15/AC.1/2024/4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66F29"/>
    <w:multiLevelType w:val="hybridMultilevel"/>
    <w:tmpl w:val="1C88E222"/>
    <w:lvl w:ilvl="0" w:tplc="89BC6D3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8E8"/>
    <w:multiLevelType w:val="hybridMultilevel"/>
    <w:tmpl w:val="35F8E0DA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E258DA"/>
    <w:multiLevelType w:val="hybridMultilevel"/>
    <w:tmpl w:val="BCD4AE18"/>
    <w:lvl w:ilvl="0" w:tplc="2FECE9B8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77B19"/>
    <w:multiLevelType w:val="hybridMultilevel"/>
    <w:tmpl w:val="EA7E8446"/>
    <w:lvl w:ilvl="0" w:tplc="2B98C69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9548">
    <w:abstractNumId w:val="1"/>
  </w:num>
  <w:num w:numId="2" w16cid:durableId="1188985043">
    <w:abstractNumId w:val="0"/>
  </w:num>
  <w:num w:numId="3" w16cid:durableId="2070614975">
    <w:abstractNumId w:val="2"/>
  </w:num>
  <w:num w:numId="4" w16cid:durableId="1099716151">
    <w:abstractNumId w:val="3"/>
  </w:num>
  <w:num w:numId="5" w16cid:durableId="1081949814">
    <w:abstractNumId w:val="8"/>
  </w:num>
  <w:num w:numId="6" w16cid:durableId="1247105573">
    <w:abstractNumId w:val="9"/>
  </w:num>
  <w:num w:numId="7" w16cid:durableId="812599042">
    <w:abstractNumId w:val="7"/>
  </w:num>
  <w:num w:numId="8" w16cid:durableId="1829511610">
    <w:abstractNumId w:val="6"/>
  </w:num>
  <w:num w:numId="9" w16cid:durableId="1985620289">
    <w:abstractNumId w:val="5"/>
  </w:num>
  <w:num w:numId="10" w16cid:durableId="1624265418">
    <w:abstractNumId w:val="4"/>
  </w:num>
  <w:num w:numId="11" w16cid:durableId="2082436198">
    <w:abstractNumId w:val="17"/>
  </w:num>
  <w:num w:numId="12" w16cid:durableId="330373632">
    <w:abstractNumId w:val="15"/>
  </w:num>
  <w:num w:numId="13" w16cid:durableId="1121460044">
    <w:abstractNumId w:val="10"/>
  </w:num>
  <w:num w:numId="14" w16cid:durableId="141118040">
    <w:abstractNumId w:val="13"/>
  </w:num>
  <w:num w:numId="15" w16cid:durableId="696007909">
    <w:abstractNumId w:val="18"/>
  </w:num>
  <w:num w:numId="16" w16cid:durableId="1029570746">
    <w:abstractNumId w:val="14"/>
  </w:num>
  <w:num w:numId="17" w16cid:durableId="901450474">
    <w:abstractNumId w:val="20"/>
  </w:num>
  <w:num w:numId="18" w16cid:durableId="1094664843">
    <w:abstractNumId w:val="21"/>
  </w:num>
  <w:num w:numId="19" w16cid:durableId="2018462284">
    <w:abstractNumId w:val="11"/>
  </w:num>
  <w:num w:numId="20" w16cid:durableId="1407991913">
    <w:abstractNumId w:val="11"/>
  </w:num>
  <w:num w:numId="21" w16cid:durableId="879047743">
    <w:abstractNumId w:val="16"/>
  </w:num>
  <w:num w:numId="22" w16cid:durableId="431707496">
    <w:abstractNumId w:val="12"/>
  </w:num>
  <w:num w:numId="23" w16cid:durableId="2065176831">
    <w:abstractNumId w:val="22"/>
  </w:num>
  <w:num w:numId="24" w16cid:durableId="110639110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A"/>
    <w:rsid w:val="00002A7D"/>
    <w:rsid w:val="000038A8"/>
    <w:rsid w:val="00004B56"/>
    <w:rsid w:val="00006790"/>
    <w:rsid w:val="00027624"/>
    <w:rsid w:val="00050F6B"/>
    <w:rsid w:val="00060F76"/>
    <w:rsid w:val="000678CD"/>
    <w:rsid w:val="00072C8C"/>
    <w:rsid w:val="00076108"/>
    <w:rsid w:val="00081CE0"/>
    <w:rsid w:val="00084D30"/>
    <w:rsid w:val="00087C2F"/>
    <w:rsid w:val="00090320"/>
    <w:rsid w:val="000931C0"/>
    <w:rsid w:val="0009732C"/>
    <w:rsid w:val="000A01F9"/>
    <w:rsid w:val="000A13A9"/>
    <w:rsid w:val="000A2E09"/>
    <w:rsid w:val="000A5DB1"/>
    <w:rsid w:val="000A6C8B"/>
    <w:rsid w:val="000B175B"/>
    <w:rsid w:val="000B3A0F"/>
    <w:rsid w:val="000B6587"/>
    <w:rsid w:val="000C6A04"/>
    <w:rsid w:val="000D1A13"/>
    <w:rsid w:val="000E0415"/>
    <w:rsid w:val="000F7715"/>
    <w:rsid w:val="00116321"/>
    <w:rsid w:val="001260D9"/>
    <w:rsid w:val="00156B99"/>
    <w:rsid w:val="00166124"/>
    <w:rsid w:val="00176FF2"/>
    <w:rsid w:val="00184DDA"/>
    <w:rsid w:val="00185531"/>
    <w:rsid w:val="0018597E"/>
    <w:rsid w:val="001900CD"/>
    <w:rsid w:val="001A0452"/>
    <w:rsid w:val="001B4B04"/>
    <w:rsid w:val="001B5875"/>
    <w:rsid w:val="001C4B9C"/>
    <w:rsid w:val="001C6663"/>
    <w:rsid w:val="001C7895"/>
    <w:rsid w:val="001D26DF"/>
    <w:rsid w:val="001D302C"/>
    <w:rsid w:val="001E2653"/>
    <w:rsid w:val="001E555D"/>
    <w:rsid w:val="001F1599"/>
    <w:rsid w:val="001F19C4"/>
    <w:rsid w:val="00200607"/>
    <w:rsid w:val="002043F0"/>
    <w:rsid w:val="00211072"/>
    <w:rsid w:val="00211E0B"/>
    <w:rsid w:val="00231F77"/>
    <w:rsid w:val="00232575"/>
    <w:rsid w:val="00246CEF"/>
    <w:rsid w:val="00247258"/>
    <w:rsid w:val="00247EDA"/>
    <w:rsid w:val="00257CAC"/>
    <w:rsid w:val="00264441"/>
    <w:rsid w:val="0027237A"/>
    <w:rsid w:val="00286B3B"/>
    <w:rsid w:val="002954A4"/>
    <w:rsid w:val="002974E9"/>
    <w:rsid w:val="002A7F94"/>
    <w:rsid w:val="002B109A"/>
    <w:rsid w:val="002B15FB"/>
    <w:rsid w:val="002C2CE7"/>
    <w:rsid w:val="002C6D45"/>
    <w:rsid w:val="002D6E53"/>
    <w:rsid w:val="002E5CDE"/>
    <w:rsid w:val="002F046D"/>
    <w:rsid w:val="002F3023"/>
    <w:rsid w:val="002F35D7"/>
    <w:rsid w:val="00301764"/>
    <w:rsid w:val="00320F91"/>
    <w:rsid w:val="003229D8"/>
    <w:rsid w:val="00336C97"/>
    <w:rsid w:val="00337F88"/>
    <w:rsid w:val="00342432"/>
    <w:rsid w:val="0035223F"/>
    <w:rsid w:val="00352D4B"/>
    <w:rsid w:val="0035638C"/>
    <w:rsid w:val="003639D3"/>
    <w:rsid w:val="00375C50"/>
    <w:rsid w:val="00385BDC"/>
    <w:rsid w:val="003A46BB"/>
    <w:rsid w:val="003A4EC7"/>
    <w:rsid w:val="003A7295"/>
    <w:rsid w:val="003B1F60"/>
    <w:rsid w:val="003B3F7E"/>
    <w:rsid w:val="003C2CC4"/>
    <w:rsid w:val="003D4B23"/>
    <w:rsid w:val="003E278A"/>
    <w:rsid w:val="003E6B64"/>
    <w:rsid w:val="003F06D6"/>
    <w:rsid w:val="00413520"/>
    <w:rsid w:val="00424FC3"/>
    <w:rsid w:val="00430D57"/>
    <w:rsid w:val="004325CB"/>
    <w:rsid w:val="00440A07"/>
    <w:rsid w:val="00460CF2"/>
    <w:rsid w:val="00462880"/>
    <w:rsid w:val="00476F24"/>
    <w:rsid w:val="00486245"/>
    <w:rsid w:val="00493940"/>
    <w:rsid w:val="00495EB7"/>
    <w:rsid w:val="004979E9"/>
    <w:rsid w:val="004A08CF"/>
    <w:rsid w:val="004B2D5A"/>
    <w:rsid w:val="004C55B0"/>
    <w:rsid w:val="004D0366"/>
    <w:rsid w:val="004F6BA0"/>
    <w:rsid w:val="00503BEA"/>
    <w:rsid w:val="00530CF0"/>
    <w:rsid w:val="00533616"/>
    <w:rsid w:val="00535ABA"/>
    <w:rsid w:val="0053617A"/>
    <w:rsid w:val="0053768B"/>
    <w:rsid w:val="005420F2"/>
    <w:rsid w:val="0054285C"/>
    <w:rsid w:val="00584173"/>
    <w:rsid w:val="005948D3"/>
    <w:rsid w:val="00595520"/>
    <w:rsid w:val="005958F8"/>
    <w:rsid w:val="005A0C64"/>
    <w:rsid w:val="005A44B9"/>
    <w:rsid w:val="005A6C74"/>
    <w:rsid w:val="005B1BA0"/>
    <w:rsid w:val="005B3DB3"/>
    <w:rsid w:val="005B49A6"/>
    <w:rsid w:val="005C724F"/>
    <w:rsid w:val="005D15CA"/>
    <w:rsid w:val="005D62CC"/>
    <w:rsid w:val="005D7969"/>
    <w:rsid w:val="005F08DF"/>
    <w:rsid w:val="005F3066"/>
    <w:rsid w:val="005F3E61"/>
    <w:rsid w:val="00604DDD"/>
    <w:rsid w:val="006115CC"/>
    <w:rsid w:val="00611FC4"/>
    <w:rsid w:val="006125C0"/>
    <w:rsid w:val="006176FB"/>
    <w:rsid w:val="00630FCB"/>
    <w:rsid w:val="00640B26"/>
    <w:rsid w:val="0065766B"/>
    <w:rsid w:val="00666E6B"/>
    <w:rsid w:val="006770B2"/>
    <w:rsid w:val="00682E8C"/>
    <w:rsid w:val="00686A48"/>
    <w:rsid w:val="006940E1"/>
    <w:rsid w:val="006A3C72"/>
    <w:rsid w:val="006A7392"/>
    <w:rsid w:val="006B03A1"/>
    <w:rsid w:val="006B67D9"/>
    <w:rsid w:val="006C5535"/>
    <w:rsid w:val="006D0589"/>
    <w:rsid w:val="006D0CD8"/>
    <w:rsid w:val="006E564B"/>
    <w:rsid w:val="006E7154"/>
    <w:rsid w:val="007003CD"/>
    <w:rsid w:val="007022F4"/>
    <w:rsid w:val="0070701E"/>
    <w:rsid w:val="007173E0"/>
    <w:rsid w:val="0072632A"/>
    <w:rsid w:val="007358E8"/>
    <w:rsid w:val="00736ECE"/>
    <w:rsid w:val="0074533B"/>
    <w:rsid w:val="00757098"/>
    <w:rsid w:val="007643BC"/>
    <w:rsid w:val="007731CF"/>
    <w:rsid w:val="007801C5"/>
    <w:rsid w:val="00780C68"/>
    <w:rsid w:val="007959FE"/>
    <w:rsid w:val="007A0CF1"/>
    <w:rsid w:val="007A478E"/>
    <w:rsid w:val="007B3D7F"/>
    <w:rsid w:val="007B6BA5"/>
    <w:rsid w:val="007C3390"/>
    <w:rsid w:val="007C42D8"/>
    <w:rsid w:val="007C4F4B"/>
    <w:rsid w:val="007D7362"/>
    <w:rsid w:val="007E4606"/>
    <w:rsid w:val="007E4D56"/>
    <w:rsid w:val="007F5CE2"/>
    <w:rsid w:val="007F6611"/>
    <w:rsid w:val="00800522"/>
    <w:rsid w:val="0080189D"/>
    <w:rsid w:val="00810BAC"/>
    <w:rsid w:val="008175E9"/>
    <w:rsid w:val="008242D7"/>
    <w:rsid w:val="0082577B"/>
    <w:rsid w:val="008272DD"/>
    <w:rsid w:val="00852010"/>
    <w:rsid w:val="0085273E"/>
    <w:rsid w:val="00866893"/>
    <w:rsid w:val="00866F02"/>
    <w:rsid w:val="00867D18"/>
    <w:rsid w:val="0087038E"/>
    <w:rsid w:val="00871F9A"/>
    <w:rsid w:val="00871FD5"/>
    <w:rsid w:val="0088172E"/>
    <w:rsid w:val="00881EFA"/>
    <w:rsid w:val="008879CB"/>
    <w:rsid w:val="008979B1"/>
    <w:rsid w:val="008A304D"/>
    <w:rsid w:val="008A6B25"/>
    <w:rsid w:val="008A6C4F"/>
    <w:rsid w:val="008A77AE"/>
    <w:rsid w:val="008B389E"/>
    <w:rsid w:val="008D045E"/>
    <w:rsid w:val="008D1FA7"/>
    <w:rsid w:val="008D3F25"/>
    <w:rsid w:val="008D4D82"/>
    <w:rsid w:val="008E0E46"/>
    <w:rsid w:val="008E7116"/>
    <w:rsid w:val="008F143B"/>
    <w:rsid w:val="008F3882"/>
    <w:rsid w:val="008F4B7C"/>
    <w:rsid w:val="0090295E"/>
    <w:rsid w:val="00926E47"/>
    <w:rsid w:val="00927E30"/>
    <w:rsid w:val="00930739"/>
    <w:rsid w:val="00931F04"/>
    <w:rsid w:val="00947162"/>
    <w:rsid w:val="009610D0"/>
    <w:rsid w:val="0096375C"/>
    <w:rsid w:val="009662E6"/>
    <w:rsid w:val="00966BC2"/>
    <w:rsid w:val="0097005A"/>
    <w:rsid w:val="0097095E"/>
    <w:rsid w:val="0098592B"/>
    <w:rsid w:val="00985FC4"/>
    <w:rsid w:val="00990766"/>
    <w:rsid w:val="00991261"/>
    <w:rsid w:val="00993043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403F"/>
    <w:rsid w:val="00A10F4F"/>
    <w:rsid w:val="00A11067"/>
    <w:rsid w:val="00A16901"/>
    <w:rsid w:val="00A1704A"/>
    <w:rsid w:val="00A41D1D"/>
    <w:rsid w:val="00A425EB"/>
    <w:rsid w:val="00A54743"/>
    <w:rsid w:val="00A72F22"/>
    <w:rsid w:val="00A733BC"/>
    <w:rsid w:val="00A748A6"/>
    <w:rsid w:val="00A76A69"/>
    <w:rsid w:val="00A879A4"/>
    <w:rsid w:val="00AA0FF8"/>
    <w:rsid w:val="00AC0F2C"/>
    <w:rsid w:val="00AC502A"/>
    <w:rsid w:val="00AE50E5"/>
    <w:rsid w:val="00AF58C1"/>
    <w:rsid w:val="00AF73F2"/>
    <w:rsid w:val="00B04A3F"/>
    <w:rsid w:val="00B05853"/>
    <w:rsid w:val="00B065D8"/>
    <w:rsid w:val="00B06643"/>
    <w:rsid w:val="00B12F23"/>
    <w:rsid w:val="00B15055"/>
    <w:rsid w:val="00B20551"/>
    <w:rsid w:val="00B23D55"/>
    <w:rsid w:val="00B30179"/>
    <w:rsid w:val="00B33FC7"/>
    <w:rsid w:val="00B3511A"/>
    <w:rsid w:val="00B37B15"/>
    <w:rsid w:val="00B4548E"/>
    <w:rsid w:val="00B45C02"/>
    <w:rsid w:val="00B70B63"/>
    <w:rsid w:val="00B72A1E"/>
    <w:rsid w:val="00B81E12"/>
    <w:rsid w:val="00BA339B"/>
    <w:rsid w:val="00BB23CC"/>
    <w:rsid w:val="00BC1E7E"/>
    <w:rsid w:val="00BC40C2"/>
    <w:rsid w:val="00BC74E9"/>
    <w:rsid w:val="00BD5483"/>
    <w:rsid w:val="00BE1E09"/>
    <w:rsid w:val="00BE36A9"/>
    <w:rsid w:val="00BE618E"/>
    <w:rsid w:val="00BE7BEC"/>
    <w:rsid w:val="00BF0A5A"/>
    <w:rsid w:val="00BF0E63"/>
    <w:rsid w:val="00BF12A3"/>
    <w:rsid w:val="00BF16D7"/>
    <w:rsid w:val="00BF2373"/>
    <w:rsid w:val="00BF2C10"/>
    <w:rsid w:val="00C0294F"/>
    <w:rsid w:val="00C044E2"/>
    <w:rsid w:val="00C048CB"/>
    <w:rsid w:val="00C066F3"/>
    <w:rsid w:val="00C31618"/>
    <w:rsid w:val="00C408B7"/>
    <w:rsid w:val="00C411EB"/>
    <w:rsid w:val="00C463DD"/>
    <w:rsid w:val="00C745C3"/>
    <w:rsid w:val="00C978F5"/>
    <w:rsid w:val="00CA00AD"/>
    <w:rsid w:val="00CA24A4"/>
    <w:rsid w:val="00CA3F9F"/>
    <w:rsid w:val="00CB348D"/>
    <w:rsid w:val="00CC36D1"/>
    <w:rsid w:val="00CC73D5"/>
    <w:rsid w:val="00CC7D13"/>
    <w:rsid w:val="00CD46F5"/>
    <w:rsid w:val="00CE4A8F"/>
    <w:rsid w:val="00CE6188"/>
    <w:rsid w:val="00CE78F6"/>
    <w:rsid w:val="00CF071D"/>
    <w:rsid w:val="00D0123D"/>
    <w:rsid w:val="00D14833"/>
    <w:rsid w:val="00D15B04"/>
    <w:rsid w:val="00D2031B"/>
    <w:rsid w:val="00D25880"/>
    <w:rsid w:val="00D25FE2"/>
    <w:rsid w:val="00D368BE"/>
    <w:rsid w:val="00D374CD"/>
    <w:rsid w:val="00D37DA9"/>
    <w:rsid w:val="00D406A7"/>
    <w:rsid w:val="00D40765"/>
    <w:rsid w:val="00D43252"/>
    <w:rsid w:val="00D44D86"/>
    <w:rsid w:val="00D50B7D"/>
    <w:rsid w:val="00D52012"/>
    <w:rsid w:val="00D54ED7"/>
    <w:rsid w:val="00D5557C"/>
    <w:rsid w:val="00D704E5"/>
    <w:rsid w:val="00D72727"/>
    <w:rsid w:val="00D76DDD"/>
    <w:rsid w:val="00D828DA"/>
    <w:rsid w:val="00D83356"/>
    <w:rsid w:val="00D978C6"/>
    <w:rsid w:val="00DA0956"/>
    <w:rsid w:val="00DA357F"/>
    <w:rsid w:val="00DA3E12"/>
    <w:rsid w:val="00DB6908"/>
    <w:rsid w:val="00DC18AD"/>
    <w:rsid w:val="00DC5CA8"/>
    <w:rsid w:val="00DE5912"/>
    <w:rsid w:val="00DF7CAE"/>
    <w:rsid w:val="00E00CB4"/>
    <w:rsid w:val="00E11E0D"/>
    <w:rsid w:val="00E2190C"/>
    <w:rsid w:val="00E22EBC"/>
    <w:rsid w:val="00E423C0"/>
    <w:rsid w:val="00E6414C"/>
    <w:rsid w:val="00E65E5E"/>
    <w:rsid w:val="00E723E0"/>
    <w:rsid w:val="00E7260F"/>
    <w:rsid w:val="00E8702D"/>
    <w:rsid w:val="00E87494"/>
    <w:rsid w:val="00E905F4"/>
    <w:rsid w:val="00E916A9"/>
    <w:rsid w:val="00E916DE"/>
    <w:rsid w:val="00E925AD"/>
    <w:rsid w:val="00E96630"/>
    <w:rsid w:val="00EB2C54"/>
    <w:rsid w:val="00EB60E6"/>
    <w:rsid w:val="00ED18DC"/>
    <w:rsid w:val="00ED6201"/>
    <w:rsid w:val="00ED7A2A"/>
    <w:rsid w:val="00EF0ABD"/>
    <w:rsid w:val="00EF1D7F"/>
    <w:rsid w:val="00EF6D61"/>
    <w:rsid w:val="00F0137E"/>
    <w:rsid w:val="00F21786"/>
    <w:rsid w:val="00F25341"/>
    <w:rsid w:val="00F3742B"/>
    <w:rsid w:val="00F41FDB"/>
    <w:rsid w:val="00F50596"/>
    <w:rsid w:val="00F52CB7"/>
    <w:rsid w:val="00F56D63"/>
    <w:rsid w:val="00F609A9"/>
    <w:rsid w:val="00F649B6"/>
    <w:rsid w:val="00F7371B"/>
    <w:rsid w:val="00F80C99"/>
    <w:rsid w:val="00F867EC"/>
    <w:rsid w:val="00F91B2B"/>
    <w:rsid w:val="00FB33B5"/>
    <w:rsid w:val="00FC03CD"/>
    <w:rsid w:val="00FC0646"/>
    <w:rsid w:val="00FC68B7"/>
    <w:rsid w:val="00FD1CE6"/>
    <w:rsid w:val="00FE698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2F888"/>
  <w15:docId w15:val="{2C263E07-FA10-4CC1-A8DC-57546F2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Revision">
    <w:name w:val="Revision"/>
    <w:hidden/>
    <w:uiPriority w:val="99"/>
    <w:semiHidden/>
    <w:rsid w:val="00BC40C2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8D8E-5306-4DE8-8CC0-4B68BC4B925A}"/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2114</Characters>
  <Application>Microsoft Office Word</Application>
  <DocSecurity>0</DocSecurity>
  <Lines>55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ECE/TRANS/WP.15/AC.1/2024/4</vt:lpstr>
      <vt:lpstr/>
    </vt:vector>
  </TitlesOfParts>
  <Company>CSD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ECE/TRANS/WP.15/AC.1/2024/4</dc:title>
  <dc:subject>2325229</dc:subject>
  <dc:creator>Alicia DORCA-GARCIA</dc:creator>
  <cp:keywords/>
  <dc:description/>
  <cp:lastModifiedBy>Anni Vi Tirol</cp:lastModifiedBy>
  <cp:revision>3</cp:revision>
  <cp:lastPrinted>2023-12-14T13:50:00Z</cp:lastPrinted>
  <dcterms:created xsi:type="dcterms:W3CDTF">2023-12-14T13:50:00Z</dcterms:created>
  <dcterms:modified xsi:type="dcterms:W3CDTF">2023-12-14T13:52:00Z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