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4114EF9" w14:textId="77777777" w:rsidTr="00B20551">
        <w:trPr>
          <w:cantSplit/>
          <w:trHeight w:hRule="exact" w:val="851"/>
        </w:trPr>
        <w:tc>
          <w:tcPr>
            <w:tcW w:w="1276" w:type="dxa"/>
            <w:tcBorders>
              <w:bottom w:val="single" w:sz="4" w:space="0" w:color="auto"/>
            </w:tcBorders>
            <w:vAlign w:val="bottom"/>
          </w:tcPr>
          <w:p w14:paraId="31C3BA3D" w14:textId="77777777" w:rsidR="009E6CB7" w:rsidRDefault="009E6CB7" w:rsidP="00B20551">
            <w:pPr>
              <w:spacing w:after="80"/>
            </w:pPr>
          </w:p>
        </w:tc>
        <w:tc>
          <w:tcPr>
            <w:tcW w:w="2268" w:type="dxa"/>
            <w:tcBorders>
              <w:bottom w:val="single" w:sz="4" w:space="0" w:color="auto"/>
            </w:tcBorders>
            <w:vAlign w:val="bottom"/>
          </w:tcPr>
          <w:p w14:paraId="3CCC7CB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BDA62E9" w14:textId="183F45A2" w:rsidR="009E6CB7" w:rsidRPr="00D47EEA" w:rsidRDefault="009F5D54" w:rsidP="009F5D54">
            <w:pPr>
              <w:jc w:val="right"/>
            </w:pPr>
            <w:r w:rsidRPr="009F5D54">
              <w:rPr>
                <w:sz w:val="40"/>
              </w:rPr>
              <w:t>ECE</w:t>
            </w:r>
            <w:r>
              <w:t>/TRANS/WP.15/AC.1/170</w:t>
            </w:r>
          </w:p>
        </w:tc>
      </w:tr>
      <w:tr w:rsidR="009E6CB7" w14:paraId="10F8308E" w14:textId="77777777" w:rsidTr="00B20551">
        <w:trPr>
          <w:cantSplit/>
          <w:trHeight w:hRule="exact" w:val="2835"/>
        </w:trPr>
        <w:tc>
          <w:tcPr>
            <w:tcW w:w="1276" w:type="dxa"/>
            <w:tcBorders>
              <w:top w:val="single" w:sz="4" w:space="0" w:color="auto"/>
              <w:bottom w:val="single" w:sz="12" w:space="0" w:color="auto"/>
            </w:tcBorders>
          </w:tcPr>
          <w:p w14:paraId="370F877D" w14:textId="77777777" w:rsidR="009E6CB7" w:rsidRDefault="00686A48" w:rsidP="00B20551">
            <w:pPr>
              <w:spacing w:before="120"/>
            </w:pPr>
            <w:r>
              <w:rPr>
                <w:noProof/>
                <w:lang w:val="fr-CH" w:eastAsia="fr-CH"/>
              </w:rPr>
              <w:drawing>
                <wp:inline distT="0" distB="0" distL="0" distR="0" wp14:anchorId="5EEEA261" wp14:editId="03D85E8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CDA8DD"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8DF63B0" w14:textId="77777777" w:rsidR="009E6CB7" w:rsidRDefault="009F5D54" w:rsidP="009F5D54">
            <w:pPr>
              <w:spacing w:before="240" w:line="240" w:lineRule="exact"/>
            </w:pPr>
            <w:r>
              <w:t>Distr.: General</w:t>
            </w:r>
          </w:p>
          <w:p w14:paraId="3C77DB60" w14:textId="2E9C4731" w:rsidR="009F5D54" w:rsidRDefault="00514068" w:rsidP="009F5D54">
            <w:pPr>
              <w:spacing w:line="240" w:lineRule="exact"/>
            </w:pPr>
            <w:r>
              <w:t>1</w:t>
            </w:r>
            <w:r w:rsidR="00CA02A5">
              <w:t>7</w:t>
            </w:r>
            <w:r w:rsidR="009F5D54">
              <w:t xml:space="preserve"> </w:t>
            </w:r>
            <w:r>
              <w:t>October</w:t>
            </w:r>
            <w:r w:rsidR="009F5D54">
              <w:t xml:space="preserve"> 2023</w:t>
            </w:r>
          </w:p>
          <w:p w14:paraId="57C25F8D" w14:textId="5B307AA4" w:rsidR="009F5D54" w:rsidRDefault="001C4CC8" w:rsidP="009F5D54">
            <w:pPr>
              <w:spacing w:line="240" w:lineRule="exact"/>
            </w:pPr>
            <w:r>
              <w:t>English</w:t>
            </w:r>
          </w:p>
          <w:p w14:paraId="11D41A0D" w14:textId="1207D917" w:rsidR="009F5D54" w:rsidRDefault="009F5D54" w:rsidP="009F5D54">
            <w:pPr>
              <w:spacing w:line="240" w:lineRule="exact"/>
            </w:pPr>
            <w:r>
              <w:t>Original: English</w:t>
            </w:r>
            <w:r w:rsidR="001C4CC8">
              <w:t xml:space="preserve"> and French</w:t>
            </w:r>
          </w:p>
        </w:tc>
      </w:tr>
    </w:tbl>
    <w:p w14:paraId="5CB87DB9" w14:textId="77777777" w:rsidR="009F5D54" w:rsidRPr="00960236" w:rsidRDefault="009F5D54" w:rsidP="00C411EB">
      <w:pPr>
        <w:spacing w:before="120"/>
        <w:rPr>
          <w:b/>
          <w:sz w:val="28"/>
          <w:szCs w:val="28"/>
        </w:rPr>
      </w:pPr>
      <w:r w:rsidRPr="00960236">
        <w:rPr>
          <w:b/>
          <w:sz w:val="28"/>
          <w:szCs w:val="28"/>
        </w:rPr>
        <w:t>Economic Commission for Europe</w:t>
      </w:r>
    </w:p>
    <w:p w14:paraId="2CBC00FE" w14:textId="77777777" w:rsidR="009F5D54" w:rsidRPr="00960236" w:rsidRDefault="009F5D54" w:rsidP="00C411EB">
      <w:pPr>
        <w:spacing w:before="120"/>
        <w:rPr>
          <w:sz w:val="28"/>
          <w:szCs w:val="28"/>
        </w:rPr>
      </w:pPr>
      <w:r w:rsidRPr="00960236">
        <w:rPr>
          <w:sz w:val="28"/>
          <w:szCs w:val="28"/>
        </w:rPr>
        <w:t>Inland Transport Committee</w:t>
      </w:r>
    </w:p>
    <w:p w14:paraId="437EE17F" w14:textId="77777777" w:rsidR="009F5D54" w:rsidRPr="00960236" w:rsidRDefault="009F5D54" w:rsidP="00C411EB">
      <w:pPr>
        <w:spacing w:before="120"/>
        <w:rPr>
          <w:b/>
          <w:sz w:val="24"/>
          <w:szCs w:val="24"/>
        </w:rPr>
      </w:pPr>
      <w:r w:rsidRPr="00960236">
        <w:rPr>
          <w:b/>
          <w:sz w:val="24"/>
          <w:szCs w:val="24"/>
        </w:rPr>
        <w:t>Working Party on the Transport of Dangerous Goods</w:t>
      </w:r>
    </w:p>
    <w:p w14:paraId="759D9B14" w14:textId="77777777" w:rsidR="009F5D54" w:rsidRPr="00960236" w:rsidRDefault="009F5D54" w:rsidP="00C411EB">
      <w:pPr>
        <w:spacing w:before="120"/>
        <w:rPr>
          <w:b/>
        </w:rPr>
      </w:pPr>
      <w:r w:rsidRPr="00960236">
        <w:rPr>
          <w:b/>
        </w:rPr>
        <w:t>Joint Meeting of the RID Committee of Experts and the</w:t>
      </w:r>
      <w:r>
        <w:rPr>
          <w:b/>
        </w:rPr>
        <w:br/>
      </w:r>
      <w:r w:rsidRPr="00960236">
        <w:rPr>
          <w:b/>
        </w:rPr>
        <w:t>Working Party on the Transport of Dangerous Goods</w:t>
      </w:r>
    </w:p>
    <w:p w14:paraId="73C1A2FF" w14:textId="6772F572" w:rsidR="001C6663" w:rsidRDefault="009A6C0F" w:rsidP="009A6C0F">
      <w:pPr>
        <w:pStyle w:val="HChG"/>
      </w:pPr>
      <w:r w:rsidRPr="00942042">
        <w:tab/>
      </w:r>
      <w:r w:rsidRPr="00942042">
        <w:tab/>
      </w:r>
      <w:bookmarkStart w:id="0" w:name="_Toc147485969"/>
      <w:bookmarkStart w:id="1" w:name="_Toc147486216"/>
      <w:bookmarkStart w:id="2" w:name="_Toc147487583"/>
      <w:r w:rsidRPr="00942042">
        <w:t>Report of the Joint Meeting of the RID Committee of Experts and the Working Party on the Transport of Dangerous Goods on its autumn 202</w:t>
      </w:r>
      <w:r>
        <w:t>3</w:t>
      </w:r>
      <w:r w:rsidRPr="00942042">
        <w:t xml:space="preserve"> session</w:t>
      </w:r>
      <w:bookmarkEnd w:id="0"/>
      <w:bookmarkEnd w:id="1"/>
      <w:bookmarkEnd w:id="2"/>
    </w:p>
    <w:p w14:paraId="0581F983" w14:textId="77777777" w:rsidR="00AC3889" w:rsidRDefault="007A0A95" w:rsidP="00AC3889">
      <w:pPr>
        <w:spacing w:after="120"/>
        <w:outlineLvl w:val="0"/>
      </w:pPr>
      <w:r w:rsidRPr="00942042">
        <w:tab/>
      </w:r>
      <w:r w:rsidRPr="00942042">
        <w:tab/>
      </w:r>
      <w:bookmarkStart w:id="3" w:name="_Toc147485970"/>
      <w:bookmarkStart w:id="4" w:name="_Toc147486217"/>
      <w:r w:rsidRPr="007A0A95">
        <w:t>held in Geneva, on 19 to 27 September 2023</w:t>
      </w:r>
      <w:bookmarkEnd w:id="3"/>
      <w:bookmarkEnd w:id="4"/>
    </w:p>
    <w:p w14:paraId="78EEAB2B" w14:textId="77777777" w:rsidR="00072E01" w:rsidRPr="004308D0" w:rsidRDefault="00072E01" w:rsidP="00F51E1D">
      <w:pPr>
        <w:spacing w:after="120"/>
        <w:rPr>
          <w:sz w:val="28"/>
          <w:lang w:val="fr-CH"/>
        </w:rPr>
      </w:pPr>
      <w:r w:rsidRPr="004308D0">
        <w:rPr>
          <w:sz w:val="28"/>
          <w:lang w:val="fr-CH"/>
        </w:rPr>
        <w:t>Contents</w:t>
      </w:r>
    </w:p>
    <w:p w14:paraId="77298907" w14:textId="77777777" w:rsidR="00072E01" w:rsidRPr="004308D0" w:rsidRDefault="00072E01" w:rsidP="00F51E1D">
      <w:pPr>
        <w:tabs>
          <w:tab w:val="right" w:pos="8929"/>
          <w:tab w:val="right" w:pos="9638"/>
        </w:tabs>
        <w:spacing w:after="120"/>
        <w:ind w:left="283"/>
        <w:rPr>
          <w:lang w:val="fr-CH"/>
        </w:rPr>
      </w:pPr>
      <w:r w:rsidRPr="004308D0">
        <w:rPr>
          <w:i/>
          <w:sz w:val="18"/>
          <w:lang w:val="fr-CH"/>
        </w:rPr>
        <w:tab/>
      </w:r>
      <w:proofErr w:type="spellStart"/>
      <w:r w:rsidRPr="004308D0">
        <w:rPr>
          <w:i/>
          <w:sz w:val="18"/>
          <w:lang w:val="fr-CH"/>
        </w:rPr>
        <w:t>Paragraphs</w:t>
      </w:r>
      <w:proofErr w:type="spellEnd"/>
      <w:r w:rsidRPr="004308D0">
        <w:rPr>
          <w:i/>
          <w:sz w:val="18"/>
          <w:lang w:val="fr-CH"/>
        </w:rPr>
        <w:tab/>
        <w:t>Page</w:t>
      </w:r>
    </w:p>
    <w:p w14:paraId="5C0E7331" w14:textId="65642CC4" w:rsidR="005309C3" w:rsidRPr="004308D0" w:rsidRDefault="0069044A" w:rsidP="0053069E">
      <w:pPr>
        <w:tabs>
          <w:tab w:val="right" w:pos="850"/>
          <w:tab w:val="left" w:pos="1134"/>
          <w:tab w:val="left" w:pos="1559"/>
          <w:tab w:val="left" w:pos="1984"/>
          <w:tab w:val="left" w:leader="dot" w:pos="7654"/>
          <w:tab w:val="right" w:pos="8929"/>
          <w:tab w:val="right" w:pos="9638"/>
        </w:tabs>
        <w:spacing w:after="120"/>
        <w:rPr>
          <w:noProof/>
          <w:lang w:val="fr-CH"/>
        </w:rPr>
      </w:pPr>
      <w:r w:rsidRPr="004308D0">
        <w:rPr>
          <w:lang w:val="fr-CH"/>
        </w:rPr>
        <w:tab/>
      </w:r>
      <w:r w:rsidR="005309C3" w:rsidRPr="004308D0">
        <w:rPr>
          <w:noProof/>
          <w:lang w:val="fr-CH"/>
        </w:rPr>
        <w:t>I.</w:t>
      </w:r>
      <w:r w:rsidRPr="004308D0">
        <w:rPr>
          <w:noProof/>
          <w:lang w:val="fr-CH"/>
        </w:rPr>
        <w:tab/>
      </w:r>
      <w:r w:rsidR="005309C3" w:rsidRPr="004308D0">
        <w:rPr>
          <w:noProof/>
          <w:lang w:val="fr-CH"/>
        </w:rPr>
        <w:t>Attendance</w:t>
      </w:r>
      <w:r w:rsidR="005309C3" w:rsidRPr="004308D0">
        <w:rPr>
          <w:noProof/>
          <w:webHidden/>
          <w:lang w:val="fr-CH"/>
        </w:rPr>
        <w:tab/>
      </w:r>
      <w:r w:rsidRPr="004308D0">
        <w:rPr>
          <w:noProof/>
          <w:webHidden/>
          <w:lang w:val="fr-CH"/>
        </w:rPr>
        <w:tab/>
      </w:r>
      <w:r w:rsidR="00DC3AED" w:rsidRPr="004308D0">
        <w:rPr>
          <w:noProof/>
          <w:webHidden/>
          <w:lang w:val="fr-CH"/>
        </w:rPr>
        <w:t>1-4</w:t>
      </w:r>
      <w:r w:rsidR="00A055C4" w:rsidRPr="004308D0">
        <w:rPr>
          <w:noProof/>
          <w:webHidden/>
          <w:lang w:val="fr-CH"/>
        </w:rPr>
        <w:tab/>
      </w:r>
      <w:r w:rsidR="00FF670D" w:rsidRPr="004308D0">
        <w:rPr>
          <w:noProof/>
          <w:webHidden/>
          <w:lang w:val="fr-CH"/>
        </w:rPr>
        <w:t>4</w:t>
      </w:r>
    </w:p>
    <w:p w14:paraId="3165FB30" w14:textId="03A61F27" w:rsidR="005309C3" w:rsidRPr="00794025" w:rsidRDefault="0069044A" w:rsidP="0053069E">
      <w:pPr>
        <w:tabs>
          <w:tab w:val="right" w:pos="850"/>
          <w:tab w:val="left" w:pos="1134"/>
          <w:tab w:val="left" w:pos="1559"/>
          <w:tab w:val="left" w:pos="1984"/>
          <w:tab w:val="left" w:leader="dot" w:pos="7654"/>
          <w:tab w:val="right" w:pos="8929"/>
          <w:tab w:val="right" w:pos="9638"/>
        </w:tabs>
        <w:spacing w:after="120"/>
        <w:rPr>
          <w:noProof/>
        </w:rPr>
      </w:pPr>
      <w:r w:rsidRPr="004308D0">
        <w:rPr>
          <w:noProof/>
          <w:lang w:val="fr-CH"/>
        </w:rPr>
        <w:tab/>
      </w:r>
      <w:r w:rsidR="005309C3" w:rsidRPr="00794025">
        <w:rPr>
          <w:noProof/>
        </w:rPr>
        <w:t>II.</w:t>
      </w:r>
      <w:r>
        <w:rPr>
          <w:noProof/>
        </w:rPr>
        <w:tab/>
      </w:r>
      <w:r w:rsidR="005309C3" w:rsidRPr="00794025">
        <w:rPr>
          <w:noProof/>
        </w:rPr>
        <w:t>Organizational matters</w:t>
      </w:r>
      <w:r w:rsidR="005309C3">
        <w:rPr>
          <w:noProof/>
          <w:webHidden/>
        </w:rPr>
        <w:tab/>
      </w:r>
      <w:r>
        <w:rPr>
          <w:noProof/>
          <w:webHidden/>
        </w:rPr>
        <w:tab/>
      </w:r>
      <w:r w:rsidR="00DC3AED">
        <w:rPr>
          <w:noProof/>
          <w:webHidden/>
        </w:rPr>
        <w:t>5-8</w:t>
      </w:r>
      <w:r w:rsidR="00A055C4">
        <w:rPr>
          <w:noProof/>
          <w:webHidden/>
        </w:rPr>
        <w:tab/>
      </w:r>
      <w:r w:rsidR="00FF670D">
        <w:rPr>
          <w:noProof/>
          <w:webHidden/>
        </w:rPr>
        <w:t>4</w:t>
      </w:r>
    </w:p>
    <w:p w14:paraId="306238DB" w14:textId="6F561B35" w:rsidR="005309C3" w:rsidRPr="00794025" w:rsidRDefault="0034141C" w:rsidP="0053069E">
      <w:pPr>
        <w:tabs>
          <w:tab w:val="right" w:pos="850"/>
          <w:tab w:val="left" w:pos="1134"/>
          <w:tab w:val="left" w:pos="1559"/>
          <w:tab w:val="left" w:pos="1984"/>
          <w:tab w:val="left" w:leader="dot" w:pos="7654"/>
          <w:tab w:val="right" w:pos="8929"/>
          <w:tab w:val="right" w:pos="9638"/>
        </w:tabs>
        <w:spacing w:after="120"/>
        <w:rPr>
          <w:noProof/>
        </w:rPr>
      </w:pPr>
      <w:r>
        <w:rPr>
          <w:noProof/>
        </w:rPr>
        <w:tab/>
      </w:r>
      <w:r w:rsidR="005309C3" w:rsidRPr="00794025">
        <w:rPr>
          <w:noProof/>
        </w:rPr>
        <w:t>III.</w:t>
      </w:r>
      <w:r>
        <w:rPr>
          <w:noProof/>
        </w:rPr>
        <w:tab/>
      </w:r>
      <w:r w:rsidR="005309C3" w:rsidRPr="00794025">
        <w:rPr>
          <w:noProof/>
        </w:rPr>
        <w:t>Adoption of the agenda (agenda item 1)</w:t>
      </w:r>
      <w:r w:rsidR="005309C3">
        <w:rPr>
          <w:noProof/>
          <w:webHidden/>
        </w:rPr>
        <w:tab/>
      </w:r>
      <w:r w:rsidR="0069044A">
        <w:rPr>
          <w:noProof/>
          <w:webHidden/>
        </w:rPr>
        <w:tab/>
      </w:r>
      <w:r w:rsidR="00127ADE">
        <w:rPr>
          <w:noProof/>
          <w:webHidden/>
        </w:rPr>
        <w:t>9</w:t>
      </w:r>
      <w:r w:rsidR="00A055C4">
        <w:rPr>
          <w:noProof/>
          <w:webHidden/>
        </w:rPr>
        <w:tab/>
      </w:r>
      <w:r w:rsidR="00127ADE">
        <w:rPr>
          <w:noProof/>
          <w:webHidden/>
        </w:rPr>
        <w:t>5</w:t>
      </w:r>
    </w:p>
    <w:p w14:paraId="432BE9EC" w14:textId="77FC3103" w:rsidR="005309C3" w:rsidRPr="00794025" w:rsidRDefault="0034141C" w:rsidP="0053069E">
      <w:pPr>
        <w:tabs>
          <w:tab w:val="right" w:pos="850"/>
          <w:tab w:val="left" w:pos="1134"/>
          <w:tab w:val="left" w:pos="1559"/>
          <w:tab w:val="left" w:pos="1984"/>
          <w:tab w:val="left" w:leader="dot" w:pos="7654"/>
          <w:tab w:val="right" w:pos="8929"/>
          <w:tab w:val="right" w:pos="9638"/>
        </w:tabs>
        <w:spacing w:after="120"/>
        <w:rPr>
          <w:noProof/>
        </w:rPr>
      </w:pPr>
      <w:r>
        <w:rPr>
          <w:noProof/>
        </w:rPr>
        <w:tab/>
      </w:r>
      <w:r w:rsidR="005309C3" w:rsidRPr="00794025">
        <w:rPr>
          <w:noProof/>
        </w:rPr>
        <w:t>IV.</w:t>
      </w:r>
      <w:r w:rsidR="005309C3" w:rsidRPr="00794025">
        <w:rPr>
          <w:noProof/>
        </w:rPr>
        <w:tab/>
        <w:t>Tanks (agenda item 2)</w:t>
      </w:r>
      <w:r w:rsidR="005309C3">
        <w:rPr>
          <w:noProof/>
          <w:webHidden/>
        </w:rPr>
        <w:tab/>
      </w:r>
      <w:r w:rsidR="0069044A">
        <w:rPr>
          <w:noProof/>
          <w:webHidden/>
        </w:rPr>
        <w:tab/>
      </w:r>
      <w:r w:rsidR="00127ADE">
        <w:rPr>
          <w:noProof/>
          <w:webHidden/>
        </w:rPr>
        <w:t>10-1</w:t>
      </w:r>
      <w:r w:rsidR="0061321E">
        <w:rPr>
          <w:noProof/>
          <w:webHidden/>
        </w:rPr>
        <w:t>9</w:t>
      </w:r>
      <w:r w:rsidR="00A055C4">
        <w:rPr>
          <w:noProof/>
          <w:webHidden/>
        </w:rPr>
        <w:tab/>
      </w:r>
      <w:r w:rsidR="00FF670D">
        <w:rPr>
          <w:noProof/>
          <w:webHidden/>
        </w:rPr>
        <w:t>5</w:t>
      </w:r>
    </w:p>
    <w:p w14:paraId="06B9DDB3" w14:textId="4A8C748C" w:rsidR="005309C3" w:rsidRPr="00794025" w:rsidRDefault="0034141C" w:rsidP="0053069E">
      <w:pPr>
        <w:tabs>
          <w:tab w:val="right" w:pos="850"/>
          <w:tab w:val="left" w:pos="1134"/>
          <w:tab w:val="left" w:pos="1559"/>
          <w:tab w:val="left" w:pos="1984"/>
          <w:tab w:val="left" w:leader="dot" w:pos="7654"/>
          <w:tab w:val="right" w:pos="8929"/>
          <w:tab w:val="right" w:pos="9638"/>
        </w:tabs>
        <w:spacing w:after="120"/>
        <w:rPr>
          <w:noProof/>
        </w:rPr>
      </w:pPr>
      <w:r>
        <w:rPr>
          <w:noProof/>
        </w:rPr>
        <w:tab/>
      </w:r>
      <w:r w:rsidR="000B259E">
        <w:rPr>
          <w:noProof/>
        </w:rPr>
        <w:tab/>
      </w:r>
      <w:r w:rsidR="005309C3" w:rsidRPr="00794025">
        <w:rPr>
          <w:noProof/>
        </w:rPr>
        <w:t>Report of the Working Group on Tanks</w:t>
      </w:r>
      <w:r w:rsidR="005309C3">
        <w:rPr>
          <w:noProof/>
          <w:webHidden/>
        </w:rPr>
        <w:tab/>
      </w:r>
      <w:r w:rsidR="0069044A">
        <w:rPr>
          <w:noProof/>
          <w:webHidden/>
        </w:rPr>
        <w:tab/>
      </w:r>
      <w:r w:rsidR="00127ADE">
        <w:rPr>
          <w:noProof/>
          <w:webHidden/>
        </w:rPr>
        <w:t>12-19</w:t>
      </w:r>
      <w:r w:rsidR="00A055C4">
        <w:rPr>
          <w:noProof/>
          <w:webHidden/>
        </w:rPr>
        <w:tab/>
      </w:r>
      <w:r w:rsidR="00127ADE">
        <w:rPr>
          <w:noProof/>
          <w:webHidden/>
        </w:rPr>
        <w:t>6</w:t>
      </w:r>
    </w:p>
    <w:p w14:paraId="237AE323" w14:textId="219330B8" w:rsidR="005309C3" w:rsidRPr="00794025" w:rsidRDefault="00372B48" w:rsidP="0053069E">
      <w:pPr>
        <w:tabs>
          <w:tab w:val="right" w:pos="850"/>
          <w:tab w:val="left" w:pos="1134"/>
          <w:tab w:val="left" w:pos="1559"/>
          <w:tab w:val="left" w:pos="1984"/>
          <w:tab w:val="left" w:leader="dot" w:pos="7654"/>
          <w:tab w:val="right" w:pos="8929"/>
          <w:tab w:val="right" w:pos="9638"/>
        </w:tabs>
        <w:spacing w:after="120"/>
        <w:rPr>
          <w:noProof/>
        </w:rPr>
      </w:pPr>
      <w:r>
        <w:rPr>
          <w:noProof/>
        </w:rPr>
        <w:tab/>
      </w:r>
      <w:r w:rsidR="005309C3" w:rsidRPr="00794025">
        <w:rPr>
          <w:noProof/>
        </w:rPr>
        <w:t>V.</w:t>
      </w:r>
      <w:r w:rsidR="005309C3" w:rsidRPr="00794025">
        <w:rPr>
          <w:noProof/>
        </w:rPr>
        <w:tab/>
        <w:t>Standards (agenda item 3)</w:t>
      </w:r>
      <w:r w:rsidR="005309C3">
        <w:rPr>
          <w:noProof/>
          <w:webHidden/>
        </w:rPr>
        <w:tab/>
      </w:r>
      <w:r w:rsidR="0069044A">
        <w:rPr>
          <w:noProof/>
          <w:webHidden/>
        </w:rPr>
        <w:tab/>
      </w:r>
      <w:r w:rsidR="00127ADE">
        <w:rPr>
          <w:noProof/>
          <w:webHidden/>
        </w:rPr>
        <w:t>20-22</w:t>
      </w:r>
      <w:r w:rsidR="00A055C4">
        <w:rPr>
          <w:noProof/>
          <w:webHidden/>
        </w:rPr>
        <w:tab/>
      </w:r>
      <w:r w:rsidR="00FF670D">
        <w:rPr>
          <w:noProof/>
          <w:webHidden/>
        </w:rPr>
        <w:t>6</w:t>
      </w:r>
    </w:p>
    <w:p w14:paraId="3C6877A7" w14:textId="1FC25DB5" w:rsidR="005309C3" w:rsidRPr="00794025" w:rsidRDefault="000B259E" w:rsidP="0053069E">
      <w:pPr>
        <w:tabs>
          <w:tab w:val="right" w:pos="850"/>
          <w:tab w:val="left" w:pos="1134"/>
          <w:tab w:val="left" w:pos="1559"/>
          <w:tab w:val="left" w:pos="1984"/>
          <w:tab w:val="left" w:leader="dot" w:pos="7654"/>
          <w:tab w:val="right" w:pos="8929"/>
          <w:tab w:val="right" w:pos="9638"/>
        </w:tabs>
        <w:spacing w:after="120"/>
        <w:rPr>
          <w:noProof/>
        </w:rPr>
      </w:pPr>
      <w:r>
        <w:rPr>
          <w:noProof/>
        </w:rPr>
        <w:tab/>
      </w:r>
      <w:r w:rsidR="005309C3" w:rsidRPr="00794025">
        <w:rPr>
          <w:noProof/>
        </w:rPr>
        <w:tab/>
        <w:t>Information on the work of the Working Group on Standards</w:t>
      </w:r>
      <w:r w:rsidR="005309C3">
        <w:rPr>
          <w:noProof/>
          <w:webHidden/>
        </w:rPr>
        <w:tab/>
      </w:r>
      <w:r w:rsidR="0069044A">
        <w:rPr>
          <w:noProof/>
          <w:webHidden/>
        </w:rPr>
        <w:tab/>
      </w:r>
      <w:r w:rsidR="00127ADE">
        <w:rPr>
          <w:noProof/>
          <w:webHidden/>
        </w:rPr>
        <w:t>20-22</w:t>
      </w:r>
      <w:r w:rsidR="00A055C4">
        <w:rPr>
          <w:noProof/>
          <w:webHidden/>
        </w:rPr>
        <w:tab/>
      </w:r>
      <w:r w:rsidR="00127ADE">
        <w:rPr>
          <w:noProof/>
          <w:webHidden/>
        </w:rPr>
        <w:t>7</w:t>
      </w:r>
    </w:p>
    <w:p w14:paraId="0EC31584" w14:textId="620EE4D0" w:rsidR="005309C3" w:rsidRPr="00794025" w:rsidRDefault="00372B48" w:rsidP="004F24D7">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sidR="005309C3" w:rsidRPr="00794025">
        <w:rPr>
          <w:noProof/>
        </w:rPr>
        <w:t>VI.</w:t>
      </w:r>
      <w:r w:rsidR="005309C3" w:rsidRPr="00794025">
        <w:rPr>
          <w:noProof/>
        </w:rPr>
        <w:tab/>
        <w:t xml:space="preserve">Harmonization with the United Nations Recommendations on the Transport of </w:t>
      </w:r>
      <w:r w:rsidR="004F24D7">
        <w:rPr>
          <w:noProof/>
        </w:rPr>
        <w:br/>
      </w:r>
      <w:r w:rsidR="005309C3" w:rsidRPr="00794025">
        <w:rPr>
          <w:noProof/>
        </w:rPr>
        <w:t>Dangerous</w:t>
      </w:r>
      <w:r w:rsidR="004F24D7">
        <w:rPr>
          <w:noProof/>
        </w:rPr>
        <w:t xml:space="preserve"> </w:t>
      </w:r>
      <w:r w:rsidR="005309C3" w:rsidRPr="00794025">
        <w:rPr>
          <w:noProof/>
        </w:rPr>
        <w:t>Goods (agenda item 4)</w:t>
      </w:r>
      <w:r w:rsidR="005309C3">
        <w:rPr>
          <w:noProof/>
          <w:webHidden/>
        </w:rPr>
        <w:tab/>
      </w:r>
      <w:r w:rsidR="00F74ADD">
        <w:rPr>
          <w:noProof/>
          <w:webHidden/>
        </w:rPr>
        <w:tab/>
      </w:r>
      <w:r w:rsidR="00127ADE">
        <w:rPr>
          <w:noProof/>
        </w:rPr>
        <w:t>23</w:t>
      </w:r>
      <w:r w:rsidR="00A055C4">
        <w:rPr>
          <w:noProof/>
        </w:rPr>
        <w:tab/>
      </w:r>
      <w:r w:rsidR="00127ADE">
        <w:rPr>
          <w:noProof/>
        </w:rPr>
        <w:t>7</w:t>
      </w:r>
    </w:p>
    <w:p w14:paraId="6D1D263E" w14:textId="5CD86465" w:rsidR="005309C3" w:rsidRPr="00794025" w:rsidRDefault="00372B48" w:rsidP="0053069E">
      <w:pPr>
        <w:tabs>
          <w:tab w:val="right" w:pos="850"/>
          <w:tab w:val="left" w:pos="1134"/>
          <w:tab w:val="left" w:pos="1559"/>
          <w:tab w:val="left" w:pos="1984"/>
          <w:tab w:val="left" w:leader="dot" w:pos="7654"/>
          <w:tab w:val="right" w:pos="8929"/>
          <w:tab w:val="right" w:pos="9638"/>
        </w:tabs>
        <w:spacing w:after="120"/>
        <w:rPr>
          <w:noProof/>
        </w:rPr>
      </w:pPr>
      <w:r>
        <w:rPr>
          <w:noProof/>
        </w:rPr>
        <w:tab/>
      </w:r>
      <w:r w:rsidR="004E7CEE">
        <w:rPr>
          <w:noProof/>
        </w:rPr>
        <w:tab/>
      </w:r>
      <w:r w:rsidR="005309C3" w:rsidRPr="00794025">
        <w:rPr>
          <w:noProof/>
        </w:rPr>
        <w:t xml:space="preserve">Report of the Ad Hoc Working Group on the Harmonization of RID/ADR/ADN </w:t>
      </w:r>
      <w:r w:rsidR="004F24D7">
        <w:rPr>
          <w:noProof/>
        </w:rPr>
        <w:br/>
      </w:r>
      <w:r w:rsidR="004F24D7">
        <w:rPr>
          <w:noProof/>
        </w:rPr>
        <w:tab/>
      </w:r>
      <w:r w:rsidR="004F24D7">
        <w:rPr>
          <w:noProof/>
        </w:rPr>
        <w:tab/>
      </w:r>
      <w:r w:rsidR="005309C3" w:rsidRPr="00794025">
        <w:rPr>
          <w:noProof/>
        </w:rPr>
        <w:t>with</w:t>
      </w:r>
      <w:r w:rsidR="00ED223F">
        <w:rPr>
          <w:noProof/>
        </w:rPr>
        <w:t xml:space="preserve"> </w:t>
      </w:r>
      <w:r w:rsidR="005309C3" w:rsidRPr="00794025">
        <w:rPr>
          <w:noProof/>
        </w:rPr>
        <w:t>the</w:t>
      </w:r>
      <w:r w:rsidR="004F24D7">
        <w:rPr>
          <w:noProof/>
        </w:rPr>
        <w:t xml:space="preserve"> </w:t>
      </w:r>
      <w:r w:rsidR="005309C3" w:rsidRPr="00794025">
        <w:rPr>
          <w:noProof/>
        </w:rPr>
        <w:t>United Nations Recommendations on the Transport of Dangerous Goods</w:t>
      </w:r>
      <w:r w:rsidR="005309C3">
        <w:rPr>
          <w:noProof/>
          <w:webHidden/>
        </w:rPr>
        <w:tab/>
      </w:r>
      <w:r w:rsidR="00127ADE">
        <w:rPr>
          <w:noProof/>
          <w:webHidden/>
        </w:rPr>
        <w:t>23</w:t>
      </w:r>
      <w:r w:rsidR="004A2EDF">
        <w:rPr>
          <w:noProof/>
          <w:webHidden/>
        </w:rPr>
        <w:tab/>
      </w:r>
      <w:r w:rsidR="00127ADE">
        <w:rPr>
          <w:noProof/>
        </w:rPr>
        <w:t>7</w:t>
      </w:r>
    </w:p>
    <w:p w14:paraId="125108B2" w14:textId="31476E87" w:rsidR="005309C3" w:rsidRPr="00794025" w:rsidRDefault="004E7CEE" w:rsidP="0053069E">
      <w:pPr>
        <w:tabs>
          <w:tab w:val="right" w:pos="850"/>
          <w:tab w:val="left" w:pos="1134"/>
          <w:tab w:val="left" w:pos="1559"/>
          <w:tab w:val="left" w:pos="1984"/>
          <w:tab w:val="left" w:leader="dot" w:pos="7654"/>
          <w:tab w:val="right" w:pos="8929"/>
          <w:tab w:val="right" w:pos="9638"/>
        </w:tabs>
        <w:spacing w:after="120"/>
        <w:rPr>
          <w:noProof/>
        </w:rPr>
      </w:pPr>
      <w:r>
        <w:rPr>
          <w:noProof/>
        </w:rPr>
        <w:tab/>
      </w:r>
      <w:r w:rsidR="005309C3" w:rsidRPr="00794025">
        <w:rPr>
          <w:noProof/>
        </w:rPr>
        <w:t>VII.</w:t>
      </w:r>
      <w:r w:rsidR="005309C3" w:rsidRPr="00794025">
        <w:rPr>
          <w:noProof/>
        </w:rPr>
        <w:tab/>
        <w:t>Proposals for amendments to RID/ADR/ADN (agenda item 5)</w:t>
      </w:r>
      <w:r w:rsidR="005309C3">
        <w:rPr>
          <w:noProof/>
          <w:webHidden/>
        </w:rPr>
        <w:tab/>
      </w:r>
      <w:r w:rsidR="004A2EDF">
        <w:rPr>
          <w:noProof/>
          <w:webHidden/>
        </w:rPr>
        <w:tab/>
      </w:r>
      <w:r w:rsidR="001D33AA">
        <w:rPr>
          <w:noProof/>
          <w:webHidden/>
        </w:rPr>
        <w:t>24-5</w:t>
      </w:r>
      <w:r w:rsidR="007F4BF5">
        <w:rPr>
          <w:noProof/>
          <w:webHidden/>
        </w:rPr>
        <w:t>2</w:t>
      </w:r>
      <w:r w:rsidR="00A055C4">
        <w:rPr>
          <w:noProof/>
          <w:webHidden/>
        </w:rPr>
        <w:tab/>
      </w:r>
      <w:r w:rsidR="00FF670D">
        <w:rPr>
          <w:noProof/>
          <w:webHidden/>
        </w:rPr>
        <w:t>7</w:t>
      </w:r>
    </w:p>
    <w:p w14:paraId="49C744FE" w14:textId="3FABEF94" w:rsidR="005309C3" w:rsidRPr="00794025" w:rsidRDefault="004E7CEE" w:rsidP="0053069E">
      <w:pPr>
        <w:tabs>
          <w:tab w:val="right" w:pos="850"/>
          <w:tab w:val="left" w:pos="1134"/>
          <w:tab w:val="left" w:pos="1559"/>
          <w:tab w:val="left" w:pos="1984"/>
          <w:tab w:val="left" w:leader="dot" w:pos="7654"/>
          <w:tab w:val="right" w:pos="8929"/>
          <w:tab w:val="right" w:pos="9638"/>
        </w:tabs>
        <w:spacing w:after="120"/>
        <w:rPr>
          <w:noProof/>
        </w:rPr>
      </w:pPr>
      <w:r>
        <w:rPr>
          <w:noProof/>
        </w:rPr>
        <w:tab/>
      </w:r>
      <w:r>
        <w:rPr>
          <w:noProof/>
        </w:rPr>
        <w:tab/>
      </w:r>
      <w:r w:rsidR="005309C3" w:rsidRPr="00794025">
        <w:rPr>
          <w:noProof/>
        </w:rPr>
        <w:t>A.</w:t>
      </w:r>
      <w:r w:rsidR="005309C3" w:rsidRPr="00794025">
        <w:rPr>
          <w:noProof/>
        </w:rPr>
        <w:tab/>
        <w:t>Pending issues</w:t>
      </w:r>
      <w:r w:rsidR="005309C3">
        <w:rPr>
          <w:noProof/>
          <w:webHidden/>
        </w:rPr>
        <w:tab/>
      </w:r>
      <w:r w:rsidR="004A2EDF">
        <w:rPr>
          <w:noProof/>
          <w:webHidden/>
        </w:rPr>
        <w:tab/>
      </w:r>
      <w:r w:rsidR="007F4BF5">
        <w:rPr>
          <w:noProof/>
          <w:webHidden/>
        </w:rPr>
        <w:t>24</w:t>
      </w:r>
      <w:r w:rsidR="00947F68">
        <w:rPr>
          <w:noProof/>
          <w:webHidden/>
        </w:rPr>
        <w:t>-40</w:t>
      </w:r>
      <w:r w:rsidR="00A055C4">
        <w:rPr>
          <w:noProof/>
          <w:webHidden/>
        </w:rPr>
        <w:tab/>
      </w:r>
      <w:r w:rsidR="00FF670D">
        <w:rPr>
          <w:noProof/>
          <w:webHidden/>
        </w:rPr>
        <w:t>7</w:t>
      </w:r>
    </w:p>
    <w:p w14:paraId="7CAEA42E" w14:textId="70D6E3A1" w:rsidR="005309C3" w:rsidRPr="00794025" w:rsidRDefault="004E7CEE" w:rsidP="0094056F">
      <w:pPr>
        <w:tabs>
          <w:tab w:val="right" w:pos="850"/>
          <w:tab w:val="left" w:pos="1134"/>
          <w:tab w:val="left" w:pos="1559"/>
          <w:tab w:val="left" w:pos="1984"/>
          <w:tab w:val="left" w:leader="dot" w:pos="7654"/>
          <w:tab w:val="right" w:pos="8929"/>
          <w:tab w:val="right" w:pos="9638"/>
        </w:tabs>
        <w:spacing w:after="120"/>
        <w:ind w:left="1980" w:hanging="1980"/>
        <w:rPr>
          <w:noProof/>
        </w:rPr>
      </w:pPr>
      <w:r>
        <w:rPr>
          <w:noProof/>
        </w:rPr>
        <w:tab/>
      </w:r>
      <w:r>
        <w:rPr>
          <w:noProof/>
        </w:rPr>
        <w:tab/>
      </w:r>
      <w:r>
        <w:rPr>
          <w:noProof/>
        </w:rPr>
        <w:tab/>
      </w:r>
      <w:r w:rsidR="005309C3" w:rsidRPr="00794025">
        <w:rPr>
          <w:noProof/>
        </w:rPr>
        <w:t>1.</w:t>
      </w:r>
      <w:r w:rsidR="005309C3" w:rsidRPr="00794025">
        <w:rPr>
          <w:noProof/>
        </w:rPr>
        <w:tab/>
        <w:t xml:space="preserve">Clarification of the provisions applicable to the placarding of removable </w:t>
      </w:r>
      <w:r w:rsidR="0094056F">
        <w:rPr>
          <w:noProof/>
        </w:rPr>
        <w:br/>
      </w:r>
      <w:r w:rsidR="005309C3" w:rsidRPr="00794025">
        <w:rPr>
          <w:noProof/>
        </w:rPr>
        <w:t>skips</w:t>
      </w:r>
      <w:r w:rsidR="0094056F">
        <w:rPr>
          <w:noProof/>
        </w:rPr>
        <w:t xml:space="preserve"> </w:t>
      </w:r>
      <w:r w:rsidR="005309C3" w:rsidRPr="00794025">
        <w:rPr>
          <w:noProof/>
        </w:rPr>
        <w:t>used for the transport of dangerous goods in bulk</w:t>
      </w:r>
      <w:r w:rsidR="005309C3">
        <w:rPr>
          <w:noProof/>
          <w:webHidden/>
        </w:rPr>
        <w:tab/>
      </w:r>
      <w:r w:rsidR="004A2EDF">
        <w:rPr>
          <w:noProof/>
          <w:webHidden/>
        </w:rPr>
        <w:tab/>
      </w:r>
      <w:r w:rsidR="00947F68">
        <w:rPr>
          <w:noProof/>
          <w:webHidden/>
        </w:rPr>
        <w:t>24</w:t>
      </w:r>
      <w:r w:rsidR="00A055C4">
        <w:rPr>
          <w:noProof/>
          <w:webHidden/>
        </w:rPr>
        <w:tab/>
      </w:r>
      <w:r w:rsidR="00FF670D">
        <w:rPr>
          <w:noProof/>
          <w:webHidden/>
        </w:rPr>
        <w:t>7</w:t>
      </w:r>
    </w:p>
    <w:p w14:paraId="52DD65BB" w14:textId="65E633C7" w:rsidR="005309C3" w:rsidRPr="00794025" w:rsidRDefault="004E7CEE" w:rsidP="0094056F">
      <w:pPr>
        <w:tabs>
          <w:tab w:val="right" w:pos="850"/>
          <w:tab w:val="left" w:pos="1134"/>
          <w:tab w:val="left" w:pos="1559"/>
          <w:tab w:val="left" w:pos="1984"/>
          <w:tab w:val="left" w:leader="dot" w:pos="7654"/>
          <w:tab w:val="right" w:pos="8929"/>
          <w:tab w:val="right" w:pos="9638"/>
        </w:tabs>
        <w:spacing w:after="120"/>
        <w:ind w:left="1980" w:hanging="1980"/>
        <w:rPr>
          <w:noProof/>
        </w:rPr>
      </w:pPr>
      <w:r>
        <w:rPr>
          <w:noProof/>
        </w:rPr>
        <w:tab/>
      </w:r>
      <w:r>
        <w:rPr>
          <w:noProof/>
        </w:rPr>
        <w:tab/>
      </w:r>
      <w:r>
        <w:rPr>
          <w:noProof/>
        </w:rPr>
        <w:tab/>
      </w:r>
      <w:r w:rsidR="005309C3" w:rsidRPr="00794025">
        <w:rPr>
          <w:noProof/>
        </w:rPr>
        <w:t>2.</w:t>
      </w:r>
      <w:r w:rsidR="005309C3" w:rsidRPr="00794025">
        <w:rPr>
          <w:noProof/>
        </w:rPr>
        <w:tab/>
        <w:t>Information on the quantity transported in the transport document in</w:t>
      </w:r>
      <w:r w:rsidR="004A2EDF">
        <w:rPr>
          <w:noProof/>
        </w:rPr>
        <w:br/>
      </w:r>
      <w:r w:rsidR="005309C3" w:rsidRPr="00794025">
        <w:rPr>
          <w:noProof/>
        </w:rPr>
        <w:t>accordance with 5.4.1.1.3.2</w:t>
      </w:r>
      <w:r w:rsidR="005309C3">
        <w:rPr>
          <w:noProof/>
          <w:webHidden/>
        </w:rPr>
        <w:tab/>
      </w:r>
      <w:r w:rsidR="004A2EDF">
        <w:rPr>
          <w:noProof/>
          <w:webHidden/>
        </w:rPr>
        <w:tab/>
      </w:r>
      <w:r w:rsidR="00127ADE">
        <w:rPr>
          <w:noProof/>
          <w:webHidden/>
        </w:rPr>
        <w:t>25</w:t>
      </w:r>
      <w:r w:rsidR="00A055C4">
        <w:rPr>
          <w:noProof/>
          <w:webHidden/>
        </w:rPr>
        <w:tab/>
      </w:r>
      <w:r w:rsidR="00127ADE">
        <w:rPr>
          <w:noProof/>
          <w:webHidden/>
        </w:rPr>
        <w:t>8</w:t>
      </w:r>
    </w:p>
    <w:p w14:paraId="12949BDD" w14:textId="230D1C2C" w:rsidR="005309C3" w:rsidRPr="00794025" w:rsidRDefault="004E7CEE" w:rsidP="0094056F">
      <w:pPr>
        <w:tabs>
          <w:tab w:val="right" w:pos="850"/>
          <w:tab w:val="left" w:pos="1134"/>
          <w:tab w:val="left" w:pos="1559"/>
          <w:tab w:val="left" w:pos="1984"/>
          <w:tab w:val="left" w:leader="dot" w:pos="7654"/>
          <w:tab w:val="right" w:pos="8929"/>
          <w:tab w:val="right" w:pos="9638"/>
        </w:tabs>
        <w:spacing w:after="120"/>
        <w:rPr>
          <w:noProof/>
        </w:rPr>
      </w:pPr>
      <w:r>
        <w:rPr>
          <w:noProof/>
        </w:rPr>
        <w:tab/>
      </w:r>
      <w:r>
        <w:rPr>
          <w:noProof/>
        </w:rPr>
        <w:tab/>
      </w:r>
      <w:r>
        <w:rPr>
          <w:noProof/>
        </w:rPr>
        <w:tab/>
      </w:r>
      <w:r w:rsidR="005309C3" w:rsidRPr="00794025">
        <w:rPr>
          <w:noProof/>
        </w:rPr>
        <w:t>3.</w:t>
      </w:r>
      <w:r w:rsidR="005309C3" w:rsidRPr="00794025">
        <w:rPr>
          <w:noProof/>
        </w:rPr>
        <w:tab/>
        <w:t>Carriage in bulk of empty packagings, uncleaned according to 7.3.1.1</w:t>
      </w:r>
      <w:r w:rsidR="005309C3">
        <w:rPr>
          <w:noProof/>
          <w:webHidden/>
        </w:rPr>
        <w:tab/>
      </w:r>
      <w:r w:rsidR="004A2EDF">
        <w:rPr>
          <w:noProof/>
          <w:webHidden/>
        </w:rPr>
        <w:tab/>
      </w:r>
      <w:r w:rsidR="00127ADE">
        <w:rPr>
          <w:noProof/>
        </w:rPr>
        <w:t>26</w:t>
      </w:r>
      <w:r w:rsidR="0094056F">
        <w:rPr>
          <w:noProof/>
        </w:rPr>
        <w:tab/>
      </w:r>
      <w:r w:rsidR="00927F67">
        <w:rPr>
          <w:noProof/>
        </w:rPr>
        <w:t>8</w:t>
      </w:r>
    </w:p>
    <w:p w14:paraId="6A2C3A76" w14:textId="61AB1F49" w:rsidR="005309C3" w:rsidRPr="00794025" w:rsidRDefault="00A635BA" w:rsidP="0094056F">
      <w:pPr>
        <w:tabs>
          <w:tab w:val="right" w:pos="850"/>
          <w:tab w:val="left" w:pos="1134"/>
          <w:tab w:val="left" w:pos="1559"/>
          <w:tab w:val="left" w:pos="1984"/>
          <w:tab w:val="left" w:leader="dot" w:pos="7654"/>
          <w:tab w:val="right" w:pos="8929"/>
          <w:tab w:val="right" w:pos="9638"/>
        </w:tabs>
        <w:spacing w:after="120"/>
        <w:rPr>
          <w:noProof/>
        </w:rPr>
      </w:pPr>
      <w:r>
        <w:tab/>
      </w:r>
      <w:r w:rsidR="00C447E4">
        <w:tab/>
      </w:r>
      <w:r>
        <w:tab/>
      </w:r>
      <w:r w:rsidR="005309C3" w:rsidRPr="00794025">
        <w:rPr>
          <w:noProof/>
        </w:rPr>
        <w:t>4.</w:t>
      </w:r>
      <w:r w:rsidR="005309C3" w:rsidRPr="00794025">
        <w:rPr>
          <w:noProof/>
        </w:rPr>
        <w:tab/>
        <w:t>5.4.0.1 Documentation – Transport documents</w:t>
      </w:r>
      <w:r w:rsidR="005309C3">
        <w:rPr>
          <w:noProof/>
          <w:webHidden/>
        </w:rPr>
        <w:tab/>
      </w:r>
      <w:r w:rsidR="006435A9">
        <w:rPr>
          <w:noProof/>
          <w:webHidden/>
        </w:rPr>
        <w:tab/>
      </w:r>
      <w:r w:rsidR="00927F67">
        <w:rPr>
          <w:noProof/>
          <w:webHidden/>
        </w:rPr>
        <w:t>27</w:t>
      </w:r>
      <w:r w:rsidR="0094056F">
        <w:rPr>
          <w:noProof/>
          <w:webHidden/>
        </w:rPr>
        <w:tab/>
      </w:r>
      <w:r w:rsidR="00FF670D">
        <w:rPr>
          <w:noProof/>
          <w:webHidden/>
        </w:rPr>
        <w:t>8</w:t>
      </w:r>
    </w:p>
    <w:p w14:paraId="3DCB9E27" w14:textId="13ECDF4F" w:rsidR="005309C3" w:rsidRPr="00794025" w:rsidRDefault="00A635BA" w:rsidP="0094056F">
      <w:pPr>
        <w:tabs>
          <w:tab w:val="right" w:pos="850"/>
          <w:tab w:val="left" w:pos="1134"/>
          <w:tab w:val="left" w:pos="1559"/>
          <w:tab w:val="left" w:pos="1984"/>
          <w:tab w:val="left" w:leader="dot" w:pos="7654"/>
          <w:tab w:val="right" w:pos="8929"/>
          <w:tab w:val="right" w:pos="9638"/>
        </w:tabs>
        <w:spacing w:after="120"/>
        <w:ind w:left="1980" w:hanging="1980"/>
        <w:rPr>
          <w:noProof/>
        </w:rPr>
      </w:pPr>
      <w:r>
        <w:tab/>
      </w:r>
      <w:r w:rsidR="00C447E4">
        <w:tab/>
      </w:r>
      <w:r>
        <w:tab/>
      </w:r>
      <w:r w:rsidR="005309C3" w:rsidRPr="00794025">
        <w:rPr>
          <w:noProof/>
        </w:rPr>
        <w:t>5.</w:t>
      </w:r>
      <w:r w:rsidR="005309C3" w:rsidRPr="00794025">
        <w:rPr>
          <w:noProof/>
        </w:rPr>
        <w:tab/>
        <w:t xml:space="preserve">Application of special provision 376 for critically damaged lithium </w:t>
      </w:r>
      <w:r w:rsidR="0094056F">
        <w:rPr>
          <w:noProof/>
        </w:rPr>
        <w:br/>
      </w:r>
      <w:r w:rsidR="005309C3" w:rsidRPr="00794025">
        <w:rPr>
          <w:noProof/>
        </w:rPr>
        <w:t>batteries</w:t>
      </w:r>
      <w:r w:rsidR="005309C3">
        <w:rPr>
          <w:noProof/>
          <w:webHidden/>
        </w:rPr>
        <w:tab/>
      </w:r>
      <w:r w:rsidR="006435A9">
        <w:rPr>
          <w:noProof/>
          <w:webHidden/>
        </w:rPr>
        <w:tab/>
      </w:r>
      <w:r w:rsidR="00927F67">
        <w:rPr>
          <w:noProof/>
          <w:webHidden/>
        </w:rPr>
        <w:t>28-29</w:t>
      </w:r>
      <w:r w:rsidR="0094056F">
        <w:rPr>
          <w:noProof/>
          <w:webHidden/>
        </w:rPr>
        <w:tab/>
      </w:r>
      <w:r w:rsidR="00FF670D">
        <w:rPr>
          <w:noProof/>
          <w:webHidden/>
        </w:rPr>
        <w:t>8</w:t>
      </w:r>
    </w:p>
    <w:p w14:paraId="477F1D7A" w14:textId="46C6DF9B" w:rsidR="005309C3" w:rsidRPr="00794025" w:rsidRDefault="00A635BA" w:rsidP="0094056F">
      <w:pPr>
        <w:tabs>
          <w:tab w:val="right" w:pos="850"/>
          <w:tab w:val="left" w:pos="1134"/>
          <w:tab w:val="left" w:pos="1559"/>
          <w:tab w:val="left" w:pos="1984"/>
          <w:tab w:val="left" w:leader="dot" w:pos="7654"/>
          <w:tab w:val="right" w:pos="8929"/>
          <w:tab w:val="right" w:pos="9638"/>
        </w:tabs>
        <w:spacing w:after="120"/>
        <w:rPr>
          <w:noProof/>
        </w:rPr>
      </w:pPr>
      <w:r>
        <w:lastRenderedPageBreak/>
        <w:tab/>
      </w:r>
      <w:r w:rsidR="00C447E4">
        <w:tab/>
      </w:r>
      <w:r>
        <w:tab/>
      </w:r>
      <w:r w:rsidR="005309C3" w:rsidRPr="00794025">
        <w:rPr>
          <w:noProof/>
        </w:rPr>
        <w:t>6.</w:t>
      </w:r>
      <w:r w:rsidR="005309C3" w:rsidRPr="00794025">
        <w:rPr>
          <w:noProof/>
        </w:rPr>
        <w:tab/>
        <w:t>Chemical compatibility for plastics packaging containing liquid waste</w:t>
      </w:r>
      <w:r w:rsidR="005309C3">
        <w:rPr>
          <w:noProof/>
          <w:webHidden/>
        </w:rPr>
        <w:tab/>
      </w:r>
      <w:r w:rsidR="006435A9">
        <w:rPr>
          <w:noProof/>
          <w:webHidden/>
        </w:rPr>
        <w:tab/>
      </w:r>
      <w:r w:rsidR="00927F67">
        <w:rPr>
          <w:noProof/>
          <w:webHidden/>
        </w:rPr>
        <w:t>30-31</w:t>
      </w:r>
      <w:r w:rsidR="0094056F">
        <w:rPr>
          <w:noProof/>
          <w:webHidden/>
        </w:rPr>
        <w:tab/>
      </w:r>
      <w:r w:rsidR="00FF670D">
        <w:rPr>
          <w:noProof/>
          <w:webHidden/>
        </w:rPr>
        <w:t>8</w:t>
      </w:r>
    </w:p>
    <w:p w14:paraId="729AACF4" w14:textId="0FA943BA" w:rsidR="005309C3" w:rsidRPr="00794025" w:rsidRDefault="00A635BA" w:rsidP="0094056F">
      <w:pPr>
        <w:tabs>
          <w:tab w:val="right" w:pos="850"/>
          <w:tab w:val="left" w:pos="1134"/>
          <w:tab w:val="left" w:pos="1559"/>
          <w:tab w:val="left" w:pos="1984"/>
          <w:tab w:val="left" w:leader="dot" w:pos="7654"/>
          <w:tab w:val="right" w:pos="8929"/>
          <w:tab w:val="right" w:pos="9638"/>
        </w:tabs>
        <w:spacing w:after="120"/>
        <w:ind w:left="1980" w:hanging="1980"/>
        <w:rPr>
          <w:noProof/>
        </w:rPr>
      </w:pPr>
      <w:r>
        <w:tab/>
      </w:r>
      <w:r w:rsidR="006435A9">
        <w:tab/>
      </w:r>
      <w:r>
        <w:tab/>
      </w:r>
      <w:r w:rsidR="005309C3" w:rsidRPr="00794025">
        <w:rPr>
          <w:noProof/>
        </w:rPr>
        <w:t>7.</w:t>
      </w:r>
      <w:r w:rsidR="005309C3" w:rsidRPr="00794025">
        <w:rPr>
          <w:noProof/>
        </w:rPr>
        <w:tab/>
        <w:t>Clarification of the provisions applicable for placarding of wagons/</w:t>
      </w:r>
      <w:r w:rsidR="0094056F">
        <w:rPr>
          <w:noProof/>
        </w:rPr>
        <w:br/>
      </w:r>
      <w:r w:rsidR="005309C3" w:rsidRPr="00794025">
        <w:rPr>
          <w:noProof/>
        </w:rPr>
        <w:t>vehicles for the</w:t>
      </w:r>
      <w:r w:rsidR="0094056F">
        <w:rPr>
          <w:noProof/>
        </w:rPr>
        <w:t xml:space="preserve"> </w:t>
      </w:r>
      <w:r w:rsidR="005309C3" w:rsidRPr="00794025">
        <w:rPr>
          <w:noProof/>
        </w:rPr>
        <w:t>carriage</w:t>
      </w:r>
      <w:r w:rsidR="0038546F">
        <w:rPr>
          <w:noProof/>
        </w:rPr>
        <w:t xml:space="preserve"> </w:t>
      </w:r>
      <w:r w:rsidR="005309C3" w:rsidRPr="00794025">
        <w:rPr>
          <w:noProof/>
        </w:rPr>
        <w:t>in bulk</w:t>
      </w:r>
      <w:r w:rsidR="005309C3">
        <w:rPr>
          <w:noProof/>
          <w:webHidden/>
        </w:rPr>
        <w:tab/>
      </w:r>
      <w:r w:rsidR="006435A9">
        <w:rPr>
          <w:noProof/>
          <w:webHidden/>
        </w:rPr>
        <w:tab/>
      </w:r>
      <w:r w:rsidR="00927F67">
        <w:rPr>
          <w:noProof/>
          <w:webHidden/>
        </w:rPr>
        <w:t>32</w:t>
      </w:r>
      <w:r w:rsidR="0094056F">
        <w:rPr>
          <w:noProof/>
          <w:webHidden/>
        </w:rPr>
        <w:tab/>
      </w:r>
      <w:r w:rsidR="00927F67">
        <w:rPr>
          <w:noProof/>
          <w:webHidden/>
        </w:rPr>
        <w:t>9</w:t>
      </w:r>
    </w:p>
    <w:p w14:paraId="32EA1277" w14:textId="69CDB642" w:rsidR="005309C3" w:rsidRPr="00794025" w:rsidRDefault="00A635BA" w:rsidP="0094056F">
      <w:pPr>
        <w:tabs>
          <w:tab w:val="right" w:pos="850"/>
          <w:tab w:val="left" w:pos="1134"/>
          <w:tab w:val="left" w:pos="1559"/>
          <w:tab w:val="left" w:pos="1984"/>
          <w:tab w:val="left" w:leader="dot" w:pos="7654"/>
          <w:tab w:val="right" w:pos="8929"/>
          <w:tab w:val="right" w:pos="9638"/>
        </w:tabs>
        <w:spacing w:after="120"/>
        <w:rPr>
          <w:noProof/>
        </w:rPr>
      </w:pPr>
      <w:r>
        <w:tab/>
      </w:r>
      <w:r w:rsidR="00424EED">
        <w:tab/>
      </w:r>
      <w:r>
        <w:tab/>
      </w:r>
      <w:r w:rsidR="005309C3" w:rsidRPr="00794025">
        <w:rPr>
          <w:noProof/>
        </w:rPr>
        <w:t>8.</w:t>
      </w:r>
      <w:r w:rsidR="005309C3" w:rsidRPr="00794025">
        <w:rPr>
          <w:noProof/>
        </w:rPr>
        <w:tab/>
        <w:t>Last mile delivery and definitions for consolidation bin and overpack</w:t>
      </w:r>
      <w:r w:rsidR="005309C3">
        <w:rPr>
          <w:noProof/>
          <w:webHidden/>
        </w:rPr>
        <w:tab/>
      </w:r>
      <w:r w:rsidR="00424EED">
        <w:rPr>
          <w:noProof/>
          <w:webHidden/>
        </w:rPr>
        <w:tab/>
      </w:r>
      <w:r w:rsidR="00927F67">
        <w:rPr>
          <w:noProof/>
        </w:rPr>
        <w:t>33-35</w:t>
      </w:r>
      <w:r w:rsidR="0094056F">
        <w:rPr>
          <w:noProof/>
        </w:rPr>
        <w:tab/>
      </w:r>
      <w:r w:rsidR="0088264C">
        <w:rPr>
          <w:noProof/>
        </w:rPr>
        <w:t>9</w:t>
      </w:r>
    </w:p>
    <w:p w14:paraId="58D32297" w14:textId="3DDE1A06" w:rsidR="005309C3" w:rsidRPr="00794025" w:rsidRDefault="00424EED" w:rsidP="005653C0">
      <w:pPr>
        <w:tabs>
          <w:tab w:val="right" w:pos="850"/>
          <w:tab w:val="left" w:pos="1134"/>
          <w:tab w:val="left" w:pos="1559"/>
          <w:tab w:val="left" w:pos="1984"/>
          <w:tab w:val="left" w:leader="dot" w:pos="7654"/>
          <w:tab w:val="right" w:pos="8929"/>
          <w:tab w:val="right" w:pos="9638"/>
        </w:tabs>
        <w:spacing w:after="120"/>
        <w:ind w:left="1980" w:hanging="1980"/>
        <w:rPr>
          <w:noProof/>
        </w:rPr>
      </w:pPr>
      <w:r>
        <w:tab/>
      </w:r>
      <w:r w:rsidR="00A635BA">
        <w:tab/>
      </w:r>
      <w:r w:rsidR="005653C0">
        <w:tab/>
      </w:r>
      <w:r w:rsidR="005309C3" w:rsidRPr="00794025">
        <w:rPr>
          <w:noProof/>
        </w:rPr>
        <w:t>9.</w:t>
      </w:r>
      <w:r w:rsidR="005309C3" w:rsidRPr="00794025">
        <w:rPr>
          <w:noProof/>
        </w:rPr>
        <w:tab/>
        <w:t xml:space="preserve">Carriage in bulk of specific categories of waste containing asbestos </w:t>
      </w:r>
      <w:r w:rsidR="00C2133B">
        <w:rPr>
          <w:noProof/>
        </w:rPr>
        <w:br/>
      </w:r>
      <w:r w:rsidR="005309C3" w:rsidRPr="00794025">
        <w:rPr>
          <w:noProof/>
        </w:rPr>
        <w:t>(UN Nos 2590 and 2212)</w:t>
      </w:r>
      <w:r w:rsidR="005309C3">
        <w:rPr>
          <w:noProof/>
          <w:webHidden/>
        </w:rPr>
        <w:tab/>
      </w:r>
      <w:r w:rsidR="0094056F">
        <w:rPr>
          <w:noProof/>
          <w:webHidden/>
        </w:rPr>
        <w:tab/>
      </w:r>
      <w:r w:rsidR="00927F67">
        <w:rPr>
          <w:noProof/>
          <w:webHidden/>
        </w:rPr>
        <w:t>36</w:t>
      </w:r>
      <w:r w:rsidR="0094056F">
        <w:rPr>
          <w:noProof/>
          <w:webHidden/>
        </w:rPr>
        <w:tab/>
      </w:r>
      <w:r w:rsidR="00FF670D">
        <w:rPr>
          <w:noProof/>
          <w:webHidden/>
        </w:rPr>
        <w:t>9</w:t>
      </w:r>
    </w:p>
    <w:p w14:paraId="36E2E002" w14:textId="7F791876" w:rsidR="005309C3" w:rsidRPr="00794025" w:rsidRDefault="00A635BA" w:rsidP="0094056F">
      <w:pPr>
        <w:tabs>
          <w:tab w:val="right" w:pos="850"/>
          <w:tab w:val="left" w:pos="1134"/>
          <w:tab w:val="left" w:pos="1559"/>
          <w:tab w:val="left" w:pos="1984"/>
          <w:tab w:val="left" w:leader="dot" w:pos="7654"/>
          <w:tab w:val="right" w:pos="8929"/>
          <w:tab w:val="right" w:pos="9638"/>
        </w:tabs>
        <w:spacing w:after="120"/>
        <w:ind w:left="1980" w:hanging="1980"/>
        <w:rPr>
          <w:noProof/>
        </w:rPr>
      </w:pPr>
      <w:r>
        <w:tab/>
      </w:r>
      <w:r w:rsidR="00424EED">
        <w:tab/>
      </w:r>
      <w:r>
        <w:tab/>
      </w:r>
      <w:r w:rsidR="005309C3" w:rsidRPr="00794025">
        <w:rPr>
          <w:noProof/>
        </w:rPr>
        <w:t>10.</w:t>
      </w:r>
      <w:r w:rsidR="005309C3" w:rsidRPr="00794025">
        <w:rPr>
          <w:noProof/>
        </w:rPr>
        <w:tab/>
        <w:t xml:space="preserve">Transport of waste in inner packagings packed together in an outer </w:t>
      </w:r>
      <w:r w:rsidR="0094056F">
        <w:rPr>
          <w:noProof/>
        </w:rPr>
        <w:br/>
      </w:r>
      <w:r w:rsidR="005309C3" w:rsidRPr="00794025">
        <w:rPr>
          <w:noProof/>
        </w:rPr>
        <w:t>packaging</w:t>
      </w:r>
      <w:r w:rsidR="005309C3">
        <w:rPr>
          <w:noProof/>
          <w:webHidden/>
        </w:rPr>
        <w:tab/>
      </w:r>
      <w:r w:rsidR="006435A9">
        <w:rPr>
          <w:noProof/>
          <w:webHidden/>
        </w:rPr>
        <w:tab/>
      </w:r>
      <w:r w:rsidR="0088264C">
        <w:rPr>
          <w:noProof/>
          <w:webHidden/>
        </w:rPr>
        <w:t>37-38</w:t>
      </w:r>
      <w:r w:rsidR="0094056F">
        <w:rPr>
          <w:noProof/>
          <w:webHidden/>
        </w:rPr>
        <w:tab/>
      </w:r>
      <w:r w:rsidR="00FF670D">
        <w:rPr>
          <w:noProof/>
          <w:webHidden/>
        </w:rPr>
        <w:t>9</w:t>
      </w:r>
    </w:p>
    <w:p w14:paraId="38B88ECF" w14:textId="0B3DD798" w:rsidR="005309C3" w:rsidRPr="00794025" w:rsidRDefault="00A635BA" w:rsidP="0094056F">
      <w:pPr>
        <w:tabs>
          <w:tab w:val="right" w:pos="850"/>
          <w:tab w:val="left" w:pos="1134"/>
          <w:tab w:val="left" w:pos="1559"/>
          <w:tab w:val="left" w:pos="1984"/>
          <w:tab w:val="left" w:leader="dot" w:pos="7654"/>
          <w:tab w:val="right" w:pos="8929"/>
          <w:tab w:val="right" w:pos="9638"/>
        </w:tabs>
        <w:spacing w:after="120"/>
        <w:ind w:left="1980" w:hanging="1980"/>
        <w:rPr>
          <w:noProof/>
        </w:rPr>
      </w:pPr>
      <w:r>
        <w:tab/>
      </w:r>
      <w:r w:rsidR="00424EED">
        <w:tab/>
      </w:r>
      <w:r>
        <w:tab/>
      </w:r>
      <w:r w:rsidR="005309C3" w:rsidRPr="00794025">
        <w:rPr>
          <w:noProof/>
        </w:rPr>
        <w:t>11.</w:t>
      </w:r>
      <w:r w:rsidR="005309C3" w:rsidRPr="00794025">
        <w:rPr>
          <w:noProof/>
        </w:rPr>
        <w:tab/>
        <w:t xml:space="preserve">Dangerous goods in machinery, apparatus or articles – expiry of the </w:t>
      </w:r>
      <w:r w:rsidR="0094056F">
        <w:rPr>
          <w:noProof/>
        </w:rPr>
        <w:br/>
      </w:r>
      <w:r w:rsidR="005309C3" w:rsidRPr="00794025">
        <w:rPr>
          <w:noProof/>
        </w:rPr>
        <w:t>transitional</w:t>
      </w:r>
      <w:r w:rsidR="0094056F">
        <w:rPr>
          <w:noProof/>
        </w:rPr>
        <w:t xml:space="preserve"> </w:t>
      </w:r>
      <w:r w:rsidR="005309C3" w:rsidRPr="00794025">
        <w:rPr>
          <w:noProof/>
        </w:rPr>
        <w:t>measure in RID/ADR 1.6.1.46</w:t>
      </w:r>
      <w:r w:rsidR="005309C3">
        <w:rPr>
          <w:noProof/>
          <w:webHidden/>
        </w:rPr>
        <w:tab/>
      </w:r>
      <w:r w:rsidR="006435A9">
        <w:rPr>
          <w:noProof/>
          <w:webHidden/>
        </w:rPr>
        <w:tab/>
      </w:r>
      <w:r w:rsidR="0088264C">
        <w:rPr>
          <w:noProof/>
          <w:webHidden/>
        </w:rPr>
        <w:t>39-40</w:t>
      </w:r>
      <w:r w:rsidR="0094056F">
        <w:rPr>
          <w:noProof/>
          <w:webHidden/>
        </w:rPr>
        <w:tab/>
      </w:r>
      <w:r w:rsidR="0088264C">
        <w:rPr>
          <w:noProof/>
          <w:webHidden/>
        </w:rPr>
        <w:t>10</w:t>
      </w:r>
    </w:p>
    <w:p w14:paraId="1B4B6C20" w14:textId="72662D96" w:rsidR="005309C3" w:rsidRPr="00794025" w:rsidRDefault="00B125DA" w:rsidP="0094056F">
      <w:pPr>
        <w:tabs>
          <w:tab w:val="right" w:pos="850"/>
          <w:tab w:val="left" w:pos="1134"/>
          <w:tab w:val="left" w:pos="1559"/>
          <w:tab w:val="left" w:pos="1984"/>
          <w:tab w:val="left" w:leader="dot" w:pos="7654"/>
          <w:tab w:val="right" w:pos="8929"/>
          <w:tab w:val="right" w:pos="9638"/>
        </w:tabs>
        <w:spacing w:after="120"/>
        <w:rPr>
          <w:noProof/>
        </w:rPr>
      </w:pPr>
      <w:r>
        <w:tab/>
      </w:r>
      <w:r>
        <w:tab/>
      </w:r>
      <w:r w:rsidR="005309C3" w:rsidRPr="00794025">
        <w:rPr>
          <w:noProof/>
        </w:rPr>
        <w:t>B.</w:t>
      </w:r>
      <w:r w:rsidR="005309C3" w:rsidRPr="00794025">
        <w:rPr>
          <w:noProof/>
        </w:rPr>
        <w:tab/>
        <w:t>New proposals</w:t>
      </w:r>
      <w:r w:rsidR="005309C3">
        <w:rPr>
          <w:noProof/>
          <w:webHidden/>
        </w:rPr>
        <w:tab/>
      </w:r>
      <w:r>
        <w:rPr>
          <w:noProof/>
          <w:webHidden/>
        </w:rPr>
        <w:tab/>
      </w:r>
      <w:r w:rsidR="00947F68">
        <w:rPr>
          <w:noProof/>
        </w:rPr>
        <w:t>41-52</w:t>
      </w:r>
      <w:r w:rsidR="0094056F">
        <w:rPr>
          <w:noProof/>
        </w:rPr>
        <w:tab/>
      </w:r>
      <w:r w:rsidR="0088264C">
        <w:rPr>
          <w:noProof/>
        </w:rPr>
        <w:t>10</w:t>
      </w:r>
    </w:p>
    <w:p w14:paraId="377FC1B2" w14:textId="21F7E9E2" w:rsidR="005309C3" w:rsidRPr="00794025" w:rsidRDefault="00B125DA" w:rsidP="0094056F">
      <w:pPr>
        <w:tabs>
          <w:tab w:val="right" w:pos="850"/>
          <w:tab w:val="left" w:pos="1134"/>
          <w:tab w:val="left" w:pos="1559"/>
          <w:tab w:val="left" w:pos="1984"/>
          <w:tab w:val="left" w:leader="dot" w:pos="7654"/>
          <w:tab w:val="right" w:pos="8929"/>
          <w:tab w:val="right" w:pos="9638"/>
        </w:tabs>
        <w:spacing w:after="120"/>
        <w:rPr>
          <w:noProof/>
        </w:rPr>
      </w:pPr>
      <w:r>
        <w:rPr>
          <w:noProof/>
        </w:rPr>
        <w:tab/>
      </w:r>
      <w:r>
        <w:rPr>
          <w:noProof/>
        </w:rPr>
        <w:tab/>
      </w:r>
      <w:r>
        <w:rPr>
          <w:noProof/>
        </w:rPr>
        <w:tab/>
      </w:r>
      <w:r w:rsidR="005309C3" w:rsidRPr="00794025">
        <w:rPr>
          <w:noProof/>
        </w:rPr>
        <w:t>1.</w:t>
      </w:r>
      <w:r w:rsidR="005309C3" w:rsidRPr="00794025">
        <w:rPr>
          <w:noProof/>
        </w:rPr>
        <w:tab/>
        <w:t>Hazard identification numbers 78 and 87</w:t>
      </w:r>
      <w:r w:rsidR="005309C3">
        <w:rPr>
          <w:noProof/>
          <w:webHidden/>
        </w:rPr>
        <w:tab/>
      </w:r>
      <w:r>
        <w:rPr>
          <w:noProof/>
          <w:webHidden/>
        </w:rPr>
        <w:tab/>
      </w:r>
      <w:r w:rsidR="005653C0">
        <w:rPr>
          <w:noProof/>
        </w:rPr>
        <w:t>41</w:t>
      </w:r>
      <w:r w:rsidR="0094056F">
        <w:rPr>
          <w:noProof/>
        </w:rPr>
        <w:tab/>
      </w:r>
      <w:r w:rsidR="0088264C">
        <w:rPr>
          <w:noProof/>
        </w:rPr>
        <w:t>10</w:t>
      </w:r>
    </w:p>
    <w:p w14:paraId="3B369ABD" w14:textId="53B6FCF3" w:rsidR="005309C3" w:rsidRPr="00794025" w:rsidRDefault="00B125DA" w:rsidP="0094056F">
      <w:pPr>
        <w:tabs>
          <w:tab w:val="right" w:pos="850"/>
          <w:tab w:val="left" w:pos="1134"/>
          <w:tab w:val="left" w:pos="1559"/>
          <w:tab w:val="left" w:pos="1984"/>
          <w:tab w:val="left" w:leader="dot" w:pos="7654"/>
          <w:tab w:val="right" w:pos="8929"/>
          <w:tab w:val="right" w:pos="9638"/>
        </w:tabs>
        <w:spacing w:after="120"/>
        <w:rPr>
          <w:noProof/>
        </w:rPr>
      </w:pPr>
      <w:r>
        <w:rPr>
          <w:noProof/>
        </w:rPr>
        <w:tab/>
      </w:r>
      <w:r>
        <w:rPr>
          <w:noProof/>
        </w:rPr>
        <w:tab/>
      </w:r>
      <w:r>
        <w:rPr>
          <w:noProof/>
        </w:rPr>
        <w:tab/>
      </w:r>
      <w:r w:rsidR="005309C3" w:rsidRPr="00794025">
        <w:rPr>
          <w:noProof/>
        </w:rPr>
        <w:t>2.</w:t>
      </w:r>
      <w:r w:rsidR="005309C3" w:rsidRPr="00794025">
        <w:rPr>
          <w:noProof/>
        </w:rPr>
        <w:tab/>
        <w:t>Dangerous goods safety adviser examination</w:t>
      </w:r>
      <w:r w:rsidR="005309C3">
        <w:rPr>
          <w:noProof/>
          <w:webHidden/>
        </w:rPr>
        <w:tab/>
      </w:r>
      <w:r>
        <w:rPr>
          <w:noProof/>
          <w:webHidden/>
        </w:rPr>
        <w:tab/>
      </w:r>
      <w:r w:rsidR="005653C0">
        <w:rPr>
          <w:noProof/>
          <w:webHidden/>
        </w:rPr>
        <w:t>42</w:t>
      </w:r>
      <w:r w:rsidR="0094056F">
        <w:rPr>
          <w:noProof/>
          <w:webHidden/>
        </w:rPr>
        <w:tab/>
      </w:r>
      <w:r w:rsidR="00FF670D">
        <w:rPr>
          <w:noProof/>
          <w:webHidden/>
        </w:rPr>
        <w:t>10</w:t>
      </w:r>
    </w:p>
    <w:p w14:paraId="38DB0CAB" w14:textId="51FE5402" w:rsidR="005309C3" w:rsidRPr="00794025" w:rsidRDefault="00B125DA" w:rsidP="0094056F">
      <w:pPr>
        <w:tabs>
          <w:tab w:val="right" w:pos="850"/>
          <w:tab w:val="left" w:pos="1134"/>
          <w:tab w:val="left" w:pos="1559"/>
          <w:tab w:val="left" w:pos="1984"/>
          <w:tab w:val="left" w:leader="dot" w:pos="7654"/>
          <w:tab w:val="right" w:pos="8929"/>
          <w:tab w:val="right" w:pos="9638"/>
        </w:tabs>
        <w:spacing w:after="120"/>
        <w:rPr>
          <w:noProof/>
        </w:rPr>
      </w:pPr>
      <w:r>
        <w:rPr>
          <w:noProof/>
        </w:rPr>
        <w:tab/>
      </w:r>
      <w:r>
        <w:rPr>
          <w:noProof/>
        </w:rPr>
        <w:tab/>
      </w:r>
      <w:r>
        <w:rPr>
          <w:noProof/>
        </w:rPr>
        <w:tab/>
      </w:r>
      <w:r w:rsidR="005309C3" w:rsidRPr="00794025">
        <w:rPr>
          <w:noProof/>
        </w:rPr>
        <w:t>3.</w:t>
      </w:r>
      <w:r w:rsidR="005309C3" w:rsidRPr="00794025">
        <w:rPr>
          <w:noProof/>
        </w:rPr>
        <w:tab/>
        <w:t>Testing of packaging or IBC fitted with a venting device</w:t>
      </w:r>
      <w:r w:rsidR="005309C3">
        <w:rPr>
          <w:noProof/>
          <w:webHidden/>
        </w:rPr>
        <w:tab/>
      </w:r>
      <w:r>
        <w:rPr>
          <w:noProof/>
          <w:webHidden/>
        </w:rPr>
        <w:tab/>
      </w:r>
      <w:r w:rsidR="005653C0">
        <w:rPr>
          <w:noProof/>
          <w:webHidden/>
        </w:rPr>
        <w:t>43</w:t>
      </w:r>
      <w:r w:rsidR="0094056F">
        <w:rPr>
          <w:noProof/>
          <w:webHidden/>
        </w:rPr>
        <w:tab/>
      </w:r>
      <w:r w:rsidR="00FF670D">
        <w:rPr>
          <w:noProof/>
          <w:webHidden/>
        </w:rPr>
        <w:t>10</w:t>
      </w:r>
    </w:p>
    <w:p w14:paraId="4681C4F4" w14:textId="5B06E387" w:rsidR="005309C3" w:rsidRPr="00794025" w:rsidRDefault="00B125DA" w:rsidP="0094056F">
      <w:pPr>
        <w:tabs>
          <w:tab w:val="right" w:pos="850"/>
          <w:tab w:val="left" w:pos="1134"/>
          <w:tab w:val="left" w:pos="1559"/>
          <w:tab w:val="left" w:pos="1984"/>
          <w:tab w:val="left" w:leader="dot" w:pos="7654"/>
          <w:tab w:val="right" w:pos="8929"/>
          <w:tab w:val="right" w:pos="9638"/>
        </w:tabs>
        <w:spacing w:after="120"/>
        <w:rPr>
          <w:noProof/>
        </w:rPr>
      </w:pPr>
      <w:r>
        <w:rPr>
          <w:noProof/>
        </w:rPr>
        <w:tab/>
      </w:r>
      <w:r>
        <w:rPr>
          <w:noProof/>
        </w:rPr>
        <w:tab/>
      </w:r>
      <w:r>
        <w:rPr>
          <w:noProof/>
        </w:rPr>
        <w:tab/>
      </w:r>
      <w:r w:rsidR="005309C3" w:rsidRPr="00794025">
        <w:rPr>
          <w:noProof/>
        </w:rPr>
        <w:t>4.</w:t>
      </w:r>
      <w:r w:rsidR="005309C3" w:rsidRPr="00794025">
        <w:rPr>
          <w:noProof/>
        </w:rPr>
        <w:tab/>
        <w:t>Amendments to Table A, special provision 645 and 5.4.1.2.1 (g)</w:t>
      </w:r>
      <w:r w:rsidR="005309C3">
        <w:rPr>
          <w:noProof/>
          <w:webHidden/>
        </w:rPr>
        <w:tab/>
      </w:r>
      <w:r>
        <w:rPr>
          <w:noProof/>
          <w:webHidden/>
        </w:rPr>
        <w:tab/>
      </w:r>
      <w:r w:rsidR="005653C0">
        <w:rPr>
          <w:noProof/>
          <w:webHidden/>
        </w:rPr>
        <w:t>44</w:t>
      </w:r>
      <w:r w:rsidR="0094056F">
        <w:rPr>
          <w:noProof/>
          <w:webHidden/>
        </w:rPr>
        <w:tab/>
      </w:r>
      <w:r w:rsidR="00FF670D">
        <w:rPr>
          <w:noProof/>
          <w:webHidden/>
        </w:rPr>
        <w:t>10</w:t>
      </w:r>
    </w:p>
    <w:p w14:paraId="7B6D8D65" w14:textId="5467B097" w:rsidR="005309C3" w:rsidRPr="00794025" w:rsidRDefault="00B125DA" w:rsidP="0094056F">
      <w:pPr>
        <w:tabs>
          <w:tab w:val="right" w:pos="850"/>
          <w:tab w:val="left" w:pos="1134"/>
          <w:tab w:val="left" w:pos="1559"/>
          <w:tab w:val="left" w:pos="1984"/>
          <w:tab w:val="left" w:leader="dot" w:pos="7654"/>
          <w:tab w:val="right" w:pos="8929"/>
          <w:tab w:val="right" w:pos="9638"/>
        </w:tabs>
        <w:spacing w:after="120"/>
        <w:rPr>
          <w:noProof/>
        </w:rPr>
      </w:pPr>
      <w:r>
        <w:rPr>
          <w:noProof/>
        </w:rPr>
        <w:tab/>
      </w:r>
      <w:r>
        <w:rPr>
          <w:noProof/>
        </w:rPr>
        <w:tab/>
      </w:r>
      <w:r>
        <w:rPr>
          <w:noProof/>
        </w:rPr>
        <w:tab/>
      </w:r>
      <w:r w:rsidR="005309C3" w:rsidRPr="00794025">
        <w:rPr>
          <w:noProof/>
        </w:rPr>
        <w:t>5.</w:t>
      </w:r>
      <w:r w:rsidR="005309C3" w:rsidRPr="00794025">
        <w:rPr>
          <w:noProof/>
        </w:rPr>
        <w:tab/>
        <w:t>Transitional measures</w:t>
      </w:r>
      <w:r w:rsidR="005309C3">
        <w:rPr>
          <w:noProof/>
          <w:webHidden/>
        </w:rPr>
        <w:tab/>
      </w:r>
      <w:r>
        <w:rPr>
          <w:noProof/>
          <w:webHidden/>
        </w:rPr>
        <w:tab/>
      </w:r>
      <w:r w:rsidR="005653C0">
        <w:rPr>
          <w:noProof/>
          <w:webHidden/>
        </w:rPr>
        <w:t>45</w:t>
      </w:r>
      <w:r w:rsidR="0094056F">
        <w:rPr>
          <w:noProof/>
          <w:webHidden/>
        </w:rPr>
        <w:tab/>
      </w:r>
      <w:r w:rsidR="00FF670D">
        <w:rPr>
          <w:noProof/>
          <w:webHidden/>
        </w:rPr>
        <w:t>10</w:t>
      </w:r>
    </w:p>
    <w:p w14:paraId="34D643D8" w14:textId="1DE6AA69" w:rsidR="005309C3" w:rsidRPr="00794025" w:rsidRDefault="006F78F5" w:rsidP="0094056F">
      <w:pPr>
        <w:tabs>
          <w:tab w:val="right" w:pos="850"/>
          <w:tab w:val="left" w:pos="1134"/>
          <w:tab w:val="left" w:pos="1559"/>
          <w:tab w:val="left" w:pos="1984"/>
          <w:tab w:val="left" w:leader="dot" w:pos="7654"/>
          <w:tab w:val="right" w:pos="8929"/>
          <w:tab w:val="right" w:pos="9638"/>
        </w:tabs>
        <w:spacing w:after="120"/>
        <w:ind w:left="1980" w:hanging="1980"/>
        <w:rPr>
          <w:noProof/>
        </w:rPr>
      </w:pPr>
      <w:r>
        <w:rPr>
          <w:noProof/>
        </w:rPr>
        <w:tab/>
      </w:r>
      <w:r>
        <w:rPr>
          <w:noProof/>
        </w:rPr>
        <w:tab/>
      </w:r>
      <w:r>
        <w:rPr>
          <w:noProof/>
        </w:rPr>
        <w:tab/>
      </w:r>
      <w:r w:rsidR="005309C3" w:rsidRPr="00794025">
        <w:rPr>
          <w:noProof/>
        </w:rPr>
        <w:t>6.</w:t>
      </w:r>
      <w:r w:rsidR="005309C3" w:rsidRPr="00794025">
        <w:rPr>
          <w:noProof/>
        </w:rPr>
        <w:tab/>
        <w:t xml:space="preserve">Test periods for battery-vehicles filled in accordance with packing </w:t>
      </w:r>
      <w:r w:rsidR="0094056F">
        <w:rPr>
          <w:noProof/>
        </w:rPr>
        <w:br/>
      </w:r>
      <w:r w:rsidR="005309C3" w:rsidRPr="00794025">
        <w:rPr>
          <w:noProof/>
        </w:rPr>
        <w:t>instruction P200</w:t>
      </w:r>
      <w:r w:rsidR="005309C3">
        <w:rPr>
          <w:noProof/>
          <w:webHidden/>
        </w:rPr>
        <w:tab/>
      </w:r>
      <w:r w:rsidR="00B125DA">
        <w:rPr>
          <w:noProof/>
          <w:webHidden/>
        </w:rPr>
        <w:tab/>
      </w:r>
      <w:r w:rsidR="005653C0">
        <w:rPr>
          <w:noProof/>
          <w:webHidden/>
        </w:rPr>
        <w:t>46</w:t>
      </w:r>
      <w:r w:rsidR="0094056F">
        <w:rPr>
          <w:noProof/>
          <w:webHidden/>
        </w:rPr>
        <w:tab/>
      </w:r>
      <w:r w:rsidR="00FF670D">
        <w:rPr>
          <w:noProof/>
          <w:webHidden/>
        </w:rPr>
        <w:t>10</w:t>
      </w:r>
    </w:p>
    <w:p w14:paraId="1AF57B87" w14:textId="773D1108" w:rsidR="005309C3" w:rsidRPr="00794025" w:rsidRDefault="006F78F5" w:rsidP="0094056F">
      <w:pPr>
        <w:tabs>
          <w:tab w:val="right" w:pos="850"/>
          <w:tab w:val="left" w:pos="1134"/>
          <w:tab w:val="left" w:pos="1559"/>
          <w:tab w:val="left" w:pos="1984"/>
          <w:tab w:val="left" w:leader="dot" w:pos="7654"/>
          <w:tab w:val="right" w:pos="8929"/>
          <w:tab w:val="right" w:pos="9638"/>
        </w:tabs>
        <w:spacing w:after="120"/>
        <w:rPr>
          <w:noProof/>
        </w:rPr>
      </w:pPr>
      <w:r>
        <w:rPr>
          <w:noProof/>
        </w:rPr>
        <w:tab/>
      </w:r>
      <w:r>
        <w:rPr>
          <w:noProof/>
        </w:rPr>
        <w:tab/>
      </w:r>
      <w:r>
        <w:rPr>
          <w:noProof/>
        </w:rPr>
        <w:tab/>
      </w:r>
      <w:r w:rsidR="005309C3" w:rsidRPr="00794025">
        <w:rPr>
          <w:noProof/>
        </w:rPr>
        <w:t>7.</w:t>
      </w:r>
      <w:r w:rsidR="005309C3" w:rsidRPr="00794025">
        <w:rPr>
          <w:noProof/>
        </w:rPr>
        <w:tab/>
        <w:t>Misleading graph at the end of 4.1.4.1, packing instruction P200</w:t>
      </w:r>
      <w:r w:rsidR="005309C3">
        <w:rPr>
          <w:noProof/>
          <w:webHidden/>
        </w:rPr>
        <w:tab/>
      </w:r>
      <w:r w:rsidR="00B125DA">
        <w:rPr>
          <w:noProof/>
          <w:webHidden/>
        </w:rPr>
        <w:tab/>
      </w:r>
      <w:r w:rsidR="005653C0">
        <w:rPr>
          <w:noProof/>
        </w:rPr>
        <w:t>47-48</w:t>
      </w:r>
      <w:r w:rsidR="0094056F">
        <w:rPr>
          <w:noProof/>
        </w:rPr>
        <w:tab/>
      </w:r>
      <w:r w:rsidR="005653C0">
        <w:rPr>
          <w:noProof/>
        </w:rPr>
        <w:t>1</w:t>
      </w:r>
      <w:r w:rsidR="0088264C">
        <w:rPr>
          <w:noProof/>
        </w:rPr>
        <w:t>1</w:t>
      </w:r>
    </w:p>
    <w:p w14:paraId="5690BD83" w14:textId="3EC9C327" w:rsidR="005309C3" w:rsidRPr="00794025" w:rsidRDefault="006F78F5" w:rsidP="0094056F">
      <w:pPr>
        <w:tabs>
          <w:tab w:val="right" w:pos="850"/>
          <w:tab w:val="left" w:pos="1134"/>
          <w:tab w:val="left" w:pos="1559"/>
          <w:tab w:val="left" w:pos="1984"/>
          <w:tab w:val="left" w:leader="dot" w:pos="7654"/>
          <w:tab w:val="right" w:pos="8929"/>
          <w:tab w:val="right" w:pos="9638"/>
        </w:tabs>
        <w:spacing w:after="120"/>
        <w:rPr>
          <w:noProof/>
        </w:rPr>
      </w:pPr>
      <w:r>
        <w:tab/>
      </w:r>
      <w:r>
        <w:tab/>
      </w:r>
      <w:r>
        <w:tab/>
      </w:r>
      <w:r w:rsidR="005309C3" w:rsidRPr="00794025">
        <w:rPr>
          <w:noProof/>
        </w:rPr>
        <w:t>8.</w:t>
      </w:r>
      <w:r w:rsidR="005309C3" w:rsidRPr="00794025">
        <w:rPr>
          <w:noProof/>
        </w:rPr>
        <w:tab/>
        <w:t>Definition of “maximum capacity”</w:t>
      </w:r>
      <w:r w:rsidR="005309C3">
        <w:rPr>
          <w:noProof/>
          <w:webHidden/>
        </w:rPr>
        <w:tab/>
      </w:r>
      <w:r w:rsidR="00B125DA">
        <w:rPr>
          <w:noProof/>
          <w:webHidden/>
        </w:rPr>
        <w:tab/>
      </w:r>
      <w:r w:rsidR="005C76BC">
        <w:rPr>
          <w:noProof/>
        </w:rPr>
        <w:t>49</w:t>
      </w:r>
      <w:r w:rsidR="0094056F">
        <w:rPr>
          <w:noProof/>
        </w:rPr>
        <w:tab/>
      </w:r>
      <w:r w:rsidR="005C76BC">
        <w:rPr>
          <w:noProof/>
        </w:rPr>
        <w:t>1</w:t>
      </w:r>
      <w:r w:rsidR="0088264C">
        <w:rPr>
          <w:noProof/>
        </w:rPr>
        <w:t>1</w:t>
      </w:r>
    </w:p>
    <w:p w14:paraId="09C331C5" w14:textId="29A539BB" w:rsidR="005309C3" w:rsidRPr="00794025" w:rsidRDefault="006F78F5" w:rsidP="0094056F">
      <w:pPr>
        <w:tabs>
          <w:tab w:val="right" w:pos="850"/>
          <w:tab w:val="left" w:pos="1134"/>
          <w:tab w:val="left" w:pos="1559"/>
          <w:tab w:val="left" w:pos="1984"/>
          <w:tab w:val="left" w:leader="dot" w:pos="7654"/>
          <w:tab w:val="right" w:pos="8929"/>
          <w:tab w:val="right" w:pos="9638"/>
        </w:tabs>
        <w:spacing w:after="120"/>
        <w:ind w:left="1984" w:hanging="1980"/>
        <w:rPr>
          <w:noProof/>
        </w:rPr>
      </w:pPr>
      <w:r>
        <w:tab/>
      </w:r>
      <w:r>
        <w:tab/>
      </w:r>
      <w:r>
        <w:tab/>
      </w:r>
      <w:r w:rsidR="005309C3" w:rsidRPr="00794025">
        <w:rPr>
          <w:noProof/>
        </w:rPr>
        <w:t>9.</w:t>
      </w:r>
      <w:r w:rsidR="005309C3" w:rsidRPr="00794025">
        <w:rPr>
          <w:noProof/>
        </w:rPr>
        <w:tab/>
        <w:t xml:space="preserve">RID/ADR: Deletion of tank code L10CH for UN 3550 COBALT </w:t>
      </w:r>
      <w:r w:rsidR="0094056F">
        <w:rPr>
          <w:noProof/>
        </w:rPr>
        <w:br/>
      </w:r>
      <w:r w:rsidR="005309C3" w:rsidRPr="00794025">
        <w:rPr>
          <w:noProof/>
        </w:rPr>
        <w:t>DIHYDROXIDE</w:t>
      </w:r>
      <w:r w:rsidR="0094056F">
        <w:rPr>
          <w:noProof/>
        </w:rPr>
        <w:t xml:space="preserve"> </w:t>
      </w:r>
      <w:r w:rsidR="005309C3" w:rsidRPr="00794025">
        <w:rPr>
          <w:noProof/>
        </w:rPr>
        <w:t xml:space="preserve">POWDER, containing not less than 10 % </w:t>
      </w:r>
      <w:r w:rsidR="0094056F">
        <w:rPr>
          <w:noProof/>
        </w:rPr>
        <w:br/>
      </w:r>
      <w:r w:rsidR="005309C3" w:rsidRPr="00794025">
        <w:rPr>
          <w:noProof/>
        </w:rPr>
        <w:t>respirable particles</w:t>
      </w:r>
      <w:r w:rsidR="005309C3">
        <w:rPr>
          <w:noProof/>
          <w:webHidden/>
        </w:rPr>
        <w:tab/>
      </w:r>
      <w:r w:rsidR="00B125DA">
        <w:rPr>
          <w:noProof/>
          <w:webHidden/>
        </w:rPr>
        <w:tab/>
      </w:r>
      <w:r w:rsidR="005C76BC">
        <w:rPr>
          <w:noProof/>
          <w:webHidden/>
        </w:rPr>
        <w:t>50</w:t>
      </w:r>
      <w:r w:rsidR="0094056F">
        <w:rPr>
          <w:noProof/>
          <w:webHidden/>
        </w:rPr>
        <w:tab/>
      </w:r>
      <w:r w:rsidR="00FF670D">
        <w:rPr>
          <w:noProof/>
          <w:webHidden/>
        </w:rPr>
        <w:t>11</w:t>
      </w:r>
    </w:p>
    <w:p w14:paraId="20590A9D" w14:textId="767BB471" w:rsidR="005309C3" w:rsidRPr="00794025" w:rsidRDefault="005309C3" w:rsidP="0094056F">
      <w:pPr>
        <w:tabs>
          <w:tab w:val="right" w:pos="850"/>
          <w:tab w:val="left" w:pos="1134"/>
          <w:tab w:val="left" w:pos="1559"/>
          <w:tab w:val="left" w:pos="1984"/>
          <w:tab w:val="left" w:leader="dot" w:pos="7654"/>
          <w:tab w:val="right" w:pos="8929"/>
          <w:tab w:val="right" w:pos="9638"/>
        </w:tabs>
        <w:spacing w:after="120"/>
        <w:ind w:left="1984" w:hanging="1696"/>
        <w:rPr>
          <w:noProof/>
        </w:rPr>
      </w:pPr>
      <w:r w:rsidRPr="00794025">
        <w:rPr>
          <w:noProof/>
        </w:rPr>
        <w:tab/>
      </w:r>
      <w:r w:rsidR="006F78F5">
        <w:rPr>
          <w:noProof/>
        </w:rPr>
        <w:tab/>
      </w:r>
      <w:r w:rsidRPr="00794025">
        <w:rPr>
          <w:noProof/>
        </w:rPr>
        <w:tab/>
        <w:t>10.</w:t>
      </w:r>
      <w:r w:rsidR="006F78F5">
        <w:rPr>
          <w:noProof/>
        </w:rPr>
        <w:tab/>
      </w:r>
      <w:r w:rsidRPr="00794025">
        <w:rPr>
          <w:noProof/>
        </w:rPr>
        <w:t xml:space="preserve">Proposal for amendment to packing instruction P200 in 4.1.4.1 </w:t>
      </w:r>
      <w:r w:rsidR="0094056F">
        <w:rPr>
          <w:noProof/>
        </w:rPr>
        <w:br/>
      </w:r>
      <w:r w:rsidRPr="00794025">
        <w:rPr>
          <w:noProof/>
        </w:rPr>
        <w:t>of RID/ADR to permit</w:t>
      </w:r>
      <w:r w:rsidR="0094056F">
        <w:rPr>
          <w:noProof/>
        </w:rPr>
        <w:t xml:space="preserve"> </w:t>
      </w:r>
      <w:r w:rsidRPr="00794025">
        <w:rPr>
          <w:noProof/>
        </w:rPr>
        <w:t xml:space="preserve">the interval between the periodic inspection </w:t>
      </w:r>
      <w:r w:rsidR="0094056F">
        <w:rPr>
          <w:noProof/>
        </w:rPr>
        <w:br/>
      </w:r>
      <w:r w:rsidRPr="00794025">
        <w:rPr>
          <w:noProof/>
        </w:rPr>
        <w:t>of LPG cylinders manufactured according</w:t>
      </w:r>
      <w:r w:rsidR="0094056F">
        <w:rPr>
          <w:noProof/>
        </w:rPr>
        <w:t xml:space="preserve"> </w:t>
      </w:r>
      <w:r w:rsidRPr="00794025">
        <w:rPr>
          <w:noProof/>
        </w:rPr>
        <w:t xml:space="preserve">to standard EN 14140 </w:t>
      </w:r>
      <w:r w:rsidR="0094056F">
        <w:rPr>
          <w:noProof/>
        </w:rPr>
        <w:br/>
      </w:r>
      <w:r w:rsidRPr="00794025">
        <w:rPr>
          <w:noProof/>
        </w:rPr>
        <w:t>to be extended from 10 to 15 years</w:t>
      </w:r>
      <w:r>
        <w:rPr>
          <w:noProof/>
          <w:webHidden/>
        </w:rPr>
        <w:tab/>
      </w:r>
      <w:r w:rsidR="00F53D9A">
        <w:rPr>
          <w:noProof/>
          <w:webHidden/>
        </w:rPr>
        <w:tab/>
      </w:r>
      <w:r w:rsidR="001D33AA">
        <w:rPr>
          <w:noProof/>
          <w:webHidden/>
        </w:rPr>
        <w:t>51-52</w:t>
      </w:r>
      <w:r w:rsidR="0094056F">
        <w:rPr>
          <w:noProof/>
          <w:webHidden/>
        </w:rPr>
        <w:tab/>
      </w:r>
      <w:r w:rsidR="00FF670D">
        <w:rPr>
          <w:noProof/>
          <w:webHidden/>
        </w:rPr>
        <w:t>11</w:t>
      </w:r>
    </w:p>
    <w:p w14:paraId="12F8FDC8" w14:textId="4B541ACC" w:rsidR="005309C3" w:rsidRPr="00794025" w:rsidRDefault="00F53D9A" w:rsidP="0094056F">
      <w:pPr>
        <w:tabs>
          <w:tab w:val="right" w:pos="850"/>
          <w:tab w:val="left" w:pos="1134"/>
          <w:tab w:val="left" w:pos="1559"/>
          <w:tab w:val="left" w:pos="1984"/>
          <w:tab w:val="left" w:leader="dot" w:pos="7654"/>
          <w:tab w:val="right" w:pos="8929"/>
          <w:tab w:val="right" w:pos="9638"/>
        </w:tabs>
        <w:spacing w:after="120"/>
        <w:rPr>
          <w:noProof/>
        </w:rPr>
      </w:pPr>
      <w:r>
        <w:tab/>
      </w:r>
      <w:r w:rsidR="005309C3" w:rsidRPr="00794025">
        <w:rPr>
          <w:noProof/>
        </w:rPr>
        <w:t>VIII.</w:t>
      </w:r>
      <w:r w:rsidR="005309C3" w:rsidRPr="00794025">
        <w:rPr>
          <w:noProof/>
        </w:rPr>
        <w:tab/>
        <w:t>Interpretation of RID/ADR/ADN (agenda item 6)</w:t>
      </w:r>
      <w:r w:rsidR="005309C3">
        <w:rPr>
          <w:noProof/>
          <w:webHidden/>
        </w:rPr>
        <w:tab/>
      </w:r>
      <w:r w:rsidR="00C057E0">
        <w:rPr>
          <w:noProof/>
          <w:webHidden/>
        </w:rPr>
        <w:tab/>
      </w:r>
      <w:r w:rsidR="001D33AA">
        <w:rPr>
          <w:noProof/>
          <w:webHidden/>
        </w:rPr>
        <w:t>53</w:t>
      </w:r>
      <w:r w:rsidR="00B11226">
        <w:rPr>
          <w:noProof/>
          <w:webHidden/>
        </w:rPr>
        <w:t>-</w:t>
      </w:r>
      <w:r w:rsidR="00271A97">
        <w:rPr>
          <w:noProof/>
          <w:webHidden/>
        </w:rPr>
        <w:t>56</w:t>
      </w:r>
      <w:r w:rsidR="0094056F">
        <w:rPr>
          <w:noProof/>
          <w:webHidden/>
        </w:rPr>
        <w:tab/>
      </w:r>
      <w:r w:rsidR="00FF670D">
        <w:rPr>
          <w:noProof/>
          <w:webHidden/>
        </w:rPr>
        <w:t>11</w:t>
      </w:r>
    </w:p>
    <w:p w14:paraId="752CA5D7" w14:textId="4CCF0980" w:rsidR="005309C3" w:rsidRPr="00794025" w:rsidRDefault="00F53D9A" w:rsidP="0094056F">
      <w:pPr>
        <w:tabs>
          <w:tab w:val="right" w:pos="850"/>
          <w:tab w:val="left" w:pos="1134"/>
          <w:tab w:val="left" w:pos="1559"/>
          <w:tab w:val="left" w:pos="1984"/>
          <w:tab w:val="left" w:leader="dot" w:pos="7654"/>
          <w:tab w:val="right" w:pos="8929"/>
          <w:tab w:val="right" w:pos="9638"/>
        </w:tabs>
        <w:spacing w:after="120"/>
        <w:rPr>
          <w:noProof/>
        </w:rPr>
      </w:pPr>
      <w:r>
        <w:tab/>
      </w:r>
      <w:r>
        <w:tab/>
      </w:r>
      <w:r w:rsidR="005309C3" w:rsidRPr="00794025">
        <w:rPr>
          <w:noProof/>
        </w:rPr>
        <w:t>A.</w:t>
      </w:r>
      <w:r w:rsidR="005309C3" w:rsidRPr="00794025">
        <w:rPr>
          <w:noProof/>
        </w:rPr>
        <w:tab/>
        <w:t>Approval of modified intermediate bulk containers</w:t>
      </w:r>
      <w:r w:rsidR="005309C3">
        <w:rPr>
          <w:noProof/>
          <w:webHidden/>
        </w:rPr>
        <w:tab/>
      </w:r>
      <w:r w:rsidR="0094056F">
        <w:rPr>
          <w:noProof/>
          <w:webHidden/>
        </w:rPr>
        <w:tab/>
      </w:r>
      <w:r w:rsidR="00B11226">
        <w:rPr>
          <w:noProof/>
          <w:webHidden/>
        </w:rPr>
        <w:t>5</w:t>
      </w:r>
      <w:r w:rsidR="00271A97">
        <w:rPr>
          <w:noProof/>
          <w:webHidden/>
        </w:rPr>
        <w:t>3</w:t>
      </w:r>
      <w:r w:rsidR="00C057E0">
        <w:rPr>
          <w:noProof/>
          <w:webHidden/>
        </w:rPr>
        <w:tab/>
      </w:r>
      <w:r w:rsidR="00FF670D">
        <w:rPr>
          <w:noProof/>
          <w:webHidden/>
        </w:rPr>
        <w:t>11</w:t>
      </w:r>
    </w:p>
    <w:p w14:paraId="4CE30E2F" w14:textId="09387B9F" w:rsidR="005309C3" w:rsidRPr="00794025" w:rsidRDefault="00F53D9A" w:rsidP="0094056F">
      <w:pPr>
        <w:tabs>
          <w:tab w:val="right" w:pos="850"/>
          <w:tab w:val="left" w:pos="1134"/>
          <w:tab w:val="left" w:pos="1559"/>
          <w:tab w:val="left" w:pos="1984"/>
          <w:tab w:val="left" w:leader="dot" w:pos="7654"/>
          <w:tab w:val="right" w:pos="8929"/>
          <w:tab w:val="right" w:pos="9638"/>
        </w:tabs>
        <w:spacing w:after="120"/>
        <w:rPr>
          <w:noProof/>
        </w:rPr>
      </w:pPr>
      <w:r>
        <w:tab/>
      </w:r>
      <w:r>
        <w:tab/>
      </w:r>
      <w:r w:rsidR="005309C3" w:rsidRPr="00794025">
        <w:rPr>
          <w:noProof/>
        </w:rPr>
        <w:t>B.</w:t>
      </w:r>
      <w:r w:rsidR="005309C3" w:rsidRPr="00794025">
        <w:rPr>
          <w:noProof/>
        </w:rPr>
        <w:tab/>
        <w:t>Withdrawal of the certificate for dangerous goods safety adviser</w:t>
      </w:r>
      <w:r w:rsidR="005309C3">
        <w:rPr>
          <w:noProof/>
          <w:webHidden/>
        </w:rPr>
        <w:tab/>
      </w:r>
      <w:r w:rsidR="00C057E0">
        <w:rPr>
          <w:noProof/>
          <w:webHidden/>
        </w:rPr>
        <w:tab/>
      </w:r>
      <w:r w:rsidR="00271A97">
        <w:rPr>
          <w:noProof/>
          <w:webHidden/>
        </w:rPr>
        <w:t>54</w:t>
      </w:r>
      <w:r w:rsidR="0094056F">
        <w:rPr>
          <w:noProof/>
          <w:webHidden/>
        </w:rPr>
        <w:tab/>
      </w:r>
      <w:r w:rsidR="00FF670D">
        <w:rPr>
          <w:noProof/>
          <w:webHidden/>
        </w:rPr>
        <w:t>11</w:t>
      </w:r>
    </w:p>
    <w:p w14:paraId="3DA3FC43" w14:textId="18BA6094" w:rsidR="005309C3" w:rsidRPr="00794025" w:rsidRDefault="00C057E0" w:rsidP="0094056F">
      <w:pPr>
        <w:tabs>
          <w:tab w:val="right" w:pos="850"/>
          <w:tab w:val="left" w:pos="1134"/>
          <w:tab w:val="left" w:pos="1559"/>
          <w:tab w:val="left" w:pos="1984"/>
          <w:tab w:val="left" w:leader="dot" w:pos="7654"/>
          <w:tab w:val="right" w:pos="8929"/>
          <w:tab w:val="right" w:pos="9638"/>
        </w:tabs>
        <w:spacing w:after="120"/>
        <w:ind w:left="1559" w:hanging="1559"/>
        <w:rPr>
          <w:noProof/>
        </w:rPr>
      </w:pPr>
      <w:r>
        <w:tab/>
      </w:r>
      <w:r>
        <w:tab/>
      </w:r>
      <w:r w:rsidR="005309C3" w:rsidRPr="00794025">
        <w:rPr>
          <w:noProof/>
        </w:rPr>
        <w:t>C.</w:t>
      </w:r>
      <w:r w:rsidR="005309C3" w:rsidRPr="00794025">
        <w:rPr>
          <w:noProof/>
        </w:rPr>
        <w:tab/>
        <w:t xml:space="preserve">Interpretation of UN 3509 in the case of the carriage of drums or </w:t>
      </w:r>
      <w:r w:rsidR="0094056F">
        <w:rPr>
          <w:noProof/>
        </w:rPr>
        <w:br/>
      </w:r>
      <w:r w:rsidR="005309C3" w:rsidRPr="00794025">
        <w:rPr>
          <w:noProof/>
        </w:rPr>
        <w:t>intermediate bulk</w:t>
      </w:r>
      <w:r w:rsidR="0094056F">
        <w:rPr>
          <w:noProof/>
        </w:rPr>
        <w:t xml:space="preserve"> </w:t>
      </w:r>
      <w:r w:rsidR="005309C3" w:rsidRPr="00794025">
        <w:rPr>
          <w:noProof/>
        </w:rPr>
        <w:t>containers</w:t>
      </w:r>
      <w:r w:rsidR="005309C3">
        <w:rPr>
          <w:noProof/>
          <w:webHidden/>
        </w:rPr>
        <w:tab/>
      </w:r>
      <w:r w:rsidR="0094056F">
        <w:rPr>
          <w:noProof/>
        </w:rPr>
        <w:tab/>
      </w:r>
      <w:r w:rsidR="00271A97">
        <w:rPr>
          <w:noProof/>
        </w:rPr>
        <w:t>55</w:t>
      </w:r>
      <w:r w:rsidR="0094056F">
        <w:rPr>
          <w:noProof/>
        </w:rPr>
        <w:tab/>
      </w:r>
      <w:r w:rsidR="00271A97">
        <w:rPr>
          <w:noProof/>
        </w:rPr>
        <w:t>1</w:t>
      </w:r>
      <w:r w:rsidR="0088264C">
        <w:rPr>
          <w:noProof/>
        </w:rPr>
        <w:t>2</w:t>
      </w:r>
    </w:p>
    <w:p w14:paraId="5711725A" w14:textId="14CBDE50" w:rsidR="005309C3" w:rsidRPr="00794025" w:rsidRDefault="00C057E0" w:rsidP="0094056F">
      <w:pPr>
        <w:tabs>
          <w:tab w:val="right" w:pos="850"/>
          <w:tab w:val="left" w:pos="1134"/>
          <w:tab w:val="left" w:pos="1559"/>
          <w:tab w:val="left" w:pos="1984"/>
          <w:tab w:val="left" w:leader="dot" w:pos="7654"/>
          <w:tab w:val="right" w:pos="8929"/>
          <w:tab w:val="right" w:pos="9638"/>
        </w:tabs>
        <w:spacing w:after="120"/>
        <w:ind w:left="1559" w:hanging="1559"/>
        <w:rPr>
          <w:noProof/>
        </w:rPr>
      </w:pPr>
      <w:r>
        <w:tab/>
      </w:r>
      <w:r>
        <w:tab/>
      </w:r>
      <w:r w:rsidR="005309C3" w:rsidRPr="00794025">
        <w:rPr>
          <w:noProof/>
        </w:rPr>
        <w:t>D.</w:t>
      </w:r>
      <w:r w:rsidR="005309C3" w:rsidRPr="00794025">
        <w:rPr>
          <w:noProof/>
        </w:rPr>
        <w:tab/>
        <w:t xml:space="preserve">Information on the estimated quantity for waste transported in the transport </w:t>
      </w:r>
      <w:r w:rsidR="0094056F">
        <w:rPr>
          <w:noProof/>
        </w:rPr>
        <w:br/>
      </w:r>
      <w:r w:rsidR="005309C3" w:rsidRPr="00794025">
        <w:rPr>
          <w:noProof/>
        </w:rPr>
        <w:t>document in</w:t>
      </w:r>
      <w:r w:rsidR="0094056F">
        <w:rPr>
          <w:noProof/>
        </w:rPr>
        <w:t xml:space="preserve"> </w:t>
      </w:r>
      <w:r w:rsidR="005309C3" w:rsidRPr="00794025">
        <w:rPr>
          <w:noProof/>
        </w:rPr>
        <w:t>accordance with 5.4.1.1.3.2</w:t>
      </w:r>
      <w:r w:rsidR="005309C3">
        <w:rPr>
          <w:noProof/>
          <w:webHidden/>
        </w:rPr>
        <w:tab/>
      </w:r>
      <w:r>
        <w:rPr>
          <w:noProof/>
          <w:webHidden/>
        </w:rPr>
        <w:tab/>
      </w:r>
      <w:r w:rsidR="00271A97">
        <w:rPr>
          <w:noProof/>
        </w:rPr>
        <w:t>56</w:t>
      </w:r>
      <w:r w:rsidR="0094056F">
        <w:rPr>
          <w:noProof/>
        </w:rPr>
        <w:tab/>
      </w:r>
      <w:r w:rsidR="00271A97">
        <w:rPr>
          <w:noProof/>
        </w:rPr>
        <w:t>1</w:t>
      </w:r>
      <w:r w:rsidR="00981DCF">
        <w:rPr>
          <w:noProof/>
        </w:rPr>
        <w:t>2</w:t>
      </w:r>
    </w:p>
    <w:p w14:paraId="535CC2A2" w14:textId="1C675A6F" w:rsidR="005309C3" w:rsidRPr="00794025" w:rsidRDefault="00CD7F12" w:rsidP="0094056F">
      <w:pPr>
        <w:tabs>
          <w:tab w:val="right" w:pos="850"/>
          <w:tab w:val="left" w:pos="1134"/>
          <w:tab w:val="left" w:pos="1559"/>
          <w:tab w:val="left" w:pos="1984"/>
          <w:tab w:val="left" w:leader="dot" w:pos="7654"/>
          <w:tab w:val="right" w:pos="8929"/>
          <w:tab w:val="right" w:pos="9638"/>
        </w:tabs>
        <w:spacing w:after="120"/>
        <w:rPr>
          <w:noProof/>
        </w:rPr>
      </w:pPr>
      <w:r>
        <w:tab/>
      </w:r>
      <w:r w:rsidR="005309C3" w:rsidRPr="00794025">
        <w:rPr>
          <w:noProof/>
        </w:rPr>
        <w:t>IX.</w:t>
      </w:r>
      <w:r w:rsidR="005309C3" w:rsidRPr="00794025">
        <w:rPr>
          <w:noProof/>
        </w:rPr>
        <w:tab/>
        <w:t>Reports of informal working groups (agenda item 7)</w:t>
      </w:r>
      <w:r w:rsidR="005309C3">
        <w:rPr>
          <w:noProof/>
          <w:webHidden/>
        </w:rPr>
        <w:tab/>
      </w:r>
      <w:r w:rsidR="005309C3">
        <w:rPr>
          <w:noProof/>
          <w:webHidden/>
        </w:rPr>
        <w:tab/>
      </w:r>
      <w:r w:rsidR="00271A97">
        <w:rPr>
          <w:noProof/>
          <w:webHidden/>
        </w:rPr>
        <w:t>57-</w:t>
      </w:r>
      <w:r w:rsidR="006D5E85">
        <w:rPr>
          <w:noProof/>
          <w:webHidden/>
        </w:rPr>
        <w:t>59</w:t>
      </w:r>
      <w:r w:rsidR="0094056F">
        <w:rPr>
          <w:noProof/>
          <w:webHidden/>
        </w:rPr>
        <w:tab/>
      </w:r>
      <w:r w:rsidR="00FF670D">
        <w:rPr>
          <w:noProof/>
          <w:webHidden/>
        </w:rPr>
        <w:t>12</w:t>
      </w:r>
    </w:p>
    <w:p w14:paraId="28A395D2" w14:textId="02DE3714" w:rsidR="005309C3" w:rsidRPr="00794025" w:rsidRDefault="00CD7F12" w:rsidP="0094056F">
      <w:pPr>
        <w:tabs>
          <w:tab w:val="right" w:pos="850"/>
          <w:tab w:val="left" w:pos="1134"/>
          <w:tab w:val="left" w:pos="1559"/>
          <w:tab w:val="left" w:pos="1984"/>
          <w:tab w:val="left" w:leader="dot" w:pos="7654"/>
          <w:tab w:val="right" w:pos="8929"/>
          <w:tab w:val="right" w:pos="9638"/>
        </w:tabs>
        <w:spacing w:after="120"/>
        <w:ind w:left="1559" w:hanging="1559"/>
        <w:rPr>
          <w:noProof/>
        </w:rPr>
      </w:pPr>
      <w:r>
        <w:tab/>
      </w:r>
      <w:r>
        <w:tab/>
      </w:r>
      <w:r w:rsidR="005309C3" w:rsidRPr="00794025">
        <w:rPr>
          <w:noProof/>
        </w:rPr>
        <w:t>A.</w:t>
      </w:r>
      <w:r w:rsidR="005309C3" w:rsidRPr="00794025">
        <w:rPr>
          <w:noProof/>
        </w:rPr>
        <w:tab/>
        <w:t xml:space="preserve">Informal working group on measures to prevent boiling liquid expanding </w:t>
      </w:r>
      <w:r w:rsidR="0094056F">
        <w:rPr>
          <w:noProof/>
        </w:rPr>
        <w:br/>
      </w:r>
      <w:r w:rsidR="005309C3" w:rsidRPr="00794025">
        <w:rPr>
          <w:noProof/>
        </w:rPr>
        <w:t>vapor explosions (BLEVE)</w:t>
      </w:r>
      <w:r w:rsidR="005309C3">
        <w:rPr>
          <w:noProof/>
          <w:webHidden/>
        </w:rPr>
        <w:tab/>
      </w:r>
      <w:r>
        <w:rPr>
          <w:noProof/>
          <w:webHidden/>
        </w:rPr>
        <w:tab/>
      </w:r>
      <w:r w:rsidR="00271A97">
        <w:rPr>
          <w:noProof/>
          <w:webHidden/>
        </w:rPr>
        <w:t>57</w:t>
      </w:r>
      <w:r w:rsidR="0094056F">
        <w:rPr>
          <w:noProof/>
          <w:webHidden/>
        </w:rPr>
        <w:tab/>
      </w:r>
      <w:r w:rsidR="00FF670D">
        <w:rPr>
          <w:noProof/>
          <w:webHidden/>
        </w:rPr>
        <w:t>12</w:t>
      </w:r>
    </w:p>
    <w:p w14:paraId="26B77261" w14:textId="516E1C23" w:rsidR="005309C3" w:rsidRPr="00794025" w:rsidRDefault="00CD7F12" w:rsidP="0094056F">
      <w:pPr>
        <w:tabs>
          <w:tab w:val="right" w:pos="850"/>
          <w:tab w:val="left" w:pos="1134"/>
          <w:tab w:val="left" w:pos="1559"/>
          <w:tab w:val="left" w:pos="1984"/>
          <w:tab w:val="left" w:leader="dot" w:pos="7654"/>
          <w:tab w:val="right" w:pos="8929"/>
          <w:tab w:val="right" w:pos="9638"/>
        </w:tabs>
        <w:spacing w:after="120"/>
        <w:rPr>
          <w:noProof/>
        </w:rPr>
      </w:pPr>
      <w:r>
        <w:tab/>
      </w:r>
      <w:r>
        <w:tab/>
      </w:r>
      <w:r w:rsidR="005309C3" w:rsidRPr="00794025">
        <w:rPr>
          <w:noProof/>
        </w:rPr>
        <w:t>B.</w:t>
      </w:r>
      <w:r w:rsidR="005309C3" w:rsidRPr="00794025">
        <w:rPr>
          <w:noProof/>
        </w:rPr>
        <w:tab/>
        <w:t>Report on the second meeting of the informal working group on e-learning</w:t>
      </w:r>
      <w:r w:rsidR="005309C3">
        <w:rPr>
          <w:noProof/>
          <w:webHidden/>
        </w:rPr>
        <w:tab/>
      </w:r>
      <w:r w:rsidR="005309C3">
        <w:rPr>
          <w:noProof/>
          <w:webHidden/>
        </w:rPr>
        <w:tab/>
      </w:r>
      <w:r w:rsidR="00271A97">
        <w:rPr>
          <w:noProof/>
          <w:webHidden/>
        </w:rPr>
        <w:t>58</w:t>
      </w:r>
      <w:r w:rsidR="0094056F">
        <w:rPr>
          <w:noProof/>
          <w:webHidden/>
        </w:rPr>
        <w:tab/>
      </w:r>
      <w:r w:rsidR="00FF670D">
        <w:rPr>
          <w:noProof/>
          <w:webHidden/>
        </w:rPr>
        <w:t>12</w:t>
      </w:r>
    </w:p>
    <w:p w14:paraId="66ABCBF4" w14:textId="07FA217B" w:rsidR="005309C3" w:rsidRPr="00794025" w:rsidRDefault="00CD7F12" w:rsidP="0094056F">
      <w:pPr>
        <w:tabs>
          <w:tab w:val="right" w:pos="850"/>
          <w:tab w:val="left" w:pos="1134"/>
          <w:tab w:val="left" w:pos="1559"/>
          <w:tab w:val="left" w:pos="1984"/>
          <w:tab w:val="left" w:leader="dot" w:pos="7654"/>
          <w:tab w:val="right" w:pos="8929"/>
          <w:tab w:val="right" w:pos="9638"/>
        </w:tabs>
        <w:spacing w:after="120"/>
        <w:rPr>
          <w:noProof/>
        </w:rPr>
      </w:pPr>
      <w:r>
        <w:tab/>
      </w:r>
      <w:r>
        <w:tab/>
      </w:r>
      <w:r w:rsidR="005309C3" w:rsidRPr="00794025">
        <w:rPr>
          <w:noProof/>
        </w:rPr>
        <w:t>C.</w:t>
      </w:r>
      <w:r w:rsidR="005309C3" w:rsidRPr="00794025">
        <w:rPr>
          <w:noProof/>
        </w:rPr>
        <w:tab/>
        <w:t>Report of the informal working group on references to the competent authorities</w:t>
      </w:r>
      <w:r w:rsidR="0094056F">
        <w:rPr>
          <w:noProof/>
        </w:rPr>
        <w:tab/>
      </w:r>
      <w:r w:rsidR="00271A97">
        <w:rPr>
          <w:noProof/>
        </w:rPr>
        <w:t>59</w:t>
      </w:r>
      <w:r>
        <w:rPr>
          <w:noProof/>
          <w:webHidden/>
        </w:rPr>
        <w:tab/>
      </w:r>
      <w:r w:rsidR="00FF670D">
        <w:rPr>
          <w:noProof/>
          <w:webHidden/>
        </w:rPr>
        <w:t>13</w:t>
      </w:r>
    </w:p>
    <w:p w14:paraId="67BC2BE0" w14:textId="6C9D027E" w:rsidR="005309C3" w:rsidRPr="00794025" w:rsidRDefault="00CD7F12" w:rsidP="0094056F">
      <w:pPr>
        <w:tabs>
          <w:tab w:val="right" w:pos="850"/>
          <w:tab w:val="left" w:pos="1134"/>
          <w:tab w:val="left" w:pos="1559"/>
          <w:tab w:val="left" w:pos="1984"/>
          <w:tab w:val="left" w:leader="dot" w:pos="7654"/>
          <w:tab w:val="right" w:pos="8929"/>
          <w:tab w:val="right" w:pos="9638"/>
        </w:tabs>
        <w:spacing w:after="120"/>
        <w:rPr>
          <w:noProof/>
        </w:rPr>
      </w:pPr>
      <w:r>
        <w:tab/>
      </w:r>
      <w:r w:rsidR="005309C3" w:rsidRPr="00794025">
        <w:rPr>
          <w:noProof/>
        </w:rPr>
        <w:t>X.</w:t>
      </w:r>
      <w:r w:rsidR="005309C3" w:rsidRPr="00794025">
        <w:rPr>
          <w:noProof/>
        </w:rPr>
        <w:tab/>
        <w:t>Accidents and risk management (agenda item 8)</w:t>
      </w:r>
      <w:r w:rsidR="005309C3">
        <w:rPr>
          <w:noProof/>
          <w:webHidden/>
        </w:rPr>
        <w:tab/>
      </w:r>
      <w:r>
        <w:rPr>
          <w:noProof/>
          <w:webHidden/>
        </w:rPr>
        <w:tab/>
      </w:r>
      <w:r w:rsidR="00271A97">
        <w:rPr>
          <w:noProof/>
        </w:rPr>
        <w:t>60</w:t>
      </w:r>
      <w:r w:rsidR="0094056F">
        <w:rPr>
          <w:noProof/>
        </w:rPr>
        <w:tab/>
      </w:r>
      <w:r w:rsidR="006D5E85">
        <w:rPr>
          <w:noProof/>
        </w:rPr>
        <w:t>1</w:t>
      </w:r>
      <w:r w:rsidR="00981DCF">
        <w:rPr>
          <w:noProof/>
        </w:rPr>
        <w:t>3</w:t>
      </w:r>
    </w:p>
    <w:p w14:paraId="38EC2138" w14:textId="39C6561C" w:rsidR="005309C3" w:rsidRPr="00794025" w:rsidRDefault="00CD7F12" w:rsidP="0094056F">
      <w:pPr>
        <w:tabs>
          <w:tab w:val="right" w:pos="850"/>
          <w:tab w:val="left" w:pos="1134"/>
          <w:tab w:val="left" w:pos="1559"/>
          <w:tab w:val="left" w:pos="1984"/>
          <w:tab w:val="left" w:leader="dot" w:pos="7654"/>
          <w:tab w:val="right" w:pos="8929"/>
          <w:tab w:val="right" w:pos="9638"/>
        </w:tabs>
        <w:spacing w:after="120"/>
        <w:rPr>
          <w:noProof/>
        </w:rPr>
      </w:pPr>
      <w:r>
        <w:tab/>
      </w:r>
      <w:r w:rsidR="005309C3" w:rsidRPr="00794025">
        <w:rPr>
          <w:noProof/>
        </w:rPr>
        <w:t>XI.</w:t>
      </w:r>
      <w:r w:rsidR="005309C3" w:rsidRPr="00794025">
        <w:rPr>
          <w:noProof/>
        </w:rPr>
        <w:tab/>
        <w:t>United Nations 2030 Agenda for sustainable development (agenda item 9)</w:t>
      </w:r>
      <w:r w:rsidR="005309C3">
        <w:rPr>
          <w:noProof/>
          <w:webHidden/>
        </w:rPr>
        <w:tab/>
      </w:r>
      <w:r>
        <w:rPr>
          <w:noProof/>
          <w:webHidden/>
        </w:rPr>
        <w:tab/>
      </w:r>
      <w:r w:rsidR="006D5E85">
        <w:rPr>
          <w:noProof/>
        </w:rPr>
        <w:t>61-65</w:t>
      </w:r>
      <w:r w:rsidR="0094056F">
        <w:rPr>
          <w:noProof/>
        </w:rPr>
        <w:tab/>
      </w:r>
      <w:r w:rsidR="006D5E85">
        <w:rPr>
          <w:noProof/>
        </w:rPr>
        <w:t>1</w:t>
      </w:r>
      <w:r w:rsidR="00981DCF">
        <w:rPr>
          <w:noProof/>
        </w:rPr>
        <w:t>3</w:t>
      </w:r>
    </w:p>
    <w:p w14:paraId="55C329F3" w14:textId="7CD55F40" w:rsidR="005309C3" w:rsidRPr="00794025" w:rsidRDefault="00CD7F12" w:rsidP="0094056F">
      <w:pPr>
        <w:tabs>
          <w:tab w:val="right" w:pos="850"/>
          <w:tab w:val="left" w:pos="1134"/>
          <w:tab w:val="left" w:pos="1559"/>
          <w:tab w:val="left" w:pos="1984"/>
          <w:tab w:val="left" w:leader="dot" w:pos="7654"/>
          <w:tab w:val="right" w:pos="8929"/>
          <w:tab w:val="right" w:pos="9638"/>
        </w:tabs>
        <w:spacing w:after="120"/>
        <w:rPr>
          <w:noProof/>
        </w:rPr>
      </w:pPr>
      <w:r>
        <w:tab/>
      </w:r>
      <w:r w:rsidR="005309C3" w:rsidRPr="00794025">
        <w:rPr>
          <w:noProof/>
        </w:rPr>
        <w:t>XII.</w:t>
      </w:r>
      <w:r w:rsidR="005309C3" w:rsidRPr="00794025">
        <w:rPr>
          <w:noProof/>
        </w:rPr>
        <w:tab/>
        <w:t>Election of officers for 2024 (agenda item 10)</w:t>
      </w:r>
      <w:r w:rsidR="005309C3">
        <w:rPr>
          <w:noProof/>
          <w:webHidden/>
        </w:rPr>
        <w:tab/>
      </w:r>
      <w:r>
        <w:rPr>
          <w:noProof/>
          <w:webHidden/>
        </w:rPr>
        <w:tab/>
      </w:r>
      <w:r w:rsidR="006D5E85">
        <w:rPr>
          <w:noProof/>
          <w:webHidden/>
        </w:rPr>
        <w:t>66</w:t>
      </w:r>
      <w:r w:rsidR="0094056F">
        <w:rPr>
          <w:noProof/>
          <w:webHidden/>
        </w:rPr>
        <w:tab/>
      </w:r>
      <w:r w:rsidR="00FF670D">
        <w:rPr>
          <w:noProof/>
          <w:webHidden/>
        </w:rPr>
        <w:t>13</w:t>
      </w:r>
    </w:p>
    <w:p w14:paraId="3B2D297E" w14:textId="37EF7B70" w:rsidR="005309C3" w:rsidRPr="00794025" w:rsidRDefault="00CD7F12" w:rsidP="0094056F">
      <w:pPr>
        <w:tabs>
          <w:tab w:val="right" w:pos="850"/>
          <w:tab w:val="left" w:pos="1134"/>
          <w:tab w:val="left" w:pos="1559"/>
          <w:tab w:val="left" w:pos="1984"/>
          <w:tab w:val="left" w:leader="dot" w:pos="7654"/>
          <w:tab w:val="right" w:pos="8929"/>
          <w:tab w:val="right" w:pos="9638"/>
        </w:tabs>
        <w:spacing w:after="120"/>
        <w:rPr>
          <w:noProof/>
        </w:rPr>
      </w:pPr>
      <w:r>
        <w:tab/>
      </w:r>
      <w:r w:rsidR="005309C3" w:rsidRPr="00794025">
        <w:rPr>
          <w:noProof/>
        </w:rPr>
        <w:t>XIII.</w:t>
      </w:r>
      <w:r w:rsidR="005309C3" w:rsidRPr="00794025">
        <w:rPr>
          <w:noProof/>
        </w:rPr>
        <w:tab/>
        <w:t>Future work (agenda item 11)</w:t>
      </w:r>
      <w:r w:rsidR="005309C3">
        <w:rPr>
          <w:noProof/>
          <w:webHidden/>
        </w:rPr>
        <w:tab/>
      </w:r>
      <w:r>
        <w:rPr>
          <w:noProof/>
          <w:webHidden/>
        </w:rPr>
        <w:tab/>
      </w:r>
      <w:r w:rsidR="006D5E85">
        <w:rPr>
          <w:noProof/>
          <w:webHidden/>
        </w:rPr>
        <w:t>67</w:t>
      </w:r>
      <w:r w:rsidR="0094056F">
        <w:rPr>
          <w:noProof/>
          <w:webHidden/>
        </w:rPr>
        <w:tab/>
      </w:r>
      <w:r w:rsidR="00FF670D">
        <w:rPr>
          <w:noProof/>
          <w:webHidden/>
        </w:rPr>
        <w:t>14</w:t>
      </w:r>
    </w:p>
    <w:p w14:paraId="4E9D94EC" w14:textId="3FA23436" w:rsidR="005309C3" w:rsidRPr="00794025" w:rsidRDefault="00CD7F12" w:rsidP="00114385">
      <w:pPr>
        <w:keepNext/>
        <w:tabs>
          <w:tab w:val="right" w:pos="850"/>
          <w:tab w:val="left" w:pos="1134"/>
          <w:tab w:val="left" w:pos="1559"/>
          <w:tab w:val="left" w:pos="1984"/>
          <w:tab w:val="left" w:leader="dot" w:pos="7654"/>
          <w:tab w:val="right" w:pos="8929"/>
          <w:tab w:val="right" w:pos="9638"/>
        </w:tabs>
        <w:spacing w:after="120"/>
        <w:rPr>
          <w:noProof/>
        </w:rPr>
      </w:pPr>
      <w:r>
        <w:lastRenderedPageBreak/>
        <w:tab/>
      </w:r>
      <w:r w:rsidR="005309C3" w:rsidRPr="00794025">
        <w:rPr>
          <w:noProof/>
        </w:rPr>
        <w:t>XIV.</w:t>
      </w:r>
      <w:r w:rsidR="005309C3" w:rsidRPr="00794025">
        <w:rPr>
          <w:noProof/>
        </w:rPr>
        <w:tab/>
        <w:t>Any other business (agenda item 12)</w:t>
      </w:r>
      <w:r w:rsidR="005309C3">
        <w:rPr>
          <w:noProof/>
          <w:webHidden/>
        </w:rPr>
        <w:tab/>
      </w:r>
      <w:r>
        <w:rPr>
          <w:noProof/>
          <w:webHidden/>
        </w:rPr>
        <w:tab/>
      </w:r>
      <w:r w:rsidR="006D5E85">
        <w:rPr>
          <w:noProof/>
          <w:webHidden/>
        </w:rPr>
        <w:t>68-70</w:t>
      </w:r>
      <w:r w:rsidR="0094056F">
        <w:rPr>
          <w:noProof/>
          <w:webHidden/>
        </w:rPr>
        <w:tab/>
      </w:r>
      <w:r w:rsidR="00FF670D">
        <w:rPr>
          <w:noProof/>
          <w:webHidden/>
        </w:rPr>
        <w:t>14</w:t>
      </w:r>
    </w:p>
    <w:p w14:paraId="0E670CE3" w14:textId="0B6577B8" w:rsidR="005309C3" w:rsidRPr="00794025" w:rsidRDefault="00CD7F12" w:rsidP="0094056F">
      <w:pPr>
        <w:tabs>
          <w:tab w:val="right" w:pos="850"/>
          <w:tab w:val="left" w:pos="1134"/>
          <w:tab w:val="left" w:pos="1559"/>
          <w:tab w:val="left" w:pos="1984"/>
          <w:tab w:val="left" w:leader="dot" w:pos="7654"/>
          <w:tab w:val="right" w:pos="8929"/>
          <w:tab w:val="right" w:pos="9638"/>
        </w:tabs>
        <w:spacing w:after="120"/>
        <w:rPr>
          <w:noProof/>
        </w:rPr>
      </w:pPr>
      <w:r>
        <w:tab/>
      </w:r>
      <w:r>
        <w:tab/>
      </w:r>
      <w:r w:rsidR="005309C3" w:rsidRPr="00794025">
        <w:rPr>
          <w:noProof/>
        </w:rPr>
        <w:t>A.</w:t>
      </w:r>
      <w:r w:rsidR="005309C3" w:rsidRPr="00794025">
        <w:rPr>
          <w:noProof/>
        </w:rPr>
        <w:tab/>
        <w:t>Guidelines for the use of 5.4.0.2 in RID/ADR/ADN</w:t>
      </w:r>
      <w:r w:rsidR="005309C3">
        <w:rPr>
          <w:noProof/>
          <w:webHidden/>
        </w:rPr>
        <w:tab/>
      </w:r>
      <w:r>
        <w:rPr>
          <w:noProof/>
          <w:webHidden/>
        </w:rPr>
        <w:tab/>
      </w:r>
      <w:r w:rsidR="006D5E85">
        <w:rPr>
          <w:noProof/>
        </w:rPr>
        <w:t>68</w:t>
      </w:r>
      <w:r w:rsidR="0094056F">
        <w:rPr>
          <w:noProof/>
        </w:rPr>
        <w:tab/>
      </w:r>
      <w:r w:rsidR="006D5E85">
        <w:rPr>
          <w:noProof/>
        </w:rPr>
        <w:t>1</w:t>
      </w:r>
      <w:r w:rsidR="00B60A9D">
        <w:rPr>
          <w:noProof/>
        </w:rPr>
        <w:t>4</w:t>
      </w:r>
    </w:p>
    <w:p w14:paraId="22660A34" w14:textId="1644B958" w:rsidR="005309C3" w:rsidRPr="00794025" w:rsidRDefault="00577CC0" w:rsidP="0094056F">
      <w:pPr>
        <w:tabs>
          <w:tab w:val="right" w:pos="850"/>
          <w:tab w:val="left" w:pos="1134"/>
          <w:tab w:val="left" w:pos="1559"/>
          <w:tab w:val="left" w:pos="1984"/>
          <w:tab w:val="left" w:leader="dot" w:pos="7654"/>
          <w:tab w:val="right" w:pos="8929"/>
          <w:tab w:val="right" w:pos="9638"/>
        </w:tabs>
        <w:spacing w:after="120"/>
        <w:rPr>
          <w:noProof/>
        </w:rPr>
      </w:pPr>
      <w:r>
        <w:tab/>
      </w:r>
      <w:r>
        <w:tab/>
      </w:r>
      <w:r w:rsidR="005309C3" w:rsidRPr="00794025">
        <w:rPr>
          <w:noProof/>
        </w:rPr>
        <w:t>B.</w:t>
      </w:r>
      <w:r w:rsidR="005309C3" w:rsidRPr="00794025">
        <w:rPr>
          <w:noProof/>
        </w:rPr>
        <w:tab/>
        <w:t>Tributes to MM. C. Pfauvadel (France) and J.-G. Heintz (UIC)</w:t>
      </w:r>
      <w:r w:rsidR="005309C3">
        <w:rPr>
          <w:noProof/>
          <w:webHidden/>
        </w:rPr>
        <w:tab/>
      </w:r>
      <w:r w:rsidR="0094056F">
        <w:rPr>
          <w:noProof/>
        </w:rPr>
        <w:tab/>
      </w:r>
      <w:r w:rsidR="006D5E85">
        <w:rPr>
          <w:noProof/>
        </w:rPr>
        <w:t>69-70</w:t>
      </w:r>
      <w:r w:rsidR="0094056F">
        <w:rPr>
          <w:noProof/>
        </w:rPr>
        <w:tab/>
      </w:r>
      <w:r w:rsidR="006D5E85">
        <w:rPr>
          <w:noProof/>
        </w:rPr>
        <w:t>1</w:t>
      </w:r>
      <w:r w:rsidR="00B60A9D">
        <w:rPr>
          <w:noProof/>
        </w:rPr>
        <w:t>4</w:t>
      </w:r>
    </w:p>
    <w:p w14:paraId="3FA22709" w14:textId="1589DE2A" w:rsidR="005309C3" w:rsidRPr="00794025" w:rsidRDefault="00577CC0" w:rsidP="0094056F">
      <w:pPr>
        <w:tabs>
          <w:tab w:val="right" w:pos="850"/>
          <w:tab w:val="left" w:pos="1134"/>
          <w:tab w:val="left" w:pos="1559"/>
          <w:tab w:val="left" w:pos="1984"/>
          <w:tab w:val="left" w:leader="dot" w:pos="7654"/>
          <w:tab w:val="right" w:pos="8929"/>
          <w:tab w:val="right" w:pos="9638"/>
        </w:tabs>
        <w:spacing w:after="120"/>
        <w:rPr>
          <w:noProof/>
        </w:rPr>
      </w:pPr>
      <w:r>
        <w:tab/>
      </w:r>
      <w:r w:rsidR="005309C3" w:rsidRPr="00794025">
        <w:rPr>
          <w:noProof/>
        </w:rPr>
        <w:t>XV.</w:t>
      </w:r>
      <w:r w:rsidR="005309C3" w:rsidRPr="00794025">
        <w:rPr>
          <w:noProof/>
        </w:rPr>
        <w:tab/>
        <w:t>Adoption of the report (agenda item 13)</w:t>
      </w:r>
      <w:r w:rsidR="005309C3">
        <w:rPr>
          <w:noProof/>
          <w:webHidden/>
        </w:rPr>
        <w:tab/>
      </w:r>
      <w:r w:rsidR="0094056F">
        <w:rPr>
          <w:noProof/>
        </w:rPr>
        <w:tab/>
      </w:r>
      <w:r w:rsidR="006D5E85">
        <w:rPr>
          <w:noProof/>
        </w:rPr>
        <w:t>71</w:t>
      </w:r>
      <w:r w:rsidR="0094056F">
        <w:rPr>
          <w:noProof/>
        </w:rPr>
        <w:tab/>
      </w:r>
      <w:r w:rsidR="006D5E85">
        <w:rPr>
          <w:noProof/>
        </w:rPr>
        <w:t>1</w:t>
      </w:r>
      <w:r w:rsidR="00B60A9D">
        <w:rPr>
          <w:noProof/>
        </w:rPr>
        <w:t>4</w:t>
      </w:r>
    </w:p>
    <w:p w14:paraId="65225625" w14:textId="21FF9782" w:rsidR="003B3AD0" w:rsidRDefault="00573D17" w:rsidP="00794025">
      <w:pPr>
        <w:tabs>
          <w:tab w:val="right" w:pos="850"/>
          <w:tab w:val="left" w:pos="1134"/>
          <w:tab w:val="left" w:pos="1559"/>
          <w:tab w:val="left" w:pos="1984"/>
          <w:tab w:val="left" w:leader="dot" w:pos="8929"/>
          <w:tab w:val="right" w:pos="9638"/>
        </w:tabs>
        <w:spacing w:after="120"/>
      </w:pPr>
      <w:r>
        <w:t>Annexes</w:t>
      </w:r>
    </w:p>
    <w:p w14:paraId="0D55D25C" w14:textId="72D938C0" w:rsidR="009C27F9" w:rsidRDefault="00E1543C" w:rsidP="00794025">
      <w:pPr>
        <w:tabs>
          <w:tab w:val="right" w:pos="850"/>
          <w:tab w:val="left" w:pos="1134"/>
          <w:tab w:val="left" w:pos="1559"/>
          <w:tab w:val="left" w:pos="1984"/>
          <w:tab w:val="left" w:leader="dot" w:pos="8929"/>
          <w:tab w:val="right" w:pos="9638"/>
        </w:tabs>
        <w:spacing w:after="120"/>
      </w:pPr>
      <w:r>
        <w:tab/>
      </w:r>
      <w:r w:rsidRPr="009D454F">
        <w:t>I.</w:t>
      </w:r>
      <w:r w:rsidRPr="009D454F">
        <w:tab/>
        <w:t xml:space="preserve">Report of the Working Group on Tanks </w:t>
      </w:r>
      <w:r w:rsidRPr="009D454F">
        <w:rPr>
          <w:rStyle w:val="FootnoteReference"/>
          <w:b/>
          <w:bCs/>
          <w:sz w:val="20"/>
        </w:rPr>
        <w:footnoteReference w:customMarkFollows="1" w:id="2"/>
        <w:t>**</w:t>
      </w:r>
      <w:r w:rsidRPr="009D454F">
        <w:tab/>
      </w:r>
      <w:r w:rsidR="006D5E85">
        <w:tab/>
      </w:r>
      <w:r>
        <w:t>1</w:t>
      </w:r>
      <w:r w:rsidR="00B60A9D">
        <w:t>5</w:t>
      </w:r>
    </w:p>
    <w:p w14:paraId="1A3D100B" w14:textId="557AE5E7" w:rsidR="003B3AD0" w:rsidRDefault="009B0196" w:rsidP="00794025">
      <w:pPr>
        <w:tabs>
          <w:tab w:val="right" w:pos="850"/>
          <w:tab w:val="left" w:pos="1134"/>
          <w:tab w:val="left" w:pos="1559"/>
          <w:tab w:val="left" w:pos="1984"/>
          <w:tab w:val="left" w:leader="dot" w:pos="8929"/>
          <w:tab w:val="right" w:pos="9638"/>
        </w:tabs>
        <w:spacing w:after="120"/>
      </w:pPr>
      <w:r>
        <w:tab/>
      </w:r>
      <w:r w:rsidR="00E1543C">
        <w:t>I</w:t>
      </w:r>
      <w:r>
        <w:t>I.</w:t>
      </w:r>
      <w:r>
        <w:tab/>
      </w:r>
      <w:r w:rsidRPr="00E46CF6">
        <w:t>Draft amendments to RID, ADR and ADN for entry into force on 1 January 202</w:t>
      </w:r>
      <w:r>
        <w:t>5</w:t>
      </w:r>
      <w:r w:rsidRPr="009B0196">
        <w:rPr>
          <w:webHidden/>
        </w:rPr>
        <w:tab/>
      </w:r>
      <w:r w:rsidR="006D5E85">
        <w:rPr>
          <w:webHidden/>
        </w:rPr>
        <w:tab/>
      </w:r>
      <w:r w:rsidR="00270747">
        <w:rPr>
          <w:webHidden/>
        </w:rPr>
        <w:t>1</w:t>
      </w:r>
      <w:r w:rsidR="00B60A9D">
        <w:rPr>
          <w:webHidden/>
        </w:rPr>
        <w:t>6</w:t>
      </w:r>
    </w:p>
    <w:p w14:paraId="2FD6D26C" w14:textId="55BB655D" w:rsidR="003B3AD0" w:rsidRDefault="00B82298" w:rsidP="00270747">
      <w:pPr>
        <w:tabs>
          <w:tab w:val="right" w:pos="850"/>
          <w:tab w:val="left" w:pos="1134"/>
          <w:tab w:val="left" w:pos="1559"/>
          <w:tab w:val="left" w:pos="1984"/>
          <w:tab w:val="left" w:leader="dot" w:pos="8931"/>
          <w:tab w:val="right" w:pos="9638"/>
        </w:tabs>
        <w:spacing w:after="120"/>
        <w:ind w:left="1134" w:hanging="1134"/>
      </w:pPr>
      <w:r>
        <w:tab/>
        <w:t>II</w:t>
      </w:r>
      <w:r w:rsidR="00E1543C">
        <w:t>I</w:t>
      </w:r>
      <w:r>
        <w:t>.</w:t>
      </w:r>
      <w:r>
        <w:tab/>
      </w:r>
      <w:r w:rsidRPr="0093484C">
        <w:t>Draft amendments to</w:t>
      </w:r>
      <w:r w:rsidR="000D602C" w:rsidRPr="000D602C">
        <w:t xml:space="preserve"> </w:t>
      </w:r>
      <w:r w:rsidR="000D602C" w:rsidRPr="00E46CF6">
        <w:t>RID, ADR and ADN for entry into force on 1 January 202</w:t>
      </w:r>
      <w:r w:rsidR="000D602C">
        <w:t>5</w:t>
      </w:r>
      <w:r w:rsidRPr="0093484C">
        <w:t xml:space="preserve"> for</w:t>
      </w:r>
      <w:r>
        <w:t xml:space="preserve"> </w:t>
      </w:r>
      <w:r w:rsidR="00ED1AF2">
        <w:br/>
      </w:r>
      <w:r>
        <w:t>examination and finalization by the RID Committee of</w:t>
      </w:r>
      <w:r w:rsidR="007D4887">
        <w:t xml:space="preserve"> </w:t>
      </w:r>
      <w:r>
        <w:t>Experts and the Working Party on the</w:t>
      </w:r>
      <w:r w:rsidR="00ED1AF2">
        <w:br/>
      </w:r>
      <w:r>
        <w:t>Transport of Dangerous Goods</w:t>
      </w:r>
      <w:r w:rsidRPr="009B0196">
        <w:rPr>
          <w:webHidden/>
        </w:rPr>
        <w:tab/>
      </w:r>
      <w:r w:rsidR="006D5E85">
        <w:rPr>
          <w:webHidden/>
        </w:rPr>
        <w:tab/>
      </w:r>
      <w:r w:rsidR="00ED1AF2">
        <w:rPr>
          <w:webHidden/>
        </w:rPr>
        <w:t>25</w:t>
      </w:r>
    </w:p>
    <w:p w14:paraId="4C572D84" w14:textId="77777777" w:rsidR="003B3AD0" w:rsidRPr="003B3AD0" w:rsidRDefault="003B3AD0" w:rsidP="007A0A95">
      <w:pPr>
        <w:rPr>
          <w:vanish/>
          <w:specVanish/>
        </w:rPr>
      </w:pPr>
    </w:p>
    <w:p w14:paraId="204896C9" w14:textId="090BD884" w:rsidR="003B3AD0" w:rsidRDefault="003B3AD0">
      <w:r>
        <w:br w:type="page"/>
      </w:r>
    </w:p>
    <w:p w14:paraId="5152CD94" w14:textId="271B39A9" w:rsidR="00412C83" w:rsidRPr="00942042" w:rsidRDefault="00DA7583" w:rsidP="00412C83">
      <w:pPr>
        <w:pStyle w:val="HChG"/>
      </w:pPr>
      <w:r>
        <w:tab/>
      </w:r>
      <w:bookmarkStart w:id="5" w:name="_Toc147487585"/>
      <w:r w:rsidR="00412C83" w:rsidRPr="00942042">
        <w:t>I.</w:t>
      </w:r>
      <w:r w:rsidR="00412C83" w:rsidRPr="00942042">
        <w:tab/>
        <w:t>Attendance</w:t>
      </w:r>
      <w:bookmarkEnd w:id="5"/>
    </w:p>
    <w:p w14:paraId="70A588EB" w14:textId="77777777" w:rsidR="00412C83" w:rsidRPr="00942042" w:rsidRDefault="00412C83" w:rsidP="00412C83">
      <w:pPr>
        <w:pStyle w:val="SingleTxtG"/>
      </w:pPr>
      <w:r w:rsidRPr="00942042">
        <w:t>1.</w:t>
      </w:r>
      <w:r w:rsidRPr="00942042">
        <w:tab/>
        <w:t>The Joint Meeting of the RID Committee of Experts and the Working Party on the Transport of Dangerous Goods of the United Nations Economic Commission for Europe was held in Geneva from 1</w:t>
      </w:r>
      <w:r>
        <w:t>9-27</w:t>
      </w:r>
      <w:r w:rsidRPr="00942042">
        <w:t xml:space="preserve"> September 202</w:t>
      </w:r>
      <w:r>
        <w:t>3</w:t>
      </w:r>
      <w:r w:rsidRPr="00942042">
        <w:t xml:space="preserve">, with Mr. C. </w:t>
      </w:r>
      <w:proofErr w:type="spellStart"/>
      <w:r w:rsidRPr="00942042">
        <w:t>Pfauvadel</w:t>
      </w:r>
      <w:proofErr w:type="spellEnd"/>
      <w:r w:rsidRPr="00942042">
        <w:t xml:space="preserve"> (France) as Chair and Ms. S. García Wolfrum (Spain) as Vice-Chair.</w:t>
      </w:r>
    </w:p>
    <w:p w14:paraId="19829DA1" w14:textId="7761AF18" w:rsidR="00412C83" w:rsidRPr="00942042" w:rsidRDefault="00412C83" w:rsidP="00412C83">
      <w:pPr>
        <w:pStyle w:val="SingleTxtG"/>
      </w:pPr>
      <w:r w:rsidRPr="000407A6">
        <w:t>2.</w:t>
      </w:r>
      <w:r w:rsidRPr="000407A6">
        <w:tab/>
        <w:t>In accordance with rule 1 (a) of the rules of procedure of the Joint Meeting, (ECE/TRANS/WP.15/AC.1/112/Add.2), representatives of the following countries participated as full members at the session: Austria, Belgium, Czechia, Denmark, Finland, France, Germany, Ireland, Italy, Latvia, Luxembourg, Netherlands, Norway, Poland, Portugal, Russian Federation, Slov</w:t>
      </w:r>
      <w:r w:rsidR="001D29DB" w:rsidRPr="000407A6">
        <w:t>akia</w:t>
      </w:r>
      <w:r w:rsidRPr="000407A6">
        <w:t>, Spain, Sweden, Switzerland, T</w:t>
      </w:r>
      <w:r w:rsidR="00FF16E1" w:rsidRPr="000407A6">
        <w:t>ü</w:t>
      </w:r>
      <w:r w:rsidRPr="000407A6">
        <w:t>rk</w:t>
      </w:r>
      <w:r w:rsidR="00FF16E1" w:rsidRPr="000407A6">
        <w:t>i</w:t>
      </w:r>
      <w:r w:rsidRPr="000407A6">
        <w:t>y</w:t>
      </w:r>
      <w:r w:rsidR="00FF16E1" w:rsidRPr="000407A6">
        <w:t>e</w:t>
      </w:r>
      <w:r w:rsidRPr="000407A6">
        <w:t xml:space="preserve"> and </w:t>
      </w:r>
      <w:r w:rsidR="00735E25" w:rsidRPr="000407A6">
        <w:t xml:space="preserve">the </w:t>
      </w:r>
      <w:r w:rsidRPr="000407A6">
        <w:t>United Kingdom.</w:t>
      </w:r>
    </w:p>
    <w:p w14:paraId="28EAEAFE" w14:textId="62FE3797" w:rsidR="00FA6E40" w:rsidRPr="00942042" w:rsidRDefault="00412C83" w:rsidP="00FA6E40">
      <w:pPr>
        <w:pStyle w:val="SingleTxtG"/>
      </w:pPr>
      <w:r w:rsidRPr="00942042">
        <w:t>3.</w:t>
      </w:r>
      <w:r w:rsidRPr="00942042">
        <w:tab/>
        <w:t xml:space="preserve">In accordance with </w:t>
      </w:r>
      <w:r w:rsidR="00FA6E40" w:rsidRPr="00F73475">
        <w:t>rule 1 (b) of the rules of procedure, Zimbabwe was represented in a consultative capacity.</w:t>
      </w:r>
    </w:p>
    <w:p w14:paraId="42E5DF83" w14:textId="798723E7" w:rsidR="00412C83" w:rsidRPr="00942042" w:rsidRDefault="00FA6E40" w:rsidP="00412C83">
      <w:pPr>
        <w:pStyle w:val="SingleTxtG"/>
      </w:pPr>
      <w:r>
        <w:t>4</w:t>
      </w:r>
      <w:r w:rsidR="00412C83" w:rsidRPr="00942042">
        <w:t>.</w:t>
      </w:r>
      <w:r w:rsidR="00412C83" w:rsidRPr="00942042">
        <w:tab/>
        <w:t>In accordance with rules 1 (c) and (d) of the rules of procedure, the following organisations were represented in a consultative capacity:</w:t>
      </w:r>
    </w:p>
    <w:p w14:paraId="07BC7D02" w14:textId="3E1E4561" w:rsidR="00412C83" w:rsidRPr="00942042" w:rsidRDefault="00412C83" w:rsidP="000F7CC0">
      <w:pPr>
        <w:pStyle w:val="SingleTxtG"/>
      </w:pPr>
      <w:r w:rsidRPr="00942042">
        <w:tab/>
        <w:t>(a)</w:t>
      </w:r>
      <w:r w:rsidRPr="00942042">
        <w:tab/>
        <w:t>European Union (European Commission and European Union Agency for Railways);</w:t>
      </w:r>
    </w:p>
    <w:p w14:paraId="65147617" w14:textId="50793C3E" w:rsidR="00412C83" w:rsidRDefault="00412C83" w:rsidP="00C70C44">
      <w:pPr>
        <w:pStyle w:val="SingleTxtG"/>
      </w:pPr>
      <w:r w:rsidRPr="00942042">
        <w:tab/>
        <w:t>(b)</w:t>
      </w:r>
      <w:r w:rsidRPr="00942042">
        <w:tab/>
        <w:t>International non-governmental organizations:</w:t>
      </w:r>
      <w:r w:rsidR="003D2AEF">
        <w:t xml:space="preserve"> </w:t>
      </w:r>
      <w:r w:rsidR="00C70C44">
        <w:t xml:space="preserve">European Committee for Standardization (CEN), European Chemical Industry Council (Cefic), International Association of the Body and Trailer Building Industry (CLCCR), Council on Safe Transportation of Hazardous Articles (COSTHA), European Conference of Fuel Distributors (ECFD), European Industrial Gases Association (EIGA), Federation of European Aerosol Associations (FEA), European Federation of Waste Management and Environmental Services (FEAD), International Association of Dangerous Goods Safety Advisers (IASA), </w:t>
      </w:r>
      <w:r w:rsidR="004667E5" w:rsidRPr="004667E5">
        <w:t>International Road Transport Union (IRU)</w:t>
      </w:r>
      <w:r w:rsidR="004667E5">
        <w:t xml:space="preserve">, </w:t>
      </w:r>
      <w:r w:rsidR="00C70C44">
        <w:t>Liquid Gas Europe (European LPG Association), European Association for Advanced Rechargeable Batteries (RECHARGE), International Union of Railways (UIC)</w:t>
      </w:r>
      <w:r w:rsidR="00F63490">
        <w:t xml:space="preserve"> and </w:t>
      </w:r>
      <w:r w:rsidR="00C70C44">
        <w:t>International Union of Wagon Keepers (UIP).</w:t>
      </w:r>
    </w:p>
    <w:p w14:paraId="5D032B51" w14:textId="77777777" w:rsidR="00412C83" w:rsidRPr="00942042" w:rsidRDefault="00412C83" w:rsidP="00412C83">
      <w:pPr>
        <w:pStyle w:val="HChG"/>
      </w:pPr>
      <w:r w:rsidRPr="007C6432">
        <w:tab/>
      </w:r>
      <w:bookmarkStart w:id="6" w:name="_Toc147487586"/>
      <w:r w:rsidRPr="007C6432">
        <w:t>I</w:t>
      </w:r>
      <w:r w:rsidRPr="00E35B68">
        <w:t>I</w:t>
      </w:r>
      <w:r w:rsidRPr="00942042">
        <w:t>.</w:t>
      </w:r>
      <w:r w:rsidRPr="00942042">
        <w:tab/>
        <w:t>O</w:t>
      </w:r>
      <w:r w:rsidRPr="007C6432">
        <w:t>rgani</w:t>
      </w:r>
      <w:r w:rsidRPr="00203896">
        <w:t>zational matters</w:t>
      </w:r>
      <w:bookmarkEnd w:id="6"/>
    </w:p>
    <w:p w14:paraId="5DA1AFE5" w14:textId="560902F2" w:rsidR="00412C83" w:rsidRDefault="003660DC" w:rsidP="00412C83">
      <w:pPr>
        <w:pStyle w:val="SingleTxtG"/>
      </w:pPr>
      <w:r>
        <w:t>5</w:t>
      </w:r>
      <w:r w:rsidR="00412C83" w:rsidRPr="00942042">
        <w:t>.</w:t>
      </w:r>
      <w:r w:rsidR="00412C83" w:rsidRPr="00942042">
        <w:tab/>
      </w:r>
      <w:r w:rsidR="00412C83">
        <w:t xml:space="preserve">Following the recovery from the impact of the COVID-19 pandemic, the Joint Meeting session was again organized as in-person meetings only, following the time schedule as suggested in informal document INF.3/Rev.1. </w:t>
      </w:r>
    </w:p>
    <w:p w14:paraId="1EE5CC7E" w14:textId="32C2D163" w:rsidR="00412C83" w:rsidRDefault="003660DC" w:rsidP="00412C83">
      <w:pPr>
        <w:pStyle w:val="SingleTxtG"/>
      </w:pPr>
      <w:r>
        <w:t>6</w:t>
      </w:r>
      <w:r w:rsidR="00412C83">
        <w:t>.</w:t>
      </w:r>
      <w:r w:rsidR="00412C83">
        <w:tab/>
        <w:t>The Joint Meeting noted the efforts by the UNOG Security and Safety Section to issue in future digital badges</w:t>
      </w:r>
      <w:r w:rsidR="00412C83" w:rsidRPr="00DD4DAB">
        <w:t xml:space="preserve"> </w:t>
      </w:r>
      <w:r w:rsidR="00412C83">
        <w:t>to improve in future the process for delegates in obtaining their identification badge. More detailed information on the new procedure of digital badging is avail</w:t>
      </w:r>
      <w:r w:rsidR="00412C83" w:rsidRPr="005707B0">
        <w:t xml:space="preserve">able at: </w:t>
      </w:r>
      <w:hyperlink r:id="rId12" w:history="1">
        <w:r w:rsidR="00412C83" w:rsidRPr="005707B0">
          <w:rPr>
            <w:rStyle w:val="Hyperlink"/>
            <w:color w:val="auto"/>
          </w:rPr>
          <w:t>https://unece.org/practical-information-delegates</w:t>
        </w:r>
      </w:hyperlink>
    </w:p>
    <w:p w14:paraId="70E2D19E" w14:textId="2AB747B4" w:rsidR="00412C83" w:rsidRDefault="003660DC" w:rsidP="00412C83">
      <w:pPr>
        <w:pStyle w:val="SingleTxtG"/>
      </w:pPr>
      <w:r>
        <w:t>7</w:t>
      </w:r>
      <w:r w:rsidR="00412C83">
        <w:t>.</w:t>
      </w:r>
      <w:r w:rsidR="00412C83">
        <w:tab/>
        <w:t xml:space="preserve"> Due to the large number of official documents submitted to the secretariat, some documents submitted in French language under agenda item 5 could not be translated in due time into English. The Joint Meeting expressed its disappointment on the late availability of the English translation of these documents.</w:t>
      </w:r>
    </w:p>
    <w:p w14:paraId="48907E0E" w14:textId="54469922" w:rsidR="00412C83" w:rsidRDefault="003660DC" w:rsidP="00412C83">
      <w:pPr>
        <w:pStyle w:val="SingleTxtG"/>
      </w:pPr>
      <w:r>
        <w:t>8</w:t>
      </w:r>
      <w:r w:rsidR="00412C83">
        <w:t>.</w:t>
      </w:r>
      <w:r w:rsidR="00412C83">
        <w:tab/>
        <w:t>To avoid forecasting problems in the future, it was agreed that the secretariat will circulate an email to all delegations 15 weeks before the session, requesting information on the language and number of official documents they plan to submit before the deadline.</w:t>
      </w:r>
    </w:p>
    <w:p w14:paraId="6A40A90A" w14:textId="77777777" w:rsidR="00412C83" w:rsidRPr="007C6432" w:rsidRDefault="00412C83" w:rsidP="00DC3AED">
      <w:pPr>
        <w:pStyle w:val="HChG"/>
      </w:pPr>
      <w:r w:rsidRPr="007C6432">
        <w:tab/>
      </w:r>
      <w:bookmarkStart w:id="7" w:name="_Toc147487587"/>
      <w:r w:rsidRPr="007C6432">
        <w:t>I</w:t>
      </w:r>
      <w:r w:rsidRPr="00E35B68">
        <w:t>I</w:t>
      </w:r>
      <w:r w:rsidRPr="00942042">
        <w:t>I</w:t>
      </w:r>
      <w:r w:rsidRPr="00E35B68">
        <w:t>.</w:t>
      </w:r>
      <w:r w:rsidRPr="00942042">
        <w:tab/>
        <w:t>Adoption of the agenda (agenda item 1)</w:t>
      </w:r>
      <w:bookmarkEnd w:id="7"/>
    </w:p>
    <w:p w14:paraId="4DA1C930" w14:textId="36A5DE73" w:rsidR="00412C83" w:rsidRPr="004308D0" w:rsidRDefault="00412C83" w:rsidP="00DC3AED">
      <w:pPr>
        <w:pStyle w:val="SingleTxtG"/>
        <w:keepNext/>
        <w:keepLines/>
        <w:spacing w:after="0"/>
        <w:ind w:left="3261" w:hanging="2127"/>
        <w:rPr>
          <w:lang w:val="fr-CH"/>
        </w:rPr>
      </w:pPr>
      <w:r w:rsidRPr="004308D0">
        <w:rPr>
          <w:i/>
          <w:lang w:val="fr-CH"/>
        </w:rPr>
        <w:t>Documents</w:t>
      </w:r>
      <w:r w:rsidRPr="004308D0">
        <w:rPr>
          <w:lang w:val="fr-CH"/>
        </w:rPr>
        <w:t>:</w:t>
      </w:r>
      <w:r w:rsidR="00357C17" w:rsidRPr="004308D0">
        <w:rPr>
          <w:lang w:val="fr-CH"/>
        </w:rPr>
        <w:tab/>
      </w:r>
      <w:r w:rsidR="00357C17" w:rsidRPr="004308D0">
        <w:rPr>
          <w:lang w:val="fr-CH"/>
        </w:rPr>
        <w:tab/>
      </w:r>
      <w:r w:rsidR="00357C17" w:rsidRPr="004308D0">
        <w:rPr>
          <w:lang w:val="fr-CH"/>
        </w:rPr>
        <w:tab/>
      </w:r>
      <w:r w:rsidRPr="004308D0">
        <w:rPr>
          <w:lang w:val="fr-CH"/>
        </w:rPr>
        <w:t>ECE/TRANS/WP.15/AC.1/169</w:t>
      </w:r>
    </w:p>
    <w:p w14:paraId="52B00722" w14:textId="58C5C866" w:rsidR="00412C83" w:rsidRPr="00942042" w:rsidRDefault="00357C17" w:rsidP="00DC3AED">
      <w:pPr>
        <w:pStyle w:val="SingleTxtG"/>
        <w:keepNext/>
        <w:keepLines/>
        <w:tabs>
          <w:tab w:val="clear" w:pos="1701"/>
          <w:tab w:val="clear" w:pos="2268"/>
          <w:tab w:val="left" w:pos="2977"/>
        </w:tabs>
        <w:spacing w:after="0"/>
        <w:ind w:left="3261" w:hanging="2268"/>
      </w:pPr>
      <w:r w:rsidRPr="004308D0">
        <w:rPr>
          <w:i/>
          <w:lang w:val="fr-CH"/>
        </w:rPr>
        <w:tab/>
      </w:r>
      <w:r w:rsidRPr="004308D0">
        <w:rPr>
          <w:i/>
          <w:lang w:val="fr-CH"/>
        </w:rPr>
        <w:tab/>
      </w:r>
      <w:r w:rsidRPr="004308D0">
        <w:rPr>
          <w:i/>
          <w:lang w:val="fr-CH"/>
        </w:rPr>
        <w:tab/>
      </w:r>
      <w:r w:rsidR="00412C83" w:rsidRPr="00942042">
        <w:t>ECE/TRANS/WP.15/AC.1/16</w:t>
      </w:r>
      <w:r w:rsidR="00412C83">
        <w:t>9</w:t>
      </w:r>
      <w:r w:rsidR="00412C83" w:rsidRPr="00942042">
        <w:t>/Add.1</w:t>
      </w:r>
    </w:p>
    <w:p w14:paraId="460E953E" w14:textId="52E7C983" w:rsidR="00412C83" w:rsidRPr="00942042" w:rsidRDefault="00412C83" w:rsidP="00DC3AED">
      <w:pPr>
        <w:pStyle w:val="SingleTxtG"/>
        <w:keepNext/>
        <w:keepLines/>
        <w:tabs>
          <w:tab w:val="left" w:pos="3261"/>
        </w:tabs>
        <w:rPr>
          <w:iCs/>
        </w:rPr>
      </w:pPr>
      <w:r w:rsidRPr="00942042">
        <w:rPr>
          <w:i/>
        </w:rPr>
        <w:t>Informal documents</w:t>
      </w:r>
      <w:r w:rsidRPr="00942042">
        <w:t xml:space="preserve">: </w:t>
      </w:r>
      <w:r w:rsidR="001C6816">
        <w:tab/>
      </w:r>
      <w:r w:rsidRPr="00942042">
        <w:rPr>
          <w:iCs/>
        </w:rPr>
        <w:t>INF.1, INF.2 and INF.</w:t>
      </w:r>
      <w:r>
        <w:rPr>
          <w:iCs/>
        </w:rPr>
        <w:t>3/Rev.1</w:t>
      </w:r>
      <w:r w:rsidRPr="00942042">
        <w:rPr>
          <w:iCs/>
        </w:rPr>
        <w:t xml:space="preserve"> (Secretariat)</w:t>
      </w:r>
    </w:p>
    <w:p w14:paraId="388048F6" w14:textId="01CC04C7" w:rsidR="00412C83" w:rsidRPr="00942042" w:rsidRDefault="003660DC" w:rsidP="00412C83">
      <w:pPr>
        <w:pStyle w:val="SingleTxtG"/>
      </w:pPr>
      <w:r>
        <w:t>9</w:t>
      </w:r>
      <w:r w:rsidR="00412C83" w:rsidRPr="00942042">
        <w:t>.</w:t>
      </w:r>
      <w:r w:rsidR="00412C83" w:rsidRPr="00942042">
        <w:tab/>
        <w:t>The Joint Meeting adopted the agenda proposed by the secretariat in documents ECE/TRANS/WP.15/AC.1/16</w:t>
      </w:r>
      <w:r w:rsidR="00412C83">
        <w:t>9</w:t>
      </w:r>
      <w:r w:rsidR="00412C83" w:rsidRPr="00942042">
        <w:t xml:space="preserve"> and Add.1 as updated by informal document INF.2 after amending it to take account of informal documents INF.1 to INF.</w:t>
      </w:r>
      <w:r w:rsidR="004B3867">
        <w:t>47</w:t>
      </w:r>
      <w:r w:rsidR="00412C83" w:rsidRPr="00942042">
        <w:t>.</w:t>
      </w:r>
    </w:p>
    <w:p w14:paraId="2C7BCC40" w14:textId="5BA3EC3D" w:rsidR="00412C83" w:rsidRPr="00942042" w:rsidRDefault="00412C83" w:rsidP="00412C83">
      <w:pPr>
        <w:pStyle w:val="HChG"/>
      </w:pPr>
      <w:r w:rsidRPr="00942042">
        <w:tab/>
      </w:r>
      <w:bookmarkStart w:id="8" w:name="_Toc147487588"/>
      <w:r w:rsidRPr="00942042">
        <w:t>IV.</w:t>
      </w:r>
      <w:r w:rsidRPr="00942042">
        <w:tab/>
        <w:t>Tanks (agenda item 2)</w:t>
      </w:r>
      <w:bookmarkEnd w:id="8"/>
    </w:p>
    <w:p w14:paraId="245786A6" w14:textId="785BDEEA" w:rsidR="00412C83" w:rsidRDefault="00412C83" w:rsidP="00412C83">
      <w:pPr>
        <w:pStyle w:val="SingleTxtG"/>
        <w:spacing w:after="0"/>
        <w:ind w:left="3289" w:hanging="2155"/>
      </w:pPr>
      <w:r w:rsidRPr="00942042">
        <w:rPr>
          <w:i/>
        </w:rPr>
        <w:t>Documents</w:t>
      </w:r>
      <w:r w:rsidRPr="00942042">
        <w:t>:</w:t>
      </w:r>
      <w:r w:rsidRPr="00942042">
        <w:tab/>
      </w:r>
      <w:r w:rsidR="00094951">
        <w:tab/>
      </w:r>
      <w:r w:rsidR="00094951">
        <w:tab/>
      </w:r>
      <w:r w:rsidRPr="00942042">
        <w:t>ECE/TRANS/WP.15/AC.1/</w:t>
      </w:r>
      <w:r>
        <w:t>2023/</w:t>
      </w:r>
      <w:r w:rsidRPr="00942042">
        <w:t>2</w:t>
      </w:r>
      <w:r>
        <w:t>3 and Add.1 (Secretariat)</w:t>
      </w:r>
    </w:p>
    <w:p w14:paraId="4CD54826" w14:textId="11BF73E3" w:rsidR="00412C83" w:rsidRPr="00942042" w:rsidRDefault="00412C83" w:rsidP="00CC3727">
      <w:pPr>
        <w:pStyle w:val="SingleTxtG"/>
        <w:tabs>
          <w:tab w:val="clear" w:pos="1701"/>
          <w:tab w:val="left" w:pos="1134"/>
        </w:tabs>
        <w:spacing w:after="0"/>
        <w:ind w:left="3289" w:hanging="2155"/>
      </w:pPr>
      <w:r>
        <w:tab/>
      </w:r>
      <w:r w:rsidR="00094951">
        <w:tab/>
      </w:r>
      <w:r w:rsidR="00094951">
        <w:tab/>
      </w:r>
      <w:r w:rsidRPr="00942042">
        <w:t>ECE/TRANS/WP.15/AC.1/</w:t>
      </w:r>
      <w:r>
        <w:t>2023/</w:t>
      </w:r>
      <w:r w:rsidRPr="00942042">
        <w:t>2</w:t>
      </w:r>
      <w:r>
        <w:t>6</w:t>
      </w:r>
      <w:r w:rsidRPr="00942042">
        <w:t xml:space="preserve"> (</w:t>
      </w:r>
      <w:r>
        <w:t>UIC</w:t>
      </w:r>
      <w:r w:rsidRPr="00942042">
        <w:t>)</w:t>
      </w:r>
    </w:p>
    <w:p w14:paraId="2D3DBC56" w14:textId="4F3F351B" w:rsidR="00412C83" w:rsidRPr="00942042" w:rsidRDefault="00412C83" w:rsidP="00CC3727">
      <w:pPr>
        <w:pStyle w:val="SingleTxtG"/>
        <w:tabs>
          <w:tab w:val="clear" w:pos="1701"/>
          <w:tab w:val="left" w:pos="1134"/>
        </w:tabs>
        <w:spacing w:after="0"/>
        <w:ind w:left="3289" w:hanging="2155"/>
      </w:pPr>
      <w:r w:rsidRPr="00942042">
        <w:rPr>
          <w:i/>
        </w:rPr>
        <w:tab/>
      </w:r>
      <w:r w:rsidR="00094951">
        <w:rPr>
          <w:i/>
        </w:rPr>
        <w:tab/>
      </w:r>
      <w:r w:rsidR="00094951">
        <w:rPr>
          <w:i/>
        </w:rPr>
        <w:tab/>
      </w:r>
      <w:r w:rsidRPr="00942042">
        <w:t>ECE/TRANS/WP.15/AC.1/</w:t>
      </w:r>
      <w:r>
        <w:t>2023/</w:t>
      </w:r>
      <w:r w:rsidRPr="00942042">
        <w:t>2</w:t>
      </w:r>
      <w:r>
        <w:t>7</w:t>
      </w:r>
      <w:r w:rsidRPr="00942042">
        <w:t xml:space="preserve"> (Netherlands)</w:t>
      </w:r>
    </w:p>
    <w:p w14:paraId="346F039D" w14:textId="5E7EB1B1" w:rsidR="00412C83" w:rsidRPr="00942042" w:rsidRDefault="00412C83" w:rsidP="00CC3727">
      <w:pPr>
        <w:pStyle w:val="SingleTxtG"/>
        <w:tabs>
          <w:tab w:val="clear" w:pos="1701"/>
          <w:tab w:val="left" w:pos="1134"/>
        </w:tabs>
        <w:spacing w:after="0"/>
        <w:ind w:left="3289" w:hanging="2155"/>
      </w:pPr>
      <w:r w:rsidRPr="00942042">
        <w:tab/>
      </w:r>
      <w:r w:rsidR="00094951">
        <w:tab/>
      </w:r>
      <w:r w:rsidR="00094951">
        <w:tab/>
      </w:r>
      <w:r w:rsidRPr="00942042">
        <w:t>ECE/TRANS/WP.15/AC.1/</w:t>
      </w:r>
      <w:r>
        <w:t>2023/</w:t>
      </w:r>
      <w:r w:rsidRPr="00942042">
        <w:t>2</w:t>
      </w:r>
      <w:r>
        <w:t>8</w:t>
      </w:r>
      <w:r w:rsidRPr="00942042">
        <w:t xml:space="preserve"> (Netherlands)</w:t>
      </w:r>
    </w:p>
    <w:p w14:paraId="21EA65BE" w14:textId="1DD3C111" w:rsidR="00412C83" w:rsidRPr="00942042" w:rsidRDefault="00412C83" w:rsidP="00CC3727">
      <w:pPr>
        <w:pStyle w:val="SingleTxtG"/>
        <w:tabs>
          <w:tab w:val="clear" w:pos="1701"/>
          <w:tab w:val="left" w:pos="1134"/>
        </w:tabs>
        <w:spacing w:after="0"/>
        <w:ind w:left="3289" w:hanging="2155"/>
      </w:pPr>
      <w:r w:rsidRPr="00942042">
        <w:tab/>
      </w:r>
      <w:r w:rsidR="00094951">
        <w:tab/>
      </w:r>
      <w:r w:rsidR="00094951">
        <w:tab/>
      </w:r>
      <w:r w:rsidRPr="00942042">
        <w:t>ECE/TRANS/WP.15/AC.1/</w:t>
      </w:r>
      <w:r>
        <w:t>2023/</w:t>
      </w:r>
      <w:r w:rsidRPr="00942042">
        <w:t>29 (Netherlands)</w:t>
      </w:r>
    </w:p>
    <w:p w14:paraId="384DFD58" w14:textId="73FCD680" w:rsidR="00412C83" w:rsidRPr="00942042" w:rsidRDefault="00412C83" w:rsidP="00CC3727">
      <w:pPr>
        <w:pStyle w:val="SingleTxtG"/>
        <w:tabs>
          <w:tab w:val="clear" w:pos="1701"/>
          <w:tab w:val="left" w:pos="1134"/>
        </w:tabs>
        <w:spacing w:after="0"/>
        <w:ind w:left="3289" w:hanging="2155"/>
      </w:pPr>
      <w:r w:rsidRPr="00942042">
        <w:tab/>
      </w:r>
      <w:r w:rsidR="00094951">
        <w:tab/>
      </w:r>
      <w:r w:rsidR="00094951">
        <w:tab/>
      </w:r>
      <w:r w:rsidRPr="00942042">
        <w:t>ECE/TRANS/WP.15/AC.1/</w:t>
      </w:r>
      <w:r>
        <w:t>2023/</w:t>
      </w:r>
      <w:r w:rsidRPr="00942042">
        <w:t>3</w:t>
      </w:r>
      <w:r>
        <w:t>0</w:t>
      </w:r>
      <w:r w:rsidRPr="00942042">
        <w:t xml:space="preserve"> (Netherlands)</w:t>
      </w:r>
    </w:p>
    <w:p w14:paraId="22FCF236" w14:textId="1F46088F" w:rsidR="00412C83" w:rsidRDefault="00412C83" w:rsidP="00CC3727">
      <w:pPr>
        <w:pStyle w:val="SingleTxtG"/>
        <w:tabs>
          <w:tab w:val="clear" w:pos="1701"/>
          <w:tab w:val="left" w:pos="1134"/>
        </w:tabs>
        <w:spacing w:after="0"/>
        <w:ind w:left="3289" w:hanging="2155"/>
      </w:pPr>
      <w:r w:rsidRPr="00942042">
        <w:tab/>
      </w:r>
      <w:r w:rsidR="00094951">
        <w:tab/>
      </w:r>
      <w:r w:rsidR="00094951">
        <w:tab/>
      </w:r>
      <w:r w:rsidRPr="00942042">
        <w:t>ECE/TRANS/WP.15/AC.1/</w:t>
      </w:r>
      <w:r>
        <w:t>2023/</w:t>
      </w:r>
      <w:r w:rsidRPr="00942042">
        <w:t>3</w:t>
      </w:r>
      <w:r>
        <w:t>3</w:t>
      </w:r>
      <w:r w:rsidRPr="00942042">
        <w:t xml:space="preserve"> (</w:t>
      </w:r>
      <w:r>
        <w:t>EIGA, ECMA</w:t>
      </w:r>
      <w:r w:rsidRPr="00942042">
        <w:t>)</w:t>
      </w:r>
    </w:p>
    <w:p w14:paraId="5CE4C1E7" w14:textId="45F65699" w:rsidR="00412C83" w:rsidRPr="00942042" w:rsidRDefault="00412C83" w:rsidP="00CC3727">
      <w:pPr>
        <w:pStyle w:val="SingleTxtG"/>
        <w:tabs>
          <w:tab w:val="clear" w:pos="1701"/>
          <w:tab w:val="left" w:pos="1134"/>
        </w:tabs>
        <w:spacing w:after="0"/>
        <w:ind w:left="3289" w:hanging="2155"/>
      </w:pPr>
      <w:r w:rsidRPr="00942042">
        <w:tab/>
      </w:r>
      <w:r w:rsidR="00094951">
        <w:tab/>
      </w:r>
      <w:r w:rsidR="00094951">
        <w:tab/>
      </w:r>
      <w:r w:rsidRPr="00942042">
        <w:t>ECE/TRANS/WP.15/AC.1/</w:t>
      </w:r>
      <w:r>
        <w:t>2023/</w:t>
      </w:r>
      <w:r w:rsidRPr="00942042">
        <w:t>3</w:t>
      </w:r>
      <w:r>
        <w:t>5</w:t>
      </w:r>
      <w:r w:rsidRPr="00942042">
        <w:t xml:space="preserve"> (</w:t>
      </w:r>
      <w:r>
        <w:t>Belgium</w:t>
      </w:r>
      <w:r w:rsidRPr="00942042">
        <w:t>)</w:t>
      </w:r>
    </w:p>
    <w:p w14:paraId="4EEFB546" w14:textId="3EE696E1" w:rsidR="00412C83" w:rsidRPr="00942042" w:rsidRDefault="00412C83" w:rsidP="00CC3727">
      <w:pPr>
        <w:pStyle w:val="SingleTxtG"/>
        <w:tabs>
          <w:tab w:val="clear" w:pos="1701"/>
          <w:tab w:val="left" w:pos="1134"/>
        </w:tabs>
        <w:spacing w:after="0"/>
        <w:ind w:left="3289" w:hanging="2155"/>
      </w:pPr>
      <w:r w:rsidRPr="00942042">
        <w:tab/>
      </w:r>
      <w:r w:rsidR="00094951">
        <w:tab/>
      </w:r>
      <w:r w:rsidR="00094951">
        <w:tab/>
      </w:r>
      <w:r w:rsidRPr="00942042">
        <w:t>ECE/TRANS/WP.15/AC.1/</w:t>
      </w:r>
      <w:r>
        <w:t>2023/</w:t>
      </w:r>
      <w:r w:rsidRPr="00942042">
        <w:t>3</w:t>
      </w:r>
      <w:r>
        <w:t>7</w:t>
      </w:r>
      <w:r w:rsidRPr="00942042">
        <w:t xml:space="preserve"> (</w:t>
      </w:r>
      <w:r>
        <w:t>Belgium</w:t>
      </w:r>
      <w:r w:rsidRPr="00942042">
        <w:t>)</w:t>
      </w:r>
    </w:p>
    <w:p w14:paraId="5D0A3005" w14:textId="6BB43116" w:rsidR="00412C83" w:rsidRPr="00942042" w:rsidRDefault="00412C83" w:rsidP="00CC3727">
      <w:pPr>
        <w:pStyle w:val="SingleTxtG"/>
        <w:tabs>
          <w:tab w:val="clear" w:pos="1701"/>
          <w:tab w:val="left" w:pos="1134"/>
        </w:tabs>
        <w:spacing w:after="0"/>
        <w:ind w:left="3289" w:hanging="2155"/>
      </w:pPr>
      <w:r>
        <w:tab/>
      </w:r>
      <w:r w:rsidR="00094951">
        <w:tab/>
      </w:r>
      <w:r w:rsidR="00094951">
        <w:tab/>
      </w:r>
      <w:r w:rsidRPr="00942042">
        <w:t>ECE/TRANS/WP.15/AC.1/</w:t>
      </w:r>
      <w:r>
        <w:t>2023/46</w:t>
      </w:r>
      <w:r w:rsidRPr="00942042">
        <w:t xml:space="preserve"> (</w:t>
      </w:r>
      <w:r>
        <w:t>France</w:t>
      </w:r>
      <w:r w:rsidRPr="00942042">
        <w:t>)</w:t>
      </w:r>
    </w:p>
    <w:p w14:paraId="6AE117BD" w14:textId="7FC1E96E" w:rsidR="00412C83" w:rsidRPr="00942042" w:rsidRDefault="00412C83" w:rsidP="00CC3727">
      <w:pPr>
        <w:pStyle w:val="SingleTxtG"/>
        <w:tabs>
          <w:tab w:val="clear" w:pos="1701"/>
          <w:tab w:val="left" w:pos="1134"/>
        </w:tabs>
        <w:spacing w:after="0"/>
        <w:ind w:left="3289" w:hanging="2155"/>
      </w:pPr>
      <w:r w:rsidRPr="00942042">
        <w:tab/>
      </w:r>
      <w:r w:rsidR="00094951">
        <w:tab/>
      </w:r>
      <w:r w:rsidR="00094951">
        <w:tab/>
      </w:r>
      <w:r w:rsidRPr="00942042">
        <w:t>ECE/TRANS/WP.15/AC.1/</w:t>
      </w:r>
      <w:r>
        <w:t>2023/5</w:t>
      </w:r>
      <w:r w:rsidRPr="00942042">
        <w:t>2 (</w:t>
      </w:r>
      <w:r>
        <w:t>France</w:t>
      </w:r>
      <w:r w:rsidRPr="00942042">
        <w:t>)</w:t>
      </w:r>
    </w:p>
    <w:p w14:paraId="5858AB64" w14:textId="26B50024" w:rsidR="00412C83" w:rsidRPr="00942042" w:rsidRDefault="00412C83" w:rsidP="00CC3727">
      <w:pPr>
        <w:pStyle w:val="SingleTxtG"/>
        <w:tabs>
          <w:tab w:val="clear" w:pos="1701"/>
          <w:tab w:val="left" w:pos="1134"/>
        </w:tabs>
        <w:spacing w:after="0"/>
        <w:ind w:left="3289" w:hanging="2155"/>
      </w:pPr>
      <w:r w:rsidRPr="00942042">
        <w:tab/>
      </w:r>
      <w:r w:rsidR="00094951">
        <w:tab/>
      </w:r>
      <w:r w:rsidR="00094951">
        <w:tab/>
      </w:r>
      <w:r w:rsidRPr="00942042">
        <w:t>ECE/TRANS/WP.15/AC.1/</w:t>
      </w:r>
      <w:r>
        <w:t xml:space="preserve">2023/53 </w:t>
      </w:r>
      <w:r w:rsidRPr="00942042">
        <w:t>(</w:t>
      </w:r>
      <w:r>
        <w:t>France</w:t>
      </w:r>
      <w:r w:rsidRPr="00942042">
        <w:t>)</w:t>
      </w:r>
    </w:p>
    <w:p w14:paraId="5CB3ED60" w14:textId="2952C3DE" w:rsidR="00412C83" w:rsidRDefault="00412C83" w:rsidP="00CC3727">
      <w:pPr>
        <w:pStyle w:val="SingleTxtG"/>
        <w:tabs>
          <w:tab w:val="clear" w:pos="1701"/>
          <w:tab w:val="left" w:pos="1134"/>
        </w:tabs>
        <w:spacing w:after="0"/>
        <w:ind w:left="3289" w:hanging="2155"/>
      </w:pPr>
      <w:r w:rsidRPr="00942042">
        <w:tab/>
      </w:r>
      <w:r w:rsidR="00094951">
        <w:tab/>
      </w:r>
      <w:r w:rsidR="00094951">
        <w:tab/>
      </w:r>
      <w:r w:rsidRPr="00942042">
        <w:t>ECE/TRANS/WP.15/AC.1/</w:t>
      </w:r>
      <w:r>
        <w:t>2023/54</w:t>
      </w:r>
      <w:r w:rsidRPr="00942042">
        <w:t xml:space="preserve"> (</w:t>
      </w:r>
      <w:r>
        <w:t>France</w:t>
      </w:r>
      <w:r w:rsidRPr="00942042">
        <w:t>)</w:t>
      </w:r>
    </w:p>
    <w:p w14:paraId="7DA651BD" w14:textId="58279D8B" w:rsidR="00412C83" w:rsidRPr="00942042" w:rsidRDefault="00412C83" w:rsidP="00CC3727">
      <w:pPr>
        <w:pStyle w:val="SingleTxtG"/>
        <w:tabs>
          <w:tab w:val="clear" w:pos="1701"/>
          <w:tab w:val="left" w:pos="1134"/>
        </w:tabs>
        <w:spacing w:after="0"/>
        <w:ind w:left="3289" w:hanging="2155"/>
      </w:pPr>
      <w:r w:rsidRPr="00942042">
        <w:tab/>
      </w:r>
      <w:r w:rsidR="00094951">
        <w:tab/>
      </w:r>
      <w:r w:rsidR="00094951">
        <w:tab/>
      </w:r>
      <w:r w:rsidRPr="00942042">
        <w:t>ECE/TRANS/WP.15/AC.1/16</w:t>
      </w:r>
      <w:r>
        <w:t>8</w:t>
      </w:r>
      <w:r w:rsidRPr="00942042">
        <w:t>, annex II (Secretariat)</w:t>
      </w:r>
    </w:p>
    <w:p w14:paraId="709AC601" w14:textId="648A1C7C" w:rsidR="00412C83" w:rsidRPr="00942042" w:rsidRDefault="00707574" w:rsidP="00707574">
      <w:pPr>
        <w:pStyle w:val="SingleTxtG"/>
        <w:tabs>
          <w:tab w:val="clear" w:pos="1701"/>
          <w:tab w:val="clear" w:pos="2268"/>
          <w:tab w:val="clear" w:pos="2835"/>
          <w:tab w:val="left" w:pos="1134"/>
        </w:tabs>
        <w:ind w:left="3261" w:hanging="1417"/>
      </w:pPr>
      <w:r>
        <w:tab/>
      </w:r>
      <w:r w:rsidR="00412C83" w:rsidRPr="00942042">
        <w:t>ECE/TRANS/WP.15/AC.1/16</w:t>
      </w:r>
      <w:r w:rsidR="00412C83">
        <w:t>8</w:t>
      </w:r>
      <w:r w:rsidR="00412C83" w:rsidRPr="00942042">
        <w:t>/Add.1 (Report of the Working Group on Tanks)</w:t>
      </w:r>
    </w:p>
    <w:p w14:paraId="7CAB086D" w14:textId="5B21A2D2" w:rsidR="00412C83" w:rsidRPr="00942042" w:rsidRDefault="00412C83" w:rsidP="00BC60CE">
      <w:pPr>
        <w:pStyle w:val="SingleTxtG"/>
        <w:spacing w:after="0"/>
        <w:ind w:left="3261" w:hanging="2127"/>
      </w:pPr>
      <w:r w:rsidRPr="00942042">
        <w:rPr>
          <w:i/>
        </w:rPr>
        <w:t>Informal documents</w:t>
      </w:r>
      <w:r w:rsidRPr="00942042">
        <w:t xml:space="preserve">: </w:t>
      </w:r>
      <w:r w:rsidR="00BC60CE">
        <w:tab/>
      </w:r>
      <w:r w:rsidRPr="00942042">
        <w:t>INF.</w:t>
      </w:r>
      <w:r>
        <w:t>4</w:t>
      </w:r>
      <w:r w:rsidRPr="00942042">
        <w:t xml:space="preserve"> (</w:t>
      </w:r>
      <w:r>
        <w:t>Germany</w:t>
      </w:r>
      <w:r w:rsidRPr="00942042">
        <w:t>)</w:t>
      </w:r>
    </w:p>
    <w:p w14:paraId="486F2560" w14:textId="77777777" w:rsidR="00412C83" w:rsidRPr="00942042" w:rsidRDefault="00412C83" w:rsidP="00BC60CE">
      <w:pPr>
        <w:pStyle w:val="SingleTxtG"/>
        <w:tabs>
          <w:tab w:val="clear" w:pos="2268"/>
          <w:tab w:val="clear" w:pos="2835"/>
          <w:tab w:val="left" w:pos="3261"/>
          <w:tab w:val="left" w:pos="3544"/>
        </w:tabs>
        <w:spacing w:after="0"/>
        <w:ind w:left="4423" w:hanging="2155"/>
      </w:pPr>
      <w:r w:rsidRPr="00942042">
        <w:tab/>
        <w:t>INF.5 (</w:t>
      </w:r>
      <w:r>
        <w:t>UIP</w:t>
      </w:r>
      <w:r w:rsidRPr="00942042">
        <w:t>)</w:t>
      </w:r>
    </w:p>
    <w:p w14:paraId="6AF99D61" w14:textId="77777777" w:rsidR="00412C83" w:rsidRPr="00942042" w:rsidRDefault="00412C83" w:rsidP="00BC60CE">
      <w:pPr>
        <w:pStyle w:val="SingleTxtG"/>
        <w:tabs>
          <w:tab w:val="clear" w:pos="2268"/>
          <w:tab w:val="clear" w:pos="2835"/>
          <w:tab w:val="left" w:pos="3261"/>
          <w:tab w:val="left" w:pos="3544"/>
        </w:tabs>
        <w:spacing w:after="0"/>
        <w:ind w:left="4423" w:hanging="2155"/>
      </w:pPr>
      <w:r w:rsidRPr="00942042">
        <w:tab/>
        <w:t>INF.</w:t>
      </w:r>
      <w:r>
        <w:t>7</w:t>
      </w:r>
      <w:r w:rsidRPr="00942042">
        <w:t xml:space="preserve"> (</w:t>
      </w:r>
      <w:r>
        <w:t>Germany</w:t>
      </w:r>
      <w:r w:rsidRPr="00942042">
        <w:t>)</w:t>
      </w:r>
    </w:p>
    <w:p w14:paraId="05177359" w14:textId="351E2709" w:rsidR="00412C83" w:rsidRPr="00942042" w:rsidRDefault="00412C83" w:rsidP="00BC60CE">
      <w:pPr>
        <w:pStyle w:val="SingleTxtG"/>
        <w:tabs>
          <w:tab w:val="clear" w:pos="2268"/>
          <w:tab w:val="clear" w:pos="2835"/>
          <w:tab w:val="left" w:pos="3261"/>
          <w:tab w:val="left" w:pos="3544"/>
        </w:tabs>
        <w:spacing w:after="0"/>
        <w:ind w:left="4423" w:hanging="2155"/>
      </w:pPr>
      <w:r w:rsidRPr="00942042">
        <w:tab/>
        <w:t xml:space="preserve">INF.10 </w:t>
      </w:r>
      <w:r w:rsidR="00FE209D">
        <w:t>and INF.</w:t>
      </w:r>
      <w:r w:rsidR="00732C28">
        <w:t xml:space="preserve">11 </w:t>
      </w:r>
      <w:r w:rsidRPr="00942042">
        <w:t>(</w:t>
      </w:r>
      <w:r>
        <w:t>Netherlands</w:t>
      </w:r>
      <w:r w:rsidRPr="00942042">
        <w:t>)</w:t>
      </w:r>
    </w:p>
    <w:p w14:paraId="6F9D4BF8" w14:textId="77777777" w:rsidR="00412C83" w:rsidRPr="00942042" w:rsidRDefault="00412C83" w:rsidP="00BC60CE">
      <w:pPr>
        <w:pStyle w:val="SingleTxtG"/>
        <w:tabs>
          <w:tab w:val="clear" w:pos="2268"/>
          <w:tab w:val="clear" w:pos="2835"/>
          <w:tab w:val="left" w:pos="3261"/>
          <w:tab w:val="left" w:pos="3544"/>
        </w:tabs>
        <w:spacing w:after="0"/>
        <w:ind w:left="4423" w:hanging="2155"/>
      </w:pPr>
      <w:r w:rsidRPr="00942042">
        <w:tab/>
        <w:t>INF.1</w:t>
      </w:r>
      <w:r>
        <w:t>2</w:t>
      </w:r>
      <w:r w:rsidRPr="00942042">
        <w:t xml:space="preserve"> (</w:t>
      </w:r>
      <w:r>
        <w:t>ITCO</w:t>
      </w:r>
      <w:r w:rsidRPr="00942042">
        <w:t>)</w:t>
      </w:r>
    </w:p>
    <w:p w14:paraId="00785BD0" w14:textId="0F41B5D1" w:rsidR="00412C83" w:rsidRPr="00942042" w:rsidRDefault="00412C83" w:rsidP="00BC60CE">
      <w:pPr>
        <w:pStyle w:val="SingleTxtG"/>
        <w:tabs>
          <w:tab w:val="clear" w:pos="2268"/>
          <w:tab w:val="clear" w:pos="2835"/>
          <w:tab w:val="left" w:pos="3261"/>
          <w:tab w:val="left" w:pos="3544"/>
        </w:tabs>
        <w:spacing w:after="0"/>
        <w:ind w:left="4423" w:hanging="2155"/>
      </w:pPr>
      <w:r w:rsidRPr="00942042">
        <w:tab/>
        <w:t>INF.1</w:t>
      </w:r>
      <w:r>
        <w:t>8</w:t>
      </w:r>
      <w:r w:rsidRPr="00942042">
        <w:t xml:space="preserve"> </w:t>
      </w:r>
      <w:r w:rsidR="00732C28">
        <w:t>and INF.</w:t>
      </w:r>
      <w:r w:rsidR="005D685A">
        <w:t xml:space="preserve">19 </w:t>
      </w:r>
      <w:r w:rsidRPr="00942042">
        <w:t>(</w:t>
      </w:r>
      <w:r>
        <w:t>France</w:t>
      </w:r>
      <w:r w:rsidRPr="00942042">
        <w:t>)</w:t>
      </w:r>
    </w:p>
    <w:p w14:paraId="1C50C11A" w14:textId="788FA827" w:rsidR="00412C83" w:rsidRPr="00942042" w:rsidRDefault="00412C83" w:rsidP="00BC60CE">
      <w:pPr>
        <w:pStyle w:val="SingleTxtG"/>
        <w:tabs>
          <w:tab w:val="clear" w:pos="2268"/>
          <w:tab w:val="clear" w:pos="2835"/>
          <w:tab w:val="left" w:pos="3261"/>
          <w:tab w:val="left" w:pos="3544"/>
        </w:tabs>
        <w:spacing w:after="0"/>
        <w:ind w:left="4423" w:hanging="2155"/>
      </w:pPr>
      <w:r w:rsidRPr="00942042">
        <w:tab/>
        <w:t>INF.2</w:t>
      </w:r>
      <w:r>
        <w:t>0</w:t>
      </w:r>
      <w:r w:rsidRPr="00942042">
        <w:t xml:space="preserve"> </w:t>
      </w:r>
      <w:r w:rsidR="005D685A">
        <w:t xml:space="preserve">and INF.21 </w:t>
      </w:r>
      <w:r w:rsidRPr="00942042">
        <w:t>(</w:t>
      </w:r>
      <w:r>
        <w:t>Poland</w:t>
      </w:r>
      <w:r w:rsidRPr="00942042">
        <w:t>)</w:t>
      </w:r>
    </w:p>
    <w:p w14:paraId="406DF7AD" w14:textId="7DDB17E9" w:rsidR="00412C83" w:rsidRDefault="00412C83" w:rsidP="00BC60CE">
      <w:pPr>
        <w:pStyle w:val="SingleTxtG"/>
        <w:tabs>
          <w:tab w:val="clear" w:pos="2268"/>
          <w:tab w:val="clear" w:pos="2835"/>
          <w:tab w:val="left" w:pos="3261"/>
          <w:tab w:val="left" w:pos="3544"/>
        </w:tabs>
        <w:spacing w:after="0"/>
        <w:ind w:left="4423" w:hanging="2155"/>
      </w:pPr>
      <w:r>
        <w:tab/>
      </w:r>
      <w:r w:rsidRPr="00942042">
        <w:t>INF.2</w:t>
      </w:r>
      <w:r>
        <w:t>3</w:t>
      </w:r>
      <w:r w:rsidRPr="00942042">
        <w:t xml:space="preserve"> (</w:t>
      </w:r>
      <w:r>
        <w:t>CEN</w:t>
      </w:r>
      <w:r w:rsidRPr="00942042">
        <w:t>)</w:t>
      </w:r>
    </w:p>
    <w:p w14:paraId="55C38AC1" w14:textId="77777777" w:rsidR="00412C83" w:rsidRPr="00942042" w:rsidRDefault="00412C83" w:rsidP="00BC60CE">
      <w:pPr>
        <w:pStyle w:val="SingleTxtG"/>
        <w:tabs>
          <w:tab w:val="clear" w:pos="2268"/>
          <w:tab w:val="clear" w:pos="2835"/>
          <w:tab w:val="left" w:pos="3261"/>
          <w:tab w:val="left" w:pos="3544"/>
        </w:tabs>
        <w:spacing w:after="0"/>
        <w:ind w:left="4423" w:hanging="2155"/>
      </w:pPr>
      <w:r>
        <w:tab/>
        <w:t>INF.24 (EIGA)</w:t>
      </w:r>
    </w:p>
    <w:p w14:paraId="49AEDEF6" w14:textId="77777777" w:rsidR="00412C83" w:rsidRDefault="00412C83" w:rsidP="00BC60CE">
      <w:pPr>
        <w:pStyle w:val="SingleTxtG"/>
        <w:tabs>
          <w:tab w:val="clear" w:pos="2268"/>
          <w:tab w:val="clear" w:pos="2835"/>
          <w:tab w:val="left" w:pos="3261"/>
          <w:tab w:val="left" w:pos="3544"/>
        </w:tabs>
        <w:spacing w:after="0"/>
        <w:ind w:left="4423" w:hanging="2155"/>
      </w:pPr>
      <w:r w:rsidRPr="00942042">
        <w:tab/>
        <w:t>INF.2</w:t>
      </w:r>
      <w:r>
        <w:t>7</w:t>
      </w:r>
      <w:r w:rsidRPr="00942042">
        <w:t xml:space="preserve"> (</w:t>
      </w:r>
      <w:r>
        <w:t>Germany</w:t>
      </w:r>
      <w:r w:rsidRPr="00942042">
        <w:t>)</w:t>
      </w:r>
    </w:p>
    <w:p w14:paraId="73722C92" w14:textId="23B9FCA3" w:rsidR="00412C83" w:rsidRDefault="00412C83" w:rsidP="00BC60CE">
      <w:pPr>
        <w:pStyle w:val="SingleTxtG"/>
        <w:tabs>
          <w:tab w:val="clear" w:pos="2268"/>
          <w:tab w:val="clear" w:pos="2835"/>
          <w:tab w:val="left" w:pos="3261"/>
          <w:tab w:val="left" w:pos="3544"/>
        </w:tabs>
        <w:spacing w:after="0"/>
        <w:ind w:left="4423" w:hanging="2155"/>
      </w:pPr>
      <w:r>
        <w:tab/>
      </w:r>
      <w:r w:rsidR="005D685A">
        <w:t xml:space="preserve">INF.28 and </w:t>
      </w:r>
      <w:r>
        <w:t>INF.29 (France)</w:t>
      </w:r>
    </w:p>
    <w:p w14:paraId="7E24CB08" w14:textId="42621B9D" w:rsidR="00412C83" w:rsidRDefault="002A43A8" w:rsidP="00412C83">
      <w:pPr>
        <w:pStyle w:val="SingleTxtG"/>
        <w:spacing w:before="240" w:after="0"/>
      </w:pPr>
      <w:r>
        <w:t>10</w:t>
      </w:r>
      <w:r w:rsidR="00412C83" w:rsidRPr="00942042">
        <w:t>.</w:t>
      </w:r>
      <w:r w:rsidR="00412C83" w:rsidRPr="00942042">
        <w:tab/>
        <w:t xml:space="preserve">After an introduction in plenary, consideration of the documents </w:t>
      </w:r>
      <w:r w:rsidR="00412C83">
        <w:t xml:space="preserve">(except </w:t>
      </w:r>
      <w:r w:rsidR="00412C83" w:rsidRPr="00942042">
        <w:t>ECE/TRANS/WP.15/AC.1/</w:t>
      </w:r>
      <w:r w:rsidR="00412C83">
        <w:t>2023/</w:t>
      </w:r>
      <w:r w:rsidR="00412C83" w:rsidRPr="00942042">
        <w:t>2</w:t>
      </w:r>
      <w:r w:rsidR="00412C83">
        <w:t xml:space="preserve">7) </w:t>
      </w:r>
      <w:r w:rsidR="00412C83" w:rsidRPr="00942042">
        <w:t xml:space="preserve">under agenda item 2 was entrusted to the Working Group on Tanks that met from </w:t>
      </w:r>
      <w:r w:rsidR="00412C83">
        <w:t>19</w:t>
      </w:r>
      <w:r w:rsidR="00412C83" w:rsidRPr="00942042">
        <w:t xml:space="preserve"> to 2</w:t>
      </w:r>
      <w:r w:rsidR="00412C83">
        <w:t>1</w:t>
      </w:r>
      <w:r w:rsidR="00412C83" w:rsidRPr="00942042">
        <w:t xml:space="preserve"> September 202</w:t>
      </w:r>
      <w:r w:rsidR="00412C83">
        <w:t>3</w:t>
      </w:r>
      <w:r w:rsidR="00412C83" w:rsidRPr="00942042">
        <w:t xml:space="preserve"> with Mr. A. Bale (United Kingdom) as Chair.</w:t>
      </w:r>
    </w:p>
    <w:p w14:paraId="648DE49F" w14:textId="29491B16" w:rsidR="00412C83" w:rsidRDefault="00412C83" w:rsidP="00B12985">
      <w:pPr>
        <w:pStyle w:val="SingleTxtG"/>
        <w:spacing w:before="240" w:after="0"/>
      </w:pPr>
      <w:r>
        <w:t>1</w:t>
      </w:r>
      <w:r w:rsidR="002A43A8">
        <w:t>1</w:t>
      </w:r>
      <w:r>
        <w:t>.</w:t>
      </w:r>
      <w:r>
        <w:tab/>
      </w:r>
      <w:r w:rsidRPr="007C6432">
        <w:t xml:space="preserve"> </w:t>
      </w:r>
      <w:r>
        <w:t>On document</w:t>
      </w:r>
      <w:r w:rsidRPr="00491FA3">
        <w:t xml:space="preserve"> ECE/TRANS/WP.15/AC.1/</w:t>
      </w:r>
      <w:r>
        <w:t>2023/27</w:t>
      </w:r>
      <w:r w:rsidRPr="00E35B68">
        <w:t>,</w:t>
      </w:r>
      <w:r w:rsidRPr="00491FA3">
        <w:t xml:space="preserve"> the Joint Meeting </w:t>
      </w:r>
      <w:r>
        <w:t xml:space="preserve">confirmed that such simultaneous or alternated carriage of foodstuff, article of consumption and animal feeds in tanks, containers and receptacles used for dangerous goods are forbidden in the European Union according to Regulation 852/2004. However, it was noted that in RID/ADR/ADN it is not forbidden in principle to carry such foodstuffs in containers or IBCs which were previously used for dangerous goods, but subject to some restrictions. The Joint Meeting agreed on the need to harmonize these provisions in RID/ADR/ADN to ensure </w:t>
      </w:r>
      <w:r w:rsidRPr="00FE0921">
        <w:t>hygiene of foodstuffs</w:t>
      </w:r>
      <w:r>
        <w:t xml:space="preserve"> also in non-EU countries. It also agreed on the need to consider the possibility to reuse or reallocate tanks or containers for the transport of dangerous goods.</w:t>
      </w:r>
      <w:r w:rsidR="00B12985">
        <w:t xml:space="preserve"> </w:t>
      </w:r>
      <w:r>
        <w:t xml:space="preserve">The </w:t>
      </w:r>
      <w:r w:rsidRPr="00942042">
        <w:t>representative of the</w:t>
      </w:r>
      <w:r>
        <w:t xml:space="preserve"> Netherlands offered to come back at a further session with a new proposal taking into account the comments received.</w:t>
      </w:r>
    </w:p>
    <w:p w14:paraId="6B4B22F8" w14:textId="231293E2" w:rsidR="0098312C" w:rsidRPr="00942042" w:rsidRDefault="0098312C" w:rsidP="0098312C">
      <w:pPr>
        <w:pStyle w:val="H1G"/>
        <w:spacing w:before="240" w:line="240" w:lineRule="auto"/>
      </w:pPr>
      <w:r>
        <w:tab/>
      </w:r>
      <w:bookmarkStart w:id="9" w:name="_Toc147487589"/>
      <w:r w:rsidR="00B53D83">
        <w:tab/>
      </w:r>
      <w:r w:rsidRPr="00942042">
        <w:t>Report of the Working Group on Tanks</w:t>
      </w:r>
      <w:bookmarkEnd w:id="9"/>
    </w:p>
    <w:p w14:paraId="3C896760" w14:textId="77777777" w:rsidR="0098312C" w:rsidRPr="00942042" w:rsidRDefault="0098312C" w:rsidP="0098312C">
      <w:pPr>
        <w:pStyle w:val="SingleTxtG"/>
        <w:tabs>
          <w:tab w:val="left" w:pos="3402"/>
        </w:tabs>
        <w:spacing w:after="0"/>
        <w:jc w:val="left"/>
      </w:pPr>
      <w:r w:rsidRPr="00942042">
        <w:rPr>
          <w:i/>
          <w:iCs/>
        </w:rPr>
        <w:t>Informal document:</w:t>
      </w:r>
      <w:r w:rsidRPr="00942042">
        <w:tab/>
      </w:r>
      <w:r w:rsidRPr="00942042">
        <w:tab/>
        <w:t>INF.4</w:t>
      </w:r>
      <w:r>
        <w:t>6</w:t>
      </w:r>
      <w:r w:rsidRPr="00942042">
        <w:t xml:space="preserve"> (Report of the Working Group on Tanks)</w:t>
      </w:r>
      <w:r w:rsidRPr="00942042">
        <w:tab/>
      </w:r>
    </w:p>
    <w:p w14:paraId="7E4F9B46" w14:textId="45D13BBB" w:rsidR="0098312C" w:rsidRPr="00942042" w:rsidRDefault="0098401F" w:rsidP="0098312C">
      <w:pPr>
        <w:pStyle w:val="SingleTxtG"/>
        <w:spacing w:before="120"/>
      </w:pPr>
      <w:r>
        <w:t>1</w:t>
      </w:r>
      <w:r w:rsidR="00B12985">
        <w:t>2</w:t>
      </w:r>
      <w:r w:rsidR="0098312C" w:rsidRPr="00942042">
        <w:t>.</w:t>
      </w:r>
      <w:r w:rsidR="0098312C" w:rsidRPr="00942042">
        <w:tab/>
        <w:t>The Joint Meeting noted in informal document INF.4</w:t>
      </w:r>
      <w:r w:rsidR="0098312C">
        <w:t>6</w:t>
      </w:r>
      <w:r w:rsidR="0098312C" w:rsidRPr="00942042">
        <w:t xml:space="preserve"> the outcome of the Working Group on Tanks whose report is reflected in annex</w:t>
      </w:r>
      <w:r w:rsidR="00400F76">
        <w:t xml:space="preserve"> I</w:t>
      </w:r>
      <w:r w:rsidR="0098312C" w:rsidRPr="00942042">
        <w:t xml:space="preserve"> as addendum 1 to this report. It adopted proposals </w:t>
      </w:r>
      <w:r w:rsidR="0098312C" w:rsidRPr="003678A4">
        <w:t>1 to 1</w:t>
      </w:r>
      <w:r w:rsidR="0098312C">
        <w:t>6. It was decided to keep proposal 6 in square brackets</w:t>
      </w:r>
      <w:r w:rsidR="0098312C" w:rsidRPr="00942042">
        <w:t xml:space="preserve"> </w:t>
      </w:r>
      <w:r w:rsidR="0098312C">
        <w:t>taking into account</w:t>
      </w:r>
      <w:r w:rsidR="0098312C" w:rsidRPr="00942042">
        <w:t xml:space="preserve"> paragraphs </w:t>
      </w:r>
      <w:r>
        <w:t>1</w:t>
      </w:r>
      <w:r w:rsidR="005F3793">
        <w:t>3</w:t>
      </w:r>
      <w:r w:rsidR="0098312C" w:rsidRPr="00942042">
        <w:t xml:space="preserve"> below (see annex</w:t>
      </w:r>
      <w:r w:rsidR="00E11BA3">
        <w:t xml:space="preserve"> II</w:t>
      </w:r>
      <w:r w:rsidR="0098312C" w:rsidRPr="00942042">
        <w:t>).</w:t>
      </w:r>
    </w:p>
    <w:p w14:paraId="4F04BE9F" w14:textId="06ED5DC3" w:rsidR="0098312C" w:rsidRPr="00942042" w:rsidRDefault="0098401F" w:rsidP="0098312C">
      <w:pPr>
        <w:pStyle w:val="SingleTxtG"/>
        <w:spacing w:line="240" w:lineRule="auto"/>
      </w:pPr>
      <w:r>
        <w:t>1</w:t>
      </w:r>
      <w:r w:rsidR="00B12985">
        <w:t>3</w:t>
      </w:r>
      <w:r w:rsidR="0098312C" w:rsidRPr="00942042">
        <w:t>.</w:t>
      </w:r>
      <w:r w:rsidR="0098312C" w:rsidRPr="00942042">
        <w:tab/>
        <w:t xml:space="preserve">On </w:t>
      </w:r>
      <w:r w:rsidR="0098312C">
        <w:t>proposal 6</w:t>
      </w:r>
      <w:r w:rsidR="0098312C" w:rsidRPr="00942042">
        <w:t xml:space="preserve">, the Joint Meeting agreed </w:t>
      </w:r>
      <w:r w:rsidR="0098312C">
        <w:t xml:space="preserve">that the proposed text is not clear enough and needed to be clarified with respect to whether a competent authority may perform the tasks itself even in the case it has approved, recognized or designated an inspection body. </w:t>
      </w:r>
    </w:p>
    <w:p w14:paraId="0411ACB6" w14:textId="5B32B9BC" w:rsidR="0098312C" w:rsidRPr="00942042" w:rsidRDefault="0098401F" w:rsidP="0098312C">
      <w:pPr>
        <w:pStyle w:val="SingleTxtG"/>
        <w:spacing w:line="240" w:lineRule="auto"/>
      </w:pPr>
      <w:r>
        <w:t>1</w:t>
      </w:r>
      <w:r w:rsidR="00B12985">
        <w:t>4</w:t>
      </w:r>
      <w:r w:rsidR="0098312C" w:rsidRPr="00942042">
        <w:t>.</w:t>
      </w:r>
      <w:r w:rsidR="0098312C" w:rsidRPr="00942042">
        <w:tab/>
        <w:t xml:space="preserve">On item </w:t>
      </w:r>
      <w:r w:rsidR="0098312C">
        <w:t>5</w:t>
      </w:r>
      <w:r w:rsidR="0098312C" w:rsidRPr="00942042">
        <w:t xml:space="preserve">, the Joint Meeting </w:t>
      </w:r>
      <w:r w:rsidR="0098312C">
        <w:t>not</w:t>
      </w:r>
      <w:r w:rsidR="0098312C" w:rsidRPr="00942042">
        <w:t xml:space="preserve">ed </w:t>
      </w:r>
      <w:r w:rsidR="0098312C">
        <w:t>that the text pro</w:t>
      </w:r>
      <w:r w:rsidR="001B46E0">
        <w:t>po</w:t>
      </w:r>
      <w:r w:rsidR="0098312C">
        <w:t>sed in the note was not necessarily to be repeated in 6.8.3 to 6.8.5 as such text already exists in 6.8.1.3</w:t>
      </w:r>
      <w:r w:rsidR="0098312C" w:rsidRPr="00942042">
        <w:t>.</w:t>
      </w:r>
      <w:r w:rsidR="0098312C" w:rsidRPr="002C140C">
        <w:t xml:space="preserve"> </w:t>
      </w:r>
    </w:p>
    <w:p w14:paraId="79EB34D8" w14:textId="55DD4B96" w:rsidR="0098312C" w:rsidRPr="00942042" w:rsidRDefault="0098401F" w:rsidP="0098312C">
      <w:pPr>
        <w:pStyle w:val="SingleTxtG"/>
        <w:spacing w:line="240" w:lineRule="auto"/>
      </w:pPr>
      <w:r>
        <w:t>1</w:t>
      </w:r>
      <w:r w:rsidR="00B12985">
        <w:t>5</w:t>
      </w:r>
      <w:r w:rsidR="0098312C" w:rsidRPr="00942042">
        <w:t>.</w:t>
      </w:r>
      <w:r w:rsidR="0098312C" w:rsidRPr="00942042">
        <w:tab/>
        <w:t xml:space="preserve">On item </w:t>
      </w:r>
      <w:r w:rsidR="0098312C">
        <w:t>8</w:t>
      </w:r>
      <w:r w:rsidR="0098312C" w:rsidRPr="00942042">
        <w:t xml:space="preserve">, the Joint Meeting </w:t>
      </w:r>
      <w:r w:rsidR="0098312C">
        <w:t>noted that the note is only applicable to tank-containers permanently used on road</w:t>
      </w:r>
      <w:r w:rsidR="0098312C" w:rsidRPr="00942042">
        <w:t>.</w:t>
      </w:r>
      <w:r w:rsidR="0098312C" w:rsidRPr="004709CB">
        <w:t xml:space="preserve"> </w:t>
      </w:r>
      <w:r w:rsidR="0098312C">
        <w:t>It was</w:t>
      </w:r>
      <w:r w:rsidR="0098312C" w:rsidRPr="00942042">
        <w:t xml:space="preserve"> recommended that </w:t>
      </w:r>
      <w:r w:rsidR="0098312C">
        <w:t xml:space="preserve">WP.15 </w:t>
      </w:r>
      <w:r w:rsidR="0098312C" w:rsidRPr="00942042">
        <w:t xml:space="preserve">should </w:t>
      </w:r>
      <w:r w:rsidR="008B3680">
        <w:t>take a decision</w:t>
      </w:r>
      <w:r w:rsidR="00C45CDC">
        <w:t xml:space="preserve"> on</w:t>
      </w:r>
      <w:r w:rsidR="008B3680" w:rsidRPr="00942042">
        <w:t xml:space="preserve"> </w:t>
      </w:r>
      <w:r w:rsidR="0098312C" w:rsidRPr="00942042">
        <w:t>this subject at its forthcoming session</w:t>
      </w:r>
      <w:r w:rsidR="0098312C">
        <w:t xml:space="preserve"> in November 2023 on the basis of an informal document by Belgium.</w:t>
      </w:r>
    </w:p>
    <w:p w14:paraId="4F573AF4" w14:textId="25A98D57" w:rsidR="0098312C" w:rsidRDefault="0098401F" w:rsidP="0098312C">
      <w:pPr>
        <w:pStyle w:val="SingleTxtG"/>
        <w:spacing w:line="240" w:lineRule="auto"/>
      </w:pPr>
      <w:r>
        <w:t>1</w:t>
      </w:r>
      <w:r w:rsidR="00B12985">
        <w:t>6</w:t>
      </w:r>
      <w:r w:rsidR="0098312C" w:rsidRPr="00942042">
        <w:t>.</w:t>
      </w:r>
      <w:r w:rsidR="0098312C" w:rsidRPr="00942042">
        <w:tab/>
        <w:t>On proposal 16</w:t>
      </w:r>
      <w:r w:rsidR="00D31186">
        <w:t xml:space="preserve"> under item 12</w:t>
      </w:r>
      <w:r w:rsidR="0098312C" w:rsidRPr="00942042">
        <w:t>, the Joint Meeting</w:t>
      </w:r>
      <w:r w:rsidR="0098312C">
        <w:t xml:space="preserve"> invited Cefic to check if transitional measures were needed in relation with the deletion of tank code L10CH from column (12) of Table A for UN 3550</w:t>
      </w:r>
      <w:r w:rsidR="0098312C" w:rsidRPr="00942042">
        <w:t>.</w:t>
      </w:r>
    </w:p>
    <w:p w14:paraId="3A33D44A" w14:textId="35FFA2B6" w:rsidR="0093601E" w:rsidRDefault="0098401F" w:rsidP="0093601E">
      <w:pPr>
        <w:pStyle w:val="SingleTxtG"/>
        <w:spacing w:line="240" w:lineRule="auto"/>
      </w:pPr>
      <w:r>
        <w:t>1</w:t>
      </w:r>
      <w:r w:rsidR="00B12985">
        <w:t>7</w:t>
      </w:r>
      <w:r w:rsidR="0093601E">
        <w:t>.</w:t>
      </w:r>
      <w:r w:rsidR="0093601E">
        <w:tab/>
        <w:t>The Joint Meeting confirmed under item 13 that ball valves according to EN ISO</w:t>
      </w:r>
      <w:r w:rsidR="00983DA7">
        <w:t> </w:t>
      </w:r>
      <w:r w:rsidR="0093601E">
        <w:t xml:space="preserve">23826 </w:t>
      </w:r>
      <w:r w:rsidR="00F77981">
        <w:t>may</w:t>
      </w:r>
      <w:r w:rsidR="0093601E">
        <w:t xml:space="preserve"> be fitted on battery wagons/vehicles or </w:t>
      </w:r>
      <w:r w:rsidR="00AE39B4">
        <w:rPr>
          <w:rFonts w:ascii="TimesNewRomanPSMT" w:hAnsi="TimesNewRomanPSMT" w:cs="TimesNewRomanPSMT"/>
        </w:rPr>
        <w:t>multiple-element gas containers</w:t>
      </w:r>
      <w:r w:rsidR="00B26ECF">
        <w:rPr>
          <w:rFonts w:ascii="TimesNewRomanPSMT" w:hAnsi="TimesNewRomanPSMT" w:cs="TimesNewRomanPSMT"/>
        </w:rPr>
        <w:t xml:space="preserve"> (</w:t>
      </w:r>
      <w:r w:rsidR="0093601E">
        <w:t>MEGCs</w:t>
      </w:r>
      <w:r w:rsidR="00B26ECF">
        <w:t>)</w:t>
      </w:r>
      <w:r w:rsidR="0093601E">
        <w:t>.</w:t>
      </w:r>
    </w:p>
    <w:p w14:paraId="185AE8E9" w14:textId="5EE42A19" w:rsidR="00A5211B" w:rsidRPr="007C6432" w:rsidRDefault="0098401F" w:rsidP="0093601E">
      <w:pPr>
        <w:pStyle w:val="SingleTxtG"/>
        <w:spacing w:line="240" w:lineRule="auto"/>
      </w:pPr>
      <w:r>
        <w:t>1</w:t>
      </w:r>
      <w:r w:rsidR="00983DA7">
        <w:t>8</w:t>
      </w:r>
      <w:r w:rsidR="0093601E">
        <w:t>.</w:t>
      </w:r>
      <w:r w:rsidR="0093601E">
        <w:tab/>
        <w:t xml:space="preserve">The Joint Meeting confirmed under item 16 that all three constructions shown in informal document INF.7 were permitted according to the </w:t>
      </w:r>
      <w:r w:rsidR="00F77981">
        <w:t>r</w:t>
      </w:r>
      <w:r w:rsidR="0093601E">
        <w:t>egulations.</w:t>
      </w:r>
    </w:p>
    <w:p w14:paraId="607D7F7A" w14:textId="70CD741C" w:rsidR="0098312C" w:rsidRDefault="00983DA7" w:rsidP="0098312C">
      <w:pPr>
        <w:pStyle w:val="SingleTxtG"/>
        <w:spacing w:line="240" w:lineRule="auto"/>
      </w:pPr>
      <w:r>
        <w:t>19</w:t>
      </w:r>
      <w:r w:rsidR="0098312C" w:rsidRPr="00942042">
        <w:t>.</w:t>
      </w:r>
      <w:r w:rsidR="0098312C" w:rsidRPr="00942042">
        <w:tab/>
      </w:r>
      <w:r w:rsidR="008B413D">
        <w:t>T</w:t>
      </w:r>
      <w:r w:rsidR="0098312C" w:rsidRPr="00942042">
        <w:t xml:space="preserve">he Joint Meeting </w:t>
      </w:r>
      <w:r w:rsidR="000F399F">
        <w:t xml:space="preserve">confirmed </w:t>
      </w:r>
      <w:r w:rsidR="0098312C">
        <w:t xml:space="preserve">under item 22 that tank-vehicles with a tank code L4BH </w:t>
      </w:r>
      <w:r w:rsidR="00E27020">
        <w:t>and a maximum working pressure of less than 3 bar</w:t>
      </w:r>
      <w:r w:rsidR="00E27020" w:rsidDel="00B665A8">
        <w:t xml:space="preserve"> </w:t>
      </w:r>
      <w:r w:rsidR="0098312C">
        <w:t xml:space="preserve">were allowed. </w:t>
      </w:r>
      <w:r w:rsidR="002E4F89">
        <w:t>In that case some authorities imposed a restrictive list of substances while others didn’t</w:t>
      </w:r>
      <w:r w:rsidR="002E4F89">
        <w:rPr>
          <w:lang w:val="en-US"/>
        </w:rPr>
        <w:t xml:space="preserve">. </w:t>
      </w:r>
      <w:r w:rsidR="0098312C" w:rsidRPr="00942042">
        <w:t xml:space="preserve">Due to lack of time, the Working Group on Tanks </w:t>
      </w:r>
      <w:r w:rsidR="0098312C">
        <w:t xml:space="preserve">had agreed that this subject </w:t>
      </w:r>
      <w:r w:rsidR="0098312C" w:rsidRPr="00942042">
        <w:t xml:space="preserve">should </w:t>
      </w:r>
      <w:r w:rsidR="0098312C">
        <w:t xml:space="preserve">be further </w:t>
      </w:r>
      <w:r w:rsidR="0098312C" w:rsidRPr="00942042">
        <w:t>consider</w:t>
      </w:r>
      <w:r w:rsidR="0098312C">
        <w:t xml:space="preserve">ed </w:t>
      </w:r>
      <w:r w:rsidR="0098312C" w:rsidRPr="00942042">
        <w:t xml:space="preserve">at its forthcoming </w:t>
      </w:r>
      <w:r w:rsidR="0098312C">
        <w:t>meeting</w:t>
      </w:r>
      <w:r w:rsidR="0098312C" w:rsidRPr="00942042">
        <w:t>.</w:t>
      </w:r>
    </w:p>
    <w:p w14:paraId="14D5CA3B" w14:textId="77777777" w:rsidR="005B0EAE" w:rsidRPr="00942042" w:rsidRDefault="005B0EAE" w:rsidP="005B0EAE">
      <w:pPr>
        <w:pStyle w:val="HChG"/>
        <w:ind w:right="0"/>
      </w:pPr>
      <w:r w:rsidRPr="00942042">
        <w:tab/>
      </w:r>
      <w:bookmarkStart w:id="10" w:name="_Toc147487590"/>
      <w:r w:rsidRPr="00942042">
        <w:t>V.</w:t>
      </w:r>
      <w:r w:rsidRPr="00942042">
        <w:tab/>
        <w:t>Standards (agenda item 3)</w:t>
      </w:r>
      <w:bookmarkEnd w:id="10"/>
    </w:p>
    <w:p w14:paraId="68BC01E3" w14:textId="12664594" w:rsidR="005B0EAE" w:rsidRPr="00942042" w:rsidRDefault="005B0EAE" w:rsidP="005B0EAE">
      <w:pPr>
        <w:pStyle w:val="H1G"/>
      </w:pPr>
      <w:r w:rsidRPr="00942042">
        <w:tab/>
      </w:r>
      <w:bookmarkStart w:id="11" w:name="_Toc147487591"/>
      <w:r w:rsidR="00D33229">
        <w:tab/>
      </w:r>
      <w:r w:rsidRPr="00942042">
        <w:t>Information on the work of the Working Group on Standards</w:t>
      </w:r>
      <w:bookmarkEnd w:id="11"/>
    </w:p>
    <w:p w14:paraId="0FA1541C" w14:textId="11F8281B" w:rsidR="005B0EAE" w:rsidRPr="004308D0" w:rsidRDefault="005B0EAE" w:rsidP="002945A8">
      <w:pPr>
        <w:pStyle w:val="SingleTxtG"/>
        <w:ind w:left="3289" w:hanging="2155"/>
        <w:jc w:val="left"/>
        <w:rPr>
          <w:lang w:val="fr-CH"/>
        </w:rPr>
      </w:pPr>
      <w:r w:rsidRPr="004308D0">
        <w:rPr>
          <w:i/>
          <w:lang w:val="fr-CH"/>
        </w:rPr>
        <w:t>Document</w:t>
      </w:r>
      <w:r w:rsidRPr="004308D0">
        <w:rPr>
          <w:lang w:val="fr-CH"/>
        </w:rPr>
        <w:t>:</w:t>
      </w:r>
      <w:r w:rsidR="002C54B2" w:rsidRPr="004308D0">
        <w:rPr>
          <w:lang w:val="fr-CH"/>
        </w:rPr>
        <w:tab/>
      </w:r>
      <w:r w:rsidR="002C54B2" w:rsidRPr="004308D0">
        <w:rPr>
          <w:lang w:val="fr-CH"/>
        </w:rPr>
        <w:tab/>
      </w:r>
      <w:r w:rsidR="002C54B2" w:rsidRPr="004308D0">
        <w:rPr>
          <w:lang w:val="fr-CH"/>
        </w:rPr>
        <w:tab/>
      </w:r>
      <w:r w:rsidRPr="004308D0">
        <w:rPr>
          <w:lang w:val="fr-CH"/>
        </w:rPr>
        <w:t>ECE/TRANS/WP.15/AC.1/2023/34 (CEN)</w:t>
      </w:r>
    </w:p>
    <w:p w14:paraId="3B246634" w14:textId="78274D80" w:rsidR="005B0EAE" w:rsidRPr="00942042" w:rsidRDefault="005B0EAE" w:rsidP="005B0EAE">
      <w:pPr>
        <w:pStyle w:val="SingleTxtG"/>
        <w:ind w:left="3289" w:hanging="2155"/>
        <w:jc w:val="left"/>
        <w:rPr>
          <w:i/>
        </w:rPr>
      </w:pPr>
      <w:r w:rsidRPr="00942042">
        <w:rPr>
          <w:i/>
        </w:rPr>
        <w:t>Informal documents</w:t>
      </w:r>
      <w:r w:rsidRPr="00942042">
        <w:t>:</w:t>
      </w:r>
      <w:r w:rsidRPr="00942042">
        <w:tab/>
      </w:r>
      <w:r w:rsidR="002C54B2">
        <w:tab/>
      </w:r>
      <w:r w:rsidRPr="00942042">
        <w:t>INF.</w:t>
      </w:r>
      <w:r>
        <w:t>2</w:t>
      </w:r>
      <w:r w:rsidRPr="00942042">
        <w:t>2</w:t>
      </w:r>
      <w:r>
        <w:t>, INF.23</w:t>
      </w:r>
      <w:r w:rsidRPr="00942042">
        <w:t xml:space="preserve"> and INF.3</w:t>
      </w:r>
      <w:r>
        <w:t>0</w:t>
      </w:r>
      <w:r w:rsidRPr="00942042">
        <w:t xml:space="preserve"> (CEN)</w:t>
      </w:r>
    </w:p>
    <w:p w14:paraId="7E719CEC" w14:textId="4AA34812" w:rsidR="005B0EAE" w:rsidRPr="00942042" w:rsidRDefault="002D1E09" w:rsidP="005B0EAE">
      <w:pPr>
        <w:pStyle w:val="SingleTxtG"/>
      </w:pPr>
      <w:r>
        <w:t>2</w:t>
      </w:r>
      <w:r w:rsidR="00983DA7">
        <w:t>0</w:t>
      </w:r>
      <w:r w:rsidR="005B0EAE" w:rsidRPr="00942042">
        <w:t>.</w:t>
      </w:r>
      <w:r w:rsidR="005B0EAE" w:rsidRPr="00942042">
        <w:tab/>
        <w:t xml:space="preserve">The Joint Meeting noted the </w:t>
      </w:r>
      <w:r w:rsidR="005B0EAE">
        <w:t>report of</w:t>
      </w:r>
      <w:r w:rsidR="005B0EAE" w:rsidRPr="00942042">
        <w:t xml:space="preserve"> the Working Group on </w:t>
      </w:r>
      <w:r w:rsidR="005B0EAE">
        <w:t>standards</w:t>
      </w:r>
      <w:r w:rsidR="005B0EAE" w:rsidRPr="00942042">
        <w:t xml:space="preserve">, which met remotely </w:t>
      </w:r>
      <w:r w:rsidR="005B0EAE">
        <w:t>on</w:t>
      </w:r>
      <w:r w:rsidR="005B0EAE" w:rsidRPr="00942042">
        <w:t xml:space="preserve"> 29 </w:t>
      </w:r>
      <w:r w:rsidR="005B0EAE">
        <w:t>August</w:t>
      </w:r>
      <w:r w:rsidR="005B0EAE" w:rsidRPr="00942042">
        <w:t xml:space="preserve"> 202</w:t>
      </w:r>
      <w:r w:rsidR="005B0EAE">
        <w:t xml:space="preserve">3, and considered the </w:t>
      </w:r>
      <w:r w:rsidR="005B0EAE" w:rsidRPr="00942042">
        <w:t xml:space="preserve">amendments proposed </w:t>
      </w:r>
      <w:r w:rsidR="005B0EAE">
        <w:t>in document</w:t>
      </w:r>
      <w:r w:rsidR="005B0EAE" w:rsidRPr="00942042">
        <w:t xml:space="preserve"> ECE/TRANS/WP.15/AC.1/</w:t>
      </w:r>
      <w:r w:rsidR="005B0EAE">
        <w:t>2023/</w:t>
      </w:r>
      <w:r w:rsidR="005B0EAE" w:rsidRPr="00942042">
        <w:t>3</w:t>
      </w:r>
      <w:r w:rsidR="005B0EAE">
        <w:t>4 as amended by i</w:t>
      </w:r>
      <w:r w:rsidR="005B0EAE" w:rsidRPr="00942042">
        <w:t>nformal document INF.</w:t>
      </w:r>
      <w:r w:rsidR="005B0EAE">
        <w:t>2</w:t>
      </w:r>
      <w:r w:rsidR="005B0EAE" w:rsidRPr="00942042">
        <w:t>3</w:t>
      </w:r>
      <w:r w:rsidR="005B0EAE">
        <w:t>.</w:t>
      </w:r>
      <w:r w:rsidR="005B0EAE" w:rsidRPr="00942042">
        <w:t xml:space="preserve"> </w:t>
      </w:r>
    </w:p>
    <w:p w14:paraId="679E073D" w14:textId="1E8B4BE7" w:rsidR="005B0EAE" w:rsidRPr="00942042" w:rsidRDefault="002D1E09" w:rsidP="005B0EAE">
      <w:pPr>
        <w:pStyle w:val="SingleTxtG"/>
      </w:pPr>
      <w:r>
        <w:t>2</w:t>
      </w:r>
      <w:r w:rsidR="00983DA7">
        <w:t>1</w:t>
      </w:r>
      <w:r w:rsidR="005B0EAE" w:rsidRPr="00942042">
        <w:t>.</w:t>
      </w:r>
      <w:r w:rsidR="005B0EAE" w:rsidRPr="00942042">
        <w:tab/>
        <w:t>The Joint Meeting adopted the amendments</w:t>
      </w:r>
      <w:r w:rsidR="005B0EAE">
        <w:t xml:space="preserve"> proposed in paragraphs 3.1 to 3.4, as amended</w:t>
      </w:r>
      <w:r w:rsidR="005B0EAE" w:rsidRPr="00942042">
        <w:t xml:space="preserve"> (see annex </w:t>
      </w:r>
      <w:r w:rsidR="00E11BA3">
        <w:t>II</w:t>
      </w:r>
      <w:r w:rsidR="005B0EAE" w:rsidRPr="00942042">
        <w:t>).</w:t>
      </w:r>
    </w:p>
    <w:p w14:paraId="34889297" w14:textId="4934772C" w:rsidR="005B0EAE" w:rsidRDefault="00D85A24" w:rsidP="00C46D95">
      <w:pPr>
        <w:pStyle w:val="SingleTxtG"/>
        <w:spacing w:before="120" w:after="0"/>
      </w:pPr>
      <w:r>
        <w:t>2</w:t>
      </w:r>
      <w:r w:rsidR="00983DA7">
        <w:t>2</w:t>
      </w:r>
      <w:r w:rsidR="005B0EAE" w:rsidRPr="00942042">
        <w:t>.</w:t>
      </w:r>
      <w:r w:rsidR="005B0EAE" w:rsidRPr="00942042">
        <w:tab/>
      </w:r>
      <w:r w:rsidR="005B0EAE">
        <w:t>On informal document INF.30, t</w:t>
      </w:r>
      <w:r w:rsidR="005B0EAE" w:rsidRPr="00942042">
        <w:t xml:space="preserve">he representative of CEN volunteered to submit an official document </w:t>
      </w:r>
      <w:r w:rsidR="005B0EAE">
        <w:t>with an updated list of standards to be referenced in RID/ADR,</w:t>
      </w:r>
      <w:r w:rsidR="005B0EAE" w:rsidRPr="00942042">
        <w:t xml:space="preserve"> for consideration and adoption at the next session in March 202</w:t>
      </w:r>
      <w:r w:rsidR="005B0EAE">
        <w:t>4</w:t>
      </w:r>
      <w:r w:rsidR="005B0EAE" w:rsidRPr="00942042">
        <w:t>.</w:t>
      </w:r>
    </w:p>
    <w:p w14:paraId="766C861D" w14:textId="77777777" w:rsidR="005B0EAE" w:rsidRPr="00942042" w:rsidRDefault="005B0EAE" w:rsidP="005B0EAE">
      <w:pPr>
        <w:pStyle w:val="HChG"/>
        <w:ind w:right="0"/>
      </w:pPr>
      <w:r w:rsidRPr="00942042">
        <w:tab/>
      </w:r>
      <w:bookmarkStart w:id="12" w:name="_Toc147487592"/>
      <w:r w:rsidRPr="00942042">
        <w:t>V</w:t>
      </w:r>
      <w:r w:rsidRPr="00E35B68">
        <w:t>I</w:t>
      </w:r>
      <w:r w:rsidRPr="00942042">
        <w:t>.</w:t>
      </w:r>
      <w:r w:rsidRPr="00942042">
        <w:tab/>
        <w:t>Harmonizatio</w:t>
      </w:r>
      <w:r w:rsidRPr="007C6432">
        <w:t>n with the United Nations Recommendations on the Transport of Dangerous Goods (agenda item 4)</w:t>
      </w:r>
      <w:bookmarkEnd w:id="12"/>
    </w:p>
    <w:p w14:paraId="3C620FE1" w14:textId="077993A8" w:rsidR="005B0EAE" w:rsidRPr="00942042" w:rsidRDefault="005B0EAE" w:rsidP="005B0EAE">
      <w:pPr>
        <w:pStyle w:val="H1G"/>
      </w:pPr>
      <w:r w:rsidRPr="00942042">
        <w:tab/>
      </w:r>
      <w:bookmarkStart w:id="13" w:name="_Toc147487593"/>
      <w:r w:rsidR="00A055C4">
        <w:tab/>
      </w:r>
      <w:r w:rsidR="00A055C4">
        <w:tab/>
      </w:r>
      <w:r w:rsidRPr="00942042">
        <w:t>Report of the Ad Hoc Working Group on the Harmonization of RID/ADR/ADN with the United Nations Recommendations on the Transport of Dangerous Goods</w:t>
      </w:r>
      <w:bookmarkEnd w:id="13"/>
    </w:p>
    <w:p w14:paraId="190802A2" w14:textId="58A4B5E4" w:rsidR="005B0EAE" w:rsidRPr="00942042" w:rsidRDefault="005B0EAE" w:rsidP="005B0EAE">
      <w:pPr>
        <w:pStyle w:val="SingleTxtG"/>
        <w:tabs>
          <w:tab w:val="left" w:pos="3261"/>
        </w:tabs>
        <w:spacing w:before="120"/>
        <w:jc w:val="left"/>
      </w:pPr>
      <w:r w:rsidRPr="00942042">
        <w:rPr>
          <w:i/>
        </w:rPr>
        <w:t>Documents</w:t>
      </w:r>
      <w:r w:rsidRPr="00942042">
        <w:t>:</w:t>
      </w:r>
      <w:r w:rsidR="002C54B2">
        <w:tab/>
      </w:r>
      <w:r w:rsidR="002C54B2">
        <w:tab/>
      </w:r>
      <w:r w:rsidR="002C54B2">
        <w:tab/>
      </w:r>
      <w:r w:rsidR="002C54B2">
        <w:tab/>
      </w:r>
      <w:r w:rsidRPr="00942042">
        <w:t>ECE/TRANS/WP.15/AC.1/</w:t>
      </w:r>
      <w:r>
        <w:t>2023/23</w:t>
      </w:r>
      <w:r w:rsidRPr="00942042">
        <w:t xml:space="preserve"> and Add.1 (Secretariat)</w:t>
      </w:r>
    </w:p>
    <w:p w14:paraId="6359B6CC" w14:textId="533CEA41" w:rsidR="005B0EAE" w:rsidRPr="00942042" w:rsidRDefault="005B0EAE" w:rsidP="002C54B2">
      <w:pPr>
        <w:pStyle w:val="SingleTxtG"/>
        <w:spacing w:after="0"/>
        <w:ind w:left="3402" w:hanging="2268"/>
        <w:jc w:val="left"/>
      </w:pPr>
      <w:r w:rsidRPr="00942042">
        <w:rPr>
          <w:i/>
          <w:iCs/>
        </w:rPr>
        <w:t>Informal document</w:t>
      </w:r>
      <w:r>
        <w:rPr>
          <w:i/>
          <w:iCs/>
        </w:rPr>
        <w:t>s</w:t>
      </w:r>
      <w:r w:rsidRPr="00942042">
        <w:rPr>
          <w:i/>
          <w:iCs/>
        </w:rPr>
        <w:t>:</w:t>
      </w:r>
      <w:r w:rsidRPr="00942042">
        <w:tab/>
      </w:r>
      <w:r w:rsidR="00795881">
        <w:tab/>
      </w:r>
      <w:r>
        <w:t>INF.9 (Spain)</w:t>
      </w:r>
      <w:r>
        <w:br/>
      </w:r>
      <w:r w:rsidRPr="006539F5">
        <w:t>INF.16 (Secretariats)</w:t>
      </w:r>
    </w:p>
    <w:p w14:paraId="03C6A7EC" w14:textId="6F7095A4" w:rsidR="005B0EAE" w:rsidRPr="00942042" w:rsidRDefault="00473B28" w:rsidP="005B0EAE">
      <w:pPr>
        <w:pStyle w:val="SingleTxtG"/>
        <w:spacing w:before="120"/>
      </w:pPr>
      <w:r>
        <w:t>2</w:t>
      </w:r>
      <w:r w:rsidR="00983DA7">
        <w:t>3</w:t>
      </w:r>
      <w:r w:rsidR="005B0EAE" w:rsidRPr="00942042">
        <w:t>.</w:t>
      </w:r>
      <w:r w:rsidR="005B0EAE" w:rsidRPr="00942042">
        <w:tab/>
        <w:t>The Joint Meeting took note of the Ad Hoc Working Group’s report ECE/TRANS/WP.15/AC.1/</w:t>
      </w:r>
      <w:r w:rsidR="005B0EAE">
        <w:t>2023/</w:t>
      </w:r>
      <w:r w:rsidR="005B0EAE" w:rsidRPr="00942042">
        <w:t>2</w:t>
      </w:r>
      <w:r w:rsidR="005B0EAE">
        <w:t>3</w:t>
      </w:r>
      <w:r w:rsidR="005B0EAE" w:rsidRPr="00942042">
        <w:t xml:space="preserve"> and Add.1, and considered one by one the amendments proposed for harmonization with the provisions of the Model Regulations annexed to the twenty-</w:t>
      </w:r>
      <w:r w:rsidR="005B0EAE">
        <w:t>third</w:t>
      </w:r>
      <w:r w:rsidR="005B0EAE" w:rsidRPr="00942042">
        <w:t xml:space="preserve"> revised edition of the UN Recommendations on the Transport of Dangerous Goods. </w:t>
      </w:r>
      <w:r w:rsidR="005B0EAE">
        <w:t>Taking into account the decisions in informal document IN</w:t>
      </w:r>
      <w:r w:rsidR="00F46E35">
        <w:t>F</w:t>
      </w:r>
      <w:r w:rsidR="005B0EAE">
        <w:t xml:space="preserve">.16 by the </w:t>
      </w:r>
      <w:r w:rsidR="005B0EAE" w:rsidRPr="00942042">
        <w:t>Sub-Committee on the Transport of Dangerous Goods (TDG Sub-Committee)</w:t>
      </w:r>
      <w:r w:rsidR="005B0EAE">
        <w:t>, the Joint Meeting</w:t>
      </w:r>
      <w:r w:rsidR="005B0EAE" w:rsidRPr="00942042">
        <w:t xml:space="preserve"> adopted the proposed amendments in document ECE/TRANS/WP.15/AC.1/</w:t>
      </w:r>
      <w:r w:rsidR="005B0EAE">
        <w:t>2023/</w:t>
      </w:r>
      <w:r w:rsidR="005B0EAE" w:rsidRPr="00942042">
        <w:t>2</w:t>
      </w:r>
      <w:r w:rsidR="005B0EAE">
        <w:t>3</w:t>
      </w:r>
      <w:r w:rsidR="005B0EAE" w:rsidRPr="00942042">
        <w:t>/Add.1, subject to some modifications (see annex</w:t>
      </w:r>
      <w:r w:rsidR="00E11BA3">
        <w:t xml:space="preserve"> II</w:t>
      </w:r>
      <w:r w:rsidR="005B0EAE" w:rsidRPr="00942042">
        <w:t>) and the comments which follow:</w:t>
      </w:r>
    </w:p>
    <w:p w14:paraId="7724CD37" w14:textId="14C9B569" w:rsidR="005B0EAE" w:rsidRPr="00942042" w:rsidRDefault="0084511F" w:rsidP="00C46D95">
      <w:pPr>
        <w:pStyle w:val="SingleTxtG"/>
      </w:pPr>
      <w:r>
        <w:tab/>
      </w:r>
      <w:r w:rsidR="005B0EAE" w:rsidRPr="00942042">
        <w:t>(a)</w:t>
      </w:r>
      <w:r w:rsidR="005B0EAE" w:rsidRPr="00942042">
        <w:tab/>
        <w:t>On the proposal to amend in 2.1</w:t>
      </w:r>
      <w:r w:rsidR="005B0EAE">
        <w:t>.5.2,</w:t>
      </w:r>
      <w:r w:rsidR="005B0EAE" w:rsidRPr="00942042">
        <w:t xml:space="preserve"> the Joint Meeting preferred to keep the </w:t>
      </w:r>
      <w:r w:rsidR="005B0EAE">
        <w:t>text as it is and not to adopt the amendments in square brackets, awaiting the outcome of the discussion at the</w:t>
      </w:r>
      <w:r w:rsidR="005B0EAE" w:rsidRPr="00942042">
        <w:t xml:space="preserve"> TDG Sub-Committee </w:t>
      </w:r>
      <w:r w:rsidR="005B0EAE">
        <w:t>at its next session</w:t>
      </w:r>
      <w:r w:rsidR="005B0EAE" w:rsidRPr="00942042">
        <w:t>.</w:t>
      </w:r>
    </w:p>
    <w:p w14:paraId="59E1B7EE" w14:textId="54680A0F" w:rsidR="005B0EAE" w:rsidRPr="00C46D95" w:rsidRDefault="002A46FA" w:rsidP="00C46D95">
      <w:pPr>
        <w:pStyle w:val="SingleTxtG"/>
      </w:pPr>
      <w:r w:rsidRPr="00C46D95">
        <w:tab/>
      </w:r>
      <w:r w:rsidR="005B0EAE" w:rsidRPr="00C46D95">
        <w:t>(b)</w:t>
      </w:r>
      <w:r w:rsidR="005B0EAE" w:rsidRPr="00C46D95">
        <w:tab/>
        <w:t xml:space="preserve">On the proposed amendments to </w:t>
      </w:r>
      <w:r w:rsidR="005F3579">
        <w:t>section</w:t>
      </w:r>
      <w:r w:rsidR="005F3579" w:rsidRPr="00C46D95">
        <w:t xml:space="preserve"> </w:t>
      </w:r>
      <w:r w:rsidR="005B0EAE" w:rsidRPr="00C46D95">
        <w:t>2.</w:t>
      </w:r>
      <w:r w:rsidR="00E65429">
        <w:t>2.</w:t>
      </w:r>
      <w:r w:rsidR="005B0EAE" w:rsidRPr="00C46D95">
        <w:t>9, the Joint Meeting agreed to insert an additional amendment to 2.2.9.2 to include sodium ion batteries (see annex</w:t>
      </w:r>
      <w:r w:rsidR="00E11BA3">
        <w:t xml:space="preserve"> II</w:t>
      </w:r>
      <w:r w:rsidR="005B0EAE" w:rsidRPr="00C46D95">
        <w:t>).</w:t>
      </w:r>
    </w:p>
    <w:p w14:paraId="435A1687" w14:textId="3656CC4C" w:rsidR="005B0EAE" w:rsidRPr="00C46D95" w:rsidRDefault="002A46FA" w:rsidP="00C46D95">
      <w:pPr>
        <w:pStyle w:val="SingleTxtG"/>
      </w:pPr>
      <w:r w:rsidRPr="00C46D95">
        <w:tab/>
      </w:r>
      <w:r w:rsidR="005B0EAE" w:rsidRPr="00C46D95">
        <w:t>(c)</w:t>
      </w:r>
      <w:r w:rsidRPr="00C46D95">
        <w:tab/>
      </w:r>
      <w:r w:rsidR="005B0EAE" w:rsidRPr="00C46D95">
        <w:t>On Table A in Chapter 3.2, the Joint Meeting preferred to be cautious and adopted the option to list MP23 in column (9b) for UN No. 0514 (see annex</w:t>
      </w:r>
      <w:r w:rsidR="00E11BA3">
        <w:t xml:space="preserve"> II</w:t>
      </w:r>
      <w:r w:rsidR="005B0EAE" w:rsidRPr="00C46D95">
        <w:t>). It was also agreed to add special provision 677 in column (6) of Table A for UN Nos. 3551 and 3552 to take into account a decision of the autumn 2022 session.</w:t>
      </w:r>
    </w:p>
    <w:p w14:paraId="721F168D" w14:textId="1D1AACC5" w:rsidR="005B0EAE" w:rsidRPr="00C46D95" w:rsidRDefault="002A46FA" w:rsidP="00C46D95">
      <w:pPr>
        <w:pStyle w:val="SingleTxtG"/>
      </w:pPr>
      <w:r w:rsidRPr="00C46D95">
        <w:tab/>
      </w:r>
      <w:r w:rsidR="005B0EAE" w:rsidRPr="00C46D95">
        <w:t>(d)</w:t>
      </w:r>
      <w:r w:rsidR="005B0EAE" w:rsidRPr="00C46D95">
        <w:tab/>
        <w:t>On special provision 376, the Joint Meeting adopted a further amendment to list “DAMAGED/DEFECTIVE SODIUM ION BATTERIES”. The Joint Meeting also adopted some editorial amendments to special provisions 400 and 406 which will be brought to the attention of the TDG Sub-Committee.</w:t>
      </w:r>
    </w:p>
    <w:p w14:paraId="2DB11370" w14:textId="2362C468" w:rsidR="005B0EAE" w:rsidRPr="00C46D95" w:rsidRDefault="002A46FA" w:rsidP="00C46D95">
      <w:pPr>
        <w:pStyle w:val="SingleTxtG"/>
      </w:pPr>
      <w:r w:rsidRPr="00C46D95">
        <w:tab/>
      </w:r>
      <w:r w:rsidR="005B0EAE" w:rsidRPr="00C46D95">
        <w:t>(e)</w:t>
      </w:r>
      <w:r w:rsidR="005B0EAE" w:rsidRPr="00C46D95">
        <w:tab/>
        <w:t>Following an exchange of views on informal document INF.9 to insert in 5.2.1.9.1 a reference to special provision 400, the Joint Meeting agreed to adopt this proposal and to bring it to the attention of the TDG Sub-Committee.</w:t>
      </w:r>
    </w:p>
    <w:p w14:paraId="074DD322" w14:textId="77777777" w:rsidR="00281147" w:rsidRPr="00E35B68" w:rsidRDefault="00281147" w:rsidP="00281147">
      <w:pPr>
        <w:pStyle w:val="HChG"/>
        <w:ind w:right="0"/>
      </w:pPr>
      <w:r w:rsidRPr="00E46CF6">
        <w:tab/>
      </w:r>
      <w:bookmarkStart w:id="14" w:name="_Toc147487594"/>
      <w:r w:rsidRPr="00E35B68">
        <w:t>VII</w:t>
      </w:r>
      <w:r w:rsidRPr="00942042">
        <w:t>.</w:t>
      </w:r>
      <w:r w:rsidRPr="00942042">
        <w:tab/>
        <w:t>Proposals for amendments to RID/ADR/ADN</w:t>
      </w:r>
      <w:r w:rsidRPr="00E35B68">
        <w:t xml:space="preserve"> (agenda item 5)</w:t>
      </w:r>
      <w:bookmarkEnd w:id="14"/>
    </w:p>
    <w:p w14:paraId="4FA9657D" w14:textId="77777777" w:rsidR="00281147" w:rsidRPr="007C6432" w:rsidRDefault="00281147" w:rsidP="00281147">
      <w:pPr>
        <w:pStyle w:val="H1G"/>
      </w:pPr>
      <w:r w:rsidRPr="00942042">
        <w:tab/>
      </w:r>
      <w:bookmarkStart w:id="15" w:name="_Toc147487595"/>
      <w:r w:rsidRPr="00942042">
        <w:t>A.</w:t>
      </w:r>
      <w:r w:rsidRPr="00942042">
        <w:tab/>
        <w:t>Pending issues</w:t>
      </w:r>
      <w:bookmarkEnd w:id="15"/>
    </w:p>
    <w:p w14:paraId="30A757B5" w14:textId="77777777" w:rsidR="00281147" w:rsidRPr="00942042" w:rsidRDefault="00281147" w:rsidP="00281147">
      <w:pPr>
        <w:pStyle w:val="H23G"/>
      </w:pPr>
      <w:r>
        <w:tab/>
      </w:r>
      <w:bookmarkStart w:id="16" w:name="_Toc147487596"/>
      <w:r>
        <w:t>1</w:t>
      </w:r>
      <w:r w:rsidRPr="007C6432">
        <w:t>.</w:t>
      </w:r>
      <w:r w:rsidRPr="007C6432">
        <w:tab/>
      </w:r>
      <w:r w:rsidRPr="003062AE">
        <w:t xml:space="preserve">Clarification of the </w:t>
      </w:r>
      <w:r>
        <w:t>provisions</w:t>
      </w:r>
      <w:r w:rsidRPr="003062AE">
        <w:t xml:space="preserve"> applicable to the placarding of </w:t>
      </w:r>
      <w:r>
        <w:t>removable</w:t>
      </w:r>
      <w:r w:rsidRPr="003062AE">
        <w:t xml:space="preserve"> </w:t>
      </w:r>
      <w:r>
        <w:t>skips</w:t>
      </w:r>
      <w:r w:rsidRPr="003062AE">
        <w:t xml:space="preserve"> used for the transport of dangerous goods in bulk</w:t>
      </w:r>
      <w:bookmarkEnd w:id="16"/>
    </w:p>
    <w:p w14:paraId="1EDC98CB" w14:textId="32D76D87" w:rsidR="00281147" w:rsidRPr="004308D0" w:rsidRDefault="00281147" w:rsidP="00281147">
      <w:pPr>
        <w:pStyle w:val="SingleTxtG"/>
        <w:ind w:left="3289" w:hanging="2155"/>
        <w:rPr>
          <w:lang w:val="fr-CH"/>
        </w:rPr>
      </w:pPr>
      <w:r w:rsidRPr="004308D0">
        <w:rPr>
          <w:i/>
          <w:lang w:val="fr-CH"/>
        </w:rPr>
        <w:t>Document</w:t>
      </w:r>
      <w:r w:rsidRPr="004308D0">
        <w:rPr>
          <w:lang w:val="fr-CH"/>
        </w:rPr>
        <w:t>:</w:t>
      </w:r>
      <w:r w:rsidRPr="004308D0">
        <w:rPr>
          <w:lang w:val="fr-CH"/>
        </w:rPr>
        <w:tab/>
      </w:r>
      <w:r w:rsidR="002C54B2" w:rsidRPr="004308D0">
        <w:rPr>
          <w:lang w:val="fr-CH"/>
        </w:rPr>
        <w:tab/>
      </w:r>
      <w:r w:rsidR="002C54B2" w:rsidRPr="004308D0">
        <w:rPr>
          <w:lang w:val="fr-CH"/>
        </w:rPr>
        <w:tab/>
      </w:r>
      <w:r w:rsidRPr="004308D0">
        <w:rPr>
          <w:lang w:val="fr-CH"/>
        </w:rPr>
        <w:t>ECE/TRANS/WP.15/AC.1/2023/44 (France)</w:t>
      </w:r>
    </w:p>
    <w:p w14:paraId="0FDE55A7" w14:textId="0D91AA37" w:rsidR="00281147" w:rsidRPr="00942042" w:rsidRDefault="00281147" w:rsidP="00281147">
      <w:pPr>
        <w:pStyle w:val="SingleTxtG"/>
        <w:ind w:left="3289" w:hanging="2155"/>
      </w:pPr>
      <w:r>
        <w:rPr>
          <w:i/>
        </w:rPr>
        <w:t>Informal document</w:t>
      </w:r>
      <w:r w:rsidRPr="00A61D9E">
        <w:t>:</w:t>
      </w:r>
      <w:r>
        <w:tab/>
      </w:r>
      <w:r w:rsidR="002C54B2">
        <w:tab/>
      </w:r>
      <w:r>
        <w:t>INF.36 (France)</w:t>
      </w:r>
    </w:p>
    <w:p w14:paraId="5F889A18" w14:textId="7ED92127" w:rsidR="00281147" w:rsidRDefault="006A4467" w:rsidP="0076620B">
      <w:pPr>
        <w:pStyle w:val="SingleTxtG"/>
        <w:spacing w:after="0"/>
      </w:pPr>
      <w:r>
        <w:t>2</w:t>
      </w:r>
      <w:r w:rsidR="00983DA7">
        <w:t>4</w:t>
      </w:r>
      <w:r w:rsidR="00281147" w:rsidRPr="00942042">
        <w:t>.</w:t>
      </w:r>
      <w:r w:rsidR="00281147" w:rsidRPr="00942042">
        <w:tab/>
      </w:r>
      <w:r w:rsidR="00281147">
        <w:t>Most of the delegations who took the floor supported the amendment to chapter 5.3 in proposal 2 of</w:t>
      </w:r>
      <w:r w:rsidR="00281147" w:rsidRPr="00942042">
        <w:t xml:space="preserve"> document ECE/TRANS/WP.15/AC.1/</w:t>
      </w:r>
      <w:r w:rsidR="00281147">
        <w:t>2023/</w:t>
      </w:r>
      <w:r w:rsidR="00281147" w:rsidRPr="00942042">
        <w:t>4</w:t>
      </w:r>
      <w:r w:rsidR="00281147">
        <w:t>4. Others preferred to further clarify the text. Following the discussion, t</w:t>
      </w:r>
      <w:r w:rsidR="00281147" w:rsidRPr="00942042">
        <w:t>he Joint Meeting adopted the amendment proposed in informal document INF.</w:t>
      </w:r>
      <w:r w:rsidR="00281147">
        <w:t>36</w:t>
      </w:r>
      <w:r w:rsidR="00281147" w:rsidRPr="00942042">
        <w:t xml:space="preserve"> (see annex</w:t>
      </w:r>
      <w:r w:rsidR="00E11BA3">
        <w:t xml:space="preserve"> II</w:t>
      </w:r>
      <w:r w:rsidR="00281147" w:rsidRPr="00942042">
        <w:t>).</w:t>
      </w:r>
    </w:p>
    <w:p w14:paraId="168C6DED" w14:textId="77777777" w:rsidR="00281147" w:rsidRPr="00942042" w:rsidRDefault="00281147" w:rsidP="00D33229">
      <w:pPr>
        <w:pStyle w:val="H23G"/>
      </w:pPr>
      <w:r>
        <w:tab/>
      </w:r>
      <w:bookmarkStart w:id="17" w:name="_Toc147487597"/>
      <w:r>
        <w:t>2</w:t>
      </w:r>
      <w:r w:rsidRPr="007C6432">
        <w:t>.</w:t>
      </w:r>
      <w:r w:rsidRPr="007C6432">
        <w:tab/>
      </w:r>
      <w:r w:rsidRPr="004830C0">
        <w:t>Information on the quantity transported in the transport document in accordance with 5.4.1.1.3.2</w:t>
      </w:r>
      <w:bookmarkEnd w:id="17"/>
    </w:p>
    <w:p w14:paraId="2461E375" w14:textId="257EA378" w:rsidR="00281147" w:rsidRPr="004308D0" w:rsidRDefault="00281147" w:rsidP="00D33229">
      <w:pPr>
        <w:pStyle w:val="SingleTxtG"/>
        <w:keepNext/>
        <w:keepLines/>
        <w:ind w:left="3289" w:hanging="2155"/>
        <w:rPr>
          <w:lang w:val="fr-CH"/>
        </w:rPr>
      </w:pPr>
      <w:r w:rsidRPr="004308D0">
        <w:rPr>
          <w:i/>
          <w:lang w:val="fr-CH"/>
        </w:rPr>
        <w:t>Document</w:t>
      </w:r>
      <w:r w:rsidRPr="004308D0">
        <w:rPr>
          <w:lang w:val="fr-CH"/>
        </w:rPr>
        <w:t>:</w:t>
      </w:r>
      <w:r w:rsidRPr="004308D0">
        <w:rPr>
          <w:lang w:val="fr-CH"/>
        </w:rPr>
        <w:tab/>
      </w:r>
      <w:r w:rsidR="002C54B2" w:rsidRPr="004308D0">
        <w:rPr>
          <w:lang w:val="fr-CH"/>
        </w:rPr>
        <w:tab/>
      </w:r>
      <w:r w:rsidR="002C54B2" w:rsidRPr="004308D0">
        <w:rPr>
          <w:lang w:val="fr-CH"/>
        </w:rPr>
        <w:tab/>
      </w:r>
      <w:r w:rsidRPr="004308D0">
        <w:rPr>
          <w:lang w:val="fr-CH"/>
        </w:rPr>
        <w:t>ECE/TRANS/WP.15/AC.1/2023/48 (Ireland)</w:t>
      </w:r>
    </w:p>
    <w:p w14:paraId="5A5FC87C" w14:textId="262DE439" w:rsidR="00281147" w:rsidRDefault="006A4467" w:rsidP="0076620B">
      <w:pPr>
        <w:pStyle w:val="SingleTxtG"/>
      </w:pPr>
      <w:r>
        <w:t>2</w:t>
      </w:r>
      <w:r w:rsidR="00983DA7">
        <w:t>5</w:t>
      </w:r>
      <w:r w:rsidR="00281147" w:rsidRPr="00942042">
        <w:t>.</w:t>
      </w:r>
      <w:r w:rsidR="00281147" w:rsidRPr="00942042">
        <w:tab/>
        <w:t xml:space="preserve">The </w:t>
      </w:r>
      <w:r w:rsidR="00281147">
        <w:t>Joint Meeting</w:t>
      </w:r>
      <w:r w:rsidR="00281147" w:rsidRPr="00942042">
        <w:t xml:space="preserve"> adopted the amendments to 5.</w:t>
      </w:r>
      <w:r w:rsidR="00281147">
        <w:t>4</w:t>
      </w:r>
      <w:r w:rsidR="00281147" w:rsidRPr="00942042">
        <w:t>.</w:t>
      </w:r>
      <w:r w:rsidR="00281147">
        <w:t>1</w:t>
      </w:r>
      <w:r w:rsidR="00281147" w:rsidRPr="00942042">
        <w:t>.1.</w:t>
      </w:r>
      <w:r w:rsidR="00281147">
        <w:t>3.2</w:t>
      </w:r>
      <w:r w:rsidR="00281147" w:rsidRPr="00942042">
        <w:t xml:space="preserve"> </w:t>
      </w:r>
      <w:r w:rsidR="00281147">
        <w:t>of RID/ADR</w:t>
      </w:r>
      <w:r w:rsidR="00281147" w:rsidRPr="00942042">
        <w:t xml:space="preserve"> proposed in document ECE/TRANS/WP.15/AC.1/</w:t>
      </w:r>
      <w:r w:rsidR="00281147">
        <w:t>2023/</w:t>
      </w:r>
      <w:r w:rsidR="00281147" w:rsidRPr="00942042">
        <w:t>4</w:t>
      </w:r>
      <w:r w:rsidR="00281147">
        <w:t>8</w:t>
      </w:r>
      <w:r w:rsidR="00281147" w:rsidRPr="00942042">
        <w:t xml:space="preserve"> (see annex</w:t>
      </w:r>
      <w:r w:rsidR="00C15DF9">
        <w:t xml:space="preserve"> II</w:t>
      </w:r>
      <w:r w:rsidR="00281147" w:rsidRPr="00942042">
        <w:t>).</w:t>
      </w:r>
    </w:p>
    <w:p w14:paraId="279B13BE" w14:textId="77777777" w:rsidR="00281147" w:rsidRPr="00942042" w:rsidRDefault="00281147" w:rsidP="00281147">
      <w:pPr>
        <w:pStyle w:val="H23G"/>
      </w:pPr>
      <w:r>
        <w:tab/>
      </w:r>
      <w:bookmarkStart w:id="18" w:name="_Toc147487598"/>
      <w:r>
        <w:t>3</w:t>
      </w:r>
      <w:r w:rsidRPr="007C6432">
        <w:t>.</w:t>
      </w:r>
      <w:r w:rsidRPr="007C6432">
        <w:tab/>
      </w:r>
      <w:r w:rsidRPr="00831198">
        <w:t>Carriage in bulk of empty packagings, uncleaned according to 7.3.1.1</w:t>
      </w:r>
      <w:bookmarkEnd w:id="18"/>
    </w:p>
    <w:p w14:paraId="03511993" w14:textId="3B896D6B" w:rsidR="00281147" w:rsidRPr="004308D0" w:rsidRDefault="00281147" w:rsidP="00281147">
      <w:pPr>
        <w:pStyle w:val="SingleTxtG"/>
        <w:ind w:left="3289" w:hanging="2155"/>
        <w:rPr>
          <w:lang w:val="fr-CH"/>
        </w:rPr>
      </w:pPr>
      <w:r w:rsidRPr="004308D0">
        <w:rPr>
          <w:i/>
          <w:lang w:val="fr-CH"/>
        </w:rPr>
        <w:t>Document</w:t>
      </w:r>
      <w:r w:rsidRPr="004308D0">
        <w:rPr>
          <w:lang w:val="fr-CH"/>
        </w:rPr>
        <w:t>:</w:t>
      </w:r>
      <w:r w:rsidRPr="004308D0">
        <w:rPr>
          <w:lang w:val="fr-CH"/>
        </w:rPr>
        <w:tab/>
      </w:r>
      <w:r w:rsidR="00A47D54" w:rsidRPr="004308D0">
        <w:rPr>
          <w:lang w:val="fr-CH"/>
        </w:rPr>
        <w:tab/>
      </w:r>
      <w:r w:rsidR="00A47D54" w:rsidRPr="004308D0">
        <w:rPr>
          <w:lang w:val="fr-CH"/>
        </w:rPr>
        <w:tab/>
      </w:r>
      <w:r w:rsidRPr="004308D0">
        <w:rPr>
          <w:lang w:val="fr-CH"/>
        </w:rPr>
        <w:t>ECE/TRANS/WP.15/AC.1/2023/49 (France)</w:t>
      </w:r>
    </w:p>
    <w:p w14:paraId="594EBCB2" w14:textId="223770D9" w:rsidR="00281147" w:rsidRPr="00942042" w:rsidRDefault="00281147" w:rsidP="00281147">
      <w:pPr>
        <w:pStyle w:val="SingleTxtG"/>
        <w:ind w:left="3289" w:hanging="2155"/>
      </w:pPr>
      <w:r>
        <w:rPr>
          <w:i/>
        </w:rPr>
        <w:t>Informal document</w:t>
      </w:r>
      <w:r w:rsidRPr="00A61D9E">
        <w:t>:</w:t>
      </w:r>
      <w:r>
        <w:tab/>
      </w:r>
      <w:r w:rsidR="00A47D54">
        <w:tab/>
      </w:r>
      <w:r>
        <w:t>INF.37 (France)</w:t>
      </w:r>
    </w:p>
    <w:p w14:paraId="3CA9DD85" w14:textId="1252701E" w:rsidR="00281147" w:rsidRDefault="006A4467" w:rsidP="000C485A">
      <w:pPr>
        <w:pStyle w:val="SingleTxtG"/>
      </w:pPr>
      <w:r>
        <w:t>2</w:t>
      </w:r>
      <w:r w:rsidR="00983DA7">
        <w:t>6</w:t>
      </w:r>
      <w:r w:rsidR="00281147" w:rsidRPr="00942042">
        <w:t>.</w:t>
      </w:r>
      <w:r w:rsidR="00281147" w:rsidRPr="00942042">
        <w:tab/>
      </w:r>
      <w:r w:rsidR="00281147">
        <w:t xml:space="preserve">Most delegates who spoke supported in principle the proposal to delete </w:t>
      </w:r>
      <w:r w:rsidR="00847EBF">
        <w:t xml:space="preserve">the paragraph before the Note in </w:t>
      </w:r>
      <w:r w:rsidR="00281147">
        <w:t xml:space="preserve">7.3.1.1 as it is redundant. The representative of Germany preferred to keep the paragraph but to clarify the text. </w:t>
      </w:r>
      <w:r w:rsidR="00281147" w:rsidRPr="00942042">
        <w:t>The Joint Meeting adopted the amendments proposed in informal document INF.</w:t>
      </w:r>
      <w:r w:rsidR="00281147">
        <w:t>37</w:t>
      </w:r>
      <w:r w:rsidR="00281147" w:rsidRPr="00942042">
        <w:t xml:space="preserve"> (see annex</w:t>
      </w:r>
      <w:r w:rsidR="00C15DF9">
        <w:t> II</w:t>
      </w:r>
      <w:r w:rsidR="00281147" w:rsidRPr="00942042">
        <w:t>).</w:t>
      </w:r>
    </w:p>
    <w:p w14:paraId="0AA7C764" w14:textId="77777777" w:rsidR="003256E4" w:rsidRPr="004308D0" w:rsidRDefault="003256E4" w:rsidP="003256E4">
      <w:pPr>
        <w:pStyle w:val="H23G"/>
        <w:rPr>
          <w:lang w:val="fr-CH"/>
        </w:rPr>
      </w:pPr>
      <w:r>
        <w:tab/>
      </w:r>
      <w:bookmarkStart w:id="19" w:name="_Toc147487599"/>
      <w:r w:rsidRPr="004308D0">
        <w:rPr>
          <w:lang w:val="fr-CH"/>
        </w:rPr>
        <w:t>4.</w:t>
      </w:r>
      <w:r w:rsidRPr="004308D0">
        <w:rPr>
          <w:lang w:val="fr-CH"/>
        </w:rPr>
        <w:tab/>
        <w:t>5.4.0.1 Documentation – Transport documents</w:t>
      </w:r>
      <w:bookmarkEnd w:id="19"/>
    </w:p>
    <w:p w14:paraId="6198F9C1" w14:textId="7AB168C0" w:rsidR="003256E4" w:rsidRPr="004308D0" w:rsidRDefault="003256E4" w:rsidP="003256E4">
      <w:pPr>
        <w:pStyle w:val="SingleTxtG"/>
        <w:ind w:left="3289" w:hanging="2155"/>
        <w:rPr>
          <w:lang w:val="fr-CH"/>
        </w:rPr>
      </w:pPr>
      <w:r w:rsidRPr="004308D0">
        <w:rPr>
          <w:i/>
          <w:iCs/>
          <w:lang w:val="fr-CH"/>
        </w:rPr>
        <w:t>Informal document:</w:t>
      </w:r>
      <w:r w:rsidR="00A47D54" w:rsidRPr="004308D0">
        <w:rPr>
          <w:i/>
          <w:iCs/>
          <w:lang w:val="fr-CH"/>
        </w:rPr>
        <w:tab/>
      </w:r>
      <w:r w:rsidR="00A47D54" w:rsidRPr="004308D0">
        <w:rPr>
          <w:i/>
          <w:iCs/>
          <w:lang w:val="fr-CH"/>
        </w:rPr>
        <w:tab/>
      </w:r>
      <w:r w:rsidRPr="004308D0">
        <w:rPr>
          <w:lang w:val="fr-CH"/>
        </w:rPr>
        <w:t>INF.6 (IRU)</w:t>
      </w:r>
    </w:p>
    <w:p w14:paraId="44B24452" w14:textId="19F049B9" w:rsidR="003256E4" w:rsidRDefault="00DC2365" w:rsidP="000C485A">
      <w:pPr>
        <w:pStyle w:val="SingleTxtG"/>
      </w:pPr>
      <w:r>
        <w:t>2</w:t>
      </w:r>
      <w:r w:rsidR="005E6353">
        <w:t>7</w:t>
      </w:r>
      <w:r w:rsidR="003256E4" w:rsidRPr="00942042">
        <w:t>.</w:t>
      </w:r>
      <w:r w:rsidR="003256E4" w:rsidRPr="00942042">
        <w:tab/>
      </w:r>
      <w:r w:rsidR="003256E4">
        <w:t xml:space="preserve">The Joint Meeting adopted option 1 proposed in informal document INF.6. </w:t>
      </w:r>
      <w:r w:rsidR="003256E4" w:rsidRPr="00942042">
        <w:t xml:space="preserve">The secretariat noted that </w:t>
      </w:r>
      <w:r w:rsidR="003256E4">
        <w:t xml:space="preserve">the Working Party on the Transport of Dangerous Goods (WP.15) already adopted an amendment to 5.4.0.1 with the text adopted </w:t>
      </w:r>
      <w:r w:rsidR="00AA773D">
        <w:t xml:space="preserve">at </w:t>
      </w:r>
      <w:r w:rsidR="003256E4">
        <w:t xml:space="preserve">the </w:t>
      </w:r>
      <w:r w:rsidR="00AA773D">
        <w:t>s</w:t>
      </w:r>
      <w:r w:rsidR="003256E4">
        <w:t>pring 2023 session</w:t>
      </w:r>
      <w:r w:rsidR="003256E4" w:rsidRPr="00942042">
        <w:t xml:space="preserve">. </w:t>
      </w:r>
      <w:r w:rsidR="003256E4">
        <w:t xml:space="preserve">The representative of IRU submitted a proposal to WP.15 to replace this amendment by an amendment to 5.4.0.2 (ECE/TRANS/WP.15/2023/10). </w:t>
      </w:r>
      <w:r w:rsidR="003256E4" w:rsidRPr="00942042">
        <w:t xml:space="preserve">The Joint Meeting </w:t>
      </w:r>
      <w:r w:rsidR="003256E4">
        <w:t>invited the RID Committee of experts’ standing working group to consider similar amendments to the RID</w:t>
      </w:r>
      <w:r w:rsidR="003256E4" w:rsidRPr="00942042">
        <w:t>.</w:t>
      </w:r>
    </w:p>
    <w:p w14:paraId="05F3C427" w14:textId="77777777" w:rsidR="003256E4" w:rsidRPr="00942042" w:rsidRDefault="003256E4" w:rsidP="003256E4">
      <w:pPr>
        <w:pStyle w:val="H23G"/>
      </w:pPr>
      <w:r>
        <w:tab/>
      </w:r>
      <w:bookmarkStart w:id="20" w:name="_Toc147487600"/>
      <w:r>
        <w:t>5</w:t>
      </w:r>
      <w:r w:rsidRPr="007C6432">
        <w:t>.</w:t>
      </w:r>
      <w:r w:rsidRPr="007C6432">
        <w:tab/>
      </w:r>
      <w:r w:rsidRPr="00737B29">
        <w:t>Application of special provision 376 for critically damaged lithium batteries</w:t>
      </w:r>
      <w:bookmarkEnd w:id="20"/>
    </w:p>
    <w:p w14:paraId="230BE770" w14:textId="309728D1" w:rsidR="005D16FB" w:rsidRPr="00942042" w:rsidRDefault="003256E4" w:rsidP="00D54694">
      <w:pPr>
        <w:pStyle w:val="SingleTxtG"/>
        <w:ind w:left="3289" w:hanging="2155"/>
      </w:pPr>
      <w:r w:rsidRPr="00942042">
        <w:rPr>
          <w:i/>
          <w:iCs/>
        </w:rPr>
        <w:t>Informal document</w:t>
      </w:r>
      <w:r w:rsidR="00D54694">
        <w:rPr>
          <w:i/>
          <w:iCs/>
        </w:rPr>
        <w:t>s</w:t>
      </w:r>
      <w:r w:rsidRPr="00942042">
        <w:rPr>
          <w:i/>
          <w:iCs/>
        </w:rPr>
        <w:t>:</w:t>
      </w:r>
      <w:r w:rsidRPr="00942042">
        <w:tab/>
      </w:r>
      <w:r w:rsidR="00A47D54">
        <w:tab/>
      </w:r>
      <w:r w:rsidRPr="00942042">
        <w:t>INF.</w:t>
      </w:r>
      <w:r>
        <w:t>8</w:t>
      </w:r>
      <w:r w:rsidRPr="00942042">
        <w:t xml:space="preserve"> </w:t>
      </w:r>
      <w:r w:rsidR="00D54694">
        <w:t xml:space="preserve">and </w:t>
      </w:r>
      <w:r w:rsidR="00D54694" w:rsidRPr="00942042">
        <w:t>INF.</w:t>
      </w:r>
      <w:r w:rsidR="00D54694">
        <w:t>44</w:t>
      </w:r>
      <w:r w:rsidR="00D54694" w:rsidRPr="00942042">
        <w:t xml:space="preserve"> </w:t>
      </w:r>
      <w:r w:rsidRPr="00942042">
        <w:t>(</w:t>
      </w:r>
      <w:r>
        <w:t>Belgium</w:t>
      </w:r>
      <w:r w:rsidRPr="00942042">
        <w:t>)</w:t>
      </w:r>
    </w:p>
    <w:p w14:paraId="0F162BB7" w14:textId="32059712" w:rsidR="003256E4" w:rsidRPr="000C485A" w:rsidRDefault="009E5DC1" w:rsidP="000C485A">
      <w:pPr>
        <w:pStyle w:val="SingleTxtG"/>
      </w:pPr>
      <w:r>
        <w:t>28</w:t>
      </w:r>
      <w:r w:rsidR="003256E4" w:rsidRPr="000C485A">
        <w:t>.</w:t>
      </w:r>
      <w:r w:rsidR="003256E4" w:rsidRPr="000C485A">
        <w:tab/>
        <w:t>Most of the delegates who took the floor did not support the proposed amendment. Some preferred to clarify the provisions in RID/ADN of special provision 376 and others to keep the text harmonized for all inland transport modes. Some delegates pointed out that there was not sufficient justification for the proposed amendments and more information is needed to understand the concerns. The representative of Belgium offered to come back, if still necessary, at a further session with a new proposal taking account of the feedback received.</w:t>
      </w:r>
    </w:p>
    <w:p w14:paraId="40B18325" w14:textId="1B814969" w:rsidR="0033537A" w:rsidRPr="000C485A" w:rsidRDefault="0047648A" w:rsidP="000C485A">
      <w:pPr>
        <w:pStyle w:val="SingleTxtG"/>
      </w:pPr>
      <w:r>
        <w:t>29</w:t>
      </w:r>
      <w:r w:rsidR="0033537A" w:rsidRPr="000C485A">
        <w:t>.</w:t>
      </w:r>
      <w:r w:rsidR="0033537A" w:rsidRPr="000C485A">
        <w:tab/>
        <w:t xml:space="preserve">Following the discussion on informal document INF.44, some delegates felt that the second paragraph in the proposed amendments could be removed and that more time is needed to verify carefully the new provisions for special provision 376. The representative of Finland suggested to also refer to packing instruction LP906 in order to improve the wording with respect to paragraph (f) of footnote </w:t>
      </w:r>
      <w:r w:rsidR="0033537A" w:rsidRPr="000407A6">
        <w:rPr>
          <w:vertAlign w:val="superscript"/>
        </w:rPr>
        <w:t>a</w:t>
      </w:r>
      <w:r w:rsidR="0033537A" w:rsidRPr="000C485A">
        <w:t xml:space="preserve"> in the table. The Joint Meeting agreed to resume consideration of this subject at its next session on the basis of an official document by Belgium.</w:t>
      </w:r>
    </w:p>
    <w:p w14:paraId="7DC68629" w14:textId="77777777" w:rsidR="00C028D4" w:rsidRPr="00942042" w:rsidRDefault="00C028D4" w:rsidP="00C028D4">
      <w:pPr>
        <w:pStyle w:val="H23G"/>
      </w:pPr>
      <w:r>
        <w:tab/>
      </w:r>
      <w:bookmarkStart w:id="21" w:name="_Toc147487601"/>
      <w:r>
        <w:t>6</w:t>
      </w:r>
      <w:r w:rsidRPr="007C6432">
        <w:t>.</w:t>
      </w:r>
      <w:r w:rsidRPr="007C6432">
        <w:tab/>
      </w:r>
      <w:r w:rsidRPr="0046744B">
        <w:t>Chemical compatibility for plastics packaging containing liquid waste</w:t>
      </w:r>
      <w:bookmarkEnd w:id="21"/>
    </w:p>
    <w:p w14:paraId="4415DA37" w14:textId="21567646" w:rsidR="00C028D4" w:rsidRPr="00942042" w:rsidRDefault="00C028D4" w:rsidP="00C028D4">
      <w:pPr>
        <w:pStyle w:val="SingleTxtG"/>
        <w:ind w:left="3289" w:hanging="2155"/>
      </w:pPr>
      <w:r w:rsidRPr="00942042">
        <w:rPr>
          <w:i/>
        </w:rPr>
        <w:t>Document</w:t>
      </w:r>
      <w:r w:rsidRPr="00942042">
        <w:t>:</w:t>
      </w:r>
      <w:r w:rsidRPr="00942042">
        <w:tab/>
      </w:r>
      <w:r w:rsidR="00A47D54">
        <w:tab/>
      </w:r>
      <w:r w:rsidR="00A47D54">
        <w:tab/>
      </w:r>
      <w:r w:rsidRPr="00942042">
        <w:t>ECE/TRANS/WP.15/AC.1/</w:t>
      </w:r>
      <w:r>
        <w:t>2023/</w:t>
      </w:r>
      <w:r w:rsidRPr="00942042">
        <w:t>4</w:t>
      </w:r>
      <w:r>
        <w:t>2</w:t>
      </w:r>
      <w:r w:rsidRPr="00942042">
        <w:t xml:space="preserve"> (</w:t>
      </w:r>
      <w:r>
        <w:t>FEAD</w:t>
      </w:r>
      <w:r w:rsidRPr="00942042">
        <w:t>)</w:t>
      </w:r>
    </w:p>
    <w:p w14:paraId="15614B9F" w14:textId="0D0411E8" w:rsidR="00C028D4" w:rsidRPr="00942042" w:rsidRDefault="00C028D4" w:rsidP="00C028D4">
      <w:pPr>
        <w:pStyle w:val="SingleTxtG"/>
        <w:ind w:left="3289" w:hanging="2155"/>
      </w:pPr>
      <w:r w:rsidRPr="00942042">
        <w:rPr>
          <w:i/>
          <w:iCs/>
        </w:rPr>
        <w:t>Informal document:</w:t>
      </w:r>
      <w:r w:rsidRPr="00942042">
        <w:tab/>
      </w:r>
      <w:r w:rsidR="00A47D54">
        <w:tab/>
      </w:r>
      <w:r w:rsidRPr="00942042">
        <w:t>INF.</w:t>
      </w:r>
      <w:r>
        <w:t>38</w:t>
      </w:r>
      <w:r w:rsidRPr="00942042">
        <w:t xml:space="preserve"> (</w:t>
      </w:r>
      <w:r>
        <w:t>FEAD</w:t>
      </w:r>
      <w:r w:rsidRPr="00942042">
        <w:t>)</w:t>
      </w:r>
    </w:p>
    <w:p w14:paraId="509ECBDB" w14:textId="301AE0C5" w:rsidR="00C028D4" w:rsidRDefault="00F56D32" w:rsidP="000C485A">
      <w:pPr>
        <w:pStyle w:val="SingleTxtG"/>
      </w:pPr>
      <w:r>
        <w:t>30</w:t>
      </w:r>
      <w:r w:rsidR="00C028D4" w:rsidRPr="00942042">
        <w:t>.</w:t>
      </w:r>
      <w:r w:rsidR="00C028D4" w:rsidRPr="00942042">
        <w:tab/>
        <w:t xml:space="preserve">Some delegations raised concern on the proposed amendment </w:t>
      </w:r>
      <w:r w:rsidR="00C028D4">
        <w:t>to</w:t>
      </w:r>
      <w:r w:rsidR="00C028D4" w:rsidRPr="00942042">
        <w:t xml:space="preserve"> </w:t>
      </w:r>
      <w:r w:rsidR="00C028D4">
        <w:t>4</w:t>
      </w:r>
      <w:r w:rsidR="00C028D4" w:rsidRPr="00942042">
        <w:t>.</w:t>
      </w:r>
      <w:r w:rsidR="00C028D4">
        <w:t>1</w:t>
      </w:r>
      <w:r w:rsidR="00C028D4" w:rsidRPr="00942042">
        <w:t>.1.</w:t>
      </w:r>
      <w:r w:rsidR="00C028D4">
        <w:t>21.7,</w:t>
      </w:r>
      <w:r w:rsidR="00C028D4" w:rsidRPr="00942042">
        <w:t xml:space="preserve"> </w:t>
      </w:r>
      <w:r w:rsidR="00C028D4">
        <w:t>in particular on the possible incompatibility of liquid waste containing chemical substances with plastics material used for packagings</w:t>
      </w:r>
      <w:r w:rsidR="00C028D4" w:rsidRPr="00942042">
        <w:t xml:space="preserve">. </w:t>
      </w:r>
      <w:r w:rsidR="00C028D4">
        <w:t xml:space="preserve">Others preferred to insert a time limitation for the use of such plastics packagings. </w:t>
      </w:r>
    </w:p>
    <w:p w14:paraId="76FF7A21" w14:textId="7EE1384A" w:rsidR="00C028D4" w:rsidRDefault="00F56D32" w:rsidP="000C485A">
      <w:pPr>
        <w:pStyle w:val="SingleTxtG"/>
      </w:pPr>
      <w:r>
        <w:t>31</w:t>
      </w:r>
      <w:r w:rsidR="00C028D4">
        <w:t>.</w:t>
      </w:r>
      <w:r w:rsidR="00C028D4">
        <w:tab/>
        <w:t>T</w:t>
      </w:r>
      <w:r w:rsidR="00C028D4" w:rsidRPr="00942042">
        <w:t xml:space="preserve">he Joint Meeting adopted the amendments to </w:t>
      </w:r>
      <w:r w:rsidR="00C028D4">
        <w:t>4.1.1.21.7</w:t>
      </w:r>
      <w:r w:rsidR="00C028D4" w:rsidRPr="00942042">
        <w:t xml:space="preserve"> proposed in informal document INF.</w:t>
      </w:r>
      <w:r w:rsidR="00C028D4">
        <w:t>38</w:t>
      </w:r>
      <w:r w:rsidR="00C028D4" w:rsidRPr="00942042">
        <w:t xml:space="preserve"> (see annex</w:t>
      </w:r>
      <w:r w:rsidR="006F2C8A">
        <w:t xml:space="preserve"> II</w:t>
      </w:r>
      <w:r w:rsidR="00C028D4" w:rsidRPr="00942042">
        <w:t>).</w:t>
      </w:r>
    </w:p>
    <w:p w14:paraId="41FD4191" w14:textId="77777777" w:rsidR="00C028D4" w:rsidRPr="00942042" w:rsidRDefault="00C028D4" w:rsidP="00C028D4">
      <w:pPr>
        <w:pStyle w:val="H23G"/>
      </w:pPr>
      <w:r>
        <w:tab/>
      </w:r>
      <w:bookmarkStart w:id="22" w:name="_Toc147487602"/>
      <w:r>
        <w:t>7</w:t>
      </w:r>
      <w:r w:rsidRPr="007C6432">
        <w:t>.</w:t>
      </w:r>
      <w:r w:rsidRPr="007C6432">
        <w:tab/>
      </w:r>
      <w:r w:rsidRPr="0020711E">
        <w:t>Clarification of the provisions applicable for placarding of wagons/vehicles for the carriage in bulk</w:t>
      </w:r>
      <w:bookmarkEnd w:id="22"/>
      <w:r w:rsidRPr="007C6432">
        <w:tab/>
      </w:r>
    </w:p>
    <w:p w14:paraId="2BC94200" w14:textId="6F1E14A7" w:rsidR="00C028D4" w:rsidRPr="004308D0" w:rsidRDefault="00C028D4" w:rsidP="00C028D4">
      <w:pPr>
        <w:pStyle w:val="SingleTxtG"/>
        <w:ind w:left="3289" w:hanging="2155"/>
        <w:rPr>
          <w:lang w:val="fr-CH"/>
        </w:rPr>
      </w:pPr>
      <w:r w:rsidRPr="004308D0">
        <w:rPr>
          <w:i/>
          <w:lang w:val="fr-CH"/>
        </w:rPr>
        <w:t>Document</w:t>
      </w:r>
      <w:r w:rsidRPr="004308D0">
        <w:rPr>
          <w:lang w:val="fr-CH"/>
        </w:rPr>
        <w:t>:</w:t>
      </w:r>
      <w:r w:rsidRPr="004308D0">
        <w:rPr>
          <w:lang w:val="fr-CH"/>
        </w:rPr>
        <w:tab/>
      </w:r>
      <w:r w:rsidR="00A47D54" w:rsidRPr="004308D0">
        <w:rPr>
          <w:lang w:val="fr-CH"/>
        </w:rPr>
        <w:tab/>
      </w:r>
      <w:r w:rsidR="00A47D54" w:rsidRPr="004308D0">
        <w:rPr>
          <w:lang w:val="fr-CH"/>
        </w:rPr>
        <w:tab/>
      </w:r>
      <w:r w:rsidRPr="004308D0">
        <w:rPr>
          <w:lang w:val="fr-CH"/>
        </w:rPr>
        <w:t>ECE/TRANS/WP.15/AC.1/2023/50 (France)</w:t>
      </w:r>
    </w:p>
    <w:p w14:paraId="62F5CA2C" w14:textId="700B4E50" w:rsidR="00C028D4" w:rsidRPr="00942042" w:rsidRDefault="00C028D4" w:rsidP="00C028D4">
      <w:pPr>
        <w:pStyle w:val="SingleTxtG"/>
        <w:ind w:left="3289" w:hanging="2155"/>
      </w:pPr>
      <w:r w:rsidRPr="00942042">
        <w:rPr>
          <w:i/>
          <w:iCs/>
        </w:rPr>
        <w:t>Informal document:</w:t>
      </w:r>
      <w:r w:rsidR="00A47D54">
        <w:rPr>
          <w:i/>
          <w:iCs/>
        </w:rPr>
        <w:tab/>
      </w:r>
      <w:r w:rsidRPr="00942042">
        <w:tab/>
        <w:t>INF.</w:t>
      </w:r>
      <w:r>
        <w:t>40</w:t>
      </w:r>
      <w:r w:rsidRPr="00942042">
        <w:t xml:space="preserve"> (</w:t>
      </w:r>
      <w:r>
        <w:t>France</w:t>
      </w:r>
      <w:r w:rsidRPr="00942042">
        <w:t>)</w:t>
      </w:r>
    </w:p>
    <w:p w14:paraId="0A59E177" w14:textId="7B7C25DC" w:rsidR="00C028D4" w:rsidRDefault="00BC442A" w:rsidP="00A875BA">
      <w:pPr>
        <w:pStyle w:val="SingleTxtG"/>
      </w:pPr>
      <w:r>
        <w:t>32</w:t>
      </w:r>
      <w:r w:rsidR="00C028D4" w:rsidRPr="00942042">
        <w:t>.</w:t>
      </w:r>
      <w:r w:rsidR="00C028D4" w:rsidRPr="00942042">
        <w:tab/>
        <w:t xml:space="preserve">The Joint Meeting </w:t>
      </w:r>
      <w:r w:rsidR="00C028D4">
        <w:t xml:space="preserve">noted support in principle on the proposal </w:t>
      </w:r>
      <w:r w:rsidR="00C028D4" w:rsidRPr="00942042">
        <w:t xml:space="preserve">to </w:t>
      </w:r>
      <w:r w:rsidR="00C028D4">
        <w:t xml:space="preserve">amend </w:t>
      </w:r>
      <w:r w:rsidR="00C028D4" w:rsidRPr="00942042">
        <w:t>5.3.</w:t>
      </w:r>
      <w:r w:rsidR="00C028D4">
        <w:t xml:space="preserve">1.4 of RID/ADR. It adopted </w:t>
      </w:r>
      <w:r w:rsidR="00C028D4" w:rsidRPr="00942042">
        <w:t xml:space="preserve">the amendments </w:t>
      </w:r>
      <w:r w:rsidR="00C028D4">
        <w:t>proposed in informal</w:t>
      </w:r>
      <w:r w:rsidR="00C028D4" w:rsidRPr="00942042">
        <w:t xml:space="preserve"> document INF.</w:t>
      </w:r>
      <w:r w:rsidR="00C028D4">
        <w:t>40</w:t>
      </w:r>
      <w:r w:rsidR="00C028D4" w:rsidRPr="00942042">
        <w:t xml:space="preserve"> (see annex</w:t>
      </w:r>
      <w:r w:rsidR="006F2C8A">
        <w:t xml:space="preserve"> II</w:t>
      </w:r>
      <w:r w:rsidR="00C028D4" w:rsidRPr="00942042">
        <w:t>).</w:t>
      </w:r>
    </w:p>
    <w:p w14:paraId="439E68FE" w14:textId="77777777" w:rsidR="003F7634" w:rsidRPr="00942042" w:rsidRDefault="003F7634" w:rsidP="003F7634">
      <w:pPr>
        <w:pStyle w:val="H23G"/>
      </w:pPr>
      <w:r w:rsidRPr="00E46CF6">
        <w:tab/>
      </w:r>
      <w:bookmarkStart w:id="23" w:name="_Toc147487603"/>
      <w:r>
        <w:t>8</w:t>
      </w:r>
      <w:r w:rsidRPr="00942042">
        <w:t>.</w:t>
      </w:r>
      <w:r w:rsidRPr="00942042">
        <w:tab/>
      </w:r>
      <w:r>
        <w:t>Last mile delivery</w:t>
      </w:r>
      <w:r w:rsidRPr="004830C0">
        <w:t xml:space="preserve"> </w:t>
      </w:r>
      <w:r>
        <w:t>and d</w:t>
      </w:r>
      <w:r w:rsidRPr="004830C0">
        <w:t>efinitions for consolidation bin and overpack</w:t>
      </w:r>
      <w:bookmarkEnd w:id="23"/>
    </w:p>
    <w:p w14:paraId="2F2EBF87" w14:textId="2D03DFE2" w:rsidR="003F7634" w:rsidRPr="00942042" w:rsidRDefault="003F7634" w:rsidP="003F7634">
      <w:pPr>
        <w:pStyle w:val="SingleTxtG"/>
        <w:keepNext/>
        <w:keepLines/>
        <w:ind w:left="3289" w:hanging="2155"/>
        <w:jc w:val="left"/>
      </w:pPr>
      <w:r w:rsidRPr="00942042">
        <w:rPr>
          <w:i/>
        </w:rPr>
        <w:t>Document</w:t>
      </w:r>
      <w:r>
        <w:rPr>
          <w:i/>
        </w:rPr>
        <w:t>s</w:t>
      </w:r>
      <w:r w:rsidRPr="00942042">
        <w:t>:</w:t>
      </w:r>
      <w:r w:rsidRPr="00942042">
        <w:tab/>
      </w:r>
      <w:r w:rsidR="00A47D54">
        <w:tab/>
      </w:r>
      <w:r w:rsidR="00A47D54">
        <w:tab/>
      </w:r>
      <w:r w:rsidRPr="00942042">
        <w:t>ECE/TRANS/WP.15/AC.1/</w:t>
      </w:r>
      <w:r>
        <w:t>2023/41</w:t>
      </w:r>
      <w:r w:rsidRPr="00942042">
        <w:t xml:space="preserve"> (</w:t>
      </w:r>
      <w:r>
        <w:t>COSTHA</w:t>
      </w:r>
      <w:r w:rsidRPr="00942042">
        <w:t>)</w:t>
      </w:r>
      <w:r>
        <w:br/>
      </w:r>
      <w:r w:rsidRPr="00942042">
        <w:t>ECE/TRANS/WP.15/AC.1/</w:t>
      </w:r>
      <w:r>
        <w:t>2023/</w:t>
      </w:r>
      <w:r w:rsidRPr="00942042">
        <w:t>4</w:t>
      </w:r>
      <w:r>
        <w:t>7</w:t>
      </w:r>
      <w:r w:rsidRPr="00942042">
        <w:t xml:space="preserve"> (</w:t>
      </w:r>
      <w:r>
        <w:t>COSTHA</w:t>
      </w:r>
      <w:r w:rsidRPr="00942042">
        <w:t>)</w:t>
      </w:r>
    </w:p>
    <w:p w14:paraId="2F766886" w14:textId="08B09D1F" w:rsidR="003F7634" w:rsidRPr="00942042" w:rsidRDefault="003F7634" w:rsidP="003F7634">
      <w:pPr>
        <w:pStyle w:val="SingleTxtG"/>
        <w:ind w:left="3289" w:hanging="2155"/>
      </w:pPr>
      <w:r w:rsidRPr="00942042">
        <w:rPr>
          <w:i/>
          <w:iCs/>
        </w:rPr>
        <w:t>Informal document:</w:t>
      </w:r>
      <w:r w:rsidRPr="00942042">
        <w:tab/>
      </w:r>
      <w:r w:rsidR="00A47D54">
        <w:tab/>
      </w:r>
      <w:r w:rsidRPr="00942042">
        <w:t>INF.</w:t>
      </w:r>
      <w:r>
        <w:t>13</w:t>
      </w:r>
      <w:r w:rsidRPr="00942042">
        <w:t xml:space="preserve"> (</w:t>
      </w:r>
      <w:r>
        <w:t>FEA</w:t>
      </w:r>
      <w:r w:rsidRPr="00942042">
        <w:t>)</w:t>
      </w:r>
    </w:p>
    <w:p w14:paraId="6C94A548" w14:textId="64C56513" w:rsidR="003F7634" w:rsidRDefault="00BC442A" w:rsidP="00A875BA">
      <w:pPr>
        <w:pStyle w:val="SingleTxtG"/>
      </w:pPr>
      <w:r>
        <w:t>33</w:t>
      </w:r>
      <w:r w:rsidR="003F7634" w:rsidRPr="00942042">
        <w:t>.</w:t>
      </w:r>
      <w:r w:rsidR="003F7634" w:rsidRPr="00942042">
        <w:tab/>
        <w:t>Some delegat</w:t>
      </w:r>
      <w:r w:rsidR="003F7634">
        <w:t>es</w:t>
      </w:r>
      <w:r w:rsidR="003F7634" w:rsidRPr="00942042">
        <w:t xml:space="preserve"> </w:t>
      </w:r>
      <w:r w:rsidR="003F7634">
        <w:t xml:space="preserve">supported in principle the proposals in document </w:t>
      </w:r>
      <w:r w:rsidR="003F7634" w:rsidRPr="00942042">
        <w:t>ECE/TRANS/WP.15/AC.1/</w:t>
      </w:r>
      <w:r w:rsidR="003F7634">
        <w:t>2023/41 but were of the opinion that a new definition for “</w:t>
      </w:r>
      <w:r w:rsidR="003F7634" w:rsidRPr="004830C0">
        <w:t>consolidation bin</w:t>
      </w:r>
      <w:r w:rsidR="003F7634">
        <w:t>”</w:t>
      </w:r>
      <w:r w:rsidR="003F7634" w:rsidRPr="004830C0">
        <w:t xml:space="preserve"> </w:t>
      </w:r>
      <w:r w:rsidR="003F7634">
        <w:t>was not needed. Others felt that the proposed amendments were still too broad and were mainly based on economic advantages.</w:t>
      </w:r>
    </w:p>
    <w:p w14:paraId="1D95BBBC" w14:textId="03C3895C" w:rsidR="003F7634" w:rsidRPr="00A875BA" w:rsidRDefault="003F7634" w:rsidP="00A875BA">
      <w:pPr>
        <w:pStyle w:val="SingleTxtG"/>
      </w:pPr>
      <w:r w:rsidRPr="00A875BA">
        <w:t>3</w:t>
      </w:r>
      <w:r w:rsidR="00BC442A">
        <w:t>4</w:t>
      </w:r>
      <w:r w:rsidRPr="00A875BA">
        <w:t>.</w:t>
      </w:r>
      <w:r w:rsidRPr="00A875BA">
        <w:tab/>
        <w:t xml:space="preserve">On document ECE/TRANS/WP.15/AC.1/2023/47 some delegations who took the floor expressed their view that the “last mile delivery” could be resolved with the existing provisions for limited quantities. Others preferred to identify first specific cases where problems could arise and then to work on possible solutions, e.g. either to allow or forbid such deliveries on a case by case basis. </w:t>
      </w:r>
    </w:p>
    <w:p w14:paraId="144FE973" w14:textId="7F7940C5" w:rsidR="003F7634" w:rsidRDefault="003F7634" w:rsidP="00A875BA">
      <w:pPr>
        <w:pStyle w:val="SingleTxtG"/>
      </w:pPr>
      <w:r w:rsidRPr="00A875BA">
        <w:t>3</w:t>
      </w:r>
      <w:r w:rsidR="00BC442A">
        <w:t>5</w:t>
      </w:r>
      <w:r w:rsidRPr="00A875BA">
        <w:t>.</w:t>
      </w:r>
      <w:r w:rsidRPr="00A875BA">
        <w:tab/>
        <w:t>Following the outcome of a discussion during an informal meeting, the Joint Meeting welcomed the offer by COSTHA to review their proposals taking into account the feedback received and to come back</w:t>
      </w:r>
      <w:r>
        <w:t xml:space="preserve"> at a future session with more detailed documents. </w:t>
      </w:r>
    </w:p>
    <w:p w14:paraId="58BBA58F" w14:textId="77777777" w:rsidR="003F7634" w:rsidRPr="00942042" w:rsidRDefault="003F7634" w:rsidP="003F7634">
      <w:pPr>
        <w:pStyle w:val="H23G"/>
      </w:pPr>
      <w:r>
        <w:tab/>
      </w:r>
      <w:bookmarkStart w:id="24" w:name="_Toc147487604"/>
      <w:r>
        <w:t>9</w:t>
      </w:r>
      <w:r w:rsidRPr="007C6432">
        <w:t>.</w:t>
      </w:r>
      <w:r w:rsidRPr="007C6432">
        <w:tab/>
      </w:r>
      <w:r w:rsidRPr="004830C0">
        <w:t>Carriage in bulk of specific categories of waste contain</w:t>
      </w:r>
      <w:r>
        <w:t>in</w:t>
      </w:r>
      <w:r w:rsidRPr="004830C0">
        <w:t>g asbestos (UN Nos 2590 and 2212)</w:t>
      </w:r>
      <w:bookmarkEnd w:id="24"/>
    </w:p>
    <w:p w14:paraId="31CB5569" w14:textId="5FF1A09C" w:rsidR="003F7634" w:rsidRPr="004308D0" w:rsidRDefault="003F7634" w:rsidP="003F7634">
      <w:pPr>
        <w:pStyle w:val="SingleTxtG"/>
        <w:keepNext/>
        <w:keepLines/>
        <w:ind w:left="3289" w:hanging="2155"/>
        <w:rPr>
          <w:lang w:val="fr-CH"/>
        </w:rPr>
      </w:pPr>
      <w:r w:rsidRPr="004308D0">
        <w:rPr>
          <w:i/>
          <w:lang w:val="fr-CH"/>
        </w:rPr>
        <w:t>Document</w:t>
      </w:r>
      <w:r w:rsidRPr="004308D0">
        <w:rPr>
          <w:lang w:val="fr-CH"/>
        </w:rPr>
        <w:t>:</w:t>
      </w:r>
      <w:r w:rsidRPr="004308D0">
        <w:rPr>
          <w:lang w:val="fr-CH"/>
        </w:rPr>
        <w:tab/>
      </w:r>
      <w:r w:rsidR="00A47D54" w:rsidRPr="004308D0">
        <w:rPr>
          <w:lang w:val="fr-CH"/>
        </w:rPr>
        <w:tab/>
      </w:r>
      <w:r w:rsidR="00A47D54" w:rsidRPr="004308D0">
        <w:rPr>
          <w:lang w:val="fr-CH"/>
        </w:rPr>
        <w:tab/>
      </w:r>
      <w:r w:rsidRPr="004308D0">
        <w:rPr>
          <w:lang w:val="fr-CH"/>
        </w:rPr>
        <w:t>ECE/TRANS/WP.15/AC.1/2023/51 (France)</w:t>
      </w:r>
    </w:p>
    <w:p w14:paraId="60987DA7" w14:textId="53AB79AE" w:rsidR="003F7634" w:rsidRPr="00942042" w:rsidRDefault="003F7634" w:rsidP="003F7634">
      <w:pPr>
        <w:pStyle w:val="SingleTxtG"/>
        <w:keepNext/>
        <w:keepLines/>
        <w:ind w:left="3289" w:hanging="2155"/>
      </w:pPr>
      <w:r w:rsidRPr="00942042">
        <w:rPr>
          <w:i/>
          <w:iCs/>
        </w:rPr>
        <w:t>Informal document</w:t>
      </w:r>
      <w:r>
        <w:rPr>
          <w:i/>
          <w:iCs/>
        </w:rPr>
        <w:t>s</w:t>
      </w:r>
      <w:r w:rsidRPr="00942042">
        <w:rPr>
          <w:i/>
          <w:iCs/>
        </w:rPr>
        <w:t>:</w:t>
      </w:r>
      <w:r w:rsidRPr="00942042">
        <w:tab/>
      </w:r>
      <w:r w:rsidR="00A47D54">
        <w:tab/>
      </w:r>
      <w:r w:rsidRPr="00942042">
        <w:t>INF.</w:t>
      </w:r>
      <w:r>
        <w:t>33 and INF.41/Rev.1</w:t>
      </w:r>
      <w:r w:rsidRPr="00942042">
        <w:t xml:space="preserve"> (</w:t>
      </w:r>
      <w:r>
        <w:t>France</w:t>
      </w:r>
      <w:r w:rsidRPr="00942042">
        <w:t>)</w:t>
      </w:r>
    </w:p>
    <w:p w14:paraId="551947B5" w14:textId="2429E42D" w:rsidR="003F7634" w:rsidRDefault="003F7634" w:rsidP="003B1072">
      <w:pPr>
        <w:pStyle w:val="SingleTxtG"/>
      </w:pPr>
      <w:r>
        <w:t>3</w:t>
      </w:r>
      <w:r w:rsidR="00AC3D41">
        <w:t>6</w:t>
      </w:r>
      <w:r w:rsidRPr="00942042">
        <w:t>.</w:t>
      </w:r>
      <w:r w:rsidRPr="00942042">
        <w:tab/>
      </w:r>
      <w:r>
        <w:t xml:space="preserve">On the options presented in document </w:t>
      </w:r>
      <w:r w:rsidRPr="00942042">
        <w:t>ECE/TRANS/WP.15/AC.1/</w:t>
      </w:r>
      <w:r>
        <w:t>2023/51,</w:t>
      </w:r>
      <w:r w:rsidRPr="00942042">
        <w:t xml:space="preserve"> </w:t>
      </w:r>
      <w:r>
        <w:t xml:space="preserve">the Joint Meeting noted divided preferences. </w:t>
      </w:r>
      <w:r w:rsidRPr="00942042">
        <w:t>Some delegat</w:t>
      </w:r>
      <w:r>
        <w:t>e</w:t>
      </w:r>
      <w:r w:rsidRPr="00942042">
        <w:t xml:space="preserve">s </w:t>
      </w:r>
      <w:r>
        <w:t>preferred to insert a definition for “container bag”. Other delegates suggested further improvements to the proposed text</w:t>
      </w:r>
      <w:r w:rsidRPr="00942042">
        <w:t xml:space="preserve">. </w:t>
      </w:r>
      <w:r>
        <w:t>Following an informal meeting, the Joint Meeting adopted the amendments proposed in paragraphs 8 and 10 to 13 of informal document INF.41/Rev.1 as amended (see annex</w:t>
      </w:r>
      <w:r w:rsidR="006F2C8A">
        <w:t xml:space="preserve"> II</w:t>
      </w:r>
      <w:r>
        <w:t>).</w:t>
      </w:r>
    </w:p>
    <w:p w14:paraId="5C4BADE7" w14:textId="77777777" w:rsidR="007212A3" w:rsidRPr="00942042" w:rsidRDefault="007212A3" w:rsidP="007212A3">
      <w:pPr>
        <w:pStyle w:val="H23G"/>
      </w:pPr>
      <w:r w:rsidRPr="00E46CF6">
        <w:tab/>
      </w:r>
      <w:bookmarkStart w:id="25" w:name="_Toc147487605"/>
      <w:r>
        <w:t>10</w:t>
      </w:r>
      <w:r w:rsidRPr="00942042">
        <w:t>.</w:t>
      </w:r>
      <w:r w:rsidRPr="00942042">
        <w:tab/>
      </w:r>
      <w:r w:rsidRPr="004830C0">
        <w:t>Transport of waste in inner packagings packed together in an outer packaging</w:t>
      </w:r>
      <w:bookmarkEnd w:id="25"/>
    </w:p>
    <w:p w14:paraId="5E5B5626" w14:textId="525A673F" w:rsidR="007212A3" w:rsidRDefault="007212A3" w:rsidP="007212A3">
      <w:pPr>
        <w:pStyle w:val="SingleTxtG"/>
        <w:ind w:left="3289" w:hanging="2155"/>
      </w:pPr>
      <w:r w:rsidRPr="00942042">
        <w:rPr>
          <w:i/>
        </w:rPr>
        <w:t>Document</w:t>
      </w:r>
      <w:r w:rsidRPr="00942042">
        <w:t>:</w:t>
      </w:r>
      <w:r w:rsidRPr="00942042">
        <w:tab/>
      </w:r>
      <w:r w:rsidR="00A47D54">
        <w:tab/>
      </w:r>
      <w:r w:rsidR="00A47D54">
        <w:tab/>
      </w:r>
      <w:r w:rsidRPr="00942042">
        <w:t>ECE/TRANS/WP.15/AC.1/</w:t>
      </w:r>
      <w:r>
        <w:t>2023/</w:t>
      </w:r>
      <w:r w:rsidRPr="00942042">
        <w:t>4</w:t>
      </w:r>
      <w:r>
        <w:t>3</w:t>
      </w:r>
      <w:r w:rsidRPr="00942042">
        <w:t xml:space="preserve"> (</w:t>
      </w:r>
      <w:r>
        <w:t>FEAD</w:t>
      </w:r>
      <w:r w:rsidRPr="00942042">
        <w:t>)</w:t>
      </w:r>
    </w:p>
    <w:p w14:paraId="7104EAD6" w14:textId="467070D4" w:rsidR="007212A3" w:rsidRPr="00942042" w:rsidRDefault="007212A3" w:rsidP="007212A3">
      <w:pPr>
        <w:pStyle w:val="SingleTxtG"/>
        <w:ind w:left="3289" w:hanging="2155"/>
      </w:pPr>
      <w:r w:rsidRPr="00942042">
        <w:rPr>
          <w:i/>
          <w:iCs/>
        </w:rPr>
        <w:t>Informal document</w:t>
      </w:r>
      <w:r>
        <w:rPr>
          <w:i/>
          <w:iCs/>
        </w:rPr>
        <w:t>s</w:t>
      </w:r>
      <w:r w:rsidRPr="00942042">
        <w:rPr>
          <w:i/>
          <w:iCs/>
        </w:rPr>
        <w:t>:</w:t>
      </w:r>
      <w:r w:rsidR="001D2723">
        <w:tab/>
      </w:r>
      <w:r w:rsidR="001D2723">
        <w:tab/>
      </w:r>
      <w:r w:rsidRPr="00942042">
        <w:t>INF.</w:t>
      </w:r>
      <w:r>
        <w:t>25</w:t>
      </w:r>
      <w:r w:rsidRPr="00942042">
        <w:t xml:space="preserve"> </w:t>
      </w:r>
      <w:r>
        <w:t xml:space="preserve">and INF.39/Rev.1 </w:t>
      </w:r>
      <w:r w:rsidRPr="00942042">
        <w:t>(</w:t>
      </w:r>
      <w:r>
        <w:t>FEAD</w:t>
      </w:r>
      <w:r w:rsidRPr="00942042">
        <w:t>)</w:t>
      </w:r>
    </w:p>
    <w:p w14:paraId="64B1F752" w14:textId="62A5439D" w:rsidR="007212A3" w:rsidRPr="003B1072" w:rsidRDefault="00C83E81" w:rsidP="003B1072">
      <w:pPr>
        <w:pStyle w:val="SingleTxtG"/>
      </w:pPr>
      <w:r>
        <w:t>37</w:t>
      </w:r>
      <w:r w:rsidR="007212A3" w:rsidRPr="003B1072">
        <w:t>.</w:t>
      </w:r>
      <w:r w:rsidR="007212A3" w:rsidRPr="003B1072">
        <w:tab/>
        <w:t xml:space="preserve">Some delegations supported in principle the proposal in document ECE/TRANS/WP.15/AC.1/2023/43 as amended by informal document INF.25. Others preferred to further review the proposed amendments. </w:t>
      </w:r>
    </w:p>
    <w:p w14:paraId="6CDEBD84" w14:textId="429EAE53" w:rsidR="007212A3" w:rsidRDefault="00C83E81" w:rsidP="00E420A0">
      <w:pPr>
        <w:pStyle w:val="SingleTxtG"/>
      </w:pPr>
      <w:r>
        <w:t>38</w:t>
      </w:r>
      <w:r w:rsidR="007212A3" w:rsidRPr="003B1072">
        <w:t>.</w:t>
      </w:r>
      <w:r w:rsidR="007212A3" w:rsidRPr="003B1072">
        <w:tab/>
        <w:t>Following a discussion during an informal meeting, the Joint Meeting adopted the amendments proposed in informal document INF.39/Rev.1 and agreed to keep them in square brackets (see annex</w:t>
      </w:r>
      <w:r w:rsidR="00673E97">
        <w:t xml:space="preserve"> </w:t>
      </w:r>
      <w:r w:rsidR="006F2C8A">
        <w:t>III</w:t>
      </w:r>
      <w:r w:rsidR="007212A3" w:rsidRPr="003B1072">
        <w:t xml:space="preserve">), subject to a further review by WP.15 </w:t>
      </w:r>
      <w:r w:rsidR="008C7EA6">
        <w:t>and the RID Committee of Experts’ standing working group</w:t>
      </w:r>
      <w:r w:rsidR="008C7EA6" w:rsidRPr="003B1072">
        <w:t xml:space="preserve"> </w:t>
      </w:r>
      <w:r w:rsidR="007212A3" w:rsidRPr="003B1072">
        <w:t xml:space="preserve">during </w:t>
      </w:r>
      <w:r w:rsidR="007978B5">
        <w:t>their</w:t>
      </w:r>
      <w:r w:rsidR="007978B5" w:rsidRPr="003B1072">
        <w:t xml:space="preserve"> </w:t>
      </w:r>
      <w:r w:rsidR="007212A3" w:rsidRPr="003B1072">
        <w:t>forthcoming session</w:t>
      </w:r>
      <w:r w:rsidR="00B92987">
        <w:t>s</w:t>
      </w:r>
      <w:r w:rsidR="007212A3" w:rsidRPr="003B1072">
        <w:t>.</w:t>
      </w:r>
      <w:r w:rsidR="006D10B7">
        <w:t xml:space="preserve"> </w:t>
      </w:r>
      <w:r w:rsidR="00A36A44">
        <w:t xml:space="preserve">The </w:t>
      </w:r>
      <w:r w:rsidR="00372EAF">
        <w:t xml:space="preserve">representative of </w:t>
      </w:r>
      <w:r w:rsidR="006D10B7">
        <w:t>FEAD agreed to submit an informal document to WP.15 and the RID Committee of Experts’ standing working group for this purpose.</w:t>
      </w:r>
    </w:p>
    <w:p w14:paraId="5EE8740B" w14:textId="77777777" w:rsidR="006642EE" w:rsidRPr="00942042" w:rsidRDefault="006642EE" w:rsidP="00D33229">
      <w:pPr>
        <w:pStyle w:val="H23G"/>
      </w:pPr>
      <w:r w:rsidRPr="00E46CF6">
        <w:tab/>
      </w:r>
      <w:bookmarkStart w:id="26" w:name="_Toc147487606"/>
      <w:r>
        <w:t>11</w:t>
      </w:r>
      <w:r w:rsidRPr="00942042">
        <w:t>.</w:t>
      </w:r>
      <w:r w:rsidRPr="00942042">
        <w:tab/>
      </w:r>
      <w:r w:rsidRPr="000D1A80">
        <w:t>Dangerous goods in machinery, apparatus or articles – expiry of the transitional measure in RID/ADR 1.6.1.46</w:t>
      </w:r>
      <w:bookmarkEnd w:id="26"/>
    </w:p>
    <w:p w14:paraId="16B8BAEA" w14:textId="05F41742" w:rsidR="006642EE" w:rsidRDefault="006642EE" w:rsidP="00D33229">
      <w:pPr>
        <w:pStyle w:val="SingleTxtG"/>
        <w:keepNext/>
        <w:ind w:left="3289" w:hanging="2155"/>
      </w:pPr>
      <w:r w:rsidRPr="00942042">
        <w:rPr>
          <w:i/>
        </w:rPr>
        <w:t>Document</w:t>
      </w:r>
      <w:r w:rsidRPr="00942042">
        <w:t>:</w:t>
      </w:r>
      <w:r w:rsidRPr="00942042">
        <w:tab/>
      </w:r>
      <w:r w:rsidR="00A47D54">
        <w:tab/>
      </w:r>
      <w:r w:rsidR="00A47D54">
        <w:tab/>
      </w:r>
      <w:r w:rsidRPr="00942042">
        <w:t>ECE/TRANS/WP.15/AC.1/</w:t>
      </w:r>
      <w:r>
        <w:t>2023/24</w:t>
      </w:r>
      <w:r w:rsidRPr="00942042">
        <w:t xml:space="preserve"> (</w:t>
      </w:r>
      <w:r>
        <w:t>Germany, Cefic</w:t>
      </w:r>
      <w:r w:rsidRPr="00942042">
        <w:t>)</w:t>
      </w:r>
    </w:p>
    <w:p w14:paraId="47E77295" w14:textId="3803290E" w:rsidR="006642EE" w:rsidRPr="00942042" w:rsidRDefault="006642EE" w:rsidP="00D33229">
      <w:pPr>
        <w:pStyle w:val="SingleTxtG"/>
        <w:keepNext/>
        <w:ind w:left="3289" w:hanging="2155"/>
      </w:pPr>
      <w:r w:rsidRPr="00942042">
        <w:rPr>
          <w:i/>
          <w:iCs/>
        </w:rPr>
        <w:t>Informal document</w:t>
      </w:r>
      <w:r>
        <w:rPr>
          <w:i/>
          <w:iCs/>
        </w:rPr>
        <w:t>s</w:t>
      </w:r>
      <w:r w:rsidRPr="00942042">
        <w:rPr>
          <w:i/>
          <w:iCs/>
        </w:rPr>
        <w:t>:</w:t>
      </w:r>
      <w:r w:rsidRPr="00942042">
        <w:tab/>
      </w:r>
      <w:r w:rsidR="00A47D54">
        <w:tab/>
      </w:r>
      <w:r w:rsidRPr="00942042">
        <w:t>INF.</w:t>
      </w:r>
      <w:r>
        <w:t xml:space="preserve">42 and INF.42/Rev.1 </w:t>
      </w:r>
      <w:r w:rsidRPr="00942042">
        <w:t>(</w:t>
      </w:r>
      <w:r>
        <w:t>Germany, Cefic)</w:t>
      </w:r>
    </w:p>
    <w:p w14:paraId="15239439" w14:textId="5C927F04" w:rsidR="006642EE" w:rsidRPr="003B1072" w:rsidRDefault="00773C78" w:rsidP="003B1072">
      <w:pPr>
        <w:pStyle w:val="SingleTxtG"/>
      </w:pPr>
      <w:r>
        <w:t>39</w:t>
      </w:r>
      <w:r w:rsidR="006642EE" w:rsidRPr="003B1072">
        <w:t>.</w:t>
      </w:r>
      <w:r w:rsidR="006642EE" w:rsidRPr="003B1072">
        <w:tab/>
        <w:t xml:space="preserve">Some delegations supported in principle the proposal in document ECE/TRANS/WP.15/AC.1/2023/24 as amended by informal document INF.42. Others felt that the exemption in the proposed transitional period for used machinery and equipment was still too broad. </w:t>
      </w:r>
    </w:p>
    <w:p w14:paraId="10FA1D3C" w14:textId="1E030F45" w:rsidR="006642EE" w:rsidRDefault="00773C78" w:rsidP="003B1072">
      <w:pPr>
        <w:pStyle w:val="SingleTxtG"/>
      </w:pPr>
      <w:r>
        <w:t>40</w:t>
      </w:r>
      <w:r w:rsidR="006642EE" w:rsidRPr="003B1072">
        <w:t>.</w:t>
      </w:r>
      <w:r w:rsidR="006642EE" w:rsidRPr="003B1072">
        <w:tab/>
      </w:r>
      <w:r w:rsidR="004158E7">
        <w:t xml:space="preserve">During the discussion of informal document INF.42/Rev.1, opinions were </w:t>
      </w:r>
      <w:r w:rsidR="006C042C">
        <w:t xml:space="preserve">still </w:t>
      </w:r>
      <w:r w:rsidR="004158E7">
        <w:t>divided</w:t>
      </w:r>
      <w:r w:rsidR="00E27B3F">
        <w:t xml:space="preserve"> </w:t>
      </w:r>
      <w:r w:rsidR="00350A97">
        <w:t xml:space="preserve">and following </w:t>
      </w:r>
      <w:r w:rsidR="008E3A4A">
        <w:t xml:space="preserve">a vote on </w:t>
      </w:r>
      <w:r w:rsidR="004158E7">
        <w:t>the proposal</w:t>
      </w:r>
      <w:r w:rsidR="00BE7527">
        <w:t>,</w:t>
      </w:r>
      <w:r w:rsidR="004158E7">
        <w:t xml:space="preserve"> it was not adopted. </w:t>
      </w:r>
      <w:r w:rsidR="006642EE" w:rsidRPr="003B1072">
        <w:t>The representative of Germany offered to come back with a</w:t>
      </w:r>
      <w:r w:rsidR="006642EE">
        <w:t xml:space="preserve"> new proposal for a long</w:t>
      </w:r>
      <w:r w:rsidR="005D73B9">
        <w:t>-</w:t>
      </w:r>
      <w:r w:rsidR="006642EE">
        <w:t xml:space="preserve">term solution in RID/ADR 2027 and </w:t>
      </w:r>
      <w:r w:rsidR="00DD1B06">
        <w:t>proposed to extend the curren</w:t>
      </w:r>
      <w:r w:rsidR="002126C3">
        <w:t>t</w:t>
      </w:r>
      <w:r w:rsidR="006642EE">
        <w:t xml:space="preserve"> multilateral agreement.</w:t>
      </w:r>
    </w:p>
    <w:p w14:paraId="39714412" w14:textId="77777777" w:rsidR="003256E4" w:rsidRPr="00942042" w:rsidRDefault="003256E4" w:rsidP="003256E4">
      <w:pPr>
        <w:pStyle w:val="H1G"/>
      </w:pPr>
      <w:r w:rsidRPr="00942042">
        <w:tab/>
      </w:r>
      <w:bookmarkStart w:id="27" w:name="_Toc147487607"/>
      <w:r w:rsidRPr="00942042">
        <w:t>B.</w:t>
      </w:r>
      <w:r w:rsidRPr="00942042">
        <w:tab/>
        <w:t>New proposals</w:t>
      </w:r>
      <w:bookmarkEnd w:id="27"/>
    </w:p>
    <w:p w14:paraId="494D4745" w14:textId="77777777" w:rsidR="003256E4" w:rsidRPr="00942042" w:rsidRDefault="003256E4" w:rsidP="003256E4">
      <w:pPr>
        <w:pStyle w:val="H23G"/>
      </w:pPr>
      <w:r w:rsidRPr="00942042">
        <w:tab/>
      </w:r>
      <w:bookmarkStart w:id="28" w:name="_Toc147487608"/>
      <w:r w:rsidRPr="00942042">
        <w:t>1.</w:t>
      </w:r>
      <w:r w:rsidRPr="00942042">
        <w:tab/>
      </w:r>
      <w:r w:rsidRPr="00B63198">
        <w:t>Hazard identification numbers 78 and 87</w:t>
      </w:r>
      <w:bookmarkEnd w:id="28"/>
    </w:p>
    <w:p w14:paraId="34B40F03" w14:textId="0DEB950A" w:rsidR="003256E4" w:rsidRPr="00942042" w:rsidRDefault="003256E4" w:rsidP="003256E4">
      <w:pPr>
        <w:pStyle w:val="SingleTxtG"/>
        <w:ind w:left="3289" w:hanging="2155"/>
      </w:pPr>
      <w:r w:rsidRPr="00942042">
        <w:rPr>
          <w:i/>
        </w:rPr>
        <w:t>Document</w:t>
      </w:r>
      <w:r w:rsidRPr="00942042">
        <w:t>:</w:t>
      </w:r>
      <w:r w:rsidRPr="00942042">
        <w:tab/>
      </w:r>
      <w:r w:rsidR="00A47D54">
        <w:tab/>
      </w:r>
      <w:r w:rsidR="00A47D54">
        <w:tab/>
      </w:r>
      <w:r w:rsidRPr="00942042">
        <w:t>ECE/TRANS/WP.15/AC.1/</w:t>
      </w:r>
      <w:r>
        <w:t>2023/25</w:t>
      </w:r>
      <w:r w:rsidRPr="00942042">
        <w:t xml:space="preserve"> (</w:t>
      </w:r>
      <w:r>
        <w:t>OTIF secretariat</w:t>
      </w:r>
      <w:r w:rsidRPr="00942042">
        <w:t>)</w:t>
      </w:r>
    </w:p>
    <w:p w14:paraId="7AB0C3F9" w14:textId="6508260A" w:rsidR="003256E4" w:rsidRPr="00942042" w:rsidRDefault="00D4265C" w:rsidP="003B1072">
      <w:pPr>
        <w:pStyle w:val="SingleTxtG"/>
      </w:pPr>
      <w:r>
        <w:t>41</w:t>
      </w:r>
      <w:r w:rsidR="003256E4" w:rsidRPr="00942042">
        <w:t>.</w:t>
      </w:r>
      <w:r w:rsidR="003256E4" w:rsidRPr="00942042">
        <w:tab/>
        <w:t>The Joint Meeting adopted the amendments proposed in document ECE/TRANS/WP.15/AC.1/</w:t>
      </w:r>
      <w:r w:rsidR="003256E4">
        <w:t xml:space="preserve">2023/25 </w:t>
      </w:r>
      <w:r w:rsidR="003256E4" w:rsidRPr="00942042">
        <w:t xml:space="preserve">(see annex </w:t>
      </w:r>
      <w:r w:rsidR="006F2C8A">
        <w:t xml:space="preserve"> II</w:t>
      </w:r>
      <w:r w:rsidR="003256E4" w:rsidRPr="00942042">
        <w:t>).</w:t>
      </w:r>
    </w:p>
    <w:p w14:paraId="6A5B1826" w14:textId="77777777" w:rsidR="003256E4" w:rsidRPr="00942042" w:rsidRDefault="003256E4" w:rsidP="003256E4">
      <w:pPr>
        <w:pStyle w:val="H23G"/>
      </w:pPr>
      <w:r w:rsidRPr="00942042">
        <w:tab/>
      </w:r>
      <w:bookmarkStart w:id="29" w:name="_Toc147487609"/>
      <w:r w:rsidRPr="00942042">
        <w:t>2.</w:t>
      </w:r>
      <w:r w:rsidRPr="00942042">
        <w:tab/>
      </w:r>
      <w:r w:rsidRPr="00722B61">
        <w:t>Dangerous goods safety adviser examination</w:t>
      </w:r>
      <w:bookmarkEnd w:id="29"/>
    </w:p>
    <w:p w14:paraId="43BA4AD6" w14:textId="77777777" w:rsidR="003256E4" w:rsidRPr="00942042" w:rsidRDefault="003256E4" w:rsidP="003256E4">
      <w:pPr>
        <w:pStyle w:val="SingleTxtG"/>
        <w:ind w:left="3289" w:hanging="2155"/>
      </w:pPr>
      <w:r w:rsidRPr="00942042">
        <w:rPr>
          <w:i/>
        </w:rPr>
        <w:t>Document</w:t>
      </w:r>
      <w:r w:rsidRPr="00942042">
        <w:t>:</w:t>
      </w:r>
      <w:r w:rsidRPr="00942042">
        <w:tab/>
        <w:t>ECE/TRANS/WP.15/AC.1/</w:t>
      </w:r>
      <w:r>
        <w:t>2023/</w:t>
      </w:r>
      <w:r w:rsidRPr="00942042">
        <w:t>32 (</w:t>
      </w:r>
      <w:r>
        <w:t>OTIF secretariat</w:t>
      </w:r>
      <w:r w:rsidRPr="00942042">
        <w:t>)</w:t>
      </w:r>
    </w:p>
    <w:p w14:paraId="5CD5D632" w14:textId="46C1E7CB" w:rsidR="003256E4" w:rsidRPr="00942042" w:rsidRDefault="003D3564" w:rsidP="003256E4">
      <w:pPr>
        <w:pStyle w:val="SingleTxtG"/>
      </w:pPr>
      <w:r>
        <w:t>42</w:t>
      </w:r>
      <w:r w:rsidR="003256E4" w:rsidRPr="00942042">
        <w:t>.</w:t>
      </w:r>
      <w:r w:rsidR="003256E4" w:rsidRPr="00942042">
        <w:tab/>
        <w:t xml:space="preserve">The Joint Meeting adopted the </w:t>
      </w:r>
      <w:r w:rsidR="003256E4">
        <w:t xml:space="preserve">proposed </w:t>
      </w:r>
      <w:r w:rsidR="003256E4" w:rsidRPr="00942042">
        <w:t xml:space="preserve">amendments (see annex </w:t>
      </w:r>
      <w:r w:rsidR="006F2C8A">
        <w:t>II</w:t>
      </w:r>
      <w:r w:rsidR="003256E4" w:rsidRPr="00942042">
        <w:t>).</w:t>
      </w:r>
    </w:p>
    <w:p w14:paraId="12872FEE" w14:textId="77777777" w:rsidR="003256E4" w:rsidRPr="00942042" w:rsidRDefault="003256E4" w:rsidP="003256E4">
      <w:pPr>
        <w:pStyle w:val="H23G"/>
      </w:pPr>
      <w:r w:rsidRPr="00942042">
        <w:tab/>
      </w:r>
      <w:bookmarkStart w:id="30" w:name="_Toc147487610"/>
      <w:r>
        <w:t>3</w:t>
      </w:r>
      <w:r w:rsidRPr="00942042">
        <w:t>.</w:t>
      </w:r>
      <w:r w:rsidRPr="00942042">
        <w:tab/>
      </w:r>
      <w:r w:rsidRPr="00366E65">
        <w:t>Testing of packaging or IBC fitted with a venting device</w:t>
      </w:r>
      <w:bookmarkEnd w:id="30"/>
    </w:p>
    <w:p w14:paraId="67468949" w14:textId="13D82469" w:rsidR="003256E4" w:rsidRPr="004308D0" w:rsidRDefault="003256E4" w:rsidP="003256E4">
      <w:pPr>
        <w:pStyle w:val="SingleTxtG"/>
        <w:ind w:left="3289" w:hanging="2155"/>
        <w:rPr>
          <w:lang w:val="fr-CH"/>
        </w:rPr>
      </w:pPr>
      <w:r w:rsidRPr="004308D0">
        <w:rPr>
          <w:i/>
          <w:lang w:val="fr-CH"/>
        </w:rPr>
        <w:t>Document</w:t>
      </w:r>
      <w:r w:rsidRPr="004308D0">
        <w:rPr>
          <w:lang w:val="fr-CH"/>
        </w:rPr>
        <w:t>:</w:t>
      </w:r>
      <w:r w:rsidRPr="004308D0">
        <w:rPr>
          <w:lang w:val="fr-CH"/>
        </w:rPr>
        <w:tab/>
      </w:r>
      <w:r w:rsidR="00A47D54" w:rsidRPr="004308D0">
        <w:rPr>
          <w:lang w:val="fr-CH"/>
        </w:rPr>
        <w:tab/>
      </w:r>
      <w:r w:rsidR="00A47D54" w:rsidRPr="004308D0">
        <w:rPr>
          <w:lang w:val="fr-CH"/>
        </w:rPr>
        <w:tab/>
      </w:r>
      <w:r w:rsidRPr="004308D0">
        <w:rPr>
          <w:lang w:val="fr-CH"/>
        </w:rPr>
        <w:t>ECE/TRANS/WP.15/AC.1/2023/38 (</w:t>
      </w:r>
      <w:proofErr w:type="spellStart"/>
      <w:r w:rsidRPr="004308D0">
        <w:rPr>
          <w:lang w:val="fr-CH"/>
        </w:rPr>
        <w:t>Netherlands</w:t>
      </w:r>
      <w:proofErr w:type="spellEnd"/>
      <w:r w:rsidRPr="004308D0">
        <w:rPr>
          <w:lang w:val="fr-CH"/>
        </w:rPr>
        <w:t>)</w:t>
      </w:r>
    </w:p>
    <w:p w14:paraId="180DAED5" w14:textId="20A22C6F" w:rsidR="003256E4" w:rsidRPr="00942042" w:rsidRDefault="003D3564" w:rsidP="003256E4">
      <w:pPr>
        <w:pStyle w:val="SingleTxtG"/>
      </w:pPr>
      <w:r>
        <w:t>43</w:t>
      </w:r>
      <w:r w:rsidR="003256E4" w:rsidRPr="00942042">
        <w:t>.</w:t>
      </w:r>
      <w:r w:rsidR="003256E4" w:rsidRPr="00942042">
        <w:tab/>
        <w:t xml:space="preserve">The Joint Meeting </w:t>
      </w:r>
      <w:r w:rsidR="003256E4">
        <w:t xml:space="preserve">did not support the proposed amendment to 4.1.1.8. </w:t>
      </w:r>
      <w:r w:rsidR="003256E4" w:rsidRPr="00942042">
        <w:t>It was agreed</w:t>
      </w:r>
      <w:r w:rsidR="003256E4">
        <w:t xml:space="preserve"> that the provisions in 6.1.5.2.5 and 6.1.5.2.6 were clear enough and that an amendment to RID/ADR was not needed</w:t>
      </w:r>
      <w:r w:rsidR="003256E4" w:rsidRPr="00942042">
        <w:t>.</w:t>
      </w:r>
      <w:r w:rsidR="003256E4">
        <w:t xml:space="preserve"> In addition, the Joint Meeting confirmed that 4.1.1.8 was also applicable for </w:t>
      </w:r>
      <w:r w:rsidR="003256E4" w:rsidRPr="000407A6">
        <w:t>non-</w:t>
      </w:r>
      <w:r w:rsidR="00D43C3B" w:rsidRPr="000407A6">
        <w:t xml:space="preserve">type </w:t>
      </w:r>
      <w:r w:rsidR="00394C5A" w:rsidRPr="000407A6">
        <w:t xml:space="preserve">approved </w:t>
      </w:r>
      <w:r w:rsidR="003256E4" w:rsidRPr="000407A6">
        <w:t>packagings.</w:t>
      </w:r>
    </w:p>
    <w:p w14:paraId="5FF8D7C6" w14:textId="77777777" w:rsidR="003256E4" w:rsidRPr="00942042" w:rsidRDefault="003256E4" w:rsidP="003256E4">
      <w:pPr>
        <w:pStyle w:val="H23G"/>
      </w:pPr>
      <w:r w:rsidRPr="00942042">
        <w:tab/>
      </w:r>
      <w:bookmarkStart w:id="31" w:name="_Toc147487611"/>
      <w:r>
        <w:t>4</w:t>
      </w:r>
      <w:r w:rsidRPr="00942042">
        <w:t>.</w:t>
      </w:r>
      <w:r w:rsidRPr="00942042">
        <w:tab/>
      </w:r>
      <w:r>
        <w:t>Amendments to Table A, special provision 645 and 5.4.1.2.1 (g)</w:t>
      </w:r>
      <w:bookmarkEnd w:id="31"/>
    </w:p>
    <w:p w14:paraId="687AC22F" w14:textId="41A7C0AA" w:rsidR="003256E4" w:rsidRPr="004308D0" w:rsidRDefault="003256E4" w:rsidP="003256E4">
      <w:pPr>
        <w:pStyle w:val="SingleTxtG"/>
        <w:ind w:left="3289" w:hanging="2155"/>
        <w:rPr>
          <w:lang w:val="fr-CH"/>
        </w:rPr>
      </w:pPr>
      <w:r w:rsidRPr="004308D0">
        <w:rPr>
          <w:i/>
          <w:lang w:val="fr-CH"/>
        </w:rPr>
        <w:t>Document</w:t>
      </w:r>
      <w:r w:rsidRPr="004308D0">
        <w:rPr>
          <w:lang w:val="fr-CH"/>
        </w:rPr>
        <w:t>:</w:t>
      </w:r>
      <w:r w:rsidRPr="004308D0">
        <w:rPr>
          <w:lang w:val="fr-CH"/>
        </w:rPr>
        <w:tab/>
      </w:r>
      <w:r w:rsidR="00A47D54" w:rsidRPr="004308D0">
        <w:rPr>
          <w:lang w:val="fr-CH"/>
        </w:rPr>
        <w:tab/>
      </w:r>
      <w:r w:rsidR="00A47D54" w:rsidRPr="004308D0">
        <w:rPr>
          <w:lang w:val="fr-CH"/>
        </w:rPr>
        <w:tab/>
      </w:r>
      <w:r w:rsidRPr="004308D0">
        <w:rPr>
          <w:lang w:val="fr-CH"/>
        </w:rPr>
        <w:t>ECE/TRANS/WP.15/AC.1/2023/39 (</w:t>
      </w:r>
      <w:proofErr w:type="spellStart"/>
      <w:r w:rsidRPr="004308D0">
        <w:rPr>
          <w:lang w:val="fr-CH"/>
        </w:rPr>
        <w:t>Netherlands</w:t>
      </w:r>
      <w:proofErr w:type="spellEnd"/>
      <w:r w:rsidRPr="004308D0">
        <w:rPr>
          <w:lang w:val="fr-CH"/>
        </w:rPr>
        <w:t>)</w:t>
      </w:r>
    </w:p>
    <w:p w14:paraId="48787D8F" w14:textId="088F546D" w:rsidR="003256E4" w:rsidRPr="00942042" w:rsidRDefault="00844055" w:rsidP="003256E4">
      <w:pPr>
        <w:pStyle w:val="SingleTxtG"/>
      </w:pPr>
      <w:r>
        <w:t>44</w:t>
      </w:r>
      <w:r w:rsidR="003256E4" w:rsidRPr="00942042">
        <w:t>.</w:t>
      </w:r>
      <w:r w:rsidR="003256E4" w:rsidRPr="00942042">
        <w:tab/>
      </w:r>
      <w:r w:rsidR="003256E4">
        <w:t>Some delegations supported the proposed amendments to harmonize RID/ADR/ADN with the Model Regulations, while others were of the opinion that the current proposal was not acceptable and a further refinement of the wording was needed. The representative of the Netherlands offered to come up with a new document at the next session. Delegates were invited to send their comments to the representative of the Netherlands.</w:t>
      </w:r>
    </w:p>
    <w:p w14:paraId="5175B3C9" w14:textId="77777777" w:rsidR="003256E4" w:rsidRPr="00942042" w:rsidRDefault="003256E4" w:rsidP="003256E4">
      <w:pPr>
        <w:pStyle w:val="H23G"/>
      </w:pPr>
      <w:r>
        <w:tab/>
      </w:r>
      <w:bookmarkStart w:id="32" w:name="_Toc147487612"/>
      <w:r>
        <w:t>5</w:t>
      </w:r>
      <w:r w:rsidRPr="00942042">
        <w:t>.</w:t>
      </w:r>
      <w:r w:rsidRPr="00942042">
        <w:tab/>
      </w:r>
      <w:r>
        <w:t>Transitional measures</w:t>
      </w:r>
      <w:bookmarkEnd w:id="32"/>
    </w:p>
    <w:p w14:paraId="2B7F01E2" w14:textId="5B96FF4A" w:rsidR="003256E4" w:rsidRPr="00942042" w:rsidRDefault="003256E4" w:rsidP="003256E4">
      <w:pPr>
        <w:pStyle w:val="SingleTxtG"/>
        <w:ind w:left="3289" w:hanging="2155"/>
      </w:pPr>
      <w:r w:rsidRPr="00942042">
        <w:rPr>
          <w:i/>
          <w:iCs/>
        </w:rPr>
        <w:t>Informal document:</w:t>
      </w:r>
      <w:r w:rsidRPr="00942042">
        <w:tab/>
      </w:r>
      <w:r w:rsidR="00A47D54">
        <w:tab/>
      </w:r>
      <w:r w:rsidR="00A47D54">
        <w:tab/>
      </w:r>
      <w:r w:rsidRPr="00942042">
        <w:t>INF.</w:t>
      </w:r>
      <w:r>
        <w:t>15</w:t>
      </w:r>
      <w:r w:rsidRPr="00942042">
        <w:t xml:space="preserve"> (</w:t>
      </w:r>
      <w:r>
        <w:t>Secretariat</w:t>
      </w:r>
      <w:r w:rsidRPr="00942042">
        <w:t>)</w:t>
      </w:r>
    </w:p>
    <w:p w14:paraId="4278091A" w14:textId="7A539A00" w:rsidR="003256E4" w:rsidRDefault="00844055" w:rsidP="003256E4">
      <w:pPr>
        <w:pStyle w:val="SingleTxtG"/>
      </w:pPr>
      <w:r>
        <w:t>45</w:t>
      </w:r>
      <w:r w:rsidR="003256E4" w:rsidRPr="00942042">
        <w:t>.</w:t>
      </w:r>
      <w:r w:rsidR="003256E4" w:rsidRPr="00942042">
        <w:tab/>
        <w:t xml:space="preserve">The Joint Meeting </w:t>
      </w:r>
      <w:r w:rsidR="003256E4">
        <w:t>adopt</w:t>
      </w:r>
      <w:r w:rsidR="003256E4" w:rsidRPr="00942042">
        <w:t xml:space="preserve">ed the </w:t>
      </w:r>
      <w:r w:rsidR="003256E4">
        <w:t>changes to the transitional measures as proposed in paragraph 2 of informal document INF.15. On paragraph 3, it was agreed to end on 31 December 2026 transitional measure 1.6.1.8 for orange-coloured plates not in conformity with RID/ADR (see annex</w:t>
      </w:r>
      <w:r w:rsidR="006F2C8A">
        <w:t xml:space="preserve"> II</w:t>
      </w:r>
      <w:r w:rsidR="003256E4">
        <w:t>).</w:t>
      </w:r>
    </w:p>
    <w:p w14:paraId="120207A9" w14:textId="77777777" w:rsidR="003256E4" w:rsidRPr="00942042" w:rsidRDefault="003256E4" w:rsidP="003256E4">
      <w:pPr>
        <w:pStyle w:val="H23G"/>
      </w:pPr>
      <w:r w:rsidRPr="00942042">
        <w:tab/>
      </w:r>
      <w:bookmarkStart w:id="33" w:name="_Toc147487613"/>
      <w:r>
        <w:t>6</w:t>
      </w:r>
      <w:r w:rsidRPr="00942042">
        <w:t>.</w:t>
      </w:r>
      <w:r w:rsidRPr="00942042">
        <w:tab/>
      </w:r>
      <w:r w:rsidRPr="008F0AB8">
        <w:t>Test periods for battery-vehicles filled in accordance with packing instruction P200</w:t>
      </w:r>
      <w:bookmarkEnd w:id="33"/>
    </w:p>
    <w:p w14:paraId="72EC905E" w14:textId="2887CCA3" w:rsidR="003256E4" w:rsidRPr="00942042" w:rsidRDefault="003256E4" w:rsidP="003256E4">
      <w:pPr>
        <w:pStyle w:val="SingleTxtG"/>
        <w:ind w:left="3289" w:hanging="2155"/>
      </w:pPr>
      <w:r w:rsidRPr="00942042">
        <w:rPr>
          <w:i/>
          <w:iCs/>
        </w:rPr>
        <w:t>Informal document:</w:t>
      </w:r>
      <w:r w:rsidRPr="00942042">
        <w:tab/>
      </w:r>
      <w:r w:rsidR="00A47D54">
        <w:tab/>
      </w:r>
      <w:r w:rsidR="00A47D54">
        <w:tab/>
      </w:r>
      <w:r w:rsidRPr="00942042">
        <w:t>INF.</w:t>
      </w:r>
      <w:r>
        <w:t>17</w:t>
      </w:r>
      <w:r w:rsidRPr="00942042">
        <w:t xml:space="preserve"> (</w:t>
      </w:r>
      <w:r>
        <w:t>EIGA</w:t>
      </w:r>
      <w:r w:rsidRPr="00942042">
        <w:t>)</w:t>
      </w:r>
    </w:p>
    <w:p w14:paraId="786B6C44" w14:textId="7447F3B3" w:rsidR="003256E4" w:rsidRDefault="00844055" w:rsidP="003256E4">
      <w:pPr>
        <w:pStyle w:val="SingleTxtG"/>
      </w:pPr>
      <w:r>
        <w:t>46</w:t>
      </w:r>
      <w:r w:rsidR="003256E4" w:rsidRPr="00942042">
        <w:t>.</w:t>
      </w:r>
      <w:r w:rsidR="003256E4" w:rsidRPr="00942042">
        <w:tab/>
      </w:r>
      <w:r w:rsidR="003256E4">
        <w:t>Considering the current provisions in RID/ADR of a fifteen years interval for periodic tests, some delegates felt that it is too premature to take a decision on the results of data collected over only a decade.</w:t>
      </w:r>
      <w:r w:rsidR="003256E4" w:rsidRPr="00942042">
        <w:t xml:space="preserve"> </w:t>
      </w:r>
      <w:r w:rsidR="003256E4">
        <w:t xml:space="preserve">The Joint Meeting underlined the importance of this subject and </w:t>
      </w:r>
      <w:r w:rsidR="003256E4" w:rsidRPr="00942042">
        <w:t xml:space="preserve">agreed to carefully consider this subject </w:t>
      </w:r>
      <w:r w:rsidR="003256E4">
        <w:t>at its next session on the basis of an official document</w:t>
      </w:r>
      <w:r w:rsidR="003256E4" w:rsidRPr="00942042">
        <w:t>.</w:t>
      </w:r>
      <w:r w:rsidR="003256E4">
        <w:t xml:space="preserve"> EIGA was invited to provide a solid justification including detailed information on their evaluation.</w:t>
      </w:r>
      <w:r w:rsidR="003256E4" w:rsidRPr="00942042">
        <w:t xml:space="preserve"> </w:t>
      </w:r>
    </w:p>
    <w:p w14:paraId="2DBE375A" w14:textId="1CBF1D48" w:rsidR="00CF246E" w:rsidRPr="00942042" w:rsidRDefault="00CF246E" w:rsidP="00CF246E">
      <w:pPr>
        <w:pStyle w:val="H23G"/>
      </w:pPr>
      <w:r w:rsidRPr="00942042">
        <w:tab/>
      </w:r>
      <w:bookmarkStart w:id="34" w:name="_Toc147487614"/>
      <w:r>
        <w:t>7</w:t>
      </w:r>
      <w:r w:rsidRPr="00942042">
        <w:t>.</w:t>
      </w:r>
      <w:r w:rsidRPr="00942042">
        <w:tab/>
      </w:r>
      <w:r w:rsidRPr="001253C2">
        <w:t>Misleading graph at the end of 4.1.4.1, packing instruction P200</w:t>
      </w:r>
      <w:bookmarkEnd w:id="34"/>
    </w:p>
    <w:p w14:paraId="755E37FB" w14:textId="42E9E09C" w:rsidR="00CF246E" w:rsidRPr="004308D0" w:rsidRDefault="00CF246E" w:rsidP="00CF246E">
      <w:pPr>
        <w:pStyle w:val="SingleTxtG"/>
        <w:ind w:left="3289" w:hanging="2155"/>
        <w:rPr>
          <w:lang w:val="fr-CH"/>
        </w:rPr>
      </w:pPr>
      <w:r w:rsidRPr="004308D0">
        <w:rPr>
          <w:i/>
          <w:lang w:val="fr-CH"/>
        </w:rPr>
        <w:t>Document</w:t>
      </w:r>
      <w:r w:rsidRPr="004308D0">
        <w:rPr>
          <w:lang w:val="fr-CH"/>
        </w:rPr>
        <w:t>:</w:t>
      </w:r>
      <w:r w:rsidRPr="004308D0">
        <w:rPr>
          <w:lang w:val="fr-CH"/>
        </w:rPr>
        <w:tab/>
      </w:r>
      <w:r w:rsidR="00A47D54" w:rsidRPr="004308D0">
        <w:rPr>
          <w:lang w:val="fr-CH"/>
        </w:rPr>
        <w:tab/>
      </w:r>
      <w:r w:rsidR="00A47D54" w:rsidRPr="004308D0">
        <w:rPr>
          <w:lang w:val="fr-CH"/>
        </w:rPr>
        <w:tab/>
      </w:r>
      <w:r w:rsidRPr="004308D0">
        <w:rPr>
          <w:lang w:val="fr-CH"/>
        </w:rPr>
        <w:t>ECE/TRANS/WP.15/AC.1/2023/45 (</w:t>
      </w:r>
      <w:proofErr w:type="spellStart"/>
      <w:r w:rsidRPr="004308D0">
        <w:rPr>
          <w:lang w:val="fr-CH"/>
        </w:rPr>
        <w:t>Liquid</w:t>
      </w:r>
      <w:proofErr w:type="spellEnd"/>
      <w:r w:rsidRPr="004308D0">
        <w:rPr>
          <w:lang w:val="fr-CH"/>
        </w:rPr>
        <w:t xml:space="preserve"> Gas Europe)</w:t>
      </w:r>
    </w:p>
    <w:p w14:paraId="3A96928B" w14:textId="11E92470" w:rsidR="00CF246E" w:rsidRDefault="00844055" w:rsidP="00CF246E">
      <w:pPr>
        <w:pStyle w:val="SingleTxtG"/>
      </w:pPr>
      <w:r>
        <w:t>47</w:t>
      </w:r>
      <w:r w:rsidR="00CF246E" w:rsidRPr="00942042">
        <w:t>.</w:t>
      </w:r>
      <w:r w:rsidR="00CF246E" w:rsidRPr="00942042">
        <w:tab/>
        <w:t xml:space="preserve">The Joint Meeting </w:t>
      </w:r>
      <w:r w:rsidR="00CF246E">
        <w:t>adopted the amendment</w:t>
      </w:r>
      <w:r w:rsidR="00CF246E" w:rsidRPr="00942042">
        <w:t>s</w:t>
      </w:r>
      <w:r w:rsidR="00CF246E">
        <w:t xml:space="preserve"> proposed in document </w:t>
      </w:r>
      <w:r w:rsidR="00CF246E" w:rsidRPr="00942042">
        <w:t>ECE/TRANS/WP.15/AC.1/</w:t>
      </w:r>
      <w:r w:rsidR="00CF246E">
        <w:t>2023/45 (see annex</w:t>
      </w:r>
      <w:r w:rsidR="006F2C8A">
        <w:t xml:space="preserve"> II</w:t>
      </w:r>
      <w:r w:rsidR="00CF246E">
        <w:t>)</w:t>
      </w:r>
      <w:r w:rsidR="00CF246E" w:rsidRPr="00942042">
        <w:t>.</w:t>
      </w:r>
    </w:p>
    <w:p w14:paraId="3D80A9CD" w14:textId="5F17C0D8" w:rsidR="00CF246E" w:rsidRDefault="0012256B" w:rsidP="00CF246E">
      <w:pPr>
        <w:pStyle w:val="SingleTxtG"/>
      </w:pPr>
      <w:r>
        <w:t>48</w:t>
      </w:r>
      <w:r w:rsidR="00CF246E">
        <w:t>.</w:t>
      </w:r>
      <w:r w:rsidR="00CF246E">
        <w:tab/>
        <w:t xml:space="preserve">The representative of Germany expressed his preference to clarify the new graph by adding a note referring to 2.2.2.3. The Chair invited </w:t>
      </w:r>
      <w:r w:rsidR="00A03596">
        <w:t xml:space="preserve">Germany and </w:t>
      </w:r>
      <w:r w:rsidR="00CF246E">
        <w:t>Liquid Gas Europe to come up at the next session with such a proposal.</w:t>
      </w:r>
    </w:p>
    <w:p w14:paraId="32343AA5" w14:textId="6AD30774" w:rsidR="004C5C69" w:rsidRPr="00942042" w:rsidRDefault="004C5C69" w:rsidP="004C5C69">
      <w:pPr>
        <w:pStyle w:val="H23G"/>
      </w:pPr>
      <w:r w:rsidRPr="00942042">
        <w:tab/>
      </w:r>
      <w:bookmarkStart w:id="35" w:name="_Toc147487615"/>
      <w:r>
        <w:t>8</w:t>
      </w:r>
      <w:r w:rsidRPr="00942042">
        <w:t>.</w:t>
      </w:r>
      <w:r w:rsidRPr="00942042">
        <w:tab/>
      </w:r>
      <w:r>
        <w:t>Definition of “maximum capacity”</w:t>
      </w:r>
      <w:bookmarkEnd w:id="35"/>
    </w:p>
    <w:p w14:paraId="18BA9347" w14:textId="66A517C9" w:rsidR="004C5C69" w:rsidRDefault="004C5C69" w:rsidP="004C5C69">
      <w:pPr>
        <w:pStyle w:val="SingleTxtG"/>
        <w:ind w:left="3289" w:hanging="2155"/>
      </w:pPr>
      <w:r w:rsidRPr="00942042">
        <w:rPr>
          <w:i/>
        </w:rPr>
        <w:t>Document</w:t>
      </w:r>
      <w:r w:rsidRPr="00942042">
        <w:t>:</w:t>
      </w:r>
      <w:r w:rsidRPr="00942042">
        <w:tab/>
      </w:r>
      <w:r w:rsidR="003C64D6">
        <w:tab/>
      </w:r>
      <w:r w:rsidR="003C64D6">
        <w:tab/>
      </w:r>
      <w:r w:rsidRPr="00942042">
        <w:t>ECE/TRANS/WP.15/AC.1/</w:t>
      </w:r>
      <w:r>
        <w:t>2023/36</w:t>
      </w:r>
      <w:r w:rsidRPr="00942042">
        <w:t xml:space="preserve"> (</w:t>
      </w:r>
      <w:r>
        <w:t>Belgium</w:t>
      </w:r>
      <w:r w:rsidRPr="00942042">
        <w:t>)</w:t>
      </w:r>
    </w:p>
    <w:p w14:paraId="48B0BB45" w14:textId="2D4E0CB1" w:rsidR="004C5C69" w:rsidRDefault="009E4C9C" w:rsidP="004C5C69">
      <w:pPr>
        <w:pStyle w:val="SingleTxtG"/>
      </w:pPr>
      <w:r>
        <w:t>49</w:t>
      </w:r>
      <w:r w:rsidR="004C5C69" w:rsidRPr="00942042">
        <w:t>.</w:t>
      </w:r>
      <w:r w:rsidR="004C5C69" w:rsidRPr="00942042">
        <w:tab/>
      </w:r>
      <w:r w:rsidR="004C5C69">
        <w:t>Most delegations who took the floor expressed their support in principle on the clarification, but preferred to address this subject first in the TDG Sub-Committee with an amendment to the UN Model Regulations. The representative of Belgium offered to submit a proposal to the TDG Sub-Committee.</w:t>
      </w:r>
    </w:p>
    <w:p w14:paraId="3F0D33E9" w14:textId="3CD1E51A" w:rsidR="004C5C69" w:rsidRPr="00942042" w:rsidRDefault="004C5C69" w:rsidP="004C5C69">
      <w:pPr>
        <w:pStyle w:val="H23G"/>
      </w:pPr>
      <w:r w:rsidRPr="00942042">
        <w:tab/>
      </w:r>
      <w:bookmarkStart w:id="36" w:name="_Toc147487616"/>
      <w:r>
        <w:t>9</w:t>
      </w:r>
      <w:r w:rsidRPr="00942042">
        <w:t>.</w:t>
      </w:r>
      <w:r w:rsidRPr="00942042">
        <w:tab/>
      </w:r>
      <w:r w:rsidRPr="00745127">
        <w:t>RID/ADR: Deletion of tank code L10CH for UN 3550 COBALT DIHYDROXIDE POWDER, containing not less than 10 % respirable particles</w:t>
      </w:r>
      <w:bookmarkEnd w:id="36"/>
    </w:p>
    <w:p w14:paraId="788D566C" w14:textId="00C3279A" w:rsidR="004C5C69" w:rsidRPr="00942042" w:rsidRDefault="004C5C69" w:rsidP="004C5C69">
      <w:pPr>
        <w:pStyle w:val="SingleTxtG"/>
        <w:ind w:left="3289" w:hanging="2155"/>
      </w:pPr>
      <w:r w:rsidRPr="00942042">
        <w:rPr>
          <w:i/>
          <w:iCs/>
        </w:rPr>
        <w:t>Informal document:</w:t>
      </w:r>
      <w:r w:rsidRPr="00942042">
        <w:tab/>
      </w:r>
      <w:r w:rsidR="003C64D6">
        <w:tab/>
      </w:r>
      <w:r w:rsidR="003C64D6">
        <w:tab/>
      </w:r>
      <w:r w:rsidRPr="00942042">
        <w:t>INF.</w:t>
      </w:r>
      <w:r>
        <w:t>27</w:t>
      </w:r>
      <w:r w:rsidRPr="00942042">
        <w:t xml:space="preserve"> (</w:t>
      </w:r>
      <w:r>
        <w:t>Germany</w:t>
      </w:r>
      <w:r w:rsidRPr="00942042">
        <w:t>)</w:t>
      </w:r>
    </w:p>
    <w:p w14:paraId="5430023B" w14:textId="77B37336" w:rsidR="00FC2F16" w:rsidRDefault="009E4C9C" w:rsidP="004C5C69">
      <w:pPr>
        <w:pStyle w:val="SingleTxtG"/>
      </w:pPr>
      <w:r>
        <w:t>50</w:t>
      </w:r>
      <w:r w:rsidR="004C5C69" w:rsidRPr="00942042">
        <w:t>.</w:t>
      </w:r>
      <w:r w:rsidR="004C5C69" w:rsidRPr="00942042">
        <w:tab/>
        <w:t xml:space="preserve">The Joint Meeting </w:t>
      </w:r>
      <w:r w:rsidR="004C5C69">
        <w:t>noted the outcome of the discussion of the working group on tanks (see para</w:t>
      </w:r>
      <w:r w:rsidR="005C76BC">
        <w:t>graph</w:t>
      </w:r>
      <w:r w:rsidR="004C5C69">
        <w:t xml:space="preserve"> </w:t>
      </w:r>
      <w:r w:rsidR="008A7FBC">
        <w:t>1</w:t>
      </w:r>
      <w:r w:rsidR="00E0428B">
        <w:t>6</w:t>
      </w:r>
      <w:r w:rsidR="004C5C69">
        <w:t xml:space="preserve"> above)</w:t>
      </w:r>
      <w:r w:rsidR="004C5C69" w:rsidRPr="00942042">
        <w:t>.</w:t>
      </w:r>
    </w:p>
    <w:p w14:paraId="4BB8D17F" w14:textId="0A56F82E" w:rsidR="00770237" w:rsidRPr="00942042" w:rsidRDefault="00770237" w:rsidP="00770237">
      <w:pPr>
        <w:pStyle w:val="H23G"/>
      </w:pPr>
      <w:bookmarkStart w:id="37" w:name="_Toc147487617"/>
      <w:r w:rsidRPr="00942042">
        <w:tab/>
      </w:r>
      <w:r>
        <w:t>10</w:t>
      </w:r>
      <w:r w:rsidRPr="00942042">
        <w:t>.</w:t>
      </w:r>
      <w:r>
        <w:tab/>
      </w:r>
      <w:r w:rsidRPr="00530F4D">
        <w:t xml:space="preserve">Proposal for amendment to packing instruction P200 in 4.1.4.1 of RID/ADR to permit the interval between the periodic inspection of LPG cylinders manufactured according </w:t>
      </w:r>
      <w:r w:rsidR="002E5F11">
        <w:t xml:space="preserve">to </w:t>
      </w:r>
      <w:r>
        <w:t xml:space="preserve">standard </w:t>
      </w:r>
      <w:r w:rsidRPr="00530F4D">
        <w:t>EN 14140 to be extended from 10 to 15 years</w:t>
      </w:r>
      <w:bookmarkEnd w:id="37"/>
    </w:p>
    <w:p w14:paraId="0C49D666" w14:textId="5AF6BFD6" w:rsidR="00770237" w:rsidRPr="00942042" w:rsidRDefault="00770237" w:rsidP="00770237">
      <w:pPr>
        <w:pStyle w:val="SingleTxtG"/>
        <w:ind w:left="3289" w:hanging="2155"/>
      </w:pPr>
      <w:r w:rsidRPr="00942042">
        <w:rPr>
          <w:i/>
          <w:iCs/>
        </w:rPr>
        <w:t>Informal document</w:t>
      </w:r>
      <w:r>
        <w:rPr>
          <w:i/>
          <w:iCs/>
        </w:rPr>
        <w:t>s</w:t>
      </w:r>
      <w:r w:rsidRPr="00942042">
        <w:rPr>
          <w:i/>
          <w:iCs/>
        </w:rPr>
        <w:t>:</w:t>
      </w:r>
      <w:r w:rsidRPr="00942042">
        <w:tab/>
      </w:r>
      <w:r w:rsidR="007019AE">
        <w:tab/>
      </w:r>
      <w:r w:rsidR="007019AE">
        <w:tab/>
      </w:r>
      <w:r>
        <w:t xml:space="preserve">INF.14 and </w:t>
      </w:r>
      <w:r w:rsidRPr="00942042">
        <w:t>INF.</w:t>
      </w:r>
      <w:r>
        <w:t>47</w:t>
      </w:r>
      <w:r w:rsidRPr="00942042">
        <w:t xml:space="preserve"> (</w:t>
      </w:r>
      <w:r>
        <w:t>Liquid Gas Europe</w:t>
      </w:r>
      <w:r w:rsidRPr="00942042">
        <w:t>)</w:t>
      </w:r>
    </w:p>
    <w:p w14:paraId="07B2B1B1" w14:textId="00E3044D" w:rsidR="00770237" w:rsidRDefault="008C01FF" w:rsidP="00770237">
      <w:pPr>
        <w:pStyle w:val="SingleTxtG"/>
      </w:pPr>
      <w:r>
        <w:t>51</w:t>
      </w:r>
      <w:r w:rsidR="00770237" w:rsidRPr="00942042">
        <w:t>.</w:t>
      </w:r>
      <w:r w:rsidR="00770237" w:rsidRPr="00942042">
        <w:tab/>
      </w:r>
      <w:r w:rsidR="00770237">
        <w:t>Due to the late submission, some delegations could not yet support the proposed amendments. Other delegates felt that a decision to extend the period between periodic inspection to 15 years was too premature and raised concern</w:t>
      </w:r>
      <w:r w:rsidR="00844CA5">
        <w:t>s</w:t>
      </w:r>
      <w:r w:rsidR="00770237">
        <w:t xml:space="preserve"> on risks from internal and external corrosion and the related impact on the minimum wall thickness of the cylinder.  </w:t>
      </w:r>
    </w:p>
    <w:p w14:paraId="613952D6" w14:textId="2028A490" w:rsidR="004C5C69" w:rsidRDefault="008C01FF" w:rsidP="00770237">
      <w:pPr>
        <w:pStyle w:val="SingleTxtG"/>
      </w:pPr>
      <w:r>
        <w:t>52</w:t>
      </w:r>
      <w:r w:rsidR="00770237">
        <w:t>.</w:t>
      </w:r>
      <w:r w:rsidR="00770237">
        <w:tab/>
        <w:t>The Joint Meeting invited Liquid Gas Europe to prepare for the next session an official document and to provide a more detailed justification on the concerns raised.</w:t>
      </w:r>
    </w:p>
    <w:p w14:paraId="4C25724D" w14:textId="3280F29E" w:rsidR="003256E4" w:rsidRPr="007C6432" w:rsidRDefault="007C511C" w:rsidP="003256E4">
      <w:pPr>
        <w:pStyle w:val="HChG"/>
        <w:spacing w:before="240" w:after="120"/>
      </w:pPr>
      <w:r>
        <w:tab/>
      </w:r>
      <w:bookmarkStart w:id="38" w:name="_Toc147487618"/>
      <w:r w:rsidR="003256E4" w:rsidRPr="00E35B68">
        <w:t>VIII</w:t>
      </w:r>
      <w:r w:rsidR="003256E4" w:rsidRPr="00942042">
        <w:t>.</w:t>
      </w:r>
      <w:r w:rsidR="003256E4" w:rsidRPr="00942042">
        <w:tab/>
      </w:r>
      <w:r w:rsidR="003256E4" w:rsidRPr="00942042">
        <w:tab/>
        <w:t>Interpretation of RID/ADR/ADN (agenda item 6)</w:t>
      </w:r>
      <w:bookmarkEnd w:id="38"/>
    </w:p>
    <w:p w14:paraId="539EC8B7" w14:textId="77777777" w:rsidR="003256E4" w:rsidRPr="00942042" w:rsidRDefault="003256E4" w:rsidP="003256E4">
      <w:pPr>
        <w:pStyle w:val="H1G"/>
        <w:spacing w:before="240" w:after="120"/>
      </w:pPr>
      <w:r w:rsidRPr="00942042">
        <w:tab/>
      </w:r>
      <w:bookmarkStart w:id="39" w:name="_Toc147487619"/>
      <w:r w:rsidRPr="00942042">
        <w:t>A.</w:t>
      </w:r>
      <w:r w:rsidRPr="00942042">
        <w:tab/>
      </w:r>
      <w:r w:rsidRPr="00C22872">
        <w:t>Approval of modified intermediate bulk containers</w:t>
      </w:r>
      <w:bookmarkEnd w:id="39"/>
    </w:p>
    <w:p w14:paraId="0D86FF08" w14:textId="3D9C95B9" w:rsidR="003256E4" w:rsidRPr="004308D0" w:rsidRDefault="003256E4" w:rsidP="003256E4">
      <w:pPr>
        <w:pStyle w:val="SingleTxtG"/>
        <w:ind w:left="3289" w:hanging="2155"/>
        <w:rPr>
          <w:lang w:val="fr-CH"/>
        </w:rPr>
      </w:pPr>
      <w:r w:rsidRPr="004308D0">
        <w:rPr>
          <w:i/>
          <w:iCs/>
          <w:lang w:val="fr-CH"/>
        </w:rPr>
        <w:t>Document:</w:t>
      </w:r>
      <w:r w:rsidRPr="004308D0">
        <w:rPr>
          <w:lang w:val="fr-CH"/>
        </w:rPr>
        <w:tab/>
      </w:r>
      <w:r w:rsidR="007019AE" w:rsidRPr="004308D0">
        <w:rPr>
          <w:lang w:val="fr-CH"/>
        </w:rPr>
        <w:tab/>
      </w:r>
      <w:r w:rsidR="007019AE" w:rsidRPr="004308D0">
        <w:rPr>
          <w:lang w:val="fr-CH"/>
        </w:rPr>
        <w:tab/>
      </w:r>
      <w:r w:rsidRPr="004308D0">
        <w:rPr>
          <w:lang w:val="fr-CH"/>
        </w:rPr>
        <w:t>ECE/TRANS/WP.15/AC.1/2023/31 (</w:t>
      </w:r>
      <w:proofErr w:type="spellStart"/>
      <w:r w:rsidRPr="004308D0">
        <w:rPr>
          <w:lang w:val="fr-CH"/>
        </w:rPr>
        <w:t>Netherlands</w:t>
      </w:r>
      <w:proofErr w:type="spellEnd"/>
      <w:r w:rsidRPr="004308D0">
        <w:rPr>
          <w:lang w:val="fr-CH"/>
        </w:rPr>
        <w:t>)</w:t>
      </w:r>
    </w:p>
    <w:p w14:paraId="0EF294A0" w14:textId="523DF0B2" w:rsidR="003256E4" w:rsidRPr="00942042" w:rsidRDefault="00712E8B" w:rsidP="003256E4">
      <w:pPr>
        <w:pStyle w:val="SingleTxtG"/>
      </w:pPr>
      <w:r>
        <w:t>53</w:t>
      </w:r>
      <w:r w:rsidR="003256E4" w:rsidRPr="00942042">
        <w:t>.</w:t>
      </w:r>
      <w:r w:rsidR="003256E4" w:rsidRPr="00942042">
        <w:tab/>
        <w:t xml:space="preserve">The Joint Meeting </w:t>
      </w:r>
      <w:r w:rsidR="003256E4">
        <w:t xml:space="preserve">endorsed the interpretation by the Netherlands of </w:t>
      </w:r>
      <w:r w:rsidR="003256E4" w:rsidRPr="00C22872">
        <w:t>modified intermediate bulk containers</w:t>
      </w:r>
      <w:r w:rsidR="003256E4" w:rsidRPr="00942042">
        <w:t xml:space="preserve">. The representative of </w:t>
      </w:r>
      <w:r w:rsidR="003256E4">
        <w:t xml:space="preserve">the Netherlands </w:t>
      </w:r>
      <w:r w:rsidR="003256E4" w:rsidRPr="00942042">
        <w:t xml:space="preserve">offered to share </w:t>
      </w:r>
      <w:r w:rsidR="003256E4">
        <w:t>the outcome of the discussion with the Sub-Committee on the Transport of Dangerous Goods</w:t>
      </w:r>
      <w:r w:rsidR="003256E4" w:rsidRPr="00942042">
        <w:t>.</w:t>
      </w:r>
    </w:p>
    <w:p w14:paraId="1661E992" w14:textId="77777777" w:rsidR="007E0CD2" w:rsidRPr="00942042" w:rsidRDefault="007E0CD2" w:rsidP="007E0CD2">
      <w:pPr>
        <w:pStyle w:val="H1G"/>
        <w:spacing w:before="240" w:after="120"/>
      </w:pPr>
      <w:r w:rsidRPr="00942042">
        <w:tab/>
      </w:r>
      <w:bookmarkStart w:id="40" w:name="_Toc147487620"/>
      <w:r>
        <w:t>B</w:t>
      </w:r>
      <w:r w:rsidRPr="00942042">
        <w:t>.</w:t>
      </w:r>
      <w:r w:rsidRPr="00942042">
        <w:tab/>
      </w:r>
      <w:r w:rsidRPr="00051027">
        <w:t>Withdrawal of the certificate for dangerous goods safety adviser</w:t>
      </w:r>
      <w:bookmarkEnd w:id="40"/>
      <w:r>
        <w:tab/>
      </w:r>
    </w:p>
    <w:p w14:paraId="454A55FD" w14:textId="2ECA8E99" w:rsidR="007E0CD2" w:rsidRPr="00942042" w:rsidRDefault="007E0CD2" w:rsidP="007E0CD2">
      <w:pPr>
        <w:pStyle w:val="SingleTxtG"/>
        <w:ind w:left="3289" w:hanging="2155"/>
      </w:pPr>
      <w:r w:rsidRPr="00942042">
        <w:rPr>
          <w:i/>
          <w:iCs/>
        </w:rPr>
        <w:t>Informal document:</w:t>
      </w:r>
      <w:r w:rsidRPr="00942042">
        <w:t xml:space="preserve"> </w:t>
      </w:r>
      <w:r w:rsidRPr="00942042">
        <w:tab/>
      </w:r>
      <w:r w:rsidR="007019AE">
        <w:tab/>
      </w:r>
      <w:r w:rsidRPr="00942042">
        <w:t>INF.</w:t>
      </w:r>
      <w:r>
        <w:t>26</w:t>
      </w:r>
      <w:r w:rsidRPr="00942042">
        <w:t xml:space="preserve"> (</w:t>
      </w:r>
      <w:r>
        <w:t>Poland</w:t>
      </w:r>
      <w:r w:rsidRPr="00942042">
        <w:t>)</w:t>
      </w:r>
    </w:p>
    <w:p w14:paraId="4FD19D7B" w14:textId="2D47AD7A" w:rsidR="007E0CD2" w:rsidRDefault="00712E8B" w:rsidP="007E0CD2">
      <w:pPr>
        <w:pStyle w:val="SingleTxtG"/>
      </w:pPr>
      <w:r>
        <w:t>54</w:t>
      </w:r>
      <w:r w:rsidR="007E0CD2" w:rsidRPr="00942042">
        <w:t>.</w:t>
      </w:r>
      <w:r w:rsidR="007E0CD2" w:rsidRPr="00942042">
        <w:tab/>
        <w:t xml:space="preserve">The Joint Meeting noted </w:t>
      </w:r>
      <w:r w:rsidR="007E0CD2">
        <w:t>the feedback from</w:t>
      </w:r>
      <w:r w:rsidR="007E0CD2" w:rsidRPr="00942042">
        <w:t xml:space="preserve"> other RID/ADR contracting states/parties</w:t>
      </w:r>
      <w:r w:rsidR="007E0CD2">
        <w:t xml:space="preserve"> </w:t>
      </w:r>
      <w:r w:rsidR="007E0CD2" w:rsidRPr="00942042">
        <w:t xml:space="preserve">on </w:t>
      </w:r>
      <w:r w:rsidR="007E0CD2">
        <w:t>the possibility to withdraw a</w:t>
      </w:r>
      <w:r w:rsidR="007E0CD2" w:rsidRPr="00051027">
        <w:t xml:space="preserve"> certificate for dangerous goods safety adviser</w:t>
      </w:r>
      <w:r w:rsidR="007E0CD2">
        <w:t xml:space="preserve">. Some delegations stressed the need to harmonize the training for </w:t>
      </w:r>
      <w:r w:rsidR="007E0CD2" w:rsidRPr="00051027">
        <w:t>dangerous goods safety adviser</w:t>
      </w:r>
      <w:r w:rsidR="007E0CD2">
        <w:t>. The delegate from Poland welcomed the information and invited all delegates to send him their feedback by email. He offered to prepare for the next session an official document with the overall outcome.</w:t>
      </w:r>
    </w:p>
    <w:p w14:paraId="04E20937" w14:textId="77777777" w:rsidR="00CB082C" w:rsidRPr="00942042" w:rsidRDefault="00CB082C" w:rsidP="00CB082C">
      <w:pPr>
        <w:pStyle w:val="H1G"/>
        <w:spacing w:before="240" w:after="120"/>
      </w:pPr>
      <w:r w:rsidRPr="00942042">
        <w:tab/>
      </w:r>
      <w:bookmarkStart w:id="41" w:name="_Toc147487621"/>
      <w:r>
        <w:t>C</w:t>
      </w:r>
      <w:r w:rsidRPr="00942042">
        <w:t>.</w:t>
      </w:r>
      <w:r w:rsidRPr="00942042">
        <w:tab/>
      </w:r>
      <w:r>
        <w:tab/>
      </w:r>
      <w:r w:rsidRPr="00C96319">
        <w:t xml:space="preserve">Interpretation of UN 3509 in the case of the carriage of drums or </w:t>
      </w:r>
      <w:r>
        <w:t>intermediate bulk containers</w:t>
      </w:r>
      <w:bookmarkEnd w:id="41"/>
    </w:p>
    <w:p w14:paraId="6E883B8C" w14:textId="05F8A47A" w:rsidR="00CB082C" w:rsidRPr="00942042" w:rsidRDefault="00CB082C" w:rsidP="00CB082C">
      <w:pPr>
        <w:pStyle w:val="SingleTxtG"/>
        <w:ind w:left="3289" w:hanging="2155"/>
      </w:pPr>
      <w:r w:rsidRPr="00942042">
        <w:rPr>
          <w:i/>
          <w:iCs/>
        </w:rPr>
        <w:t>Informal document:</w:t>
      </w:r>
      <w:r w:rsidRPr="00942042">
        <w:t xml:space="preserve"> </w:t>
      </w:r>
      <w:r w:rsidRPr="00942042">
        <w:tab/>
      </w:r>
      <w:r w:rsidR="007019AE">
        <w:tab/>
      </w:r>
      <w:r w:rsidRPr="00942042">
        <w:t>INF.</w:t>
      </w:r>
      <w:r>
        <w:t>34</w:t>
      </w:r>
      <w:r w:rsidRPr="00942042">
        <w:t xml:space="preserve"> (</w:t>
      </w:r>
      <w:r>
        <w:t>FEAD</w:t>
      </w:r>
      <w:r w:rsidRPr="00942042">
        <w:t>)</w:t>
      </w:r>
    </w:p>
    <w:p w14:paraId="7B616F61" w14:textId="31D6E428" w:rsidR="00CB082C" w:rsidRDefault="00712E8B" w:rsidP="00CB082C">
      <w:pPr>
        <w:pStyle w:val="SingleTxtG"/>
        <w:spacing w:before="240" w:after="0"/>
      </w:pPr>
      <w:r>
        <w:t>55</w:t>
      </w:r>
      <w:r w:rsidR="00CB082C" w:rsidRPr="00942042">
        <w:t>.</w:t>
      </w:r>
      <w:r w:rsidR="00CB082C" w:rsidRPr="00942042">
        <w:tab/>
      </w:r>
      <w:r w:rsidR="00CB082C">
        <w:t>The representative of FEAD withdrew the document.</w:t>
      </w:r>
    </w:p>
    <w:p w14:paraId="63FAD073" w14:textId="77777777" w:rsidR="00CB082C" w:rsidRPr="00942042" w:rsidRDefault="00CB082C" w:rsidP="00CB082C">
      <w:pPr>
        <w:pStyle w:val="H1G"/>
        <w:spacing w:before="240" w:after="120"/>
      </w:pPr>
      <w:r w:rsidRPr="00942042">
        <w:tab/>
      </w:r>
      <w:bookmarkStart w:id="42" w:name="_Toc147487622"/>
      <w:r>
        <w:t>D</w:t>
      </w:r>
      <w:r w:rsidRPr="00942042">
        <w:t>.</w:t>
      </w:r>
      <w:r w:rsidRPr="00942042">
        <w:tab/>
      </w:r>
      <w:r w:rsidRPr="005D4373">
        <w:t>Information on the estimated quantity for waste transported in the transport document in accordance with 5.4.1.1.3.2</w:t>
      </w:r>
      <w:bookmarkEnd w:id="42"/>
    </w:p>
    <w:p w14:paraId="281BC17E" w14:textId="46354DDB" w:rsidR="00CB082C" w:rsidRPr="00942042" w:rsidRDefault="00CB082C" w:rsidP="00CB082C">
      <w:pPr>
        <w:pStyle w:val="SingleTxtG"/>
        <w:ind w:left="3289" w:hanging="2155"/>
      </w:pPr>
      <w:r w:rsidRPr="00942042">
        <w:rPr>
          <w:i/>
          <w:iCs/>
        </w:rPr>
        <w:t>Informal document:</w:t>
      </w:r>
      <w:r w:rsidRPr="00942042">
        <w:t xml:space="preserve"> </w:t>
      </w:r>
      <w:r w:rsidRPr="00942042">
        <w:tab/>
      </w:r>
      <w:r w:rsidR="000407A6">
        <w:tab/>
      </w:r>
      <w:r w:rsidRPr="00942042">
        <w:t>INF.</w:t>
      </w:r>
      <w:r>
        <w:t>35</w:t>
      </w:r>
      <w:r w:rsidRPr="00942042">
        <w:t xml:space="preserve"> (</w:t>
      </w:r>
      <w:r>
        <w:t>FEAD</w:t>
      </w:r>
      <w:r w:rsidRPr="00942042">
        <w:t>)</w:t>
      </w:r>
    </w:p>
    <w:p w14:paraId="4BDABFF6" w14:textId="7F2C163B" w:rsidR="00CB082C" w:rsidRDefault="00B7045F" w:rsidP="00E837CB">
      <w:pPr>
        <w:pStyle w:val="SingleTxtG"/>
      </w:pPr>
      <w:r>
        <w:t>56</w:t>
      </w:r>
      <w:r w:rsidR="00CB082C" w:rsidRPr="00942042">
        <w:t>.</w:t>
      </w:r>
      <w:r w:rsidR="00CB082C" w:rsidRPr="00942042">
        <w:tab/>
      </w:r>
      <w:r w:rsidR="00CB082C">
        <w:t>Most</w:t>
      </w:r>
      <w:r w:rsidR="00CB082C" w:rsidRPr="00942042">
        <w:t xml:space="preserve"> delegat</w:t>
      </w:r>
      <w:r w:rsidR="00CB082C">
        <w:t>e</w:t>
      </w:r>
      <w:r w:rsidR="00CB082C" w:rsidRPr="00942042">
        <w:t xml:space="preserve">s </w:t>
      </w:r>
      <w:r w:rsidR="00CB082C">
        <w:t>who took the floor agreed on the need to review the provisions in 5.4.1.1.3.2 to allow an indication of estimated quantities in the transport document</w:t>
      </w:r>
      <w:r w:rsidR="00CB082C" w:rsidRPr="00AC4577">
        <w:t xml:space="preserve"> </w:t>
      </w:r>
      <w:r w:rsidR="00CB082C">
        <w:t xml:space="preserve">also in the case of carriage of waste in tanks. The representative of FEAD volunteered to prepare an official document. Referring to document </w:t>
      </w:r>
      <w:r w:rsidR="00CB082C" w:rsidRPr="00942042">
        <w:t>ECE/TRANS/WP.15/AC.1/</w:t>
      </w:r>
      <w:r w:rsidR="00CB082C">
        <w:t>2023/48 (see para</w:t>
      </w:r>
      <w:r w:rsidR="00B53D83">
        <w:t>graph</w:t>
      </w:r>
      <w:r w:rsidR="00CB082C">
        <w:t xml:space="preserve"> </w:t>
      </w:r>
      <w:r w:rsidR="00D75543">
        <w:t>2</w:t>
      </w:r>
      <w:r w:rsidR="00E0428B">
        <w:t>5</w:t>
      </w:r>
      <w:r w:rsidR="00CB082C">
        <w:t xml:space="preserve"> above), the representative of Ireland offered to work together with FEAD on a joint proposal for consideration at the next session</w:t>
      </w:r>
      <w:r w:rsidR="00CB082C" w:rsidRPr="00942042">
        <w:t>.</w:t>
      </w:r>
    </w:p>
    <w:p w14:paraId="0681ECC8" w14:textId="77777777" w:rsidR="008B4AB9" w:rsidRDefault="008B4AB9" w:rsidP="008B4AB9">
      <w:pPr>
        <w:pStyle w:val="HChG"/>
        <w:ind w:right="0"/>
      </w:pPr>
      <w:r>
        <w:tab/>
      </w:r>
      <w:bookmarkStart w:id="43" w:name="_Toc147487623"/>
      <w:r w:rsidRPr="00942042">
        <w:t>IX.</w:t>
      </w:r>
      <w:r w:rsidRPr="00942042">
        <w:tab/>
      </w:r>
      <w:r w:rsidRPr="00942042">
        <w:tab/>
        <w:t>Reports of informal working groups (agenda item 7)</w:t>
      </w:r>
      <w:bookmarkEnd w:id="43"/>
    </w:p>
    <w:p w14:paraId="161E1A52" w14:textId="1680D3C6" w:rsidR="00446065" w:rsidRPr="00942042" w:rsidRDefault="00446065" w:rsidP="00446065">
      <w:pPr>
        <w:pStyle w:val="H1G"/>
        <w:spacing w:before="240"/>
      </w:pPr>
      <w:r>
        <w:tab/>
      </w:r>
      <w:bookmarkStart w:id="44" w:name="_Toc147487624"/>
      <w:r w:rsidR="00A06818">
        <w:t>A.</w:t>
      </w:r>
      <w:r>
        <w:tab/>
        <w:t>Informal working group on measures to prevent boiling liquid expanding vapor explosions (BLEVE)</w:t>
      </w:r>
      <w:bookmarkEnd w:id="44"/>
    </w:p>
    <w:p w14:paraId="230BC8AB" w14:textId="4AFC7CC4" w:rsidR="00446065" w:rsidRPr="00446065" w:rsidRDefault="00B7045F" w:rsidP="00446065">
      <w:pPr>
        <w:pStyle w:val="SingleTxtG"/>
      </w:pPr>
      <w:r>
        <w:t>57</w:t>
      </w:r>
      <w:r w:rsidR="00446065">
        <w:t>.</w:t>
      </w:r>
      <w:r w:rsidR="00446065">
        <w:tab/>
        <w:t xml:space="preserve">The Joint Meeting welcomed the information provided by the Spanish delegate on an update for the BLEVE working group on the ongoing work on fire extinguishing systems for the engine compartment of trucks. She mentioned that a draft on a possible specific regulation for such systems </w:t>
      </w:r>
      <w:r w:rsidR="00F966B7">
        <w:t xml:space="preserve">which </w:t>
      </w:r>
      <w:r w:rsidR="00446065">
        <w:t>could be introduced into the ADR</w:t>
      </w:r>
      <w:r w:rsidR="00350400" w:rsidRPr="00350400">
        <w:rPr>
          <w:lang w:val="en-US"/>
        </w:rPr>
        <w:t xml:space="preserve"> </w:t>
      </w:r>
      <w:r w:rsidR="00350400">
        <w:rPr>
          <w:lang w:val="en-US"/>
        </w:rPr>
        <w:t>would be submitted to the working group</w:t>
      </w:r>
      <w:r w:rsidR="00350400">
        <w:t xml:space="preserve"> by a</w:t>
      </w:r>
      <w:r w:rsidR="00350400" w:rsidDel="00350400">
        <w:t xml:space="preserve"> </w:t>
      </w:r>
      <w:r w:rsidR="00446065">
        <w:t xml:space="preserve">testing institute in </w:t>
      </w:r>
      <w:r w:rsidR="004C169A">
        <w:t xml:space="preserve">the </w:t>
      </w:r>
      <w:r w:rsidR="00446065">
        <w:t>near future</w:t>
      </w:r>
      <w:r w:rsidR="00811956">
        <w:t>.</w:t>
      </w:r>
      <w:r w:rsidR="00446065">
        <w:t xml:space="preserve"> </w:t>
      </w:r>
      <w:r w:rsidR="00811956">
        <w:t>T</w:t>
      </w:r>
      <w:r w:rsidR="00446065">
        <w:t>herefore</w:t>
      </w:r>
      <w:r w:rsidR="00931EA0">
        <w:t>,</w:t>
      </w:r>
      <w:r w:rsidR="00446065">
        <w:t xml:space="preserve"> a meeting of the working group is expected to be scheduled for this autumn. In the absence of such a draft, further consideration should be given to other ways forward and to a re-evaluation of the current transitional measures for these systems in the ADR. Further information, when available, would be provided by email to the members of the working group. All delegates of the Joint Meeting and WP.15 were invited to participate in the upcoming meeting of the working group</w:t>
      </w:r>
    </w:p>
    <w:p w14:paraId="65B64EFB" w14:textId="77777777" w:rsidR="00C92A87" w:rsidRPr="00942042" w:rsidRDefault="00C92A87" w:rsidP="00C92A87">
      <w:pPr>
        <w:pStyle w:val="H1G"/>
      </w:pPr>
      <w:r w:rsidRPr="00942042">
        <w:tab/>
      </w:r>
      <w:bookmarkStart w:id="45" w:name="_Toc147487625"/>
      <w:r>
        <w:t>B.</w:t>
      </w:r>
      <w:r w:rsidRPr="00942042">
        <w:tab/>
      </w:r>
      <w:r>
        <w:t>Report on the second meeting of the informal working group on e-learning</w:t>
      </w:r>
      <w:bookmarkEnd w:id="45"/>
      <w:r>
        <w:t xml:space="preserve"> </w:t>
      </w:r>
    </w:p>
    <w:p w14:paraId="1E00D125" w14:textId="2E095A04" w:rsidR="00C92A87" w:rsidRDefault="00C92A87" w:rsidP="00C92A87">
      <w:pPr>
        <w:pStyle w:val="SingleTxtG"/>
        <w:ind w:left="3289" w:hanging="2155"/>
      </w:pPr>
      <w:r w:rsidRPr="00942042">
        <w:rPr>
          <w:i/>
          <w:iCs/>
        </w:rPr>
        <w:t>Document:</w:t>
      </w:r>
      <w:r w:rsidRPr="00942042">
        <w:t xml:space="preserve"> </w:t>
      </w:r>
      <w:r w:rsidRPr="00942042">
        <w:tab/>
      </w:r>
      <w:r w:rsidR="007019AE">
        <w:tab/>
      </w:r>
      <w:r w:rsidR="007019AE">
        <w:tab/>
      </w:r>
      <w:r w:rsidRPr="00942042">
        <w:t>ECE/TRANS/WP.15/AC.1/</w:t>
      </w:r>
      <w:r>
        <w:t>2023/40</w:t>
      </w:r>
      <w:r w:rsidRPr="00942042">
        <w:t xml:space="preserve"> (</w:t>
      </w:r>
      <w:r>
        <w:t>Germany, IRU</w:t>
      </w:r>
      <w:r w:rsidRPr="00942042">
        <w:t>)</w:t>
      </w:r>
    </w:p>
    <w:p w14:paraId="206449BE" w14:textId="37CF18A1" w:rsidR="00C92A87" w:rsidRPr="00942042" w:rsidRDefault="00C92A87" w:rsidP="00C92A87">
      <w:pPr>
        <w:pStyle w:val="SingleTxtG"/>
        <w:ind w:left="3289" w:hanging="2155"/>
      </w:pPr>
      <w:r w:rsidRPr="00942042">
        <w:rPr>
          <w:i/>
          <w:iCs/>
        </w:rPr>
        <w:t>Informal document:</w:t>
      </w:r>
      <w:r w:rsidRPr="00942042">
        <w:tab/>
      </w:r>
      <w:r w:rsidR="007019AE">
        <w:tab/>
      </w:r>
      <w:r w:rsidRPr="00942042">
        <w:t>INF.</w:t>
      </w:r>
      <w:r>
        <w:t>43 (Germany, IRU)</w:t>
      </w:r>
    </w:p>
    <w:p w14:paraId="426DB492" w14:textId="0C5669A2" w:rsidR="00C92A87" w:rsidRDefault="00C92A87" w:rsidP="00C92A87">
      <w:pPr>
        <w:pStyle w:val="SingleTxtG"/>
      </w:pPr>
      <w:r>
        <w:t>5</w:t>
      </w:r>
      <w:r w:rsidR="00891167">
        <w:t>8</w:t>
      </w:r>
      <w:r w:rsidRPr="00942042">
        <w:t>.</w:t>
      </w:r>
      <w:r w:rsidRPr="00942042">
        <w:tab/>
      </w:r>
      <w:r>
        <w:t xml:space="preserve">The Joint Meeting noted in document </w:t>
      </w:r>
      <w:r w:rsidRPr="00942042">
        <w:t>ECE/TRANS/WP.15/AC.1/</w:t>
      </w:r>
      <w:r>
        <w:t>2023/40</w:t>
      </w:r>
      <w:r w:rsidRPr="00942042">
        <w:t xml:space="preserve"> </w:t>
      </w:r>
      <w:r>
        <w:t xml:space="preserve">the report of the second meeting of the informal working group on e-learning held on 17 May 2023 and the presentations received in informal document INF.43. It welcomed the group’s preference to go forward with a combination of e-learning modules and in-person units. All interested delegations were invited to participate in the forthcoming informal working group meeting expected to be organized </w:t>
      </w:r>
      <w:r w:rsidR="005C3018">
        <w:t>on 14</w:t>
      </w:r>
      <w:r>
        <w:t xml:space="preserve"> November 2023</w:t>
      </w:r>
      <w:r w:rsidR="00D12A73">
        <w:t xml:space="preserve"> in</w:t>
      </w:r>
      <w:r w:rsidR="008F530F">
        <w:t xml:space="preserve"> online format</w:t>
      </w:r>
      <w:r>
        <w:t>. T</w:t>
      </w:r>
      <w:r w:rsidRPr="00942042">
        <w:t>he Joint Meeting agreed to resume discussion on this subject at its March 202</w:t>
      </w:r>
      <w:r>
        <w:t>4</w:t>
      </w:r>
      <w:r w:rsidRPr="00942042">
        <w:t xml:space="preserve"> session.</w:t>
      </w:r>
    </w:p>
    <w:p w14:paraId="297A77E8" w14:textId="77777777" w:rsidR="003E11F3" w:rsidRPr="00942042" w:rsidRDefault="003E11F3" w:rsidP="00D33229">
      <w:pPr>
        <w:pStyle w:val="H1G"/>
        <w:spacing w:before="240"/>
      </w:pPr>
      <w:r w:rsidRPr="00942042">
        <w:tab/>
      </w:r>
      <w:bookmarkStart w:id="46" w:name="_Toc147487626"/>
      <w:r>
        <w:t>C.</w:t>
      </w:r>
      <w:r w:rsidRPr="00942042">
        <w:tab/>
      </w:r>
      <w:r>
        <w:t>Report of the informal working group on references to the competent authorities</w:t>
      </w:r>
      <w:bookmarkEnd w:id="46"/>
    </w:p>
    <w:p w14:paraId="5A56C689" w14:textId="1EF0B5C7" w:rsidR="003E11F3" w:rsidRPr="00942042" w:rsidRDefault="003E11F3" w:rsidP="00D33229">
      <w:pPr>
        <w:pStyle w:val="SingleTxtG"/>
        <w:keepNext/>
        <w:ind w:left="3289" w:hanging="2155"/>
      </w:pPr>
      <w:r w:rsidRPr="00942042">
        <w:rPr>
          <w:i/>
          <w:iCs/>
        </w:rPr>
        <w:t>Informal document:</w:t>
      </w:r>
      <w:r w:rsidRPr="00942042">
        <w:tab/>
      </w:r>
      <w:r w:rsidR="007019AE">
        <w:tab/>
      </w:r>
      <w:r>
        <w:t>INF.45</w:t>
      </w:r>
      <w:r w:rsidRPr="00942042">
        <w:t xml:space="preserve"> (</w:t>
      </w:r>
      <w:r>
        <w:t>Switzerland</w:t>
      </w:r>
      <w:r w:rsidRPr="00942042">
        <w:t>)</w:t>
      </w:r>
    </w:p>
    <w:p w14:paraId="4E0B6C01" w14:textId="4F39023D" w:rsidR="003E11F3" w:rsidRDefault="00891167" w:rsidP="00D33229">
      <w:pPr>
        <w:pStyle w:val="SingleTxtG"/>
        <w:keepLines/>
      </w:pPr>
      <w:r>
        <w:t>59</w:t>
      </w:r>
      <w:r w:rsidR="003E11F3">
        <w:t>.</w:t>
      </w:r>
      <w:r w:rsidR="003E11F3">
        <w:tab/>
        <w:t xml:space="preserve">The Joint Meeting noted the report on the good progress made by the informal working group during the virtual meetings held in June and September 2023. All delegates were invited to participate in the forthcoming meeting which is expected to take place </w:t>
      </w:r>
      <w:r w:rsidR="006F0250">
        <w:t xml:space="preserve">in </w:t>
      </w:r>
      <w:r w:rsidR="00701995">
        <w:t xml:space="preserve">the </w:t>
      </w:r>
      <w:r w:rsidR="00666137">
        <w:t>second half</w:t>
      </w:r>
      <w:r w:rsidR="003E11F3">
        <w:t xml:space="preserve"> of January 2024.</w:t>
      </w:r>
    </w:p>
    <w:p w14:paraId="13DA5067" w14:textId="67C7F99A" w:rsidR="0024005F" w:rsidRPr="007C6432" w:rsidRDefault="008B4AB9" w:rsidP="007B6DEA">
      <w:pPr>
        <w:pStyle w:val="HChG"/>
      </w:pPr>
      <w:r w:rsidRPr="00942042">
        <w:tab/>
      </w:r>
      <w:bookmarkStart w:id="47" w:name="_Toc147487627"/>
      <w:r w:rsidR="0024005F" w:rsidRPr="00942042">
        <w:t>X.</w:t>
      </w:r>
      <w:r w:rsidR="0024005F" w:rsidRPr="00942042">
        <w:tab/>
        <w:t>Accidents and risk management (agenda item 8)</w:t>
      </w:r>
      <w:bookmarkEnd w:id="47"/>
    </w:p>
    <w:p w14:paraId="394B33B8" w14:textId="5917ADBC" w:rsidR="0024005F" w:rsidRPr="00942042" w:rsidRDefault="0024005F" w:rsidP="0024005F">
      <w:pPr>
        <w:pStyle w:val="SingleTxtG"/>
      </w:pPr>
      <w:bookmarkStart w:id="48" w:name="_Hlk19796215"/>
      <w:r>
        <w:t>6</w:t>
      </w:r>
      <w:r w:rsidR="00891167">
        <w:t>0</w:t>
      </w:r>
      <w:r w:rsidRPr="00942042">
        <w:t>.</w:t>
      </w:r>
      <w:r w:rsidRPr="00942042">
        <w:tab/>
        <w:t>As no document had been submitted under this agenda item, no discussion took place on this subject.</w:t>
      </w:r>
    </w:p>
    <w:bookmarkEnd w:id="48"/>
    <w:p w14:paraId="19DFB8AD" w14:textId="77777777" w:rsidR="001D6ADC" w:rsidRPr="00E35B68" w:rsidRDefault="001D6ADC" w:rsidP="001D6ADC">
      <w:pPr>
        <w:pStyle w:val="HChG"/>
      </w:pPr>
      <w:r w:rsidRPr="00E35B68">
        <w:tab/>
      </w:r>
      <w:bookmarkStart w:id="49" w:name="_Toc147487628"/>
      <w:r w:rsidRPr="00E35B68">
        <w:t>XI</w:t>
      </w:r>
      <w:r w:rsidRPr="00942042">
        <w:t>.</w:t>
      </w:r>
      <w:r w:rsidRPr="00942042">
        <w:tab/>
      </w:r>
      <w:r w:rsidRPr="00334379">
        <w:t>United Nations 2030 Agenda for sustainable development</w:t>
      </w:r>
      <w:r w:rsidRPr="00E35B68">
        <w:t xml:space="preserve"> (agenda item 9)</w:t>
      </w:r>
      <w:bookmarkEnd w:id="49"/>
    </w:p>
    <w:p w14:paraId="36BC7EFE" w14:textId="77777777" w:rsidR="001D6ADC" w:rsidRPr="00942042" w:rsidRDefault="001D6ADC" w:rsidP="001D6ADC">
      <w:pPr>
        <w:pStyle w:val="SingleTxtG"/>
        <w:ind w:left="3289" w:hanging="2155"/>
      </w:pPr>
      <w:r w:rsidRPr="00942042">
        <w:rPr>
          <w:i/>
          <w:iCs/>
        </w:rPr>
        <w:t>Informal document</w:t>
      </w:r>
      <w:r>
        <w:rPr>
          <w:i/>
          <w:iCs/>
        </w:rPr>
        <w:t>s</w:t>
      </w:r>
      <w:r w:rsidRPr="00942042">
        <w:rPr>
          <w:i/>
          <w:iCs/>
        </w:rPr>
        <w:t>:</w:t>
      </w:r>
      <w:r w:rsidRPr="00942042">
        <w:t xml:space="preserve"> </w:t>
      </w:r>
      <w:r w:rsidRPr="00942042">
        <w:tab/>
        <w:t>INF.</w:t>
      </w:r>
      <w:r>
        <w:t>31 and 32</w:t>
      </w:r>
      <w:r w:rsidRPr="00942042">
        <w:t xml:space="preserve"> (</w:t>
      </w:r>
      <w:r>
        <w:t>Secretariat</w:t>
      </w:r>
      <w:r w:rsidRPr="00942042">
        <w:t>)</w:t>
      </w:r>
    </w:p>
    <w:p w14:paraId="7860AE50" w14:textId="21A480C4" w:rsidR="001D6ADC" w:rsidRPr="00FA36EA" w:rsidRDefault="00891167" w:rsidP="001D6ADC">
      <w:pPr>
        <w:pStyle w:val="SingleTxtG"/>
      </w:pPr>
      <w:r>
        <w:t>61</w:t>
      </w:r>
      <w:r w:rsidR="001D6ADC" w:rsidRPr="00F81D10">
        <w:t>.</w:t>
      </w:r>
      <w:r w:rsidR="001D6ADC" w:rsidRPr="00F81D10">
        <w:tab/>
        <w:t xml:space="preserve">The </w:t>
      </w:r>
      <w:r w:rsidR="001D6ADC">
        <w:t>Joint Meeting</w:t>
      </w:r>
      <w:r w:rsidR="001D6ADC" w:rsidRPr="00F81D10">
        <w:t xml:space="preserve"> </w:t>
      </w:r>
      <w:r w:rsidR="001D6ADC">
        <w:t>not</w:t>
      </w:r>
      <w:r w:rsidR="001D6ADC" w:rsidRPr="00F81D10">
        <w:t xml:space="preserve">ed </w:t>
      </w:r>
      <w:r w:rsidR="001D6ADC">
        <w:t xml:space="preserve">the outcome of </w:t>
      </w:r>
      <w:r w:rsidR="001D6ADC" w:rsidRPr="00F81D10">
        <w:t>the eighty-</w:t>
      </w:r>
      <w:r w:rsidR="001D6ADC">
        <w:t>fifth</w:t>
      </w:r>
      <w:r w:rsidR="001D6ADC" w:rsidRPr="00F81D10">
        <w:t xml:space="preserve"> session of the Inland Transport Committee (ITC) held in Geneva from 2</w:t>
      </w:r>
      <w:r w:rsidR="001D6ADC">
        <w:t>1</w:t>
      </w:r>
      <w:r w:rsidR="001D6ADC" w:rsidRPr="00F81D10">
        <w:t>-2</w:t>
      </w:r>
      <w:r w:rsidR="001D6ADC">
        <w:t>4</w:t>
      </w:r>
      <w:r w:rsidR="001D6ADC" w:rsidRPr="00F81D10">
        <w:t xml:space="preserve"> February 202</w:t>
      </w:r>
      <w:r w:rsidR="001D6ADC">
        <w:t>3</w:t>
      </w:r>
      <w:r w:rsidR="001D6ADC" w:rsidRPr="00F81D10">
        <w:t xml:space="preserve"> (see report ECE/TRANS/3</w:t>
      </w:r>
      <w:r w:rsidR="001D6ADC">
        <w:t>28</w:t>
      </w:r>
      <w:r w:rsidR="001D6ADC" w:rsidRPr="00F81D10">
        <w:t>)</w:t>
      </w:r>
      <w:r w:rsidR="001D6ADC">
        <w:t xml:space="preserve"> and was informed on </w:t>
      </w:r>
      <w:r w:rsidR="001D6ADC" w:rsidRPr="00F81D10">
        <w:t xml:space="preserve">the continued work on the implementation of the ITC strategy until 2030 </w:t>
      </w:r>
      <w:r w:rsidR="001D6ADC">
        <w:t xml:space="preserve">(document </w:t>
      </w:r>
      <w:r w:rsidR="001D6ADC" w:rsidRPr="00F81D10">
        <w:t>ECE/TRANS/202</w:t>
      </w:r>
      <w:r w:rsidR="001D6ADC">
        <w:t>3</w:t>
      </w:r>
      <w:r w:rsidR="001D6ADC" w:rsidRPr="00F81D10">
        <w:t>/3</w:t>
      </w:r>
      <w:r w:rsidR="001D6ADC">
        <w:t>)</w:t>
      </w:r>
      <w:r w:rsidR="001D6ADC" w:rsidRPr="00F81D10">
        <w:t>.</w:t>
      </w:r>
      <w:r w:rsidR="001D6ADC">
        <w:t xml:space="preserve"> </w:t>
      </w:r>
    </w:p>
    <w:p w14:paraId="300C1D50" w14:textId="3EEC9E38" w:rsidR="001D6ADC" w:rsidRDefault="00891167" w:rsidP="001D6ADC">
      <w:pPr>
        <w:pStyle w:val="SingleTxtG"/>
      </w:pPr>
      <w:r>
        <w:t>62</w:t>
      </w:r>
      <w:r w:rsidR="001D6ADC">
        <w:t>.</w:t>
      </w:r>
      <w:r w:rsidR="001D6ADC">
        <w:tab/>
      </w:r>
      <w:r w:rsidR="001D6ADC" w:rsidRPr="00F81D10">
        <w:t xml:space="preserve">The </w:t>
      </w:r>
      <w:r w:rsidR="001D6ADC">
        <w:t>Joint Meeting</w:t>
      </w:r>
      <w:r w:rsidR="001D6ADC" w:rsidRPr="00F81D10">
        <w:t xml:space="preserve"> </w:t>
      </w:r>
      <w:r w:rsidR="001D6ADC">
        <w:t>welcomed the presentation in informal document INF.32 on the development of the ITC Strategy on reducing greenhouse gas emissions in inland transport. It welcomed</w:t>
      </w:r>
      <w:r w:rsidR="001D6ADC" w:rsidRPr="00F81D10">
        <w:t xml:space="preserve"> </w:t>
      </w:r>
      <w:r w:rsidR="001D6ADC">
        <w:t>the strategic objectives and action plan based on the legal instruments administered by ITC as well as the list of milestones and priorities aimed at delivering ambitious climate goals and also mitigating and adapting to climate change, as outlined in</w:t>
      </w:r>
      <w:r w:rsidR="001D6ADC" w:rsidRPr="00F81D10">
        <w:t xml:space="preserve"> document ECE/TRANS/202</w:t>
      </w:r>
      <w:r w:rsidR="001D6ADC">
        <w:t>3/21.</w:t>
      </w:r>
    </w:p>
    <w:p w14:paraId="5BCD4F6A" w14:textId="120BE0A8" w:rsidR="001D6ADC" w:rsidRDefault="00891167" w:rsidP="001D6ADC">
      <w:pPr>
        <w:pStyle w:val="SingleTxtG"/>
      </w:pPr>
      <w:r>
        <w:t>63</w:t>
      </w:r>
      <w:r w:rsidR="001D6ADC">
        <w:t>.</w:t>
      </w:r>
      <w:r w:rsidR="001D6ADC">
        <w:tab/>
      </w:r>
      <w:r w:rsidR="001D6ADC" w:rsidRPr="00F81D10">
        <w:t xml:space="preserve">The </w:t>
      </w:r>
      <w:r w:rsidR="001D6ADC">
        <w:t>Joint Meeting</w:t>
      </w:r>
      <w:r w:rsidR="001D6ADC" w:rsidRPr="00F81D10">
        <w:t xml:space="preserve"> </w:t>
      </w:r>
      <w:r w:rsidR="001D6ADC">
        <w:t>supported the development of the proposed ITC Strategy and agreed, as a contribution to the biennial report of ITC, on the proposed action plan as outlined in informal document INF.31 to reduce</w:t>
      </w:r>
      <w:r w:rsidR="001D6ADC" w:rsidRPr="00741D03">
        <w:t xml:space="preserve"> greenhouse</w:t>
      </w:r>
      <w:r w:rsidR="001D6ADC">
        <w:t xml:space="preserve"> </w:t>
      </w:r>
      <w:r w:rsidR="001D6ADC" w:rsidRPr="00741D03">
        <w:t>gas</w:t>
      </w:r>
      <w:r w:rsidR="001D6ADC">
        <w:t xml:space="preserve"> </w:t>
      </w:r>
      <w:r w:rsidR="001D6ADC" w:rsidRPr="00741D03">
        <w:t>emissions in inland transport</w:t>
      </w:r>
      <w:r w:rsidR="001D6ADC">
        <w:t xml:space="preserve">. It discussed the major milestones for the proposed actions and, thus, requested the secretariat to report back </w:t>
      </w:r>
      <w:r w:rsidR="00154B5B">
        <w:t>to</w:t>
      </w:r>
      <w:r w:rsidR="001038C4">
        <w:t xml:space="preserve"> the</w:t>
      </w:r>
      <w:r w:rsidR="00154B5B">
        <w:t xml:space="preserve"> </w:t>
      </w:r>
      <w:r w:rsidR="001D6ADC">
        <w:t>ITC Bureau.</w:t>
      </w:r>
    </w:p>
    <w:p w14:paraId="6E6C8F0A" w14:textId="6CB64839" w:rsidR="001D6ADC" w:rsidRDefault="00891167" w:rsidP="001D6ADC">
      <w:pPr>
        <w:pStyle w:val="SingleTxtG"/>
      </w:pPr>
      <w:r>
        <w:t>64</w:t>
      </w:r>
      <w:r w:rsidR="001D6ADC">
        <w:t>.</w:t>
      </w:r>
      <w:r w:rsidR="001D6ADC">
        <w:tab/>
        <w:t>The Joint Meeting</w:t>
      </w:r>
      <w:r w:rsidR="001D6ADC">
        <w:rPr>
          <w:noProof/>
        </w:rPr>
        <w:t xml:space="preserve"> recalled that according to the discussions at previous sessions on the </w:t>
      </w:r>
      <w:r w:rsidR="001D6ADC">
        <w:t>2030 Agenda for Sustainable Development, documents on environmental protection and safety are permanently discussed hand in hand, but for the transport of dangerous goods the safety has as usually the highest importance.</w:t>
      </w:r>
    </w:p>
    <w:p w14:paraId="1DECA695" w14:textId="1A53B116" w:rsidR="001D6ADC" w:rsidRDefault="00891167" w:rsidP="006B24A2">
      <w:pPr>
        <w:pStyle w:val="SingleTxtG"/>
      </w:pPr>
      <w:r>
        <w:t>65</w:t>
      </w:r>
      <w:r w:rsidR="001D6ADC">
        <w:t>.</w:t>
      </w:r>
      <w:r w:rsidR="001D6ADC">
        <w:tab/>
      </w:r>
      <w:r w:rsidR="001D6ADC" w:rsidRPr="004B073D">
        <w:t xml:space="preserve">The Joint Meeting welcomed the publication of the information on the UNECE website on the sustainable development goals (SDGs) and their related targets, specifically those addressing the regulatory work on dangerous goods, which </w:t>
      </w:r>
      <w:r w:rsidR="001D6ADC" w:rsidRPr="004B073D">
        <w:rPr>
          <w:rStyle w:val="Hyperlink"/>
          <w:color w:val="auto"/>
        </w:rPr>
        <w:t xml:space="preserve">can be used by delegates as a basis to identify related impacts in their proposals. </w:t>
      </w:r>
      <w:r w:rsidR="001D6ADC" w:rsidRPr="004B073D">
        <w:t xml:space="preserve">The information </w:t>
      </w:r>
      <w:r w:rsidR="001D6ADC" w:rsidRPr="004B073D">
        <w:rPr>
          <w:rStyle w:val="Hyperlink"/>
          <w:color w:val="auto"/>
        </w:rPr>
        <w:t>is</w:t>
      </w:r>
      <w:r w:rsidR="001D6ADC" w:rsidRPr="004B073D">
        <w:t xml:space="preserve"> available at:</w:t>
      </w:r>
      <w:r w:rsidR="006B24A2">
        <w:br/>
      </w:r>
      <w:hyperlink r:id="rId13" w:history="1">
        <w:r w:rsidR="001D6ADC" w:rsidRPr="00105EC9">
          <w:rPr>
            <w:rStyle w:val="Hyperlink"/>
            <w:color w:val="auto"/>
          </w:rPr>
          <w:t>https://unece.org/transport/dangerous-goods/unece-bodies-dealing-transport-dangerous-goods</w:t>
        </w:r>
      </w:hyperlink>
      <w:r w:rsidR="00D33229">
        <w:t>.</w:t>
      </w:r>
    </w:p>
    <w:p w14:paraId="26414BC4" w14:textId="77777777" w:rsidR="00C047EF" w:rsidRPr="00E35B68" w:rsidRDefault="00C047EF" w:rsidP="00C047EF">
      <w:pPr>
        <w:pStyle w:val="HChG"/>
      </w:pPr>
      <w:r>
        <w:tab/>
      </w:r>
      <w:bookmarkStart w:id="50" w:name="_Toc147487629"/>
      <w:r w:rsidRPr="00E35B68">
        <w:t>XI</w:t>
      </w:r>
      <w:r>
        <w:t>I</w:t>
      </w:r>
      <w:r w:rsidRPr="00942042">
        <w:t>.</w:t>
      </w:r>
      <w:r w:rsidRPr="00942042">
        <w:tab/>
        <w:t>Election of officers for 202</w:t>
      </w:r>
      <w:r>
        <w:t>4</w:t>
      </w:r>
      <w:r w:rsidRPr="00E35B68">
        <w:t xml:space="preserve"> (agenda item </w:t>
      </w:r>
      <w:r>
        <w:t>10</w:t>
      </w:r>
      <w:r w:rsidRPr="00E35B68">
        <w:t>)</w:t>
      </w:r>
      <w:bookmarkEnd w:id="50"/>
    </w:p>
    <w:p w14:paraId="3204714D" w14:textId="47DFC7C2" w:rsidR="00C047EF" w:rsidRPr="00942042" w:rsidRDefault="00C047EF" w:rsidP="00D33229">
      <w:pPr>
        <w:pStyle w:val="SingleTxtG"/>
      </w:pPr>
      <w:r>
        <w:t>6</w:t>
      </w:r>
      <w:r w:rsidR="00891167">
        <w:t>6</w:t>
      </w:r>
      <w:r w:rsidRPr="00942042">
        <w:t>.</w:t>
      </w:r>
      <w:r w:rsidRPr="00942042">
        <w:tab/>
        <w:t xml:space="preserve">On a proposal by the representative of </w:t>
      </w:r>
      <w:r>
        <w:t>the United Kingdom</w:t>
      </w:r>
      <w:r w:rsidRPr="00942042">
        <w:t>, Ms. S</w:t>
      </w:r>
      <w:r>
        <w:t>ilvia</w:t>
      </w:r>
      <w:r w:rsidRPr="00942042">
        <w:t xml:space="preserve"> García Wolfrum (Spain) </w:t>
      </w:r>
      <w:r>
        <w:t>and Mr. So</w:t>
      </w:r>
      <w:r w:rsidR="002022B8">
        <w:t>e</w:t>
      </w:r>
      <w:r>
        <w:t xml:space="preserve">desh Mahesh (Netherlands) </w:t>
      </w:r>
      <w:r w:rsidRPr="00942042">
        <w:t>were elected as Chair and Vice-Chair respectively for 202</w:t>
      </w:r>
      <w:r>
        <w:t>4</w:t>
      </w:r>
      <w:r w:rsidRPr="00942042">
        <w:t>.</w:t>
      </w:r>
    </w:p>
    <w:p w14:paraId="6F7B5B4E" w14:textId="77777777" w:rsidR="00C047EF" w:rsidRPr="00E35B68" w:rsidRDefault="00C047EF" w:rsidP="00C047EF">
      <w:pPr>
        <w:pStyle w:val="HChG"/>
      </w:pPr>
      <w:r w:rsidRPr="00942042">
        <w:tab/>
      </w:r>
      <w:bookmarkStart w:id="51" w:name="_Toc147487630"/>
      <w:r w:rsidRPr="00E35B68">
        <w:t>XII</w:t>
      </w:r>
      <w:r>
        <w:t>I</w:t>
      </w:r>
      <w:r w:rsidRPr="00942042">
        <w:t>.</w:t>
      </w:r>
      <w:r w:rsidRPr="00942042">
        <w:tab/>
      </w:r>
      <w:r w:rsidRPr="007C6432">
        <w:t>Future work</w:t>
      </w:r>
      <w:r w:rsidRPr="00E35B68">
        <w:t xml:space="preserve"> (agenda item 1</w:t>
      </w:r>
      <w:r>
        <w:t>1</w:t>
      </w:r>
      <w:r w:rsidRPr="00E35B68">
        <w:t>)</w:t>
      </w:r>
      <w:bookmarkEnd w:id="51"/>
    </w:p>
    <w:p w14:paraId="6A6AB259" w14:textId="6EFF32E4" w:rsidR="00C047EF" w:rsidRPr="00942042" w:rsidRDefault="00C047EF" w:rsidP="00C047EF">
      <w:pPr>
        <w:pStyle w:val="SingleTxtG"/>
        <w:keepNext/>
        <w:keepLines/>
      </w:pPr>
      <w:r>
        <w:t>6</w:t>
      </w:r>
      <w:r w:rsidR="00891167">
        <w:t>7</w:t>
      </w:r>
      <w:r w:rsidRPr="00942042">
        <w:t>.</w:t>
      </w:r>
      <w:r w:rsidRPr="00942042">
        <w:tab/>
        <w:t xml:space="preserve">The Joint Meeting was informed that the next session would be held in Bern from </w:t>
      </w:r>
      <w:r>
        <w:t>25</w:t>
      </w:r>
      <w:r w:rsidRPr="00942042">
        <w:t xml:space="preserve"> to </w:t>
      </w:r>
      <w:r>
        <w:t>28</w:t>
      </w:r>
      <w:r w:rsidRPr="00942042">
        <w:t xml:space="preserve"> March 202</w:t>
      </w:r>
      <w:r>
        <w:t>4</w:t>
      </w:r>
      <w:r w:rsidRPr="00942042">
        <w:t xml:space="preserve"> and that the deadline for submission of official documents was </w:t>
      </w:r>
      <w:r>
        <w:t>22</w:t>
      </w:r>
      <w:r w:rsidRPr="00942042">
        <w:t xml:space="preserve"> December 202</w:t>
      </w:r>
      <w:r>
        <w:t>3</w:t>
      </w:r>
      <w:r w:rsidRPr="00942042">
        <w:t>.</w:t>
      </w:r>
    </w:p>
    <w:p w14:paraId="1A48F9A5" w14:textId="77777777" w:rsidR="00C047EF" w:rsidRPr="00942042" w:rsidRDefault="00C047EF" w:rsidP="00C047EF">
      <w:pPr>
        <w:pStyle w:val="HChG"/>
        <w:keepNext w:val="0"/>
        <w:keepLines w:val="0"/>
      </w:pPr>
      <w:r w:rsidRPr="00942042">
        <w:tab/>
      </w:r>
      <w:bookmarkStart w:id="52" w:name="_Toc147487631"/>
      <w:r w:rsidRPr="00942042">
        <w:t>XI</w:t>
      </w:r>
      <w:r>
        <w:t>V</w:t>
      </w:r>
      <w:r w:rsidRPr="00942042">
        <w:t>.</w:t>
      </w:r>
      <w:r w:rsidRPr="00942042">
        <w:tab/>
        <w:t>Any other business (agenda item 1</w:t>
      </w:r>
      <w:r>
        <w:t>2</w:t>
      </w:r>
      <w:r w:rsidRPr="00942042">
        <w:t>)</w:t>
      </w:r>
      <w:bookmarkEnd w:id="52"/>
    </w:p>
    <w:p w14:paraId="7C9DE556" w14:textId="77777777" w:rsidR="00C047EF" w:rsidRPr="00942042" w:rsidRDefault="00C047EF" w:rsidP="00C047EF">
      <w:pPr>
        <w:pStyle w:val="H1G"/>
      </w:pPr>
      <w:r w:rsidRPr="00942042">
        <w:tab/>
      </w:r>
      <w:bookmarkStart w:id="53" w:name="_Toc147487632"/>
      <w:r w:rsidRPr="00942042">
        <w:t>A.</w:t>
      </w:r>
      <w:r w:rsidRPr="00942042">
        <w:tab/>
      </w:r>
      <w:r w:rsidRPr="00021421">
        <w:t>Guidelines for the use of 5.4.0.2 in RID/ADR/</w:t>
      </w:r>
      <w:r>
        <w:t>ADN</w:t>
      </w:r>
      <w:bookmarkEnd w:id="53"/>
    </w:p>
    <w:p w14:paraId="50740F80" w14:textId="4F5057BA" w:rsidR="00C047EF" w:rsidRPr="00942042" w:rsidRDefault="00C047EF" w:rsidP="00C047EF">
      <w:pPr>
        <w:pStyle w:val="SingleTxtG"/>
      </w:pPr>
      <w:r>
        <w:t>6</w:t>
      </w:r>
      <w:r w:rsidR="00891167">
        <w:t>8</w:t>
      </w:r>
      <w:r w:rsidRPr="00942042">
        <w:t>.</w:t>
      </w:r>
      <w:r w:rsidRPr="00942042">
        <w:tab/>
        <w:t>As no document had been submitted under this agenda</w:t>
      </w:r>
      <w:r>
        <w:t xml:space="preserve"> sub-</w:t>
      </w:r>
      <w:r w:rsidRPr="00942042">
        <w:t>item, no discussion took place on this subject.</w:t>
      </w:r>
    </w:p>
    <w:p w14:paraId="0F8373B3" w14:textId="77777777" w:rsidR="00C047EF" w:rsidRPr="00942042" w:rsidRDefault="00C047EF" w:rsidP="00C047EF">
      <w:pPr>
        <w:pStyle w:val="H1G"/>
      </w:pPr>
      <w:r w:rsidRPr="00942042">
        <w:tab/>
      </w:r>
      <w:bookmarkStart w:id="54" w:name="_Toc147487633"/>
      <w:r w:rsidRPr="00942042">
        <w:t>B.</w:t>
      </w:r>
      <w:r w:rsidRPr="00942042">
        <w:tab/>
        <w:t>Tributes to M</w:t>
      </w:r>
      <w:r>
        <w:t>M</w:t>
      </w:r>
      <w:r w:rsidRPr="00942042">
        <w:t xml:space="preserve">. </w:t>
      </w:r>
      <w:r>
        <w:t xml:space="preserve">C. </w:t>
      </w:r>
      <w:proofErr w:type="spellStart"/>
      <w:r>
        <w:t>Pfauvadel</w:t>
      </w:r>
      <w:proofErr w:type="spellEnd"/>
      <w:r w:rsidRPr="00942042">
        <w:t xml:space="preserve"> (</w:t>
      </w:r>
      <w:r>
        <w:t>France</w:t>
      </w:r>
      <w:r w:rsidRPr="00942042">
        <w:t>)</w:t>
      </w:r>
      <w:r>
        <w:t xml:space="preserve"> and J.-G. </w:t>
      </w:r>
      <w:proofErr w:type="spellStart"/>
      <w:r>
        <w:t>Heintz</w:t>
      </w:r>
      <w:proofErr w:type="spellEnd"/>
      <w:r>
        <w:t xml:space="preserve"> (UIC)</w:t>
      </w:r>
      <w:bookmarkEnd w:id="54"/>
    </w:p>
    <w:p w14:paraId="40FA5778" w14:textId="7FC6D5F1" w:rsidR="00C047EF" w:rsidRDefault="00C047EF" w:rsidP="00C047EF">
      <w:pPr>
        <w:pStyle w:val="SingleTxtG"/>
      </w:pPr>
      <w:r>
        <w:t>6</w:t>
      </w:r>
      <w:r w:rsidR="00891167">
        <w:t>9</w:t>
      </w:r>
      <w:r w:rsidRPr="00942042">
        <w:t>.</w:t>
      </w:r>
      <w:r w:rsidRPr="00942042">
        <w:tab/>
        <w:t xml:space="preserve">The Joint Meeting noted that Mr. </w:t>
      </w:r>
      <w:r>
        <w:t xml:space="preserve">Claude </w:t>
      </w:r>
      <w:proofErr w:type="spellStart"/>
      <w:r>
        <w:t>Pfauvadel</w:t>
      </w:r>
      <w:proofErr w:type="spellEnd"/>
      <w:r w:rsidRPr="00942042">
        <w:t xml:space="preserve"> (</w:t>
      </w:r>
      <w:r>
        <w:t>France</w:t>
      </w:r>
      <w:r w:rsidRPr="00942042">
        <w:t xml:space="preserve">) will retire </w:t>
      </w:r>
      <w:r w:rsidR="00EB3EDB">
        <w:t>in</w:t>
      </w:r>
      <w:r w:rsidRPr="00942042">
        <w:t xml:space="preserve"> 202</w:t>
      </w:r>
      <w:r w:rsidR="00452AEB">
        <w:t>4</w:t>
      </w:r>
      <w:r w:rsidRPr="00942042">
        <w:t xml:space="preserve"> and will no longer attend future sessions. It acknowledged </w:t>
      </w:r>
      <w:r>
        <w:t>in particular his</w:t>
      </w:r>
      <w:r w:rsidRPr="00B3577B">
        <w:t xml:space="preserve"> </w:t>
      </w:r>
      <w:r>
        <w:t xml:space="preserve">outstanding commitment and </w:t>
      </w:r>
      <w:r w:rsidRPr="00B3577B">
        <w:t xml:space="preserve">leadership as Chair of </w:t>
      </w:r>
      <w:r>
        <w:t>the Joint Meeting over the last 20 years</w:t>
      </w:r>
      <w:r w:rsidRPr="00B3577B">
        <w:t>.</w:t>
      </w:r>
      <w:r>
        <w:t xml:space="preserve"> </w:t>
      </w:r>
      <w:r w:rsidRPr="00942042">
        <w:t xml:space="preserve">The Joint Meeting </w:t>
      </w:r>
      <w:r w:rsidRPr="00B3577B">
        <w:t xml:space="preserve">expressed its </w:t>
      </w:r>
      <w:r>
        <w:t xml:space="preserve">deep </w:t>
      </w:r>
      <w:r w:rsidRPr="00B3577B">
        <w:t>appreciation</w:t>
      </w:r>
      <w:r>
        <w:t xml:space="preserve"> </w:t>
      </w:r>
      <w:r w:rsidRPr="00B3577B">
        <w:t>and gratitude for h</w:t>
      </w:r>
      <w:r>
        <w:t>is</w:t>
      </w:r>
      <w:r w:rsidRPr="00B3577B">
        <w:t xml:space="preserve"> work and </w:t>
      </w:r>
      <w:r w:rsidRPr="00942042">
        <w:t xml:space="preserve">contributions </w:t>
      </w:r>
      <w:r>
        <w:t>with a long applause</w:t>
      </w:r>
      <w:r w:rsidRPr="00245E1E">
        <w:t xml:space="preserve"> </w:t>
      </w:r>
      <w:r w:rsidRPr="00942042">
        <w:t>and wished him all the best for a long and happy retirement.</w:t>
      </w:r>
    </w:p>
    <w:p w14:paraId="5EFA6E55" w14:textId="0A0A8BB8" w:rsidR="00C047EF" w:rsidRDefault="00891167" w:rsidP="00C047EF">
      <w:pPr>
        <w:pStyle w:val="SingleTxtG"/>
      </w:pPr>
      <w:r>
        <w:t>70</w:t>
      </w:r>
      <w:r w:rsidR="00C047EF">
        <w:t>.</w:t>
      </w:r>
      <w:r w:rsidR="00C047EF">
        <w:tab/>
        <w:t xml:space="preserve">Learning that Mr. Jean-Georges </w:t>
      </w:r>
      <w:proofErr w:type="spellStart"/>
      <w:r w:rsidR="00C047EF">
        <w:t>Heintz</w:t>
      </w:r>
      <w:proofErr w:type="spellEnd"/>
      <w:r w:rsidR="00C047EF">
        <w:t xml:space="preserve"> (UIC) will take his retirement</w:t>
      </w:r>
      <w:r w:rsidR="00C047EF" w:rsidRPr="00D64690">
        <w:t xml:space="preserve"> </w:t>
      </w:r>
      <w:r w:rsidR="00C047EF">
        <w:t>and would no longer attend the sessions, the Chair thanked him for his contributions over many years to the activities of the Joint Meeting and wished him a long and happy retirement.</w:t>
      </w:r>
    </w:p>
    <w:p w14:paraId="4867A79E" w14:textId="77777777" w:rsidR="00C047EF" w:rsidRPr="00E35B68" w:rsidRDefault="00C047EF" w:rsidP="00C047EF">
      <w:pPr>
        <w:pStyle w:val="HChG"/>
        <w:keepNext w:val="0"/>
        <w:keepLines w:val="0"/>
      </w:pPr>
      <w:r w:rsidRPr="00E35B68">
        <w:tab/>
      </w:r>
      <w:bookmarkStart w:id="55" w:name="_Toc147487634"/>
      <w:r w:rsidRPr="00E35B68">
        <w:t>XV</w:t>
      </w:r>
      <w:r w:rsidRPr="00942042">
        <w:t>.</w:t>
      </w:r>
      <w:r w:rsidRPr="00942042">
        <w:tab/>
        <w:t>Adoption of the report</w:t>
      </w:r>
      <w:r w:rsidRPr="00E35B68">
        <w:t xml:space="preserve"> (agenda item 1</w:t>
      </w:r>
      <w:r>
        <w:t>3</w:t>
      </w:r>
      <w:r w:rsidRPr="00E35B68">
        <w:t>)</w:t>
      </w:r>
      <w:bookmarkEnd w:id="55"/>
    </w:p>
    <w:p w14:paraId="4B963216" w14:textId="519ECD69" w:rsidR="00C047EF" w:rsidRDefault="00C047EF" w:rsidP="00C047EF">
      <w:pPr>
        <w:pStyle w:val="SingleTxtG"/>
      </w:pPr>
      <w:r>
        <w:t>7</w:t>
      </w:r>
      <w:r w:rsidR="00891167">
        <w:t>1</w:t>
      </w:r>
      <w:r w:rsidRPr="000B6A13">
        <w:t>.</w:t>
      </w:r>
      <w:r w:rsidRPr="000B6A13">
        <w:tab/>
        <w:t>The Joint Meeting adopted the report on its autumn 202</w:t>
      </w:r>
      <w:r>
        <w:t>3</w:t>
      </w:r>
      <w:r w:rsidRPr="000B6A13">
        <w:t xml:space="preserve"> session and its annexes based on a draft prepared by the secretariat</w:t>
      </w:r>
      <w:r w:rsidR="00D36F69">
        <w:t>s</w:t>
      </w:r>
      <w:r w:rsidRPr="000B6A13">
        <w:t>.</w:t>
      </w:r>
    </w:p>
    <w:p w14:paraId="3775D764" w14:textId="77777777" w:rsidR="007029D4" w:rsidRDefault="007029D4">
      <w:pPr>
        <w:rPr>
          <w:b/>
          <w:sz w:val="28"/>
        </w:rPr>
      </w:pPr>
      <w:r>
        <w:br w:type="page"/>
      </w:r>
    </w:p>
    <w:p w14:paraId="3073CE9E" w14:textId="7290C8D7" w:rsidR="009C27F9" w:rsidRPr="009D454F" w:rsidRDefault="009C27F9" w:rsidP="009C27F9">
      <w:pPr>
        <w:pStyle w:val="HChG"/>
      </w:pPr>
      <w:r w:rsidRPr="009D454F">
        <w:t>Annex I</w:t>
      </w:r>
    </w:p>
    <w:p w14:paraId="65CA49E7" w14:textId="77777777" w:rsidR="009C27F9" w:rsidRPr="009D454F" w:rsidRDefault="009C27F9" w:rsidP="009C27F9">
      <w:pPr>
        <w:pStyle w:val="HChG"/>
      </w:pPr>
      <w:r w:rsidRPr="009D454F">
        <w:tab/>
      </w:r>
      <w:r w:rsidRPr="009D454F">
        <w:tab/>
        <w:t>Report of the Working Group on Tanks</w:t>
      </w:r>
    </w:p>
    <w:p w14:paraId="1C822033" w14:textId="5510E6B5" w:rsidR="009C27F9" w:rsidRPr="009D454F" w:rsidRDefault="009C27F9" w:rsidP="009C27F9">
      <w:pPr>
        <w:ind w:left="567" w:firstLine="567"/>
      </w:pPr>
      <w:bookmarkStart w:id="56" w:name="_Hlk53066336"/>
      <w:r w:rsidRPr="009D454F">
        <w:t>(see ECE/TRANS/WP.15/AC.1/1</w:t>
      </w:r>
      <w:r w:rsidR="00B87BDA">
        <w:t>70</w:t>
      </w:r>
      <w:r w:rsidRPr="009D454F">
        <w:t>/Add.1)</w:t>
      </w:r>
      <w:bookmarkEnd w:id="56"/>
    </w:p>
    <w:p w14:paraId="471A12FA" w14:textId="77777777" w:rsidR="009C27F9" w:rsidRPr="009D454F" w:rsidRDefault="009C27F9" w:rsidP="009C27F9">
      <w:pPr>
        <w:spacing w:line="240" w:lineRule="auto"/>
        <w:rPr>
          <w:u w:val="single"/>
        </w:rPr>
      </w:pPr>
      <w:r w:rsidRPr="009D454F">
        <w:rPr>
          <w:u w:val="single"/>
        </w:rPr>
        <w:br w:type="page"/>
      </w:r>
    </w:p>
    <w:p w14:paraId="71A951B2" w14:textId="3140266E" w:rsidR="009B14FB" w:rsidRPr="00E46CF6" w:rsidRDefault="009B14FB" w:rsidP="009B14FB">
      <w:pPr>
        <w:pStyle w:val="HChG"/>
      </w:pPr>
      <w:r>
        <w:tab/>
      </w:r>
      <w:r w:rsidRPr="00E46CF6">
        <w:t>Annex</w:t>
      </w:r>
      <w:r w:rsidR="00B87BDA">
        <w:t xml:space="preserve"> II</w:t>
      </w:r>
    </w:p>
    <w:p w14:paraId="09D1ABEB" w14:textId="689ED990" w:rsidR="009B14FB" w:rsidRPr="00E46CF6" w:rsidRDefault="009B14FB" w:rsidP="00E82B5D">
      <w:pPr>
        <w:pStyle w:val="H1G"/>
      </w:pPr>
      <w:r w:rsidRPr="00E46CF6">
        <w:tab/>
      </w:r>
      <w:r w:rsidRPr="00E46CF6">
        <w:tab/>
        <w:t>Draft amendments to RID, ADR and ADN for entry into force on 1 January 202</w:t>
      </w:r>
      <w:r>
        <w:t>5</w:t>
      </w:r>
    </w:p>
    <w:p w14:paraId="4BBCFA7C" w14:textId="77777777" w:rsidR="009B14FB" w:rsidRPr="00E46CF6" w:rsidRDefault="009B14FB" w:rsidP="009B14FB">
      <w:pPr>
        <w:pStyle w:val="H23G"/>
      </w:pPr>
      <w:r w:rsidRPr="00E46CF6">
        <w:tab/>
      </w:r>
      <w:r w:rsidRPr="00E46CF6">
        <w:tab/>
        <w:t xml:space="preserve">Chapter </w:t>
      </w:r>
      <w:r>
        <w:t>1.6</w:t>
      </w:r>
    </w:p>
    <w:p w14:paraId="2BE25604" w14:textId="627B9A8F" w:rsidR="009B14FB" w:rsidRDefault="009B14FB" w:rsidP="009B14FB">
      <w:pPr>
        <w:pStyle w:val="SingleTxtG"/>
        <w:ind w:left="2268" w:right="850" w:hanging="1134"/>
      </w:pPr>
      <w:r>
        <w:t>1.6.1.1</w:t>
      </w:r>
      <w:r w:rsidR="00497AC9">
        <w:tab/>
      </w:r>
      <w:r>
        <w:tab/>
        <w:t>Replace “2023” by “2025” and “2022” by “2024”.</w:t>
      </w:r>
    </w:p>
    <w:p w14:paraId="3543FCC2" w14:textId="0A02EEED" w:rsidR="009342AA" w:rsidRDefault="008378D8" w:rsidP="009342AA">
      <w:pPr>
        <w:pStyle w:val="SingleTxtG"/>
        <w:ind w:left="3402" w:right="850" w:hanging="1134"/>
      </w:pPr>
      <w:r>
        <w:t>(RID:)</w:t>
      </w:r>
      <w:r w:rsidR="00E402A7">
        <w:t xml:space="preserve"> </w:t>
      </w:r>
      <w:r w:rsidR="009342AA">
        <w:t>In footnote 21, replace "2021" by "2023".</w:t>
      </w:r>
    </w:p>
    <w:p w14:paraId="250AB1AB" w14:textId="77777777" w:rsidR="009B14FB" w:rsidRPr="004308D0" w:rsidRDefault="009B14FB" w:rsidP="009B14FB">
      <w:pPr>
        <w:snapToGrid w:val="0"/>
        <w:spacing w:before="120" w:after="120"/>
        <w:ind w:left="1134"/>
        <w:rPr>
          <w:i/>
          <w:iCs/>
          <w:lang w:val="fr-CH"/>
        </w:rPr>
      </w:pPr>
      <w:r w:rsidRPr="004308D0">
        <w:rPr>
          <w:i/>
          <w:iCs/>
          <w:lang w:val="fr-CH"/>
        </w:rPr>
        <w:t xml:space="preserve">(Reference document: </w:t>
      </w:r>
      <w:proofErr w:type="spellStart"/>
      <w:r w:rsidRPr="004308D0">
        <w:rPr>
          <w:i/>
          <w:iCs/>
          <w:lang w:val="fr-CH"/>
        </w:rPr>
        <w:t>informal</w:t>
      </w:r>
      <w:proofErr w:type="spellEnd"/>
      <w:r w:rsidRPr="004308D0">
        <w:rPr>
          <w:i/>
          <w:iCs/>
          <w:lang w:val="fr-CH"/>
        </w:rPr>
        <w:t xml:space="preserve"> document INF.15)</w:t>
      </w:r>
    </w:p>
    <w:p w14:paraId="264EBB46" w14:textId="3AE54EB2" w:rsidR="009B14FB" w:rsidRDefault="009B14FB" w:rsidP="009B14FB">
      <w:pPr>
        <w:pStyle w:val="SingleTxtG"/>
        <w:ind w:left="2268" w:right="850" w:hanging="1134"/>
      </w:pPr>
      <w:r>
        <w:t>1.6.1.8</w:t>
      </w:r>
      <w:r>
        <w:tab/>
      </w:r>
      <w:r w:rsidR="00497AC9">
        <w:tab/>
      </w:r>
      <w:r>
        <w:t>After “may continue to be used”, add “until 31 December 2026”.</w:t>
      </w:r>
    </w:p>
    <w:p w14:paraId="35733137" w14:textId="77777777" w:rsidR="009B14FB" w:rsidRPr="00E46CF6" w:rsidRDefault="009B14FB" w:rsidP="009B14FB">
      <w:pPr>
        <w:snapToGrid w:val="0"/>
        <w:spacing w:before="120" w:after="120"/>
        <w:ind w:left="1134"/>
        <w:rPr>
          <w:i/>
          <w:iCs/>
        </w:rPr>
      </w:pPr>
      <w:r w:rsidRPr="00E46CF6">
        <w:rPr>
          <w:i/>
          <w:iCs/>
        </w:rPr>
        <w:t xml:space="preserve">(Reference document: </w:t>
      </w:r>
      <w:r>
        <w:rPr>
          <w:i/>
          <w:iCs/>
        </w:rPr>
        <w:t xml:space="preserve">informal document INF.15 </w:t>
      </w:r>
      <w:r w:rsidRPr="005C6E18">
        <w:rPr>
          <w:i/>
          <w:iCs/>
        </w:rPr>
        <w:t>and in-session discussion</w:t>
      </w:r>
      <w:r w:rsidRPr="00E46CF6">
        <w:rPr>
          <w:i/>
          <w:iCs/>
        </w:rPr>
        <w:t>)</w:t>
      </w:r>
    </w:p>
    <w:p w14:paraId="1F33DB15" w14:textId="77777777" w:rsidR="009B14FB" w:rsidRDefault="009B14FB" w:rsidP="009B14FB">
      <w:pPr>
        <w:pStyle w:val="SingleTxtG"/>
        <w:ind w:left="2268" w:right="850" w:hanging="1134"/>
      </w:pPr>
      <w:r>
        <w:t>1.6.1.38</w:t>
      </w:r>
      <w:r>
        <w:tab/>
        <w:t>Delete and replace “</w:t>
      </w:r>
      <w:r w:rsidRPr="001A0183">
        <w:t xml:space="preserve">1.6.1.39 to 1.6.1.42 </w:t>
      </w:r>
      <w:r w:rsidRPr="001A0183">
        <w:rPr>
          <w:i/>
          <w:iCs/>
        </w:rPr>
        <w:t>(Deleted)</w:t>
      </w:r>
      <w:r>
        <w:t>” by “</w:t>
      </w:r>
      <w:r w:rsidRPr="001A0183">
        <w:t>1.6.1.3</w:t>
      </w:r>
      <w:r>
        <w:t>8</w:t>
      </w:r>
      <w:r w:rsidRPr="001A0183">
        <w:t xml:space="preserve"> to 1.6.1.42 </w:t>
      </w:r>
      <w:r w:rsidRPr="001A0183">
        <w:rPr>
          <w:i/>
          <w:iCs/>
        </w:rPr>
        <w:t>(Deleted)</w:t>
      </w:r>
      <w:r>
        <w:t>”.</w:t>
      </w:r>
    </w:p>
    <w:p w14:paraId="23686EC6" w14:textId="77777777" w:rsidR="009B14FB" w:rsidRPr="004308D0" w:rsidRDefault="009B14FB" w:rsidP="009B14FB">
      <w:pPr>
        <w:snapToGrid w:val="0"/>
        <w:spacing w:before="120" w:after="120"/>
        <w:ind w:left="1134"/>
        <w:rPr>
          <w:i/>
          <w:iCs/>
          <w:lang w:val="fr-CH"/>
        </w:rPr>
      </w:pPr>
      <w:r w:rsidRPr="004308D0">
        <w:rPr>
          <w:i/>
          <w:iCs/>
          <w:lang w:val="fr-CH"/>
        </w:rPr>
        <w:t xml:space="preserve">(Reference document: </w:t>
      </w:r>
      <w:proofErr w:type="spellStart"/>
      <w:r w:rsidRPr="004308D0">
        <w:rPr>
          <w:i/>
          <w:iCs/>
          <w:lang w:val="fr-CH"/>
        </w:rPr>
        <w:t>informal</w:t>
      </w:r>
      <w:proofErr w:type="spellEnd"/>
      <w:r w:rsidRPr="004308D0">
        <w:rPr>
          <w:i/>
          <w:iCs/>
          <w:lang w:val="fr-CH"/>
        </w:rPr>
        <w:t xml:space="preserve"> document INF.15)</w:t>
      </w:r>
    </w:p>
    <w:p w14:paraId="786E79F8" w14:textId="77777777" w:rsidR="009B14FB" w:rsidRDefault="009B14FB" w:rsidP="009B14FB">
      <w:pPr>
        <w:pStyle w:val="SingleTxtG"/>
        <w:ind w:left="2268" w:right="850" w:hanging="1134"/>
      </w:pPr>
      <w:r>
        <w:t>1.6.1.53</w:t>
      </w:r>
      <w:r>
        <w:tab/>
        <w:t>Delete and add “</w:t>
      </w:r>
      <w:r w:rsidRPr="001A0183">
        <w:t>1.6.1.</w:t>
      </w:r>
      <w:r>
        <w:t>53</w:t>
      </w:r>
      <w:r w:rsidRPr="001A0183">
        <w:t xml:space="preserve"> </w:t>
      </w:r>
      <w:r w:rsidRPr="001A0183">
        <w:rPr>
          <w:i/>
          <w:iCs/>
        </w:rPr>
        <w:t>(Deleted)</w:t>
      </w:r>
      <w:r>
        <w:t>”.</w:t>
      </w:r>
    </w:p>
    <w:p w14:paraId="414A0958" w14:textId="77777777" w:rsidR="009B14FB" w:rsidRPr="00E46CF6" w:rsidRDefault="009B14FB" w:rsidP="009B14FB">
      <w:pPr>
        <w:snapToGrid w:val="0"/>
        <w:spacing w:before="120" w:after="120"/>
        <w:ind w:left="1134"/>
        <w:rPr>
          <w:i/>
          <w:iCs/>
        </w:rPr>
      </w:pPr>
      <w:r w:rsidRPr="00E46CF6">
        <w:rPr>
          <w:i/>
          <w:iCs/>
        </w:rPr>
        <w:t xml:space="preserve">(Reference document: </w:t>
      </w:r>
      <w:r>
        <w:rPr>
          <w:i/>
          <w:iCs/>
        </w:rPr>
        <w:t>informal document INF.15</w:t>
      </w:r>
      <w:r w:rsidRPr="00E46CF6">
        <w:rPr>
          <w:i/>
          <w:iCs/>
        </w:rPr>
        <w:t>)</w:t>
      </w:r>
    </w:p>
    <w:p w14:paraId="50553E53" w14:textId="77777777" w:rsidR="009B14FB" w:rsidRDefault="009B14FB" w:rsidP="009B14FB">
      <w:pPr>
        <w:pStyle w:val="SingleTxtG"/>
        <w:ind w:left="2268" w:right="850" w:hanging="1134"/>
      </w:pPr>
      <w:r>
        <w:t>1.6.2.17</w:t>
      </w:r>
      <w:r>
        <w:tab/>
        <w:t>Delete and replace “</w:t>
      </w:r>
      <w:r w:rsidRPr="001A0183">
        <w:t>1.6.</w:t>
      </w:r>
      <w:r>
        <w:t>2.16</w:t>
      </w:r>
      <w:r w:rsidRPr="001A0183">
        <w:t xml:space="preserve"> </w:t>
      </w:r>
      <w:r w:rsidRPr="001A0183">
        <w:rPr>
          <w:i/>
          <w:iCs/>
        </w:rPr>
        <w:t>(Deleted)</w:t>
      </w:r>
      <w:r>
        <w:t>” by “</w:t>
      </w:r>
      <w:r w:rsidRPr="001A0183">
        <w:t>1.6.</w:t>
      </w:r>
      <w:r>
        <w:t>2.16</w:t>
      </w:r>
      <w:r w:rsidRPr="001A0183">
        <w:t xml:space="preserve"> </w:t>
      </w:r>
      <w:r>
        <w:t>and</w:t>
      </w:r>
      <w:r w:rsidRPr="001A0183">
        <w:t xml:space="preserve"> 1.6.2</w:t>
      </w:r>
      <w:r>
        <w:t>.17</w:t>
      </w:r>
      <w:r w:rsidRPr="001A0183">
        <w:t xml:space="preserve"> </w:t>
      </w:r>
      <w:r w:rsidRPr="001A0183">
        <w:rPr>
          <w:i/>
          <w:iCs/>
        </w:rPr>
        <w:t>(Deleted)</w:t>
      </w:r>
      <w:r>
        <w:t>”.</w:t>
      </w:r>
    </w:p>
    <w:p w14:paraId="7144C952" w14:textId="77777777" w:rsidR="009B14FB" w:rsidRPr="004308D0" w:rsidRDefault="009B14FB" w:rsidP="009B14FB">
      <w:pPr>
        <w:snapToGrid w:val="0"/>
        <w:spacing w:before="120" w:after="120"/>
        <w:ind w:left="1134"/>
        <w:rPr>
          <w:i/>
          <w:iCs/>
          <w:lang w:val="fr-CH"/>
        </w:rPr>
      </w:pPr>
      <w:r w:rsidRPr="004308D0">
        <w:rPr>
          <w:i/>
          <w:iCs/>
          <w:lang w:val="fr-CH"/>
        </w:rPr>
        <w:t xml:space="preserve">(Reference document: </w:t>
      </w:r>
      <w:proofErr w:type="spellStart"/>
      <w:r w:rsidRPr="004308D0">
        <w:rPr>
          <w:i/>
          <w:iCs/>
          <w:lang w:val="fr-CH"/>
        </w:rPr>
        <w:t>informal</w:t>
      </w:r>
      <w:proofErr w:type="spellEnd"/>
      <w:r w:rsidRPr="004308D0">
        <w:rPr>
          <w:i/>
          <w:iCs/>
          <w:lang w:val="fr-CH"/>
        </w:rPr>
        <w:t xml:space="preserve"> document INF.15)</w:t>
      </w:r>
    </w:p>
    <w:p w14:paraId="76EC4074" w14:textId="0A08C7FA" w:rsidR="009B14FB" w:rsidRDefault="009B14FB" w:rsidP="009B14FB">
      <w:pPr>
        <w:pStyle w:val="SingleTxtG"/>
        <w:ind w:left="2268" w:right="850" w:hanging="1134"/>
      </w:pPr>
      <w:r>
        <w:t>1.6.2.21 and 1.6.2.22</w:t>
      </w:r>
      <w:r>
        <w:tab/>
      </w:r>
      <w:r>
        <w:tab/>
      </w:r>
      <w:r w:rsidR="00497AC9">
        <w:tab/>
      </w:r>
      <w:r>
        <w:t>Delete and add “</w:t>
      </w:r>
      <w:r w:rsidRPr="001A0183">
        <w:t>1.6.</w:t>
      </w:r>
      <w:r>
        <w:t>2.21</w:t>
      </w:r>
      <w:r w:rsidRPr="001A0183">
        <w:t xml:space="preserve"> </w:t>
      </w:r>
      <w:r>
        <w:t>and</w:t>
      </w:r>
      <w:r w:rsidRPr="001A0183">
        <w:t xml:space="preserve"> 1.6.2</w:t>
      </w:r>
      <w:r>
        <w:t>.22</w:t>
      </w:r>
      <w:r w:rsidRPr="001A0183">
        <w:t xml:space="preserve"> </w:t>
      </w:r>
      <w:r w:rsidRPr="001A0183">
        <w:rPr>
          <w:i/>
          <w:iCs/>
        </w:rPr>
        <w:t>(Deleted)</w:t>
      </w:r>
      <w:r>
        <w:t>”.</w:t>
      </w:r>
    </w:p>
    <w:p w14:paraId="6071911C" w14:textId="77777777" w:rsidR="009B14FB" w:rsidRPr="004308D0" w:rsidRDefault="009B14FB" w:rsidP="009B14FB">
      <w:pPr>
        <w:snapToGrid w:val="0"/>
        <w:spacing w:before="120" w:after="120"/>
        <w:ind w:left="1134"/>
        <w:rPr>
          <w:i/>
          <w:iCs/>
          <w:lang w:val="fr-CH"/>
        </w:rPr>
      </w:pPr>
      <w:r w:rsidRPr="004308D0">
        <w:rPr>
          <w:i/>
          <w:iCs/>
          <w:lang w:val="fr-CH"/>
        </w:rPr>
        <w:t xml:space="preserve">(Reference document: </w:t>
      </w:r>
      <w:proofErr w:type="spellStart"/>
      <w:r w:rsidRPr="004308D0">
        <w:rPr>
          <w:i/>
          <w:iCs/>
          <w:lang w:val="fr-CH"/>
        </w:rPr>
        <w:t>informal</w:t>
      </w:r>
      <w:proofErr w:type="spellEnd"/>
      <w:r w:rsidRPr="004308D0">
        <w:rPr>
          <w:i/>
          <w:iCs/>
          <w:lang w:val="fr-CH"/>
        </w:rPr>
        <w:t xml:space="preserve"> document INF.15)</w:t>
      </w:r>
    </w:p>
    <w:p w14:paraId="7FD8B975" w14:textId="77777777" w:rsidR="009B14FB" w:rsidRPr="00E46CF6" w:rsidRDefault="009B14FB" w:rsidP="009B14FB">
      <w:pPr>
        <w:pStyle w:val="H23G"/>
      </w:pPr>
      <w:r w:rsidRPr="004308D0">
        <w:rPr>
          <w:lang w:val="fr-CH"/>
        </w:rPr>
        <w:tab/>
      </w:r>
      <w:r w:rsidRPr="004308D0">
        <w:rPr>
          <w:lang w:val="fr-CH"/>
        </w:rPr>
        <w:tab/>
      </w:r>
      <w:r w:rsidRPr="00E46CF6">
        <w:t xml:space="preserve">Chapter </w:t>
      </w:r>
      <w:r>
        <w:t>1.8</w:t>
      </w:r>
    </w:p>
    <w:p w14:paraId="384FB8FD" w14:textId="77777777" w:rsidR="009B14FB" w:rsidRDefault="009B14FB" w:rsidP="009B14FB">
      <w:pPr>
        <w:pStyle w:val="SingleTxtG"/>
        <w:ind w:left="2268" w:right="850" w:hanging="1134"/>
      </w:pPr>
      <w:r w:rsidRPr="000A1253">
        <w:t>1.8.3.11</w:t>
      </w:r>
      <w:r>
        <w:tab/>
        <w:t>In</w:t>
      </w:r>
      <w:r w:rsidRPr="000A1253">
        <w:t xml:space="preserve"> (b)</w:t>
      </w:r>
      <w:r>
        <w:t xml:space="preserve">, </w:t>
      </w:r>
      <w:r w:rsidRPr="000A1253">
        <w:t>fifth indent</w:t>
      </w:r>
      <w:r>
        <w:t>, replace</w:t>
      </w:r>
      <w:r w:rsidRPr="000A1253">
        <w:t xml:space="preserve"> </w:t>
      </w:r>
      <w:r>
        <w:t>“</w:t>
      </w:r>
      <w:r w:rsidRPr="000A1253">
        <w:t>carriage in fixed or demountable tanks</w:t>
      </w:r>
      <w:r>
        <w:t>” by “</w:t>
      </w:r>
      <w:r w:rsidRPr="000A1253">
        <w:t>carriage in tanks</w:t>
      </w:r>
      <w:r>
        <w:t>”</w:t>
      </w:r>
      <w:r w:rsidRPr="000A1253">
        <w:t>.</w:t>
      </w:r>
    </w:p>
    <w:p w14:paraId="65788292" w14:textId="77777777" w:rsidR="009B14FB" w:rsidRPr="00E46CF6" w:rsidRDefault="009B14FB" w:rsidP="009B14FB">
      <w:pPr>
        <w:snapToGrid w:val="0"/>
        <w:spacing w:before="120" w:after="120"/>
        <w:ind w:left="1134"/>
        <w:rPr>
          <w:i/>
          <w:iCs/>
        </w:rPr>
      </w:pPr>
      <w:r w:rsidRPr="00E46CF6">
        <w:rPr>
          <w:i/>
          <w:iCs/>
        </w:rPr>
        <w:t xml:space="preserve">(Reference document: </w:t>
      </w:r>
      <w:r w:rsidRPr="00AC66A3">
        <w:rPr>
          <w:i/>
          <w:iCs/>
        </w:rPr>
        <w:t>ECE/TRANS/WP.15/AC.1/202</w:t>
      </w:r>
      <w:r>
        <w:rPr>
          <w:i/>
          <w:iCs/>
        </w:rPr>
        <w:t>3</w:t>
      </w:r>
      <w:r w:rsidRPr="00AC66A3">
        <w:rPr>
          <w:i/>
          <w:iCs/>
        </w:rPr>
        <w:t>/</w:t>
      </w:r>
      <w:r>
        <w:rPr>
          <w:i/>
          <w:iCs/>
        </w:rPr>
        <w:t>32</w:t>
      </w:r>
      <w:r w:rsidRPr="00E46CF6">
        <w:rPr>
          <w:i/>
          <w:iCs/>
        </w:rPr>
        <w:t>)</w:t>
      </w:r>
    </w:p>
    <w:p w14:paraId="5B3611E0" w14:textId="0DEC75F9" w:rsidR="009B14FB" w:rsidRDefault="009B14FB" w:rsidP="009B14FB">
      <w:pPr>
        <w:pStyle w:val="SingleTxtG"/>
        <w:ind w:left="2268" w:right="850" w:hanging="1134"/>
      </w:pPr>
      <w:r>
        <w:t>1.8.6.1</w:t>
      </w:r>
      <w:r>
        <w:tab/>
      </w:r>
      <w:r w:rsidR="00497AC9">
        <w:tab/>
      </w:r>
      <w:r>
        <w:t>Before “surveillance”, add “authorization and”.</w:t>
      </w:r>
    </w:p>
    <w:p w14:paraId="44589B5C" w14:textId="77777777" w:rsidR="009B14FB" w:rsidRPr="004308D0" w:rsidRDefault="009B14FB" w:rsidP="009B14FB">
      <w:pPr>
        <w:snapToGrid w:val="0"/>
        <w:spacing w:before="120" w:after="120"/>
        <w:ind w:left="1134"/>
        <w:rPr>
          <w:i/>
          <w:iCs/>
          <w:lang w:val="fr-CH"/>
        </w:rPr>
      </w:pPr>
      <w:r w:rsidRPr="004308D0">
        <w:rPr>
          <w:i/>
          <w:iCs/>
          <w:lang w:val="fr-CH"/>
        </w:rPr>
        <w:t xml:space="preserve">(Reference document: </w:t>
      </w:r>
      <w:proofErr w:type="spellStart"/>
      <w:r w:rsidRPr="004308D0">
        <w:rPr>
          <w:i/>
          <w:iCs/>
          <w:lang w:val="fr-CH"/>
        </w:rPr>
        <w:t>informal</w:t>
      </w:r>
      <w:proofErr w:type="spellEnd"/>
      <w:r w:rsidRPr="004308D0">
        <w:rPr>
          <w:i/>
          <w:iCs/>
          <w:lang w:val="fr-CH"/>
        </w:rPr>
        <w:t xml:space="preserve"> document INF.46, </w:t>
      </w:r>
      <w:proofErr w:type="spellStart"/>
      <w:r w:rsidRPr="004308D0">
        <w:rPr>
          <w:i/>
          <w:iCs/>
          <w:lang w:val="fr-CH"/>
        </w:rPr>
        <w:t>proposal</w:t>
      </w:r>
      <w:proofErr w:type="spellEnd"/>
      <w:r w:rsidRPr="004308D0">
        <w:rPr>
          <w:i/>
          <w:iCs/>
          <w:lang w:val="fr-CH"/>
        </w:rPr>
        <w:t xml:space="preserve"> 8)</w:t>
      </w:r>
    </w:p>
    <w:p w14:paraId="164D0239" w14:textId="77777777" w:rsidR="009B14FB" w:rsidRDefault="009B14FB" w:rsidP="009B14FB">
      <w:pPr>
        <w:pStyle w:val="SingleTxtG"/>
        <w:ind w:left="2268" w:right="850" w:hanging="1134"/>
      </w:pPr>
      <w:r>
        <w:t>[1.8.6.2.1</w:t>
      </w:r>
      <w:r>
        <w:tab/>
        <w:t>In the last sentence, after “approve”, add “, recognize or designate”.]</w:t>
      </w:r>
    </w:p>
    <w:p w14:paraId="235B0A78" w14:textId="77777777" w:rsidR="009B14FB" w:rsidRPr="004308D0" w:rsidRDefault="009B14FB" w:rsidP="009B14FB">
      <w:pPr>
        <w:snapToGrid w:val="0"/>
        <w:spacing w:before="120" w:after="120"/>
        <w:ind w:left="1134"/>
        <w:rPr>
          <w:i/>
          <w:iCs/>
          <w:lang w:val="fr-CH"/>
        </w:rPr>
      </w:pPr>
      <w:r w:rsidRPr="004308D0">
        <w:rPr>
          <w:i/>
          <w:iCs/>
          <w:lang w:val="fr-CH"/>
        </w:rPr>
        <w:t xml:space="preserve">(Reference document: </w:t>
      </w:r>
      <w:proofErr w:type="spellStart"/>
      <w:r w:rsidRPr="004308D0">
        <w:rPr>
          <w:i/>
          <w:iCs/>
          <w:lang w:val="fr-CH"/>
        </w:rPr>
        <w:t>informal</w:t>
      </w:r>
      <w:proofErr w:type="spellEnd"/>
      <w:r w:rsidRPr="004308D0">
        <w:rPr>
          <w:i/>
          <w:iCs/>
          <w:lang w:val="fr-CH"/>
        </w:rPr>
        <w:t xml:space="preserve"> document INF.46, </w:t>
      </w:r>
      <w:proofErr w:type="spellStart"/>
      <w:r w:rsidRPr="004308D0">
        <w:rPr>
          <w:i/>
          <w:iCs/>
          <w:lang w:val="fr-CH"/>
        </w:rPr>
        <w:t>proposal</w:t>
      </w:r>
      <w:proofErr w:type="spellEnd"/>
      <w:r w:rsidRPr="004308D0">
        <w:rPr>
          <w:i/>
          <w:iCs/>
          <w:lang w:val="fr-CH"/>
        </w:rPr>
        <w:t xml:space="preserve"> 6)</w:t>
      </w:r>
    </w:p>
    <w:p w14:paraId="76AD5530" w14:textId="77777777" w:rsidR="009B14FB" w:rsidRDefault="009B14FB" w:rsidP="009B14FB">
      <w:pPr>
        <w:pStyle w:val="SingleTxtG"/>
        <w:ind w:left="2268" w:right="850" w:hanging="1134"/>
      </w:pPr>
      <w:r>
        <w:t>[1.8.6.3.1</w:t>
      </w:r>
      <w:r>
        <w:tab/>
        <w:t>Amend the last sentence to read: “</w:t>
      </w:r>
      <w:r w:rsidRPr="00A3344F">
        <w:t>The requirements above are deemed to be met in the case of accreditation according to the standard EN ISO/IEC 17020:2012 (except clause 8.1.3).</w:t>
      </w:r>
      <w:r>
        <w:t>”]</w:t>
      </w:r>
    </w:p>
    <w:p w14:paraId="72AA0A18" w14:textId="77777777" w:rsidR="009B14FB" w:rsidRPr="004308D0" w:rsidRDefault="009B14FB" w:rsidP="009B14FB">
      <w:pPr>
        <w:snapToGrid w:val="0"/>
        <w:spacing w:before="120" w:after="120"/>
        <w:ind w:left="1134"/>
        <w:rPr>
          <w:i/>
          <w:iCs/>
          <w:lang w:val="fr-CH"/>
        </w:rPr>
      </w:pPr>
      <w:r w:rsidRPr="004308D0">
        <w:rPr>
          <w:i/>
          <w:iCs/>
          <w:lang w:val="fr-CH"/>
        </w:rPr>
        <w:t xml:space="preserve">(Reference document: </w:t>
      </w:r>
      <w:proofErr w:type="spellStart"/>
      <w:r w:rsidRPr="004308D0">
        <w:rPr>
          <w:i/>
          <w:iCs/>
          <w:lang w:val="fr-CH"/>
        </w:rPr>
        <w:t>informal</w:t>
      </w:r>
      <w:proofErr w:type="spellEnd"/>
      <w:r w:rsidRPr="004308D0">
        <w:rPr>
          <w:i/>
          <w:iCs/>
          <w:lang w:val="fr-CH"/>
        </w:rPr>
        <w:t xml:space="preserve"> document INF.46, </w:t>
      </w:r>
      <w:proofErr w:type="spellStart"/>
      <w:r w:rsidRPr="004308D0">
        <w:rPr>
          <w:i/>
          <w:iCs/>
          <w:lang w:val="fr-CH"/>
        </w:rPr>
        <w:t>proposal</w:t>
      </w:r>
      <w:proofErr w:type="spellEnd"/>
      <w:r w:rsidRPr="004308D0">
        <w:rPr>
          <w:i/>
          <w:iCs/>
          <w:lang w:val="fr-CH"/>
        </w:rPr>
        <w:t xml:space="preserve"> 6)</w:t>
      </w:r>
    </w:p>
    <w:p w14:paraId="00523E12" w14:textId="4376951E" w:rsidR="009B14FB" w:rsidRDefault="009B14FB" w:rsidP="009B14FB">
      <w:pPr>
        <w:pStyle w:val="SingleTxtG"/>
        <w:ind w:left="2268" w:right="850" w:hanging="1134"/>
      </w:pPr>
      <w:r>
        <w:t>1.8.7.7</w:t>
      </w:r>
      <w:r>
        <w:tab/>
      </w:r>
      <w:r w:rsidR="00497AC9">
        <w:tab/>
      </w:r>
      <w:r>
        <w:t>In the heading, replace “</w:t>
      </w:r>
      <w:r w:rsidRPr="00A259CB">
        <w:rPr>
          <w:b/>
          <w:bCs/>
          <w:i/>
          <w:iCs/>
        </w:rPr>
        <w:t>Surveillance</w:t>
      </w:r>
      <w:r>
        <w:t>” by “</w:t>
      </w:r>
      <w:r w:rsidRPr="00A259CB">
        <w:rPr>
          <w:b/>
          <w:bCs/>
          <w:i/>
          <w:iCs/>
        </w:rPr>
        <w:t>Authorization and surveillance</w:t>
      </w:r>
      <w:r>
        <w:t>”.</w:t>
      </w:r>
    </w:p>
    <w:p w14:paraId="6E23FC0C" w14:textId="77777777" w:rsidR="009B14FB" w:rsidRPr="004308D0" w:rsidRDefault="009B14FB" w:rsidP="009B14FB">
      <w:pPr>
        <w:snapToGrid w:val="0"/>
        <w:spacing w:before="120" w:after="120"/>
        <w:ind w:left="1134"/>
        <w:rPr>
          <w:i/>
          <w:iCs/>
          <w:lang w:val="fr-CH"/>
        </w:rPr>
      </w:pPr>
      <w:r w:rsidRPr="004308D0">
        <w:rPr>
          <w:i/>
          <w:iCs/>
          <w:lang w:val="fr-CH"/>
        </w:rPr>
        <w:t xml:space="preserve">(Reference document: </w:t>
      </w:r>
      <w:proofErr w:type="spellStart"/>
      <w:r w:rsidRPr="004308D0">
        <w:rPr>
          <w:i/>
          <w:iCs/>
          <w:lang w:val="fr-CH"/>
        </w:rPr>
        <w:t>informal</w:t>
      </w:r>
      <w:proofErr w:type="spellEnd"/>
      <w:r w:rsidRPr="004308D0">
        <w:rPr>
          <w:i/>
          <w:iCs/>
          <w:lang w:val="fr-CH"/>
        </w:rPr>
        <w:t xml:space="preserve"> document INF.46, </w:t>
      </w:r>
      <w:proofErr w:type="spellStart"/>
      <w:r w:rsidRPr="004308D0">
        <w:rPr>
          <w:i/>
          <w:iCs/>
          <w:lang w:val="fr-CH"/>
        </w:rPr>
        <w:t>proposal</w:t>
      </w:r>
      <w:proofErr w:type="spellEnd"/>
      <w:r w:rsidRPr="004308D0">
        <w:rPr>
          <w:i/>
          <w:iCs/>
          <w:lang w:val="fr-CH"/>
        </w:rPr>
        <w:t xml:space="preserve"> 8)</w:t>
      </w:r>
    </w:p>
    <w:p w14:paraId="75894B73" w14:textId="37437A90" w:rsidR="009B14FB" w:rsidRDefault="009B14FB" w:rsidP="009B14FB">
      <w:pPr>
        <w:pStyle w:val="SingleTxtG"/>
        <w:ind w:left="2268" w:right="850" w:hanging="1134"/>
      </w:pPr>
      <w:r>
        <w:t>1.8.8.6</w:t>
      </w:r>
      <w:r>
        <w:tab/>
      </w:r>
      <w:r w:rsidR="00497AC9">
        <w:tab/>
      </w:r>
      <w:r>
        <w:t>R</w:t>
      </w:r>
      <w:r w:rsidRPr="000D452C">
        <w:t>eplace “1.8.7.7.1 (d)” by “1.8.7.7.1 (b) (ii)”.</w:t>
      </w:r>
    </w:p>
    <w:p w14:paraId="2F206301" w14:textId="77777777" w:rsidR="009B14FB" w:rsidRPr="004308D0" w:rsidRDefault="009B14FB" w:rsidP="009B14FB">
      <w:pPr>
        <w:snapToGrid w:val="0"/>
        <w:spacing w:before="120" w:after="120"/>
        <w:ind w:left="1134"/>
        <w:rPr>
          <w:i/>
          <w:iCs/>
          <w:lang w:val="fr-CH"/>
        </w:rPr>
      </w:pPr>
      <w:r w:rsidRPr="004308D0">
        <w:rPr>
          <w:i/>
          <w:iCs/>
          <w:lang w:val="fr-CH"/>
        </w:rPr>
        <w:t xml:space="preserve">(Reference document: </w:t>
      </w:r>
      <w:proofErr w:type="spellStart"/>
      <w:r w:rsidRPr="004308D0">
        <w:rPr>
          <w:i/>
          <w:iCs/>
          <w:lang w:val="fr-CH"/>
        </w:rPr>
        <w:t>informal</w:t>
      </w:r>
      <w:proofErr w:type="spellEnd"/>
      <w:r w:rsidRPr="004308D0">
        <w:rPr>
          <w:i/>
          <w:iCs/>
          <w:lang w:val="fr-CH"/>
        </w:rPr>
        <w:t xml:space="preserve"> document INF.46, </w:t>
      </w:r>
      <w:proofErr w:type="spellStart"/>
      <w:r w:rsidRPr="004308D0">
        <w:rPr>
          <w:i/>
          <w:iCs/>
          <w:lang w:val="fr-CH"/>
        </w:rPr>
        <w:t>proposal</w:t>
      </w:r>
      <w:proofErr w:type="spellEnd"/>
      <w:r w:rsidRPr="004308D0">
        <w:rPr>
          <w:i/>
          <w:iCs/>
          <w:lang w:val="fr-CH"/>
        </w:rPr>
        <w:t xml:space="preserve"> 9)</w:t>
      </w:r>
    </w:p>
    <w:p w14:paraId="0882EA51" w14:textId="77777777" w:rsidR="009B14FB" w:rsidRPr="00B64E2D" w:rsidRDefault="009B14FB" w:rsidP="009B14FB">
      <w:pPr>
        <w:pStyle w:val="H23G"/>
      </w:pPr>
      <w:r w:rsidRPr="004308D0">
        <w:rPr>
          <w:lang w:val="fr-CH"/>
        </w:rPr>
        <w:tab/>
      </w:r>
      <w:r w:rsidRPr="004308D0">
        <w:rPr>
          <w:lang w:val="fr-CH"/>
        </w:rPr>
        <w:tab/>
      </w:r>
      <w:r w:rsidRPr="00B64E2D">
        <w:t>Chapter 2.2</w:t>
      </w:r>
    </w:p>
    <w:p w14:paraId="2163EDCF" w14:textId="77777777" w:rsidR="009B14FB" w:rsidRPr="00076CD1" w:rsidRDefault="009B14FB" w:rsidP="009B14FB">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lang w:eastAsia="zh-CN"/>
        </w:rPr>
        <w:t>2.2.9.2</w:t>
      </w:r>
      <w:r>
        <w:rPr>
          <w:rFonts w:eastAsia="SimSun"/>
          <w:lang w:eastAsia="zh-CN"/>
        </w:rPr>
        <w:tab/>
        <w:t>In the first indent, after “Lithium batteries”, add “and sodium ion batteries”.</w:t>
      </w:r>
    </w:p>
    <w:p w14:paraId="11A6E383" w14:textId="77777777" w:rsidR="009B14FB" w:rsidRPr="00E46CF6" w:rsidRDefault="009B14FB" w:rsidP="009B14FB">
      <w:pPr>
        <w:snapToGrid w:val="0"/>
        <w:spacing w:before="120" w:after="120"/>
        <w:ind w:left="1134"/>
        <w:rPr>
          <w:i/>
          <w:iCs/>
        </w:rPr>
      </w:pPr>
      <w:r w:rsidRPr="006B1D2A">
        <w:rPr>
          <w:i/>
          <w:iCs/>
        </w:rPr>
        <w:t>(</w:t>
      </w:r>
      <w:r>
        <w:rPr>
          <w:i/>
          <w:iCs/>
        </w:rPr>
        <w:t>Consequential amendment</w:t>
      </w:r>
      <w:r w:rsidRPr="006B1D2A">
        <w:rPr>
          <w:i/>
          <w:iCs/>
        </w:rPr>
        <w:t>)</w:t>
      </w:r>
    </w:p>
    <w:p w14:paraId="4A72CCBD" w14:textId="5736FC19" w:rsidR="009B14FB" w:rsidRPr="00E46CF6" w:rsidRDefault="009B14FB" w:rsidP="009B14FB">
      <w:pPr>
        <w:pStyle w:val="H23G"/>
      </w:pPr>
      <w:r w:rsidRPr="00E46CF6">
        <w:tab/>
      </w:r>
      <w:r w:rsidRPr="00E46CF6">
        <w:tab/>
        <w:t xml:space="preserve">Chapter </w:t>
      </w:r>
      <w:r>
        <w:t xml:space="preserve">3.2, </w:t>
      </w:r>
      <w:r w:rsidR="00246A24">
        <w:t>T</w:t>
      </w:r>
      <w:r>
        <w:t>able A</w:t>
      </w:r>
    </w:p>
    <w:p w14:paraId="312558AF" w14:textId="64A1DE7A" w:rsidR="009B14FB" w:rsidRDefault="009B14FB" w:rsidP="009B14FB">
      <w:pPr>
        <w:pStyle w:val="SingleTxtG"/>
        <w:ind w:right="850"/>
      </w:pPr>
      <w:r>
        <w:t>For UN Nos. 2212 and 2590, in column (6), add “678”, in column (17), add “VC1, VC2</w:t>
      </w:r>
      <w:r w:rsidR="009B3D3E">
        <w:t>,</w:t>
      </w:r>
      <w:r>
        <w:t xml:space="preserve"> AP12” and in column (18), add “CW38/CV38”.</w:t>
      </w:r>
    </w:p>
    <w:p w14:paraId="00C80C3E" w14:textId="77777777" w:rsidR="009B14FB" w:rsidRPr="00E46CF6" w:rsidRDefault="009B14FB" w:rsidP="009B14FB">
      <w:pPr>
        <w:snapToGrid w:val="0"/>
        <w:spacing w:before="120" w:after="120"/>
        <w:ind w:left="1134"/>
        <w:rPr>
          <w:i/>
          <w:iCs/>
        </w:rPr>
      </w:pPr>
      <w:r w:rsidRPr="00E46CF6">
        <w:rPr>
          <w:i/>
          <w:iCs/>
        </w:rPr>
        <w:t xml:space="preserve">(Reference document: </w:t>
      </w:r>
      <w:r>
        <w:rPr>
          <w:i/>
          <w:iCs/>
        </w:rPr>
        <w:t>informal document INF.41/Rev.1, option without definition, proposal 1</w:t>
      </w:r>
      <w:r w:rsidRPr="00E46CF6">
        <w:rPr>
          <w:i/>
          <w:iCs/>
        </w:rPr>
        <w:t>)</w:t>
      </w:r>
    </w:p>
    <w:p w14:paraId="158A51C3" w14:textId="32C1B7E9" w:rsidR="009B14FB" w:rsidRDefault="009B14FB" w:rsidP="009B14FB">
      <w:pPr>
        <w:pStyle w:val="SingleTxtG"/>
        <w:ind w:right="850"/>
      </w:pPr>
      <w:r>
        <w:t xml:space="preserve">(RID:) </w:t>
      </w:r>
      <w:r w:rsidR="00497AC9">
        <w:tab/>
      </w:r>
      <w:r>
        <w:t>For UN No. 3550, in column (12), delete “L10CH” and in column (13), delete “TU14”, “</w:t>
      </w:r>
      <w:r w:rsidRPr="004805EC">
        <w:t>TU38</w:t>
      </w:r>
      <w:r>
        <w:t>”, “</w:t>
      </w:r>
      <w:r w:rsidRPr="004805EC">
        <w:t>TE21</w:t>
      </w:r>
      <w:r>
        <w:t>” and</w:t>
      </w:r>
      <w:r w:rsidRPr="004805EC">
        <w:t xml:space="preserve"> </w:t>
      </w:r>
      <w:r>
        <w:t>“</w:t>
      </w:r>
      <w:r w:rsidRPr="004805EC">
        <w:t>TE22</w:t>
      </w:r>
      <w:r>
        <w:t>”.</w:t>
      </w:r>
    </w:p>
    <w:p w14:paraId="766F51E5" w14:textId="4CB93811" w:rsidR="009B14FB" w:rsidRDefault="009B14FB" w:rsidP="009B14FB">
      <w:pPr>
        <w:pStyle w:val="SingleTxtG"/>
        <w:ind w:right="850"/>
      </w:pPr>
      <w:r>
        <w:t xml:space="preserve">(ADR:) </w:t>
      </w:r>
      <w:r w:rsidR="00497AC9">
        <w:tab/>
      </w:r>
      <w:r>
        <w:t>For UN No. 3550, in column (12), delete “L10CH” and in column (13), delete “TU14” and “</w:t>
      </w:r>
      <w:r w:rsidRPr="004805EC">
        <w:t>TE21</w:t>
      </w:r>
      <w:r>
        <w:t>”.</w:t>
      </w:r>
    </w:p>
    <w:p w14:paraId="27A5C267" w14:textId="77777777" w:rsidR="009B14FB" w:rsidRPr="00E46CF6" w:rsidRDefault="009B14FB" w:rsidP="009B14FB">
      <w:pPr>
        <w:snapToGrid w:val="0"/>
        <w:spacing w:before="120" w:after="120"/>
        <w:ind w:left="1134"/>
        <w:rPr>
          <w:i/>
          <w:iCs/>
        </w:rPr>
      </w:pPr>
      <w:r w:rsidRPr="00E46CF6">
        <w:rPr>
          <w:i/>
          <w:iCs/>
        </w:rPr>
        <w:t xml:space="preserve">(Reference document: </w:t>
      </w:r>
      <w:r>
        <w:rPr>
          <w:i/>
          <w:iCs/>
        </w:rPr>
        <w:t>informal document INF.46, proposal 16</w:t>
      </w:r>
      <w:r w:rsidRPr="00E46CF6">
        <w:rPr>
          <w:i/>
          <w:iCs/>
        </w:rPr>
        <w:t>)</w:t>
      </w:r>
    </w:p>
    <w:p w14:paraId="1D1FC38F" w14:textId="77777777" w:rsidR="009B14FB" w:rsidRPr="00E46CF6" w:rsidRDefault="009B14FB" w:rsidP="009B14FB">
      <w:pPr>
        <w:pStyle w:val="H23G"/>
      </w:pPr>
      <w:r w:rsidRPr="00E46CF6">
        <w:tab/>
      </w:r>
      <w:r w:rsidRPr="00E46CF6">
        <w:tab/>
        <w:t xml:space="preserve">Chapter </w:t>
      </w:r>
      <w:r>
        <w:t>3.3</w:t>
      </w:r>
    </w:p>
    <w:p w14:paraId="669E0C21" w14:textId="77777777" w:rsidR="009B14FB" w:rsidRDefault="009B14FB" w:rsidP="009B14FB">
      <w:pPr>
        <w:pStyle w:val="SingleTxtG"/>
        <w:ind w:left="2268" w:right="850" w:hanging="1134"/>
      </w:pPr>
      <w:r>
        <w:t>SP 376</w:t>
      </w:r>
      <w:r>
        <w:tab/>
      </w:r>
      <w:r w:rsidRPr="00E057CB">
        <w:t>In the fourth paragraph after the note, replace “or” by a comma and after “LITHIUM METAL BATTERIES"”, add “or "DAMAGED/DEFECTIVE SODIUM ION BATTERIES"”.</w:t>
      </w:r>
    </w:p>
    <w:p w14:paraId="58443D41" w14:textId="77777777" w:rsidR="009B14FB" w:rsidRPr="00E46CF6" w:rsidRDefault="009B14FB" w:rsidP="009B14FB">
      <w:pPr>
        <w:snapToGrid w:val="0"/>
        <w:spacing w:before="120" w:after="120"/>
        <w:ind w:left="1134"/>
        <w:rPr>
          <w:i/>
          <w:iCs/>
        </w:rPr>
      </w:pPr>
      <w:r w:rsidRPr="006B1D2A">
        <w:rPr>
          <w:i/>
          <w:iCs/>
        </w:rPr>
        <w:t>(</w:t>
      </w:r>
      <w:r>
        <w:rPr>
          <w:i/>
          <w:iCs/>
        </w:rPr>
        <w:t>Consequential amendment</w:t>
      </w:r>
      <w:r w:rsidRPr="006B1D2A">
        <w:rPr>
          <w:i/>
          <w:iCs/>
        </w:rPr>
        <w:t>)</w:t>
      </w:r>
    </w:p>
    <w:p w14:paraId="4CEEDCB3" w14:textId="77777777" w:rsidR="009B14FB" w:rsidRDefault="009B14FB" w:rsidP="009B14FB">
      <w:pPr>
        <w:pStyle w:val="SingleTxtG"/>
        <w:ind w:left="2268" w:right="850" w:hanging="1134"/>
      </w:pPr>
      <w:r>
        <w:t>3.3.1</w:t>
      </w:r>
      <w:r>
        <w:tab/>
        <w:t>Add the following new special provision:</w:t>
      </w:r>
    </w:p>
    <w:p w14:paraId="0295A310" w14:textId="30E0ED8D" w:rsidR="009B14FB" w:rsidRDefault="009B14FB" w:rsidP="009B14FB">
      <w:pPr>
        <w:pStyle w:val="SingleTxtG"/>
        <w:ind w:left="2268" w:right="850" w:hanging="1134"/>
      </w:pPr>
      <w:r>
        <w:t>“678</w:t>
      </w:r>
      <w:r>
        <w:tab/>
      </w:r>
      <w:r w:rsidR="00497AC9">
        <w:tab/>
      </w:r>
      <w:r>
        <w:t>Waste consisting of objects and materials contaminated with free asbestos (UN Nos. 2212 and 2590), which is not fixed or immersed in a binder in such a way that no emission of hazardous quantities of respirable asbestos can occur, may be carried under the provisions of chapter 7.3 provided the following provisions are complied with:</w:t>
      </w:r>
    </w:p>
    <w:p w14:paraId="419D3CBB" w14:textId="77777777" w:rsidR="009B14FB" w:rsidRDefault="009B14FB" w:rsidP="009B14FB">
      <w:pPr>
        <w:pStyle w:val="SingleTxtG"/>
        <w:ind w:left="2835" w:right="850" w:hanging="567"/>
      </w:pPr>
      <w:r>
        <w:t>(a)</w:t>
      </w:r>
      <w:r>
        <w:tab/>
        <w:t>The waste is carried only from the site where it is generated to a final disposal facility. Between these two types of sites, only intermediate storage operations, without unloading or transferring the container-bag, are authorized;</w:t>
      </w:r>
    </w:p>
    <w:p w14:paraId="482FBA50" w14:textId="77777777" w:rsidR="009B14FB" w:rsidRDefault="009B14FB" w:rsidP="009B14FB">
      <w:pPr>
        <w:pStyle w:val="SingleTxtG"/>
        <w:ind w:left="2835" w:right="850" w:hanging="567"/>
      </w:pPr>
      <w:r>
        <w:t>(b)</w:t>
      </w:r>
      <w:r>
        <w:tab/>
        <w:t>The waste belongs to one of these categories:</w:t>
      </w:r>
    </w:p>
    <w:p w14:paraId="6A0B5A83" w14:textId="77777777" w:rsidR="009B14FB" w:rsidRDefault="009B14FB" w:rsidP="009B14FB">
      <w:pPr>
        <w:pStyle w:val="SingleTxtG"/>
        <w:ind w:left="3402" w:right="850" w:hanging="567"/>
      </w:pPr>
      <w:r>
        <w:t>(</w:t>
      </w:r>
      <w:proofErr w:type="spellStart"/>
      <w:r>
        <w:t>i</w:t>
      </w:r>
      <w:proofErr w:type="spellEnd"/>
      <w:r>
        <w:t>)</w:t>
      </w:r>
      <w:r>
        <w:tab/>
        <w:t>Solid waste from roadworks, including asphalt milling waste contaminated with free asbestos and its sweeping residues;</w:t>
      </w:r>
    </w:p>
    <w:p w14:paraId="509C506B" w14:textId="77777777" w:rsidR="009B14FB" w:rsidRDefault="009B14FB" w:rsidP="009B14FB">
      <w:pPr>
        <w:pStyle w:val="SingleTxtG"/>
        <w:ind w:left="3402" w:right="850" w:hanging="567"/>
      </w:pPr>
      <w:r>
        <w:t>(ii)</w:t>
      </w:r>
      <w:r>
        <w:tab/>
        <w:t>Soil contaminated with free asbestos;</w:t>
      </w:r>
    </w:p>
    <w:p w14:paraId="17C60A3E" w14:textId="77777777" w:rsidR="009B14FB" w:rsidRDefault="009B14FB" w:rsidP="009B14FB">
      <w:pPr>
        <w:pStyle w:val="SingleTxtG"/>
        <w:ind w:left="3402" w:right="850" w:hanging="567"/>
      </w:pPr>
      <w:r>
        <w:t>(iii)</w:t>
      </w:r>
      <w:r>
        <w:tab/>
        <w:t>Objects (for example, furniture) contaminated with free asbestos from damaged structures or buildings;</w:t>
      </w:r>
    </w:p>
    <w:p w14:paraId="2383992F" w14:textId="4006097F" w:rsidR="009B14FB" w:rsidRDefault="009B14FB" w:rsidP="009B14FB">
      <w:pPr>
        <w:pStyle w:val="SingleTxtG"/>
        <w:ind w:left="3402" w:right="850" w:hanging="567"/>
      </w:pPr>
      <w:r>
        <w:t>(iv)</w:t>
      </w:r>
      <w:r>
        <w:tab/>
        <w:t>Materials from damaged structures or buildings contaminated with free asbestos which, because of their volume or mass, cannot be packed in accordance with the packing instruction applicable to the UN number used (UN No. 2212 or 2590, as appropriate); or</w:t>
      </w:r>
    </w:p>
    <w:p w14:paraId="0A985D72" w14:textId="42A72DB8" w:rsidR="009B14FB" w:rsidRDefault="009B14FB" w:rsidP="009B14FB">
      <w:pPr>
        <w:pStyle w:val="SingleTxtG"/>
        <w:ind w:left="3402" w:right="850" w:hanging="567"/>
      </w:pPr>
      <w:r>
        <w:t>(v)</w:t>
      </w:r>
      <w:r>
        <w:tab/>
        <w:t>Construction site waste contaminated with free asbestos from demolished or rehabilitated structures or buildings which, because of their size or mass, cannot be packed in accordance with the packing instruction applicable to the UN number used (UN No. 2212 or 2590, as appropriate);</w:t>
      </w:r>
    </w:p>
    <w:p w14:paraId="124588D4" w14:textId="77777777" w:rsidR="009B14FB" w:rsidRDefault="009B14FB" w:rsidP="009B14FB">
      <w:pPr>
        <w:pStyle w:val="SingleTxtG"/>
        <w:ind w:left="2835" w:right="850" w:hanging="567"/>
      </w:pPr>
      <w:r>
        <w:t>(c)</w:t>
      </w:r>
      <w:r>
        <w:tab/>
        <w:t>Waste covered by these provisions shall not be mixed or loaded with other asbestos-containing waste or any other hazardous or non-hazardous waste;</w:t>
      </w:r>
    </w:p>
    <w:p w14:paraId="109ED927" w14:textId="4E1FF352" w:rsidR="009B14FB" w:rsidRDefault="009B14FB" w:rsidP="009B14FB">
      <w:pPr>
        <w:pStyle w:val="SingleTxtG"/>
        <w:ind w:left="2835" w:right="850" w:hanging="567"/>
      </w:pPr>
      <w:r>
        <w:t>(d)</w:t>
      </w:r>
      <w:r>
        <w:tab/>
        <w:t>Each shipment shall be considered a full load as defined in 1.2.1; and</w:t>
      </w:r>
    </w:p>
    <w:p w14:paraId="38FD601F" w14:textId="77777777" w:rsidR="009B14FB" w:rsidRPr="004562C3" w:rsidRDefault="009B14FB" w:rsidP="009B14FB">
      <w:pPr>
        <w:pStyle w:val="SingleTxtG"/>
        <w:ind w:left="2835" w:right="850" w:hanging="567"/>
      </w:pPr>
      <w:r>
        <w:t>(e)       The transport document shall be in conformity with 5.4.1.1.4.”</w:t>
      </w:r>
    </w:p>
    <w:p w14:paraId="6B5D4C84" w14:textId="77777777" w:rsidR="009B14FB" w:rsidRPr="00E46CF6" w:rsidRDefault="009B14FB" w:rsidP="009B14FB">
      <w:pPr>
        <w:snapToGrid w:val="0"/>
        <w:spacing w:before="120" w:after="120"/>
        <w:ind w:left="1134"/>
        <w:rPr>
          <w:i/>
          <w:iCs/>
        </w:rPr>
      </w:pPr>
      <w:r w:rsidRPr="00E46CF6">
        <w:rPr>
          <w:i/>
          <w:iCs/>
        </w:rPr>
        <w:t xml:space="preserve">(Reference document: </w:t>
      </w:r>
      <w:r>
        <w:rPr>
          <w:i/>
          <w:iCs/>
        </w:rPr>
        <w:t>informal document INF.41/Rev.1, option without definition, proposal 2b</w:t>
      </w:r>
      <w:r w:rsidRPr="00E46CF6">
        <w:rPr>
          <w:i/>
          <w:iCs/>
        </w:rPr>
        <w:t>)</w:t>
      </w:r>
    </w:p>
    <w:p w14:paraId="754D5A30" w14:textId="77777777" w:rsidR="009B14FB" w:rsidRPr="00E46CF6" w:rsidRDefault="009B14FB" w:rsidP="009B14FB">
      <w:pPr>
        <w:pStyle w:val="H23G"/>
      </w:pPr>
      <w:r w:rsidRPr="00E46CF6">
        <w:tab/>
      </w:r>
      <w:r w:rsidRPr="00E46CF6">
        <w:tab/>
        <w:t xml:space="preserve">Chapter </w:t>
      </w:r>
      <w:r>
        <w:t>4.1</w:t>
      </w:r>
    </w:p>
    <w:p w14:paraId="3389D58E" w14:textId="77777777" w:rsidR="009B14FB" w:rsidRDefault="009B14FB" w:rsidP="009B14FB">
      <w:pPr>
        <w:pStyle w:val="SingleTxtG"/>
        <w:ind w:left="2268" w:right="850" w:hanging="1134"/>
      </w:pPr>
      <w:r>
        <w:t>4.1.1.21</w:t>
      </w:r>
      <w:r>
        <w:tab/>
        <w:t>Add a new 4.1.1.21.7 as follows:</w:t>
      </w:r>
    </w:p>
    <w:p w14:paraId="49D274A3" w14:textId="3AC680BC" w:rsidR="009B14FB" w:rsidRDefault="009B14FB" w:rsidP="009B14FB">
      <w:pPr>
        <w:pStyle w:val="SingleTxtG"/>
        <w:ind w:left="2268" w:right="850" w:hanging="1134"/>
      </w:pPr>
      <w:r>
        <w:t>“4.1.1.21.7</w:t>
      </w:r>
      <w:r>
        <w:tab/>
        <w:t xml:space="preserve">By derogation from 4.1.1.21.1, liquid waste classified under 2.1.3.5.5 may be filled into polyethylene packaging provided that the packagings have passed the tests with all standard liquids described in 6.1.6.1. Packagings shall conform to the packing group performance level as assigned in accordance with 2.1.3.5.5. </w:t>
      </w:r>
    </w:p>
    <w:p w14:paraId="29D17911" w14:textId="7B6EFE0E" w:rsidR="009B14FB" w:rsidRDefault="009B14FB" w:rsidP="009B14FB">
      <w:pPr>
        <w:pStyle w:val="SingleTxtG"/>
        <w:ind w:left="2268" w:right="850" w:hanging="1134"/>
      </w:pPr>
      <w:r>
        <w:tab/>
      </w:r>
      <w:r w:rsidR="00497AC9">
        <w:tab/>
      </w:r>
      <w:r>
        <w:t>By derogation from 4.1.1.15, on the basis of the knowledge of the composition of the liquid waste, in case of presence of substances that could weaken the polyethylene packaging (e.g., some chlorinated compounds), the period of use permitted for this packaging shall be two and a half years from the date of its manufacture.”</w:t>
      </w:r>
    </w:p>
    <w:p w14:paraId="641E5192" w14:textId="77777777" w:rsidR="009B14FB" w:rsidRPr="00E46CF6" w:rsidRDefault="009B14FB" w:rsidP="009B14FB">
      <w:pPr>
        <w:snapToGrid w:val="0"/>
        <w:spacing w:before="120" w:after="120"/>
        <w:ind w:left="1134"/>
        <w:rPr>
          <w:i/>
          <w:iCs/>
        </w:rPr>
      </w:pPr>
      <w:r w:rsidRPr="00E46CF6">
        <w:rPr>
          <w:i/>
          <w:iCs/>
        </w:rPr>
        <w:t xml:space="preserve">(Reference document: </w:t>
      </w:r>
      <w:r>
        <w:rPr>
          <w:i/>
          <w:iCs/>
        </w:rPr>
        <w:t>informal document INF.38, as amended</w:t>
      </w:r>
      <w:r w:rsidRPr="00E46CF6">
        <w:rPr>
          <w:i/>
          <w:iCs/>
        </w:rPr>
        <w:t>)</w:t>
      </w:r>
    </w:p>
    <w:p w14:paraId="7A2C4A6B" w14:textId="77777777" w:rsidR="009B14FB" w:rsidRDefault="009B14FB" w:rsidP="009B14FB">
      <w:pPr>
        <w:pStyle w:val="SingleTxtG"/>
        <w:ind w:left="2268" w:right="850" w:hanging="1134"/>
        <w:rPr>
          <w:rFonts w:eastAsia="SimSun"/>
          <w:lang w:eastAsia="zh-CN"/>
        </w:rPr>
      </w:pPr>
      <w:r>
        <w:t>4.1.4.1, P200</w:t>
      </w:r>
      <w:r>
        <w:tab/>
      </w:r>
      <w:r w:rsidRPr="003C6D04">
        <w:rPr>
          <w:rFonts w:eastAsia="SimSun"/>
          <w:lang w:eastAsia="zh-CN"/>
        </w:rPr>
        <w:t>In (13), 2.4, replace “EN ISO 11114-1:2020” by “EN ISO 11114-1:2020 + A1:[2023]”.</w:t>
      </w:r>
    </w:p>
    <w:p w14:paraId="102FD8CB" w14:textId="6C155518" w:rsidR="009B14FB" w:rsidRPr="004562C3" w:rsidRDefault="009B14FB" w:rsidP="009B14FB">
      <w:pPr>
        <w:pStyle w:val="SingleTxtG"/>
        <w:ind w:left="2268" w:right="850" w:hanging="1134"/>
      </w:pPr>
      <w:r>
        <w:rPr>
          <w:rFonts w:eastAsia="SimSun"/>
          <w:lang w:eastAsia="zh-CN"/>
        </w:rPr>
        <w:tab/>
      </w:r>
      <w:r w:rsidR="00497AC9">
        <w:rPr>
          <w:rFonts w:eastAsia="SimSun"/>
          <w:lang w:eastAsia="zh-CN"/>
        </w:rPr>
        <w:tab/>
      </w:r>
      <w:r>
        <w:t xml:space="preserve">In note </w:t>
      </w:r>
      <w:r w:rsidRPr="00F45FE4">
        <w:rPr>
          <w:vertAlign w:val="superscript"/>
        </w:rPr>
        <w:t>b</w:t>
      </w:r>
      <w:r>
        <w:t xml:space="preserve"> under table 2, replace the figure by the one in paragraph 6 of </w:t>
      </w:r>
      <w:r w:rsidRPr="00AB0D4E">
        <w:t>ECE/TRANS/WP.15/AC.1/2023/45</w:t>
      </w:r>
      <w:r>
        <w:t>.</w:t>
      </w:r>
    </w:p>
    <w:p w14:paraId="169CA935" w14:textId="77777777" w:rsidR="009B14FB" w:rsidRPr="000A42EA" w:rsidRDefault="009B14FB" w:rsidP="009B14FB">
      <w:pPr>
        <w:pStyle w:val="SingleTxtG"/>
        <w:rPr>
          <w:i/>
          <w:iCs/>
        </w:rPr>
      </w:pPr>
      <w:r w:rsidRPr="000A42EA">
        <w:rPr>
          <w:i/>
          <w:iCs/>
        </w:rPr>
        <w:t>(Reference document: ECE/TRANS/WP.15/AC.1/2023/45 and informal document INF.23, proposal 3.4)</w:t>
      </w:r>
    </w:p>
    <w:p w14:paraId="13141858" w14:textId="77777777" w:rsidR="009B14FB" w:rsidRPr="003C6D04" w:rsidRDefault="009B14FB" w:rsidP="009B14FB">
      <w:pPr>
        <w:kinsoku w:val="0"/>
        <w:overflowPunct w:val="0"/>
        <w:autoSpaceDE w:val="0"/>
        <w:autoSpaceDN w:val="0"/>
        <w:adjustRightInd w:val="0"/>
        <w:snapToGrid w:val="0"/>
        <w:spacing w:after="120"/>
        <w:ind w:left="2268" w:right="1134" w:hanging="1134"/>
        <w:jc w:val="both"/>
        <w:rPr>
          <w:rFonts w:eastAsia="SimSun"/>
          <w:lang w:eastAsia="zh-CN"/>
        </w:rPr>
      </w:pPr>
      <w:r w:rsidRPr="003C6D04">
        <w:rPr>
          <w:rFonts w:eastAsia="SimSun"/>
          <w:lang w:eastAsia="zh-CN"/>
        </w:rPr>
        <w:t>4.1.6.15</w:t>
      </w:r>
      <w:r>
        <w:rPr>
          <w:rFonts w:eastAsia="SimSun"/>
          <w:lang w:eastAsia="zh-CN"/>
        </w:rPr>
        <w:tab/>
      </w:r>
      <w:r w:rsidRPr="003C6D04">
        <w:rPr>
          <w:rFonts w:eastAsia="SimSun"/>
          <w:lang w:eastAsia="zh-CN"/>
        </w:rPr>
        <w:t xml:space="preserve">In </w:t>
      </w:r>
      <w:r>
        <w:rPr>
          <w:rFonts w:eastAsia="SimSun"/>
          <w:lang w:eastAsia="zh-CN"/>
        </w:rPr>
        <w:t>t</w:t>
      </w:r>
      <w:r w:rsidRPr="003C6D04">
        <w:rPr>
          <w:rFonts w:eastAsia="SimSun"/>
          <w:lang w:eastAsia="zh-CN"/>
        </w:rPr>
        <w:t>able 4.1.6.15.1 for 4.1.6.2, replace “EN ISO 11114-1:2020” by “EN ISO 11114-1:2020 + A1:[2023]”.</w:t>
      </w:r>
    </w:p>
    <w:p w14:paraId="04F6A364" w14:textId="77777777" w:rsidR="009B14FB" w:rsidRPr="004308D0" w:rsidRDefault="009B14FB" w:rsidP="009B14FB">
      <w:pPr>
        <w:snapToGrid w:val="0"/>
        <w:spacing w:before="120" w:after="120"/>
        <w:ind w:left="1134"/>
        <w:rPr>
          <w:i/>
          <w:iCs/>
          <w:lang w:val="fr-CH"/>
        </w:rPr>
      </w:pPr>
      <w:r w:rsidRPr="004308D0">
        <w:rPr>
          <w:i/>
          <w:iCs/>
          <w:lang w:val="fr-CH"/>
        </w:rPr>
        <w:t xml:space="preserve">(Reference document: </w:t>
      </w:r>
      <w:proofErr w:type="spellStart"/>
      <w:r w:rsidRPr="004308D0">
        <w:rPr>
          <w:i/>
          <w:iCs/>
          <w:lang w:val="fr-CH"/>
        </w:rPr>
        <w:t>informal</w:t>
      </w:r>
      <w:proofErr w:type="spellEnd"/>
      <w:r w:rsidRPr="004308D0">
        <w:rPr>
          <w:i/>
          <w:iCs/>
          <w:lang w:val="fr-CH"/>
        </w:rPr>
        <w:t xml:space="preserve"> document INF.23, </w:t>
      </w:r>
      <w:proofErr w:type="spellStart"/>
      <w:r w:rsidRPr="004308D0">
        <w:rPr>
          <w:i/>
          <w:iCs/>
          <w:lang w:val="fr-CH"/>
        </w:rPr>
        <w:t>proposal</w:t>
      </w:r>
      <w:proofErr w:type="spellEnd"/>
      <w:r w:rsidRPr="004308D0">
        <w:rPr>
          <w:i/>
          <w:iCs/>
          <w:lang w:val="fr-CH"/>
        </w:rPr>
        <w:t xml:space="preserve"> 3.4)</w:t>
      </w:r>
    </w:p>
    <w:p w14:paraId="04E6E862" w14:textId="77777777" w:rsidR="009B14FB" w:rsidRPr="00C30FCF" w:rsidRDefault="009B14FB" w:rsidP="009B14FB">
      <w:pPr>
        <w:pStyle w:val="H23G"/>
      </w:pPr>
      <w:r w:rsidRPr="004308D0">
        <w:rPr>
          <w:lang w:val="fr-CH"/>
        </w:rPr>
        <w:tab/>
      </w:r>
      <w:r w:rsidRPr="004308D0">
        <w:rPr>
          <w:lang w:val="fr-CH"/>
        </w:rPr>
        <w:tab/>
      </w:r>
      <w:r w:rsidRPr="00C30FCF">
        <w:t>Chapter 4.</w:t>
      </w:r>
      <w:r>
        <w:t>3</w:t>
      </w:r>
    </w:p>
    <w:p w14:paraId="296D9BCB" w14:textId="77777777" w:rsidR="009B14FB" w:rsidRDefault="009B14FB" w:rsidP="009B14FB">
      <w:pPr>
        <w:pStyle w:val="SingleTxtG"/>
        <w:ind w:left="2268" w:right="850" w:hanging="1134"/>
      </w:pPr>
      <w:r>
        <w:t>4.3.3.2.4</w:t>
      </w:r>
      <w:r>
        <w:tab/>
        <w:t>Delete “allowable” (twice).</w:t>
      </w:r>
    </w:p>
    <w:p w14:paraId="6CFE8A51" w14:textId="77777777" w:rsidR="009B14FB" w:rsidRPr="00E46CF6" w:rsidRDefault="009B14FB" w:rsidP="009B14FB">
      <w:pPr>
        <w:snapToGrid w:val="0"/>
        <w:spacing w:before="120" w:after="120"/>
        <w:ind w:left="1134"/>
        <w:rPr>
          <w:i/>
          <w:iCs/>
        </w:rPr>
      </w:pPr>
      <w:r w:rsidRPr="00E46CF6">
        <w:rPr>
          <w:i/>
          <w:iCs/>
        </w:rPr>
        <w:t xml:space="preserve">(Reference document: </w:t>
      </w:r>
      <w:r>
        <w:rPr>
          <w:i/>
          <w:iCs/>
        </w:rPr>
        <w:t>informal document INF.46, proposal 11</w:t>
      </w:r>
      <w:r w:rsidRPr="00E46CF6">
        <w:rPr>
          <w:i/>
          <w:iCs/>
        </w:rPr>
        <w:t>)</w:t>
      </w:r>
    </w:p>
    <w:p w14:paraId="7C0D41E1" w14:textId="096E7D39" w:rsidR="009B14FB" w:rsidRDefault="009B14FB" w:rsidP="009B14FB">
      <w:pPr>
        <w:pStyle w:val="SingleTxtG"/>
        <w:ind w:left="2268" w:right="850" w:hanging="1134"/>
      </w:pPr>
      <w:r>
        <w:t>4.3.3.5</w:t>
      </w:r>
      <w:r>
        <w:tab/>
      </w:r>
      <w:r w:rsidR="00497AC9">
        <w:tab/>
      </w:r>
      <w:r>
        <w:t>(RID:) In the last paragraph, at the end, add the following new sentence: “</w:t>
      </w:r>
      <w:r w:rsidRPr="00EC4EC9">
        <w:t>The requirements of 4.3.3.5 need not be complied with for empty, uncleaned tanks.</w:t>
      </w:r>
      <w:r>
        <w:t>”.</w:t>
      </w:r>
    </w:p>
    <w:p w14:paraId="23A549B4" w14:textId="6EC69ECA" w:rsidR="009B14FB" w:rsidRDefault="009B14FB" w:rsidP="009B14FB">
      <w:pPr>
        <w:pStyle w:val="SingleTxtG"/>
        <w:ind w:left="2268" w:right="850" w:hanging="1134"/>
      </w:pPr>
      <w:r>
        <w:tab/>
      </w:r>
      <w:r w:rsidR="00497AC9">
        <w:tab/>
      </w:r>
      <w:r>
        <w:t>(ADR:) In the right column, last paragraph, at the end, add the following new sentence: “</w:t>
      </w:r>
      <w:r w:rsidRPr="00EC4EC9">
        <w:t>The requirements of 4.3.3.5 need not be complied with for empty, uncleaned tank-containers.</w:t>
      </w:r>
      <w:r>
        <w:t>”.</w:t>
      </w:r>
    </w:p>
    <w:p w14:paraId="170946B3" w14:textId="77777777" w:rsidR="009B14FB" w:rsidRPr="004308D0" w:rsidRDefault="009B14FB" w:rsidP="009B14FB">
      <w:pPr>
        <w:snapToGrid w:val="0"/>
        <w:spacing w:before="120" w:after="120"/>
        <w:ind w:left="1134"/>
        <w:rPr>
          <w:i/>
          <w:iCs/>
          <w:lang w:val="fr-CH"/>
        </w:rPr>
      </w:pPr>
      <w:r w:rsidRPr="004308D0">
        <w:rPr>
          <w:i/>
          <w:iCs/>
          <w:lang w:val="fr-CH"/>
        </w:rPr>
        <w:t xml:space="preserve">(Reference document: </w:t>
      </w:r>
      <w:proofErr w:type="spellStart"/>
      <w:r w:rsidRPr="004308D0">
        <w:rPr>
          <w:i/>
          <w:iCs/>
          <w:lang w:val="fr-CH"/>
        </w:rPr>
        <w:t>informal</w:t>
      </w:r>
      <w:proofErr w:type="spellEnd"/>
      <w:r w:rsidRPr="004308D0">
        <w:rPr>
          <w:i/>
          <w:iCs/>
          <w:lang w:val="fr-CH"/>
        </w:rPr>
        <w:t xml:space="preserve"> document INF.46, </w:t>
      </w:r>
      <w:proofErr w:type="spellStart"/>
      <w:r w:rsidRPr="004308D0">
        <w:rPr>
          <w:i/>
          <w:iCs/>
          <w:lang w:val="fr-CH"/>
        </w:rPr>
        <w:t>proposal</w:t>
      </w:r>
      <w:proofErr w:type="spellEnd"/>
      <w:r w:rsidRPr="004308D0">
        <w:rPr>
          <w:i/>
          <w:iCs/>
          <w:lang w:val="fr-CH"/>
        </w:rPr>
        <w:t xml:space="preserve"> 4)</w:t>
      </w:r>
    </w:p>
    <w:p w14:paraId="59E9FF5E" w14:textId="54C6963B" w:rsidR="009B14FB" w:rsidRDefault="009B14FB" w:rsidP="009B14FB">
      <w:pPr>
        <w:pStyle w:val="SingleTxtG"/>
        <w:ind w:left="2268" w:right="850" w:hanging="1134"/>
      </w:pPr>
      <w:r>
        <w:t>4.3.3.6</w:t>
      </w:r>
      <w:r>
        <w:tab/>
      </w:r>
      <w:r w:rsidR="00497AC9">
        <w:tab/>
      </w:r>
      <w:r>
        <w:t>Between (d) and (e), add “and for refrigerated liquefied gases:”. In (e), delete “refrigerated liquefied”. In (g), at the end, replace the period by a semicolon. At the end, add a new sub-paragraph to read as follows:</w:t>
      </w:r>
    </w:p>
    <w:p w14:paraId="00F697C9" w14:textId="2E544A5A" w:rsidR="009B14FB" w:rsidRDefault="00497AC9" w:rsidP="009B14FB">
      <w:pPr>
        <w:pStyle w:val="SingleTxtG"/>
        <w:ind w:left="2268" w:right="850" w:hanging="1134"/>
      </w:pPr>
      <w:r>
        <w:tab/>
      </w:r>
      <w:r w:rsidR="009B14FB">
        <w:t>“(h)</w:t>
      </w:r>
      <w:r w:rsidR="009B14FB">
        <w:tab/>
      </w:r>
      <w:r w:rsidR="009B14FB" w:rsidRPr="006617E6">
        <w:t>When empty, uncleaned, unless the pressure has been reduced to a level that ensures that the pressure relief devices will not activate during carriage</w:t>
      </w:r>
      <w:r w:rsidR="009B14FB" w:rsidRPr="006617E6">
        <w:rPr>
          <w:vertAlign w:val="superscript"/>
        </w:rPr>
        <w:t>4</w:t>
      </w:r>
      <w:r w:rsidR="009B14FB" w:rsidRPr="006617E6">
        <w:t>.</w:t>
      </w:r>
      <w:r w:rsidR="009B14FB">
        <w:t>”</w:t>
      </w:r>
    </w:p>
    <w:p w14:paraId="0F29BD4F" w14:textId="77777777" w:rsidR="009B14FB" w:rsidRPr="004308D0" w:rsidRDefault="009B14FB" w:rsidP="009B14FB">
      <w:pPr>
        <w:snapToGrid w:val="0"/>
        <w:spacing w:before="120" w:after="120"/>
        <w:ind w:left="1134"/>
        <w:rPr>
          <w:i/>
          <w:iCs/>
          <w:lang w:val="fr-CH"/>
        </w:rPr>
      </w:pPr>
      <w:r w:rsidRPr="004308D0">
        <w:rPr>
          <w:i/>
          <w:iCs/>
          <w:lang w:val="fr-CH"/>
        </w:rPr>
        <w:t xml:space="preserve">(Reference document: </w:t>
      </w:r>
      <w:proofErr w:type="spellStart"/>
      <w:r w:rsidRPr="004308D0">
        <w:rPr>
          <w:i/>
          <w:iCs/>
          <w:lang w:val="fr-CH"/>
        </w:rPr>
        <w:t>informal</w:t>
      </w:r>
      <w:proofErr w:type="spellEnd"/>
      <w:r w:rsidRPr="004308D0">
        <w:rPr>
          <w:i/>
          <w:iCs/>
          <w:lang w:val="fr-CH"/>
        </w:rPr>
        <w:t xml:space="preserve"> document INF.46, </w:t>
      </w:r>
      <w:proofErr w:type="spellStart"/>
      <w:r w:rsidRPr="004308D0">
        <w:rPr>
          <w:i/>
          <w:iCs/>
          <w:lang w:val="fr-CH"/>
        </w:rPr>
        <w:t>proposal</w:t>
      </w:r>
      <w:proofErr w:type="spellEnd"/>
      <w:r w:rsidRPr="004308D0">
        <w:rPr>
          <w:i/>
          <w:iCs/>
          <w:lang w:val="fr-CH"/>
        </w:rPr>
        <w:t xml:space="preserve"> 5)</w:t>
      </w:r>
    </w:p>
    <w:p w14:paraId="4F503785" w14:textId="77777777" w:rsidR="009B14FB" w:rsidRDefault="009B14FB" w:rsidP="009B14FB">
      <w:pPr>
        <w:pStyle w:val="SingleTxtG"/>
        <w:ind w:left="2268" w:right="850" w:hanging="1134"/>
      </w:pPr>
      <w:r w:rsidRPr="00C30FCF">
        <w:t>4.</w:t>
      </w:r>
      <w:r>
        <w:t>3.4.1.2</w:t>
      </w:r>
      <w:r w:rsidRPr="00C30FCF">
        <w:tab/>
      </w:r>
      <w:r>
        <w:t xml:space="preserve">In the table, for L4BN, class 8, CT1, packing groups II, III, in column “Classification code”, after “8”/“CT1”, add a call to note </w:t>
      </w:r>
      <w:r w:rsidRPr="006B7AD9">
        <w:rPr>
          <w:vertAlign w:val="superscript"/>
        </w:rPr>
        <w:t>a</w:t>
      </w:r>
      <w:r>
        <w:t xml:space="preserve"> under the table. The note reads: “</w:t>
      </w:r>
      <w:r w:rsidRPr="007E0BC0">
        <w:rPr>
          <w:vertAlign w:val="superscript"/>
        </w:rPr>
        <w:t>a</w:t>
      </w:r>
      <w:r w:rsidRPr="007E0BC0">
        <w:t xml:space="preserve"> Substances except hydrofluoric acid and hydrogen difluoride solutions shall be assigned to this tank code.</w:t>
      </w:r>
      <w:r>
        <w:t>”.</w:t>
      </w:r>
    </w:p>
    <w:p w14:paraId="536EDB05" w14:textId="72B52952" w:rsidR="009B14FB" w:rsidRDefault="009B14FB" w:rsidP="009B14FB">
      <w:pPr>
        <w:pStyle w:val="SingleTxtG"/>
        <w:ind w:left="2268" w:right="850" w:hanging="1134"/>
      </w:pPr>
      <w:r>
        <w:tab/>
      </w:r>
      <w:r w:rsidR="00497AC9">
        <w:tab/>
      </w:r>
      <w:r>
        <w:t xml:space="preserve">In the table, for L4DH, class 8, CT1, packing groups II, III, in column “Classification code”, after “8”/“CT1”, add a call to note </w:t>
      </w:r>
      <w:r>
        <w:rPr>
          <w:vertAlign w:val="superscript"/>
        </w:rPr>
        <w:t>b</w:t>
      </w:r>
      <w:r>
        <w:t xml:space="preserve"> under the table. The note reads: “</w:t>
      </w:r>
      <w:r>
        <w:rPr>
          <w:vertAlign w:val="superscript"/>
        </w:rPr>
        <w:t>b</w:t>
      </w:r>
      <w:r w:rsidRPr="007E0BC0">
        <w:t xml:space="preserve"> </w:t>
      </w:r>
      <w:r w:rsidRPr="00DB2360">
        <w:t>Hydrofluoric acid and hydrogen difluoride solutions shall be assigned to this tank code</w:t>
      </w:r>
      <w:r w:rsidRPr="007E0BC0">
        <w:t>.</w:t>
      </w:r>
      <w:r>
        <w:t>”.</w:t>
      </w:r>
    </w:p>
    <w:p w14:paraId="5ED52DF9" w14:textId="3E9A2808" w:rsidR="009B14FB" w:rsidRDefault="009B14FB" w:rsidP="009B14FB">
      <w:pPr>
        <w:pStyle w:val="SingleTxtG"/>
        <w:ind w:left="2268" w:right="850" w:hanging="1134"/>
      </w:pPr>
      <w:r>
        <w:tab/>
      </w:r>
      <w:r w:rsidR="00497AC9">
        <w:tab/>
      </w:r>
      <w:r>
        <w:t xml:space="preserve">In the table, for L10BH, class 8, CT1, packing group I, in column “Classification code”, after “8”/“CT1”, add a call to note </w:t>
      </w:r>
      <w:r>
        <w:rPr>
          <w:vertAlign w:val="superscript"/>
        </w:rPr>
        <w:t>c</w:t>
      </w:r>
      <w:r>
        <w:t xml:space="preserve"> under the table. The note reads: “</w:t>
      </w:r>
      <w:r>
        <w:rPr>
          <w:vertAlign w:val="superscript"/>
        </w:rPr>
        <w:t>c</w:t>
      </w:r>
      <w:r w:rsidRPr="007E0BC0">
        <w:t xml:space="preserve"> </w:t>
      </w:r>
      <w:r w:rsidRPr="0087292B">
        <w:t>Substances except those containing hydrofluoric acid shall be assigned to this tank code</w:t>
      </w:r>
      <w:r w:rsidRPr="007E0BC0">
        <w:t>.</w:t>
      </w:r>
      <w:r>
        <w:t>”.</w:t>
      </w:r>
    </w:p>
    <w:p w14:paraId="33519D86" w14:textId="1A3C1DB7" w:rsidR="009B14FB" w:rsidRDefault="009B14FB" w:rsidP="009B14FB">
      <w:pPr>
        <w:pStyle w:val="SingleTxtG"/>
        <w:ind w:left="2268" w:right="850" w:hanging="1134"/>
      </w:pPr>
      <w:r>
        <w:tab/>
      </w:r>
      <w:r w:rsidR="00497AC9">
        <w:tab/>
      </w:r>
      <w:r>
        <w:t xml:space="preserve">In the table, for L10DH, class 8, CT1, packing groups II, III, in column “Classification code”, after “8”/“CT1”, add a call to note </w:t>
      </w:r>
      <w:r>
        <w:rPr>
          <w:vertAlign w:val="superscript"/>
        </w:rPr>
        <w:t>e</w:t>
      </w:r>
      <w:r>
        <w:t xml:space="preserve"> under the table. The note reads: “</w:t>
      </w:r>
      <w:r>
        <w:rPr>
          <w:vertAlign w:val="superscript"/>
        </w:rPr>
        <w:t>e</w:t>
      </w:r>
      <w:r w:rsidRPr="007E0BC0">
        <w:t xml:space="preserve"> </w:t>
      </w:r>
      <w:r w:rsidRPr="00A37D0B">
        <w:t>Substances containing hydrofluoric acid shall be assigned to this tank code</w:t>
      </w:r>
      <w:r>
        <w:t xml:space="preserve">, </w:t>
      </w:r>
      <w:r w:rsidRPr="00E87C9E">
        <w:t>with the exception of hydrofluoric acid with more than 85 % hydrogen fluoride</w:t>
      </w:r>
      <w:r w:rsidRPr="007E0BC0">
        <w:t>.</w:t>
      </w:r>
      <w:r>
        <w:t>”.</w:t>
      </w:r>
    </w:p>
    <w:p w14:paraId="5D14DF04" w14:textId="0F4CA4FD" w:rsidR="009B14FB" w:rsidRDefault="009B14FB" w:rsidP="009B14FB">
      <w:pPr>
        <w:pStyle w:val="SingleTxtG"/>
        <w:ind w:left="2268" w:right="850" w:hanging="1134"/>
      </w:pPr>
      <w:r>
        <w:tab/>
      </w:r>
      <w:r w:rsidR="00497AC9">
        <w:tab/>
      </w:r>
      <w:r>
        <w:t xml:space="preserve">In the rest of the table, renumber notes </w:t>
      </w:r>
      <w:r w:rsidRPr="00971C3D">
        <w:rPr>
          <w:vertAlign w:val="superscript"/>
        </w:rPr>
        <w:t>a</w:t>
      </w:r>
      <w:r>
        <w:t xml:space="preserve">/* and </w:t>
      </w:r>
      <w:r w:rsidRPr="00971C3D">
        <w:rPr>
          <w:vertAlign w:val="superscript"/>
        </w:rPr>
        <w:t>b</w:t>
      </w:r>
      <w:r>
        <w:t xml:space="preserve">/** as </w:t>
      </w:r>
      <w:r w:rsidRPr="00971C3D">
        <w:rPr>
          <w:vertAlign w:val="superscript"/>
        </w:rPr>
        <w:t>d</w:t>
      </w:r>
      <w:r>
        <w:t xml:space="preserve"> and </w:t>
      </w:r>
      <w:r w:rsidRPr="00971C3D">
        <w:rPr>
          <w:vertAlign w:val="superscript"/>
        </w:rPr>
        <w:t>f</w:t>
      </w:r>
      <w:r>
        <w:t xml:space="preserve"> respectively.</w:t>
      </w:r>
    </w:p>
    <w:p w14:paraId="04BC8548" w14:textId="77777777" w:rsidR="009B14FB" w:rsidRPr="004308D0" w:rsidRDefault="009B14FB" w:rsidP="009B14FB">
      <w:pPr>
        <w:snapToGrid w:val="0"/>
        <w:spacing w:before="120" w:after="120"/>
        <w:ind w:left="1134"/>
        <w:rPr>
          <w:i/>
          <w:iCs/>
          <w:lang w:val="fr-CH"/>
        </w:rPr>
      </w:pPr>
      <w:r w:rsidRPr="004308D0">
        <w:rPr>
          <w:i/>
          <w:iCs/>
          <w:lang w:val="fr-CH"/>
        </w:rPr>
        <w:t xml:space="preserve">(Reference document: </w:t>
      </w:r>
      <w:proofErr w:type="spellStart"/>
      <w:r w:rsidRPr="004308D0">
        <w:rPr>
          <w:i/>
          <w:iCs/>
          <w:lang w:val="fr-CH"/>
        </w:rPr>
        <w:t>informal</w:t>
      </w:r>
      <w:proofErr w:type="spellEnd"/>
      <w:r w:rsidRPr="004308D0">
        <w:rPr>
          <w:i/>
          <w:iCs/>
          <w:lang w:val="fr-CH"/>
        </w:rPr>
        <w:t xml:space="preserve"> document INF.46, </w:t>
      </w:r>
      <w:proofErr w:type="spellStart"/>
      <w:r w:rsidRPr="004308D0">
        <w:rPr>
          <w:i/>
          <w:iCs/>
          <w:lang w:val="fr-CH"/>
        </w:rPr>
        <w:t>proposal</w:t>
      </w:r>
      <w:proofErr w:type="spellEnd"/>
      <w:r w:rsidRPr="004308D0">
        <w:rPr>
          <w:i/>
          <w:iCs/>
          <w:lang w:val="fr-CH"/>
        </w:rPr>
        <w:t xml:space="preserve"> 3)</w:t>
      </w:r>
    </w:p>
    <w:p w14:paraId="4F51D30D" w14:textId="77777777" w:rsidR="009B14FB" w:rsidRDefault="009B14FB" w:rsidP="009B14FB">
      <w:pPr>
        <w:pStyle w:val="SingleTxtG"/>
        <w:ind w:left="2268" w:right="850" w:hanging="1134"/>
      </w:pPr>
      <w:r w:rsidRPr="00C30FCF">
        <w:t>4.</w:t>
      </w:r>
      <w:r>
        <w:t>3.4.2.1</w:t>
      </w:r>
      <w:r w:rsidRPr="00C30FCF">
        <w:tab/>
      </w:r>
      <w:r>
        <w:t>Replace “tank” by “</w:t>
      </w:r>
      <w:r w:rsidRPr="007C57DB">
        <w:t>shell, excluding openings and their closures,</w:t>
      </w:r>
      <w:r>
        <w:t>”</w:t>
      </w:r>
    </w:p>
    <w:p w14:paraId="111A86E5" w14:textId="77777777" w:rsidR="009B14FB" w:rsidRPr="004308D0" w:rsidRDefault="009B14FB" w:rsidP="009B14FB">
      <w:pPr>
        <w:snapToGrid w:val="0"/>
        <w:spacing w:before="120" w:after="120"/>
        <w:ind w:left="1134"/>
        <w:rPr>
          <w:i/>
          <w:iCs/>
          <w:lang w:val="fr-CH"/>
        </w:rPr>
      </w:pPr>
      <w:r w:rsidRPr="004308D0">
        <w:rPr>
          <w:i/>
          <w:iCs/>
          <w:lang w:val="fr-CH"/>
        </w:rPr>
        <w:t xml:space="preserve">(Reference document: </w:t>
      </w:r>
      <w:proofErr w:type="spellStart"/>
      <w:r w:rsidRPr="004308D0">
        <w:rPr>
          <w:i/>
          <w:iCs/>
          <w:lang w:val="fr-CH"/>
        </w:rPr>
        <w:t>informal</w:t>
      </w:r>
      <w:proofErr w:type="spellEnd"/>
      <w:r w:rsidRPr="004308D0">
        <w:rPr>
          <w:i/>
          <w:iCs/>
          <w:lang w:val="fr-CH"/>
        </w:rPr>
        <w:t xml:space="preserve"> document INF.46, </w:t>
      </w:r>
      <w:proofErr w:type="spellStart"/>
      <w:r w:rsidRPr="004308D0">
        <w:rPr>
          <w:i/>
          <w:iCs/>
          <w:lang w:val="fr-CH"/>
        </w:rPr>
        <w:t>proposal</w:t>
      </w:r>
      <w:proofErr w:type="spellEnd"/>
      <w:r w:rsidRPr="004308D0">
        <w:rPr>
          <w:i/>
          <w:iCs/>
          <w:lang w:val="fr-CH"/>
        </w:rPr>
        <w:t xml:space="preserve"> 13)</w:t>
      </w:r>
    </w:p>
    <w:p w14:paraId="41B5CB9E" w14:textId="77777777" w:rsidR="009B14FB" w:rsidRPr="00E46CF6" w:rsidRDefault="009B14FB" w:rsidP="009B14FB">
      <w:pPr>
        <w:pStyle w:val="H23G"/>
        <w:tabs>
          <w:tab w:val="left" w:pos="1134"/>
          <w:tab w:val="left" w:pos="1701"/>
          <w:tab w:val="left" w:pos="2918"/>
        </w:tabs>
      </w:pPr>
      <w:r w:rsidRPr="004308D0">
        <w:rPr>
          <w:lang w:val="fr-CH"/>
        </w:rPr>
        <w:tab/>
      </w:r>
      <w:r w:rsidRPr="004308D0">
        <w:rPr>
          <w:lang w:val="fr-CH"/>
        </w:rPr>
        <w:tab/>
      </w:r>
      <w:r w:rsidRPr="00E46CF6">
        <w:t xml:space="preserve">Chapter </w:t>
      </w:r>
      <w:r>
        <w:t>5.3</w:t>
      </w:r>
    </w:p>
    <w:p w14:paraId="765150B9" w14:textId="0A623789" w:rsidR="009B14FB" w:rsidRDefault="009B14FB" w:rsidP="009B14FB">
      <w:pPr>
        <w:pStyle w:val="SingleTxtG"/>
        <w:ind w:left="2268" w:right="850" w:hanging="1134"/>
      </w:pPr>
      <w:r w:rsidRPr="00B27C30">
        <w:t>5.3</w:t>
      </w:r>
      <w:r>
        <w:tab/>
      </w:r>
      <w:r w:rsidR="00497AC9">
        <w:tab/>
      </w:r>
      <w:r>
        <w:t>Under the chapter title, add a new note to read as follows:</w:t>
      </w:r>
    </w:p>
    <w:p w14:paraId="2892D1BA" w14:textId="77777777" w:rsidR="009B14FB" w:rsidRPr="004562C3" w:rsidRDefault="009B14FB" w:rsidP="009B14FB">
      <w:pPr>
        <w:pStyle w:val="SingleTxtG"/>
        <w:ind w:right="850"/>
      </w:pPr>
      <w:r>
        <w:t>“</w:t>
      </w:r>
      <w:r w:rsidRPr="00D325D0">
        <w:rPr>
          <w:b/>
          <w:bCs/>
          <w:i/>
          <w:iCs/>
        </w:rPr>
        <w:t>NOTE 3:</w:t>
      </w:r>
      <w:r w:rsidRPr="00D325D0">
        <w:rPr>
          <w:i/>
          <w:iCs/>
        </w:rPr>
        <w:tab/>
        <w:t xml:space="preserve">Removable skips not conforming to chapter 6.11 are considered as containers under this </w:t>
      </w:r>
      <w:r>
        <w:rPr>
          <w:i/>
          <w:iCs/>
        </w:rPr>
        <w:t>c</w:t>
      </w:r>
      <w:r w:rsidRPr="00D325D0">
        <w:rPr>
          <w:i/>
          <w:iCs/>
        </w:rPr>
        <w:t>hapter.</w:t>
      </w:r>
      <w:r>
        <w:t>”</w:t>
      </w:r>
    </w:p>
    <w:p w14:paraId="2384A49D" w14:textId="77777777" w:rsidR="009B14FB" w:rsidRPr="004308D0" w:rsidRDefault="009B14FB" w:rsidP="009B14FB">
      <w:pPr>
        <w:snapToGrid w:val="0"/>
        <w:spacing w:before="120" w:after="120"/>
        <w:ind w:left="1134"/>
        <w:rPr>
          <w:i/>
          <w:iCs/>
          <w:lang w:val="fr-CH"/>
        </w:rPr>
      </w:pPr>
      <w:r w:rsidRPr="004308D0">
        <w:rPr>
          <w:i/>
          <w:iCs/>
          <w:lang w:val="fr-CH"/>
        </w:rPr>
        <w:t xml:space="preserve">(Reference document: </w:t>
      </w:r>
      <w:proofErr w:type="spellStart"/>
      <w:r w:rsidRPr="004308D0">
        <w:rPr>
          <w:i/>
          <w:iCs/>
          <w:lang w:val="fr-CH"/>
        </w:rPr>
        <w:t>informal</w:t>
      </w:r>
      <w:proofErr w:type="spellEnd"/>
      <w:r w:rsidRPr="004308D0">
        <w:rPr>
          <w:i/>
          <w:iCs/>
          <w:lang w:val="fr-CH"/>
        </w:rPr>
        <w:t xml:space="preserve"> document INF.36)</w:t>
      </w:r>
    </w:p>
    <w:p w14:paraId="32ABDEEC" w14:textId="74F92A07" w:rsidR="009B14FB" w:rsidRDefault="009B14FB" w:rsidP="009B14FB">
      <w:pPr>
        <w:pStyle w:val="SingleTxtG"/>
        <w:ind w:left="2268" w:right="850" w:hanging="1134"/>
      </w:pPr>
      <w:r>
        <w:t>5.3.1.4</w:t>
      </w:r>
      <w:r>
        <w:tab/>
      </w:r>
      <w:r w:rsidR="00497AC9">
        <w:tab/>
      </w:r>
      <w:r>
        <w:t>(RID:) In the heading, replace “</w:t>
      </w:r>
      <w:r w:rsidRPr="006B4FBF">
        <w:rPr>
          <w:b/>
          <w:bCs/>
          <w:i/>
          <w:iCs/>
        </w:rPr>
        <w:t xml:space="preserve">Placarding of </w:t>
      </w:r>
      <w:r>
        <w:rPr>
          <w:b/>
          <w:bCs/>
          <w:i/>
          <w:iCs/>
        </w:rPr>
        <w:t>wagons</w:t>
      </w:r>
      <w:r w:rsidRPr="006B4FBF">
        <w:rPr>
          <w:b/>
          <w:bCs/>
          <w:i/>
          <w:iCs/>
        </w:rPr>
        <w:t xml:space="preserve"> for carriage in bulk</w:t>
      </w:r>
      <w:r>
        <w:t>” by “</w:t>
      </w:r>
      <w:r w:rsidRPr="006B4FBF">
        <w:rPr>
          <w:b/>
          <w:bCs/>
          <w:i/>
          <w:iCs/>
        </w:rPr>
        <w:t xml:space="preserve">Placarding of </w:t>
      </w:r>
      <w:r>
        <w:rPr>
          <w:b/>
          <w:bCs/>
          <w:i/>
          <w:iCs/>
        </w:rPr>
        <w:t>wagons</w:t>
      </w:r>
      <w:r w:rsidRPr="006B4FBF">
        <w:rPr>
          <w:b/>
          <w:bCs/>
          <w:i/>
          <w:iCs/>
        </w:rPr>
        <w:t xml:space="preserve"> when used for carriage in bulk</w:t>
      </w:r>
      <w:r>
        <w:t>”.</w:t>
      </w:r>
    </w:p>
    <w:p w14:paraId="0693CCF1" w14:textId="15CE55A4" w:rsidR="009B14FB" w:rsidRDefault="009B14FB" w:rsidP="009B14FB">
      <w:pPr>
        <w:pStyle w:val="SingleTxtG"/>
        <w:ind w:left="2268" w:right="850" w:hanging="1134"/>
      </w:pPr>
      <w:r>
        <w:tab/>
      </w:r>
      <w:r w:rsidR="00497AC9">
        <w:tab/>
      </w:r>
      <w:r>
        <w:t>(ADR:) In the heading, replace “</w:t>
      </w:r>
      <w:r w:rsidRPr="006B4FBF">
        <w:rPr>
          <w:b/>
          <w:bCs/>
          <w:i/>
          <w:iCs/>
        </w:rPr>
        <w:t>Placarding of vehicles for carriage in bulk</w:t>
      </w:r>
      <w:r>
        <w:t>” by “</w:t>
      </w:r>
      <w:r w:rsidRPr="006B4FBF">
        <w:rPr>
          <w:b/>
          <w:bCs/>
          <w:i/>
          <w:iCs/>
        </w:rPr>
        <w:t>Placarding of vehicles when used for carriage in bulk</w:t>
      </w:r>
      <w:r>
        <w:t>”.</w:t>
      </w:r>
    </w:p>
    <w:p w14:paraId="6F29FEC8" w14:textId="27B83B3D" w:rsidR="009B14FB" w:rsidRPr="004562C3" w:rsidRDefault="009B14FB" w:rsidP="009B14FB">
      <w:pPr>
        <w:pStyle w:val="SingleTxtG"/>
        <w:ind w:left="2268" w:right="850" w:hanging="1134"/>
      </w:pPr>
      <w:r>
        <w:tab/>
      </w:r>
      <w:r w:rsidR="00497AC9">
        <w:tab/>
      </w:r>
      <w:r>
        <w:t>(ADN:) In the heading, replace “</w:t>
      </w:r>
      <w:r w:rsidRPr="006B4FBF">
        <w:rPr>
          <w:b/>
          <w:bCs/>
          <w:i/>
          <w:iCs/>
        </w:rPr>
        <w:t xml:space="preserve">Placarding of </w:t>
      </w:r>
      <w:r w:rsidRPr="00216ADF">
        <w:rPr>
          <w:b/>
          <w:bCs/>
          <w:i/>
          <w:iCs/>
        </w:rPr>
        <w:t>vehicles for carriage in bulk, wagons for carriage in bulk</w:t>
      </w:r>
      <w:r>
        <w:t>” by “</w:t>
      </w:r>
      <w:r w:rsidRPr="006B4FBF">
        <w:rPr>
          <w:b/>
          <w:bCs/>
          <w:i/>
          <w:iCs/>
        </w:rPr>
        <w:t xml:space="preserve">Placarding of vehicles </w:t>
      </w:r>
      <w:r>
        <w:rPr>
          <w:b/>
          <w:bCs/>
          <w:i/>
          <w:iCs/>
        </w:rPr>
        <w:t xml:space="preserve">and wagons </w:t>
      </w:r>
      <w:r w:rsidRPr="006B4FBF">
        <w:rPr>
          <w:b/>
          <w:bCs/>
          <w:i/>
          <w:iCs/>
        </w:rPr>
        <w:t>when used for carriage in bulk</w:t>
      </w:r>
      <w:r>
        <w:t>”.</w:t>
      </w:r>
    </w:p>
    <w:p w14:paraId="39203891" w14:textId="77777777" w:rsidR="009B14FB" w:rsidRPr="004308D0" w:rsidRDefault="009B14FB" w:rsidP="009B14FB">
      <w:pPr>
        <w:snapToGrid w:val="0"/>
        <w:spacing w:before="120" w:after="120"/>
        <w:ind w:left="1134"/>
        <w:rPr>
          <w:i/>
          <w:iCs/>
          <w:lang w:val="fr-CH"/>
        </w:rPr>
      </w:pPr>
      <w:r w:rsidRPr="004308D0">
        <w:rPr>
          <w:i/>
          <w:iCs/>
          <w:lang w:val="fr-CH"/>
        </w:rPr>
        <w:t xml:space="preserve">(Reference document: </w:t>
      </w:r>
      <w:proofErr w:type="spellStart"/>
      <w:r w:rsidRPr="004308D0">
        <w:rPr>
          <w:i/>
          <w:iCs/>
          <w:lang w:val="fr-CH"/>
        </w:rPr>
        <w:t>informal</w:t>
      </w:r>
      <w:proofErr w:type="spellEnd"/>
      <w:r w:rsidRPr="004308D0">
        <w:rPr>
          <w:i/>
          <w:iCs/>
          <w:lang w:val="fr-CH"/>
        </w:rPr>
        <w:t xml:space="preserve"> document INF.40)</w:t>
      </w:r>
    </w:p>
    <w:p w14:paraId="2426DA89" w14:textId="77777777" w:rsidR="009B14FB" w:rsidRDefault="009B14FB" w:rsidP="009B14FB">
      <w:pPr>
        <w:pStyle w:val="SingleTxtG"/>
        <w:ind w:left="2268" w:right="850" w:hanging="1134"/>
      </w:pPr>
      <w:r w:rsidRPr="00B27C30">
        <w:t>5.3.2.3.2</w:t>
      </w:r>
      <w:r w:rsidRPr="00B27C30">
        <w:tab/>
        <w:t>(RID:) Delete the lines “78 Radioactive material, corrosive” and “87 Corrosive</w:t>
      </w:r>
      <w:r>
        <w:t xml:space="preserve"> substance, radioactive”.</w:t>
      </w:r>
    </w:p>
    <w:p w14:paraId="019A74AB" w14:textId="61C551A6" w:rsidR="009B14FB" w:rsidRDefault="009B14FB" w:rsidP="009B14FB">
      <w:pPr>
        <w:pStyle w:val="SingleTxtG"/>
        <w:ind w:left="2268" w:right="850" w:hanging="1134"/>
      </w:pPr>
      <w:r>
        <w:tab/>
      </w:r>
      <w:r w:rsidR="00497AC9">
        <w:tab/>
      </w:r>
      <w:r>
        <w:t>(ADR:) Delete the line “78 Radioactive material, corrosive”.</w:t>
      </w:r>
    </w:p>
    <w:p w14:paraId="1D7A6EC2" w14:textId="77777777" w:rsidR="009B14FB" w:rsidRPr="00E46CF6" w:rsidRDefault="009B14FB" w:rsidP="009B14FB">
      <w:pPr>
        <w:snapToGrid w:val="0"/>
        <w:spacing w:before="120" w:after="120"/>
        <w:ind w:left="1134"/>
        <w:rPr>
          <w:i/>
          <w:iCs/>
        </w:rPr>
      </w:pPr>
      <w:r w:rsidRPr="00E46CF6">
        <w:rPr>
          <w:i/>
          <w:iCs/>
        </w:rPr>
        <w:t xml:space="preserve">(Reference document: </w:t>
      </w:r>
      <w:r w:rsidRPr="00AC66A3">
        <w:rPr>
          <w:i/>
          <w:iCs/>
        </w:rPr>
        <w:t>ECE/TRANS/WP.15/AC.1/202</w:t>
      </w:r>
      <w:r>
        <w:rPr>
          <w:i/>
          <w:iCs/>
        </w:rPr>
        <w:t>3</w:t>
      </w:r>
      <w:r w:rsidRPr="00AC66A3">
        <w:rPr>
          <w:i/>
          <w:iCs/>
        </w:rPr>
        <w:t>/</w:t>
      </w:r>
      <w:r>
        <w:rPr>
          <w:i/>
          <w:iCs/>
        </w:rPr>
        <w:t>25</w:t>
      </w:r>
      <w:r w:rsidRPr="00E46CF6">
        <w:rPr>
          <w:i/>
          <w:iCs/>
        </w:rPr>
        <w:t>)</w:t>
      </w:r>
    </w:p>
    <w:p w14:paraId="7CF7C983" w14:textId="77777777" w:rsidR="009B14FB" w:rsidRPr="00E46CF6" w:rsidRDefault="009B14FB" w:rsidP="009B14FB">
      <w:pPr>
        <w:pStyle w:val="H23G"/>
      </w:pPr>
      <w:r w:rsidRPr="00E46CF6">
        <w:tab/>
      </w:r>
      <w:r w:rsidRPr="00E46CF6">
        <w:tab/>
        <w:t xml:space="preserve">Chapter </w:t>
      </w:r>
      <w:r>
        <w:t>5.4</w:t>
      </w:r>
    </w:p>
    <w:p w14:paraId="48FAA568" w14:textId="69DA39E0" w:rsidR="009B14FB" w:rsidRDefault="009B14FB" w:rsidP="009B14FB">
      <w:pPr>
        <w:pStyle w:val="SingleTxtG"/>
        <w:ind w:left="2268" w:right="850" w:hanging="1134"/>
      </w:pPr>
      <w:r w:rsidRPr="004A0F4B">
        <w:t>5.4.</w:t>
      </w:r>
      <w:r>
        <w:t>0</w:t>
      </w:r>
      <w:r w:rsidRPr="004A0F4B">
        <w:t>.2</w:t>
      </w:r>
      <w:r>
        <w:tab/>
      </w:r>
      <w:r w:rsidR="00497AC9">
        <w:tab/>
      </w:r>
      <w:r>
        <w:t>At the end, add the following new sentence: “</w:t>
      </w:r>
      <w:r w:rsidRPr="00760DCB">
        <w:t xml:space="preserve">The information prescribed in this </w:t>
      </w:r>
      <w:r>
        <w:t>c</w:t>
      </w:r>
      <w:r w:rsidRPr="00760DCB">
        <w:t>hapter related to the dangerous goods carried shall be available during carriage in such a way that the goods per wagon/vehicle/vessel and the wagon/vehicle/vessel can be identified in the documentation.</w:t>
      </w:r>
      <w:r>
        <w:t>”</w:t>
      </w:r>
    </w:p>
    <w:p w14:paraId="52A85DEC" w14:textId="3AFE8490" w:rsidR="009B14FB" w:rsidRPr="00E46CF6" w:rsidRDefault="009B14FB" w:rsidP="009B14FB">
      <w:pPr>
        <w:snapToGrid w:val="0"/>
        <w:spacing w:before="120" w:after="120"/>
        <w:ind w:left="1134"/>
        <w:rPr>
          <w:i/>
          <w:iCs/>
        </w:rPr>
      </w:pPr>
      <w:r w:rsidRPr="00E46CF6">
        <w:rPr>
          <w:i/>
          <w:iCs/>
        </w:rPr>
        <w:t>(</w:t>
      </w:r>
      <w:r>
        <w:rPr>
          <w:i/>
          <w:iCs/>
        </w:rPr>
        <w:t xml:space="preserve">This amendment replaces the amendment to 5.4.0.1 adopted in the </w:t>
      </w:r>
      <w:r w:rsidR="00D074DA">
        <w:rPr>
          <w:i/>
          <w:iCs/>
        </w:rPr>
        <w:t>s</w:t>
      </w:r>
      <w:r>
        <w:rPr>
          <w:i/>
          <w:iCs/>
        </w:rPr>
        <w:t xml:space="preserve">pring 2023 session, which was reflected in annex II of </w:t>
      </w:r>
      <w:r w:rsidRPr="004E650D">
        <w:rPr>
          <w:i/>
          <w:iCs/>
        </w:rPr>
        <w:t>ECE/TRANS/WP.15/AC.1/168</w:t>
      </w:r>
      <w:r w:rsidRPr="00E46CF6">
        <w:rPr>
          <w:i/>
          <w:iCs/>
        </w:rPr>
        <w:t>)</w:t>
      </w:r>
    </w:p>
    <w:p w14:paraId="20280A17" w14:textId="77777777" w:rsidR="009B14FB" w:rsidRPr="004308D0" w:rsidRDefault="009B14FB" w:rsidP="009B14FB">
      <w:pPr>
        <w:snapToGrid w:val="0"/>
        <w:spacing w:before="120" w:after="120"/>
        <w:ind w:left="1134"/>
        <w:rPr>
          <w:i/>
          <w:iCs/>
          <w:lang w:val="fr-CH"/>
        </w:rPr>
      </w:pPr>
      <w:r w:rsidRPr="004308D0">
        <w:rPr>
          <w:i/>
          <w:iCs/>
          <w:lang w:val="fr-CH"/>
        </w:rPr>
        <w:t xml:space="preserve">(Reference document: </w:t>
      </w:r>
      <w:proofErr w:type="spellStart"/>
      <w:r w:rsidRPr="004308D0">
        <w:rPr>
          <w:i/>
          <w:iCs/>
          <w:lang w:val="fr-CH"/>
        </w:rPr>
        <w:t>informal</w:t>
      </w:r>
      <w:proofErr w:type="spellEnd"/>
      <w:r w:rsidRPr="004308D0">
        <w:rPr>
          <w:i/>
          <w:iCs/>
          <w:lang w:val="fr-CH"/>
        </w:rPr>
        <w:t xml:space="preserve"> document INF.6)</w:t>
      </w:r>
    </w:p>
    <w:p w14:paraId="3B17E8A7" w14:textId="77777777" w:rsidR="009B14FB" w:rsidRDefault="009B14FB" w:rsidP="009B14FB">
      <w:pPr>
        <w:pStyle w:val="SingleTxtG"/>
        <w:ind w:left="2268" w:right="850" w:hanging="1134"/>
      </w:pPr>
      <w:r w:rsidRPr="004A0F4B">
        <w:t>5.4.1.1.3.2</w:t>
      </w:r>
      <w:r>
        <w:tab/>
        <w:t>In the second dashed bullet, after “2.1.3.5.3”, insert “</w:t>
      </w:r>
      <w:r w:rsidRPr="00BB5C4A">
        <w:t xml:space="preserve">(with the exception of UN 3291, clinical waste, unspecified, </w:t>
      </w:r>
      <w:proofErr w:type="spellStart"/>
      <w:r w:rsidRPr="00BB5C4A">
        <w:t>n.o.s</w:t>
      </w:r>
      <w:proofErr w:type="spellEnd"/>
      <w:r w:rsidRPr="00BB5C4A">
        <w:t xml:space="preserve">. or (bio)medical waste, </w:t>
      </w:r>
      <w:proofErr w:type="spellStart"/>
      <w:r w:rsidRPr="00BB5C4A">
        <w:t>n.o.s</w:t>
      </w:r>
      <w:proofErr w:type="spellEnd"/>
      <w:r w:rsidRPr="00BB5C4A">
        <w:t xml:space="preserve">. or regulated medical waste, </w:t>
      </w:r>
      <w:proofErr w:type="spellStart"/>
      <w:r w:rsidRPr="00BB5C4A">
        <w:t>n.o.s</w:t>
      </w:r>
      <w:proofErr w:type="spellEnd"/>
      <w:r w:rsidRPr="00BB5C4A">
        <w:t>. in packaging conforming to packing instruction P621)</w:t>
      </w:r>
      <w:r>
        <w:t>”.</w:t>
      </w:r>
    </w:p>
    <w:p w14:paraId="1F450F69" w14:textId="77777777" w:rsidR="009B14FB" w:rsidRPr="00E46CF6" w:rsidRDefault="009B14FB" w:rsidP="009B14FB">
      <w:pPr>
        <w:snapToGrid w:val="0"/>
        <w:spacing w:before="120" w:after="120"/>
        <w:ind w:left="1134"/>
        <w:rPr>
          <w:i/>
          <w:iCs/>
        </w:rPr>
      </w:pPr>
      <w:r w:rsidRPr="00E46CF6">
        <w:rPr>
          <w:i/>
          <w:iCs/>
        </w:rPr>
        <w:t xml:space="preserve">(Reference document: </w:t>
      </w:r>
      <w:r w:rsidRPr="00AC66A3">
        <w:rPr>
          <w:i/>
          <w:iCs/>
        </w:rPr>
        <w:t>ECE/TRANS/WP.15/AC.1/202</w:t>
      </w:r>
      <w:r>
        <w:rPr>
          <w:i/>
          <w:iCs/>
        </w:rPr>
        <w:t>3</w:t>
      </w:r>
      <w:r w:rsidRPr="00AC66A3">
        <w:rPr>
          <w:i/>
          <w:iCs/>
        </w:rPr>
        <w:t>/</w:t>
      </w:r>
      <w:r>
        <w:rPr>
          <w:i/>
          <w:iCs/>
        </w:rPr>
        <w:t>48</w:t>
      </w:r>
      <w:r w:rsidRPr="00E46CF6">
        <w:rPr>
          <w:i/>
          <w:iCs/>
        </w:rPr>
        <w:t>)</w:t>
      </w:r>
    </w:p>
    <w:p w14:paraId="2475A237" w14:textId="5E7AE3CA" w:rsidR="009B14FB" w:rsidRDefault="009B14FB" w:rsidP="009B14FB">
      <w:pPr>
        <w:pStyle w:val="SingleTxtG"/>
        <w:ind w:left="2268" w:right="850" w:hanging="1134"/>
      </w:pPr>
      <w:r>
        <w:t>5.4.1.1</w:t>
      </w:r>
      <w:r w:rsidR="008F0E33">
        <w:tab/>
      </w:r>
      <w:r>
        <w:tab/>
        <w:t>Add a new 5.4.1.1.4 to read as follows:</w:t>
      </w:r>
    </w:p>
    <w:p w14:paraId="4FDCDA37" w14:textId="77777777" w:rsidR="009B14FB" w:rsidRDefault="009B14FB" w:rsidP="009B14FB">
      <w:pPr>
        <w:pStyle w:val="SingleTxtG"/>
        <w:ind w:left="2268" w:right="850" w:hanging="1134"/>
      </w:pPr>
      <w:r>
        <w:t>“5.4.1.1.4</w:t>
      </w:r>
      <w:r>
        <w:tab/>
      </w:r>
      <w:r w:rsidRPr="00C24509">
        <w:rPr>
          <w:i/>
          <w:iCs/>
        </w:rPr>
        <w:t>Special provisions for wastes contaminated with free asbestos (UN Nos. 2212 and 2590)</w:t>
      </w:r>
    </w:p>
    <w:p w14:paraId="66AC5FB2" w14:textId="2E598496" w:rsidR="009B14FB" w:rsidRDefault="009B14FB" w:rsidP="009B14FB">
      <w:pPr>
        <w:pStyle w:val="SingleTxtG"/>
        <w:ind w:left="2268" w:right="850" w:hanging="1134"/>
      </w:pPr>
      <w:r>
        <w:tab/>
      </w:r>
      <w:r w:rsidR="00497AC9">
        <w:tab/>
      </w:r>
      <w:r>
        <w:t>When special provision 678 is applied, the transport document shall be marked "Carriage under special provision 678".</w:t>
      </w:r>
    </w:p>
    <w:p w14:paraId="7DE02932" w14:textId="3B40470F" w:rsidR="009B14FB" w:rsidRDefault="009B14FB" w:rsidP="009B14FB">
      <w:pPr>
        <w:pStyle w:val="SingleTxtG"/>
        <w:ind w:left="2268" w:right="850" w:hanging="1134"/>
      </w:pPr>
      <w:r>
        <w:tab/>
      </w:r>
      <w:r w:rsidR="00497AC9">
        <w:tab/>
      </w:r>
      <w:r>
        <w:t>The description of wastes carried in accordance with sub-paragraphs (b) (</w:t>
      </w:r>
      <w:proofErr w:type="spellStart"/>
      <w:r>
        <w:t>i</w:t>
      </w:r>
      <w:proofErr w:type="spellEnd"/>
      <w:r>
        <w:t>), (ii), (iii), (iv) and (v) of special provision 678 shall be added to the description of dangerous goods required in 5.4.1.1.1 (a) to (d) and (j)/(k). The transport document shall also be accompanied by the following documents:</w:t>
      </w:r>
    </w:p>
    <w:p w14:paraId="1B9954D5" w14:textId="77777777" w:rsidR="009B14FB" w:rsidRDefault="009B14FB" w:rsidP="009B14FB">
      <w:pPr>
        <w:pStyle w:val="SingleTxtG"/>
        <w:ind w:left="2835" w:right="850" w:hanging="567"/>
      </w:pPr>
      <w:r>
        <w:t>(a)</w:t>
      </w:r>
      <w:r>
        <w:tab/>
        <w:t>A copy of the technical data sheet for the type of container-bag used, on the manufacturer’s or distributor’s letterhead, giving the dimensions of the packaging and its maximum mass;</w:t>
      </w:r>
    </w:p>
    <w:p w14:paraId="645837FC" w14:textId="77777777" w:rsidR="009B14FB" w:rsidRDefault="009B14FB" w:rsidP="009B14FB">
      <w:pPr>
        <w:pStyle w:val="SingleTxtG"/>
        <w:ind w:left="2835" w:right="850" w:hanging="567"/>
      </w:pPr>
      <w:r>
        <w:t>(b)</w:t>
      </w:r>
      <w:r>
        <w:tab/>
        <w:t>A copy of the unloading procedure in accordance with special provision CW38/CV38 of 7.5.11, if applicable.”</w:t>
      </w:r>
    </w:p>
    <w:p w14:paraId="5056FEF4" w14:textId="77777777" w:rsidR="008F0E33" w:rsidRDefault="009B14FB" w:rsidP="009B14FB">
      <w:pPr>
        <w:snapToGrid w:val="0"/>
        <w:spacing w:before="120" w:after="120"/>
        <w:ind w:left="1134"/>
        <w:rPr>
          <w:i/>
          <w:iCs/>
        </w:rPr>
      </w:pPr>
      <w:r w:rsidRPr="00E46CF6">
        <w:rPr>
          <w:i/>
          <w:iCs/>
        </w:rPr>
        <w:t xml:space="preserve">(Reference document: </w:t>
      </w:r>
      <w:r>
        <w:rPr>
          <w:i/>
          <w:iCs/>
        </w:rPr>
        <w:t>informal document INF.41/Rev.1, option without definition, proposal 3</w:t>
      </w:r>
      <w:r w:rsidRPr="00E46CF6">
        <w:rPr>
          <w:i/>
          <w:iCs/>
        </w:rPr>
        <w:t>)</w:t>
      </w:r>
    </w:p>
    <w:p w14:paraId="63B3DB47" w14:textId="77777777" w:rsidR="008F0E33" w:rsidRDefault="008F0E33" w:rsidP="008F0E33">
      <w:pPr>
        <w:pStyle w:val="SingleTxtG"/>
        <w:ind w:left="2268" w:right="850" w:hanging="1134"/>
      </w:pPr>
      <w:r>
        <w:t xml:space="preserve">(RID:) </w:t>
      </w:r>
      <w:r w:rsidRPr="004A0F4B">
        <w:t>5.4.1.1.</w:t>
      </w:r>
      <w:r>
        <w:t>1</w:t>
      </w:r>
      <w:r w:rsidRPr="004A0F4B">
        <w:t>2</w:t>
      </w:r>
      <w:r>
        <w:tab/>
        <w:t>Replace “2023” by “2025”.</w:t>
      </w:r>
    </w:p>
    <w:p w14:paraId="05F02BCE" w14:textId="77777777" w:rsidR="008F0E33" w:rsidRPr="00E46CF6" w:rsidRDefault="008F0E33" w:rsidP="008F0E33">
      <w:pPr>
        <w:snapToGrid w:val="0"/>
        <w:spacing w:before="120" w:after="120"/>
        <w:ind w:left="1134"/>
        <w:rPr>
          <w:i/>
          <w:iCs/>
        </w:rPr>
      </w:pPr>
      <w:r w:rsidRPr="00E46CF6">
        <w:rPr>
          <w:i/>
          <w:iCs/>
        </w:rPr>
        <w:t>(</w:t>
      </w:r>
      <w:r>
        <w:rPr>
          <w:i/>
          <w:iCs/>
        </w:rPr>
        <w:t>Consequential amendment</w:t>
      </w:r>
      <w:r w:rsidRPr="00E46CF6">
        <w:rPr>
          <w:i/>
          <w:iCs/>
        </w:rPr>
        <w:t>)</w:t>
      </w:r>
    </w:p>
    <w:p w14:paraId="72B93EFD" w14:textId="77777777" w:rsidR="009B14FB" w:rsidRPr="00B64E2D" w:rsidRDefault="009B14FB" w:rsidP="009B14FB">
      <w:pPr>
        <w:pStyle w:val="H23G"/>
      </w:pPr>
      <w:r w:rsidRPr="00E46CF6">
        <w:tab/>
      </w:r>
      <w:r w:rsidRPr="00E46CF6">
        <w:tab/>
      </w:r>
      <w:r w:rsidRPr="00B64E2D">
        <w:t xml:space="preserve">Chapter </w:t>
      </w:r>
      <w:r>
        <w:t>6.2</w:t>
      </w:r>
    </w:p>
    <w:p w14:paraId="47B25B0F" w14:textId="77777777" w:rsidR="009B14FB" w:rsidRDefault="009B14FB" w:rsidP="009B14FB">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lang w:eastAsia="zh-CN"/>
        </w:rPr>
        <w:t>6.2.4.1</w:t>
      </w:r>
      <w:r>
        <w:rPr>
          <w:rFonts w:eastAsia="SimSun"/>
          <w:lang w:eastAsia="zh-CN"/>
        </w:rPr>
        <w:tab/>
        <w:t xml:space="preserve">In the table, </w:t>
      </w:r>
      <w:r w:rsidRPr="00227580">
        <w:rPr>
          <w:rFonts w:eastAsia="SimSun"/>
          <w:lang w:eastAsia="zh-CN"/>
        </w:rPr>
        <w:t>under “</w:t>
      </w:r>
      <w:r w:rsidRPr="00227580">
        <w:rPr>
          <w:rFonts w:eastAsia="SimSun"/>
          <w:b/>
          <w:bCs/>
          <w:i/>
          <w:iCs/>
          <w:lang w:eastAsia="zh-CN"/>
        </w:rPr>
        <w:t>for design and construction of closures</w:t>
      </w:r>
      <w:r w:rsidRPr="00227580">
        <w:rPr>
          <w:rFonts w:eastAsia="SimSun"/>
          <w:lang w:eastAsia="zh-CN"/>
        </w:rPr>
        <w:t>”:</w:t>
      </w:r>
    </w:p>
    <w:p w14:paraId="205C1EB3" w14:textId="77777777" w:rsidR="009B14FB" w:rsidRPr="00610ADB" w:rsidRDefault="009B14FB" w:rsidP="009B14FB">
      <w:pPr>
        <w:kinsoku w:val="0"/>
        <w:overflowPunct w:val="0"/>
        <w:autoSpaceDE w:val="0"/>
        <w:autoSpaceDN w:val="0"/>
        <w:adjustRightInd w:val="0"/>
        <w:snapToGrid w:val="0"/>
        <w:spacing w:after="120"/>
        <w:ind w:left="2268" w:right="1134" w:hanging="1134"/>
        <w:jc w:val="both"/>
      </w:pPr>
      <w:r>
        <w:tab/>
      </w:r>
      <w:r w:rsidRPr="00112C44">
        <w:t xml:space="preserve">- In the row for EN 1626:2008 (except valve category B), in column (4), </w:t>
      </w:r>
      <w:r w:rsidRPr="00112C44">
        <w:rPr>
          <w:rFonts w:eastAsia="SimSun"/>
          <w:lang w:eastAsia="zh-CN"/>
        </w:rPr>
        <w:t>replace</w:t>
      </w:r>
      <w:r w:rsidRPr="00112C44">
        <w:t xml:space="preserve"> “Until further notice” by “Between 1 January 2015 and 31 December 2028”. Add a new row beneath this row as follows:</w:t>
      </w:r>
    </w:p>
    <w:tbl>
      <w:tblPr>
        <w:tblStyle w:val="TableGrid"/>
        <w:tblW w:w="7370" w:type="dxa"/>
        <w:tblInd w:w="1134" w:type="dxa"/>
        <w:tblCellMar>
          <w:left w:w="57" w:type="dxa"/>
          <w:right w:w="57" w:type="dxa"/>
        </w:tblCellMar>
        <w:tblLook w:val="04A0" w:firstRow="1" w:lastRow="0" w:firstColumn="1" w:lastColumn="0" w:noHBand="0" w:noVBand="1"/>
      </w:tblPr>
      <w:tblGrid>
        <w:gridCol w:w="962"/>
        <w:gridCol w:w="4084"/>
        <w:gridCol w:w="966"/>
        <w:gridCol w:w="961"/>
        <w:gridCol w:w="397"/>
      </w:tblGrid>
      <w:tr w:rsidR="009B14FB" w14:paraId="11A3E3A6" w14:textId="77777777">
        <w:tc>
          <w:tcPr>
            <w:tcW w:w="962" w:type="dxa"/>
            <w:shd w:val="clear" w:color="auto" w:fill="auto"/>
          </w:tcPr>
          <w:p w14:paraId="0912811D" w14:textId="77777777" w:rsidR="009B14FB" w:rsidRPr="0094692A" w:rsidRDefault="009B14FB">
            <w:pPr>
              <w:spacing w:after="120"/>
              <w:jc w:val="center"/>
            </w:pPr>
            <w:bookmarkStart w:id="57" w:name="_Hlk126658985"/>
            <w:r w:rsidRPr="00C800EA">
              <w:rPr>
                <w:bCs/>
                <w:iCs/>
              </w:rPr>
              <w:t xml:space="preserve">EN </w:t>
            </w:r>
            <w:r>
              <w:rPr>
                <w:bCs/>
                <w:iCs/>
              </w:rPr>
              <w:t>ISO 21011</w:t>
            </w:r>
            <w:r w:rsidRPr="00C800EA">
              <w:t>:</w:t>
            </w:r>
            <w:r>
              <w:t xml:space="preserve"> </w:t>
            </w:r>
            <w:r w:rsidRPr="00C800EA">
              <w:t>[2023]</w:t>
            </w:r>
          </w:p>
        </w:tc>
        <w:tc>
          <w:tcPr>
            <w:tcW w:w="4084" w:type="dxa"/>
          </w:tcPr>
          <w:p w14:paraId="25EFDEF9" w14:textId="77777777" w:rsidR="009B14FB" w:rsidRPr="0094692A" w:rsidRDefault="009B14FB">
            <w:pPr>
              <w:ind w:left="144"/>
              <w:rPr>
                <w:bCs/>
              </w:rPr>
            </w:pPr>
            <w:r>
              <w:rPr>
                <w:bCs/>
                <w:iCs/>
              </w:rPr>
              <w:t>Cryogenic vessels</w:t>
            </w:r>
            <w:r w:rsidRPr="0094692A">
              <w:rPr>
                <w:bCs/>
                <w:iCs/>
              </w:rPr>
              <w:t xml:space="preserve"> </w:t>
            </w:r>
            <w:r>
              <w:rPr>
                <w:bCs/>
                <w:iCs/>
              </w:rPr>
              <w:t>–</w:t>
            </w:r>
            <w:r w:rsidRPr="0094692A">
              <w:rPr>
                <w:bCs/>
                <w:iCs/>
              </w:rPr>
              <w:t xml:space="preserve"> </w:t>
            </w:r>
            <w:r>
              <w:rPr>
                <w:bCs/>
                <w:iCs/>
              </w:rPr>
              <w:t xml:space="preserve">Valves </w:t>
            </w:r>
            <w:r w:rsidRPr="0094692A">
              <w:rPr>
                <w:bCs/>
                <w:iCs/>
              </w:rPr>
              <w:t xml:space="preserve">for </w:t>
            </w:r>
            <w:r>
              <w:rPr>
                <w:bCs/>
                <w:iCs/>
              </w:rPr>
              <w:t>cryogenic service</w:t>
            </w:r>
          </w:p>
        </w:tc>
        <w:tc>
          <w:tcPr>
            <w:tcW w:w="966" w:type="dxa"/>
          </w:tcPr>
          <w:p w14:paraId="7E49BB16" w14:textId="77777777" w:rsidR="009B14FB" w:rsidRPr="0094692A" w:rsidRDefault="009B14FB">
            <w:pPr>
              <w:jc w:val="both"/>
            </w:pPr>
            <w:r>
              <w:t>6.2.3.1, 6.2.3.3 and 6.2.3.4</w:t>
            </w:r>
          </w:p>
        </w:tc>
        <w:tc>
          <w:tcPr>
            <w:tcW w:w="961" w:type="dxa"/>
          </w:tcPr>
          <w:p w14:paraId="6D9B49E1" w14:textId="77777777" w:rsidR="009B14FB" w:rsidRPr="0094692A" w:rsidRDefault="009B14FB">
            <w:pPr>
              <w:spacing w:after="120"/>
              <w:jc w:val="center"/>
            </w:pPr>
            <w:r w:rsidRPr="0094692A">
              <w:t>Until further notice</w:t>
            </w:r>
          </w:p>
        </w:tc>
        <w:tc>
          <w:tcPr>
            <w:tcW w:w="397" w:type="dxa"/>
          </w:tcPr>
          <w:p w14:paraId="796E258F" w14:textId="77777777" w:rsidR="009B14FB" w:rsidRDefault="009B14FB"/>
        </w:tc>
      </w:tr>
    </w:tbl>
    <w:bookmarkEnd w:id="57"/>
    <w:p w14:paraId="57612527" w14:textId="77777777" w:rsidR="009B14FB" w:rsidRPr="004308D0" w:rsidRDefault="009B14FB" w:rsidP="009B14FB">
      <w:pPr>
        <w:snapToGrid w:val="0"/>
        <w:spacing w:before="120" w:after="120"/>
        <w:ind w:left="1134"/>
        <w:rPr>
          <w:i/>
          <w:iCs/>
          <w:lang w:val="fr-CH"/>
        </w:rPr>
      </w:pPr>
      <w:r w:rsidRPr="004308D0">
        <w:rPr>
          <w:i/>
          <w:iCs/>
          <w:lang w:val="fr-CH"/>
        </w:rPr>
        <w:t xml:space="preserve">(Reference document: </w:t>
      </w:r>
      <w:proofErr w:type="spellStart"/>
      <w:r w:rsidRPr="004308D0">
        <w:rPr>
          <w:i/>
          <w:iCs/>
          <w:lang w:val="fr-CH"/>
        </w:rPr>
        <w:t>informal</w:t>
      </w:r>
      <w:proofErr w:type="spellEnd"/>
      <w:r w:rsidRPr="004308D0">
        <w:rPr>
          <w:i/>
          <w:iCs/>
          <w:lang w:val="fr-CH"/>
        </w:rPr>
        <w:t xml:space="preserve"> document INF.23, </w:t>
      </w:r>
      <w:proofErr w:type="spellStart"/>
      <w:r w:rsidRPr="004308D0">
        <w:rPr>
          <w:i/>
          <w:iCs/>
          <w:lang w:val="fr-CH"/>
        </w:rPr>
        <w:t>proposal</w:t>
      </w:r>
      <w:proofErr w:type="spellEnd"/>
      <w:r w:rsidRPr="004308D0">
        <w:rPr>
          <w:i/>
          <w:iCs/>
          <w:lang w:val="fr-CH"/>
        </w:rPr>
        <w:t xml:space="preserve"> 3.4)</w:t>
      </w:r>
    </w:p>
    <w:p w14:paraId="44DB3ECE" w14:textId="77777777" w:rsidR="009B14FB" w:rsidRPr="00583FD1" w:rsidRDefault="009B14FB" w:rsidP="009B14FB">
      <w:pPr>
        <w:kinsoku w:val="0"/>
        <w:overflowPunct w:val="0"/>
        <w:autoSpaceDE w:val="0"/>
        <w:autoSpaceDN w:val="0"/>
        <w:adjustRightInd w:val="0"/>
        <w:snapToGrid w:val="0"/>
        <w:spacing w:after="120"/>
        <w:ind w:left="2268" w:right="1134" w:hanging="1134"/>
        <w:jc w:val="both"/>
      </w:pPr>
      <w:r w:rsidRPr="00583FD1">
        <w:t>6.2.4.</w:t>
      </w:r>
      <w:r>
        <w:t>2</w:t>
      </w:r>
      <w:r>
        <w:tab/>
      </w:r>
      <w:r w:rsidRPr="00583FD1">
        <w:t>Amend the table as follows:</w:t>
      </w:r>
    </w:p>
    <w:p w14:paraId="2A05456C" w14:textId="77777777" w:rsidR="009B14FB" w:rsidRPr="00583FD1" w:rsidRDefault="009B14FB" w:rsidP="009B14FB">
      <w:pPr>
        <w:kinsoku w:val="0"/>
        <w:overflowPunct w:val="0"/>
        <w:autoSpaceDE w:val="0"/>
        <w:autoSpaceDN w:val="0"/>
        <w:adjustRightInd w:val="0"/>
        <w:snapToGrid w:val="0"/>
        <w:spacing w:after="120"/>
        <w:ind w:left="2268" w:right="1134" w:hanging="1134"/>
        <w:jc w:val="both"/>
      </w:pPr>
      <w:r>
        <w:tab/>
      </w:r>
      <w:r w:rsidRPr="00112C44">
        <w:t>- In the row for EN ISO 11623:2015, in column (3), replace “Until further notice” by “Until 31 December 2026”. Add a new row beneath this row as follows:</w:t>
      </w:r>
    </w:p>
    <w:tbl>
      <w:tblPr>
        <w:tblStyle w:val="TableGrid"/>
        <w:tblW w:w="7370" w:type="dxa"/>
        <w:tblInd w:w="1134" w:type="dxa"/>
        <w:tblLook w:val="04A0" w:firstRow="1" w:lastRow="0" w:firstColumn="1" w:lastColumn="0" w:noHBand="0" w:noVBand="1"/>
      </w:tblPr>
      <w:tblGrid>
        <w:gridCol w:w="1501"/>
        <w:gridCol w:w="3803"/>
        <w:gridCol w:w="2066"/>
      </w:tblGrid>
      <w:tr w:rsidR="009B14FB" w14:paraId="437FCC25" w14:textId="77777777">
        <w:tc>
          <w:tcPr>
            <w:tcW w:w="1501" w:type="dxa"/>
          </w:tcPr>
          <w:p w14:paraId="2744F8E2" w14:textId="77777777" w:rsidR="009B14FB" w:rsidRPr="00287A35" w:rsidRDefault="009B14FB">
            <w:pPr>
              <w:spacing w:after="120"/>
              <w:jc w:val="center"/>
            </w:pPr>
            <w:r w:rsidRPr="00287A35">
              <w:t xml:space="preserve">EN ISO </w:t>
            </w:r>
            <w:r>
              <w:t>11623</w:t>
            </w:r>
            <w:r w:rsidRPr="00287A35">
              <w:t>:202</w:t>
            </w:r>
            <w:r>
              <w:t>3</w:t>
            </w:r>
          </w:p>
        </w:tc>
        <w:tc>
          <w:tcPr>
            <w:tcW w:w="3803" w:type="dxa"/>
          </w:tcPr>
          <w:p w14:paraId="1C0CB5DE" w14:textId="77777777" w:rsidR="009B14FB" w:rsidRPr="00287A35" w:rsidRDefault="009B14FB">
            <w:pPr>
              <w:ind w:left="135"/>
            </w:pPr>
            <w:r w:rsidRPr="00287A35">
              <w:t xml:space="preserve">Gas cylinders </w:t>
            </w:r>
            <w:r>
              <w:t>–</w:t>
            </w:r>
            <w:r w:rsidRPr="00287A35">
              <w:t xml:space="preserve"> </w:t>
            </w:r>
            <w:r>
              <w:t>Composite cylinders and tubes</w:t>
            </w:r>
            <w:r w:rsidRPr="00287A35">
              <w:t xml:space="preserve"> </w:t>
            </w:r>
            <w:r>
              <w:t>–</w:t>
            </w:r>
            <w:r w:rsidRPr="00287A35">
              <w:t xml:space="preserve"> </w:t>
            </w:r>
            <w:r>
              <w:t>Periodic inspection and testing</w:t>
            </w:r>
            <w:r w:rsidRPr="00287A35">
              <w:t xml:space="preserve"> </w:t>
            </w:r>
          </w:p>
        </w:tc>
        <w:tc>
          <w:tcPr>
            <w:tcW w:w="2066" w:type="dxa"/>
          </w:tcPr>
          <w:p w14:paraId="2EA9CF3B" w14:textId="77777777" w:rsidR="009B14FB" w:rsidRDefault="009B14FB">
            <w:pPr>
              <w:ind w:left="142"/>
            </w:pPr>
            <w:r w:rsidRPr="005C3C50">
              <w:t>Until further notice</w:t>
            </w:r>
          </w:p>
        </w:tc>
      </w:tr>
    </w:tbl>
    <w:p w14:paraId="18C78CBF" w14:textId="77777777" w:rsidR="009B14FB" w:rsidRPr="004308D0" w:rsidRDefault="009B14FB" w:rsidP="009B14FB">
      <w:pPr>
        <w:snapToGrid w:val="0"/>
        <w:spacing w:before="120" w:after="120"/>
        <w:ind w:left="1134"/>
        <w:rPr>
          <w:i/>
          <w:iCs/>
          <w:lang w:val="fr-CH"/>
        </w:rPr>
      </w:pPr>
      <w:r w:rsidRPr="004308D0">
        <w:rPr>
          <w:i/>
          <w:iCs/>
          <w:lang w:val="fr-CH"/>
        </w:rPr>
        <w:t xml:space="preserve">(Reference document: </w:t>
      </w:r>
      <w:proofErr w:type="spellStart"/>
      <w:r w:rsidRPr="004308D0">
        <w:rPr>
          <w:i/>
          <w:iCs/>
          <w:lang w:val="fr-CH"/>
        </w:rPr>
        <w:t>informal</w:t>
      </w:r>
      <w:proofErr w:type="spellEnd"/>
      <w:r w:rsidRPr="004308D0">
        <w:rPr>
          <w:i/>
          <w:iCs/>
          <w:lang w:val="fr-CH"/>
        </w:rPr>
        <w:t xml:space="preserve"> document INF.23, </w:t>
      </w:r>
      <w:proofErr w:type="spellStart"/>
      <w:r w:rsidRPr="004308D0">
        <w:rPr>
          <w:i/>
          <w:iCs/>
          <w:lang w:val="fr-CH"/>
        </w:rPr>
        <w:t>proposal</w:t>
      </w:r>
      <w:proofErr w:type="spellEnd"/>
      <w:r w:rsidRPr="004308D0">
        <w:rPr>
          <w:i/>
          <w:iCs/>
          <w:lang w:val="fr-CH"/>
        </w:rPr>
        <w:t xml:space="preserve"> 3.1)</w:t>
      </w:r>
    </w:p>
    <w:p w14:paraId="3A6F450B" w14:textId="77777777" w:rsidR="009B14FB" w:rsidRPr="00C30FCF" w:rsidRDefault="009B14FB" w:rsidP="009B14FB">
      <w:pPr>
        <w:pStyle w:val="H23G"/>
      </w:pPr>
      <w:r w:rsidRPr="004308D0">
        <w:rPr>
          <w:lang w:val="fr-CH"/>
        </w:rPr>
        <w:tab/>
      </w:r>
      <w:r w:rsidRPr="004308D0">
        <w:rPr>
          <w:lang w:val="fr-CH"/>
        </w:rPr>
        <w:tab/>
      </w:r>
      <w:r w:rsidRPr="00C30FCF">
        <w:t xml:space="preserve">Chapter </w:t>
      </w:r>
      <w:r>
        <w:t>6.8</w:t>
      </w:r>
    </w:p>
    <w:p w14:paraId="59B87FAD" w14:textId="77777777" w:rsidR="009B14FB" w:rsidRDefault="009B14FB" w:rsidP="009B14FB">
      <w:pPr>
        <w:pStyle w:val="SingleTxtG"/>
        <w:ind w:left="2268" w:right="850" w:hanging="1134"/>
      </w:pPr>
      <w:r>
        <w:t>6.8.2.5.1</w:t>
      </w:r>
      <w:r>
        <w:tab/>
        <w:t>At the end, add “</w:t>
      </w:r>
      <w:r w:rsidRPr="00F7452E">
        <w:t>(for Class 2</w:t>
      </w:r>
      <w:r>
        <w:t>,</w:t>
      </w:r>
      <w:r w:rsidRPr="00F7452E">
        <w:t xml:space="preserve"> see 6.8.3.5.)</w:t>
      </w:r>
      <w:r>
        <w:t>”.</w:t>
      </w:r>
    </w:p>
    <w:p w14:paraId="1606F108" w14:textId="77777777" w:rsidR="009B14FB" w:rsidRPr="004308D0" w:rsidRDefault="009B14FB" w:rsidP="009B14FB">
      <w:pPr>
        <w:snapToGrid w:val="0"/>
        <w:spacing w:before="120" w:after="120"/>
        <w:ind w:left="1134"/>
        <w:rPr>
          <w:i/>
          <w:iCs/>
          <w:lang w:val="fr-CH"/>
        </w:rPr>
      </w:pPr>
      <w:r w:rsidRPr="004308D0">
        <w:rPr>
          <w:i/>
          <w:iCs/>
          <w:lang w:val="fr-CH"/>
        </w:rPr>
        <w:t xml:space="preserve">(Reference document: </w:t>
      </w:r>
      <w:proofErr w:type="spellStart"/>
      <w:r w:rsidRPr="004308D0">
        <w:rPr>
          <w:i/>
          <w:iCs/>
          <w:lang w:val="fr-CH"/>
        </w:rPr>
        <w:t>informal</w:t>
      </w:r>
      <w:proofErr w:type="spellEnd"/>
      <w:r w:rsidRPr="004308D0">
        <w:rPr>
          <w:i/>
          <w:iCs/>
          <w:lang w:val="fr-CH"/>
        </w:rPr>
        <w:t xml:space="preserve"> document INF.46, </w:t>
      </w:r>
      <w:proofErr w:type="spellStart"/>
      <w:r w:rsidRPr="004308D0">
        <w:rPr>
          <w:i/>
          <w:iCs/>
          <w:lang w:val="fr-CH"/>
        </w:rPr>
        <w:t>proposal</w:t>
      </w:r>
      <w:proofErr w:type="spellEnd"/>
      <w:r w:rsidRPr="004308D0">
        <w:rPr>
          <w:i/>
          <w:iCs/>
          <w:lang w:val="fr-CH"/>
        </w:rPr>
        <w:t xml:space="preserve"> 10)</w:t>
      </w:r>
    </w:p>
    <w:p w14:paraId="235989F0" w14:textId="77777777" w:rsidR="009B14FB" w:rsidRDefault="009B14FB" w:rsidP="009B14FB">
      <w:pPr>
        <w:pStyle w:val="SingleTxtG"/>
        <w:ind w:left="2268" w:right="850" w:hanging="1134"/>
      </w:pPr>
      <w:r w:rsidRPr="00A2500C">
        <w:t>6.8.2.5.2</w:t>
      </w:r>
      <w:r w:rsidRPr="00A2500C">
        <w:tab/>
      </w:r>
      <w:r>
        <w:t xml:space="preserve">(ADR:) </w:t>
      </w:r>
      <w:r w:rsidRPr="00A2500C">
        <w:t>Replace “plates” by “panels” (twice in the left column, once in the right column).</w:t>
      </w:r>
    </w:p>
    <w:p w14:paraId="3D0D8159" w14:textId="2BF2D8C0" w:rsidR="009B14FB" w:rsidRDefault="00497AC9" w:rsidP="009B14FB">
      <w:pPr>
        <w:pStyle w:val="SingleTxtG"/>
        <w:ind w:left="2268" w:right="850" w:hanging="1134"/>
      </w:pPr>
      <w:r>
        <w:tab/>
      </w:r>
      <w:r w:rsidR="009B14FB">
        <w:tab/>
        <w:t xml:space="preserve">(RID:) </w:t>
      </w:r>
      <w:r w:rsidR="009B14FB" w:rsidRPr="00A2500C">
        <w:t>Replace “plates” by “panels” (</w:t>
      </w:r>
      <w:r w:rsidR="009B14FB">
        <w:t>once</w:t>
      </w:r>
      <w:r w:rsidR="009B14FB" w:rsidRPr="00A2500C">
        <w:t xml:space="preserve"> in the left column, once in the right column).</w:t>
      </w:r>
    </w:p>
    <w:p w14:paraId="4A27FFE9" w14:textId="77777777" w:rsidR="009B14FB" w:rsidRPr="004308D0" w:rsidRDefault="009B14FB" w:rsidP="009B14FB">
      <w:pPr>
        <w:snapToGrid w:val="0"/>
        <w:spacing w:before="120" w:after="120"/>
        <w:ind w:left="1134"/>
        <w:rPr>
          <w:i/>
          <w:iCs/>
          <w:lang w:val="fr-CH"/>
        </w:rPr>
      </w:pPr>
      <w:r w:rsidRPr="004308D0">
        <w:rPr>
          <w:i/>
          <w:iCs/>
          <w:lang w:val="fr-CH"/>
        </w:rPr>
        <w:t xml:space="preserve">(Reference document: </w:t>
      </w:r>
      <w:proofErr w:type="spellStart"/>
      <w:r w:rsidRPr="004308D0">
        <w:rPr>
          <w:i/>
          <w:iCs/>
          <w:lang w:val="fr-CH"/>
        </w:rPr>
        <w:t>informal</w:t>
      </w:r>
      <w:proofErr w:type="spellEnd"/>
      <w:r w:rsidRPr="004308D0">
        <w:rPr>
          <w:i/>
          <w:iCs/>
          <w:lang w:val="fr-CH"/>
        </w:rPr>
        <w:t xml:space="preserve"> document INF.46, </w:t>
      </w:r>
      <w:proofErr w:type="spellStart"/>
      <w:r w:rsidRPr="004308D0">
        <w:rPr>
          <w:i/>
          <w:iCs/>
          <w:lang w:val="fr-CH"/>
        </w:rPr>
        <w:t>proposal</w:t>
      </w:r>
      <w:proofErr w:type="spellEnd"/>
      <w:r w:rsidRPr="004308D0">
        <w:rPr>
          <w:i/>
          <w:iCs/>
          <w:lang w:val="fr-CH"/>
        </w:rPr>
        <w:t xml:space="preserve"> 12)</w:t>
      </w:r>
    </w:p>
    <w:p w14:paraId="7B91598B" w14:textId="77777777" w:rsidR="009B14FB" w:rsidRDefault="009B14FB" w:rsidP="009B14FB">
      <w:pPr>
        <w:pStyle w:val="SingleTxtG"/>
        <w:ind w:left="2268" w:right="850" w:hanging="1134"/>
      </w:pPr>
      <w:r>
        <w:t>6.8.2.6.1</w:t>
      </w:r>
      <w:r>
        <w:tab/>
        <w:t>In the table, under “</w:t>
      </w:r>
      <w:r w:rsidRPr="006365CB">
        <w:rPr>
          <w:b/>
          <w:bCs/>
          <w:i/>
          <w:iCs/>
        </w:rPr>
        <w:t>For design and construction of tanks</w:t>
      </w:r>
      <w:r>
        <w:t xml:space="preserve">”, delete the line for </w:t>
      </w:r>
      <w:r w:rsidRPr="00D02FDC">
        <w:t>EN 12972:2018</w:t>
      </w:r>
      <w:r>
        <w:t>.</w:t>
      </w:r>
    </w:p>
    <w:p w14:paraId="122529C7" w14:textId="76BD02B7" w:rsidR="009B14FB" w:rsidRDefault="009B14FB" w:rsidP="009B14FB">
      <w:pPr>
        <w:pStyle w:val="SingleTxtG"/>
        <w:ind w:left="2268" w:right="850" w:hanging="1134"/>
      </w:pPr>
      <w:r>
        <w:tab/>
      </w:r>
      <w:r w:rsidR="00497AC9">
        <w:tab/>
      </w:r>
      <w:r>
        <w:t>In the table, under “</w:t>
      </w:r>
      <w:r>
        <w:rPr>
          <w:b/>
          <w:bCs/>
          <w:i/>
          <w:iCs/>
        </w:rPr>
        <w:t>For equipment</w:t>
      </w:r>
      <w:r>
        <w:t>”:</w:t>
      </w:r>
    </w:p>
    <w:p w14:paraId="36C06992" w14:textId="18EEB9D1" w:rsidR="009B14FB" w:rsidRDefault="009B14FB" w:rsidP="009B14FB">
      <w:pPr>
        <w:pStyle w:val="SingleTxtG"/>
        <w:ind w:left="2268" w:right="850" w:hanging="1134"/>
      </w:pPr>
      <w:r>
        <w:tab/>
      </w:r>
      <w:r w:rsidR="00497AC9">
        <w:tab/>
      </w:r>
      <w:r>
        <w:t xml:space="preserve">- (ADR:) For </w:t>
      </w:r>
      <w:r w:rsidRPr="00B810BD">
        <w:t>EN 12252:2005 + A1:2008</w:t>
      </w:r>
      <w:r>
        <w:t>, in column (3), before “6.8.3.2”, add “6.8.2.2,”;</w:t>
      </w:r>
    </w:p>
    <w:p w14:paraId="0E9EDB50" w14:textId="4C1E2FAC" w:rsidR="009B14FB" w:rsidRDefault="009B14FB" w:rsidP="009B14FB">
      <w:pPr>
        <w:pStyle w:val="SingleTxtG"/>
        <w:ind w:left="2268" w:right="850" w:hanging="1134"/>
      </w:pPr>
      <w:r>
        <w:tab/>
      </w:r>
      <w:r w:rsidR="00497AC9">
        <w:tab/>
      </w:r>
      <w:r>
        <w:t xml:space="preserve">- (ADR:) For </w:t>
      </w:r>
      <w:r w:rsidRPr="00AC70A3">
        <w:t>EN 12252:2014</w:t>
      </w:r>
      <w:r>
        <w:t>, in column (3), before “6.8.3.2”, add “6.8.2.2,”.</w:t>
      </w:r>
    </w:p>
    <w:p w14:paraId="7F50344C" w14:textId="77777777" w:rsidR="009B14FB" w:rsidRPr="00610ADB" w:rsidRDefault="009B14FB" w:rsidP="009B14FB">
      <w:pPr>
        <w:kinsoku w:val="0"/>
        <w:overflowPunct w:val="0"/>
        <w:autoSpaceDE w:val="0"/>
        <w:autoSpaceDN w:val="0"/>
        <w:adjustRightInd w:val="0"/>
        <w:snapToGrid w:val="0"/>
        <w:spacing w:after="120"/>
        <w:ind w:left="2268" w:right="1134" w:hanging="1134"/>
        <w:jc w:val="both"/>
      </w:pPr>
      <w:r>
        <w:tab/>
      </w:r>
      <w:r w:rsidRPr="00112C44">
        <w:t xml:space="preserve">- (ADR:) In the row for </w:t>
      </w:r>
      <w:r w:rsidRPr="00112C44">
        <w:rPr>
          <w:rFonts w:eastAsia="SimSun"/>
          <w:lang w:eastAsia="zh-CN"/>
        </w:rPr>
        <w:t>EN</w:t>
      </w:r>
      <w:r w:rsidRPr="00112C44">
        <w:t xml:space="preserve"> 1626:2008 (except valve category B), in column (4), replace “Until further notice” by “Between 1 January 2015 and 31 December 2028”. Add a new row beneath this row as follows:</w:t>
      </w:r>
    </w:p>
    <w:tbl>
      <w:tblPr>
        <w:tblStyle w:val="TableGrid"/>
        <w:tblW w:w="7370" w:type="dxa"/>
        <w:tblInd w:w="1134" w:type="dxa"/>
        <w:tblCellMar>
          <w:left w:w="57" w:type="dxa"/>
          <w:right w:w="57" w:type="dxa"/>
        </w:tblCellMar>
        <w:tblLook w:val="04A0" w:firstRow="1" w:lastRow="0" w:firstColumn="1" w:lastColumn="0" w:noHBand="0" w:noVBand="1"/>
      </w:tblPr>
      <w:tblGrid>
        <w:gridCol w:w="961"/>
        <w:gridCol w:w="4073"/>
        <w:gridCol w:w="980"/>
        <w:gridCol w:w="960"/>
        <w:gridCol w:w="396"/>
      </w:tblGrid>
      <w:tr w:rsidR="009B14FB" w14:paraId="2AD5A56D" w14:textId="77777777">
        <w:tc>
          <w:tcPr>
            <w:tcW w:w="993" w:type="dxa"/>
          </w:tcPr>
          <w:p w14:paraId="42F33634" w14:textId="77777777" w:rsidR="009B14FB" w:rsidRPr="0094692A" w:rsidRDefault="009B14FB">
            <w:pPr>
              <w:spacing w:after="120"/>
              <w:jc w:val="center"/>
            </w:pPr>
            <w:r w:rsidRPr="00C800EA">
              <w:rPr>
                <w:bCs/>
                <w:iCs/>
              </w:rPr>
              <w:t xml:space="preserve">EN </w:t>
            </w:r>
            <w:r>
              <w:rPr>
                <w:bCs/>
                <w:iCs/>
              </w:rPr>
              <w:t>ISO 21011</w:t>
            </w:r>
            <w:r w:rsidRPr="00C800EA">
              <w:t>:</w:t>
            </w:r>
            <w:r>
              <w:t xml:space="preserve"> </w:t>
            </w:r>
            <w:r w:rsidRPr="00C800EA">
              <w:t>[2023]</w:t>
            </w:r>
          </w:p>
        </w:tc>
        <w:tc>
          <w:tcPr>
            <w:tcW w:w="4394" w:type="dxa"/>
          </w:tcPr>
          <w:p w14:paraId="077346A1" w14:textId="77777777" w:rsidR="009B14FB" w:rsidRPr="004B2B39" w:rsidRDefault="009B14FB">
            <w:pPr>
              <w:ind w:left="144"/>
              <w:rPr>
                <w:bCs/>
                <w:iCs/>
              </w:rPr>
            </w:pPr>
            <w:r>
              <w:rPr>
                <w:bCs/>
                <w:iCs/>
              </w:rPr>
              <w:t>Cryogenic vessels</w:t>
            </w:r>
            <w:r w:rsidRPr="0094692A">
              <w:rPr>
                <w:bCs/>
                <w:iCs/>
              </w:rPr>
              <w:t xml:space="preserve"> </w:t>
            </w:r>
            <w:r>
              <w:rPr>
                <w:bCs/>
                <w:iCs/>
              </w:rPr>
              <w:t>–</w:t>
            </w:r>
            <w:r w:rsidRPr="0094692A">
              <w:rPr>
                <w:bCs/>
                <w:iCs/>
              </w:rPr>
              <w:t xml:space="preserve"> </w:t>
            </w:r>
            <w:r>
              <w:rPr>
                <w:bCs/>
                <w:iCs/>
              </w:rPr>
              <w:t xml:space="preserve">Valves </w:t>
            </w:r>
            <w:r w:rsidRPr="0094692A">
              <w:rPr>
                <w:bCs/>
                <w:iCs/>
              </w:rPr>
              <w:t xml:space="preserve">for </w:t>
            </w:r>
            <w:r>
              <w:rPr>
                <w:bCs/>
                <w:iCs/>
              </w:rPr>
              <w:t>cryogenic service</w:t>
            </w:r>
          </w:p>
        </w:tc>
        <w:tc>
          <w:tcPr>
            <w:tcW w:w="992" w:type="dxa"/>
          </w:tcPr>
          <w:p w14:paraId="6C694AE1" w14:textId="77777777" w:rsidR="009B14FB" w:rsidRPr="0094692A" w:rsidRDefault="009B14FB">
            <w:pPr>
              <w:jc w:val="both"/>
            </w:pPr>
            <w:r w:rsidRPr="009405D3">
              <w:t>6.8.2.2.1</w:t>
            </w:r>
            <w:r>
              <w:t>,</w:t>
            </w:r>
            <w:r w:rsidRPr="007C7EEF">
              <w:t xml:space="preserve"> </w:t>
            </w:r>
            <w:r w:rsidRPr="009405D3">
              <w:t xml:space="preserve">6.8.2.4 </w:t>
            </w:r>
            <w:r w:rsidRPr="007C7EEF">
              <w:t>and</w:t>
            </w:r>
            <w:r w:rsidRPr="009405D3">
              <w:t xml:space="preserve"> 6.8.3.4</w:t>
            </w:r>
          </w:p>
        </w:tc>
        <w:tc>
          <w:tcPr>
            <w:tcW w:w="992" w:type="dxa"/>
          </w:tcPr>
          <w:p w14:paraId="1E6A8304" w14:textId="77777777" w:rsidR="009B14FB" w:rsidRPr="0094692A" w:rsidRDefault="009B14FB">
            <w:pPr>
              <w:spacing w:after="120"/>
              <w:jc w:val="center"/>
            </w:pPr>
            <w:r w:rsidRPr="0094692A">
              <w:t>Until further notice</w:t>
            </w:r>
          </w:p>
        </w:tc>
        <w:tc>
          <w:tcPr>
            <w:tcW w:w="426" w:type="dxa"/>
          </w:tcPr>
          <w:p w14:paraId="7730EBDE" w14:textId="77777777" w:rsidR="009B14FB" w:rsidRDefault="009B14FB"/>
        </w:tc>
      </w:tr>
    </w:tbl>
    <w:p w14:paraId="61381126" w14:textId="77777777" w:rsidR="009B14FB" w:rsidRPr="00610ADB" w:rsidRDefault="009B14FB" w:rsidP="009B14FB">
      <w:pPr>
        <w:kinsoku w:val="0"/>
        <w:overflowPunct w:val="0"/>
        <w:autoSpaceDE w:val="0"/>
        <w:autoSpaceDN w:val="0"/>
        <w:adjustRightInd w:val="0"/>
        <w:snapToGrid w:val="0"/>
        <w:spacing w:before="120" w:after="120"/>
        <w:ind w:left="2268" w:right="1134" w:hanging="1134"/>
        <w:jc w:val="both"/>
      </w:pPr>
      <w:r w:rsidRPr="00B64E2D">
        <w:rPr>
          <w:i/>
          <w:iCs/>
        </w:rPr>
        <w:t xml:space="preserve"> </w:t>
      </w:r>
      <w:r>
        <w:tab/>
      </w:r>
      <w:r w:rsidRPr="0001592A">
        <w:t>- (RID:) Add the following new row:</w:t>
      </w:r>
    </w:p>
    <w:tbl>
      <w:tblPr>
        <w:tblStyle w:val="TableGrid"/>
        <w:tblW w:w="7370" w:type="dxa"/>
        <w:tblInd w:w="1134" w:type="dxa"/>
        <w:tblCellMar>
          <w:left w:w="57" w:type="dxa"/>
          <w:right w:w="57" w:type="dxa"/>
        </w:tblCellMar>
        <w:tblLook w:val="04A0" w:firstRow="1" w:lastRow="0" w:firstColumn="1" w:lastColumn="0" w:noHBand="0" w:noVBand="1"/>
      </w:tblPr>
      <w:tblGrid>
        <w:gridCol w:w="961"/>
        <w:gridCol w:w="4073"/>
        <w:gridCol w:w="980"/>
        <w:gridCol w:w="960"/>
        <w:gridCol w:w="396"/>
      </w:tblGrid>
      <w:tr w:rsidR="009B14FB" w14:paraId="4A52F38B" w14:textId="77777777">
        <w:tc>
          <w:tcPr>
            <w:tcW w:w="993" w:type="dxa"/>
          </w:tcPr>
          <w:p w14:paraId="3EF6D4BE" w14:textId="77777777" w:rsidR="009B14FB" w:rsidRPr="0094692A" w:rsidRDefault="009B14FB">
            <w:pPr>
              <w:spacing w:after="120"/>
              <w:jc w:val="center"/>
            </w:pPr>
            <w:r w:rsidRPr="00C800EA">
              <w:rPr>
                <w:bCs/>
                <w:iCs/>
              </w:rPr>
              <w:t xml:space="preserve">EN </w:t>
            </w:r>
            <w:r>
              <w:rPr>
                <w:bCs/>
                <w:iCs/>
              </w:rPr>
              <w:t>ISO 21011</w:t>
            </w:r>
            <w:r w:rsidRPr="00C800EA">
              <w:t>:</w:t>
            </w:r>
            <w:r>
              <w:t xml:space="preserve"> </w:t>
            </w:r>
            <w:r w:rsidRPr="00C800EA">
              <w:t>[2023]</w:t>
            </w:r>
          </w:p>
        </w:tc>
        <w:tc>
          <w:tcPr>
            <w:tcW w:w="4394" w:type="dxa"/>
          </w:tcPr>
          <w:p w14:paraId="1E4C531E" w14:textId="77777777" w:rsidR="009B14FB" w:rsidRPr="004B2B39" w:rsidRDefault="009B14FB">
            <w:pPr>
              <w:ind w:left="144"/>
              <w:rPr>
                <w:bCs/>
                <w:iCs/>
              </w:rPr>
            </w:pPr>
            <w:r>
              <w:rPr>
                <w:bCs/>
                <w:iCs/>
              </w:rPr>
              <w:t>Cryogenic vessels</w:t>
            </w:r>
            <w:r w:rsidRPr="0094692A">
              <w:rPr>
                <w:bCs/>
                <w:iCs/>
              </w:rPr>
              <w:t xml:space="preserve"> </w:t>
            </w:r>
            <w:r>
              <w:rPr>
                <w:bCs/>
                <w:iCs/>
              </w:rPr>
              <w:t>–</w:t>
            </w:r>
            <w:r w:rsidRPr="0094692A">
              <w:rPr>
                <w:bCs/>
                <w:iCs/>
              </w:rPr>
              <w:t xml:space="preserve"> </w:t>
            </w:r>
            <w:r>
              <w:rPr>
                <w:bCs/>
                <w:iCs/>
              </w:rPr>
              <w:t xml:space="preserve">Valves </w:t>
            </w:r>
            <w:r w:rsidRPr="0094692A">
              <w:rPr>
                <w:bCs/>
                <w:iCs/>
              </w:rPr>
              <w:t xml:space="preserve">for </w:t>
            </w:r>
            <w:r>
              <w:rPr>
                <w:bCs/>
                <w:iCs/>
              </w:rPr>
              <w:t>cryogenic service</w:t>
            </w:r>
          </w:p>
        </w:tc>
        <w:tc>
          <w:tcPr>
            <w:tcW w:w="992" w:type="dxa"/>
          </w:tcPr>
          <w:p w14:paraId="711D746C" w14:textId="77777777" w:rsidR="009B14FB" w:rsidRPr="0094692A" w:rsidRDefault="009B14FB">
            <w:pPr>
              <w:jc w:val="both"/>
            </w:pPr>
            <w:r w:rsidRPr="009405D3">
              <w:t>6.8.2.2.1</w:t>
            </w:r>
            <w:r>
              <w:t>,</w:t>
            </w:r>
            <w:r w:rsidRPr="007C7EEF">
              <w:t xml:space="preserve"> </w:t>
            </w:r>
            <w:r w:rsidRPr="009405D3">
              <w:t xml:space="preserve">6.8.2.4 </w:t>
            </w:r>
            <w:r w:rsidRPr="007C7EEF">
              <w:t>and</w:t>
            </w:r>
            <w:r w:rsidRPr="009405D3">
              <w:t xml:space="preserve"> 6.8.3.4</w:t>
            </w:r>
          </w:p>
        </w:tc>
        <w:tc>
          <w:tcPr>
            <w:tcW w:w="992" w:type="dxa"/>
          </w:tcPr>
          <w:p w14:paraId="12083ADD" w14:textId="77777777" w:rsidR="009B14FB" w:rsidRPr="0094692A" w:rsidRDefault="009B14FB">
            <w:pPr>
              <w:spacing w:after="120"/>
              <w:jc w:val="center"/>
            </w:pPr>
            <w:r w:rsidRPr="0094692A">
              <w:t>Until further notice</w:t>
            </w:r>
          </w:p>
        </w:tc>
        <w:tc>
          <w:tcPr>
            <w:tcW w:w="426" w:type="dxa"/>
          </w:tcPr>
          <w:p w14:paraId="60C6EBDA" w14:textId="77777777" w:rsidR="009B14FB" w:rsidRDefault="009B14FB"/>
        </w:tc>
      </w:tr>
    </w:tbl>
    <w:p w14:paraId="6B56042B" w14:textId="77777777" w:rsidR="009B14FB" w:rsidRPr="00E46CF6" w:rsidRDefault="009B14FB" w:rsidP="009B14FB">
      <w:pPr>
        <w:snapToGrid w:val="0"/>
        <w:spacing w:before="120" w:after="120"/>
        <w:ind w:left="1134"/>
        <w:rPr>
          <w:i/>
          <w:iCs/>
        </w:rPr>
      </w:pPr>
      <w:r w:rsidRPr="00E46CF6">
        <w:rPr>
          <w:i/>
          <w:iCs/>
        </w:rPr>
        <w:t xml:space="preserve">(Reference document: </w:t>
      </w:r>
      <w:r>
        <w:rPr>
          <w:i/>
          <w:iCs/>
        </w:rPr>
        <w:t>informal documents INF.23, proposal 3.3 and INF.46, proposals 7 and 14</w:t>
      </w:r>
      <w:r w:rsidRPr="00E46CF6">
        <w:rPr>
          <w:i/>
          <w:iCs/>
        </w:rPr>
        <w:t>)</w:t>
      </w:r>
    </w:p>
    <w:p w14:paraId="5DEADC4E" w14:textId="77777777" w:rsidR="009B14FB" w:rsidRDefault="009B14FB" w:rsidP="009B14FB">
      <w:pPr>
        <w:pStyle w:val="SingleTxtG"/>
        <w:ind w:left="2268" w:right="850" w:hanging="1134"/>
      </w:pPr>
      <w:r>
        <w:t>6.8.2.6.2</w:t>
      </w:r>
      <w:r>
        <w:tab/>
        <w:t>In the table</w:t>
      </w:r>
    </w:p>
    <w:p w14:paraId="161291C0" w14:textId="3D17C9CD" w:rsidR="009B14FB" w:rsidRDefault="00497AC9" w:rsidP="009B14FB">
      <w:pPr>
        <w:pStyle w:val="SingleTxtG"/>
        <w:ind w:left="2268" w:right="850" w:hanging="1134"/>
      </w:pPr>
      <w:r>
        <w:tab/>
      </w:r>
      <w:r w:rsidR="009B14FB">
        <w:tab/>
        <w:t xml:space="preserve">- In the row for </w:t>
      </w:r>
      <w:r w:rsidR="009B14FB" w:rsidRPr="00E868A9">
        <w:t>EN 12972:2018</w:t>
      </w:r>
      <w:r w:rsidR="009B14FB">
        <w:t>, in column (3), before “6.8.2.4”, add “6.8.2.3,”.</w:t>
      </w:r>
    </w:p>
    <w:p w14:paraId="616E3E6D" w14:textId="77777777" w:rsidR="009B14FB" w:rsidRPr="00825381" w:rsidRDefault="009B14FB" w:rsidP="009B14FB">
      <w:pPr>
        <w:kinsoku w:val="0"/>
        <w:overflowPunct w:val="0"/>
        <w:autoSpaceDE w:val="0"/>
        <w:autoSpaceDN w:val="0"/>
        <w:adjustRightInd w:val="0"/>
        <w:snapToGrid w:val="0"/>
        <w:spacing w:after="120"/>
        <w:ind w:left="2268" w:right="1134" w:hanging="1134"/>
        <w:jc w:val="both"/>
      </w:pPr>
      <w:bookmarkStart w:id="58" w:name="_Hlk126658302"/>
      <w:r>
        <w:tab/>
      </w:r>
      <w:r w:rsidRPr="00AC438B">
        <w:t xml:space="preserve">- </w:t>
      </w:r>
      <w:r>
        <w:t xml:space="preserve">(ADR:) </w:t>
      </w:r>
      <w:r w:rsidRPr="00AC438B">
        <w:t>In the row for EN 14334:2014, in column (4), replace “Until further notice” by “Until 31 December 2026”. Add a new row beneath this row as follows:</w:t>
      </w:r>
    </w:p>
    <w:tbl>
      <w:tblPr>
        <w:tblStyle w:val="TableGrid"/>
        <w:tblW w:w="7370" w:type="dxa"/>
        <w:tblInd w:w="1134" w:type="dxa"/>
        <w:tblLook w:val="04A0" w:firstRow="1" w:lastRow="0" w:firstColumn="1" w:lastColumn="0" w:noHBand="0" w:noVBand="1"/>
      </w:tblPr>
      <w:tblGrid>
        <w:gridCol w:w="1338"/>
        <w:gridCol w:w="3972"/>
        <w:gridCol w:w="838"/>
        <w:gridCol w:w="1222"/>
      </w:tblGrid>
      <w:tr w:rsidR="009B14FB" w14:paraId="7C3ABFB0" w14:textId="77777777">
        <w:tc>
          <w:tcPr>
            <w:tcW w:w="1338" w:type="dxa"/>
          </w:tcPr>
          <w:bookmarkEnd w:id="58"/>
          <w:p w14:paraId="5D5DC6F8" w14:textId="77777777" w:rsidR="009B14FB" w:rsidRPr="00825381" w:rsidRDefault="009B14FB">
            <w:pPr>
              <w:spacing w:after="120"/>
              <w:jc w:val="center"/>
            </w:pPr>
            <w:r w:rsidRPr="00825381">
              <w:t>EN 1</w:t>
            </w:r>
            <w:r>
              <w:t>4334</w:t>
            </w:r>
            <w:r w:rsidRPr="00825381">
              <w:t>: 202</w:t>
            </w:r>
            <w:r>
              <w:t>3</w:t>
            </w:r>
          </w:p>
        </w:tc>
        <w:tc>
          <w:tcPr>
            <w:tcW w:w="3972" w:type="dxa"/>
          </w:tcPr>
          <w:p w14:paraId="71A6FD18" w14:textId="77777777" w:rsidR="009B14FB" w:rsidRDefault="009B14FB">
            <w:pPr>
              <w:ind w:left="135" w:right="-3"/>
            </w:pPr>
            <w:r w:rsidRPr="00825381">
              <w:t xml:space="preserve">LPG equipment and </w:t>
            </w:r>
            <w:r w:rsidRPr="00752302">
              <w:t>accessories – Inspection and testing</w:t>
            </w:r>
            <w:r>
              <w:t xml:space="preserve"> of</w:t>
            </w:r>
            <w:r w:rsidRPr="00752302">
              <w:t xml:space="preserve"> LPG</w:t>
            </w:r>
            <w:r>
              <w:t xml:space="preserve"> road tankers</w:t>
            </w:r>
          </w:p>
          <w:p w14:paraId="2E487C3A" w14:textId="77777777" w:rsidR="009B14FB" w:rsidRPr="00825381" w:rsidRDefault="009B14FB">
            <w:pPr>
              <w:spacing w:after="120"/>
              <w:ind w:left="135" w:right="-3"/>
            </w:pPr>
            <w:r w:rsidRPr="00242F03">
              <w:rPr>
                <w:b/>
                <w:i/>
              </w:rPr>
              <w:t>NOTE:</w:t>
            </w:r>
            <w:r w:rsidRPr="00242F03">
              <w:rPr>
                <w:i/>
              </w:rPr>
              <w:t xml:space="preserve"> This standard shall not be applied for tanks manufactured in accordance with EN 14025</w:t>
            </w:r>
            <w:r>
              <w:t>.</w:t>
            </w:r>
          </w:p>
        </w:tc>
        <w:tc>
          <w:tcPr>
            <w:tcW w:w="838" w:type="dxa"/>
          </w:tcPr>
          <w:p w14:paraId="2DD29650" w14:textId="77777777" w:rsidR="009B14FB" w:rsidRPr="00825381" w:rsidRDefault="009B14FB">
            <w:pPr>
              <w:jc w:val="center"/>
            </w:pPr>
            <w:r w:rsidRPr="00825381">
              <w:t>6.</w:t>
            </w:r>
            <w:r>
              <w:t>8</w:t>
            </w:r>
            <w:r w:rsidRPr="00825381">
              <w:t>.</w:t>
            </w:r>
            <w:r>
              <w:t>2</w:t>
            </w:r>
            <w:r w:rsidRPr="00825381">
              <w:t>.</w:t>
            </w:r>
            <w:r>
              <w:t>4</w:t>
            </w:r>
            <w:r w:rsidRPr="00825381">
              <w:t xml:space="preserve"> and 6.</w:t>
            </w:r>
            <w:r>
              <w:t>8</w:t>
            </w:r>
            <w:r w:rsidRPr="00825381">
              <w:t>.3.4</w:t>
            </w:r>
            <w:r>
              <w:t>.9</w:t>
            </w:r>
          </w:p>
        </w:tc>
        <w:tc>
          <w:tcPr>
            <w:tcW w:w="1222" w:type="dxa"/>
          </w:tcPr>
          <w:p w14:paraId="02DD3B5B" w14:textId="77777777" w:rsidR="009B14FB" w:rsidRDefault="009B14FB">
            <w:pPr>
              <w:ind w:left="141"/>
            </w:pPr>
            <w:r w:rsidRPr="00825381">
              <w:t>Until further notice</w:t>
            </w:r>
          </w:p>
        </w:tc>
      </w:tr>
    </w:tbl>
    <w:p w14:paraId="74D8B487" w14:textId="77777777" w:rsidR="009B14FB" w:rsidRDefault="009B14FB" w:rsidP="009B14FB">
      <w:pPr>
        <w:pStyle w:val="SingleTxtG"/>
        <w:ind w:left="2268" w:right="850" w:hanging="1134"/>
      </w:pPr>
    </w:p>
    <w:p w14:paraId="38929E0C" w14:textId="77777777" w:rsidR="009B14FB" w:rsidRPr="00E46CF6" w:rsidRDefault="009B14FB" w:rsidP="009B14FB">
      <w:pPr>
        <w:snapToGrid w:val="0"/>
        <w:spacing w:before="120" w:after="120"/>
        <w:ind w:left="1134"/>
        <w:rPr>
          <w:i/>
          <w:iCs/>
        </w:rPr>
      </w:pPr>
      <w:r w:rsidRPr="00E46CF6">
        <w:rPr>
          <w:i/>
          <w:iCs/>
        </w:rPr>
        <w:t xml:space="preserve">(Reference document: </w:t>
      </w:r>
      <w:r>
        <w:rPr>
          <w:i/>
          <w:iCs/>
        </w:rPr>
        <w:t>informal documents INF.23, proposal 3.2 and INF.46, proposal 15</w:t>
      </w:r>
      <w:r w:rsidRPr="00E46CF6">
        <w:rPr>
          <w:i/>
          <w:iCs/>
        </w:rPr>
        <w:t>)</w:t>
      </w:r>
    </w:p>
    <w:p w14:paraId="6BC607B3" w14:textId="77777777" w:rsidR="009B14FB" w:rsidRDefault="009B14FB" w:rsidP="009B14FB">
      <w:pPr>
        <w:pStyle w:val="SingleTxtG"/>
        <w:ind w:left="2268" w:right="850" w:hanging="1134"/>
      </w:pPr>
      <w:r>
        <w:t>6.8.3.5.6</w:t>
      </w:r>
      <w:r>
        <w:tab/>
        <w:t>Replace “plates” by “panels” (once in each column).</w:t>
      </w:r>
    </w:p>
    <w:p w14:paraId="272259F6" w14:textId="77777777" w:rsidR="009B14FB" w:rsidRPr="004308D0" w:rsidRDefault="009B14FB" w:rsidP="009B14FB">
      <w:pPr>
        <w:snapToGrid w:val="0"/>
        <w:spacing w:before="120" w:after="120"/>
        <w:ind w:left="1134"/>
        <w:rPr>
          <w:i/>
          <w:iCs/>
          <w:lang w:val="fr-CH"/>
        </w:rPr>
      </w:pPr>
      <w:r w:rsidRPr="004308D0">
        <w:rPr>
          <w:i/>
          <w:iCs/>
          <w:lang w:val="fr-CH"/>
        </w:rPr>
        <w:t xml:space="preserve">(Reference document: </w:t>
      </w:r>
      <w:proofErr w:type="spellStart"/>
      <w:r w:rsidRPr="004308D0">
        <w:rPr>
          <w:i/>
          <w:iCs/>
          <w:lang w:val="fr-CH"/>
        </w:rPr>
        <w:t>informal</w:t>
      </w:r>
      <w:proofErr w:type="spellEnd"/>
      <w:r w:rsidRPr="004308D0">
        <w:rPr>
          <w:i/>
          <w:iCs/>
          <w:lang w:val="fr-CH"/>
        </w:rPr>
        <w:t xml:space="preserve"> document INF.46, </w:t>
      </w:r>
      <w:proofErr w:type="spellStart"/>
      <w:r w:rsidRPr="004308D0">
        <w:rPr>
          <w:i/>
          <w:iCs/>
          <w:lang w:val="fr-CH"/>
        </w:rPr>
        <w:t>proposal</w:t>
      </w:r>
      <w:proofErr w:type="spellEnd"/>
      <w:r w:rsidRPr="004308D0">
        <w:rPr>
          <w:i/>
          <w:iCs/>
          <w:lang w:val="fr-CH"/>
        </w:rPr>
        <w:t xml:space="preserve"> 12)</w:t>
      </w:r>
    </w:p>
    <w:p w14:paraId="6BE1F6A0" w14:textId="77777777" w:rsidR="009B14FB" w:rsidRPr="00E46CF6" w:rsidRDefault="009B14FB" w:rsidP="009B14FB">
      <w:pPr>
        <w:pStyle w:val="H23G"/>
      </w:pPr>
      <w:r w:rsidRPr="004308D0">
        <w:rPr>
          <w:lang w:val="fr-CH"/>
        </w:rPr>
        <w:tab/>
      </w:r>
      <w:r w:rsidRPr="004308D0">
        <w:rPr>
          <w:lang w:val="fr-CH"/>
        </w:rPr>
        <w:tab/>
      </w:r>
      <w:r w:rsidRPr="00E46CF6">
        <w:t xml:space="preserve">Chapter </w:t>
      </w:r>
      <w:r>
        <w:t>7.3</w:t>
      </w:r>
    </w:p>
    <w:p w14:paraId="56BF442C" w14:textId="48A0EDB3" w:rsidR="009B14FB" w:rsidRPr="004562C3" w:rsidRDefault="009B14FB" w:rsidP="009B14FB">
      <w:pPr>
        <w:pStyle w:val="SingleTxtG"/>
        <w:ind w:left="2268" w:right="850" w:hanging="1134"/>
      </w:pPr>
      <w:r>
        <w:t>7.3.1.1</w:t>
      </w:r>
      <w:r>
        <w:tab/>
      </w:r>
      <w:r w:rsidR="00497AC9">
        <w:tab/>
      </w:r>
      <w:r>
        <w:t xml:space="preserve">In the last paragraph, before the </w:t>
      </w:r>
      <w:r w:rsidRPr="00B061D1">
        <w:t xml:space="preserve">note, replace “this mode of carriage is not explicitly prohibited by other provisions of </w:t>
      </w:r>
      <w:r w:rsidR="0028618F">
        <w:t>RID/</w:t>
      </w:r>
      <w:r w:rsidRPr="00B061D1">
        <w:t xml:space="preserve">ADR.” by “the dangerous goods they have contained are allowed for this mode of carriage.” and add a new sentence </w:t>
      </w:r>
      <w:r>
        <w:t xml:space="preserve">at the end </w:t>
      </w:r>
      <w:r w:rsidRPr="00B061D1">
        <w:t>to read: “The instructions for carriage in bulk mentioned in columns (10) or (17) of table A of chapter 3.2 for these goods shall be applied.”.</w:t>
      </w:r>
    </w:p>
    <w:p w14:paraId="02A72321" w14:textId="77777777" w:rsidR="009B14FB" w:rsidRPr="00E46CF6" w:rsidRDefault="009B14FB" w:rsidP="009B14FB">
      <w:pPr>
        <w:snapToGrid w:val="0"/>
        <w:spacing w:before="120" w:after="120"/>
        <w:ind w:left="1134"/>
        <w:rPr>
          <w:i/>
          <w:iCs/>
        </w:rPr>
      </w:pPr>
      <w:r w:rsidRPr="00E46CF6">
        <w:rPr>
          <w:i/>
          <w:iCs/>
        </w:rPr>
        <w:t xml:space="preserve">(Reference document: </w:t>
      </w:r>
      <w:r>
        <w:rPr>
          <w:i/>
          <w:iCs/>
        </w:rPr>
        <w:t>informal document INF.37, as amended</w:t>
      </w:r>
      <w:r w:rsidRPr="00E46CF6">
        <w:rPr>
          <w:i/>
          <w:iCs/>
        </w:rPr>
        <w:t>)</w:t>
      </w:r>
    </w:p>
    <w:p w14:paraId="60FB65FA" w14:textId="77777777" w:rsidR="009B14FB" w:rsidRDefault="009B14FB" w:rsidP="009B14FB">
      <w:pPr>
        <w:pStyle w:val="SingleTxtG"/>
        <w:ind w:left="2268" w:right="850" w:hanging="1134"/>
      </w:pPr>
      <w:r>
        <w:t>7.3.3.2.7</w:t>
      </w:r>
      <w:r>
        <w:tab/>
        <w:t>Add the following new provision AP12:</w:t>
      </w:r>
    </w:p>
    <w:p w14:paraId="2784227B" w14:textId="0C6D4531" w:rsidR="009B14FB" w:rsidRDefault="009B14FB" w:rsidP="009B14FB">
      <w:pPr>
        <w:pStyle w:val="SingleTxtG"/>
        <w:ind w:left="2268" w:right="850" w:hanging="1134"/>
      </w:pPr>
      <w:r>
        <w:t>“AP12</w:t>
      </w:r>
      <w:r>
        <w:tab/>
      </w:r>
      <w:r w:rsidR="00497AC9">
        <w:tab/>
      </w:r>
      <w:r>
        <w:t>The waste may be carried in bulk provided that it is contained in a bag of the size of the [loading compartment], referred to as a "container-bag".</w:t>
      </w:r>
    </w:p>
    <w:p w14:paraId="132BA06D" w14:textId="54A5A207" w:rsidR="009B14FB" w:rsidRDefault="009B14FB" w:rsidP="009B14FB">
      <w:pPr>
        <w:pStyle w:val="SingleTxtG"/>
        <w:ind w:left="2268" w:right="850" w:hanging="1134"/>
      </w:pPr>
      <w:r>
        <w:tab/>
      </w:r>
      <w:r w:rsidR="00497AC9">
        <w:tab/>
      </w:r>
      <w:r>
        <w:t xml:space="preserve">The container-bag is intended to be loaded only when placed inside a bulk [loading compartment] with rigid walls. It is not intended for handling or to be used alone outside of this </w:t>
      </w:r>
      <w:r w:rsidR="00DD7999">
        <w:t>[</w:t>
      </w:r>
      <w:r>
        <w:t>compartment</w:t>
      </w:r>
      <w:r w:rsidR="00DD7999">
        <w:t>]</w:t>
      </w:r>
      <w:r>
        <w:t xml:space="preserve">.  </w:t>
      </w:r>
    </w:p>
    <w:p w14:paraId="0BB643FA" w14:textId="57041409" w:rsidR="009B14FB" w:rsidRDefault="009B14FB" w:rsidP="009B14FB">
      <w:pPr>
        <w:pStyle w:val="SingleTxtG"/>
        <w:ind w:left="2268" w:right="850" w:hanging="1134"/>
      </w:pPr>
      <w:r>
        <w:tab/>
      </w:r>
      <w:r w:rsidR="00497AC9">
        <w:tab/>
      </w:r>
      <w:r>
        <w:t>For the purposes of this provision, container-bags shall have at least two liners.</w:t>
      </w:r>
    </w:p>
    <w:p w14:paraId="6A5A8125" w14:textId="52816FB1" w:rsidR="009B14FB" w:rsidRDefault="009B14FB" w:rsidP="009B14FB">
      <w:pPr>
        <w:pStyle w:val="SingleTxtG"/>
        <w:ind w:left="2268" w:right="850" w:hanging="1134"/>
      </w:pPr>
      <w:r>
        <w:tab/>
      </w:r>
      <w:r w:rsidR="00497AC9">
        <w:tab/>
      </w:r>
      <w:r>
        <w:t>The inner lining shall be dust-tight to prevent the release of dangerous quantities of asbestos fibres during carriage. The inner lining shall be a polyethylene or polypropylene film.</w:t>
      </w:r>
    </w:p>
    <w:p w14:paraId="2D19528B" w14:textId="43C2C996" w:rsidR="009B14FB" w:rsidRDefault="009B14FB" w:rsidP="009B14FB">
      <w:pPr>
        <w:pStyle w:val="SingleTxtG"/>
        <w:ind w:left="2268" w:right="850" w:hanging="1134"/>
      </w:pPr>
      <w:r>
        <w:tab/>
      </w:r>
      <w:r w:rsidR="00497AC9">
        <w:tab/>
      </w:r>
      <w:r>
        <w:t xml:space="preserve">The outer lining shall be polypropylene and shall be fitted with a zipper system. It shall ensure the mechanical resistance of a container-bag loaded with waste to the shocks and stresses in normal conditions of carriage, in particular when a </w:t>
      </w:r>
      <w:r w:rsidR="000363AC">
        <w:t>[</w:t>
      </w:r>
      <w:r>
        <w:t>skip</w:t>
      </w:r>
      <w:r w:rsidR="000363AC">
        <w:t>]</w:t>
      </w:r>
      <w:r>
        <w:t xml:space="preserve"> loaded with container-bags is transferred between wagons/vehicles and storage facilities.</w:t>
      </w:r>
    </w:p>
    <w:p w14:paraId="3F8059C4" w14:textId="7713CAAE" w:rsidR="009B14FB" w:rsidRDefault="009B14FB" w:rsidP="009B14FB">
      <w:pPr>
        <w:pStyle w:val="SingleTxtG"/>
        <w:ind w:left="2268" w:right="850" w:hanging="1134"/>
      </w:pPr>
      <w:r>
        <w:tab/>
      </w:r>
      <w:r w:rsidR="00497AC9">
        <w:tab/>
      </w:r>
      <w:r>
        <w:t>Container-bags shall:</w:t>
      </w:r>
    </w:p>
    <w:p w14:paraId="3A0081AE" w14:textId="77777777" w:rsidR="009B14FB" w:rsidRDefault="009B14FB" w:rsidP="009B14FB">
      <w:pPr>
        <w:pStyle w:val="SingleTxtG"/>
        <w:ind w:left="2835" w:right="850" w:hanging="567"/>
      </w:pPr>
      <w:r>
        <w:t>(a)</w:t>
      </w:r>
      <w:r>
        <w:tab/>
        <w:t>Be designed to resist perforation or tearing by contaminated waste or objects due to their angles or roughness;</w:t>
      </w:r>
    </w:p>
    <w:p w14:paraId="407BC302" w14:textId="77777777" w:rsidR="009B14FB" w:rsidRDefault="009B14FB" w:rsidP="009B14FB">
      <w:pPr>
        <w:pStyle w:val="SingleTxtG"/>
        <w:ind w:left="2835" w:right="850" w:hanging="567"/>
      </w:pPr>
      <w:r>
        <w:t>(b)</w:t>
      </w:r>
      <w:r>
        <w:tab/>
        <w:t>Have a zipper system that is sufficiently tight to prevent the release of dangerous quantities of asbestos fibres during carriage. Laced or flapped fasteners are not authorized.</w:t>
      </w:r>
    </w:p>
    <w:p w14:paraId="66F4F28D" w14:textId="4D536B13" w:rsidR="009B14FB" w:rsidRDefault="009B14FB" w:rsidP="009B14FB">
      <w:pPr>
        <w:pStyle w:val="SingleTxtG"/>
        <w:ind w:left="2268" w:right="850" w:hanging="1134"/>
      </w:pPr>
      <w:r>
        <w:tab/>
      </w:r>
      <w:r w:rsidR="00497AC9">
        <w:tab/>
      </w:r>
      <w:r w:rsidRPr="00AF508C">
        <w:t>The [load compartment] shall</w:t>
      </w:r>
      <w:r>
        <w:t xml:space="preserve"> have rigid metal walls of sufficient strength for its intended use. The walls must be sufficiently high to completely contain the container-bag. Provided the container-bag offers similar protection, the sheeting of the wagon/vehicle can be omitted when using the VC1 provision.</w:t>
      </w:r>
    </w:p>
    <w:p w14:paraId="5E09E85B" w14:textId="7145B73D" w:rsidR="009B14FB" w:rsidRDefault="009B14FB" w:rsidP="009B14FB">
      <w:pPr>
        <w:pStyle w:val="SingleTxtG"/>
        <w:ind w:left="2268" w:right="850" w:hanging="1134"/>
      </w:pPr>
      <w:r>
        <w:tab/>
      </w:r>
      <w:r w:rsidR="00497AC9">
        <w:tab/>
      </w:r>
      <w:r>
        <w:t>Objects contaminated with free asbestos from damaged structures or buildings, as well as construction site waste contaminated with free asbestos from demolished or rehabilitated structures or buildings as mentioned in special provision 678 (b) (iii), (iv) and (v), shall be carried in a container-bag placed inside a second container-bag of the same type. The total mass of the contained waste shall not exceed 7 tons.</w:t>
      </w:r>
    </w:p>
    <w:p w14:paraId="3D23E2CB" w14:textId="642ECA0F" w:rsidR="009B14FB" w:rsidRDefault="009B14FB" w:rsidP="009B14FB">
      <w:pPr>
        <w:pStyle w:val="SingleTxtG"/>
        <w:ind w:left="2268" w:right="850" w:hanging="1134"/>
      </w:pPr>
      <w:r>
        <w:tab/>
      </w:r>
      <w:r w:rsidR="00497AC9">
        <w:tab/>
      </w:r>
      <w:r>
        <w:t>In all cases, the maximum mass of the waste shall not exceed the capacity specified by the container-bag manufacturer.”</w:t>
      </w:r>
    </w:p>
    <w:p w14:paraId="24C069A1" w14:textId="77777777" w:rsidR="009B14FB" w:rsidRPr="00E46CF6" w:rsidRDefault="009B14FB" w:rsidP="009B14FB">
      <w:pPr>
        <w:snapToGrid w:val="0"/>
        <w:spacing w:before="120" w:after="120"/>
        <w:ind w:left="1134"/>
        <w:rPr>
          <w:i/>
          <w:iCs/>
        </w:rPr>
      </w:pPr>
      <w:r w:rsidRPr="00E46CF6">
        <w:rPr>
          <w:i/>
          <w:iCs/>
        </w:rPr>
        <w:t xml:space="preserve">(Reference document: </w:t>
      </w:r>
      <w:r>
        <w:rPr>
          <w:i/>
          <w:iCs/>
        </w:rPr>
        <w:t>informal document INF.41/Rev.1, option without definition, proposal 4</w:t>
      </w:r>
      <w:r w:rsidRPr="00E46CF6">
        <w:rPr>
          <w:i/>
          <w:iCs/>
        </w:rPr>
        <w:t>)</w:t>
      </w:r>
    </w:p>
    <w:p w14:paraId="04A0FDD7" w14:textId="77777777" w:rsidR="009B14FB" w:rsidRPr="00E46CF6" w:rsidRDefault="009B14FB" w:rsidP="009B14FB">
      <w:pPr>
        <w:pStyle w:val="H23G"/>
      </w:pPr>
      <w:r w:rsidRPr="00E46CF6">
        <w:tab/>
      </w:r>
      <w:r w:rsidRPr="00E46CF6">
        <w:tab/>
        <w:t xml:space="preserve">Chapter </w:t>
      </w:r>
      <w:r>
        <w:t>7.5</w:t>
      </w:r>
    </w:p>
    <w:p w14:paraId="2F36C4FF" w14:textId="77777777" w:rsidR="009B14FB" w:rsidRPr="00AF508C" w:rsidRDefault="009B14FB" w:rsidP="009B14FB">
      <w:pPr>
        <w:pStyle w:val="SingleTxtG"/>
        <w:ind w:left="2268" w:right="850" w:hanging="1134"/>
      </w:pPr>
      <w:r>
        <w:t>7.5.11</w:t>
      </w:r>
      <w:r>
        <w:tab/>
        <w:t xml:space="preserve">Add </w:t>
      </w:r>
      <w:r w:rsidRPr="00AF508C">
        <w:t>the following new provision CW38/CV38:</w:t>
      </w:r>
    </w:p>
    <w:p w14:paraId="633044B3" w14:textId="77777777" w:rsidR="009B14FB" w:rsidRDefault="009B14FB" w:rsidP="009B14FB">
      <w:pPr>
        <w:pStyle w:val="SingleTxtG"/>
        <w:ind w:left="2268" w:right="850" w:hanging="1134"/>
      </w:pPr>
      <w:r w:rsidRPr="00AF508C">
        <w:t>“CW38/CV38</w:t>
      </w:r>
      <w:r w:rsidRPr="00AF508C">
        <w:tab/>
        <w:t>The [skips] shall have no sharp internal edges (internal steps, etc.) capable of tearing container-bags</w:t>
      </w:r>
      <w:r>
        <w:t xml:space="preserve"> during unloading. [Skips] shall be inspected before any loading operation.</w:t>
      </w:r>
    </w:p>
    <w:p w14:paraId="4DC86D9B" w14:textId="720A8494" w:rsidR="009B14FB" w:rsidRDefault="009B14FB" w:rsidP="009B14FB">
      <w:pPr>
        <w:pStyle w:val="SingleTxtG"/>
        <w:ind w:left="2268" w:right="850" w:hanging="1134"/>
      </w:pPr>
      <w:r>
        <w:tab/>
      </w:r>
      <w:r w:rsidR="00497AC9">
        <w:tab/>
      </w:r>
      <w:r>
        <w:t>The container-bags shall be placed in the [skips] for carriage prior to any filling. The outer lining of the container-bags shall be positioned so that the slider of the zipper is placed on the front side of the [skip] when closed. After filling, the container-bags shall be closed in accordance with the manufacturer’s instructions.</w:t>
      </w:r>
    </w:p>
    <w:p w14:paraId="1D21A056" w14:textId="188D0785" w:rsidR="009B14FB" w:rsidRDefault="009B14FB" w:rsidP="009B14FB">
      <w:pPr>
        <w:pStyle w:val="SingleTxtG"/>
        <w:ind w:left="2268" w:right="850" w:hanging="1134"/>
      </w:pPr>
      <w:r>
        <w:tab/>
      </w:r>
      <w:r w:rsidR="00497AC9">
        <w:tab/>
      </w:r>
      <w:r>
        <w:t>Once loaded, the container-bags shall not be lifted or transferred from one [skip] to another. Multiple filled container-bags shall not be loaded into the same [skip].</w:t>
      </w:r>
    </w:p>
    <w:p w14:paraId="2E10D298" w14:textId="75664691" w:rsidR="009B14FB" w:rsidRDefault="009B14FB" w:rsidP="009B14FB">
      <w:pPr>
        <w:pStyle w:val="SingleTxtG"/>
        <w:ind w:left="2268" w:right="850" w:hanging="1134"/>
      </w:pPr>
      <w:r>
        <w:tab/>
      </w:r>
      <w:r w:rsidR="00497AC9">
        <w:tab/>
      </w:r>
      <w:r>
        <w:t>After any filling operation and after closing, the outer surfaces of the container-bags shall be decontaminated.</w:t>
      </w:r>
    </w:p>
    <w:p w14:paraId="566BD268" w14:textId="6FAE0CED" w:rsidR="009B14FB" w:rsidRDefault="009B14FB" w:rsidP="009B14FB">
      <w:pPr>
        <w:pStyle w:val="SingleTxtG"/>
        <w:ind w:left="2268" w:right="850" w:hanging="1134"/>
      </w:pPr>
      <w:r>
        <w:tab/>
      </w:r>
      <w:r w:rsidR="00497AC9">
        <w:tab/>
      </w:r>
      <w:r>
        <w:t>Container-bags carried in removable [skips] shall be unloaded with the [skip] on the ground.</w:t>
      </w:r>
    </w:p>
    <w:p w14:paraId="0173BAAC" w14:textId="0332E1CD" w:rsidR="009B14FB" w:rsidRDefault="009B14FB" w:rsidP="009B14FB">
      <w:pPr>
        <w:pStyle w:val="SingleTxtG"/>
        <w:ind w:left="2268" w:right="850" w:hanging="1134"/>
      </w:pPr>
      <w:r>
        <w:tab/>
      </w:r>
      <w:r w:rsidR="00497AC9">
        <w:tab/>
      </w:r>
      <w:r>
        <w:t>The unloading of container-bags filled with roadworks waste or with soil contaminated with free asbestos by tipping the [skip] is authorized, provided that an unloading protocol agreed jointly between the carrier and the consignee is respected to prevent the container-bags from tearing during unloading. The protocol shall ensure that the container-bags do not fall or tear during the unloading operation.”</w:t>
      </w:r>
    </w:p>
    <w:p w14:paraId="4FCD189F" w14:textId="77777777" w:rsidR="009B14FB" w:rsidRPr="00E46CF6" w:rsidRDefault="009B14FB" w:rsidP="009B14FB">
      <w:pPr>
        <w:snapToGrid w:val="0"/>
        <w:spacing w:before="120" w:after="120"/>
        <w:ind w:left="1134"/>
        <w:rPr>
          <w:i/>
          <w:iCs/>
        </w:rPr>
      </w:pPr>
      <w:r w:rsidRPr="00E46CF6">
        <w:rPr>
          <w:i/>
          <w:iCs/>
        </w:rPr>
        <w:t xml:space="preserve">(Reference document: </w:t>
      </w:r>
      <w:r>
        <w:rPr>
          <w:i/>
          <w:iCs/>
        </w:rPr>
        <w:t>informal document INF.41/Rev.1, option without definition, proposal 4</w:t>
      </w:r>
      <w:r w:rsidRPr="00E46CF6">
        <w:rPr>
          <w:i/>
          <w:iCs/>
        </w:rPr>
        <w:t>)</w:t>
      </w:r>
    </w:p>
    <w:p w14:paraId="0A367830" w14:textId="77777777" w:rsidR="009B14FB" w:rsidRDefault="009B14FB" w:rsidP="009B14FB">
      <w:pPr>
        <w:pStyle w:val="H23G"/>
      </w:pPr>
      <w:r w:rsidRPr="00E46CF6">
        <w:tab/>
      </w:r>
      <w:r w:rsidRPr="00E46CF6">
        <w:tab/>
      </w:r>
      <w:r w:rsidRPr="00CC4F27">
        <w:t>Document ECE/TRANS/WP.15/AC.1/2023/23/Add.1 adopt</w:t>
      </w:r>
      <w:r>
        <w:t>ed, as amended by informal documents INF.9 and INF.16 and with the following additional modifications:</w:t>
      </w:r>
    </w:p>
    <w:p w14:paraId="66AD8202" w14:textId="77777777" w:rsidR="009B14FB" w:rsidRPr="00CC4F27" w:rsidRDefault="009B14FB" w:rsidP="009B14FB">
      <w:pPr>
        <w:pStyle w:val="SingleTxtG"/>
        <w:ind w:right="850"/>
        <w:rPr>
          <w:i/>
          <w:iCs/>
        </w:rPr>
      </w:pPr>
      <w:r>
        <w:rPr>
          <w:i/>
          <w:iCs/>
        </w:rPr>
        <w:t>Chapter 1.1</w:t>
      </w:r>
    </w:p>
    <w:p w14:paraId="296165E3" w14:textId="77777777" w:rsidR="009B14FB" w:rsidRDefault="009B14FB" w:rsidP="009B14FB">
      <w:pPr>
        <w:pStyle w:val="SingleTxtG"/>
        <w:ind w:left="2268" w:right="850" w:hanging="1134"/>
      </w:pPr>
      <w:r w:rsidRPr="0011758D">
        <w:t>1.</w:t>
      </w:r>
      <w:r>
        <w:t>1.3.6.3</w:t>
      </w:r>
      <w:r>
        <w:tab/>
        <w:t>Modify the amendment to read as follows:</w:t>
      </w:r>
    </w:p>
    <w:p w14:paraId="188E832B" w14:textId="77777777" w:rsidR="009B14FB" w:rsidRPr="00076CD1" w:rsidRDefault="009B14FB" w:rsidP="009B14FB">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lang w:eastAsia="zh-CN"/>
        </w:rPr>
        <w:t>“</w:t>
      </w:r>
      <w:r w:rsidRPr="00076CD1">
        <w:rPr>
          <w:rFonts w:eastAsia="SimSun"/>
          <w:lang w:eastAsia="zh-CN"/>
        </w:rPr>
        <w:t>1.1.3.6.3</w:t>
      </w:r>
      <w:r w:rsidRPr="00076CD1">
        <w:rPr>
          <w:rFonts w:eastAsia="SimSun"/>
          <w:lang w:eastAsia="zh-CN"/>
        </w:rPr>
        <w:tab/>
        <w:t>In the table:</w:t>
      </w:r>
    </w:p>
    <w:p w14:paraId="2E4AC9F6" w14:textId="1A93910E" w:rsidR="009B14FB" w:rsidRPr="00FD1D14" w:rsidRDefault="009B14FB" w:rsidP="009B14FB">
      <w:pPr>
        <w:pStyle w:val="SingleTxtG"/>
        <w:ind w:left="2268" w:right="850" w:hanging="1134"/>
      </w:pPr>
      <w:r>
        <w:rPr>
          <w:rFonts w:eastAsia="SimSun"/>
          <w:lang w:eastAsia="zh-CN"/>
        </w:rPr>
        <w:tab/>
      </w:r>
      <w:r w:rsidR="00497AC9">
        <w:rPr>
          <w:rFonts w:eastAsia="SimSun"/>
          <w:lang w:eastAsia="zh-CN"/>
        </w:rPr>
        <w:tab/>
      </w:r>
      <w:r>
        <w:rPr>
          <w:rFonts w:eastAsia="SimSun"/>
          <w:lang w:eastAsia="zh-CN"/>
        </w:rPr>
        <w:t xml:space="preserve">- </w:t>
      </w:r>
      <w:r w:rsidRPr="00076CD1">
        <w:rPr>
          <w:rFonts w:eastAsia="SimSun"/>
          <w:lang w:eastAsia="zh-CN"/>
        </w:rPr>
        <w:t xml:space="preserve">For </w:t>
      </w:r>
      <w:r w:rsidRPr="00FD1D14">
        <w:t>transport category 2, in the second column, for Class 9, replace “and 3536” by “, 3536, 3551</w:t>
      </w:r>
      <w:r>
        <w:t xml:space="preserve"> and</w:t>
      </w:r>
      <w:r w:rsidRPr="00FD1D14">
        <w:t xml:space="preserve"> 3552”;</w:t>
      </w:r>
    </w:p>
    <w:p w14:paraId="0632A4D5" w14:textId="6055A804" w:rsidR="009B14FB" w:rsidRPr="00FD1D14" w:rsidRDefault="009B14FB" w:rsidP="009B14FB">
      <w:pPr>
        <w:pStyle w:val="SingleTxtG"/>
        <w:ind w:left="2268" w:right="850" w:hanging="1134"/>
      </w:pPr>
      <w:r>
        <w:tab/>
      </w:r>
      <w:r w:rsidR="00497AC9">
        <w:tab/>
      </w:r>
      <w:r>
        <w:t xml:space="preserve">- </w:t>
      </w:r>
      <w:r w:rsidRPr="00FD1D14">
        <w:t>For transport category 3, in the second column, for Class 8, replace “and 3506” by “, 3506 and 3554”;</w:t>
      </w:r>
    </w:p>
    <w:p w14:paraId="5FEA3746" w14:textId="511B8A0D" w:rsidR="009B14FB" w:rsidRPr="00076CD1" w:rsidRDefault="009B14FB" w:rsidP="009B14FB">
      <w:pPr>
        <w:pStyle w:val="SingleTxtG"/>
        <w:ind w:left="2268" w:right="850" w:hanging="1134"/>
        <w:rPr>
          <w:rFonts w:eastAsia="SimSun"/>
          <w:lang w:eastAsia="zh-CN"/>
        </w:rPr>
      </w:pPr>
      <w:r>
        <w:tab/>
      </w:r>
      <w:r w:rsidR="00497AC9">
        <w:tab/>
      </w:r>
      <w:r>
        <w:t xml:space="preserve">- </w:t>
      </w:r>
      <w:r w:rsidRPr="00FD1D14">
        <w:t>For transport category 4, in the second column, for Class 9, replace “and 3548” by “, 3548 and</w:t>
      </w:r>
      <w:r>
        <w:rPr>
          <w:rFonts w:eastAsia="SimSun"/>
          <w:lang w:eastAsia="zh-CN"/>
        </w:rPr>
        <w:t xml:space="preserve"> </w:t>
      </w:r>
      <w:r w:rsidRPr="00076CD1">
        <w:rPr>
          <w:rFonts w:eastAsia="SimSun"/>
          <w:lang w:eastAsia="zh-CN"/>
        </w:rPr>
        <w:t>3559”.</w:t>
      </w:r>
      <w:r>
        <w:rPr>
          <w:rFonts w:eastAsia="SimSun"/>
          <w:lang w:eastAsia="zh-CN"/>
        </w:rPr>
        <w:t>”</w:t>
      </w:r>
    </w:p>
    <w:p w14:paraId="3757659A" w14:textId="77777777" w:rsidR="009B14FB" w:rsidRPr="00CC4F27" w:rsidRDefault="009B14FB" w:rsidP="009B14FB">
      <w:pPr>
        <w:pStyle w:val="SingleTxtG"/>
        <w:ind w:right="850"/>
        <w:rPr>
          <w:i/>
          <w:iCs/>
        </w:rPr>
      </w:pPr>
      <w:r>
        <w:rPr>
          <w:i/>
          <w:iCs/>
        </w:rPr>
        <w:t>Chapter 1.6</w:t>
      </w:r>
    </w:p>
    <w:p w14:paraId="2EE19160" w14:textId="77777777" w:rsidR="009B14FB" w:rsidRPr="00CC4F27" w:rsidRDefault="009B14FB" w:rsidP="009B14FB">
      <w:pPr>
        <w:pStyle w:val="SingleTxtG"/>
        <w:ind w:right="850"/>
      </w:pPr>
      <w:r>
        <w:t>Delete transitional measures 1.6.3.62 and 1.6.3.63, which appear in square brackets.</w:t>
      </w:r>
    </w:p>
    <w:p w14:paraId="1E92CDD8" w14:textId="77777777" w:rsidR="009B14FB" w:rsidRPr="00CC4F27" w:rsidRDefault="009B14FB" w:rsidP="009B14FB">
      <w:pPr>
        <w:pStyle w:val="SingleTxtG"/>
        <w:ind w:right="850"/>
      </w:pPr>
      <w:r>
        <w:t>Delete transitional measures 1.6.4.66 and 1.6.4.67, which appear in square brackets.</w:t>
      </w:r>
    </w:p>
    <w:p w14:paraId="01F1493C" w14:textId="488ECAD3" w:rsidR="009B14FB" w:rsidRPr="00CC4F27" w:rsidRDefault="009B14FB" w:rsidP="009B14FB">
      <w:pPr>
        <w:pStyle w:val="SingleTxtG"/>
        <w:ind w:right="850"/>
        <w:rPr>
          <w:i/>
          <w:iCs/>
        </w:rPr>
      </w:pPr>
      <w:r>
        <w:rPr>
          <w:i/>
          <w:iCs/>
        </w:rPr>
        <w:t>Chapter 3.2</w:t>
      </w:r>
    </w:p>
    <w:p w14:paraId="209338C0" w14:textId="288C0471" w:rsidR="009B14FB" w:rsidRDefault="009B14FB" w:rsidP="009B14FB">
      <w:pPr>
        <w:pStyle w:val="SingleTxtG"/>
        <w:ind w:left="2268" w:right="850" w:hanging="1134"/>
      </w:pPr>
      <w:r>
        <w:t>3.2.1</w:t>
      </w:r>
      <w:r>
        <w:tab/>
      </w:r>
      <w:r w:rsidR="00497AC9">
        <w:tab/>
      </w:r>
      <w:r>
        <w:t>Modify the first sentence of the amendment to read: “</w:t>
      </w:r>
      <w:r w:rsidRPr="00E335C0">
        <w:t>In the descriptive text for column (4), in the last sentence, replace “Certain articles and substances” by “Articles and certain substances”.</w:t>
      </w:r>
      <w:r>
        <w:t>”.</w:t>
      </w:r>
    </w:p>
    <w:p w14:paraId="4AF4D455" w14:textId="77777777" w:rsidR="009B14FB" w:rsidRPr="00CC4F27" w:rsidRDefault="009B14FB" w:rsidP="009B14FB">
      <w:pPr>
        <w:pStyle w:val="SingleTxtG"/>
        <w:ind w:right="850"/>
        <w:rPr>
          <w:i/>
          <w:iCs/>
        </w:rPr>
      </w:pPr>
      <w:r>
        <w:rPr>
          <w:i/>
          <w:iCs/>
        </w:rPr>
        <w:t>Chapter 3.2, table A</w:t>
      </w:r>
    </w:p>
    <w:p w14:paraId="2D82A360" w14:textId="77777777" w:rsidR="009B14FB" w:rsidRDefault="009B14FB" w:rsidP="009B14FB">
      <w:pPr>
        <w:pStyle w:val="SingleTxtG"/>
        <w:ind w:right="850"/>
      </w:pPr>
      <w:r>
        <w:t>For UN Nos. 1391 and 3482, delete the amendment in square brackets.</w:t>
      </w:r>
    </w:p>
    <w:p w14:paraId="07C2579F" w14:textId="77777777" w:rsidR="009B14FB" w:rsidRDefault="009B14FB" w:rsidP="009B14FB">
      <w:pPr>
        <w:pStyle w:val="SingleTxtG"/>
        <w:ind w:right="850"/>
      </w:pPr>
      <w:r>
        <w:t>For UN No. 1835, packing group II, delete the amendment in square brackets.</w:t>
      </w:r>
    </w:p>
    <w:p w14:paraId="45A815A6" w14:textId="77777777" w:rsidR="009B14FB" w:rsidRDefault="009B14FB" w:rsidP="009B14FB">
      <w:pPr>
        <w:pStyle w:val="SingleTxtG"/>
        <w:ind w:right="850"/>
      </w:pPr>
      <w:r>
        <w:t>For UN No. 3423 (RID and ADR), delete the square brackets.</w:t>
      </w:r>
    </w:p>
    <w:p w14:paraId="5C53658F" w14:textId="2907EEB9" w:rsidR="009B14FB" w:rsidRDefault="009B14FB" w:rsidP="009B14FB">
      <w:pPr>
        <w:pStyle w:val="SingleTxtG"/>
        <w:ind w:left="2268" w:right="850" w:hanging="1134"/>
      </w:pPr>
      <w:r>
        <w:t>New entries:</w:t>
      </w:r>
    </w:p>
    <w:p w14:paraId="066BFA24" w14:textId="1E933639" w:rsidR="009B14FB" w:rsidRDefault="009B14FB" w:rsidP="009B14FB">
      <w:pPr>
        <w:pStyle w:val="SingleTxtG"/>
        <w:ind w:left="2268" w:right="850" w:hanging="1134"/>
      </w:pPr>
      <w:r>
        <w:tab/>
      </w:r>
      <w:r w:rsidR="00497AC9">
        <w:tab/>
      </w:r>
      <w:r>
        <w:t>(RID and ADR:) For UN No. 0514, replace the contents in column (9b) by “MP23”. For UN Nos. 3551 and 3552, in column (6), add “677”.</w:t>
      </w:r>
    </w:p>
    <w:p w14:paraId="7767ECB9" w14:textId="2193CE49" w:rsidR="009B14FB" w:rsidRDefault="00497AC9" w:rsidP="000407A6">
      <w:pPr>
        <w:pStyle w:val="SingleTxtG"/>
        <w:ind w:left="2268" w:right="850" w:hanging="1134"/>
      </w:pPr>
      <w:r>
        <w:tab/>
      </w:r>
      <w:r w:rsidR="009B14FB">
        <w:tab/>
        <w:t>(RID and ADR:) For UN Nos. 3553 and 3560, in columns (12) and (13), delete the square brackets.</w:t>
      </w:r>
    </w:p>
    <w:p w14:paraId="68F17781" w14:textId="1704DFA0" w:rsidR="009B14FB" w:rsidRDefault="00497AC9" w:rsidP="009B14FB">
      <w:pPr>
        <w:pStyle w:val="SingleTxtG"/>
        <w:ind w:left="2268" w:right="850" w:hanging="1134"/>
      </w:pPr>
      <w:r>
        <w:tab/>
      </w:r>
      <w:r w:rsidR="009B14FB">
        <w:tab/>
        <w:t>(ADR:) For UN No. 3560, in column (14), delete the square brackets.</w:t>
      </w:r>
    </w:p>
    <w:p w14:paraId="12828B46" w14:textId="3103AA02" w:rsidR="009B14FB" w:rsidRDefault="00497AC9" w:rsidP="009B14FB">
      <w:pPr>
        <w:pStyle w:val="SingleTxtG"/>
        <w:ind w:left="2268" w:right="850" w:hanging="1134"/>
      </w:pPr>
      <w:r>
        <w:tab/>
      </w:r>
      <w:r w:rsidR="009B14FB">
        <w:tab/>
        <w:t>(RID:) Delete column (14).</w:t>
      </w:r>
    </w:p>
    <w:p w14:paraId="3525B620" w14:textId="77777777" w:rsidR="009B14FB" w:rsidRPr="00CC4F27" w:rsidRDefault="009B14FB" w:rsidP="009B14FB">
      <w:pPr>
        <w:pStyle w:val="SingleTxtG"/>
        <w:ind w:right="850"/>
        <w:rPr>
          <w:i/>
          <w:iCs/>
        </w:rPr>
      </w:pPr>
      <w:r>
        <w:rPr>
          <w:i/>
          <w:iCs/>
        </w:rPr>
        <w:t>Chapter 3.3</w:t>
      </w:r>
    </w:p>
    <w:p w14:paraId="02C8BE39" w14:textId="3E5D86CF" w:rsidR="009B14FB" w:rsidRDefault="009B14FB" w:rsidP="009B14FB">
      <w:pPr>
        <w:pStyle w:val="SingleTxtG"/>
        <w:ind w:left="2268" w:right="850" w:hanging="1134"/>
      </w:pPr>
      <w:r>
        <w:t>SP 400</w:t>
      </w:r>
      <w:r>
        <w:tab/>
        <w:t>In (a), replace “shall be” by “is”. In (c), replace “shall be” by “is”. In (d), replace “shall be” by “is”.</w:t>
      </w:r>
      <w:r w:rsidRPr="00DB5211">
        <w:t xml:space="preserve"> </w:t>
      </w:r>
      <w:r>
        <w:t>In (e), first sentence, replace “shall be” by “are”. In (e), second sentence, replace “shall be” by “</w:t>
      </w:r>
      <w:r w:rsidR="00D834B2">
        <w:t>is</w:t>
      </w:r>
      <w:r>
        <w:t>”. In (f), replace “shall only contain” by “only contains”.</w:t>
      </w:r>
    </w:p>
    <w:p w14:paraId="6A3646F4" w14:textId="77777777" w:rsidR="009B14FB" w:rsidRDefault="009B14FB" w:rsidP="009B14FB">
      <w:pPr>
        <w:pStyle w:val="SingleTxtG"/>
        <w:ind w:left="2268" w:right="850" w:hanging="1134"/>
      </w:pPr>
      <w:r>
        <w:t>SP 406</w:t>
      </w:r>
      <w:r>
        <w:tab/>
        <w:t>Replace “This entry” by “Substances under this entry”.</w:t>
      </w:r>
    </w:p>
    <w:p w14:paraId="3F4CEBF7" w14:textId="77777777" w:rsidR="009B14FB" w:rsidRDefault="009B14FB" w:rsidP="009B14FB">
      <w:pPr>
        <w:pStyle w:val="SingleTxtG"/>
        <w:ind w:left="2268" w:right="850" w:hanging="1134"/>
      </w:pPr>
      <w:r>
        <w:t>SP 407</w:t>
      </w:r>
      <w:r>
        <w:tab/>
        <w:t>In (b), replace “shall be” by “is”. In (c), replace “shall be” by “is” and “shall not” by “do not”. In (d), replace “shall be” by “is”. The modification to the footnote does not apply to the English version.</w:t>
      </w:r>
    </w:p>
    <w:p w14:paraId="05052DBD" w14:textId="77777777" w:rsidR="009B14FB" w:rsidRPr="00CC4F27" w:rsidRDefault="009B14FB" w:rsidP="009B14FB">
      <w:pPr>
        <w:pStyle w:val="SingleTxtG"/>
        <w:ind w:right="850"/>
        <w:rPr>
          <w:i/>
          <w:iCs/>
        </w:rPr>
      </w:pPr>
      <w:r>
        <w:rPr>
          <w:i/>
          <w:iCs/>
        </w:rPr>
        <w:t>Chapter 4.1</w:t>
      </w:r>
    </w:p>
    <w:p w14:paraId="32B85852" w14:textId="77777777" w:rsidR="009B14FB" w:rsidRDefault="009B14FB" w:rsidP="009B14FB">
      <w:pPr>
        <w:pStyle w:val="SingleTxtG"/>
        <w:ind w:left="2268" w:right="850" w:hanging="1134"/>
      </w:pPr>
      <w:r>
        <w:t>4.1.4.1, P006</w:t>
      </w:r>
      <w:r>
        <w:tab/>
        <w:t>In the first sentence of the new (5), replace “have not met” by “has not met”.</w:t>
      </w:r>
    </w:p>
    <w:p w14:paraId="6520FF27" w14:textId="749DE0FF" w:rsidR="009B14FB" w:rsidRDefault="009B14FB" w:rsidP="009B14FB">
      <w:pPr>
        <w:pStyle w:val="SingleTxtG"/>
        <w:ind w:left="2268" w:right="850" w:hanging="1134"/>
      </w:pPr>
      <w:r>
        <w:t>4.1.6.8</w:t>
      </w:r>
      <w:r w:rsidR="00497AC9">
        <w:tab/>
      </w:r>
      <w:r>
        <w:tab/>
        <w:t>The modification does not apply to the English version.</w:t>
      </w:r>
    </w:p>
    <w:p w14:paraId="3DE9724E" w14:textId="77777777" w:rsidR="009B14FB" w:rsidRPr="00CC4F27" w:rsidRDefault="009B14FB" w:rsidP="009B14FB">
      <w:pPr>
        <w:pStyle w:val="SingleTxtG"/>
        <w:ind w:right="850"/>
        <w:rPr>
          <w:i/>
          <w:iCs/>
        </w:rPr>
      </w:pPr>
      <w:r>
        <w:rPr>
          <w:i/>
          <w:iCs/>
        </w:rPr>
        <w:t>Chapter 4.2</w:t>
      </w:r>
    </w:p>
    <w:p w14:paraId="3FD2ECD5" w14:textId="77777777" w:rsidR="009B14FB" w:rsidRDefault="009B14FB" w:rsidP="009B14FB">
      <w:pPr>
        <w:pStyle w:val="SingleTxtG"/>
        <w:ind w:left="2268" w:right="850" w:hanging="1134"/>
      </w:pPr>
      <w:r>
        <w:t>4.2.5.2.6</w:t>
      </w:r>
      <w:r>
        <w:tab/>
        <w:t>The modification does not apply to the English version.</w:t>
      </w:r>
    </w:p>
    <w:p w14:paraId="19D480B2" w14:textId="77777777" w:rsidR="009B14FB" w:rsidRPr="00CC4F27" w:rsidRDefault="009B14FB" w:rsidP="009B14FB">
      <w:pPr>
        <w:pStyle w:val="SingleTxtG"/>
        <w:ind w:right="850"/>
        <w:rPr>
          <w:i/>
          <w:iCs/>
        </w:rPr>
      </w:pPr>
      <w:r>
        <w:rPr>
          <w:i/>
          <w:iCs/>
        </w:rPr>
        <w:t>Chapter 7.5</w:t>
      </w:r>
    </w:p>
    <w:p w14:paraId="0859F3ED" w14:textId="77777777" w:rsidR="009B14FB" w:rsidRDefault="009B14FB" w:rsidP="009B14FB">
      <w:pPr>
        <w:pStyle w:val="SingleTxtG"/>
        <w:ind w:left="2268" w:right="850" w:hanging="1134"/>
      </w:pPr>
      <w:r>
        <w:t>7.5.11, CV29</w:t>
      </w:r>
      <w:r>
        <w:tab/>
        <w:t>Replace “should” by “shall”.</w:t>
      </w:r>
    </w:p>
    <w:p w14:paraId="7DEF749B" w14:textId="77777777" w:rsidR="009B14FB" w:rsidRPr="00E46CF6" w:rsidRDefault="009B14FB" w:rsidP="009B14FB">
      <w:pPr>
        <w:snapToGrid w:val="0"/>
        <w:spacing w:before="120" w:after="120"/>
        <w:ind w:left="1134"/>
        <w:rPr>
          <w:i/>
          <w:iCs/>
        </w:rPr>
      </w:pPr>
      <w:r w:rsidRPr="00E46CF6">
        <w:rPr>
          <w:i/>
          <w:iCs/>
        </w:rPr>
        <w:t xml:space="preserve">(Reference document: </w:t>
      </w:r>
      <w:r>
        <w:rPr>
          <w:i/>
          <w:iCs/>
        </w:rPr>
        <w:t>informal document INF.46 and plenary discussion</w:t>
      </w:r>
      <w:r w:rsidRPr="00E46CF6">
        <w:rPr>
          <w:i/>
          <w:iCs/>
        </w:rPr>
        <w:t>)</w:t>
      </w:r>
    </w:p>
    <w:p w14:paraId="66595046" w14:textId="77777777" w:rsidR="009B14FB" w:rsidRDefault="009B14FB" w:rsidP="009B14FB">
      <w:pPr>
        <w:pStyle w:val="H23G"/>
      </w:pPr>
      <w:r w:rsidRPr="00E46CF6">
        <w:tab/>
      </w:r>
      <w:r w:rsidRPr="00E46CF6">
        <w:tab/>
      </w:r>
      <w:r>
        <w:t xml:space="preserve">Modifications to annex of </w:t>
      </w:r>
      <w:r w:rsidRPr="00634018">
        <w:t>ECE/TRANS/WP.15/AC.1/16</w:t>
      </w:r>
      <w:r>
        <w:t>6</w:t>
      </w:r>
      <w:r w:rsidRPr="00634018">
        <w:t>:</w:t>
      </w:r>
    </w:p>
    <w:p w14:paraId="0B6971E9" w14:textId="77777777" w:rsidR="009B14FB" w:rsidRPr="00CC4F27" w:rsidRDefault="009B14FB" w:rsidP="009B14FB">
      <w:pPr>
        <w:pStyle w:val="SingleTxtG"/>
        <w:ind w:right="850"/>
      </w:pPr>
      <w:r>
        <w:t>Delete the square brackets in the amendments to chapters 6.2 and 6.8.</w:t>
      </w:r>
    </w:p>
    <w:p w14:paraId="6743C15F" w14:textId="77777777" w:rsidR="009B14FB" w:rsidRDefault="009B14FB" w:rsidP="009B14FB">
      <w:pPr>
        <w:pStyle w:val="H23G"/>
      </w:pPr>
      <w:r w:rsidRPr="00E46CF6">
        <w:tab/>
      </w:r>
      <w:r w:rsidRPr="00E46CF6">
        <w:tab/>
      </w:r>
      <w:r>
        <w:t xml:space="preserve">Modification to annex II of </w:t>
      </w:r>
      <w:r w:rsidRPr="00634018">
        <w:t>ECE/TRANS/WP.15/AC.1/168:</w:t>
      </w:r>
    </w:p>
    <w:p w14:paraId="2D5E4F86" w14:textId="67CD8168" w:rsidR="009B14FB" w:rsidRPr="00CC4F27" w:rsidRDefault="009B14FB" w:rsidP="009B14FB">
      <w:pPr>
        <w:pStyle w:val="SingleTxtG"/>
        <w:ind w:right="850"/>
      </w:pPr>
      <w:r>
        <w:t>1.6.3.xx and 1.6.4.xx</w:t>
      </w:r>
      <w:r w:rsidR="00497AC9">
        <w:tab/>
      </w:r>
      <w:r>
        <w:tab/>
      </w:r>
      <w:r>
        <w:tab/>
        <w:t>Delete the square brackets.</w:t>
      </w:r>
    </w:p>
    <w:p w14:paraId="161DA4BE" w14:textId="77777777" w:rsidR="009B14FB" w:rsidRPr="004308D0" w:rsidRDefault="009B14FB" w:rsidP="009B14FB">
      <w:pPr>
        <w:snapToGrid w:val="0"/>
        <w:spacing w:before="120" w:after="120"/>
        <w:ind w:left="1134"/>
        <w:rPr>
          <w:i/>
          <w:iCs/>
          <w:lang w:val="fr-CH"/>
        </w:rPr>
      </w:pPr>
      <w:r w:rsidRPr="004308D0">
        <w:rPr>
          <w:i/>
          <w:iCs/>
          <w:lang w:val="fr-CH"/>
        </w:rPr>
        <w:t xml:space="preserve">(Reference document: </w:t>
      </w:r>
      <w:proofErr w:type="spellStart"/>
      <w:r w:rsidRPr="004308D0">
        <w:rPr>
          <w:i/>
          <w:iCs/>
          <w:lang w:val="fr-CH"/>
        </w:rPr>
        <w:t>informal</w:t>
      </w:r>
      <w:proofErr w:type="spellEnd"/>
      <w:r w:rsidRPr="004308D0">
        <w:rPr>
          <w:i/>
          <w:iCs/>
          <w:lang w:val="fr-CH"/>
        </w:rPr>
        <w:t xml:space="preserve"> document INF.46, item 1)</w:t>
      </w:r>
    </w:p>
    <w:p w14:paraId="0A45D76E" w14:textId="77777777" w:rsidR="009B14FB" w:rsidRPr="00CC4F27" w:rsidRDefault="009B14FB" w:rsidP="009B14FB">
      <w:pPr>
        <w:pStyle w:val="SingleTxtG"/>
        <w:ind w:left="2268" w:right="850" w:hanging="1134"/>
      </w:pPr>
      <w:r>
        <w:t>6.8.2.2.11</w:t>
      </w:r>
      <w:r>
        <w:tab/>
        <w:t>Delete the square brackets. The other modifications do not apply to the English version.</w:t>
      </w:r>
    </w:p>
    <w:p w14:paraId="34665899" w14:textId="77777777" w:rsidR="009B14FB" w:rsidRPr="004308D0" w:rsidRDefault="009B14FB" w:rsidP="009B14FB">
      <w:pPr>
        <w:snapToGrid w:val="0"/>
        <w:spacing w:before="120" w:after="120"/>
        <w:ind w:left="1134"/>
        <w:rPr>
          <w:i/>
          <w:iCs/>
          <w:lang w:val="fr-CH"/>
        </w:rPr>
      </w:pPr>
      <w:r w:rsidRPr="004308D0">
        <w:rPr>
          <w:i/>
          <w:iCs/>
          <w:lang w:val="fr-CH"/>
        </w:rPr>
        <w:t xml:space="preserve">(Reference document: </w:t>
      </w:r>
      <w:proofErr w:type="spellStart"/>
      <w:r w:rsidRPr="004308D0">
        <w:rPr>
          <w:i/>
          <w:iCs/>
          <w:lang w:val="fr-CH"/>
        </w:rPr>
        <w:t>informal</w:t>
      </w:r>
      <w:proofErr w:type="spellEnd"/>
      <w:r w:rsidRPr="004308D0">
        <w:rPr>
          <w:i/>
          <w:iCs/>
          <w:lang w:val="fr-CH"/>
        </w:rPr>
        <w:t xml:space="preserve"> document INF.46, item 1)</w:t>
      </w:r>
    </w:p>
    <w:p w14:paraId="1577BC61" w14:textId="77777777" w:rsidR="00ED1AF2" w:rsidRPr="004308D0" w:rsidRDefault="00ED1AF2">
      <w:pPr>
        <w:rPr>
          <w:b/>
          <w:sz w:val="28"/>
          <w:lang w:val="fr-CH"/>
        </w:rPr>
      </w:pPr>
      <w:r w:rsidRPr="004308D0">
        <w:rPr>
          <w:lang w:val="fr-CH"/>
        </w:rPr>
        <w:br w:type="page"/>
      </w:r>
    </w:p>
    <w:p w14:paraId="31E87922" w14:textId="3C4DF333" w:rsidR="000940C8" w:rsidRPr="00E46CF6" w:rsidRDefault="000940C8" w:rsidP="000940C8">
      <w:pPr>
        <w:pStyle w:val="HChG"/>
      </w:pPr>
      <w:r w:rsidRPr="00E46CF6">
        <w:t>Annex</w:t>
      </w:r>
      <w:r>
        <w:t xml:space="preserve"> III</w:t>
      </w:r>
    </w:p>
    <w:p w14:paraId="5561C3EA" w14:textId="7BD39DF2" w:rsidR="009B14FB" w:rsidRPr="00E46CF6" w:rsidRDefault="000940C8" w:rsidP="000940C8">
      <w:pPr>
        <w:pStyle w:val="H1G"/>
      </w:pPr>
      <w:r w:rsidRPr="00E46CF6">
        <w:tab/>
      </w:r>
      <w:r w:rsidR="009B14FB" w:rsidRPr="0093484C">
        <w:tab/>
        <w:t xml:space="preserve">Draft amendments to </w:t>
      </w:r>
      <w:r w:rsidR="00A42512" w:rsidRPr="00E46CF6">
        <w:t>RID, ADR and ADN for entry into force on 1</w:t>
      </w:r>
      <w:r w:rsidR="00A42512">
        <w:t> </w:t>
      </w:r>
      <w:r w:rsidR="00A42512" w:rsidRPr="00E46CF6">
        <w:t>January 202</w:t>
      </w:r>
      <w:r w:rsidR="00A42512">
        <w:t xml:space="preserve">5 </w:t>
      </w:r>
      <w:r w:rsidR="009B14FB" w:rsidRPr="0093484C">
        <w:t>for</w:t>
      </w:r>
      <w:r w:rsidR="009B14FB">
        <w:t xml:space="preserve"> examination and finalization by the RID Committee of Experts and the Working Party on the Transport of Dangerous Goods</w:t>
      </w:r>
    </w:p>
    <w:p w14:paraId="22A5DC26" w14:textId="77777777" w:rsidR="009B14FB" w:rsidRPr="00E46CF6" w:rsidRDefault="009B14FB" w:rsidP="009B14FB">
      <w:pPr>
        <w:pStyle w:val="H23G"/>
      </w:pPr>
      <w:r w:rsidRPr="00E46CF6">
        <w:tab/>
      </w:r>
      <w:r w:rsidRPr="00E46CF6">
        <w:tab/>
        <w:t xml:space="preserve">Chapter </w:t>
      </w:r>
      <w:r>
        <w:t>4.1</w:t>
      </w:r>
    </w:p>
    <w:p w14:paraId="4FFB661C" w14:textId="77777777" w:rsidR="009B14FB" w:rsidRDefault="009B14FB" w:rsidP="009B14FB">
      <w:pPr>
        <w:pStyle w:val="SingleTxtG"/>
        <w:ind w:left="2268" w:right="850" w:hanging="1134"/>
      </w:pPr>
      <w:r>
        <w:t>[4.1.1.5</w:t>
      </w:r>
      <w:r>
        <w:tab/>
        <w:t>Add a new 4.1.1.5.3 as follows:</w:t>
      </w:r>
    </w:p>
    <w:p w14:paraId="7A8924DF" w14:textId="77777777" w:rsidR="009B14FB" w:rsidRDefault="009B14FB" w:rsidP="009B14FB">
      <w:pPr>
        <w:pStyle w:val="SingleTxtG"/>
        <w:ind w:left="2268" w:right="850" w:hanging="1134"/>
      </w:pPr>
      <w:r>
        <w:t>“4.1.1.5.3</w:t>
      </w:r>
      <w:r>
        <w:tab/>
        <w:t xml:space="preserve"> For the carriage of waste, other than articles, inner packagings of different sizes and shapes, containing liquids or solids, can be packed together in one outer packaging, provided that the following conditions are met: </w:t>
      </w:r>
    </w:p>
    <w:p w14:paraId="7A588402" w14:textId="77777777" w:rsidR="009B14FB" w:rsidRDefault="009B14FB" w:rsidP="009B14FB">
      <w:pPr>
        <w:pStyle w:val="SingleTxtG"/>
        <w:ind w:left="2835" w:right="850" w:hanging="567"/>
      </w:pPr>
      <w:r>
        <w:t>(a)</w:t>
      </w:r>
      <w:r>
        <w:tab/>
        <w:t xml:space="preserve">The waste carried in each inner packaging is not classified as class 1, 2, 6.2 or 7; </w:t>
      </w:r>
    </w:p>
    <w:p w14:paraId="30CD2A74" w14:textId="77777777" w:rsidR="009B14FB" w:rsidRDefault="009B14FB" w:rsidP="009B14FB">
      <w:pPr>
        <w:pStyle w:val="SingleTxtG"/>
        <w:ind w:left="2835" w:right="850" w:hanging="567"/>
      </w:pPr>
      <w:r>
        <w:t>(b)</w:t>
      </w:r>
      <w:r>
        <w:tab/>
        <w:t>By derogation from [</w:t>
      </w:r>
      <w:proofErr w:type="spellStart"/>
      <w:r>
        <w:t>xxxx</w:t>
      </w:r>
      <w:proofErr w:type="spellEnd"/>
      <w:r>
        <w:t>],</w:t>
      </w:r>
    </w:p>
    <w:p w14:paraId="49E26301" w14:textId="77777777" w:rsidR="009B14FB" w:rsidRDefault="009B14FB" w:rsidP="009B14FB">
      <w:pPr>
        <w:pStyle w:val="SingleTxtG"/>
        <w:ind w:left="3402" w:right="850" w:hanging="567"/>
      </w:pPr>
      <w:r>
        <w:t>(</w:t>
      </w:r>
      <w:proofErr w:type="spellStart"/>
      <w:r>
        <w:t>i</w:t>
      </w:r>
      <w:proofErr w:type="spellEnd"/>
      <w:r>
        <w:t>)</w:t>
      </w:r>
      <w:r>
        <w:tab/>
        <w:t xml:space="preserve">The outer packaging is one of the following types: </w:t>
      </w:r>
    </w:p>
    <w:p w14:paraId="0CFD066B" w14:textId="25098732" w:rsidR="009B14FB" w:rsidRDefault="009B14FB" w:rsidP="009B14FB">
      <w:pPr>
        <w:pStyle w:val="SingleTxtG"/>
        <w:ind w:left="3969" w:right="850" w:hanging="567"/>
      </w:pPr>
      <w:r>
        <w:t>-</w:t>
      </w:r>
      <w:r>
        <w:tab/>
        <w:t xml:space="preserve">1H2, 1A2, 3A2, 3H1, 3H2, 4A or 4H2, </w:t>
      </w:r>
    </w:p>
    <w:p w14:paraId="61EBDD4F" w14:textId="77777777" w:rsidR="009B14FB" w:rsidRDefault="009B14FB" w:rsidP="009B14FB">
      <w:pPr>
        <w:pStyle w:val="SingleTxtG"/>
        <w:ind w:left="3969" w:right="850" w:hanging="567"/>
      </w:pPr>
      <w:r>
        <w:t>-</w:t>
      </w:r>
      <w:r>
        <w:tab/>
        <w:t xml:space="preserve">11A, 11H1 or 11H2, </w:t>
      </w:r>
    </w:p>
    <w:p w14:paraId="30960082" w14:textId="77777777" w:rsidR="009B14FB" w:rsidRDefault="009B14FB" w:rsidP="009B14FB">
      <w:pPr>
        <w:pStyle w:val="SingleTxtG"/>
        <w:ind w:left="3969" w:right="850" w:hanging="567"/>
      </w:pPr>
      <w:r>
        <w:t>-</w:t>
      </w:r>
      <w:r>
        <w:tab/>
        <w:t>50A or 50H;</w:t>
      </w:r>
    </w:p>
    <w:p w14:paraId="059E48C8" w14:textId="77777777" w:rsidR="009B14FB" w:rsidRDefault="009B14FB" w:rsidP="009B14FB">
      <w:pPr>
        <w:pStyle w:val="SingleTxtG"/>
        <w:ind w:left="3402" w:right="850" w:hanging="567"/>
      </w:pPr>
      <w:r>
        <w:t>(ii)</w:t>
      </w:r>
      <w:r>
        <w:tab/>
        <w:t xml:space="preserve">The outer packaging is tested for packing group I; </w:t>
      </w:r>
    </w:p>
    <w:p w14:paraId="245AD40F" w14:textId="79945464" w:rsidR="009B14FB" w:rsidRDefault="009B14FB" w:rsidP="009B14FB">
      <w:pPr>
        <w:pStyle w:val="SingleTxtG"/>
        <w:ind w:left="3402" w:right="850" w:hanging="567"/>
      </w:pPr>
      <w:r>
        <w:t>(iii)</w:t>
      </w:r>
      <w:r>
        <w:tab/>
        <w:t xml:space="preserve">The outer packaging does not need to be tested according to the tests required for packagings intended to contain liquids, but it shall be capable of retaining liquids under normal conditions of carriage; </w:t>
      </w:r>
    </w:p>
    <w:p w14:paraId="4B860E27" w14:textId="77777777" w:rsidR="009B14FB" w:rsidRDefault="009B14FB" w:rsidP="009B14FB">
      <w:pPr>
        <w:pStyle w:val="SingleTxtG"/>
        <w:ind w:left="3402" w:right="850" w:hanging="567"/>
      </w:pPr>
      <w:r>
        <w:t>(iv)</w:t>
      </w:r>
      <w:r>
        <w:tab/>
        <w:t>Sufficient cushioning material is used to prevent significant movement of the inner packagings under normal conditions of transport;</w:t>
      </w:r>
    </w:p>
    <w:p w14:paraId="70D9CBAD" w14:textId="3B8A5D0E" w:rsidR="009B14FB" w:rsidRDefault="009B14FB" w:rsidP="009B14FB">
      <w:pPr>
        <w:pStyle w:val="SingleTxtG"/>
        <w:ind w:left="3402" w:right="850" w:hanging="567"/>
      </w:pPr>
      <w:r>
        <w:t>(v)</w:t>
      </w:r>
      <w:r>
        <w:tab/>
        <w:t xml:space="preserve">If the outer packaging contains inner packagings that are liable to break easily, such as those made of glass, porcelain or stoneware, or non-leakproof inner packagings, the outer packaging has a means of retaining any free liquid that might escape from the inner packagings during carriage, e.g. absorbent material or other equally efficient means of retainment; </w:t>
      </w:r>
    </w:p>
    <w:p w14:paraId="6E67A00F" w14:textId="77777777" w:rsidR="009B14FB" w:rsidRDefault="009B14FB" w:rsidP="009B14FB">
      <w:pPr>
        <w:pStyle w:val="SingleTxtG"/>
        <w:ind w:left="3402" w:right="850" w:hanging="567"/>
      </w:pPr>
      <w:r>
        <w:t>(vi)</w:t>
      </w:r>
      <w:r>
        <w:tab/>
        <w:t>For polyethylene outer packaging, proof of sufficient chemical compatibility is deemed to have been provided if the chemical compatibility of the material of the outer packaging with all the standard liquids described in 6.1.6.1 has been verified as part of a design type test and approval for packaging of the same material with code 1H1 or 3H1;</w:t>
      </w:r>
    </w:p>
    <w:p w14:paraId="1874552A" w14:textId="77777777" w:rsidR="009B14FB" w:rsidRDefault="009B14FB" w:rsidP="009B14FB">
      <w:pPr>
        <w:pStyle w:val="SingleTxtG"/>
        <w:ind w:left="2835" w:right="850" w:hanging="567"/>
      </w:pPr>
      <w:r>
        <w:t>(c)</w:t>
      </w:r>
      <w:r>
        <w:tab/>
        <w:t>Depending on the waste identified in each inner packaging, inner packagings are packed together in an appropriate outer packaging only by trained and competent personnel in accordance with 1.3.2.2, with the use of instructions or procedures ensuring compliance with 4.1.1.6 and the provisions of mixed packing of 4.1.10.4;</w:t>
      </w:r>
    </w:p>
    <w:p w14:paraId="41F3ED85" w14:textId="4620BAF3" w:rsidR="009B14FB" w:rsidRDefault="009B14FB" w:rsidP="009B14FB">
      <w:pPr>
        <w:pStyle w:val="SingleTxtG"/>
        <w:ind w:left="2835" w:right="850" w:hanging="567"/>
      </w:pPr>
      <w:r>
        <w:t>(d)</w:t>
      </w:r>
      <w:r>
        <w:tab/>
        <w:t>The waste contained in one outer packaging is assigned to the most appropriate entry. More than one entry may be used, if needed. In derogation of 5.1.4, the only marking and labelling on the outer packaging corresponds to the entry or entries assigned to the outer packaging.”]</w:t>
      </w:r>
    </w:p>
    <w:p w14:paraId="45EBE92C" w14:textId="77777777" w:rsidR="009B14FB" w:rsidRPr="004308D0" w:rsidRDefault="009B14FB" w:rsidP="009B14FB">
      <w:pPr>
        <w:snapToGrid w:val="0"/>
        <w:spacing w:before="120" w:after="120"/>
        <w:ind w:left="1134"/>
        <w:rPr>
          <w:i/>
          <w:iCs/>
          <w:lang w:val="fr-CH"/>
        </w:rPr>
      </w:pPr>
      <w:r w:rsidRPr="004308D0">
        <w:rPr>
          <w:i/>
          <w:iCs/>
          <w:lang w:val="fr-CH"/>
        </w:rPr>
        <w:t xml:space="preserve">(Reference document: </w:t>
      </w:r>
      <w:proofErr w:type="spellStart"/>
      <w:r w:rsidRPr="004308D0">
        <w:rPr>
          <w:i/>
          <w:iCs/>
          <w:lang w:val="fr-CH"/>
        </w:rPr>
        <w:t>informal</w:t>
      </w:r>
      <w:proofErr w:type="spellEnd"/>
      <w:r w:rsidRPr="004308D0">
        <w:rPr>
          <w:i/>
          <w:iCs/>
          <w:lang w:val="fr-CH"/>
        </w:rPr>
        <w:t xml:space="preserve"> document INF.39/Rev.1)</w:t>
      </w:r>
    </w:p>
    <w:p w14:paraId="065D1F5E" w14:textId="77777777" w:rsidR="009B14FB" w:rsidRPr="00E46CF6" w:rsidRDefault="009B14FB" w:rsidP="009B14FB">
      <w:pPr>
        <w:pStyle w:val="H23G"/>
      </w:pPr>
      <w:r w:rsidRPr="004308D0">
        <w:rPr>
          <w:lang w:val="fr-CH"/>
        </w:rPr>
        <w:tab/>
      </w:r>
      <w:r w:rsidRPr="004308D0">
        <w:rPr>
          <w:lang w:val="fr-CH"/>
        </w:rPr>
        <w:tab/>
      </w:r>
      <w:r w:rsidRPr="00E46CF6">
        <w:t xml:space="preserve">Chapter </w:t>
      </w:r>
      <w:r>
        <w:t>5.4</w:t>
      </w:r>
    </w:p>
    <w:p w14:paraId="3D891F95" w14:textId="77777777" w:rsidR="009B14FB" w:rsidRPr="009E4151" w:rsidRDefault="009B14FB" w:rsidP="009B14FB">
      <w:pPr>
        <w:pStyle w:val="SingleTxtG"/>
        <w:ind w:left="2268" w:right="850" w:hanging="1134"/>
      </w:pPr>
      <w:r w:rsidRPr="009E4151">
        <w:t>[5.4.1.1.3</w:t>
      </w:r>
      <w:r w:rsidRPr="009E4151">
        <w:tab/>
        <w:t>Add a new 5.4.1.1.3.3 as follows:</w:t>
      </w:r>
    </w:p>
    <w:p w14:paraId="508D6714" w14:textId="77777777" w:rsidR="009B14FB" w:rsidRPr="009E4151" w:rsidRDefault="009B14FB" w:rsidP="009B14FB">
      <w:pPr>
        <w:pStyle w:val="SingleTxtG"/>
        <w:ind w:left="2268" w:right="850" w:hanging="1134"/>
      </w:pPr>
      <w:r w:rsidRPr="009E4151">
        <w:t xml:space="preserve">“5.4.1.1.3.3 </w:t>
      </w:r>
      <w:r w:rsidRPr="009E4151">
        <w:tab/>
        <w:t xml:space="preserve">Special provisions for the carriage of waste in inner packagings packed together in an outer packaging </w:t>
      </w:r>
    </w:p>
    <w:p w14:paraId="5BB83CD6" w14:textId="51EA6CD7" w:rsidR="009B14FB" w:rsidRPr="009E4151" w:rsidRDefault="009B14FB" w:rsidP="009B14FB">
      <w:pPr>
        <w:pStyle w:val="SingleTxtG"/>
        <w:ind w:left="2268" w:right="850" w:hanging="1134"/>
      </w:pPr>
      <w:r w:rsidRPr="009E4151">
        <w:tab/>
      </w:r>
      <w:r w:rsidR="00497AC9">
        <w:tab/>
      </w:r>
      <w:r w:rsidRPr="009E4151">
        <w:t>For carriage in accordance with 4.1.1.5.3, a statement shall be included in the transport document, as follows "Carriage in accordance with 4.1.1.5.3". The additional statement prescribed in 5.4.1.1.3.2 is not necessary. For example:</w:t>
      </w:r>
    </w:p>
    <w:p w14:paraId="4602BE06" w14:textId="295E49D3" w:rsidR="009B14FB" w:rsidRDefault="009B14FB" w:rsidP="009B14FB">
      <w:pPr>
        <w:pStyle w:val="SingleTxtG"/>
        <w:ind w:left="2268" w:right="850" w:hanging="1134"/>
      </w:pPr>
      <w:r w:rsidRPr="00FB23C6">
        <w:tab/>
      </w:r>
      <w:r w:rsidR="00497AC9">
        <w:tab/>
      </w:r>
      <w:r w:rsidRPr="00FB23C6">
        <w:t xml:space="preserve">"UN 1993, WASTE FLAMMABLE LIQUID, N.O.S., 3, III, </w:t>
      </w:r>
      <w:r>
        <w:t xml:space="preserve">(ADR:) </w:t>
      </w:r>
      <w:r w:rsidRPr="00FB23C6">
        <w:t>(E); CARRIAGE IN ACCORDANCE WITH 4.1.1.5.3".</w:t>
      </w:r>
    </w:p>
    <w:p w14:paraId="7240D5AD" w14:textId="2142F5B3" w:rsidR="009B14FB" w:rsidRDefault="009B14FB" w:rsidP="009B14FB">
      <w:pPr>
        <w:pStyle w:val="SingleTxtG"/>
        <w:ind w:left="2268" w:right="850" w:hanging="1134"/>
      </w:pPr>
      <w:r>
        <w:tab/>
      </w:r>
      <w:r w:rsidR="00497AC9">
        <w:tab/>
      </w:r>
      <w:r>
        <w:t>Information in the transport document in accordance with 5.4.1.1, shall be based on the entry or entries assigned to the outer packaging in accordance with 4.1.1.5.3 (d). The technical name, as prescribed in chapter 3.3, special provision 274, need not be added.”]</w:t>
      </w:r>
    </w:p>
    <w:p w14:paraId="3C524476" w14:textId="77777777" w:rsidR="009B14FB" w:rsidRPr="004308D0" w:rsidRDefault="009B14FB" w:rsidP="009B14FB">
      <w:pPr>
        <w:snapToGrid w:val="0"/>
        <w:spacing w:before="120" w:after="120"/>
        <w:ind w:left="1134"/>
        <w:rPr>
          <w:i/>
          <w:iCs/>
          <w:lang w:val="fr-CH"/>
        </w:rPr>
      </w:pPr>
      <w:r w:rsidRPr="004308D0">
        <w:rPr>
          <w:i/>
          <w:iCs/>
          <w:lang w:val="fr-CH"/>
        </w:rPr>
        <w:t xml:space="preserve">(Reference document: </w:t>
      </w:r>
      <w:proofErr w:type="spellStart"/>
      <w:r w:rsidRPr="004308D0">
        <w:rPr>
          <w:i/>
          <w:iCs/>
          <w:lang w:val="fr-CH"/>
        </w:rPr>
        <w:t>informal</w:t>
      </w:r>
      <w:proofErr w:type="spellEnd"/>
      <w:r w:rsidRPr="004308D0">
        <w:rPr>
          <w:i/>
          <w:iCs/>
          <w:lang w:val="fr-CH"/>
        </w:rPr>
        <w:t xml:space="preserve"> document INF.39/Rev.1)</w:t>
      </w:r>
    </w:p>
    <w:p w14:paraId="19F4B3D8" w14:textId="70404202" w:rsidR="001D6ADC" w:rsidRPr="004308D0" w:rsidRDefault="00471EF9" w:rsidP="00471EF9">
      <w:pPr>
        <w:spacing w:before="240"/>
        <w:jc w:val="center"/>
        <w:rPr>
          <w:u w:val="single"/>
          <w:lang w:val="fr-CH"/>
        </w:rPr>
      </w:pPr>
      <w:r w:rsidRPr="004308D0">
        <w:rPr>
          <w:u w:val="single"/>
          <w:lang w:val="fr-CH"/>
        </w:rPr>
        <w:tab/>
      </w:r>
      <w:r w:rsidRPr="004308D0">
        <w:rPr>
          <w:u w:val="single"/>
          <w:lang w:val="fr-CH"/>
        </w:rPr>
        <w:tab/>
      </w:r>
      <w:r w:rsidRPr="004308D0">
        <w:rPr>
          <w:u w:val="single"/>
          <w:lang w:val="fr-CH"/>
        </w:rPr>
        <w:tab/>
      </w:r>
    </w:p>
    <w:sectPr w:rsidR="001D6ADC" w:rsidRPr="004308D0" w:rsidSect="009F5D54">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B91E0" w14:textId="77777777" w:rsidR="00B4258D" w:rsidRDefault="00B4258D"/>
  </w:endnote>
  <w:endnote w:type="continuationSeparator" w:id="0">
    <w:p w14:paraId="56FD641A" w14:textId="77777777" w:rsidR="00B4258D" w:rsidRDefault="00B4258D"/>
  </w:endnote>
  <w:endnote w:type="continuationNotice" w:id="1">
    <w:p w14:paraId="6BE0C010" w14:textId="77777777" w:rsidR="00B4258D" w:rsidRDefault="00B425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8F79A" w14:textId="5A6DFC6A" w:rsidR="009F5D54" w:rsidRPr="009F5D54" w:rsidRDefault="009F5D54" w:rsidP="009F5D54">
    <w:pPr>
      <w:pStyle w:val="Footer"/>
      <w:tabs>
        <w:tab w:val="right" w:pos="9638"/>
      </w:tabs>
      <w:rPr>
        <w:sz w:val="18"/>
      </w:rPr>
    </w:pPr>
    <w:r w:rsidRPr="009F5D54">
      <w:rPr>
        <w:b/>
        <w:sz w:val="18"/>
      </w:rPr>
      <w:fldChar w:fldCharType="begin"/>
    </w:r>
    <w:r w:rsidRPr="009F5D54">
      <w:rPr>
        <w:b/>
        <w:sz w:val="18"/>
      </w:rPr>
      <w:instrText xml:space="preserve"> PAGE  \* MERGEFORMAT </w:instrText>
    </w:r>
    <w:r w:rsidRPr="009F5D54">
      <w:rPr>
        <w:b/>
        <w:sz w:val="18"/>
      </w:rPr>
      <w:fldChar w:fldCharType="separate"/>
    </w:r>
    <w:r w:rsidRPr="009F5D54">
      <w:rPr>
        <w:b/>
        <w:noProof/>
        <w:sz w:val="18"/>
      </w:rPr>
      <w:t>2</w:t>
    </w:r>
    <w:r w:rsidRPr="009F5D5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7ADA" w14:textId="2A1B489F" w:rsidR="009F5D54" w:rsidRPr="009F5D54" w:rsidRDefault="009F5D54" w:rsidP="009F5D54">
    <w:pPr>
      <w:pStyle w:val="Footer"/>
      <w:tabs>
        <w:tab w:val="right" w:pos="9638"/>
      </w:tabs>
      <w:rPr>
        <w:b/>
        <w:sz w:val="18"/>
      </w:rPr>
    </w:pPr>
    <w:r>
      <w:tab/>
    </w:r>
    <w:r w:rsidRPr="009F5D54">
      <w:rPr>
        <w:b/>
        <w:sz w:val="18"/>
      </w:rPr>
      <w:fldChar w:fldCharType="begin"/>
    </w:r>
    <w:r w:rsidRPr="009F5D54">
      <w:rPr>
        <w:b/>
        <w:sz w:val="18"/>
      </w:rPr>
      <w:instrText xml:space="preserve"> PAGE  \* MERGEFORMAT </w:instrText>
    </w:r>
    <w:r w:rsidRPr="009F5D54">
      <w:rPr>
        <w:b/>
        <w:sz w:val="18"/>
      </w:rPr>
      <w:fldChar w:fldCharType="separate"/>
    </w:r>
    <w:r w:rsidRPr="009F5D54">
      <w:rPr>
        <w:b/>
        <w:noProof/>
        <w:sz w:val="18"/>
      </w:rPr>
      <w:t>3</w:t>
    </w:r>
    <w:r w:rsidRPr="009F5D5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6815B" w14:textId="4AB59BC4" w:rsidR="009B2179" w:rsidRDefault="009B2179" w:rsidP="009B2179">
    <w:pPr>
      <w:pStyle w:val="Footer"/>
    </w:pPr>
    <w:bookmarkStart w:id="59" w:name="_GoBack"/>
    <w:bookmarkEnd w:id="59"/>
    <w:r>
      <w:rPr>
        <w:noProof/>
        <w:lang w:val="en-US" w:eastAsia="zh-CN"/>
      </w:rPr>
      <w:drawing>
        <wp:anchor distT="0" distB="0" distL="114300" distR="114300" simplePos="0" relativeHeight="251659264" behindDoc="1" locked="1" layoutInCell="1" allowOverlap="1" wp14:anchorId="285E8A17" wp14:editId="4DE44EF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4257FBA" w14:textId="65C04885" w:rsidR="009B2179" w:rsidRPr="009B2179" w:rsidRDefault="009B2179" w:rsidP="009B2179">
    <w:pPr>
      <w:pStyle w:val="Footer"/>
      <w:ind w:right="1134"/>
      <w:rPr>
        <w:sz w:val="20"/>
      </w:rPr>
    </w:pPr>
    <w:r>
      <w:rPr>
        <w:sz w:val="20"/>
      </w:rPr>
      <w:t>GE.23-20044(E)</w:t>
    </w:r>
    <w:r>
      <w:rPr>
        <w:noProof/>
        <w:sz w:val="20"/>
      </w:rPr>
      <w:drawing>
        <wp:anchor distT="0" distB="0" distL="114300" distR="114300" simplePos="0" relativeHeight="251660288" behindDoc="0" locked="0" layoutInCell="1" allowOverlap="1" wp14:anchorId="55BDF040" wp14:editId="7614BF0D">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36DCA" w14:textId="77777777" w:rsidR="00B4258D" w:rsidRPr="000B175B" w:rsidRDefault="00B4258D" w:rsidP="000B175B">
      <w:pPr>
        <w:tabs>
          <w:tab w:val="right" w:pos="2155"/>
        </w:tabs>
        <w:spacing w:after="80"/>
        <w:ind w:left="680"/>
        <w:rPr>
          <w:u w:val="single"/>
        </w:rPr>
      </w:pPr>
      <w:r>
        <w:rPr>
          <w:u w:val="single"/>
        </w:rPr>
        <w:tab/>
      </w:r>
    </w:p>
  </w:footnote>
  <w:footnote w:type="continuationSeparator" w:id="0">
    <w:p w14:paraId="0A65CDC9" w14:textId="77777777" w:rsidR="00B4258D" w:rsidRPr="00FC68B7" w:rsidRDefault="00B4258D" w:rsidP="00FC68B7">
      <w:pPr>
        <w:tabs>
          <w:tab w:val="left" w:pos="2155"/>
        </w:tabs>
        <w:spacing w:after="80"/>
        <w:ind w:left="680"/>
        <w:rPr>
          <w:u w:val="single"/>
        </w:rPr>
      </w:pPr>
      <w:r>
        <w:rPr>
          <w:u w:val="single"/>
        </w:rPr>
        <w:tab/>
      </w:r>
    </w:p>
  </w:footnote>
  <w:footnote w:type="continuationNotice" w:id="1">
    <w:p w14:paraId="1D0F570F" w14:textId="77777777" w:rsidR="00B4258D" w:rsidRDefault="00B4258D"/>
  </w:footnote>
  <w:footnote w:id="2">
    <w:p w14:paraId="00C7D83E" w14:textId="77777777" w:rsidR="00E1543C" w:rsidRPr="00D4632B" w:rsidRDefault="00E1543C" w:rsidP="00E1543C">
      <w:pPr>
        <w:pStyle w:val="FootnoteText"/>
      </w:pPr>
      <w:r>
        <w:tab/>
      </w:r>
      <w:r w:rsidRPr="00CE1DB7">
        <w:rPr>
          <w:rStyle w:val="FootnoteReference"/>
          <w:b/>
          <w:bCs/>
          <w:sz w:val="20"/>
        </w:rPr>
        <w:t>**</w:t>
      </w:r>
      <w:r>
        <w:tab/>
        <w:t xml:space="preserve"> For practical reasons, the report ha</w:t>
      </w:r>
      <w:r w:rsidRPr="00773E64">
        <w:rPr>
          <w:lang w:val="en-US"/>
        </w:rPr>
        <w:t>s</w:t>
      </w:r>
      <w:r>
        <w:t xml:space="preserve"> been published as addend</w:t>
      </w:r>
      <w:r w:rsidRPr="00773E64">
        <w:rPr>
          <w:lang w:val="en-US"/>
        </w:rPr>
        <w:t>um</w:t>
      </w:r>
      <w:r>
        <w:t>, with the symbol ECE/TRANS/WP.15/AC.1/170/Add.1.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498E" w14:textId="5C7D2C12" w:rsidR="009F5D54" w:rsidRPr="009F5D54" w:rsidRDefault="00FF670D">
    <w:pPr>
      <w:pStyle w:val="Header"/>
    </w:pPr>
    <w:r>
      <w:t>ECE/TRANS/WP.15/AC.1/170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33FA" w14:textId="4A685667" w:rsidR="009F5D54" w:rsidRPr="009F5D54" w:rsidRDefault="00FF670D" w:rsidP="009F5D54">
    <w:pPr>
      <w:pStyle w:val="Header"/>
      <w:jc w:val="right"/>
    </w:pPr>
    <w:r>
      <w:t>ECE/TRANS/WP.15/AC.1/170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572081656">
    <w:abstractNumId w:val="1"/>
  </w:num>
  <w:num w:numId="2" w16cid:durableId="1068500246">
    <w:abstractNumId w:val="0"/>
  </w:num>
  <w:num w:numId="3" w16cid:durableId="1915241290">
    <w:abstractNumId w:val="2"/>
  </w:num>
  <w:num w:numId="4" w16cid:durableId="1603342301">
    <w:abstractNumId w:val="3"/>
  </w:num>
  <w:num w:numId="5" w16cid:durableId="1251354141">
    <w:abstractNumId w:val="8"/>
  </w:num>
  <w:num w:numId="6" w16cid:durableId="503282640">
    <w:abstractNumId w:val="9"/>
  </w:num>
  <w:num w:numId="7" w16cid:durableId="411784329">
    <w:abstractNumId w:val="7"/>
  </w:num>
  <w:num w:numId="8" w16cid:durableId="630403064">
    <w:abstractNumId w:val="6"/>
  </w:num>
  <w:num w:numId="9" w16cid:durableId="394622570">
    <w:abstractNumId w:val="5"/>
  </w:num>
  <w:num w:numId="10" w16cid:durableId="2134251211">
    <w:abstractNumId w:val="4"/>
  </w:num>
  <w:num w:numId="11" w16cid:durableId="608438812">
    <w:abstractNumId w:val="15"/>
  </w:num>
  <w:num w:numId="12" w16cid:durableId="968777465">
    <w:abstractNumId w:val="14"/>
  </w:num>
  <w:num w:numId="13" w16cid:durableId="201947271">
    <w:abstractNumId w:val="10"/>
  </w:num>
  <w:num w:numId="14" w16cid:durableId="483743832">
    <w:abstractNumId w:val="12"/>
  </w:num>
  <w:num w:numId="15" w16cid:durableId="1538857795">
    <w:abstractNumId w:val="16"/>
  </w:num>
  <w:num w:numId="16" w16cid:durableId="2001612490">
    <w:abstractNumId w:val="13"/>
  </w:num>
  <w:num w:numId="17" w16cid:durableId="514392118">
    <w:abstractNumId w:val="17"/>
  </w:num>
  <w:num w:numId="18" w16cid:durableId="347223880">
    <w:abstractNumId w:val="18"/>
  </w:num>
  <w:num w:numId="19" w16cid:durableId="2041929551">
    <w:abstractNumId w:val="11"/>
  </w:num>
  <w:num w:numId="20" w16cid:durableId="147294584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D54"/>
    <w:rsid w:val="000014EB"/>
    <w:rsid w:val="00001DAE"/>
    <w:rsid w:val="00002A7D"/>
    <w:rsid w:val="000038A8"/>
    <w:rsid w:val="00006281"/>
    <w:rsid w:val="00006790"/>
    <w:rsid w:val="00007096"/>
    <w:rsid w:val="00013E7B"/>
    <w:rsid w:val="00014252"/>
    <w:rsid w:val="00015230"/>
    <w:rsid w:val="00016C55"/>
    <w:rsid w:val="00025A56"/>
    <w:rsid w:val="00027624"/>
    <w:rsid w:val="000363AC"/>
    <w:rsid w:val="000407A6"/>
    <w:rsid w:val="0004445A"/>
    <w:rsid w:val="00050F6B"/>
    <w:rsid w:val="00061182"/>
    <w:rsid w:val="00065653"/>
    <w:rsid w:val="000678CD"/>
    <w:rsid w:val="0007228D"/>
    <w:rsid w:val="0007260D"/>
    <w:rsid w:val="00072C8C"/>
    <w:rsid w:val="00072E01"/>
    <w:rsid w:val="000738BD"/>
    <w:rsid w:val="00076F19"/>
    <w:rsid w:val="00081CE0"/>
    <w:rsid w:val="00084D30"/>
    <w:rsid w:val="00087293"/>
    <w:rsid w:val="00087DD4"/>
    <w:rsid w:val="000900A1"/>
    <w:rsid w:val="00090320"/>
    <w:rsid w:val="000931C0"/>
    <w:rsid w:val="000940C8"/>
    <w:rsid w:val="00094951"/>
    <w:rsid w:val="0009732C"/>
    <w:rsid w:val="0009778E"/>
    <w:rsid w:val="000A01F9"/>
    <w:rsid w:val="000A2E09"/>
    <w:rsid w:val="000A4395"/>
    <w:rsid w:val="000A711C"/>
    <w:rsid w:val="000B158C"/>
    <w:rsid w:val="000B175B"/>
    <w:rsid w:val="000B259E"/>
    <w:rsid w:val="000B2FE3"/>
    <w:rsid w:val="000B3A0F"/>
    <w:rsid w:val="000B7358"/>
    <w:rsid w:val="000C2E6B"/>
    <w:rsid w:val="000C485A"/>
    <w:rsid w:val="000C586A"/>
    <w:rsid w:val="000D602C"/>
    <w:rsid w:val="000E0415"/>
    <w:rsid w:val="000F399F"/>
    <w:rsid w:val="000F7715"/>
    <w:rsid w:val="000F7CC0"/>
    <w:rsid w:val="001038C4"/>
    <w:rsid w:val="00103EE4"/>
    <w:rsid w:val="00106D18"/>
    <w:rsid w:val="00114385"/>
    <w:rsid w:val="00114D29"/>
    <w:rsid w:val="00120970"/>
    <w:rsid w:val="0012256B"/>
    <w:rsid w:val="00127ADE"/>
    <w:rsid w:val="00131206"/>
    <w:rsid w:val="00140077"/>
    <w:rsid w:val="0014010E"/>
    <w:rsid w:val="00154B5B"/>
    <w:rsid w:val="00156B99"/>
    <w:rsid w:val="001630DF"/>
    <w:rsid w:val="00166124"/>
    <w:rsid w:val="0017574E"/>
    <w:rsid w:val="00184DDA"/>
    <w:rsid w:val="001900CD"/>
    <w:rsid w:val="001A0452"/>
    <w:rsid w:val="001B46E0"/>
    <w:rsid w:val="001B4B04"/>
    <w:rsid w:val="001B5875"/>
    <w:rsid w:val="001C005E"/>
    <w:rsid w:val="001C3A42"/>
    <w:rsid w:val="001C4B9C"/>
    <w:rsid w:val="001C4CC8"/>
    <w:rsid w:val="001C5E8A"/>
    <w:rsid w:val="001C6663"/>
    <w:rsid w:val="001C6816"/>
    <w:rsid w:val="001C7895"/>
    <w:rsid w:val="001D26DF"/>
    <w:rsid w:val="001D2723"/>
    <w:rsid w:val="001D29DB"/>
    <w:rsid w:val="001D33AA"/>
    <w:rsid w:val="001D6ADC"/>
    <w:rsid w:val="001E555D"/>
    <w:rsid w:val="001F1599"/>
    <w:rsid w:val="001F19C4"/>
    <w:rsid w:val="001F3721"/>
    <w:rsid w:val="001F4AF7"/>
    <w:rsid w:val="002022B8"/>
    <w:rsid w:val="002043F0"/>
    <w:rsid w:val="002064A4"/>
    <w:rsid w:val="00211E0B"/>
    <w:rsid w:val="002126C3"/>
    <w:rsid w:val="002134A4"/>
    <w:rsid w:val="002208E3"/>
    <w:rsid w:val="00232575"/>
    <w:rsid w:val="0024005F"/>
    <w:rsid w:val="00246A24"/>
    <w:rsid w:val="00247258"/>
    <w:rsid w:val="00247534"/>
    <w:rsid w:val="00252ABC"/>
    <w:rsid w:val="00257CAC"/>
    <w:rsid w:val="00264441"/>
    <w:rsid w:val="00270747"/>
    <w:rsid w:val="00271A97"/>
    <w:rsid w:val="00272041"/>
    <w:rsid w:val="0027237A"/>
    <w:rsid w:val="0027479C"/>
    <w:rsid w:val="00281147"/>
    <w:rsid w:val="00282C66"/>
    <w:rsid w:val="0028618F"/>
    <w:rsid w:val="00286F30"/>
    <w:rsid w:val="00287BE9"/>
    <w:rsid w:val="002945A8"/>
    <w:rsid w:val="002974E9"/>
    <w:rsid w:val="00297B25"/>
    <w:rsid w:val="002A0790"/>
    <w:rsid w:val="002A43A8"/>
    <w:rsid w:val="002A46FA"/>
    <w:rsid w:val="002A594C"/>
    <w:rsid w:val="002A7F94"/>
    <w:rsid w:val="002B109A"/>
    <w:rsid w:val="002B5938"/>
    <w:rsid w:val="002C25C7"/>
    <w:rsid w:val="002C54B2"/>
    <w:rsid w:val="002C6D45"/>
    <w:rsid w:val="002D1E09"/>
    <w:rsid w:val="002D6E53"/>
    <w:rsid w:val="002E4F89"/>
    <w:rsid w:val="002E5F11"/>
    <w:rsid w:val="002F046D"/>
    <w:rsid w:val="002F3023"/>
    <w:rsid w:val="003012F1"/>
    <w:rsid w:val="00301764"/>
    <w:rsid w:val="00305B3B"/>
    <w:rsid w:val="003110F1"/>
    <w:rsid w:val="003229D8"/>
    <w:rsid w:val="003256E4"/>
    <w:rsid w:val="0033537A"/>
    <w:rsid w:val="00336C97"/>
    <w:rsid w:val="00337F88"/>
    <w:rsid w:val="00340870"/>
    <w:rsid w:val="0034141C"/>
    <w:rsid w:val="00342432"/>
    <w:rsid w:val="00342E35"/>
    <w:rsid w:val="00343D19"/>
    <w:rsid w:val="00350400"/>
    <w:rsid w:val="00350A97"/>
    <w:rsid w:val="00351299"/>
    <w:rsid w:val="0035223F"/>
    <w:rsid w:val="00352D4B"/>
    <w:rsid w:val="0035638C"/>
    <w:rsid w:val="00357C17"/>
    <w:rsid w:val="003660DC"/>
    <w:rsid w:val="0036657A"/>
    <w:rsid w:val="00367374"/>
    <w:rsid w:val="00372B48"/>
    <w:rsid w:val="00372EAF"/>
    <w:rsid w:val="00374509"/>
    <w:rsid w:val="00376AC2"/>
    <w:rsid w:val="003847A6"/>
    <w:rsid w:val="0038546F"/>
    <w:rsid w:val="00387F5C"/>
    <w:rsid w:val="00394C5A"/>
    <w:rsid w:val="003A35AA"/>
    <w:rsid w:val="003A4149"/>
    <w:rsid w:val="003A46BB"/>
    <w:rsid w:val="003A4EC7"/>
    <w:rsid w:val="003A7295"/>
    <w:rsid w:val="003B1072"/>
    <w:rsid w:val="003B1D5F"/>
    <w:rsid w:val="003B1F60"/>
    <w:rsid w:val="003B3AD0"/>
    <w:rsid w:val="003C0BC6"/>
    <w:rsid w:val="003C2CC4"/>
    <w:rsid w:val="003C64D6"/>
    <w:rsid w:val="003C70A3"/>
    <w:rsid w:val="003D2AEF"/>
    <w:rsid w:val="003D3564"/>
    <w:rsid w:val="003D4B23"/>
    <w:rsid w:val="003D5BF4"/>
    <w:rsid w:val="003E11F3"/>
    <w:rsid w:val="003E278A"/>
    <w:rsid w:val="003F0DE9"/>
    <w:rsid w:val="003F6724"/>
    <w:rsid w:val="003F7634"/>
    <w:rsid w:val="00400F76"/>
    <w:rsid w:val="00412C83"/>
    <w:rsid w:val="00413520"/>
    <w:rsid w:val="004158E7"/>
    <w:rsid w:val="00424EED"/>
    <w:rsid w:val="004308D0"/>
    <w:rsid w:val="00430D57"/>
    <w:rsid w:val="004325CB"/>
    <w:rsid w:val="00440A07"/>
    <w:rsid w:val="00446065"/>
    <w:rsid w:val="00446EF2"/>
    <w:rsid w:val="00452AEB"/>
    <w:rsid w:val="00462880"/>
    <w:rsid w:val="004662D0"/>
    <w:rsid w:val="0046657F"/>
    <w:rsid w:val="004667E5"/>
    <w:rsid w:val="00470BC7"/>
    <w:rsid w:val="00471EF9"/>
    <w:rsid w:val="00473B28"/>
    <w:rsid w:val="0047648A"/>
    <w:rsid w:val="00476F24"/>
    <w:rsid w:val="004807EF"/>
    <w:rsid w:val="00486B06"/>
    <w:rsid w:val="00494BBF"/>
    <w:rsid w:val="00497AC9"/>
    <w:rsid w:val="004A2EDF"/>
    <w:rsid w:val="004A4D90"/>
    <w:rsid w:val="004B321D"/>
    <w:rsid w:val="004B3867"/>
    <w:rsid w:val="004C169A"/>
    <w:rsid w:val="004C2E4C"/>
    <w:rsid w:val="004C55B0"/>
    <w:rsid w:val="004C5C69"/>
    <w:rsid w:val="004E7055"/>
    <w:rsid w:val="004E7CEE"/>
    <w:rsid w:val="004F24D7"/>
    <w:rsid w:val="004F5FA8"/>
    <w:rsid w:val="004F6BA0"/>
    <w:rsid w:val="004F6C67"/>
    <w:rsid w:val="00503BEA"/>
    <w:rsid w:val="00514068"/>
    <w:rsid w:val="00524026"/>
    <w:rsid w:val="00527DD7"/>
    <w:rsid w:val="0053069E"/>
    <w:rsid w:val="005309C3"/>
    <w:rsid w:val="00531B65"/>
    <w:rsid w:val="00533616"/>
    <w:rsid w:val="00535ABA"/>
    <w:rsid w:val="0053768B"/>
    <w:rsid w:val="005400A0"/>
    <w:rsid w:val="005420F2"/>
    <w:rsid w:val="0054285C"/>
    <w:rsid w:val="00554475"/>
    <w:rsid w:val="00562552"/>
    <w:rsid w:val="005653C0"/>
    <w:rsid w:val="00565BCD"/>
    <w:rsid w:val="005707B0"/>
    <w:rsid w:val="00573D17"/>
    <w:rsid w:val="00577CC0"/>
    <w:rsid w:val="00584173"/>
    <w:rsid w:val="005878EB"/>
    <w:rsid w:val="00595520"/>
    <w:rsid w:val="005A44B9"/>
    <w:rsid w:val="005A6B2C"/>
    <w:rsid w:val="005B0EAE"/>
    <w:rsid w:val="005B1BA0"/>
    <w:rsid w:val="005B3DB3"/>
    <w:rsid w:val="005B40BD"/>
    <w:rsid w:val="005B5603"/>
    <w:rsid w:val="005B5809"/>
    <w:rsid w:val="005B6BB0"/>
    <w:rsid w:val="005B706B"/>
    <w:rsid w:val="005B75D1"/>
    <w:rsid w:val="005C3018"/>
    <w:rsid w:val="005C69BB"/>
    <w:rsid w:val="005C76BC"/>
    <w:rsid w:val="005D15CA"/>
    <w:rsid w:val="005D16FB"/>
    <w:rsid w:val="005D2908"/>
    <w:rsid w:val="005D685A"/>
    <w:rsid w:val="005D73B9"/>
    <w:rsid w:val="005D7671"/>
    <w:rsid w:val="005D7969"/>
    <w:rsid w:val="005E6353"/>
    <w:rsid w:val="005F08DF"/>
    <w:rsid w:val="005F3066"/>
    <w:rsid w:val="005F3579"/>
    <w:rsid w:val="005F3793"/>
    <w:rsid w:val="005F3E61"/>
    <w:rsid w:val="005F42CB"/>
    <w:rsid w:val="00604DDD"/>
    <w:rsid w:val="006115CC"/>
    <w:rsid w:val="00611FC4"/>
    <w:rsid w:val="0061321E"/>
    <w:rsid w:val="006176FB"/>
    <w:rsid w:val="00624C54"/>
    <w:rsid w:val="006267A3"/>
    <w:rsid w:val="00630FCB"/>
    <w:rsid w:val="00636C6A"/>
    <w:rsid w:val="00640B26"/>
    <w:rsid w:val="0064195F"/>
    <w:rsid w:val="00643140"/>
    <w:rsid w:val="006435A9"/>
    <w:rsid w:val="0064401D"/>
    <w:rsid w:val="006539F5"/>
    <w:rsid w:val="0065766B"/>
    <w:rsid w:val="006642EE"/>
    <w:rsid w:val="00666137"/>
    <w:rsid w:val="00673E97"/>
    <w:rsid w:val="006770B2"/>
    <w:rsid w:val="00677130"/>
    <w:rsid w:val="0068404D"/>
    <w:rsid w:val="00686A48"/>
    <w:rsid w:val="0069044A"/>
    <w:rsid w:val="00690F05"/>
    <w:rsid w:val="006940E1"/>
    <w:rsid w:val="006A25E9"/>
    <w:rsid w:val="006A3C72"/>
    <w:rsid w:val="006A4467"/>
    <w:rsid w:val="006A55CA"/>
    <w:rsid w:val="006A7392"/>
    <w:rsid w:val="006B03A1"/>
    <w:rsid w:val="006B24A2"/>
    <w:rsid w:val="006B67D9"/>
    <w:rsid w:val="006C042C"/>
    <w:rsid w:val="006C5535"/>
    <w:rsid w:val="006D0589"/>
    <w:rsid w:val="006D10B7"/>
    <w:rsid w:val="006D5E85"/>
    <w:rsid w:val="006E564B"/>
    <w:rsid w:val="006E7154"/>
    <w:rsid w:val="006F0250"/>
    <w:rsid w:val="006F08B3"/>
    <w:rsid w:val="006F2C8A"/>
    <w:rsid w:val="006F76DE"/>
    <w:rsid w:val="006F78F5"/>
    <w:rsid w:val="007003CD"/>
    <w:rsid w:val="00700C55"/>
    <w:rsid w:val="00701995"/>
    <w:rsid w:val="007019AE"/>
    <w:rsid w:val="007029D4"/>
    <w:rsid w:val="00703285"/>
    <w:rsid w:val="0070701E"/>
    <w:rsid w:val="00707574"/>
    <w:rsid w:val="00710BD6"/>
    <w:rsid w:val="0071200E"/>
    <w:rsid w:val="00712E8B"/>
    <w:rsid w:val="00716C50"/>
    <w:rsid w:val="007173E0"/>
    <w:rsid w:val="007212A3"/>
    <w:rsid w:val="0072632A"/>
    <w:rsid w:val="00732C28"/>
    <w:rsid w:val="007358E8"/>
    <w:rsid w:val="00735E25"/>
    <w:rsid w:val="00736ECE"/>
    <w:rsid w:val="00744EAD"/>
    <w:rsid w:val="0074533B"/>
    <w:rsid w:val="007468C5"/>
    <w:rsid w:val="007643BC"/>
    <w:rsid w:val="0076620B"/>
    <w:rsid w:val="00770237"/>
    <w:rsid w:val="00773C78"/>
    <w:rsid w:val="007801C5"/>
    <w:rsid w:val="00780C68"/>
    <w:rsid w:val="0078722C"/>
    <w:rsid w:val="00792679"/>
    <w:rsid w:val="00792DD0"/>
    <w:rsid w:val="00794025"/>
    <w:rsid w:val="00795881"/>
    <w:rsid w:val="007959FE"/>
    <w:rsid w:val="007978B5"/>
    <w:rsid w:val="007A0A95"/>
    <w:rsid w:val="007A0CF1"/>
    <w:rsid w:val="007A478E"/>
    <w:rsid w:val="007B6BA5"/>
    <w:rsid w:val="007B6DEA"/>
    <w:rsid w:val="007C335E"/>
    <w:rsid w:val="007C3390"/>
    <w:rsid w:val="007C4230"/>
    <w:rsid w:val="007C42D8"/>
    <w:rsid w:val="007C4F4B"/>
    <w:rsid w:val="007C511C"/>
    <w:rsid w:val="007C7EF5"/>
    <w:rsid w:val="007D0B91"/>
    <w:rsid w:val="007D3F8A"/>
    <w:rsid w:val="007D439E"/>
    <w:rsid w:val="007D4887"/>
    <w:rsid w:val="007D4E68"/>
    <w:rsid w:val="007D7362"/>
    <w:rsid w:val="007E0CD2"/>
    <w:rsid w:val="007E1224"/>
    <w:rsid w:val="007E5109"/>
    <w:rsid w:val="007F4BF5"/>
    <w:rsid w:val="007F5CE2"/>
    <w:rsid w:val="007F6611"/>
    <w:rsid w:val="007F7FBE"/>
    <w:rsid w:val="00800522"/>
    <w:rsid w:val="00810BAC"/>
    <w:rsid w:val="00811956"/>
    <w:rsid w:val="0081543C"/>
    <w:rsid w:val="008175E9"/>
    <w:rsid w:val="00823EAB"/>
    <w:rsid w:val="008242D7"/>
    <w:rsid w:val="00825494"/>
    <w:rsid w:val="0082577B"/>
    <w:rsid w:val="008272DD"/>
    <w:rsid w:val="008378D8"/>
    <w:rsid w:val="00844055"/>
    <w:rsid w:val="00844CA5"/>
    <w:rsid w:val="0084511F"/>
    <w:rsid w:val="00847EBF"/>
    <w:rsid w:val="00850FEE"/>
    <w:rsid w:val="00860465"/>
    <w:rsid w:val="00866893"/>
    <w:rsid w:val="00866F02"/>
    <w:rsid w:val="00867D18"/>
    <w:rsid w:val="008705B4"/>
    <w:rsid w:val="00871F9A"/>
    <w:rsid w:val="00871FD5"/>
    <w:rsid w:val="0088172E"/>
    <w:rsid w:val="00881EFA"/>
    <w:rsid w:val="0088264C"/>
    <w:rsid w:val="0088357E"/>
    <w:rsid w:val="008879CB"/>
    <w:rsid w:val="00891167"/>
    <w:rsid w:val="0089192E"/>
    <w:rsid w:val="008979B1"/>
    <w:rsid w:val="008A0F20"/>
    <w:rsid w:val="008A6B25"/>
    <w:rsid w:val="008A6C4F"/>
    <w:rsid w:val="008A77AE"/>
    <w:rsid w:val="008A7FBC"/>
    <w:rsid w:val="008B3680"/>
    <w:rsid w:val="008B389E"/>
    <w:rsid w:val="008B413D"/>
    <w:rsid w:val="008B4AB9"/>
    <w:rsid w:val="008B7812"/>
    <w:rsid w:val="008C01FF"/>
    <w:rsid w:val="008C16AA"/>
    <w:rsid w:val="008C6679"/>
    <w:rsid w:val="008C7EA6"/>
    <w:rsid w:val="008D045E"/>
    <w:rsid w:val="008D3F25"/>
    <w:rsid w:val="008D4D82"/>
    <w:rsid w:val="008E0E46"/>
    <w:rsid w:val="008E2C7C"/>
    <w:rsid w:val="008E3A4A"/>
    <w:rsid w:val="008E7116"/>
    <w:rsid w:val="008F0E33"/>
    <w:rsid w:val="008F143B"/>
    <w:rsid w:val="008F3882"/>
    <w:rsid w:val="008F46D9"/>
    <w:rsid w:val="008F4B7C"/>
    <w:rsid w:val="008F530F"/>
    <w:rsid w:val="00901947"/>
    <w:rsid w:val="00901DDF"/>
    <w:rsid w:val="009042D6"/>
    <w:rsid w:val="009053AE"/>
    <w:rsid w:val="009127E5"/>
    <w:rsid w:val="0091450D"/>
    <w:rsid w:val="00926E47"/>
    <w:rsid w:val="00927F67"/>
    <w:rsid w:val="00931EA0"/>
    <w:rsid w:val="00932D34"/>
    <w:rsid w:val="009342AA"/>
    <w:rsid w:val="0093601E"/>
    <w:rsid w:val="0094056F"/>
    <w:rsid w:val="00947162"/>
    <w:rsid w:val="00947E0F"/>
    <w:rsid w:val="00947F68"/>
    <w:rsid w:val="009610D0"/>
    <w:rsid w:val="00961AB4"/>
    <w:rsid w:val="0096375C"/>
    <w:rsid w:val="009662E6"/>
    <w:rsid w:val="0097095E"/>
    <w:rsid w:val="00976E42"/>
    <w:rsid w:val="0097732F"/>
    <w:rsid w:val="00981DCF"/>
    <w:rsid w:val="0098312C"/>
    <w:rsid w:val="00983DA7"/>
    <w:rsid w:val="0098401F"/>
    <w:rsid w:val="009849ED"/>
    <w:rsid w:val="0098592B"/>
    <w:rsid w:val="00985FC4"/>
    <w:rsid w:val="00990766"/>
    <w:rsid w:val="00991261"/>
    <w:rsid w:val="00991F26"/>
    <w:rsid w:val="009964C4"/>
    <w:rsid w:val="009A6C0F"/>
    <w:rsid w:val="009A7B81"/>
    <w:rsid w:val="009B0196"/>
    <w:rsid w:val="009B14FB"/>
    <w:rsid w:val="009B2179"/>
    <w:rsid w:val="009B3D3E"/>
    <w:rsid w:val="009B7E33"/>
    <w:rsid w:val="009C27F9"/>
    <w:rsid w:val="009D01C0"/>
    <w:rsid w:val="009D4DB5"/>
    <w:rsid w:val="009D6A08"/>
    <w:rsid w:val="009D6B37"/>
    <w:rsid w:val="009E0A16"/>
    <w:rsid w:val="009E4C9C"/>
    <w:rsid w:val="009E5DC1"/>
    <w:rsid w:val="009E6CB7"/>
    <w:rsid w:val="009E7970"/>
    <w:rsid w:val="009F2EAC"/>
    <w:rsid w:val="009F57E3"/>
    <w:rsid w:val="009F5D54"/>
    <w:rsid w:val="00A03596"/>
    <w:rsid w:val="00A055C4"/>
    <w:rsid w:val="00A06818"/>
    <w:rsid w:val="00A07E9C"/>
    <w:rsid w:val="00A1061E"/>
    <w:rsid w:val="00A10F4F"/>
    <w:rsid w:val="00A11067"/>
    <w:rsid w:val="00A1704A"/>
    <w:rsid w:val="00A267F1"/>
    <w:rsid w:val="00A36A44"/>
    <w:rsid w:val="00A42512"/>
    <w:rsid w:val="00A425EB"/>
    <w:rsid w:val="00A47D54"/>
    <w:rsid w:val="00A5211B"/>
    <w:rsid w:val="00A635BA"/>
    <w:rsid w:val="00A661B0"/>
    <w:rsid w:val="00A72F22"/>
    <w:rsid w:val="00A733BC"/>
    <w:rsid w:val="00A748A6"/>
    <w:rsid w:val="00A76A69"/>
    <w:rsid w:val="00A81C61"/>
    <w:rsid w:val="00A863D0"/>
    <w:rsid w:val="00A875BA"/>
    <w:rsid w:val="00A879A4"/>
    <w:rsid w:val="00A957C4"/>
    <w:rsid w:val="00AA0FF8"/>
    <w:rsid w:val="00AA337E"/>
    <w:rsid w:val="00AA773D"/>
    <w:rsid w:val="00AB4095"/>
    <w:rsid w:val="00AC0F2C"/>
    <w:rsid w:val="00AC2D7E"/>
    <w:rsid w:val="00AC3889"/>
    <w:rsid w:val="00AC3D41"/>
    <w:rsid w:val="00AC502A"/>
    <w:rsid w:val="00AE31CE"/>
    <w:rsid w:val="00AE39B4"/>
    <w:rsid w:val="00AF58C1"/>
    <w:rsid w:val="00B04A3F"/>
    <w:rsid w:val="00B06643"/>
    <w:rsid w:val="00B11226"/>
    <w:rsid w:val="00B125DA"/>
    <w:rsid w:val="00B12985"/>
    <w:rsid w:val="00B15055"/>
    <w:rsid w:val="00B1655D"/>
    <w:rsid w:val="00B20551"/>
    <w:rsid w:val="00B23D55"/>
    <w:rsid w:val="00B26ECF"/>
    <w:rsid w:val="00B276AD"/>
    <w:rsid w:val="00B30179"/>
    <w:rsid w:val="00B30E09"/>
    <w:rsid w:val="00B33FC7"/>
    <w:rsid w:val="00B35346"/>
    <w:rsid w:val="00B36878"/>
    <w:rsid w:val="00B37B15"/>
    <w:rsid w:val="00B415B5"/>
    <w:rsid w:val="00B4258D"/>
    <w:rsid w:val="00B45C02"/>
    <w:rsid w:val="00B53D83"/>
    <w:rsid w:val="00B60A9D"/>
    <w:rsid w:val="00B665A8"/>
    <w:rsid w:val="00B7045F"/>
    <w:rsid w:val="00B70B63"/>
    <w:rsid w:val="00B72A1E"/>
    <w:rsid w:val="00B81E12"/>
    <w:rsid w:val="00B82298"/>
    <w:rsid w:val="00B8386D"/>
    <w:rsid w:val="00B87BDA"/>
    <w:rsid w:val="00B92987"/>
    <w:rsid w:val="00BA14AA"/>
    <w:rsid w:val="00BA339B"/>
    <w:rsid w:val="00BA4D4F"/>
    <w:rsid w:val="00BB23CC"/>
    <w:rsid w:val="00BB631D"/>
    <w:rsid w:val="00BC1BAA"/>
    <w:rsid w:val="00BC1E7E"/>
    <w:rsid w:val="00BC442A"/>
    <w:rsid w:val="00BC60CE"/>
    <w:rsid w:val="00BC74E9"/>
    <w:rsid w:val="00BE36A9"/>
    <w:rsid w:val="00BE618E"/>
    <w:rsid w:val="00BE64F7"/>
    <w:rsid w:val="00BE7527"/>
    <w:rsid w:val="00BE7BEC"/>
    <w:rsid w:val="00BF0A5A"/>
    <w:rsid w:val="00BF0E63"/>
    <w:rsid w:val="00BF12A3"/>
    <w:rsid w:val="00BF14FE"/>
    <w:rsid w:val="00BF16D7"/>
    <w:rsid w:val="00BF2373"/>
    <w:rsid w:val="00C016A4"/>
    <w:rsid w:val="00C028D4"/>
    <w:rsid w:val="00C0294F"/>
    <w:rsid w:val="00C044E2"/>
    <w:rsid w:val="00C047EF"/>
    <w:rsid w:val="00C048CB"/>
    <w:rsid w:val="00C057E0"/>
    <w:rsid w:val="00C066F3"/>
    <w:rsid w:val="00C14396"/>
    <w:rsid w:val="00C15DF9"/>
    <w:rsid w:val="00C2133B"/>
    <w:rsid w:val="00C408B7"/>
    <w:rsid w:val="00C411EB"/>
    <w:rsid w:val="00C447E4"/>
    <w:rsid w:val="00C45CDC"/>
    <w:rsid w:val="00C463DD"/>
    <w:rsid w:val="00C46D95"/>
    <w:rsid w:val="00C4771F"/>
    <w:rsid w:val="00C53795"/>
    <w:rsid w:val="00C57EA3"/>
    <w:rsid w:val="00C61C49"/>
    <w:rsid w:val="00C67BA9"/>
    <w:rsid w:val="00C70C44"/>
    <w:rsid w:val="00C71D51"/>
    <w:rsid w:val="00C745C3"/>
    <w:rsid w:val="00C83E81"/>
    <w:rsid w:val="00C92A87"/>
    <w:rsid w:val="00C978F5"/>
    <w:rsid w:val="00CA02A5"/>
    <w:rsid w:val="00CA24A4"/>
    <w:rsid w:val="00CA524C"/>
    <w:rsid w:val="00CB082C"/>
    <w:rsid w:val="00CB348D"/>
    <w:rsid w:val="00CB5CF3"/>
    <w:rsid w:val="00CC3727"/>
    <w:rsid w:val="00CC702F"/>
    <w:rsid w:val="00CC7A8E"/>
    <w:rsid w:val="00CD46F5"/>
    <w:rsid w:val="00CD7F12"/>
    <w:rsid w:val="00CE1804"/>
    <w:rsid w:val="00CE1D4E"/>
    <w:rsid w:val="00CE4A8F"/>
    <w:rsid w:val="00CE6C79"/>
    <w:rsid w:val="00CE78F6"/>
    <w:rsid w:val="00CF071D"/>
    <w:rsid w:val="00CF246E"/>
    <w:rsid w:val="00CF2AA3"/>
    <w:rsid w:val="00CF7D8B"/>
    <w:rsid w:val="00D0123D"/>
    <w:rsid w:val="00D03A56"/>
    <w:rsid w:val="00D03AC8"/>
    <w:rsid w:val="00D074DA"/>
    <w:rsid w:val="00D12A73"/>
    <w:rsid w:val="00D15B04"/>
    <w:rsid w:val="00D1637E"/>
    <w:rsid w:val="00D2031B"/>
    <w:rsid w:val="00D25FE2"/>
    <w:rsid w:val="00D31186"/>
    <w:rsid w:val="00D33229"/>
    <w:rsid w:val="00D34BEE"/>
    <w:rsid w:val="00D34F07"/>
    <w:rsid w:val="00D368BE"/>
    <w:rsid w:val="00D36F69"/>
    <w:rsid w:val="00D37DA9"/>
    <w:rsid w:val="00D406A7"/>
    <w:rsid w:val="00D40765"/>
    <w:rsid w:val="00D4265C"/>
    <w:rsid w:val="00D43252"/>
    <w:rsid w:val="00D43C3B"/>
    <w:rsid w:val="00D44D86"/>
    <w:rsid w:val="00D5079B"/>
    <w:rsid w:val="00D50B7D"/>
    <w:rsid w:val="00D52012"/>
    <w:rsid w:val="00D54694"/>
    <w:rsid w:val="00D56180"/>
    <w:rsid w:val="00D61549"/>
    <w:rsid w:val="00D704E5"/>
    <w:rsid w:val="00D72727"/>
    <w:rsid w:val="00D74CA6"/>
    <w:rsid w:val="00D753EE"/>
    <w:rsid w:val="00D75543"/>
    <w:rsid w:val="00D834B2"/>
    <w:rsid w:val="00D85172"/>
    <w:rsid w:val="00D85A24"/>
    <w:rsid w:val="00D978C6"/>
    <w:rsid w:val="00DA0956"/>
    <w:rsid w:val="00DA0B92"/>
    <w:rsid w:val="00DA3140"/>
    <w:rsid w:val="00DA357F"/>
    <w:rsid w:val="00DA3E12"/>
    <w:rsid w:val="00DA67B5"/>
    <w:rsid w:val="00DA7583"/>
    <w:rsid w:val="00DB33A2"/>
    <w:rsid w:val="00DB6908"/>
    <w:rsid w:val="00DB6B0D"/>
    <w:rsid w:val="00DC1173"/>
    <w:rsid w:val="00DC18AD"/>
    <w:rsid w:val="00DC2365"/>
    <w:rsid w:val="00DC3015"/>
    <w:rsid w:val="00DC3AED"/>
    <w:rsid w:val="00DD0BA3"/>
    <w:rsid w:val="00DD1B06"/>
    <w:rsid w:val="00DD2C72"/>
    <w:rsid w:val="00DD704F"/>
    <w:rsid w:val="00DD7999"/>
    <w:rsid w:val="00DE1F8E"/>
    <w:rsid w:val="00DF7CAE"/>
    <w:rsid w:val="00E0428B"/>
    <w:rsid w:val="00E11BA3"/>
    <w:rsid w:val="00E12C7F"/>
    <w:rsid w:val="00E14299"/>
    <w:rsid w:val="00E1543C"/>
    <w:rsid w:val="00E216A7"/>
    <w:rsid w:val="00E22D09"/>
    <w:rsid w:val="00E23764"/>
    <w:rsid w:val="00E27020"/>
    <w:rsid w:val="00E27B3F"/>
    <w:rsid w:val="00E402A7"/>
    <w:rsid w:val="00E420A0"/>
    <w:rsid w:val="00E423C0"/>
    <w:rsid w:val="00E4637C"/>
    <w:rsid w:val="00E50A8D"/>
    <w:rsid w:val="00E54875"/>
    <w:rsid w:val="00E56082"/>
    <w:rsid w:val="00E621C6"/>
    <w:rsid w:val="00E6414C"/>
    <w:rsid w:val="00E65429"/>
    <w:rsid w:val="00E7260F"/>
    <w:rsid w:val="00E82B5D"/>
    <w:rsid w:val="00E837CB"/>
    <w:rsid w:val="00E8702D"/>
    <w:rsid w:val="00E87866"/>
    <w:rsid w:val="00E905F4"/>
    <w:rsid w:val="00E916A9"/>
    <w:rsid w:val="00E916DE"/>
    <w:rsid w:val="00E925AD"/>
    <w:rsid w:val="00E96630"/>
    <w:rsid w:val="00EA0DC6"/>
    <w:rsid w:val="00EB044F"/>
    <w:rsid w:val="00EB3EDB"/>
    <w:rsid w:val="00EB774B"/>
    <w:rsid w:val="00EC085C"/>
    <w:rsid w:val="00EC2CFB"/>
    <w:rsid w:val="00EC6DCB"/>
    <w:rsid w:val="00ED18DC"/>
    <w:rsid w:val="00ED1AF2"/>
    <w:rsid w:val="00ED223F"/>
    <w:rsid w:val="00ED6201"/>
    <w:rsid w:val="00ED7A2A"/>
    <w:rsid w:val="00EE0895"/>
    <w:rsid w:val="00EE57C0"/>
    <w:rsid w:val="00EE5C82"/>
    <w:rsid w:val="00EF1D7F"/>
    <w:rsid w:val="00F0137E"/>
    <w:rsid w:val="00F06524"/>
    <w:rsid w:val="00F07260"/>
    <w:rsid w:val="00F21786"/>
    <w:rsid w:val="00F2248A"/>
    <w:rsid w:val="00F24EB9"/>
    <w:rsid w:val="00F3742B"/>
    <w:rsid w:val="00F41FDB"/>
    <w:rsid w:val="00F422B0"/>
    <w:rsid w:val="00F45B17"/>
    <w:rsid w:val="00F46E35"/>
    <w:rsid w:val="00F4728E"/>
    <w:rsid w:val="00F50596"/>
    <w:rsid w:val="00F51E1D"/>
    <w:rsid w:val="00F53D9A"/>
    <w:rsid w:val="00F5420D"/>
    <w:rsid w:val="00F56D32"/>
    <w:rsid w:val="00F56D63"/>
    <w:rsid w:val="00F609A9"/>
    <w:rsid w:val="00F61237"/>
    <w:rsid w:val="00F63490"/>
    <w:rsid w:val="00F6387C"/>
    <w:rsid w:val="00F73475"/>
    <w:rsid w:val="00F74ADD"/>
    <w:rsid w:val="00F77905"/>
    <w:rsid w:val="00F77981"/>
    <w:rsid w:val="00F80C99"/>
    <w:rsid w:val="00F8442F"/>
    <w:rsid w:val="00F867EC"/>
    <w:rsid w:val="00F91B2B"/>
    <w:rsid w:val="00F95789"/>
    <w:rsid w:val="00F966B7"/>
    <w:rsid w:val="00FA0268"/>
    <w:rsid w:val="00FA3119"/>
    <w:rsid w:val="00FA6E40"/>
    <w:rsid w:val="00FA72B7"/>
    <w:rsid w:val="00FA7A46"/>
    <w:rsid w:val="00FB099B"/>
    <w:rsid w:val="00FB3FCE"/>
    <w:rsid w:val="00FC03CD"/>
    <w:rsid w:val="00FC0646"/>
    <w:rsid w:val="00FC2F16"/>
    <w:rsid w:val="00FC68B7"/>
    <w:rsid w:val="00FE077B"/>
    <w:rsid w:val="00FE209D"/>
    <w:rsid w:val="00FE41AE"/>
    <w:rsid w:val="00FE4559"/>
    <w:rsid w:val="00FE6985"/>
    <w:rsid w:val="00FF0548"/>
    <w:rsid w:val="00FF16E1"/>
    <w:rsid w:val="00FF67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74134"/>
  <w15:docId w15:val="{095F8C8C-271C-4019-B93F-EC29C9D6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uiPriority w:val="99"/>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paragraph" w:styleId="Revision">
    <w:name w:val="Revision"/>
    <w:hidden/>
    <w:uiPriority w:val="99"/>
    <w:semiHidden/>
    <w:rsid w:val="009042D6"/>
    <w:pPr>
      <w:spacing w:line="240" w:lineRule="auto"/>
    </w:pPr>
    <w:rPr>
      <w:lang w:val="en-GB"/>
    </w:rPr>
  </w:style>
  <w:style w:type="character" w:customStyle="1" w:styleId="HChGChar">
    <w:name w:val="_ H _Ch_G Char"/>
    <w:link w:val="HChG"/>
    <w:qFormat/>
    <w:rsid w:val="00412C83"/>
    <w:rPr>
      <w:b/>
      <w:sz w:val="28"/>
      <w:lang w:val="en-GB"/>
    </w:rPr>
  </w:style>
  <w:style w:type="character" w:styleId="CommentReference">
    <w:name w:val="annotation reference"/>
    <w:basedOn w:val="DefaultParagraphFont"/>
    <w:semiHidden/>
    <w:unhideWhenUsed/>
    <w:rsid w:val="001630DF"/>
    <w:rPr>
      <w:sz w:val="16"/>
      <w:szCs w:val="16"/>
    </w:rPr>
  </w:style>
  <w:style w:type="paragraph" w:styleId="CommentText">
    <w:name w:val="annotation text"/>
    <w:basedOn w:val="Normal"/>
    <w:link w:val="CommentTextChar"/>
    <w:unhideWhenUsed/>
    <w:rsid w:val="001630DF"/>
    <w:pPr>
      <w:spacing w:line="240" w:lineRule="auto"/>
    </w:pPr>
  </w:style>
  <w:style w:type="character" w:customStyle="1" w:styleId="CommentTextChar">
    <w:name w:val="Comment Text Char"/>
    <w:basedOn w:val="DefaultParagraphFont"/>
    <w:link w:val="CommentText"/>
    <w:rsid w:val="001630DF"/>
    <w:rPr>
      <w:lang w:val="en-GB"/>
    </w:rPr>
  </w:style>
  <w:style w:type="paragraph" w:styleId="CommentSubject">
    <w:name w:val="annotation subject"/>
    <w:basedOn w:val="CommentText"/>
    <w:next w:val="CommentText"/>
    <w:link w:val="CommentSubjectChar"/>
    <w:semiHidden/>
    <w:unhideWhenUsed/>
    <w:rsid w:val="001630DF"/>
    <w:rPr>
      <w:b/>
      <w:bCs/>
    </w:rPr>
  </w:style>
  <w:style w:type="character" w:customStyle="1" w:styleId="CommentSubjectChar">
    <w:name w:val="Comment Subject Char"/>
    <w:basedOn w:val="CommentTextChar"/>
    <w:link w:val="CommentSubject"/>
    <w:semiHidden/>
    <w:rsid w:val="001630DF"/>
    <w:rPr>
      <w:b/>
      <w:bCs/>
      <w:lang w:val="en-GB"/>
    </w:rPr>
  </w:style>
  <w:style w:type="character" w:customStyle="1" w:styleId="H1GChar">
    <w:name w:val="_ H_1_G Char"/>
    <w:link w:val="H1G"/>
    <w:qFormat/>
    <w:rsid w:val="00281147"/>
    <w:rPr>
      <w:b/>
      <w:sz w:val="24"/>
      <w:lang w:val="en-GB"/>
    </w:rPr>
  </w:style>
  <w:style w:type="character" w:customStyle="1" w:styleId="H23GChar">
    <w:name w:val="_ H_2/3_G Char"/>
    <w:link w:val="H23G"/>
    <w:locked/>
    <w:rsid w:val="00281147"/>
    <w:rPr>
      <w:b/>
      <w:lang w:val="en-GB"/>
    </w:rPr>
  </w:style>
  <w:style w:type="paragraph" w:styleId="TOCHeading">
    <w:name w:val="TOC Heading"/>
    <w:basedOn w:val="Heading1"/>
    <w:next w:val="Normal"/>
    <w:uiPriority w:val="39"/>
    <w:unhideWhenUsed/>
    <w:qFormat/>
    <w:rsid w:val="003A4149"/>
    <w:pPr>
      <w:keepNext/>
      <w:keepLines/>
      <w:tabs>
        <w:tab w:val="clear" w:pos="1701"/>
        <w:tab w:val="clear" w:pos="2268"/>
        <w:tab w:val="clear" w:pos="2835"/>
      </w:tabs>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rPr>
  </w:style>
  <w:style w:type="paragraph" w:styleId="TOC2">
    <w:name w:val="toc 2"/>
    <w:basedOn w:val="Normal"/>
    <w:next w:val="Normal"/>
    <w:autoRedefine/>
    <w:uiPriority w:val="39"/>
    <w:unhideWhenUsed/>
    <w:rsid w:val="003A4149"/>
    <w:pPr>
      <w:spacing w:after="100"/>
      <w:ind w:left="200"/>
    </w:pPr>
  </w:style>
  <w:style w:type="paragraph" w:styleId="TOC1">
    <w:name w:val="toc 1"/>
    <w:basedOn w:val="Normal"/>
    <w:next w:val="Normal"/>
    <w:autoRedefine/>
    <w:uiPriority w:val="39"/>
    <w:unhideWhenUsed/>
    <w:rsid w:val="003A4149"/>
    <w:pPr>
      <w:spacing w:after="100"/>
    </w:pPr>
  </w:style>
  <w:style w:type="paragraph" w:styleId="TOC3">
    <w:name w:val="toc 3"/>
    <w:basedOn w:val="Normal"/>
    <w:next w:val="Normal"/>
    <w:autoRedefine/>
    <w:uiPriority w:val="39"/>
    <w:unhideWhenUsed/>
    <w:rsid w:val="009053AE"/>
    <w:pPr>
      <w:tabs>
        <w:tab w:val="left" w:pos="880"/>
        <w:tab w:val="right" w:leader="dot" w:pos="9629"/>
      </w:tabs>
      <w:spacing w:after="100"/>
      <w:ind w:left="851" w:hanging="451"/>
    </w:pPr>
  </w:style>
  <w:style w:type="character" w:customStyle="1" w:styleId="FootnoteTextChar">
    <w:name w:val="Footnote Text Char"/>
    <w:aliases w:val="5_G Char,5_GR Char"/>
    <w:basedOn w:val="DefaultParagraphFont"/>
    <w:link w:val="FootnoteText"/>
    <w:rsid w:val="00E1543C"/>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transport/dangerous-goods/unece-bodies-dealing-transport-dangerous-goods"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practical-information-delegat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A26906-0AA4-46FF-B2B9-CC38E33CB9CF}">
  <we:reference id="a3b40b4f-8edf-490e-9df1-7e66f93912bf" version="1.1.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Isabelle Porcu</DisplayName>
        <AccountId>1457</AccountId>
        <AccountType/>
      </UserInfo>
      <UserInfo>
        <DisplayName>Romain Hubert</DisplayName>
        <AccountId>40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33D83-1886-422D-A114-0EB89D6DD31E}"/>
</file>

<file path=customXml/itemProps2.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3.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8990</Words>
  <Characters>50121</Characters>
  <Application>Microsoft Office Word</Application>
  <DocSecurity>0</DocSecurity>
  <Lines>1008</Lines>
  <Paragraphs>515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ECE/TRANS/WP.15/AC.1/170</vt:lpstr>
      <vt:lpstr/>
    </vt:vector>
  </TitlesOfParts>
  <Company>CSD</Company>
  <LinksUpToDate>false</LinksUpToDate>
  <CharactersWithSpaces>59177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ECE/TRANS/WP.15/AC.1/170</dc:title>
  <dc:subject>2320044</dc:subject>
  <dc:creator>isabelle.porcu-cartier@un.org</dc:creator>
  <cp:keywords/>
  <dc:description/>
  <cp:lastModifiedBy>Anni Vi Tirol</cp:lastModifiedBy>
  <cp:revision>2</cp:revision>
  <cp:lastPrinted>2023-10-16T09:51:00Z</cp:lastPrinted>
  <dcterms:created xsi:type="dcterms:W3CDTF">2023-10-17T13:25:00Z</dcterms:created>
  <dcterms:modified xsi:type="dcterms:W3CDTF">2023-10-17T13:25:00Z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_x0020_of_x0020_Origin">
    <vt:lpwstr/>
  </property>
</Properties>
</file>