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643E" w14:paraId="0F6472D0" w14:textId="77777777">
        <w:trPr>
          <w:cantSplit/>
          <w:trHeight w:hRule="exact" w:val="851"/>
        </w:trPr>
        <w:tc>
          <w:tcPr>
            <w:tcW w:w="1276" w:type="dxa"/>
            <w:tcBorders>
              <w:bottom w:val="single" w:sz="4" w:space="0" w:color="auto"/>
            </w:tcBorders>
            <w:vAlign w:val="bottom"/>
          </w:tcPr>
          <w:p w14:paraId="563BB06D" w14:textId="77777777" w:rsidR="00FB643E" w:rsidRDefault="00FB643E" w:rsidP="00FB643E">
            <w:pPr>
              <w:spacing w:after="80"/>
            </w:pPr>
          </w:p>
        </w:tc>
        <w:tc>
          <w:tcPr>
            <w:tcW w:w="2268" w:type="dxa"/>
            <w:tcBorders>
              <w:bottom w:val="single" w:sz="4" w:space="0" w:color="auto"/>
            </w:tcBorders>
            <w:vAlign w:val="bottom"/>
          </w:tcPr>
          <w:p w14:paraId="4AEC1AA4" w14:textId="77777777" w:rsidR="00FB643E" w:rsidRPr="00B97172" w:rsidRDefault="00FB643E" w:rsidP="00FB643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C6E5A2" w14:textId="67F08E54" w:rsidR="00FB643E" w:rsidRPr="00D47EEA" w:rsidRDefault="00FB643E" w:rsidP="00FB643E">
            <w:pPr>
              <w:jc w:val="right"/>
            </w:pPr>
            <w:r w:rsidRPr="00C02976">
              <w:rPr>
                <w:sz w:val="40"/>
              </w:rPr>
              <w:t>ECE</w:t>
            </w:r>
            <w:r>
              <w:t>/TRANS/3</w:t>
            </w:r>
            <w:r w:rsidR="00817FE5">
              <w:t>43</w:t>
            </w:r>
            <w:r w:rsidR="00A11D42">
              <w:t>/Add.1</w:t>
            </w:r>
          </w:p>
        </w:tc>
      </w:tr>
      <w:tr w:rsidR="00FB643E" w14:paraId="5CF10FF0" w14:textId="77777777">
        <w:trPr>
          <w:cantSplit/>
          <w:trHeight w:hRule="exact" w:val="2835"/>
        </w:trPr>
        <w:tc>
          <w:tcPr>
            <w:tcW w:w="1276" w:type="dxa"/>
            <w:tcBorders>
              <w:top w:val="single" w:sz="4" w:space="0" w:color="auto"/>
              <w:bottom w:val="single" w:sz="12" w:space="0" w:color="auto"/>
            </w:tcBorders>
          </w:tcPr>
          <w:p w14:paraId="1B954BD0" w14:textId="77777777" w:rsidR="00FB643E" w:rsidRDefault="00FB643E" w:rsidP="00FB643E">
            <w:pPr>
              <w:spacing w:before="120"/>
            </w:pPr>
            <w:r>
              <w:rPr>
                <w:noProof/>
                <w:lang w:val="fr-CH" w:eastAsia="fr-CH"/>
              </w:rPr>
              <w:drawing>
                <wp:inline distT="0" distB="0" distL="0" distR="0" wp14:anchorId="26FD3F62" wp14:editId="5C755A3B">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8A3185" w14:textId="77777777" w:rsidR="00FB643E" w:rsidRPr="00D773DF" w:rsidRDefault="00FB643E" w:rsidP="00FB643E">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9A95AE" w14:textId="77777777" w:rsidR="00FB643E" w:rsidRDefault="00FB643E" w:rsidP="00FB643E">
            <w:pPr>
              <w:spacing w:before="240" w:line="240" w:lineRule="exact"/>
            </w:pPr>
            <w:r>
              <w:t>Distr.: General</w:t>
            </w:r>
          </w:p>
          <w:p w14:paraId="266D104D" w14:textId="3C20FFA2" w:rsidR="00FB643E" w:rsidRDefault="000A1F12" w:rsidP="00FB643E">
            <w:pPr>
              <w:spacing w:line="240" w:lineRule="exact"/>
            </w:pPr>
            <w:r>
              <w:t>8</w:t>
            </w:r>
            <w:r w:rsidR="001E7BE6">
              <w:t xml:space="preserve"> </w:t>
            </w:r>
            <w:r w:rsidR="00C5495D">
              <w:t>December</w:t>
            </w:r>
            <w:r w:rsidR="00C5495D" w:rsidRPr="001B70CB">
              <w:t xml:space="preserve"> </w:t>
            </w:r>
            <w:r w:rsidR="00FB643E" w:rsidRPr="001B70CB">
              <w:t>202</w:t>
            </w:r>
            <w:r w:rsidR="005F1E67" w:rsidRPr="001B70CB">
              <w:t>3</w:t>
            </w:r>
          </w:p>
          <w:p w14:paraId="41171684" w14:textId="77777777" w:rsidR="00FB643E" w:rsidRDefault="00FB643E" w:rsidP="00FB643E">
            <w:pPr>
              <w:spacing w:line="240" w:lineRule="exact"/>
            </w:pPr>
          </w:p>
          <w:p w14:paraId="2DC796CD" w14:textId="77777777" w:rsidR="00FB643E" w:rsidRDefault="00FB643E" w:rsidP="00FB643E">
            <w:pPr>
              <w:spacing w:line="240" w:lineRule="exact"/>
            </w:pPr>
            <w:r>
              <w:t>Original: English</w:t>
            </w:r>
          </w:p>
        </w:tc>
      </w:tr>
    </w:tbl>
    <w:p w14:paraId="689DA09B" w14:textId="77777777" w:rsidR="00777D43" w:rsidRPr="00DA50D2" w:rsidRDefault="00777D43" w:rsidP="00777D43">
      <w:pPr>
        <w:spacing w:before="120"/>
        <w:rPr>
          <w:b/>
          <w:bCs/>
          <w:sz w:val="28"/>
          <w:szCs w:val="28"/>
        </w:rPr>
      </w:pPr>
      <w:r w:rsidRPr="00DA50D2">
        <w:rPr>
          <w:b/>
          <w:bCs/>
          <w:sz w:val="28"/>
          <w:szCs w:val="28"/>
        </w:rPr>
        <w:t>Economic Commission for Europe</w:t>
      </w:r>
    </w:p>
    <w:p w14:paraId="02275BCA" w14:textId="77777777" w:rsidR="00777D43" w:rsidRPr="00DA50D2" w:rsidRDefault="00777D43" w:rsidP="00777D43">
      <w:pPr>
        <w:spacing w:before="120"/>
        <w:rPr>
          <w:sz w:val="28"/>
          <w:szCs w:val="28"/>
        </w:rPr>
      </w:pPr>
      <w:r w:rsidRPr="00DA50D2">
        <w:rPr>
          <w:sz w:val="28"/>
          <w:szCs w:val="28"/>
        </w:rPr>
        <w:t>Inland Transport Committee</w:t>
      </w:r>
    </w:p>
    <w:p w14:paraId="3AF90310" w14:textId="41C39328" w:rsidR="00777D43" w:rsidRPr="00DA50D2" w:rsidRDefault="00777D43" w:rsidP="00777D43">
      <w:pPr>
        <w:spacing w:before="120"/>
        <w:rPr>
          <w:b/>
          <w:bCs/>
        </w:rPr>
      </w:pPr>
      <w:r w:rsidRPr="00DA50D2">
        <w:rPr>
          <w:b/>
          <w:bCs/>
        </w:rPr>
        <w:t>Eighty-</w:t>
      </w:r>
      <w:r w:rsidR="001D1A48">
        <w:rPr>
          <w:b/>
          <w:bCs/>
        </w:rPr>
        <w:t>sixth</w:t>
      </w:r>
      <w:r w:rsidRPr="00DA50D2">
        <w:rPr>
          <w:b/>
          <w:bCs/>
        </w:rPr>
        <w:t xml:space="preserve"> session</w:t>
      </w:r>
    </w:p>
    <w:p w14:paraId="7DF75CDF" w14:textId="3E3CF4B5" w:rsidR="00777D43" w:rsidRPr="00DA50D2" w:rsidRDefault="00777D43" w:rsidP="00777D43">
      <w:pPr>
        <w:rPr>
          <w:b/>
          <w:bCs/>
        </w:rPr>
      </w:pPr>
      <w:r w:rsidRPr="00DA50D2">
        <w:t>Geneva, 2</w:t>
      </w:r>
      <w:r w:rsidR="001D1A48">
        <w:t>0</w:t>
      </w:r>
      <w:r w:rsidRPr="00DA50D2">
        <w:t>-2</w:t>
      </w:r>
      <w:r w:rsidR="001D1A48">
        <w:t>3</w:t>
      </w:r>
      <w:r w:rsidRPr="00DA50D2">
        <w:t xml:space="preserve"> February 202</w:t>
      </w:r>
      <w:r w:rsidR="001D1A48">
        <w:t>4</w:t>
      </w:r>
      <w:r w:rsidRPr="00DA50D2">
        <w:br/>
        <w:t>Item 1 of the provisional agenda</w:t>
      </w:r>
      <w:r w:rsidRPr="00DA50D2">
        <w:br/>
      </w:r>
      <w:r w:rsidRPr="001E27C4">
        <w:rPr>
          <w:b/>
          <w:bCs/>
        </w:rPr>
        <w:t xml:space="preserve">Adoption of the </w:t>
      </w:r>
      <w:r w:rsidR="007520A5">
        <w:rPr>
          <w:b/>
          <w:bCs/>
        </w:rPr>
        <w:t>a</w:t>
      </w:r>
      <w:r w:rsidRPr="001E27C4">
        <w:rPr>
          <w:b/>
          <w:bCs/>
        </w:rPr>
        <w:t>genda</w:t>
      </w:r>
    </w:p>
    <w:p w14:paraId="15B2C29D" w14:textId="392E63FC" w:rsidR="00777D43" w:rsidRDefault="00F34828" w:rsidP="001B70CB">
      <w:pPr>
        <w:pStyle w:val="HChG"/>
        <w:ind w:firstLine="0"/>
      </w:pPr>
      <w:r w:rsidRPr="00192777">
        <w:t>Annotated</w:t>
      </w:r>
      <w:r w:rsidRPr="00DA50D2">
        <w:t xml:space="preserve"> </w:t>
      </w:r>
      <w:r w:rsidR="00777D43" w:rsidRPr="00DA50D2">
        <w:t xml:space="preserve">Provisional </w:t>
      </w:r>
      <w:r w:rsidR="00877381">
        <w:t>A</w:t>
      </w:r>
      <w:r w:rsidR="00877381" w:rsidRPr="00DA50D2">
        <w:t xml:space="preserve">genda </w:t>
      </w:r>
      <w:r w:rsidR="00777D43" w:rsidRPr="00DA50D2">
        <w:t xml:space="preserve">for the </w:t>
      </w:r>
      <w:r w:rsidR="00877381">
        <w:t>E</w:t>
      </w:r>
      <w:r w:rsidR="00877381" w:rsidRPr="00DA50D2">
        <w:t>ighty</w:t>
      </w:r>
      <w:r w:rsidR="00777D43" w:rsidRPr="00DA50D2">
        <w:t>-</w:t>
      </w:r>
      <w:r w:rsidR="001D1A48">
        <w:t>Sixth</w:t>
      </w:r>
      <w:r w:rsidR="00877381" w:rsidRPr="00DA50D2">
        <w:t xml:space="preserve"> </w:t>
      </w:r>
      <w:r w:rsidR="00877381">
        <w:t>S</w:t>
      </w:r>
      <w:r w:rsidR="00877381" w:rsidRPr="00DA50D2">
        <w:t>ession</w:t>
      </w:r>
      <w:r w:rsidR="009B5749" w:rsidRPr="4F0852A2">
        <w:rPr>
          <w:rStyle w:val="FootnoteReference"/>
          <w:sz w:val="20"/>
        </w:rPr>
        <w:footnoteReference w:customMarkFollows="1" w:id="2"/>
        <w:t>*</w:t>
      </w:r>
      <w:r w:rsidR="009B5749" w:rsidRPr="4F0852A2">
        <w:rPr>
          <w:sz w:val="20"/>
          <w:vertAlign w:val="superscript"/>
        </w:rPr>
        <w:t>,</w:t>
      </w:r>
      <w:r w:rsidR="009B5749" w:rsidRPr="4F0852A2">
        <w:rPr>
          <w:rStyle w:val="FootnoteReference"/>
          <w:sz w:val="20"/>
        </w:rPr>
        <w:footnoteReference w:customMarkFollows="1" w:id="3"/>
        <w:t>**</w:t>
      </w:r>
    </w:p>
    <w:p w14:paraId="5197A3FC" w14:textId="7A9BF732" w:rsidR="001A6465" w:rsidRPr="001A6465" w:rsidRDefault="001A6465" w:rsidP="001A6465">
      <w:pPr>
        <w:pStyle w:val="H1G"/>
      </w:pPr>
      <w:r w:rsidRPr="00192777">
        <w:rPr>
          <w:sz w:val="28"/>
        </w:rPr>
        <w:tab/>
      </w:r>
      <w:r w:rsidRPr="00192777">
        <w:rPr>
          <w:sz w:val="28"/>
        </w:rPr>
        <w:tab/>
      </w:r>
      <w:r w:rsidRPr="00192777">
        <w:t>Addendum</w:t>
      </w:r>
    </w:p>
    <w:p w14:paraId="65CD21E7" w14:textId="217D3D0A" w:rsidR="005F1E67" w:rsidRPr="00DA50D2" w:rsidRDefault="005F1E67" w:rsidP="002E14C9">
      <w:pPr>
        <w:tabs>
          <w:tab w:val="left" w:pos="3119"/>
        </w:tabs>
        <w:spacing w:after="120"/>
        <w:ind w:left="1134" w:right="1134"/>
        <w:jc w:val="both"/>
      </w:pPr>
      <w:r w:rsidRPr="00DA50D2">
        <w:t xml:space="preserve">To be held at the Palais des Nations, Geneva starting at 10 a.m. on Tuesday, </w:t>
      </w:r>
      <w:r w:rsidRPr="00DA50D2">
        <w:br/>
        <w:t>2</w:t>
      </w:r>
      <w:r>
        <w:t>0</w:t>
      </w:r>
      <w:r w:rsidRPr="00DA50D2">
        <w:t xml:space="preserve"> February 202</w:t>
      </w:r>
      <w:r>
        <w:t>4</w:t>
      </w:r>
      <w:r w:rsidR="001E0B46">
        <w:t>.</w:t>
      </w:r>
    </w:p>
    <w:p w14:paraId="729D68CA" w14:textId="2D4DE25B" w:rsidR="00F40130" w:rsidRPr="00192777" w:rsidRDefault="00F40130" w:rsidP="00F40130">
      <w:pPr>
        <w:pStyle w:val="H1G"/>
      </w:pPr>
      <w:r w:rsidRPr="00192777">
        <w:tab/>
        <w:t>1.</w:t>
      </w:r>
      <w:r w:rsidRPr="00192777">
        <w:tab/>
        <w:t xml:space="preserve">Adoption of the </w:t>
      </w:r>
      <w:r w:rsidR="002475AA">
        <w:t>a</w:t>
      </w:r>
      <w:r w:rsidRPr="00192777">
        <w:t>genda</w:t>
      </w:r>
    </w:p>
    <w:p w14:paraId="1BCA0E90" w14:textId="77777777" w:rsidR="00F40130" w:rsidRPr="00192777" w:rsidRDefault="00F40130" w:rsidP="00F40130">
      <w:pPr>
        <w:spacing w:after="120"/>
        <w:ind w:left="1134" w:right="1134"/>
        <w:rPr>
          <w:b/>
          <w:bCs/>
        </w:rPr>
      </w:pPr>
      <w:r w:rsidRPr="00192777">
        <w:rPr>
          <w:b/>
          <w:bCs/>
        </w:rPr>
        <w:t>Documentation</w:t>
      </w:r>
    </w:p>
    <w:p w14:paraId="319D637C" w14:textId="3EB47622" w:rsidR="00F40130" w:rsidRPr="00192777" w:rsidRDefault="00F40130" w:rsidP="00F40130">
      <w:pPr>
        <w:pStyle w:val="SingleTxtG"/>
      </w:pPr>
      <w:r w:rsidRPr="00192777">
        <w:t>ECE/TRANS/3</w:t>
      </w:r>
      <w:r w:rsidR="00817FE5">
        <w:t>43</w:t>
      </w:r>
      <w:r w:rsidRPr="00192777">
        <w:t xml:space="preserve"> and Add.1</w:t>
      </w:r>
    </w:p>
    <w:p w14:paraId="078370E0" w14:textId="77777777" w:rsidR="005F1E67" w:rsidRPr="00DA50D2" w:rsidRDefault="005F1E67" w:rsidP="005F1E67">
      <w:pPr>
        <w:pStyle w:val="HChG"/>
      </w:pPr>
      <w:r w:rsidRPr="00DA50D2">
        <w:tab/>
        <w:t>I.</w:t>
      </w:r>
      <w:r w:rsidRPr="00DA50D2">
        <w:tab/>
      </w:r>
      <w:r>
        <w:t>High-level segment</w:t>
      </w:r>
    </w:p>
    <w:p w14:paraId="588DE783" w14:textId="081C8F11" w:rsidR="005F1E67" w:rsidRDefault="00F40130" w:rsidP="00657DAB">
      <w:pPr>
        <w:pStyle w:val="H1G"/>
        <w:jc w:val="both"/>
      </w:pPr>
      <w:r>
        <w:tab/>
      </w:r>
      <w:r w:rsidR="005F1E67" w:rsidRPr="00DA50D2">
        <w:t>2.</w:t>
      </w:r>
      <w:r w:rsidR="005F1E67" w:rsidRPr="00DA50D2">
        <w:tab/>
      </w:r>
      <w:r w:rsidR="00657DAB">
        <w:t xml:space="preserve">Theme: </w:t>
      </w:r>
      <w:r w:rsidR="00BC4EE4" w:rsidRPr="003B4D33">
        <w:t>Taking ambitious climate action</w:t>
      </w:r>
      <w:r w:rsidR="00BC4EE4">
        <w:t xml:space="preserve"> </w:t>
      </w:r>
      <w:r w:rsidR="00CB08E2">
        <w:t>–</w:t>
      </w:r>
      <w:r w:rsidR="00BC4EE4">
        <w:t xml:space="preserve"> </w:t>
      </w:r>
      <w:r w:rsidR="00BC4EE4" w:rsidRPr="003B4D33">
        <w:t xml:space="preserve">Moving towards decarbonized inland transport </w:t>
      </w:r>
      <w:r w:rsidR="00BC4EE4">
        <w:t>by</w:t>
      </w:r>
      <w:r w:rsidR="00BC4EE4" w:rsidRPr="003B4D33">
        <w:t xml:space="preserve"> 2050</w:t>
      </w:r>
    </w:p>
    <w:p w14:paraId="26531A1F" w14:textId="3FDE70B8" w:rsidR="00F40130" w:rsidRDefault="00B81D92" w:rsidP="00CB08E2">
      <w:pPr>
        <w:pStyle w:val="SingleTxtG"/>
      </w:pPr>
      <w:r>
        <w:t xml:space="preserve">Building on </w:t>
      </w:r>
      <w:r w:rsidR="00432C60">
        <w:t>recommendations by the Inland Transport Committee (ITC) and Bureau debates, t</w:t>
      </w:r>
      <w:r w:rsidR="00AB5E66">
        <w:t>h</w:t>
      </w:r>
      <w:r w:rsidR="00432C60">
        <w:t>e general theme of the policy segment will be on “Taking ambitious climate action – Moving towards decarbonized inland transport by 2050”</w:t>
      </w:r>
      <w:r w:rsidR="007A1674">
        <w:t xml:space="preserve"> (ECE/TRANS/2024/1).</w:t>
      </w:r>
      <w:r w:rsidR="00CC4C98">
        <w:t xml:space="preserve"> This theme will </w:t>
      </w:r>
      <w:r w:rsidR="00494A55">
        <w:t xml:space="preserve">provide an opportunity to </w:t>
      </w:r>
      <w:r w:rsidR="002E3B26">
        <w:t xml:space="preserve">discuss </w:t>
      </w:r>
      <w:r w:rsidR="009E10BB">
        <w:t xml:space="preserve">necessary </w:t>
      </w:r>
      <w:r w:rsidR="003065CF">
        <w:t>policy, regulatory and institutional approaches</w:t>
      </w:r>
      <w:r w:rsidR="00A64BCE">
        <w:t xml:space="preserve"> to move towards </w:t>
      </w:r>
      <w:r w:rsidR="009B039A">
        <w:t>decarbonization of inland transport</w:t>
      </w:r>
      <w:r w:rsidR="004D22A7">
        <w:t xml:space="preserve"> and</w:t>
      </w:r>
      <w:r w:rsidR="002518B8">
        <w:t xml:space="preserve"> </w:t>
      </w:r>
      <w:r w:rsidR="00E85496">
        <w:t xml:space="preserve">set the scene for the </w:t>
      </w:r>
      <w:r w:rsidR="00E85496">
        <w:lastRenderedPageBreak/>
        <w:t xml:space="preserve">adoption of the ITC Strategy on </w:t>
      </w:r>
      <w:r w:rsidR="00BD783A">
        <w:t>R</w:t>
      </w:r>
      <w:r w:rsidR="00E85496">
        <w:t xml:space="preserve">educing </w:t>
      </w:r>
      <w:r w:rsidR="00BD783A">
        <w:t>G</w:t>
      </w:r>
      <w:r w:rsidR="00E85496">
        <w:t xml:space="preserve">reenhouse </w:t>
      </w:r>
      <w:r w:rsidR="00BD783A">
        <w:t>G</w:t>
      </w:r>
      <w:r w:rsidR="00E85496">
        <w:t xml:space="preserve">as </w:t>
      </w:r>
      <w:r w:rsidR="00BD783A">
        <w:t>E</w:t>
      </w:r>
      <w:r w:rsidR="00E85496">
        <w:t xml:space="preserve">missions </w:t>
      </w:r>
      <w:r w:rsidR="00845322">
        <w:t>from I</w:t>
      </w:r>
      <w:r w:rsidR="00DD76A5">
        <w:t xml:space="preserve">nland </w:t>
      </w:r>
      <w:r w:rsidR="00845322">
        <w:t>T</w:t>
      </w:r>
      <w:r w:rsidR="00DD76A5">
        <w:t>ransport</w:t>
      </w:r>
      <w:r w:rsidR="002446C9">
        <w:t xml:space="preserve"> </w:t>
      </w:r>
      <w:r w:rsidR="00152DEC">
        <w:t xml:space="preserve">(ECE/TRANS/2024/3) </w:t>
      </w:r>
      <w:r w:rsidR="002446C9">
        <w:t xml:space="preserve">with the </w:t>
      </w:r>
      <w:r w:rsidR="003A243B">
        <w:t>overall aspirational goal of net zero emissions from inland transport by 2050.</w:t>
      </w:r>
    </w:p>
    <w:p w14:paraId="0DE70660" w14:textId="67FE8ACD" w:rsidR="00E61A59" w:rsidRDefault="00E61A59" w:rsidP="00F40130">
      <w:pPr>
        <w:pStyle w:val="SingleTxtG"/>
      </w:pPr>
      <w:r>
        <w:t>The high-level policy segment will consist of three panels</w:t>
      </w:r>
      <w:r w:rsidR="00D419E0">
        <w:t>:</w:t>
      </w:r>
    </w:p>
    <w:p w14:paraId="64B49B72" w14:textId="4DBAA8D6" w:rsidR="00D419E0" w:rsidRDefault="00DB227B" w:rsidP="00DB227B">
      <w:pPr>
        <w:pStyle w:val="SingleTxtG"/>
        <w:ind w:firstLine="567"/>
      </w:pPr>
      <w:r>
        <w:t>(a)</w:t>
      </w:r>
      <w:r>
        <w:tab/>
      </w:r>
      <w:r w:rsidR="007D0889">
        <w:t>National visions and policy ambitions to move towards decarbonized inland transport by 2050</w:t>
      </w:r>
      <w:r w:rsidR="00F5580F">
        <w:t>;</w:t>
      </w:r>
    </w:p>
    <w:p w14:paraId="1B580626" w14:textId="0B4B5994" w:rsidR="007D0889" w:rsidRDefault="00DB227B" w:rsidP="00DB227B">
      <w:pPr>
        <w:pStyle w:val="SingleTxtG"/>
        <w:ind w:firstLine="567"/>
      </w:pPr>
      <w:r>
        <w:t>(b)</w:t>
      </w:r>
      <w:r>
        <w:tab/>
      </w:r>
      <w:r w:rsidR="00B72FA9">
        <w:t xml:space="preserve">Accelerating climate change mitigation in inland transport: Reaping synergies </w:t>
      </w:r>
      <w:r w:rsidR="00765432">
        <w:t>with urban development, environment and energy policies</w:t>
      </w:r>
      <w:r w:rsidR="00F5580F">
        <w:t>;</w:t>
      </w:r>
    </w:p>
    <w:p w14:paraId="0B4A750D" w14:textId="2D93AE58" w:rsidR="00765432" w:rsidRDefault="00DB227B" w:rsidP="00DB227B">
      <w:pPr>
        <w:pStyle w:val="SingleTxtG"/>
        <w:ind w:firstLine="567"/>
      </w:pPr>
      <w:r>
        <w:t>(c)</w:t>
      </w:r>
      <w:r>
        <w:tab/>
      </w:r>
      <w:r w:rsidR="00EE6275">
        <w:t>International cooperation, intergovernmental support and partnerships for climate action</w:t>
      </w:r>
      <w:r w:rsidR="009D5E99">
        <w:t>.</w:t>
      </w:r>
    </w:p>
    <w:p w14:paraId="2F0D5F22" w14:textId="5CC580BC" w:rsidR="00F5580F" w:rsidRDefault="00B321F1" w:rsidP="00DB33A4">
      <w:pPr>
        <w:pStyle w:val="SingleTxtG"/>
      </w:pPr>
      <w:r>
        <w:t xml:space="preserve">The meeting will conclude with </w:t>
      </w:r>
      <w:r w:rsidR="00270A50">
        <w:t xml:space="preserve">the announcement of the ITC Strategy on </w:t>
      </w:r>
      <w:r w:rsidR="00845322">
        <w:t>R</w:t>
      </w:r>
      <w:r w:rsidR="00270A50">
        <w:t xml:space="preserve">educing </w:t>
      </w:r>
      <w:r w:rsidR="00845322">
        <w:t>G</w:t>
      </w:r>
      <w:r w:rsidR="00270A50">
        <w:t xml:space="preserve">reenhouse </w:t>
      </w:r>
      <w:r w:rsidR="00845322">
        <w:t>G</w:t>
      </w:r>
      <w:r w:rsidR="00270A50">
        <w:t xml:space="preserve">as </w:t>
      </w:r>
      <w:r w:rsidR="00845322">
        <w:t>E</w:t>
      </w:r>
      <w:r w:rsidR="00270A50">
        <w:t xml:space="preserve">missions </w:t>
      </w:r>
      <w:r w:rsidR="00845322">
        <w:t>from</w:t>
      </w:r>
      <w:r w:rsidR="00270A50">
        <w:t xml:space="preserve"> </w:t>
      </w:r>
      <w:r w:rsidR="00845322">
        <w:t>I</w:t>
      </w:r>
      <w:r w:rsidR="00270A50">
        <w:t xml:space="preserve">nland </w:t>
      </w:r>
      <w:r w:rsidR="00845322">
        <w:t>Tr</w:t>
      </w:r>
      <w:r w:rsidR="00270A50">
        <w:t>ansport</w:t>
      </w:r>
      <w:r w:rsidR="00152DEC">
        <w:t>. A</w:t>
      </w:r>
      <w:r w:rsidR="00F91B6E">
        <w:t>ttending</w:t>
      </w:r>
      <w:r w:rsidR="004F2537">
        <w:t xml:space="preserve"> </w:t>
      </w:r>
      <w:r w:rsidR="000A6F5A" w:rsidRPr="00E22D53">
        <w:t xml:space="preserve">Ministers and Heads of Delegations </w:t>
      </w:r>
      <w:r w:rsidR="00BA0477" w:rsidRPr="00E22D53">
        <w:t xml:space="preserve">are invited </w:t>
      </w:r>
      <w:r w:rsidR="000A6F5A" w:rsidRPr="00E22D53">
        <w:t xml:space="preserve">to </w:t>
      </w:r>
      <w:r w:rsidR="00D51552">
        <w:t xml:space="preserve">endorse the High-level Statement of Support to the adoption of </w:t>
      </w:r>
      <w:r w:rsidR="001A1BEE" w:rsidRPr="00E22D53">
        <w:t xml:space="preserve">the </w:t>
      </w:r>
      <w:r w:rsidR="00D30A91">
        <w:t>S</w:t>
      </w:r>
      <w:r w:rsidR="001A1BEE" w:rsidRPr="00E22D53">
        <w:t>trategy</w:t>
      </w:r>
      <w:r w:rsidR="00D51552">
        <w:t xml:space="preserve"> </w:t>
      </w:r>
      <w:r w:rsidR="00152DEC">
        <w:t>(</w:t>
      </w:r>
      <w:r w:rsidR="00D140CD">
        <w:t>ECE/TRANS/2024/2</w:t>
      </w:r>
      <w:r w:rsidR="00152DEC">
        <w:t>)</w:t>
      </w:r>
      <w:r w:rsidR="000A6F5A" w:rsidRPr="00E22D53">
        <w:t>.</w:t>
      </w:r>
    </w:p>
    <w:p w14:paraId="7CA217F6" w14:textId="0D3EE691" w:rsidR="00F40130" w:rsidRPr="00E35D74" w:rsidRDefault="00F40130" w:rsidP="00F40130">
      <w:pPr>
        <w:pStyle w:val="SingleTxtG"/>
        <w:rPr>
          <w:b/>
          <w:bCs/>
          <w:lang w:val="fr-CH"/>
        </w:rPr>
      </w:pPr>
      <w:r w:rsidRPr="00E35D74">
        <w:rPr>
          <w:b/>
          <w:bCs/>
          <w:lang w:val="fr-CH"/>
        </w:rPr>
        <w:t>Documentation</w:t>
      </w:r>
    </w:p>
    <w:p w14:paraId="00D11DD5" w14:textId="7154FBCF" w:rsidR="00E35D74" w:rsidRPr="002475AA" w:rsidRDefault="00D11839" w:rsidP="001F648C">
      <w:pPr>
        <w:pStyle w:val="SingleTxtG"/>
        <w:rPr>
          <w:lang w:val="fr-CH"/>
        </w:rPr>
      </w:pPr>
      <w:r w:rsidRPr="002475AA">
        <w:rPr>
          <w:lang w:val="fr-CH"/>
        </w:rPr>
        <w:t>ECE/TRANS/</w:t>
      </w:r>
      <w:r w:rsidR="001758E6" w:rsidRPr="002475AA">
        <w:rPr>
          <w:lang w:val="fr-CH"/>
        </w:rPr>
        <w:t>2024/1, ECE/TRANS/2024/2</w:t>
      </w:r>
      <w:r w:rsidR="00E56058" w:rsidRPr="00075797">
        <w:rPr>
          <w:lang w:val="fr-CH"/>
        </w:rPr>
        <w:t>, ECE</w:t>
      </w:r>
      <w:r w:rsidR="00E56058" w:rsidRPr="00095A17">
        <w:rPr>
          <w:lang w:val="fr-CH"/>
        </w:rPr>
        <w:t>/TRANS/2024/3</w:t>
      </w:r>
    </w:p>
    <w:p w14:paraId="5FF28B62" w14:textId="44D4F8A4" w:rsidR="00FC382E" w:rsidRDefault="00FC382E" w:rsidP="00FC382E">
      <w:pPr>
        <w:pStyle w:val="H1G"/>
      </w:pPr>
      <w:r w:rsidRPr="002475AA">
        <w:rPr>
          <w:lang w:val="fr-CH"/>
        </w:rPr>
        <w:tab/>
      </w:r>
      <w:r>
        <w:t>3</w:t>
      </w:r>
      <w:r w:rsidRPr="00B85B40">
        <w:t>.</w:t>
      </w:r>
      <w:r w:rsidRPr="00B85B40">
        <w:tab/>
        <w:t>Inland Transport Committee Road Safety Forum</w:t>
      </w:r>
    </w:p>
    <w:p w14:paraId="76DA0F42" w14:textId="7A554074" w:rsidR="00FC382E" w:rsidRPr="008E1514" w:rsidRDefault="00FC382E" w:rsidP="00FC382E">
      <w:pPr>
        <w:pStyle w:val="SingleTxtG"/>
      </w:pPr>
      <w:r w:rsidRPr="008E1514">
        <w:t>Despite strong and consistent efforts by Member States, the international community was not able to achieve by 2020 the target of the Sustainable Development Goals on road safety as evidenced by increasing, rather than decreasing, road fatalities and injuries globally. In response,</w:t>
      </w:r>
      <w:r w:rsidR="00CC3B58">
        <w:t xml:space="preserve"> </w:t>
      </w:r>
      <w:r w:rsidR="00CC3B58" w:rsidRPr="008E1514">
        <w:t>on 31 August 2020</w:t>
      </w:r>
      <w:r w:rsidR="00CC3B58">
        <w:t>,</w:t>
      </w:r>
      <w:r w:rsidRPr="008E1514">
        <w:t xml:space="preserve"> the General Assembly adopted resolution 74/299 on Improving global road safety, inaugurating the second Decade of Action for Road Safety, setting new ambitious goals, supported by the launch in 2021 of a new Global Plan of Action as a guiding document to support the implementation of its objectives. Both milestones recognize the unique and critical role of ECE and ITC.</w:t>
      </w:r>
    </w:p>
    <w:p w14:paraId="26883CF5" w14:textId="639B852E" w:rsidR="00FC382E" w:rsidRPr="008E1514" w:rsidRDefault="00FC382E" w:rsidP="00FC382E">
      <w:pPr>
        <w:pStyle w:val="SingleTxtG"/>
      </w:pPr>
      <w:r w:rsidRPr="008E1514">
        <w:t>The Inland Transport Committee Road Safety Forum’s objective is to provide a structured platform that will bring together key stakeholders for a regular and strategic discussion on progress achieved, remaining challenges and the way forward for the success of the second Decade of Action and the implementation of its Global Plan of Action (ECE/TRANS/2023/36). This year’s Road Safety Forum will capitalize on the key directions of the High-level Road Safety Forum Side Event in the areas of Road Safety Management and of Road Safety Financing (ECE/TRANS/2024/</w:t>
      </w:r>
      <w:r w:rsidR="00745F2A">
        <w:t>7</w:t>
      </w:r>
      <w:r w:rsidRPr="008E1514">
        <w:t>). This event will be organized in conjunction with the High-level Segment of the eighty-six</w:t>
      </w:r>
      <w:r w:rsidR="00112E0F">
        <w:t>th</w:t>
      </w:r>
      <w:r w:rsidRPr="008E1514">
        <w:t xml:space="preserve"> plenary session of ITC.</w:t>
      </w:r>
    </w:p>
    <w:p w14:paraId="53973EB9" w14:textId="77777777" w:rsidR="00FC382E" w:rsidRPr="008E1514" w:rsidRDefault="00FC382E" w:rsidP="00FC382E">
      <w:pPr>
        <w:pStyle w:val="SingleTxtG"/>
        <w:rPr>
          <w:b/>
          <w:bCs/>
          <w:lang w:val="fr-CH"/>
        </w:rPr>
      </w:pPr>
      <w:r w:rsidRPr="008E1514">
        <w:rPr>
          <w:b/>
          <w:bCs/>
          <w:lang w:val="fr-CH"/>
        </w:rPr>
        <w:t>Documentation</w:t>
      </w:r>
    </w:p>
    <w:p w14:paraId="6C4E1021" w14:textId="47222EFC" w:rsidR="00FC382E" w:rsidRPr="008E1514" w:rsidRDefault="00FC382E" w:rsidP="00FC382E">
      <w:pPr>
        <w:pStyle w:val="SingleTxtG"/>
        <w:rPr>
          <w:lang w:val="fr-CH"/>
        </w:rPr>
      </w:pPr>
      <w:r w:rsidRPr="008E1514">
        <w:rPr>
          <w:lang w:val="fr-CH"/>
        </w:rPr>
        <w:t>ECE/TRANS/2024/</w:t>
      </w:r>
      <w:r w:rsidR="0070212A">
        <w:rPr>
          <w:lang w:val="fr-CH"/>
        </w:rPr>
        <w:t>7</w:t>
      </w:r>
      <w:r>
        <w:rPr>
          <w:lang w:val="fr-CH"/>
        </w:rPr>
        <w:t xml:space="preserve">, </w:t>
      </w:r>
      <w:r w:rsidRPr="008E1514">
        <w:rPr>
          <w:lang w:val="fr-CH"/>
        </w:rPr>
        <w:t>ECE/TRANS/2023/36</w:t>
      </w:r>
    </w:p>
    <w:p w14:paraId="56F777E3" w14:textId="77777777" w:rsidR="005F1E67" w:rsidRPr="00DA50D2" w:rsidRDefault="005F1E67" w:rsidP="00361E50">
      <w:pPr>
        <w:pStyle w:val="HChG"/>
        <w:jc w:val="both"/>
      </w:pPr>
      <w:r w:rsidRPr="007E2055">
        <w:rPr>
          <w:lang w:val="fr-CH"/>
        </w:rPr>
        <w:tab/>
      </w:r>
      <w:r w:rsidRPr="00DA50D2">
        <w:t>II.</w:t>
      </w:r>
      <w:r w:rsidRPr="00DA50D2">
        <w:tab/>
      </w:r>
      <w:r>
        <w:t xml:space="preserve">Fourteenth </w:t>
      </w:r>
      <w:r w:rsidRPr="00DA50D2">
        <w:t>Meeting for Government Delegates only with the Participation of the Chairs of the Committee’s Subsidiary Bodies</w:t>
      </w:r>
    </w:p>
    <w:p w14:paraId="6EBF1D7F" w14:textId="2B458895" w:rsidR="005F1E67" w:rsidRDefault="001A232D" w:rsidP="00DB79A7">
      <w:pPr>
        <w:pStyle w:val="H1G"/>
        <w:jc w:val="both"/>
      </w:pPr>
      <w:r>
        <w:tab/>
      </w:r>
      <w:r w:rsidR="00FC382E">
        <w:t>4</w:t>
      </w:r>
      <w:r w:rsidR="005F1E67" w:rsidRPr="00DA50D2">
        <w:t>.</w:t>
      </w:r>
      <w:r w:rsidR="005F1E67" w:rsidRPr="00DA50D2">
        <w:tab/>
      </w:r>
      <w:r w:rsidR="005F1E67" w:rsidRPr="003939EA">
        <w:t xml:space="preserve">Meeting on the </w:t>
      </w:r>
      <w:r w:rsidR="00200934">
        <w:t>adoption</w:t>
      </w:r>
      <w:r w:rsidR="00200934" w:rsidRPr="003939EA">
        <w:t xml:space="preserve"> </w:t>
      </w:r>
      <w:r w:rsidR="005F1E67" w:rsidRPr="003939EA">
        <w:t xml:space="preserve">of the </w:t>
      </w:r>
      <w:r w:rsidR="009A1D49">
        <w:t>I</w:t>
      </w:r>
      <w:r w:rsidR="00CD009D">
        <w:t xml:space="preserve">nland </w:t>
      </w:r>
      <w:r w:rsidR="009A1D49">
        <w:t>T</w:t>
      </w:r>
      <w:r w:rsidR="00CD009D">
        <w:t>ransport Committee</w:t>
      </w:r>
      <w:r w:rsidR="009A1D49">
        <w:t xml:space="preserve"> Strategy </w:t>
      </w:r>
      <w:r w:rsidR="00CD009D">
        <w:t>for</w:t>
      </w:r>
      <w:r w:rsidR="009A1D49">
        <w:t xml:space="preserve"> </w:t>
      </w:r>
      <w:r w:rsidR="00681361">
        <w:t>R</w:t>
      </w:r>
      <w:r w:rsidR="009A1D49">
        <w:t>edu</w:t>
      </w:r>
      <w:r w:rsidR="00FF713B">
        <w:t xml:space="preserve">cing </w:t>
      </w:r>
      <w:r w:rsidR="00681361">
        <w:t>G</w:t>
      </w:r>
      <w:r w:rsidR="00FF713B">
        <w:t xml:space="preserve">reenhouse </w:t>
      </w:r>
      <w:r w:rsidR="00681361">
        <w:t>G</w:t>
      </w:r>
      <w:r w:rsidR="00FF713B">
        <w:t xml:space="preserve">as </w:t>
      </w:r>
      <w:r w:rsidR="00681361">
        <w:t>E</w:t>
      </w:r>
      <w:r w:rsidR="00FF713B">
        <w:t>missions</w:t>
      </w:r>
      <w:r w:rsidR="00DD0652">
        <w:t xml:space="preserve"> </w:t>
      </w:r>
      <w:r w:rsidR="00937349">
        <w:t>from</w:t>
      </w:r>
      <w:r w:rsidR="00DD0652">
        <w:t xml:space="preserve"> </w:t>
      </w:r>
      <w:r w:rsidR="00681361">
        <w:t>I</w:t>
      </w:r>
      <w:r w:rsidR="00DD0652">
        <w:t xml:space="preserve">nland </w:t>
      </w:r>
      <w:r w:rsidR="00681361">
        <w:t>T</w:t>
      </w:r>
      <w:r w:rsidR="00DD0652">
        <w:t>ransport</w:t>
      </w:r>
      <w:r w:rsidR="00200934">
        <w:t xml:space="preserve"> </w:t>
      </w:r>
      <w:r w:rsidR="005F1E67" w:rsidRPr="003939EA">
        <w:t>for Government Delegates only with the Participation of the Chairs of the Committee’s Subsidiary Bodies</w:t>
      </w:r>
    </w:p>
    <w:p w14:paraId="59363667" w14:textId="1275FBE6" w:rsidR="00200934" w:rsidRDefault="00AE7675" w:rsidP="00200934">
      <w:pPr>
        <w:pStyle w:val="SingleTxtG"/>
      </w:pPr>
      <w:r>
        <w:t xml:space="preserve">The Committee will be </w:t>
      </w:r>
      <w:r w:rsidRPr="00200934">
        <w:rPr>
          <w:b/>
          <w:bCs/>
        </w:rPr>
        <w:t>invited to adopt</w:t>
      </w:r>
      <w:r>
        <w:t xml:space="preserve"> the ITC Strategy on </w:t>
      </w:r>
      <w:r w:rsidR="00361E50">
        <w:t>R</w:t>
      </w:r>
      <w:r>
        <w:t xml:space="preserve">educing </w:t>
      </w:r>
      <w:r w:rsidR="00361E50">
        <w:t>G</w:t>
      </w:r>
      <w:r>
        <w:t xml:space="preserve">reenhouse </w:t>
      </w:r>
      <w:r w:rsidR="00361E50">
        <w:t>G</w:t>
      </w:r>
      <w:r>
        <w:t xml:space="preserve">as </w:t>
      </w:r>
      <w:r w:rsidR="00361E50">
        <w:t>E</w:t>
      </w:r>
      <w:r>
        <w:t xml:space="preserve">missions </w:t>
      </w:r>
      <w:r w:rsidR="00200934">
        <w:t>from</w:t>
      </w:r>
      <w:r>
        <w:t xml:space="preserve"> </w:t>
      </w:r>
      <w:r w:rsidR="00361E50">
        <w:t>I</w:t>
      </w:r>
      <w:r>
        <w:t xml:space="preserve">nland </w:t>
      </w:r>
      <w:r w:rsidR="00361E50">
        <w:t>T</w:t>
      </w:r>
      <w:r>
        <w:t xml:space="preserve">ransport </w:t>
      </w:r>
      <w:r w:rsidRPr="0098050A">
        <w:rPr>
          <w:lang w:eastAsia="en-US"/>
        </w:rPr>
        <w:t>(ECE/TRANS/202</w:t>
      </w:r>
      <w:r>
        <w:rPr>
          <w:lang w:eastAsia="en-US"/>
        </w:rPr>
        <w:t>4/</w:t>
      </w:r>
      <w:r w:rsidR="00EE427B">
        <w:rPr>
          <w:lang w:eastAsia="en-US"/>
        </w:rPr>
        <w:t>3</w:t>
      </w:r>
      <w:r>
        <w:rPr>
          <w:lang w:eastAsia="en-US"/>
        </w:rPr>
        <w:t xml:space="preserve">) </w:t>
      </w:r>
      <w:r w:rsidRPr="00192777">
        <w:rPr>
          <w:lang w:eastAsia="en-US"/>
        </w:rPr>
        <w:t xml:space="preserve">that was developed in direct implementation of the Committee’s decision at its </w:t>
      </w:r>
      <w:r>
        <w:rPr>
          <w:lang w:eastAsia="en-US"/>
        </w:rPr>
        <w:t>eighty-fifth plenary session (ECE/TRANS/328</w:t>
      </w:r>
      <w:r w:rsidR="00DE617F">
        <w:rPr>
          <w:lang w:eastAsia="en-US"/>
        </w:rPr>
        <w:t>,</w:t>
      </w:r>
      <w:r>
        <w:rPr>
          <w:lang w:eastAsia="en-US"/>
        </w:rPr>
        <w:t xml:space="preserve"> para. 60</w:t>
      </w:r>
      <w:r w:rsidR="00BC406C">
        <w:rPr>
          <w:lang w:eastAsia="en-US"/>
        </w:rPr>
        <w:t xml:space="preserve"> </w:t>
      </w:r>
      <w:r>
        <w:rPr>
          <w:lang w:eastAsia="en-US"/>
        </w:rPr>
        <w:t>(a))</w:t>
      </w:r>
      <w:r w:rsidR="00DD0652">
        <w:rPr>
          <w:lang w:eastAsia="en-US"/>
        </w:rPr>
        <w:t xml:space="preserve">. </w:t>
      </w:r>
      <w:r w:rsidRPr="00D038A7">
        <w:t xml:space="preserve">The Committee </w:t>
      </w:r>
      <w:r w:rsidRPr="00C61C2E">
        <w:t>will</w:t>
      </w:r>
      <w:r w:rsidR="00757475">
        <w:rPr>
          <w:b/>
          <w:bCs/>
        </w:rPr>
        <w:t xml:space="preserve"> </w:t>
      </w:r>
      <w:r w:rsidRPr="00033FA4">
        <w:rPr>
          <w:b/>
          <w:bCs/>
        </w:rPr>
        <w:t>invite</w:t>
      </w:r>
      <w:r w:rsidRPr="00D038A7">
        <w:t xml:space="preserve"> the Chairs of its Working Parties </w:t>
      </w:r>
      <w:r w:rsidRPr="00D038A7">
        <w:lastRenderedPageBreak/>
        <w:t xml:space="preserve">to discuss how to effectively integrate the key operative clauses of the </w:t>
      </w:r>
      <w:r>
        <w:t xml:space="preserve">Strategy </w:t>
      </w:r>
      <w:r w:rsidRPr="00D038A7">
        <w:t xml:space="preserve">into the </w:t>
      </w:r>
      <w:r w:rsidR="005B6071">
        <w:t xml:space="preserve">Working Parties’ </w:t>
      </w:r>
      <w:r w:rsidRPr="00D038A7">
        <w:t>activities.</w:t>
      </w:r>
      <w:r>
        <w:t xml:space="preserve"> The Committee may further wish to </w:t>
      </w:r>
      <w:r w:rsidRPr="002E469F">
        <w:rPr>
          <w:b/>
          <w:bCs/>
        </w:rPr>
        <w:t>consider</w:t>
      </w:r>
      <w:r>
        <w:t xml:space="preserve"> </w:t>
      </w:r>
      <w:r w:rsidRPr="002E469F">
        <w:rPr>
          <w:b/>
          <w:bCs/>
        </w:rPr>
        <w:t>requesting</w:t>
      </w:r>
      <w:r>
        <w:t xml:space="preserve"> its Working Parties to align their programme of work with the </w:t>
      </w:r>
      <w:r w:rsidR="006E6487">
        <w:t>Strategy</w:t>
      </w:r>
      <w:r>
        <w:t>.</w:t>
      </w:r>
    </w:p>
    <w:p w14:paraId="343BFDE6" w14:textId="77777777" w:rsidR="007E2C67" w:rsidRPr="00DA42C8" w:rsidRDefault="007E2C67" w:rsidP="007E2C67">
      <w:pPr>
        <w:pStyle w:val="SingleTxtG"/>
        <w:rPr>
          <w:b/>
          <w:bCs/>
          <w:lang w:val="fr-CH"/>
        </w:rPr>
      </w:pPr>
      <w:r w:rsidRPr="00DA42C8">
        <w:rPr>
          <w:b/>
          <w:bCs/>
          <w:lang w:val="fr-CH"/>
        </w:rPr>
        <w:t>Documentation</w:t>
      </w:r>
    </w:p>
    <w:p w14:paraId="7C883E83" w14:textId="3D17D627" w:rsidR="007E2C67" w:rsidRPr="00DA42C8" w:rsidRDefault="007E2C67" w:rsidP="007E2C67">
      <w:pPr>
        <w:pStyle w:val="SingleTxtG"/>
        <w:rPr>
          <w:lang w:val="fr-CH"/>
        </w:rPr>
      </w:pPr>
      <w:r w:rsidRPr="00DA42C8">
        <w:rPr>
          <w:lang w:val="fr-CH"/>
        </w:rPr>
        <w:t>ECE/TRANS/2024/</w:t>
      </w:r>
      <w:r w:rsidR="00DE02CE">
        <w:rPr>
          <w:lang w:val="fr-CH"/>
        </w:rPr>
        <w:t>3</w:t>
      </w:r>
      <w:r w:rsidRPr="00DA42C8">
        <w:rPr>
          <w:lang w:val="fr-CH"/>
        </w:rPr>
        <w:t>, ECE/TRANS/2024/</w:t>
      </w:r>
      <w:r w:rsidR="00EE427B">
        <w:rPr>
          <w:lang w:val="fr-CH"/>
        </w:rPr>
        <w:t>4</w:t>
      </w:r>
      <w:r w:rsidRPr="00DA42C8">
        <w:rPr>
          <w:lang w:val="fr-CH"/>
        </w:rPr>
        <w:t>, ECE/TRANS/2024/</w:t>
      </w:r>
      <w:r w:rsidR="002A60E6">
        <w:rPr>
          <w:lang w:val="fr-CH"/>
        </w:rPr>
        <w:t>5</w:t>
      </w:r>
      <w:r w:rsidRPr="00DA42C8">
        <w:rPr>
          <w:lang w:val="fr-CH"/>
        </w:rPr>
        <w:t>, ECE/TRANS/2024/</w:t>
      </w:r>
      <w:r w:rsidR="002A60E6">
        <w:rPr>
          <w:lang w:val="fr-CH"/>
        </w:rPr>
        <w:t>6</w:t>
      </w:r>
    </w:p>
    <w:p w14:paraId="5488AD08" w14:textId="4CC95A07" w:rsidR="00200934" w:rsidRDefault="00200934" w:rsidP="00DB79A7">
      <w:pPr>
        <w:pStyle w:val="H1G"/>
        <w:jc w:val="both"/>
        <w:rPr>
          <w:rFonts w:eastAsia="Times New Roman"/>
        </w:rPr>
      </w:pPr>
      <w:r w:rsidRPr="00DA42C8">
        <w:rPr>
          <w:lang w:val="fr-CH"/>
        </w:rPr>
        <w:tab/>
      </w:r>
      <w:r w:rsidR="00FC382E">
        <w:t>5</w:t>
      </w:r>
      <w:r w:rsidRPr="00DA50D2">
        <w:t>.</w:t>
      </w:r>
      <w:r w:rsidRPr="00DA50D2">
        <w:tab/>
      </w:r>
      <w:r w:rsidRPr="003939EA">
        <w:t>Meeting on the implementation of the Inland Transport Committee’s revised Terms of Reference and Strategy until 2030 for Government Delegates only with the Participation of the Chairs of the Committee’s Subsidiary Bodies</w:t>
      </w:r>
    </w:p>
    <w:p w14:paraId="61BEBF88" w14:textId="23D8B612" w:rsidR="00F61E4F" w:rsidRDefault="002642EB" w:rsidP="00C93B7C">
      <w:pPr>
        <w:pStyle w:val="SingleTxtG"/>
      </w:pPr>
      <w:r w:rsidRPr="002642EB">
        <w:rPr>
          <w:rFonts w:eastAsia="Times New Roman"/>
        </w:rPr>
        <w:t xml:space="preserve">The Committee is monitoring the progress made in the implementation of the </w:t>
      </w:r>
      <w:r w:rsidR="006E6487">
        <w:rPr>
          <w:rFonts w:eastAsia="Times New Roman"/>
        </w:rPr>
        <w:t xml:space="preserve">ITC </w:t>
      </w:r>
      <w:r w:rsidRPr="002642EB">
        <w:rPr>
          <w:rFonts w:eastAsia="Times New Roman"/>
        </w:rPr>
        <w:t xml:space="preserve">Strategy until 2030. To this end, the Committee </w:t>
      </w:r>
      <w:r w:rsidRPr="002E469F">
        <w:rPr>
          <w:rFonts w:eastAsia="Times New Roman"/>
        </w:rPr>
        <w:t>will be</w:t>
      </w:r>
      <w:r w:rsidRPr="002642EB">
        <w:rPr>
          <w:rFonts w:eastAsia="Times New Roman"/>
          <w:b/>
          <w:bCs/>
        </w:rPr>
        <w:t xml:space="preserve"> apprised</w:t>
      </w:r>
      <w:r w:rsidRPr="002642EB">
        <w:rPr>
          <w:rFonts w:eastAsia="Times New Roman"/>
        </w:rPr>
        <w:t xml:space="preserve"> of the status of implementation of the Strategy </w:t>
      </w:r>
      <w:r w:rsidRPr="00727960">
        <w:rPr>
          <w:rFonts w:eastAsia="Times New Roman"/>
        </w:rPr>
        <w:t>(ECE/TRANS/2024/</w:t>
      </w:r>
      <w:r w:rsidR="002A60E6">
        <w:rPr>
          <w:rFonts w:eastAsia="Times New Roman"/>
        </w:rPr>
        <w:t>8</w:t>
      </w:r>
      <w:r w:rsidRPr="002642EB">
        <w:rPr>
          <w:rFonts w:eastAsia="Times New Roman"/>
        </w:rPr>
        <w:t xml:space="preserve">) </w:t>
      </w:r>
      <w:r w:rsidR="00D37A74">
        <w:rPr>
          <w:rFonts w:eastAsia="Times New Roman"/>
        </w:rPr>
        <w:t xml:space="preserve">taking into account </w:t>
      </w:r>
      <w:r w:rsidR="00B163A2">
        <w:t xml:space="preserve">the agreed implementation steps. The Committee </w:t>
      </w:r>
      <w:r w:rsidR="00B163A2" w:rsidRPr="002E469F">
        <w:t xml:space="preserve">will </w:t>
      </w:r>
      <w:r w:rsidR="00F74B64" w:rsidRPr="002E469F">
        <w:t xml:space="preserve">also </w:t>
      </w:r>
      <w:r w:rsidR="00B163A2" w:rsidRPr="002E469F">
        <w:t>be</w:t>
      </w:r>
      <w:r w:rsidR="00B163A2" w:rsidRPr="00227D41">
        <w:rPr>
          <w:b/>
          <w:bCs/>
        </w:rPr>
        <w:t xml:space="preserve"> invited</w:t>
      </w:r>
      <w:r w:rsidR="00B163A2">
        <w:t xml:space="preserve"> </w:t>
      </w:r>
      <w:r w:rsidR="00B163A2" w:rsidRPr="002E469F">
        <w:rPr>
          <w:b/>
          <w:bCs/>
        </w:rPr>
        <w:t>to consider</w:t>
      </w:r>
      <w:r w:rsidR="00B163A2">
        <w:t xml:space="preserve"> the progress achieved, and</w:t>
      </w:r>
      <w:r w:rsidR="00DB31AF">
        <w:t>,</w:t>
      </w:r>
      <w:r w:rsidR="00F74B64">
        <w:t xml:space="preserve"> taking into account the issues arising from the implementation of the Strategy,</w:t>
      </w:r>
      <w:r w:rsidR="00B163A2">
        <w:t xml:space="preserve"> the</w:t>
      </w:r>
      <w:r w:rsidR="00F74B64">
        <w:t xml:space="preserve"> </w:t>
      </w:r>
      <w:r w:rsidR="00B163A2">
        <w:t xml:space="preserve">Committee </w:t>
      </w:r>
      <w:r w:rsidR="00B163A2" w:rsidRPr="00227D41">
        <w:rPr>
          <w:b/>
          <w:bCs/>
        </w:rPr>
        <w:t>may formulate</w:t>
      </w:r>
      <w:r w:rsidR="00B163A2">
        <w:t xml:space="preserve"> additional implementation steps.</w:t>
      </w:r>
    </w:p>
    <w:p w14:paraId="6339CBB8" w14:textId="2ACF1E20" w:rsidR="009F744C" w:rsidRDefault="00C93B7C" w:rsidP="00C93B7C">
      <w:pPr>
        <w:pStyle w:val="SingleTxtG"/>
      </w:pPr>
      <w:r w:rsidRPr="00E40578">
        <w:t>Following the approval of the Committee’s revised Terms of Reference</w:t>
      </w:r>
      <w:r w:rsidR="007F2343">
        <w:t xml:space="preserve"> (ToR)</w:t>
      </w:r>
      <w:r w:rsidRPr="00E40578">
        <w:t xml:space="preserve"> </w:t>
      </w:r>
      <w:r w:rsidRPr="005A3425">
        <w:t>and the entry into force of the Rules of Procedure</w:t>
      </w:r>
      <w:r w:rsidR="007F2343">
        <w:t xml:space="preserve"> (RoP)</w:t>
      </w:r>
      <w:r w:rsidRPr="005A3425">
        <w:t xml:space="preserve"> on 16 February 2022,</w:t>
      </w:r>
      <w:r>
        <w:t xml:space="preserve"> the Committee </w:t>
      </w:r>
      <w:r w:rsidRPr="002E469F">
        <w:t>will</w:t>
      </w:r>
      <w:r w:rsidRPr="00C862CD">
        <w:rPr>
          <w:b/>
          <w:bCs/>
        </w:rPr>
        <w:t xml:space="preserve"> receive</w:t>
      </w:r>
      <w:r w:rsidRPr="00045428">
        <w:t xml:space="preserve"> a comprehensive update</w:t>
      </w:r>
      <w:r>
        <w:t xml:space="preserve"> on the status of the alignment of the </w:t>
      </w:r>
      <w:r w:rsidR="007F2343">
        <w:t>RoP</w:t>
      </w:r>
      <w:r>
        <w:t xml:space="preserve"> of its subsidiary bodies (ECE/TRANS/202</w:t>
      </w:r>
      <w:r w:rsidR="00B26885">
        <w:t>3</w:t>
      </w:r>
      <w:r>
        <w:t>/</w:t>
      </w:r>
      <w:r w:rsidR="000643BB">
        <w:t>4/</w:t>
      </w:r>
      <w:r w:rsidR="00B26885" w:rsidRPr="008D43AE">
        <w:t>Rev.2</w:t>
      </w:r>
      <w:r w:rsidRPr="008D43AE">
        <w:t>),</w:t>
      </w:r>
      <w:r>
        <w:t xml:space="preserve"> in line with its decision at its eighty-second session (ECE/TRANS/294, para</w:t>
      </w:r>
      <w:r w:rsidR="007F2343">
        <w:t>.</w:t>
      </w:r>
      <w:r>
        <w:t xml:space="preserve"> 18).</w:t>
      </w:r>
    </w:p>
    <w:p w14:paraId="6772FB3A" w14:textId="1EBFB2BA" w:rsidR="00AF586A" w:rsidRDefault="00C93B7C" w:rsidP="00C93B7C">
      <w:pPr>
        <w:pStyle w:val="SingleTxtG"/>
      </w:pPr>
      <w:r>
        <w:t>Furthermore, the year 202</w:t>
      </w:r>
      <w:r w:rsidR="00272C4F">
        <w:t>3</w:t>
      </w:r>
      <w:r>
        <w:t xml:space="preserve"> mark</w:t>
      </w:r>
      <w:r w:rsidR="009F744C">
        <w:t>ed</w:t>
      </w:r>
      <w:r>
        <w:t xml:space="preserve"> the f</w:t>
      </w:r>
      <w:r w:rsidR="00272C4F">
        <w:t>ourth</w:t>
      </w:r>
      <w:r w:rsidR="007A303A">
        <w:t xml:space="preserve"> </w:t>
      </w:r>
      <w:r>
        <w:t xml:space="preserve">cycle of reviews of Working Parties’ mandates by their parent sectoral committees, in line with the outcomes of the 2005 reform of the Economic Commission for Europe (ECE) and the ensuing guidelines for the establishment and functioning of </w:t>
      </w:r>
      <w:r w:rsidR="00757E64">
        <w:t>W</w:t>
      </w:r>
      <w:r>
        <w:t xml:space="preserve">orking </w:t>
      </w:r>
      <w:r w:rsidR="00757E64">
        <w:t>P</w:t>
      </w:r>
      <w:r>
        <w:t xml:space="preserve">arties within ECE (ECE/EX/1). </w:t>
      </w:r>
      <w:r w:rsidR="009F744C">
        <w:t xml:space="preserve">The Committee </w:t>
      </w:r>
      <w:r w:rsidR="00AF586A">
        <w:t xml:space="preserve">will be </w:t>
      </w:r>
      <w:r w:rsidR="00AF586A" w:rsidRPr="00926A59">
        <w:rPr>
          <w:b/>
          <w:bCs/>
        </w:rPr>
        <w:t xml:space="preserve">invited to </w:t>
      </w:r>
      <w:r w:rsidR="0003763F" w:rsidRPr="00926A59">
        <w:rPr>
          <w:b/>
          <w:bCs/>
        </w:rPr>
        <w:t>consider</w:t>
      </w:r>
      <w:r w:rsidR="001D71DB">
        <w:rPr>
          <w:b/>
          <w:bCs/>
        </w:rPr>
        <w:t xml:space="preserve"> </w:t>
      </w:r>
      <w:r w:rsidR="001D71DB">
        <w:t xml:space="preserve">the </w:t>
      </w:r>
      <w:r w:rsidR="00480252">
        <w:t>consolidated submissions of the Working Parties (E</w:t>
      </w:r>
      <w:r w:rsidR="0003763F">
        <w:t>CE/TRANS/2024/</w:t>
      </w:r>
      <w:r w:rsidR="00872086">
        <w:t>9</w:t>
      </w:r>
      <w:r w:rsidR="00480252">
        <w:t>)</w:t>
      </w:r>
      <w:r w:rsidR="001D17DF">
        <w:t xml:space="preserve"> identifying </w:t>
      </w:r>
      <w:r w:rsidR="00DA52B2">
        <w:t>possible future work priorities and the desirable and projected outputs in each area</w:t>
      </w:r>
      <w:r w:rsidR="009A043B">
        <w:t xml:space="preserve">. The Committee may then </w:t>
      </w:r>
      <w:r w:rsidR="009A043B" w:rsidRPr="005E3CA3">
        <w:rPr>
          <w:b/>
          <w:bCs/>
        </w:rPr>
        <w:t xml:space="preserve">consider </w:t>
      </w:r>
      <w:r w:rsidR="00DA52B2" w:rsidRPr="005E3CA3">
        <w:rPr>
          <w:b/>
          <w:bCs/>
        </w:rPr>
        <w:t>requesting</w:t>
      </w:r>
      <w:r w:rsidR="00622167">
        <w:t xml:space="preserve"> the secretariat to</w:t>
      </w:r>
      <w:r w:rsidR="0084536D">
        <w:t xml:space="preserve"> </w:t>
      </w:r>
      <w:r w:rsidR="005D3FBD">
        <w:t>c</w:t>
      </w:r>
      <w:r w:rsidR="008A0D25">
        <w:t>onduct</w:t>
      </w:r>
      <w:r w:rsidR="005D3FBD">
        <w:t xml:space="preserve"> a cross-sectoral </w:t>
      </w:r>
      <w:r w:rsidR="002962F1">
        <w:t xml:space="preserve">analysis and formulate recommendations </w:t>
      </w:r>
      <w:r w:rsidR="009A043B">
        <w:t xml:space="preserve">on the future ITC work priorities </w:t>
      </w:r>
      <w:r w:rsidR="000F3D28">
        <w:t xml:space="preserve">to be submitted for </w:t>
      </w:r>
      <w:r w:rsidR="00C22313">
        <w:t>consideration</w:t>
      </w:r>
      <w:r w:rsidR="000F3D28">
        <w:t xml:space="preserve"> and possible adoption</w:t>
      </w:r>
      <w:r w:rsidR="00C22313">
        <w:t xml:space="preserve"> </w:t>
      </w:r>
      <w:r w:rsidR="000F3D28">
        <w:t xml:space="preserve">by </w:t>
      </w:r>
      <w:r w:rsidR="00C22313">
        <w:t>the Committee at its eighty-seventh session in 2024</w:t>
      </w:r>
      <w:r w:rsidR="002100DB">
        <w:t>.</w:t>
      </w:r>
    </w:p>
    <w:p w14:paraId="430BE4DA" w14:textId="38E3DC9B" w:rsidR="001A232D" w:rsidRPr="00DA42C8" w:rsidRDefault="001A232D" w:rsidP="001A232D">
      <w:pPr>
        <w:pStyle w:val="SingleTxtG"/>
        <w:rPr>
          <w:b/>
          <w:bCs/>
          <w:lang w:val="fr-CH"/>
        </w:rPr>
      </w:pPr>
      <w:r w:rsidRPr="00DA42C8">
        <w:rPr>
          <w:b/>
          <w:bCs/>
          <w:lang w:val="fr-CH"/>
        </w:rPr>
        <w:t>Documentation</w:t>
      </w:r>
    </w:p>
    <w:p w14:paraId="4B20C3FF" w14:textId="750265E8" w:rsidR="001A232D" w:rsidRPr="00DA42C8" w:rsidRDefault="00D8574D" w:rsidP="001A232D">
      <w:pPr>
        <w:pStyle w:val="SingleTxtG"/>
        <w:rPr>
          <w:lang w:val="fr-CH"/>
        </w:rPr>
      </w:pPr>
      <w:r w:rsidRPr="00DA42C8">
        <w:rPr>
          <w:lang w:val="fr-CH"/>
        </w:rPr>
        <w:t>ECE/TRANS/202</w:t>
      </w:r>
      <w:r w:rsidR="00F130DA" w:rsidRPr="00DA42C8">
        <w:rPr>
          <w:lang w:val="fr-CH"/>
        </w:rPr>
        <w:t>4</w:t>
      </w:r>
      <w:r w:rsidRPr="00DA42C8">
        <w:rPr>
          <w:lang w:val="fr-CH"/>
        </w:rPr>
        <w:t>/</w:t>
      </w:r>
      <w:r w:rsidR="00872086">
        <w:rPr>
          <w:lang w:val="fr-CH"/>
        </w:rPr>
        <w:t>8</w:t>
      </w:r>
      <w:r w:rsidRPr="00DA42C8">
        <w:rPr>
          <w:lang w:val="fr-CH"/>
        </w:rPr>
        <w:t xml:space="preserve">, </w:t>
      </w:r>
      <w:r w:rsidR="00BF68C9" w:rsidRPr="00DA42C8">
        <w:rPr>
          <w:lang w:val="fr-CH"/>
        </w:rPr>
        <w:t xml:space="preserve">ECE/TRANS/2023/4/Rev.2, </w:t>
      </w:r>
      <w:r w:rsidRPr="00DA42C8">
        <w:rPr>
          <w:lang w:val="fr-CH"/>
        </w:rPr>
        <w:t>ECE/TRANS/202</w:t>
      </w:r>
      <w:r w:rsidR="00F130DA" w:rsidRPr="00DA42C8">
        <w:rPr>
          <w:lang w:val="fr-CH"/>
        </w:rPr>
        <w:t>4</w:t>
      </w:r>
      <w:r w:rsidRPr="00DA42C8">
        <w:rPr>
          <w:lang w:val="fr-CH"/>
        </w:rPr>
        <w:t>/</w:t>
      </w:r>
      <w:r w:rsidR="00872086">
        <w:rPr>
          <w:lang w:val="fr-CH"/>
        </w:rPr>
        <w:t>9</w:t>
      </w:r>
    </w:p>
    <w:p w14:paraId="34DB8FC4" w14:textId="77777777" w:rsidR="005F1E67" w:rsidRPr="00DA50D2" w:rsidRDefault="005F1E67" w:rsidP="005F1E67">
      <w:pPr>
        <w:pStyle w:val="HChG"/>
      </w:pPr>
      <w:r w:rsidRPr="00DA42C8">
        <w:rPr>
          <w:lang w:val="fr-CH"/>
        </w:rPr>
        <w:tab/>
      </w:r>
      <w:r w:rsidRPr="00DA50D2">
        <w:t>III.</w:t>
      </w:r>
      <w:r w:rsidRPr="00DA50D2">
        <w:tab/>
        <w:t>Governance and Programmatic issues requiring decisions by the Committee</w:t>
      </w:r>
    </w:p>
    <w:p w14:paraId="66272B24" w14:textId="191A5F27" w:rsidR="005F1E67" w:rsidRDefault="001F5F16" w:rsidP="00457BC7">
      <w:pPr>
        <w:pStyle w:val="H1G"/>
        <w:jc w:val="both"/>
      </w:pPr>
      <w:r>
        <w:tab/>
      </w:r>
      <w:r w:rsidR="00FC382E">
        <w:t>6</w:t>
      </w:r>
      <w:r w:rsidR="005F1E67" w:rsidRPr="00DA50D2">
        <w:t>.</w:t>
      </w:r>
      <w:r w:rsidR="005F1E67" w:rsidRPr="00DA50D2">
        <w:tab/>
        <w:t>Governance issues and other matters arising from the United Nations Economic Commission for Europe, the Economic and Social Council and other United Nations bodies and Conferences</w:t>
      </w:r>
    </w:p>
    <w:p w14:paraId="00C7AE18" w14:textId="77777777" w:rsidR="009046C1" w:rsidRPr="00192777" w:rsidRDefault="009046C1" w:rsidP="009046C1">
      <w:pPr>
        <w:pStyle w:val="SingleTxtG"/>
      </w:pPr>
      <w:r w:rsidRPr="00192777">
        <w:t xml:space="preserve">The Committee </w:t>
      </w:r>
      <w:r w:rsidRPr="00AF606B">
        <w:t>will be</w:t>
      </w:r>
      <w:r w:rsidRPr="00192777">
        <w:rPr>
          <w:b/>
          <w:bCs/>
        </w:rPr>
        <w:t xml:space="preserve"> informed</w:t>
      </w:r>
      <w:r w:rsidRPr="00192777">
        <w:t xml:space="preserve"> by the secretariat about recent matters arising from the Economic and Social Council and other United Nations bodies and conferences of interest to the Committee.</w:t>
      </w:r>
    </w:p>
    <w:p w14:paraId="78991C35" w14:textId="42A5DD6C" w:rsidR="009046C1" w:rsidRPr="00192777" w:rsidRDefault="009046C1" w:rsidP="00B50C20">
      <w:pPr>
        <w:pStyle w:val="SingleTxtG"/>
        <w:rPr>
          <w:lang w:eastAsia="en-US"/>
        </w:rPr>
      </w:pPr>
      <w:r w:rsidRPr="00192777">
        <w:rPr>
          <w:lang w:eastAsia="en-US"/>
        </w:rPr>
        <w:t xml:space="preserve">The Committee </w:t>
      </w:r>
      <w:r w:rsidRPr="00AF606B">
        <w:rPr>
          <w:lang w:eastAsia="en-US"/>
        </w:rPr>
        <w:t>will also be</w:t>
      </w:r>
      <w:r w:rsidRPr="00192777">
        <w:rPr>
          <w:b/>
          <w:bCs/>
          <w:lang w:eastAsia="en-US"/>
        </w:rPr>
        <w:t xml:space="preserve"> informed</w:t>
      </w:r>
      <w:r w:rsidRPr="00192777">
        <w:rPr>
          <w:lang w:eastAsia="en-US"/>
        </w:rPr>
        <w:t xml:space="preserve"> by the secretariat about recent matters arising from activities of the Commission of interest to the Committee, including about </w:t>
      </w:r>
      <w:r w:rsidR="00922E01">
        <w:rPr>
          <w:lang w:eastAsia="en-US"/>
        </w:rPr>
        <w:t>f</w:t>
      </w:r>
      <w:r w:rsidR="00922E01" w:rsidRPr="00192777">
        <w:rPr>
          <w:lang w:eastAsia="en-US"/>
        </w:rPr>
        <w:t>urther development of ECE-wide nexus areas, i.e. intersectoral (</w:t>
      </w:r>
      <w:r w:rsidR="00922E01" w:rsidRPr="00192777">
        <w:t>horizontal</w:t>
      </w:r>
      <w:r w:rsidR="00922E01" w:rsidRPr="00192777">
        <w:rPr>
          <w:lang w:eastAsia="en-US"/>
        </w:rPr>
        <w:t>) coordination workstreams in ECE, as part of aligning the work of ECE to the Sustainable Development Goals.</w:t>
      </w:r>
    </w:p>
    <w:p w14:paraId="05EE7AD6" w14:textId="70CE03A1" w:rsidR="00FA28A0" w:rsidRDefault="009046C1" w:rsidP="00E620E8">
      <w:pPr>
        <w:pStyle w:val="SingleTxtG"/>
        <w:rPr>
          <w:lang w:eastAsia="en-US"/>
        </w:rPr>
      </w:pPr>
      <w:r w:rsidRPr="00192777">
        <w:rPr>
          <w:lang w:eastAsia="en-US"/>
        </w:rPr>
        <w:lastRenderedPageBreak/>
        <w:t xml:space="preserve">The Committee </w:t>
      </w:r>
      <w:r w:rsidRPr="00AF606B">
        <w:rPr>
          <w:lang w:eastAsia="en-US"/>
        </w:rPr>
        <w:t>will be</w:t>
      </w:r>
      <w:r w:rsidRPr="00192777">
        <w:rPr>
          <w:b/>
          <w:bCs/>
          <w:lang w:eastAsia="en-US"/>
        </w:rPr>
        <w:t xml:space="preserve"> briefed</w:t>
      </w:r>
      <w:r w:rsidRPr="00192777">
        <w:rPr>
          <w:lang w:eastAsia="en-US"/>
        </w:rPr>
        <w:t xml:space="preserve"> about </w:t>
      </w:r>
      <w:r w:rsidR="00EA6CFF">
        <w:rPr>
          <w:lang w:eastAsia="en-US"/>
        </w:rPr>
        <w:t xml:space="preserve">the outcome of the </w:t>
      </w:r>
      <w:r w:rsidR="00A9076C">
        <w:rPr>
          <w:lang w:eastAsia="en-US"/>
        </w:rPr>
        <w:t>sevent</w:t>
      </w:r>
      <w:r w:rsidR="00EA6CFF">
        <w:rPr>
          <w:lang w:eastAsia="en-US"/>
        </w:rPr>
        <w:t>ieth</w:t>
      </w:r>
      <w:r w:rsidR="007B0D01">
        <w:rPr>
          <w:lang w:eastAsia="en-US"/>
        </w:rPr>
        <w:t xml:space="preserve"> </w:t>
      </w:r>
      <w:r w:rsidRPr="005C41B5">
        <w:rPr>
          <w:lang w:eastAsia="en-US"/>
        </w:rPr>
        <w:t>session of ECE</w:t>
      </w:r>
      <w:r w:rsidR="00922E01">
        <w:rPr>
          <w:lang w:eastAsia="en-US"/>
        </w:rPr>
        <w:t xml:space="preserve">, including decisions </w:t>
      </w:r>
      <w:r w:rsidR="00FE5E7A">
        <w:rPr>
          <w:lang w:eastAsia="en-US"/>
        </w:rPr>
        <w:t xml:space="preserve">of interest and relevance to the Committee </w:t>
      </w:r>
      <w:r w:rsidR="00335911">
        <w:rPr>
          <w:lang w:eastAsia="en-US"/>
        </w:rPr>
        <w:t>(</w:t>
      </w:r>
      <w:r w:rsidR="00E620E8">
        <w:rPr>
          <w:lang w:eastAsia="en-US"/>
        </w:rPr>
        <w:t xml:space="preserve">including </w:t>
      </w:r>
      <w:r w:rsidR="00335911">
        <w:rPr>
          <w:lang w:eastAsia="en-US"/>
        </w:rPr>
        <w:t xml:space="preserve">decision </w:t>
      </w:r>
      <w:r w:rsidR="0056757D">
        <w:rPr>
          <w:lang w:eastAsia="en-US"/>
        </w:rPr>
        <w:t xml:space="preserve">B(70), </w:t>
      </w:r>
      <w:r w:rsidR="001E4662">
        <w:rPr>
          <w:lang w:eastAsia="en-US"/>
        </w:rPr>
        <w:t>C(70) and K</w:t>
      </w:r>
      <w:r w:rsidR="001E4662" w:rsidRPr="00E620E8">
        <w:rPr>
          <w:lang w:eastAsia="en-US"/>
        </w:rPr>
        <w:t>(70)</w:t>
      </w:r>
      <w:r w:rsidR="00F218E8" w:rsidRPr="00E620E8">
        <w:rPr>
          <w:lang w:eastAsia="en-US"/>
        </w:rPr>
        <w:t>)</w:t>
      </w:r>
      <w:r w:rsidR="00C1127E" w:rsidRPr="00E620E8">
        <w:rPr>
          <w:lang w:eastAsia="en-US"/>
        </w:rPr>
        <w:t xml:space="preserve"> </w:t>
      </w:r>
      <w:r w:rsidRPr="00E620E8">
        <w:rPr>
          <w:lang w:eastAsia="en-US"/>
        </w:rPr>
        <w:t>(</w:t>
      </w:r>
      <w:r w:rsidR="005A48C8" w:rsidRPr="00E620E8">
        <w:rPr>
          <w:lang w:eastAsia="en-US"/>
        </w:rPr>
        <w:t>E/ECE/1503</w:t>
      </w:r>
      <w:r w:rsidRPr="00E620E8">
        <w:rPr>
          <w:lang w:eastAsia="en-US"/>
        </w:rPr>
        <w:t>).</w:t>
      </w:r>
    </w:p>
    <w:p w14:paraId="6C377E9D" w14:textId="43566A6A" w:rsidR="006E29FB" w:rsidRPr="00192777" w:rsidRDefault="006E29FB" w:rsidP="009046C1">
      <w:pPr>
        <w:pStyle w:val="SingleTxtG"/>
        <w:rPr>
          <w:lang w:eastAsia="en-US"/>
        </w:rPr>
      </w:pPr>
      <w:r>
        <w:rPr>
          <w:lang w:eastAsia="en-US"/>
        </w:rPr>
        <w:t xml:space="preserve">The Committee will be </w:t>
      </w:r>
      <w:r w:rsidRPr="00C862CD">
        <w:rPr>
          <w:b/>
          <w:bCs/>
          <w:lang w:eastAsia="en-US"/>
        </w:rPr>
        <w:t>invited to consider</w:t>
      </w:r>
      <w:r w:rsidR="007931FB" w:rsidRPr="00117B3F">
        <w:rPr>
          <w:lang w:eastAsia="en-US"/>
        </w:rPr>
        <w:t xml:space="preserve"> and, if possible, </w:t>
      </w:r>
      <w:r w:rsidR="00E27108" w:rsidRPr="00117B3F">
        <w:rPr>
          <w:b/>
          <w:bCs/>
          <w:lang w:eastAsia="en-US"/>
        </w:rPr>
        <w:t>endorse</w:t>
      </w:r>
      <w:r w:rsidR="00E27108" w:rsidRPr="00117B3F">
        <w:rPr>
          <w:lang w:eastAsia="en-US"/>
        </w:rPr>
        <w:t xml:space="preserve"> </w:t>
      </w:r>
      <w:r>
        <w:rPr>
          <w:lang w:eastAsia="en-US"/>
        </w:rPr>
        <w:t xml:space="preserve">the updated </w:t>
      </w:r>
      <w:r w:rsidR="00DB381E" w:rsidRPr="00192777">
        <w:rPr>
          <w:lang w:eastAsia="en-US"/>
        </w:rPr>
        <w:t>ECE Road Safety Action Plan 2023</w:t>
      </w:r>
      <w:r w:rsidR="00112E0F">
        <w:rPr>
          <w:lang w:eastAsia="en-US"/>
        </w:rPr>
        <w:t>–</w:t>
      </w:r>
      <w:r w:rsidR="00DB381E" w:rsidRPr="00192777">
        <w:rPr>
          <w:lang w:eastAsia="en-US"/>
        </w:rPr>
        <w:t xml:space="preserve">2030 </w:t>
      </w:r>
      <w:r w:rsidR="00DB381E" w:rsidRPr="0098050A">
        <w:rPr>
          <w:lang w:eastAsia="en-US"/>
        </w:rPr>
        <w:t>(ECE/TRANS/202</w:t>
      </w:r>
      <w:r w:rsidR="00C44A65">
        <w:rPr>
          <w:lang w:eastAsia="en-US"/>
        </w:rPr>
        <w:t>3</w:t>
      </w:r>
      <w:r w:rsidR="00DB381E" w:rsidRPr="00603763">
        <w:rPr>
          <w:lang w:eastAsia="en-US"/>
        </w:rPr>
        <w:t>/7</w:t>
      </w:r>
      <w:r w:rsidR="00DB381E">
        <w:rPr>
          <w:lang w:eastAsia="en-US"/>
        </w:rPr>
        <w:t>/Rev.1)</w:t>
      </w:r>
      <w:r w:rsidR="008568E7">
        <w:rPr>
          <w:lang w:eastAsia="en-US"/>
        </w:rPr>
        <w:t xml:space="preserve"> </w:t>
      </w:r>
      <w:r w:rsidR="005A6FD0" w:rsidRPr="00192777">
        <w:rPr>
          <w:lang w:eastAsia="en-US"/>
        </w:rPr>
        <w:t xml:space="preserve">that was developed in direct implementation of the Committee’s decision at its </w:t>
      </w:r>
      <w:r w:rsidR="005A6FD0">
        <w:rPr>
          <w:lang w:eastAsia="en-US"/>
        </w:rPr>
        <w:t>eighty-fifth plenary session (ECE/TRANS/328</w:t>
      </w:r>
      <w:r w:rsidR="00603763">
        <w:rPr>
          <w:lang w:eastAsia="en-US"/>
        </w:rPr>
        <w:t>,</w:t>
      </w:r>
      <w:r w:rsidR="005A6FD0">
        <w:rPr>
          <w:lang w:eastAsia="en-US"/>
        </w:rPr>
        <w:t xml:space="preserve"> para.</w:t>
      </w:r>
      <w:r w:rsidR="00036CF4">
        <w:rPr>
          <w:lang w:eastAsia="en-US"/>
        </w:rPr>
        <w:t xml:space="preserve"> </w:t>
      </w:r>
      <w:r w:rsidR="00914FE6">
        <w:rPr>
          <w:lang w:eastAsia="en-US"/>
        </w:rPr>
        <w:t>26</w:t>
      </w:r>
      <w:r w:rsidR="00036CF4">
        <w:rPr>
          <w:lang w:eastAsia="en-US"/>
        </w:rPr>
        <w:t>).</w:t>
      </w:r>
    </w:p>
    <w:p w14:paraId="3FD4B29D" w14:textId="3D09ECA0" w:rsidR="001F5F16" w:rsidRDefault="009046C1" w:rsidP="00827013">
      <w:pPr>
        <w:pStyle w:val="SingleTxtG"/>
        <w:rPr>
          <w:lang w:eastAsia="en-US"/>
        </w:rPr>
      </w:pPr>
      <w:r w:rsidRPr="00192777">
        <w:rPr>
          <w:lang w:eastAsia="en-US"/>
        </w:rPr>
        <w:t xml:space="preserve">The Committee may wish to </w:t>
      </w:r>
      <w:r w:rsidRPr="00192777">
        <w:rPr>
          <w:b/>
          <w:lang w:eastAsia="en-US"/>
        </w:rPr>
        <w:t xml:space="preserve">give guidance to </w:t>
      </w:r>
      <w:r w:rsidRPr="00192777">
        <w:rPr>
          <w:lang w:eastAsia="en-US"/>
        </w:rPr>
        <w:t>its Chair on the key messages in the report</w:t>
      </w:r>
      <w:r>
        <w:rPr>
          <w:lang w:eastAsia="en-US"/>
        </w:rPr>
        <w:t xml:space="preserve"> which is</w:t>
      </w:r>
      <w:r w:rsidRPr="00192777">
        <w:rPr>
          <w:lang w:eastAsia="en-US"/>
        </w:rPr>
        <w:t xml:space="preserve"> to be prepared in consultation with the secretariat</w:t>
      </w:r>
      <w:r>
        <w:rPr>
          <w:lang w:eastAsia="en-US"/>
        </w:rPr>
        <w:t xml:space="preserve"> and given </w:t>
      </w:r>
      <w:r w:rsidRPr="00192777">
        <w:rPr>
          <w:lang w:eastAsia="en-US"/>
        </w:rPr>
        <w:t>to the Executive Committee (EXCOM) at a future session.</w:t>
      </w:r>
    </w:p>
    <w:p w14:paraId="5DD4FEA9" w14:textId="77777777" w:rsidR="001F5F16" w:rsidRPr="00827013" w:rsidRDefault="001F5F16" w:rsidP="001F5F16">
      <w:pPr>
        <w:pStyle w:val="SingleTxtG"/>
        <w:rPr>
          <w:b/>
          <w:bCs/>
        </w:rPr>
      </w:pPr>
      <w:r w:rsidRPr="00827013">
        <w:rPr>
          <w:b/>
          <w:bCs/>
        </w:rPr>
        <w:t>Documentation</w:t>
      </w:r>
    </w:p>
    <w:p w14:paraId="3FFBC0F1" w14:textId="6F74706B" w:rsidR="00FE21C8" w:rsidRPr="00374FB5" w:rsidRDefault="00FE21C8" w:rsidP="00737FAF">
      <w:pPr>
        <w:pStyle w:val="SingleTxtG"/>
      </w:pPr>
      <w:r w:rsidRPr="00374FB5">
        <w:t>ECE/TRANS/2023/7/Rev.1</w:t>
      </w:r>
      <w:r w:rsidR="00374FB5" w:rsidRPr="00374FB5">
        <w:t>, E/ECE</w:t>
      </w:r>
      <w:r w:rsidR="00374FB5" w:rsidRPr="000F6E06">
        <w:rPr>
          <w:lang w:val="en-US"/>
        </w:rPr>
        <w:t>/1503</w:t>
      </w:r>
    </w:p>
    <w:p w14:paraId="07AEF539" w14:textId="3D1789C7" w:rsidR="005F1E67" w:rsidRPr="00DA50D2" w:rsidRDefault="001F5F16" w:rsidP="007B0E96">
      <w:pPr>
        <w:pStyle w:val="H1G"/>
        <w:jc w:val="both"/>
      </w:pPr>
      <w:r w:rsidRPr="00374FB5">
        <w:tab/>
      </w:r>
      <w:r w:rsidR="00FC382E">
        <w:t>7</w:t>
      </w:r>
      <w:r w:rsidR="005F1E67" w:rsidRPr="00DA50D2">
        <w:t>.</w:t>
      </w:r>
      <w:r w:rsidR="005F1E67" w:rsidRPr="00DA50D2">
        <w:tab/>
        <w:t xml:space="preserve">Governance issues and business critical decisions for the </w:t>
      </w:r>
      <w:bookmarkStart w:id="1" w:name="_Hlk89790130"/>
      <w:r w:rsidR="005F1E67" w:rsidRPr="00DA50D2">
        <w:t>I</w:t>
      </w:r>
      <w:r w:rsidR="005F1E67">
        <w:t>nland Transport Committee</w:t>
      </w:r>
      <w:bookmarkEnd w:id="1"/>
      <w:r w:rsidR="005F1E67" w:rsidRPr="00DA50D2">
        <w:t xml:space="preserve"> and its subsidiary bodies</w:t>
      </w:r>
    </w:p>
    <w:p w14:paraId="5E0249D2" w14:textId="4B0D6D9C" w:rsidR="005F1E67" w:rsidRDefault="001F5F16" w:rsidP="001F5F16">
      <w:pPr>
        <w:pStyle w:val="H23G"/>
      </w:pPr>
      <w:r>
        <w:tab/>
      </w:r>
      <w:r w:rsidR="005F1E67" w:rsidRPr="00DA50D2">
        <w:t>(a)</w:t>
      </w:r>
      <w:r w:rsidR="005F1E67" w:rsidRPr="00DA50D2">
        <w:tab/>
        <w:t>Decisions on subsidiary bodies and on the structure of the Committee</w:t>
      </w:r>
    </w:p>
    <w:p w14:paraId="6DB38E2F" w14:textId="2003C220" w:rsidR="00811772" w:rsidRDefault="00811772" w:rsidP="00216A67">
      <w:pPr>
        <w:pStyle w:val="SingleTxtG"/>
      </w:pPr>
      <w:r>
        <w:t xml:space="preserve">The Committee is </w:t>
      </w:r>
      <w:r w:rsidRPr="0010410B">
        <w:rPr>
          <w:b/>
          <w:bCs/>
        </w:rPr>
        <w:t>invited to consider and adopt</w:t>
      </w:r>
      <w:r>
        <w:t xml:space="preserve"> the updated </w:t>
      </w:r>
      <w:r w:rsidR="00D15D0A">
        <w:t>ToR</w:t>
      </w:r>
      <w:r w:rsidR="002178CD">
        <w:t xml:space="preserve"> </w:t>
      </w:r>
      <w:r w:rsidR="001E6031">
        <w:t xml:space="preserve">and </w:t>
      </w:r>
      <w:r w:rsidR="00D15D0A">
        <w:t>RoP</w:t>
      </w:r>
      <w:r w:rsidR="001E6031">
        <w:t xml:space="preserve"> </w:t>
      </w:r>
      <w:r w:rsidR="002178CD">
        <w:t>for the Working Party on Transport Trends and Economics (WP.5)</w:t>
      </w:r>
      <w:r w:rsidR="0010410B">
        <w:t xml:space="preserve"> prepared by the Working Party, aligned to the revised ITC T</w:t>
      </w:r>
      <w:r w:rsidR="00D15D0A">
        <w:t>oR</w:t>
      </w:r>
      <w:r w:rsidR="0010410B">
        <w:t xml:space="preserve">, and at the Committee’s request. </w:t>
      </w:r>
      <w:r w:rsidR="001E6031">
        <w:t>The update</w:t>
      </w:r>
      <w:r w:rsidR="0065364C">
        <w:t>d</w:t>
      </w:r>
      <w:r w:rsidR="001E6031">
        <w:t xml:space="preserve"> </w:t>
      </w:r>
      <w:r w:rsidR="00D15D0A">
        <w:t>ToR</w:t>
      </w:r>
      <w:r w:rsidR="001E6031">
        <w:t xml:space="preserve"> and R</w:t>
      </w:r>
      <w:r w:rsidR="00D15D0A">
        <w:t>oP</w:t>
      </w:r>
      <w:r w:rsidR="001E6031">
        <w:t xml:space="preserve"> are contained in </w:t>
      </w:r>
      <w:r w:rsidR="004C41AE">
        <w:t>a</w:t>
      </w:r>
      <w:r w:rsidR="001E6031" w:rsidRPr="0004465D">
        <w:t xml:space="preserve">nnex </w:t>
      </w:r>
      <w:r w:rsidR="004C41AE">
        <w:t>I</w:t>
      </w:r>
      <w:r w:rsidR="001E6031">
        <w:t xml:space="preserve"> </w:t>
      </w:r>
      <w:r w:rsidR="001E6031" w:rsidRPr="00266DAD">
        <w:t>to ECE/TRANS/2024/</w:t>
      </w:r>
      <w:r w:rsidR="00266DAD">
        <w:t>10</w:t>
      </w:r>
      <w:r w:rsidR="00FA63B4" w:rsidRPr="00266DAD">
        <w:t>.</w:t>
      </w:r>
    </w:p>
    <w:p w14:paraId="1CC5D628" w14:textId="768FE928" w:rsidR="00D93E59" w:rsidRDefault="00D93E59" w:rsidP="00216A67">
      <w:pPr>
        <w:pStyle w:val="SingleTxtG"/>
      </w:pPr>
      <w:r>
        <w:t xml:space="preserve">The Committee is </w:t>
      </w:r>
      <w:r w:rsidRPr="0010410B">
        <w:rPr>
          <w:b/>
          <w:bCs/>
        </w:rPr>
        <w:t>invited to consider and adopt</w:t>
      </w:r>
      <w:r>
        <w:t xml:space="preserve"> the updated </w:t>
      </w:r>
      <w:r w:rsidR="00D15D0A">
        <w:t>ToR</w:t>
      </w:r>
      <w:r>
        <w:t xml:space="preserve"> and </w:t>
      </w:r>
      <w:r w:rsidR="005B345D">
        <w:t xml:space="preserve">new </w:t>
      </w:r>
      <w:r>
        <w:t>R</w:t>
      </w:r>
      <w:r w:rsidR="00D15D0A">
        <w:t>oP</w:t>
      </w:r>
      <w:r>
        <w:t xml:space="preserve"> for the Working Party on Transport Statistics (WP.6) prepared by the Working Party, aligned to the revised ITC </w:t>
      </w:r>
      <w:r w:rsidR="00D15D0A">
        <w:t>ToR</w:t>
      </w:r>
      <w:r>
        <w:t xml:space="preserve">, and at the Committee’s request. The updated </w:t>
      </w:r>
      <w:r w:rsidR="00D15D0A">
        <w:t>ToR</w:t>
      </w:r>
      <w:r>
        <w:t xml:space="preserve"> and R</w:t>
      </w:r>
      <w:r w:rsidR="00D15D0A">
        <w:t>oP</w:t>
      </w:r>
      <w:r>
        <w:t xml:space="preserve"> are contained in </w:t>
      </w:r>
      <w:r w:rsidR="004C41AE">
        <w:t>a</w:t>
      </w:r>
      <w:r w:rsidRPr="0004465D">
        <w:t>nnex</w:t>
      </w:r>
      <w:r w:rsidR="00B752E9">
        <w:t> </w:t>
      </w:r>
      <w:r w:rsidR="004C41AE">
        <w:t>II</w:t>
      </w:r>
      <w:r>
        <w:t xml:space="preserve"> to </w:t>
      </w:r>
      <w:r w:rsidRPr="00266DAD">
        <w:t>ECE/TRANS/2024/</w:t>
      </w:r>
      <w:r w:rsidR="00266DAD">
        <w:t>10</w:t>
      </w:r>
      <w:r w:rsidRPr="00266DAD">
        <w:t>.</w:t>
      </w:r>
    </w:p>
    <w:p w14:paraId="43A0FCFA" w14:textId="13DF57C8" w:rsidR="00AA2CFD" w:rsidRDefault="00AA2CFD" w:rsidP="00216A67">
      <w:pPr>
        <w:pStyle w:val="SingleTxtG"/>
      </w:pPr>
      <w:r>
        <w:t xml:space="preserve">The Committee is </w:t>
      </w:r>
      <w:r w:rsidRPr="0010410B">
        <w:rPr>
          <w:b/>
          <w:bCs/>
        </w:rPr>
        <w:t>invited to consider and adopt</w:t>
      </w:r>
      <w:r>
        <w:t xml:space="preserve"> the updated T</w:t>
      </w:r>
      <w:r w:rsidR="00D15D0A">
        <w:t>oR</w:t>
      </w:r>
      <w:r>
        <w:t xml:space="preserve"> </w:t>
      </w:r>
      <w:r w:rsidR="00E1725D">
        <w:t xml:space="preserve">of </w:t>
      </w:r>
      <w:r>
        <w:t xml:space="preserve">the Working Party on </w:t>
      </w:r>
      <w:r w:rsidR="00E1725D">
        <w:t>Transport of Dangerous Goods</w:t>
      </w:r>
      <w:r>
        <w:t xml:space="preserve"> (WP.</w:t>
      </w:r>
      <w:r w:rsidR="00E1725D">
        <w:t>15</w:t>
      </w:r>
      <w:r>
        <w:t>) prepared by the Working Party, aligned to the revised ITC T</w:t>
      </w:r>
      <w:r w:rsidR="00D15D0A">
        <w:t>oR</w:t>
      </w:r>
      <w:r>
        <w:t>, and at the Committee’s request. The updated T</w:t>
      </w:r>
      <w:r w:rsidR="00D15D0A">
        <w:t>oR</w:t>
      </w:r>
      <w:r>
        <w:t xml:space="preserve"> are contained in </w:t>
      </w:r>
      <w:r w:rsidR="004C41AE">
        <w:t>a</w:t>
      </w:r>
      <w:r w:rsidRPr="0004465D">
        <w:t>nnex</w:t>
      </w:r>
      <w:r w:rsidR="00B752E9">
        <w:t> </w:t>
      </w:r>
      <w:r w:rsidR="004C41AE">
        <w:t>III</w:t>
      </w:r>
      <w:r>
        <w:t xml:space="preserve"> to </w:t>
      </w:r>
      <w:r w:rsidRPr="00266DAD">
        <w:t>ECE/TRANS/2024/</w:t>
      </w:r>
      <w:r>
        <w:t>10</w:t>
      </w:r>
      <w:r w:rsidRPr="00266DAD">
        <w:t>.</w:t>
      </w:r>
    </w:p>
    <w:p w14:paraId="74D2B3B0" w14:textId="5FF28AC3" w:rsidR="000A70B1" w:rsidRDefault="000A70B1" w:rsidP="00216A67">
      <w:pPr>
        <w:pStyle w:val="SingleTxtG"/>
      </w:pPr>
      <w:r>
        <w:t xml:space="preserve">The Committee is </w:t>
      </w:r>
      <w:r w:rsidRPr="0010410B">
        <w:rPr>
          <w:b/>
          <w:bCs/>
        </w:rPr>
        <w:t>invited to consider and adopt</w:t>
      </w:r>
      <w:r>
        <w:t xml:space="preserve"> the updated T</w:t>
      </w:r>
      <w:r w:rsidR="00D15D0A">
        <w:t>oR</w:t>
      </w:r>
      <w:r>
        <w:t xml:space="preserve"> of the </w:t>
      </w:r>
      <w:r w:rsidRPr="00414160">
        <w:t>Working Party</w:t>
      </w:r>
      <w:r w:rsidR="00414160" w:rsidRPr="00414160">
        <w:t xml:space="preserve"> on Customs Questions affecting Transport</w:t>
      </w:r>
      <w:r w:rsidRPr="00414160">
        <w:t xml:space="preserve"> (WP.</w:t>
      </w:r>
      <w:r w:rsidR="00414160" w:rsidRPr="00414160">
        <w:t>30</w:t>
      </w:r>
      <w:r w:rsidRPr="00414160">
        <w:t>)</w:t>
      </w:r>
      <w:r>
        <w:t xml:space="preserve"> prepared by the Working Party, aligned to the revised ITC T</w:t>
      </w:r>
      <w:r w:rsidR="00D15D0A">
        <w:t>oR</w:t>
      </w:r>
      <w:r>
        <w:t>, and at the Committee’s request. The updated T</w:t>
      </w:r>
      <w:r w:rsidR="00D15D0A">
        <w:t>oR</w:t>
      </w:r>
      <w:r>
        <w:t xml:space="preserve"> are contained in a</w:t>
      </w:r>
      <w:r w:rsidRPr="0004465D">
        <w:t xml:space="preserve">nnex </w:t>
      </w:r>
      <w:r>
        <w:t xml:space="preserve">IV to </w:t>
      </w:r>
      <w:r w:rsidRPr="00266DAD">
        <w:t>ECE/TRANS/2024/</w:t>
      </w:r>
      <w:r>
        <w:t>10</w:t>
      </w:r>
      <w:r w:rsidRPr="00266DAD">
        <w:t>.</w:t>
      </w:r>
    </w:p>
    <w:p w14:paraId="50B09EDD" w14:textId="585FD8A0" w:rsidR="00E77179" w:rsidRPr="00E77179" w:rsidRDefault="00E77179" w:rsidP="00216A67">
      <w:pPr>
        <w:pStyle w:val="SingleTxtG"/>
      </w:pPr>
      <w:r w:rsidRPr="009C4A58">
        <w:t xml:space="preserve">The Committee is </w:t>
      </w:r>
      <w:r w:rsidRPr="009C4A58">
        <w:rPr>
          <w:b/>
          <w:bCs/>
        </w:rPr>
        <w:t>invited to approve</w:t>
      </w:r>
      <w:r w:rsidRPr="009C4A58">
        <w:t xml:space="preserve"> the establishment of a new Group of Experts on Passenger Information in Stations and Hubs for </w:t>
      </w:r>
      <w:r w:rsidR="002C5C10">
        <w:t>3</w:t>
      </w:r>
      <w:r w:rsidR="002C5C10" w:rsidRPr="009C4A58">
        <w:t xml:space="preserve"> </w:t>
      </w:r>
      <w:r w:rsidRPr="009C4A58">
        <w:t xml:space="preserve">years, as requested by </w:t>
      </w:r>
      <w:r w:rsidR="0093465C">
        <w:t>the Working Party on Rail Transport (</w:t>
      </w:r>
      <w:r w:rsidRPr="009C4A58">
        <w:t>SC.2</w:t>
      </w:r>
      <w:r w:rsidR="0093465C">
        <w:t>)</w:t>
      </w:r>
      <w:r w:rsidRPr="009C4A58">
        <w:t xml:space="preserve"> (ECE/TRANS/SC.2/243). The T</w:t>
      </w:r>
      <w:r w:rsidR="00B752E9">
        <w:t>oR</w:t>
      </w:r>
      <w:r w:rsidRPr="009C4A58">
        <w:t xml:space="preserve"> of the new Group of Experts, as agreed by SC.2 at its </w:t>
      </w:r>
      <w:r>
        <w:t xml:space="preserve">seventy-seventh </w:t>
      </w:r>
      <w:r w:rsidRPr="009C4A58">
        <w:t>session (</w:t>
      </w:r>
      <w:r>
        <w:t>15 – 17 November</w:t>
      </w:r>
      <w:r w:rsidRPr="009C4A58">
        <w:t xml:space="preserve"> 2023), are contained in annex </w:t>
      </w:r>
      <w:r>
        <w:t>V</w:t>
      </w:r>
      <w:r w:rsidRPr="009C4A58">
        <w:t xml:space="preserve"> to ECE/TRANS/2024/10.</w:t>
      </w:r>
    </w:p>
    <w:p w14:paraId="06C87293" w14:textId="6459CA31" w:rsidR="00AD009F" w:rsidRDefault="00E373F3" w:rsidP="00216A67">
      <w:pPr>
        <w:pStyle w:val="SingleTxtG"/>
      </w:pPr>
      <w:r>
        <w:t xml:space="preserve">The Committee is </w:t>
      </w:r>
      <w:r w:rsidRPr="00EE0A75">
        <w:rPr>
          <w:b/>
          <w:bCs/>
        </w:rPr>
        <w:t>invited</w:t>
      </w:r>
      <w:r>
        <w:t xml:space="preserve"> </w:t>
      </w:r>
      <w:r w:rsidRPr="0008291F">
        <w:rPr>
          <w:b/>
          <w:bCs/>
        </w:rPr>
        <w:t>to consider extending</w:t>
      </w:r>
      <w:r>
        <w:t xml:space="preserve"> the mandate of the Group of Experts on drafting a new Legal Instrument on the use of Automated Vehicles in traffic (LIAV) for six additional months until June 202</w:t>
      </w:r>
      <w:r w:rsidR="00D536A4">
        <w:t>5</w:t>
      </w:r>
      <w:r w:rsidRPr="003476D3">
        <w:t>, as requested by the Global Forum for Road Traffic Safety (WP.1).</w:t>
      </w:r>
    </w:p>
    <w:p w14:paraId="1903105C" w14:textId="7294D2FD" w:rsidR="004205BC" w:rsidRDefault="004205BC" w:rsidP="00216A67">
      <w:pPr>
        <w:pStyle w:val="SingleTxtG"/>
      </w:pPr>
      <w:r>
        <w:t xml:space="preserve">The Committee is </w:t>
      </w:r>
      <w:r w:rsidRPr="002F1D84">
        <w:rPr>
          <w:b/>
          <w:bCs/>
        </w:rPr>
        <w:t>invited to consider extending</w:t>
      </w:r>
      <w:r>
        <w:t xml:space="preserve"> the mandate of the Group of Experts on </w:t>
      </w:r>
      <w:r w:rsidR="00253BC7">
        <w:t xml:space="preserve">the operationalization of eCMR </w:t>
      </w:r>
      <w:r>
        <w:t xml:space="preserve">(SC.1/GE.22) for </w:t>
      </w:r>
      <w:r w:rsidR="00A84B4C">
        <w:t xml:space="preserve">up to three sessions per year comprised of up to three </w:t>
      </w:r>
      <w:r w:rsidR="004E3E92">
        <w:t>days/session</w:t>
      </w:r>
      <w:r w:rsidR="00057BF3">
        <w:t xml:space="preserve"> </w:t>
      </w:r>
      <w:r>
        <w:t>as requested by</w:t>
      </w:r>
      <w:r w:rsidR="006C4220">
        <w:t xml:space="preserve"> </w:t>
      </w:r>
      <w:r w:rsidR="0090023A">
        <w:t xml:space="preserve">the Working Party on </w:t>
      </w:r>
      <w:r w:rsidR="00014990">
        <w:t>Road Transport (SC.1)</w:t>
      </w:r>
      <w:r w:rsidR="008846F2">
        <w:t xml:space="preserve"> </w:t>
      </w:r>
      <w:r w:rsidR="008846F2" w:rsidRPr="000D3560">
        <w:rPr>
          <w:rFonts w:eastAsia="Times New Roman"/>
        </w:rPr>
        <w:t xml:space="preserve">for an extension of its mandate under its current </w:t>
      </w:r>
      <w:r w:rsidR="00A25AA0">
        <w:rPr>
          <w:rFonts w:eastAsia="Times New Roman"/>
        </w:rPr>
        <w:t>ToR</w:t>
      </w:r>
      <w:r w:rsidR="008846F2" w:rsidRPr="000D3560">
        <w:rPr>
          <w:rFonts w:eastAsia="Times New Roman"/>
        </w:rPr>
        <w:t xml:space="preserve"> and workplan to complete its tasks and report to SC.1 at its 1</w:t>
      </w:r>
      <w:r w:rsidR="008846F2">
        <w:rPr>
          <w:rFonts w:eastAsia="Times New Roman"/>
        </w:rPr>
        <w:t>20</w:t>
      </w:r>
      <w:r w:rsidR="008D7C91" w:rsidRPr="008D7C91">
        <w:rPr>
          <w:rFonts w:eastAsia="Times New Roman"/>
          <w:vertAlign w:val="superscript"/>
        </w:rPr>
        <w:t>th</w:t>
      </w:r>
      <w:r w:rsidR="008D7C91">
        <w:rPr>
          <w:rFonts w:eastAsia="Times New Roman"/>
        </w:rPr>
        <w:t xml:space="preserve"> </w:t>
      </w:r>
      <w:r w:rsidR="008846F2" w:rsidRPr="000D3560">
        <w:rPr>
          <w:rFonts w:eastAsia="Times New Roman"/>
        </w:rPr>
        <w:t>session in October 202</w:t>
      </w:r>
      <w:r w:rsidR="008846F2">
        <w:rPr>
          <w:rFonts w:eastAsia="Times New Roman"/>
        </w:rPr>
        <w:t>5</w:t>
      </w:r>
      <w:r>
        <w:t>.</w:t>
      </w:r>
    </w:p>
    <w:p w14:paraId="0ED1D9B0" w14:textId="2DCC94F1" w:rsidR="001F5F16" w:rsidRPr="002C5C10" w:rsidRDefault="001F5F16" w:rsidP="00912655">
      <w:pPr>
        <w:spacing w:after="120"/>
        <w:ind w:left="1134" w:right="1134"/>
        <w:jc w:val="both"/>
        <w:rPr>
          <w:b/>
          <w:bCs/>
        </w:rPr>
      </w:pPr>
      <w:r w:rsidRPr="002C5C10">
        <w:rPr>
          <w:b/>
          <w:bCs/>
        </w:rPr>
        <w:t>Documentation</w:t>
      </w:r>
    </w:p>
    <w:p w14:paraId="2398EF15" w14:textId="692E9CC9" w:rsidR="001F5F16" w:rsidRPr="002C5C10" w:rsidRDefault="00100082" w:rsidP="001F5F16">
      <w:pPr>
        <w:pStyle w:val="SingleTxtG"/>
      </w:pPr>
      <w:r w:rsidRPr="002C5C10">
        <w:t>ECE/TRANS/2024/</w:t>
      </w:r>
      <w:r w:rsidR="00266DAD" w:rsidRPr="002C5C10">
        <w:t>10</w:t>
      </w:r>
    </w:p>
    <w:p w14:paraId="18D6ED62" w14:textId="5D32DD1A" w:rsidR="005F1E67" w:rsidRDefault="001F5F16" w:rsidP="001F5F16">
      <w:pPr>
        <w:pStyle w:val="H23G"/>
      </w:pPr>
      <w:r w:rsidRPr="002C5C10">
        <w:lastRenderedPageBreak/>
        <w:tab/>
      </w:r>
      <w:r w:rsidR="005F1E67" w:rsidRPr="00DA50D2">
        <w:t>(b)</w:t>
      </w:r>
      <w:r w:rsidR="005F1E67" w:rsidRPr="00DA50D2">
        <w:tab/>
        <w:t>Results of the meetings of the Bureau of the Inland Transport Committee</w:t>
      </w:r>
    </w:p>
    <w:p w14:paraId="79DD2861" w14:textId="36A91761" w:rsidR="001F5F16" w:rsidRDefault="00F976FA" w:rsidP="00493727">
      <w:pPr>
        <w:pStyle w:val="SingleTxtG"/>
      </w:pPr>
      <w:r w:rsidRPr="00192777">
        <w:t xml:space="preserve">The Committee will </w:t>
      </w:r>
      <w:r w:rsidRPr="00192777">
        <w:rPr>
          <w:b/>
        </w:rPr>
        <w:t>consider</w:t>
      </w:r>
      <w:r w:rsidRPr="00192777">
        <w:t xml:space="preserve"> document ECE/TRANS/</w:t>
      </w:r>
      <w:r w:rsidRPr="00F61E4F">
        <w:t>202</w:t>
      </w:r>
      <w:r w:rsidR="00FD63D4" w:rsidRPr="00F61E4F">
        <w:t>4</w:t>
      </w:r>
      <w:r w:rsidRPr="00F61E4F">
        <w:t>/</w:t>
      </w:r>
      <w:r w:rsidR="00912655" w:rsidRPr="00F61E4F">
        <w:t>1</w:t>
      </w:r>
      <w:r w:rsidR="00470400">
        <w:t>1</w:t>
      </w:r>
      <w:r w:rsidRPr="00F61E4F">
        <w:t>,</w:t>
      </w:r>
      <w:r w:rsidRPr="00192777">
        <w:t xml:space="preserve"> containing the results of the </w:t>
      </w:r>
      <w:r w:rsidRPr="00192777">
        <w:rPr>
          <w:rFonts w:eastAsia="Times New Roman"/>
        </w:rPr>
        <w:t>meetings</w:t>
      </w:r>
      <w:r w:rsidRPr="00192777">
        <w:t xml:space="preserve"> held by the ITC Bureau in </w:t>
      </w:r>
      <w:r w:rsidRPr="00BD3507">
        <w:t>202</w:t>
      </w:r>
      <w:r w:rsidR="00BD3507" w:rsidRPr="00BD3507">
        <w:t>3</w:t>
      </w:r>
      <w:r w:rsidRPr="00BD3507">
        <w:t>.</w:t>
      </w:r>
      <w:r w:rsidRPr="00192777">
        <w:t xml:space="preserve"> The Committee may wish to refer to the decisions of the Bureau under the relevant items of its agenda.</w:t>
      </w:r>
    </w:p>
    <w:p w14:paraId="346303BB" w14:textId="77777777" w:rsidR="001F5F16" w:rsidRDefault="001F5F16" w:rsidP="001F5F16">
      <w:pPr>
        <w:pStyle w:val="SingleTxtG"/>
        <w:rPr>
          <w:b/>
          <w:bCs/>
        </w:rPr>
      </w:pPr>
      <w:r w:rsidRPr="00192777">
        <w:rPr>
          <w:b/>
          <w:bCs/>
        </w:rPr>
        <w:t>Documentation</w:t>
      </w:r>
    </w:p>
    <w:p w14:paraId="5592F3C6" w14:textId="5E0FC787" w:rsidR="001F5F16" w:rsidRPr="001A232D" w:rsidRDefault="00EC20F0" w:rsidP="00372C7C">
      <w:pPr>
        <w:pStyle w:val="SingleTxtG"/>
      </w:pPr>
      <w:r w:rsidRPr="00192777">
        <w:t>ECE/TRANS/202</w:t>
      </w:r>
      <w:r w:rsidR="00BD3507">
        <w:t>4</w:t>
      </w:r>
      <w:r w:rsidRPr="00192777">
        <w:t>/</w:t>
      </w:r>
      <w:r w:rsidR="005E71FC">
        <w:t>11</w:t>
      </w:r>
    </w:p>
    <w:p w14:paraId="085D9841" w14:textId="035909B6" w:rsidR="005F1E67" w:rsidRPr="00DA50D2" w:rsidRDefault="001F5F16" w:rsidP="001F5F16">
      <w:pPr>
        <w:pStyle w:val="H1G"/>
      </w:pPr>
      <w:r>
        <w:tab/>
      </w:r>
      <w:r w:rsidR="00FC382E">
        <w:t>8</w:t>
      </w:r>
      <w:r w:rsidR="005F1E67" w:rsidRPr="00DA50D2">
        <w:t>.</w:t>
      </w:r>
      <w:r w:rsidR="005F1E67" w:rsidRPr="00DA50D2">
        <w:tab/>
        <w:t xml:space="preserve">Programmatic </w:t>
      </w:r>
      <w:r w:rsidR="00372C7C">
        <w:t>i</w:t>
      </w:r>
      <w:r w:rsidR="005F1E67" w:rsidRPr="00DA50D2">
        <w:t>ssues</w:t>
      </w:r>
    </w:p>
    <w:p w14:paraId="09A6AC51" w14:textId="7C8ACF1C" w:rsidR="005F1E67" w:rsidRDefault="001F5F16" w:rsidP="00F61E4F">
      <w:pPr>
        <w:pStyle w:val="H23G"/>
        <w:jc w:val="both"/>
      </w:pPr>
      <w:r>
        <w:tab/>
      </w:r>
      <w:r w:rsidR="005F1E67" w:rsidRPr="00DA50D2">
        <w:t>(a)</w:t>
      </w:r>
      <w:r w:rsidR="005F1E67" w:rsidRPr="00DA50D2">
        <w:tab/>
        <w:t xml:space="preserve">Programme of </w:t>
      </w:r>
      <w:r w:rsidR="005F1E67">
        <w:t>W</w:t>
      </w:r>
      <w:r w:rsidR="005F1E67" w:rsidRPr="00DA50D2">
        <w:t>ork for 202</w:t>
      </w:r>
      <w:r w:rsidR="005F1E67">
        <w:t>4</w:t>
      </w:r>
      <w:r w:rsidR="005F1E67" w:rsidRPr="00DA50D2">
        <w:t xml:space="preserve"> and recommendations on key components of the </w:t>
      </w:r>
      <w:r w:rsidR="005F1E67">
        <w:t>P</w:t>
      </w:r>
      <w:r w:rsidR="005F1E67" w:rsidRPr="00DA50D2">
        <w:t xml:space="preserve">rogramme of </w:t>
      </w:r>
      <w:r w:rsidR="005F1E67">
        <w:t>W</w:t>
      </w:r>
      <w:r w:rsidR="005F1E67" w:rsidRPr="00DA50D2">
        <w:t>ork for 202</w:t>
      </w:r>
      <w:r w:rsidR="005F1E67">
        <w:t>6</w:t>
      </w:r>
      <w:r w:rsidR="003B34DE">
        <w:t xml:space="preserve"> </w:t>
      </w:r>
    </w:p>
    <w:p w14:paraId="7A0F8BFF" w14:textId="7530D3BD" w:rsidR="00AF22E8" w:rsidRPr="00192777" w:rsidRDefault="00AF22E8" w:rsidP="00AF22E8">
      <w:pPr>
        <w:pStyle w:val="SingleTxtG"/>
        <w:rPr>
          <w:lang w:eastAsia="en-US"/>
        </w:rPr>
      </w:pPr>
      <w:r w:rsidRPr="00192777">
        <w:t>The draft programme of work for 202</w:t>
      </w:r>
      <w:r w:rsidR="00106EE1">
        <w:t xml:space="preserve">4 </w:t>
      </w:r>
      <w:r w:rsidRPr="00B22B8C">
        <w:t>is based on the programme plan of the subprogramme for 202</w:t>
      </w:r>
      <w:r w:rsidR="00B22B8C" w:rsidRPr="00566F11">
        <w:t>4</w:t>
      </w:r>
      <w:r w:rsidRPr="00B22B8C">
        <w:t xml:space="preserve"> which </w:t>
      </w:r>
      <w:r w:rsidRPr="002A52C7">
        <w:t>was adopted by the seventy-</w:t>
      </w:r>
      <w:r w:rsidR="00D33735" w:rsidRPr="002A52C7">
        <w:t>eighth</w:t>
      </w:r>
      <w:r w:rsidRPr="002A52C7">
        <w:t xml:space="preserve"> session of the United Nations General Assembly in December 202</w:t>
      </w:r>
      <w:r w:rsidR="002648D4" w:rsidRPr="002A52C7">
        <w:t>3</w:t>
      </w:r>
      <w:r w:rsidRPr="002A52C7">
        <w:t xml:space="preserve"> </w:t>
      </w:r>
      <w:r w:rsidRPr="00B34DD1">
        <w:t>as part of the ECE proposed programme budget for 202</w:t>
      </w:r>
      <w:r w:rsidR="00B34DD1" w:rsidRPr="00566F11">
        <w:t>4</w:t>
      </w:r>
      <w:r w:rsidRPr="00B34DD1">
        <w:t>.</w:t>
      </w:r>
      <w:r w:rsidRPr="00192777">
        <w:t xml:space="preserve"> </w:t>
      </w:r>
      <w:r w:rsidRPr="00192777">
        <w:rPr>
          <w:lang w:eastAsia="en-US"/>
        </w:rPr>
        <w:t xml:space="preserve">The Committee is </w:t>
      </w:r>
      <w:r w:rsidRPr="00192777">
        <w:rPr>
          <w:b/>
          <w:bCs/>
          <w:lang w:eastAsia="en-US"/>
        </w:rPr>
        <w:t>invited to consider and adopt</w:t>
      </w:r>
      <w:r w:rsidRPr="00192777">
        <w:rPr>
          <w:lang w:eastAsia="en-US"/>
        </w:rPr>
        <w:t xml:space="preserve"> the draft programme of work of the Transport subprogramme for 202</w:t>
      </w:r>
      <w:r w:rsidR="00B22B8C">
        <w:rPr>
          <w:lang w:eastAsia="en-US"/>
        </w:rPr>
        <w:t>4</w:t>
      </w:r>
      <w:r w:rsidRPr="00192777">
        <w:rPr>
          <w:lang w:eastAsia="en-US"/>
        </w:rPr>
        <w:t xml:space="preserve"> (ECE/TRANS/202</w:t>
      </w:r>
      <w:r w:rsidR="00B22B8C">
        <w:rPr>
          <w:lang w:eastAsia="en-US"/>
        </w:rPr>
        <w:t>4</w:t>
      </w:r>
      <w:r w:rsidRPr="00192777">
        <w:rPr>
          <w:lang w:eastAsia="en-US"/>
        </w:rPr>
        <w:t>/</w:t>
      </w:r>
      <w:r w:rsidRPr="00F53148">
        <w:rPr>
          <w:lang w:eastAsia="en-US"/>
        </w:rPr>
        <w:t>1</w:t>
      </w:r>
      <w:r w:rsidR="00362A6C">
        <w:rPr>
          <w:lang w:eastAsia="en-US"/>
        </w:rPr>
        <w:t>2</w:t>
      </w:r>
      <w:r w:rsidRPr="00192777">
        <w:rPr>
          <w:lang w:eastAsia="en-US"/>
        </w:rPr>
        <w:t xml:space="preserve">) and </w:t>
      </w:r>
      <w:r w:rsidRPr="00192777">
        <w:rPr>
          <w:b/>
          <w:bCs/>
          <w:lang w:eastAsia="en-US"/>
        </w:rPr>
        <w:t>recommend</w:t>
      </w:r>
      <w:r w:rsidRPr="00192777">
        <w:rPr>
          <w:lang w:eastAsia="en-US"/>
        </w:rPr>
        <w:t xml:space="preserve"> it to the Executive Committee for approval.</w:t>
      </w:r>
    </w:p>
    <w:p w14:paraId="176A8683" w14:textId="1DBFC05C" w:rsidR="001F5F16" w:rsidRPr="0037651C" w:rsidRDefault="00AF22E8" w:rsidP="0037651C">
      <w:pPr>
        <w:pStyle w:val="SingleTxtG"/>
        <w:rPr>
          <w:lang w:eastAsia="en-US"/>
        </w:rPr>
      </w:pPr>
      <w:r w:rsidRPr="00192777">
        <w:rPr>
          <w:lang w:eastAsia="en-US"/>
        </w:rPr>
        <w:t xml:space="preserve">The Committee is also </w:t>
      </w:r>
      <w:r w:rsidRPr="00192777">
        <w:rPr>
          <w:b/>
          <w:bCs/>
          <w:lang w:eastAsia="en-US"/>
        </w:rPr>
        <w:t>invited to consider</w:t>
      </w:r>
      <w:r w:rsidRPr="00192777">
        <w:rPr>
          <w:lang w:eastAsia="en-US"/>
        </w:rPr>
        <w:t xml:space="preserve"> the </w:t>
      </w:r>
      <w:r w:rsidRPr="0037651C">
        <w:rPr>
          <w:lang w:eastAsia="en-US"/>
        </w:rPr>
        <w:t>“Outline of key components of the programme of work for 202</w:t>
      </w:r>
      <w:r w:rsidR="00B22B8C" w:rsidRPr="0037651C">
        <w:rPr>
          <w:lang w:eastAsia="en-US"/>
        </w:rPr>
        <w:t>6</w:t>
      </w:r>
      <w:r w:rsidRPr="0037651C">
        <w:rPr>
          <w:lang w:eastAsia="en-US"/>
        </w:rPr>
        <w:t>” (</w:t>
      </w:r>
      <w:r w:rsidRPr="00F63A8A">
        <w:rPr>
          <w:lang w:eastAsia="en-US"/>
        </w:rPr>
        <w:t>Informal document No. 1</w:t>
      </w:r>
      <w:r w:rsidRPr="0037651C">
        <w:rPr>
          <w:lang w:eastAsia="en-US"/>
        </w:rPr>
        <w:t>),</w:t>
      </w:r>
      <w:r w:rsidRPr="00192777">
        <w:rPr>
          <w:lang w:eastAsia="en-US"/>
        </w:rPr>
        <w:t xml:space="preserve"> and provide recommendations on these components, as necessary.</w:t>
      </w:r>
      <w:r w:rsidRPr="00192777">
        <w:t xml:space="preserve"> </w:t>
      </w:r>
      <w:r w:rsidRPr="00192777">
        <w:rPr>
          <w:lang w:eastAsia="en-US"/>
        </w:rPr>
        <w:t>Those recommendations agreed by the Committee and included in its decisions will be reflected in the proposed programme plan of the Transport subprogramme for 202</w:t>
      </w:r>
      <w:r w:rsidR="00B22B8C">
        <w:rPr>
          <w:lang w:eastAsia="en-US"/>
        </w:rPr>
        <w:t>6</w:t>
      </w:r>
      <w:r w:rsidRPr="00192777">
        <w:rPr>
          <w:lang w:eastAsia="en-US"/>
        </w:rPr>
        <w:t>.</w:t>
      </w:r>
    </w:p>
    <w:p w14:paraId="6CB714AC" w14:textId="77777777" w:rsidR="001F5F16" w:rsidRPr="007E7936" w:rsidRDefault="001F5F16" w:rsidP="001F5F16">
      <w:pPr>
        <w:pStyle w:val="SingleTxtG"/>
        <w:rPr>
          <w:b/>
          <w:bCs/>
          <w:lang w:val="fr-CH"/>
        </w:rPr>
      </w:pPr>
      <w:r w:rsidRPr="007E7936">
        <w:rPr>
          <w:b/>
          <w:bCs/>
          <w:lang w:val="fr-CH"/>
        </w:rPr>
        <w:t>Documentation</w:t>
      </w:r>
    </w:p>
    <w:p w14:paraId="46A0F675" w14:textId="5ED0FD13" w:rsidR="001F5F16" w:rsidRPr="002475AA" w:rsidRDefault="00AF22E8" w:rsidP="00651D3F">
      <w:pPr>
        <w:pStyle w:val="SingleTxtG"/>
        <w:rPr>
          <w:lang w:val="fr-CH"/>
        </w:rPr>
      </w:pPr>
      <w:r w:rsidRPr="002475AA">
        <w:rPr>
          <w:lang w:val="fr-CH" w:eastAsia="en-US"/>
        </w:rPr>
        <w:t>ECE/TRANS/202</w:t>
      </w:r>
      <w:r w:rsidR="00B22B8C" w:rsidRPr="002475AA">
        <w:rPr>
          <w:lang w:val="fr-CH" w:eastAsia="en-US"/>
        </w:rPr>
        <w:t>4</w:t>
      </w:r>
      <w:r w:rsidRPr="002475AA">
        <w:rPr>
          <w:lang w:val="fr-CH" w:eastAsia="en-US"/>
        </w:rPr>
        <w:t>/1</w:t>
      </w:r>
      <w:r w:rsidR="00362A6C" w:rsidRPr="002475AA">
        <w:rPr>
          <w:lang w:val="fr-CH" w:eastAsia="en-US"/>
        </w:rPr>
        <w:t>2</w:t>
      </w:r>
      <w:r w:rsidRPr="002475AA">
        <w:rPr>
          <w:lang w:val="fr-CH" w:eastAsia="en-US"/>
        </w:rPr>
        <w:t>, Informal document No. 1</w:t>
      </w:r>
    </w:p>
    <w:p w14:paraId="5A2D4377" w14:textId="743860E0" w:rsidR="005F1E67" w:rsidRPr="00566F11" w:rsidRDefault="001F5F16" w:rsidP="001F5F16">
      <w:pPr>
        <w:pStyle w:val="H23G"/>
        <w:rPr>
          <w:lang w:val="en-US"/>
        </w:rPr>
      </w:pPr>
      <w:r w:rsidRPr="002475AA">
        <w:rPr>
          <w:lang w:val="fr-CH"/>
        </w:rPr>
        <w:tab/>
      </w:r>
      <w:r w:rsidR="005F1E67" w:rsidRPr="00566F11">
        <w:rPr>
          <w:lang w:val="en-US"/>
        </w:rPr>
        <w:t>(b)</w:t>
      </w:r>
      <w:r w:rsidR="005F1E67" w:rsidRPr="00566F11">
        <w:rPr>
          <w:lang w:val="en-US"/>
        </w:rPr>
        <w:tab/>
        <w:t>Programme Plan for 2025</w:t>
      </w:r>
    </w:p>
    <w:p w14:paraId="6B73C506" w14:textId="74214D98" w:rsidR="001F5F16" w:rsidRPr="00651D3F" w:rsidRDefault="00A01AAD" w:rsidP="00651D3F">
      <w:pPr>
        <w:pStyle w:val="SingleTxtG"/>
        <w:rPr>
          <w:lang w:eastAsia="en-US"/>
        </w:rPr>
      </w:pPr>
      <w:r w:rsidRPr="00192777">
        <w:rPr>
          <w:lang w:eastAsia="en-US"/>
        </w:rPr>
        <w:t xml:space="preserve">The Committee is invited to </w:t>
      </w:r>
      <w:r w:rsidRPr="00192777">
        <w:rPr>
          <w:b/>
          <w:bCs/>
          <w:lang w:eastAsia="en-US"/>
        </w:rPr>
        <w:t>review and comment</w:t>
      </w:r>
      <w:r w:rsidRPr="00192777">
        <w:rPr>
          <w:lang w:eastAsia="en-US"/>
        </w:rPr>
        <w:t xml:space="preserve"> </w:t>
      </w:r>
      <w:r w:rsidRPr="00CF0B45">
        <w:rPr>
          <w:b/>
          <w:bCs/>
          <w:lang w:eastAsia="en-US"/>
        </w:rPr>
        <w:t>on</w:t>
      </w:r>
      <w:r w:rsidRPr="00192777">
        <w:rPr>
          <w:lang w:eastAsia="en-US"/>
        </w:rPr>
        <w:t xml:space="preserve"> the draft </w:t>
      </w:r>
      <w:r w:rsidR="00711DC9">
        <w:rPr>
          <w:lang w:eastAsia="en-US"/>
        </w:rPr>
        <w:t>p</w:t>
      </w:r>
      <w:r w:rsidRPr="00192777">
        <w:rPr>
          <w:lang w:eastAsia="en-US"/>
        </w:rPr>
        <w:t xml:space="preserve">rogramme </w:t>
      </w:r>
      <w:r w:rsidR="00711DC9">
        <w:rPr>
          <w:lang w:eastAsia="en-US"/>
        </w:rPr>
        <w:t>p</w:t>
      </w:r>
      <w:r w:rsidRPr="00192777">
        <w:rPr>
          <w:lang w:eastAsia="en-US"/>
        </w:rPr>
        <w:t>lan for 202</w:t>
      </w:r>
      <w:r>
        <w:rPr>
          <w:lang w:eastAsia="en-US"/>
        </w:rPr>
        <w:t>5</w:t>
      </w:r>
      <w:r w:rsidRPr="00192777">
        <w:rPr>
          <w:lang w:eastAsia="en-US"/>
        </w:rPr>
        <w:t xml:space="preserve"> for the Transport subprogramme (ECE/TRANS/202</w:t>
      </w:r>
      <w:r>
        <w:rPr>
          <w:lang w:eastAsia="en-US"/>
        </w:rPr>
        <w:t>4</w:t>
      </w:r>
      <w:r w:rsidRPr="00576705">
        <w:rPr>
          <w:lang w:eastAsia="en-US"/>
        </w:rPr>
        <w:t>/1</w:t>
      </w:r>
      <w:r w:rsidR="00362A6C">
        <w:rPr>
          <w:lang w:eastAsia="en-US"/>
        </w:rPr>
        <w:t>3</w:t>
      </w:r>
      <w:r w:rsidRPr="00576705">
        <w:rPr>
          <w:lang w:eastAsia="en-US"/>
        </w:rPr>
        <w:t>),</w:t>
      </w:r>
      <w:r w:rsidRPr="00192777">
        <w:rPr>
          <w:lang w:eastAsia="en-US"/>
        </w:rPr>
        <w:t xml:space="preserve"> as necessary.</w:t>
      </w:r>
    </w:p>
    <w:p w14:paraId="535A5B48" w14:textId="77777777" w:rsidR="001F5F16" w:rsidRPr="00566F11" w:rsidRDefault="001F5F16" w:rsidP="001F5F16">
      <w:pPr>
        <w:pStyle w:val="SingleTxtG"/>
        <w:rPr>
          <w:b/>
          <w:bCs/>
          <w:lang w:val="en-US"/>
        </w:rPr>
      </w:pPr>
      <w:r w:rsidRPr="00566F11">
        <w:rPr>
          <w:b/>
          <w:bCs/>
          <w:lang w:val="en-US"/>
        </w:rPr>
        <w:t>Documentation</w:t>
      </w:r>
    </w:p>
    <w:p w14:paraId="4C6CCCC5" w14:textId="2AD64B94" w:rsidR="001F5F16" w:rsidRPr="00651D3F" w:rsidRDefault="00A01AAD" w:rsidP="00651D3F">
      <w:pPr>
        <w:pStyle w:val="SingleTxtG"/>
      </w:pPr>
      <w:r w:rsidRPr="00192777">
        <w:rPr>
          <w:lang w:eastAsia="en-US"/>
        </w:rPr>
        <w:t>ECE/TRANS/202</w:t>
      </w:r>
      <w:r>
        <w:rPr>
          <w:lang w:eastAsia="en-US"/>
        </w:rPr>
        <w:t>4</w:t>
      </w:r>
      <w:r w:rsidRPr="00576705">
        <w:rPr>
          <w:lang w:eastAsia="en-US"/>
        </w:rPr>
        <w:t>/1</w:t>
      </w:r>
      <w:r w:rsidR="00362A6C">
        <w:rPr>
          <w:lang w:eastAsia="en-US"/>
        </w:rPr>
        <w:t>3</w:t>
      </w:r>
    </w:p>
    <w:p w14:paraId="1582143C" w14:textId="31E96D62" w:rsidR="005F1E67" w:rsidRDefault="0086370B" w:rsidP="001F5F16">
      <w:pPr>
        <w:pStyle w:val="H23G"/>
      </w:pPr>
      <w:r w:rsidRPr="00DC0CC0">
        <w:rPr>
          <w:lang w:val="en-US"/>
        </w:rPr>
        <w:tab/>
      </w:r>
      <w:r w:rsidR="005F1E67" w:rsidRPr="00DA50D2">
        <w:t>(c)</w:t>
      </w:r>
      <w:r w:rsidR="005F1E67" w:rsidRPr="00DA50D2">
        <w:tab/>
        <w:t xml:space="preserve">List of </w:t>
      </w:r>
      <w:r w:rsidR="005F1E67">
        <w:t>P</w:t>
      </w:r>
      <w:r w:rsidR="005F1E67" w:rsidRPr="00DA50D2">
        <w:t>ublications for 202</w:t>
      </w:r>
      <w:r w:rsidR="005F1E67">
        <w:t>5</w:t>
      </w:r>
    </w:p>
    <w:p w14:paraId="7DA83E55" w14:textId="6A8A615C" w:rsidR="00787CE1" w:rsidRPr="00192777" w:rsidRDefault="00787CE1" w:rsidP="00787CE1">
      <w:pPr>
        <w:pStyle w:val="SingleTxtG"/>
        <w:rPr>
          <w:lang w:eastAsia="en-US"/>
        </w:rPr>
      </w:pPr>
      <w:r w:rsidRPr="00192777">
        <w:rPr>
          <w:lang w:eastAsia="en-US"/>
        </w:rPr>
        <w:t xml:space="preserve">The secretariat will </w:t>
      </w:r>
      <w:r w:rsidRPr="00192777">
        <w:rPr>
          <w:b/>
          <w:bCs/>
          <w:lang w:eastAsia="en-US"/>
        </w:rPr>
        <w:t>inform</w:t>
      </w:r>
      <w:r w:rsidRPr="00192777">
        <w:rPr>
          <w:lang w:eastAsia="en-US"/>
        </w:rPr>
        <w:t xml:space="preserve"> the Committee about the publications programme for 202</w:t>
      </w:r>
      <w:r>
        <w:rPr>
          <w:lang w:eastAsia="en-US"/>
        </w:rPr>
        <w:t>5</w:t>
      </w:r>
      <w:r w:rsidRPr="00192777">
        <w:rPr>
          <w:lang w:eastAsia="en-US"/>
        </w:rPr>
        <w:t xml:space="preserve">. The Committee is </w:t>
      </w:r>
      <w:r w:rsidRPr="00192777">
        <w:rPr>
          <w:b/>
          <w:bCs/>
          <w:lang w:eastAsia="en-US"/>
        </w:rPr>
        <w:t>invited to consider, support and endorse</w:t>
      </w:r>
      <w:r w:rsidRPr="00192777">
        <w:rPr>
          <w:lang w:eastAsia="en-US"/>
        </w:rPr>
        <w:t xml:space="preserve"> the list of publications contained in ECE/TRANS/202</w:t>
      </w:r>
      <w:r>
        <w:rPr>
          <w:lang w:eastAsia="en-US"/>
        </w:rPr>
        <w:t>4</w:t>
      </w:r>
      <w:r w:rsidRPr="00576705">
        <w:rPr>
          <w:lang w:eastAsia="en-US"/>
        </w:rPr>
        <w:t>/1</w:t>
      </w:r>
      <w:r w:rsidR="002F6534">
        <w:rPr>
          <w:lang w:eastAsia="en-US"/>
        </w:rPr>
        <w:t>4</w:t>
      </w:r>
      <w:r w:rsidRPr="00576705">
        <w:rPr>
          <w:lang w:eastAsia="en-US"/>
        </w:rPr>
        <w:t>.</w:t>
      </w:r>
    </w:p>
    <w:p w14:paraId="7CC14886" w14:textId="648819CA" w:rsidR="0086370B" w:rsidRDefault="00787CE1" w:rsidP="00651D3F">
      <w:pPr>
        <w:pStyle w:val="SingleTxtG"/>
        <w:rPr>
          <w:lang w:eastAsia="en-US"/>
        </w:rPr>
      </w:pPr>
      <w:r w:rsidRPr="00192777">
        <w:rPr>
          <w:lang w:eastAsia="en-US"/>
        </w:rPr>
        <w:t xml:space="preserve">The Committee may wish to </w:t>
      </w:r>
      <w:r w:rsidRPr="00192777">
        <w:rPr>
          <w:b/>
          <w:bCs/>
          <w:lang w:eastAsia="en-US"/>
        </w:rPr>
        <w:t>recommend</w:t>
      </w:r>
      <w:r w:rsidRPr="00192777">
        <w:rPr>
          <w:lang w:eastAsia="en-US"/>
        </w:rPr>
        <w:t xml:space="preserve"> that the relevant Working Parties take part in the preparation of these publications, if appropriate.</w:t>
      </w:r>
    </w:p>
    <w:p w14:paraId="1E084713" w14:textId="77777777" w:rsidR="0086370B" w:rsidRDefault="0086370B" w:rsidP="0086370B">
      <w:pPr>
        <w:pStyle w:val="SingleTxtG"/>
        <w:rPr>
          <w:b/>
          <w:bCs/>
        </w:rPr>
      </w:pPr>
      <w:bookmarkStart w:id="2" w:name="_Hlk146284609"/>
      <w:r w:rsidRPr="00192777">
        <w:rPr>
          <w:b/>
          <w:bCs/>
        </w:rPr>
        <w:t>Documentation</w:t>
      </w:r>
    </w:p>
    <w:bookmarkEnd w:id="2"/>
    <w:p w14:paraId="3E9B6A43" w14:textId="410916D9" w:rsidR="0086370B" w:rsidRPr="001A232D" w:rsidRDefault="00787CE1" w:rsidP="00651D3F">
      <w:pPr>
        <w:pStyle w:val="SingleTxtG"/>
      </w:pPr>
      <w:r w:rsidRPr="008F0DF9">
        <w:rPr>
          <w:lang w:eastAsia="en-US"/>
        </w:rPr>
        <w:t>ECE/TRANS/2024/1</w:t>
      </w:r>
      <w:r w:rsidR="002F6534">
        <w:rPr>
          <w:lang w:eastAsia="en-US"/>
        </w:rPr>
        <w:t>4</w:t>
      </w:r>
    </w:p>
    <w:p w14:paraId="3A4EF9C5" w14:textId="631613C1" w:rsidR="005F1E67" w:rsidRDefault="0086370B" w:rsidP="0086370B">
      <w:pPr>
        <w:pStyle w:val="H23G"/>
      </w:pPr>
      <w:r>
        <w:tab/>
      </w:r>
      <w:r w:rsidR="005F1E67" w:rsidRPr="00DA50D2">
        <w:t>(d)</w:t>
      </w:r>
      <w:r w:rsidR="005F1E67" w:rsidRPr="00DA50D2">
        <w:tab/>
        <w:t>Schedule of meetings in 202</w:t>
      </w:r>
      <w:r w:rsidR="005F1E67">
        <w:t>4</w:t>
      </w:r>
    </w:p>
    <w:p w14:paraId="7036DF04" w14:textId="47AE0B73" w:rsidR="000849AC" w:rsidRPr="00CD2F39" w:rsidRDefault="000849AC" w:rsidP="00651D3F">
      <w:pPr>
        <w:pStyle w:val="SingleTxtG"/>
        <w:rPr>
          <w:lang w:eastAsia="en-US"/>
        </w:rPr>
      </w:pPr>
      <w:r w:rsidRPr="00192777">
        <w:rPr>
          <w:lang w:eastAsia="en-US"/>
        </w:rPr>
        <w:t xml:space="preserve">A preliminary list of meetings has been circulated for </w:t>
      </w:r>
      <w:r w:rsidRPr="00192777">
        <w:rPr>
          <w:b/>
          <w:bCs/>
          <w:lang w:eastAsia="en-US"/>
        </w:rPr>
        <w:t>consideration</w:t>
      </w:r>
      <w:r w:rsidRPr="00192777">
        <w:rPr>
          <w:lang w:eastAsia="en-US"/>
        </w:rPr>
        <w:t xml:space="preserve"> and </w:t>
      </w:r>
      <w:r w:rsidRPr="00192777">
        <w:rPr>
          <w:b/>
          <w:bCs/>
          <w:lang w:eastAsia="en-US"/>
        </w:rPr>
        <w:t>adoption</w:t>
      </w:r>
      <w:r w:rsidRPr="00192777">
        <w:rPr>
          <w:lang w:eastAsia="en-US"/>
        </w:rPr>
        <w:t xml:space="preserve"> by the Committee, based on proposals from the Committee’s subsidiary bodies (ECE/TRANS/</w:t>
      </w:r>
      <w:r w:rsidRPr="00CD2F39">
        <w:rPr>
          <w:lang w:eastAsia="en-US"/>
        </w:rPr>
        <w:t>2024/1</w:t>
      </w:r>
      <w:r w:rsidR="002F6534">
        <w:rPr>
          <w:lang w:eastAsia="en-US"/>
        </w:rPr>
        <w:t>5</w:t>
      </w:r>
      <w:r w:rsidRPr="00CD2F39">
        <w:rPr>
          <w:lang w:eastAsia="en-US"/>
        </w:rPr>
        <w:t>).</w:t>
      </w:r>
    </w:p>
    <w:p w14:paraId="7E4B523B" w14:textId="77777777" w:rsidR="000849AC" w:rsidRPr="00CD2F39" w:rsidRDefault="000849AC" w:rsidP="000849AC">
      <w:pPr>
        <w:spacing w:after="120"/>
        <w:ind w:left="1134" w:right="1134"/>
        <w:jc w:val="both"/>
        <w:rPr>
          <w:rFonts w:eastAsia="Times New Roman"/>
          <w:b/>
          <w:bCs/>
          <w:lang w:eastAsia="en-US"/>
        </w:rPr>
      </w:pPr>
      <w:r w:rsidRPr="00CD2F39">
        <w:rPr>
          <w:rFonts w:eastAsia="Times New Roman"/>
          <w:b/>
          <w:bCs/>
          <w:lang w:eastAsia="en-US"/>
        </w:rPr>
        <w:t>Documentation</w:t>
      </w:r>
    </w:p>
    <w:p w14:paraId="2A9EA8D5" w14:textId="044BFE3F" w:rsidR="000849AC" w:rsidRPr="00192777" w:rsidRDefault="000849AC" w:rsidP="000849AC">
      <w:pPr>
        <w:pStyle w:val="SingleTxtG"/>
      </w:pPr>
      <w:r w:rsidRPr="00CD2F39">
        <w:rPr>
          <w:lang w:eastAsia="en-US"/>
        </w:rPr>
        <w:t>ECE/TRANS/2024/1</w:t>
      </w:r>
      <w:r w:rsidR="002F6534">
        <w:rPr>
          <w:lang w:eastAsia="en-US"/>
        </w:rPr>
        <w:t>5</w:t>
      </w:r>
    </w:p>
    <w:p w14:paraId="02D0C859" w14:textId="721C5DE9" w:rsidR="005F1E67" w:rsidRDefault="0086370B" w:rsidP="003471BA">
      <w:pPr>
        <w:pStyle w:val="H1G"/>
        <w:jc w:val="both"/>
      </w:pPr>
      <w:r>
        <w:lastRenderedPageBreak/>
        <w:tab/>
      </w:r>
      <w:r w:rsidR="00FC382E">
        <w:t>9</w:t>
      </w:r>
      <w:r w:rsidR="005F1E67" w:rsidRPr="00DA50D2">
        <w:t>.</w:t>
      </w:r>
      <w:r w:rsidR="005F1E67" w:rsidRPr="00DA50D2">
        <w:tab/>
        <w:t xml:space="preserve">Election of </w:t>
      </w:r>
      <w:r w:rsidR="005F1E67">
        <w:t>O</w:t>
      </w:r>
      <w:r w:rsidR="005F1E67" w:rsidRPr="00DA50D2">
        <w:t xml:space="preserve">fficers </w:t>
      </w:r>
      <w:r w:rsidR="005F1E67">
        <w:t xml:space="preserve">and composition of the Bureau </w:t>
      </w:r>
      <w:r w:rsidR="005F1E67" w:rsidRPr="00DA50D2">
        <w:t>for I</w:t>
      </w:r>
      <w:r w:rsidR="005F1E67">
        <w:t xml:space="preserve">nland Transport Committee </w:t>
      </w:r>
      <w:r w:rsidR="005F1E67" w:rsidRPr="00DA50D2">
        <w:t>sessions in 202</w:t>
      </w:r>
      <w:r w:rsidR="005F1E67">
        <w:t>5</w:t>
      </w:r>
      <w:r w:rsidR="005F1E67" w:rsidRPr="00DA50D2">
        <w:t xml:space="preserve"> and 202</w:t>
      </w:r>
      <w:r w:rsidR="005F1E67">
        <w:t>6</w:t>
      </w:r>
    </w:p>
    <w:p w14:paraId="597F4BF9" w14:textId="0707B536" w:rsidR="00306C9B" w:rsidRDefault="0039668C" w:rsidP="00216A67">
      <w:pPr>
        <w:pStyle w:val="SingleTxtG"/>
      </w:pPr>
      <w:r w:rsidRPr="0039668C">
        <w:t xml:space="preserve">The Committee is expected to </w:t>
      </w:r>
      <w:r w:rsidRPr="008F0DF9">
        <w:rPr>
          <w:b/>
          <w:bCs/>
        </w:rPr>
        <w:t>elect</w:t>
      </w:r>
      <w:r w:rsidRPr="0039668C">
        <w:t xml:space="preserve"> its officers for its sessions in 202</w:t>
      </w:r>
      <w:r w:rsidR="0087398B">
        <w:t>5</w:t>
      </w:r>
      <w:r w:rsidRPr="0039668C">
        <w:t xml:space="preserve"> and 202</w:t>
      </w:r>
      <w:r w:rsidR="0087398B">
        <w:t>6</w:t>
      </w:r>
      <w:r w:rsidRPr="0039668C">
        <w:t>.</w:t>
      </w:r>
    </w:p>
    <w:p w14:paraId="3F5DE5B8" w14:textId="6AA58C5E" w:rsidR="008F0DF9" w:rsidRPr="00924C10" w:rsidRDefault="00D75791" w:rsidP="00216A67">
      <w:pPr>
        <w:pStyle w:val="SingleTxtG"/>
        <w:rPr>
          <w:lang w:eastAsia="en-US"/>
        </w:rPr>
      </w:pPr>
      <w:r w:rsidRPr="00D75791">
        <w:rPr>
          <w:lang w:eastAsia="en-US"/>
        </w:rPr>
        <w:t xml:space="preserve">The Committee may </w:t>
      </w:r>
      <w:r w:rsidR="0087398B">
        <w:rPr>
          <w:lang w:eastAsia="en-US"/>
        </w:rPr>
        <w:t xml:space="preserve">also </w:t>
      </w:r>
      <w:r w:rsidRPr="00D75791">
        <w:rPr>
          <w:lang w:eastAsia="en-US"/>
        </w:rPr>
        <w:t xml:space="preserve">wish to </w:t>
      </w:r>
      <w:r w:rsidRPr="00D75791">
        <w:rPr>
          <w:b/>
          <w:lang w:eastAsia="en-US"/>
        </w:rPr>
        <w:t xml:space="preserve">decide </w:t>
      </w:r>
      <w:r w:rsidRPr="00D75791">
        <w:rPr>
          <w:lang w:eastAsia="en-US"/>
        </w:rPr>
        <w:t>on the composition of its Bureau for its sessions in 202</w:t>
      </w:r>
      <w:r w:rsidR="0087398B">
        <w:rPr>
          <w:lang w:eastAsia="en-US"/>
        </w:rPr>
        <w:t>5</w:t>
      </w:r>
      <w:r w:rsidRPr="00D75791">
        <w:rPr>
          <w:lang w:eastAsia="en-US"/>
        </w:rPr>
        <w:t xml:space="preserve"> and 202</w:t>
      </w:r>
      <w:r w:rsidR="0087398B">
        <w:rPr>
          <w:lang w:eastAsia="en-US"/>
        </w:rPr>
        <w:t>6</w:t>
      </w:r>
      <w:r w:rsidRPr="00D75791">
        <w:rPr>
          <w:lang w:eastAsia="en-US"/>
        </w:rPr>
        <w:t>.</w:t>
      </w:r>
    </w:p>
    <w:p w14:paraId="1EA2A047" w14:textId="77777777" w:rsidR="005F1E67" w:rsidRPr="00DA50D2" w:rsidRDefault="005F1E67" w:rsidP="005F1E67">
      <w:pPr>
        <w:pStyle w:val="HChG"/>
      </w:pPr>
      <w:r w:rsidRPr="00DA50D2">
        <w:tab/>
        <w:t>IV.</w:t>
      </w:r>
      <w:r w:rsidRPr="00DA50D2">
        <w:tab/>
        <w:t xml:space="preserve">Strategic Transport Policy and Regulatory Issues </w:t>
      </w:r>
    </w:p>
    <w:p w14:paraId="5FEB8222" w14:textId="6100B412" w:rsidR="005F1E67" w:rsidRPr="00DA50D2" w:rsidRDefault="00484C4A" w:rsidP="00996775">
      <w:pPr>
        <w:pStyle w:val="H1G"/>
        <w:jc w:val="both"/>
      </w:pPr>
      <w:r>
        <w:tab/>
      </w:r>
      <w:r w:rsidR="00FC382E">
        <w:t>10</w:t>
      </w:r>
      <w:r w:rsidR="005F1E67" w:rsidRPr="00DA50D2">
        <w:t>.</w:t>
      </w:r>
      <w:r w:rsidR="005F1E67" w:rsidRPr="00DA50D2">
        <w:tab/>
        <w:t>Strategic questions of a horizontal and cross-sectoral policy or regulatory nature</w:t>
      </w:r>
    </w:p>
    <w:p w14:paraId="68EC47FD" w14:textId="7308F206" w:rsidR="005F1E67" w:rsidRDefault="00484C4A" w:rsidP="00996775">
      <w:pPr>
        <w:pStyle w:val="H23G"/>
        <w:jc w:val="both"/>
      </w:pPr>
      <w:r>
        <w:tab/>
      </w:r>
      <w:r w:rsidR="005F1E67" w:rsidRPr="00DA50D2">
        <w:t>(a)</w:t>
      </w:r>
      <w:r w:rsidR="005F1E67" w:rsidRPr="00DA50D2">
        <w:tab/>
      </w:r>
      <w:r w:rsidR="005F1E67" w:rsidRPr="004824FB">
        <w:t>Status of accession to international United Nations inland transport conventions and agreements</w:t>
      </w:r>
    </w:p>
    <w:p w14:paraId="07A42448" w14:textId="4B3F488F" w:rsidR="00D83AD2" w:rsidRPr="00192777" w:rsidRDefault="00D83AD2" w:rsidP="00D802DC">
      <w:pPr>
        <w:pStyle w:val="SingleTxtG"/>
      </w:pPr>
      <w:bookmarkStart w:id="3" w:name="_Hlk23071953"/>
      <w:r w:rsidRPr="00192777">
        <w:t xml:space="preserve">The Committee, in performing its role as the United Nations platform for sustainable inland transport, may wish </w:t>
      </w:r>
      <w:r w:rsidRPr="00FE04E5">
        <w:t>to</w:t>
      </w:r>
      <w:r w:rsidRPr="00192777">
        <w:rPr>
          <w:b/>
          <w:bCs/>
        </w:rPr>
        <w:t xml:space="preserve"> discuss</w:t>
      </w:r>
      <w:r w:rsidRPr="00192777">
        <w:t xml:space="preserve"> </w:t>
      </w:r>
      <w:r w:rsidRPr="00192777">
        <w:rPr>
          <w:b/>
        </w:rPr>
        <w:t>ways to strengthen</w:t>
      </w:r>
      <w:r w:rsidRPr="00192777">
        <w:t xml:space="preserve"> the regulatory governance of inland transport internationally, </w:t>
      </w:r>
      <w:bookmarkEnd w:id="3"/>
      <w:r w:rsidRPr="00192777">
        <w:t xml:space="preserve">in light of its strategic role in supporting the implementation of the Sustainable Development Goals until 2030. In this regard, the Committee may wish </w:t>
      </w:r>
      <w:r w:rsidRPr="00FE04E5">
        <w:t>to</w:t>
      </w:r>
      <w:r w:rsidRPr="00192777">
        <w:rPr>
          <w:b/>
          <w:bCs/>
        </w:rPr>
        <w:t xml:space="preserve"> emphasize </w:t>
      </w:r>
      <w:r w:rsidRPr="00192777">
        <w:t xml:space="preserve">the urgency of accelerating accessions to and implementation of the United Nations transport </w:t>
      </w:r>
      <w:r w:rsidR="00495BB3">
        <w:t>legal instruments</w:t>
      </w:r>
      <w:r w:rsidRPr="00192777">
        <w:t xml:space="preserve"> under its purview.</w:t>
      </w:r>
    </w:p>
    <w:p w14:paraId="3F109860" w14:textId="4CD6A30D" w:rsidR="00D83AD2" w:rsidRPr="00192777" w:rsidRDefault="00D83AD2" w:rsidP="00D83AD2">
      <w:pPr>
        <w:pStyle w:val="SingleTxtG"/>
      </w:pPr>
      <w:r w:rsidRPr="00192777">
        <w:t xml:space="preserve">The Committee may also wish to </w:t>
      </w:r>
      <w:r w:rsidRPr="00192777">
        <w:rPr>
          <w:b/>
        </w:rPr>
        <w:t>invite</w:t>
      </w:r>
      <w:r w:rsidRPr="00192777">
        <w:t xml:space="preserve"> countries, which have not yet done so, to accede to the United Nations legal instruments in inland transport. The Committee may wish to </w:t>
      </w:r>
      <w:r w:rsidRPr="00192777">
        <w:rPr>
          <w:b/>
        </w:rPr>
        <w:t>decide</w:t>
      </w:r>
      <w:r w:rsidRPr="00192777">
        <w:t xml:space="preserve"> on concerted actions in support of accession</w:t>
      </w:r>
      <w:r w:rsidR="00B72D94">
        <w:t>s</w:t>
      </w:r>
      <w:r w:rsidRPr="00192777">
        <w:t xml:space="preserve"> to and implementation of United Nations transport conventions</w:t>
      </w:r>
      <w:r w:rsidR="00050916">
        <w:t xml:space="preserve"> and agreements</w:t>
      </w:r>
      <w:r w:rsidRPr="00192777">
        <w:t>.</w:t>
      </w:r>
    </w:p>
    <w:p w14:paraId="63F7E948" w14:textId="4174E128" w:rsidR="00916EF3" w:rsidRDefault="00D83AD2" w:rsidP="00484C4A">
      <w:pPr>
        <w:pStyle w:val="SingleTxtG"/>
      </w:pPr>
      <w:r w:rsidRPr="00192777">
        <w:t xml:space="preserve">When considering these issues, the Committee may wish to </w:t>
      </w:r>
      <w:r w:rsidRPr="00192777">
        <w:rPr>
          <w:b/>
        </w:rPr>
        <w:t>take note</w:t>
      </w:r>
      <w:r w:rsidRPr="00192777">
        <w:t xml:space="preserve"> of ECE/TRANS</w:t>
      </w:r>
      <w:r w:rsidRPr="0039302B">
        <w:t>/202</w:t>
      </w:r>
      <w:r w:rsidR="00957397" w:rsidRPr="0039302B">
        <w:t>4</w:t>
      </w:r>
      <w:r w:rsidRPr="0039302B">
        <w:t>/1</w:t>
      </w:r>
      <w:r w:rsidR="001D647B">
        <w:t>6</w:t>
      </w:r>
      <w:r w:rsidRPr="00192777">
        <w:t xml:space="preserve"> on the status of accessions to United Nations legal instruments on inland transport </w:t>
      </w:r>
      <w:r w:rsidR="00874847">
        <w:t>under</w:t>
      </w:r>
      <w:r w:rsidRPr="00192777">
        <w:t xml:space="preserve"> the Committee</w:t>
      </w:r>
      <w:r w:rsidR="00874847">
        <w:t>’s purview</w:t>
      </w:r>
      <w:r w:rsidRPr="00192777">
        <w:t xml:space="preserve"> as of December </w:t>
      </w:r>
      <w:r w:rsidRPr="0010791B">
        <w:t>202</w:t>
      </w:r>
      <w:r w:rsidR="00E37EEB" w:rsidRPr="0010791B">
        <w:t>3</w:t>
      </w:r>
      <w:r w:rsidRPr="0010791B">
        <w:t>.</w:t>
      </w:r>
    </w:p>
    <w:p w14:paraId="40795428" w14:textId="062C1395" w:rsidR="00484C4A" w:rsidRDefault="00484C4A" w:rsidP="00484C4A">
      <w:pPr>
        <w:pStyle w:val="SingleTxtG"/>
        <w:rPr>
          <w:b/>
          <w:bCs/>
        </w:rPr>
      </w:pPr>
      <w:r w:rsidRPr="00192777">
        <w:rPr>
          <w:b/>
          <w:bCs/>
        </w:rPr>
        <w:t>Documentation</w:t>
      </w:r>
    </w:p>
    <w:p w14:paraId="099E60F2" w14:textId="1B005F40" w:rsidR="00484C4A" w:rsidRPr="001A232D" w:rsidRDefault="00D83AD2" w:rsidP="00216A67">
      <w:pPr>
        <w:pStyle w:val="SingleTxtG"/>
      </w:pPr>
      <w:r w:rsidRPr="00192777">
        <w:t>ECE/TRANS/</w:t>
      </w:r>
      <w:r w:rsidRPr="0039302B">
        <w:t>202</w:t>
      </w:r>
      <w:r w:rsidR="00932721" w:rsidRPr="0039302B">
        <w:t>4</w:t>
      </w:r>
      <w:r w:rsidRPr="0039302B">
        <w:t>/1</w:t>
      </w:r>
      <w:r w:rsidR="001D647B">
        <w:t>6</w:t>
      </w:r>
    </w:p>
    <w:p w14:paraId="4B92957E" w14:textId="3939C811" w:rsidR="005F1E67" w:rsidRDefault="00484C4A" w:rsidP="00484C4A">
      <w:pPr>
        <w:pStyle w:val="H23G"/>
      </w:pPr>
      <w:r>
        <w:tab/>
      </w:r>
      <w:r w:rsidR="005F1E67" w:rsidRPr="00DA50D2">
        <w:t>(b)</w:t>
      </w:r>
      <w:r w:rsidR="005F1E67" w:rsidRPr="00DA50D2">
        <w:tab/>
        <w:t>Implementation of the international United Nations inland transport conventions and agreements (statements by delegates)</w:t>
      </w:r>
    </w:p>
    <w:p w14:paraId="672EAA84" w14:textId="603F5FA0" w:rsidR="00016E5B" w:rsidRPr="00192777" w:rsidRDefault="00016E5B" w:rsidP="00016E5B">
      <w:pPr>
        <w:pStyle w:val="SingleTxtG"/>
      </w:pPr>
      <w:r w:rsidRPr="00192777">
        <w:t xml:space="preserve">Representatives of United Nations Member States which are contracting parties to United Nations inland transport conventions and agreements will have the opportunity to share national and regional experiences, including challenges and special needs, in their efforts to implement </w:t>
      </w:r>
      <w:r>
        <w:t xml:space="preserve">the </w:t>
      </w:r>
      <w:r w:rsidRPr="00192777">
        <w:t>conventions to which they have acceded.</w:t>
      </w:r>
    </w:p>
    <w:p w14:paraId="04506AEA" w14:textId="711C6220" w:rsidR="00016E5B" w:rsidRPr="00192777" w:rsidRDefault="00016E5B" w:rsidP="00016E5B">
      <w:pPr>
        <w:pStyle w:val="SingleTxtG"/>
      </w:pPr>
      <w:r w:rsidRPr="00192777">
        <w:t xml:space="preserve">The Committee </w:t>
      </w:r>
      <w:r w:rsidRPr="00D57725">
        <w:t>may wish to</w:t>
      </w:r>
      <w:r w:rsidRPr="00192777">
        <w:rPr>
          <w:b/>
          <w:bCs/>
        </w:rPr>
        <w:t xml:space="preserve"> take into consideration</w:t>
      </w:r>
      <w:r w:rsidRPr="00192777">
        <w:t xml:space="preserve"> ECE/TRANS/202</w:t>
      </w:r>
      <w:r w:rsidR="0007638D">
        <w:t>4</w:t>
      </w:r>
      <w:r w:rsidRPr="0039302B">
        <w:t>/1</w:t>
      </w:r>
      <w:r w:rsidR="00A3024B">
        <w:t>7</w:t>
      </w:r>
      <w:r w:rsidRPr="00192777">
        <w:t xml:space="preserve"> that contains an overview of </w:t>
      </w:r>
      <w:r w:rsidR="00FB1299">
        <w:t xml:space="preserve">regional accession trends and </w:t>
      </w:r>
      <w:r w:rsidRPr="00192777">
        <w:t xml:space="preserve">monitoring of implementation </w:t>
      </w:r>
      <w:r w:rsidR="003E739F">
        <w:t>of</w:t>
      </w:r>
      <w:r w:rsidRPr="00192777">
        <w:t xml:space="preserve"> United Nations inland transpor</w:t>
      </w:r>
      <w:r w:rsidR="003E739F">
        <w:t>t legal instruments under the Committee’s purview</w:t>
      </w:r>
      <w:r w:rsidRPr="00192777">
        <w:t>.</w:t>
      </w:r>
    </w:p>
    <w:p w14:paraId="5E2D2DA6" w14:textId="649CBC51" w:rsidR="00484C4A" w:rsidRPr="00E37EEB" w:rsidRDefault="00016E5B" w:rsidP="00216A67">
      <w:pPr>
        <w:pStyle w:val="SingleTxtG"/>
      </w:pPr>
      <w:r w:rsidRPr="00192777">
        <w:t>The Committee</w:t>
      </w:r>
      <w:r w:rsidRPr="00192777">
        <w:rPr>
          <w:color w:val="000000" w:themeColor="text1"/>
        </w:rPr>
        <w:t xml:space="preserve">, mindful that improving implementation worldwide is a core element of the ITC Strategy and its vision </w:t>
      </w:r>
      <w:r w:rsidRPr="00310CDF">
        <w:rPr>
          <w:color w:val="000000" w:themeColor="text1"/>
        </w:rPr>
        <w:t>in the run-up to 2030</w:t>
      </w:r>
      <w:r w:rsidRPr="00192777">
        <w:rPr>
          <w:color w:val="000000" w:themeColor="text1"/>
        </w:rPr>
        <w:t xml:space="preserve">, </w:t>
      </w:r>
      <w:r w:rsidRPr="00192777">
        <w:t xml:space="preserve">is invited to </w:t>
      </w:r>
      <w:r w:rsidRPr="00192777">
        <w:rPr>
          <w:b/>
          <w:bCs/>
        </w:rPr>
        <w:t>take note</w:t>
      </w:r>
      <w:r w:rsidRPr="00192777">
        <w:t xml:space="preserve"> of this information and may wish to </w:t>
      </w:r>
      <w:r w:rsidRPr="00192777">
        <w:rPr>
          <w:b/>
          <w:bCs/>
        </w:rPr>
        <w:t>provide guidance to the secretariat</w:t>
      </w:r>
      <w:r w:rsidRPr="00192777">
        <w:t xml:space="preserve"> on ways to strengthen accession to and the implementation of these legal instruments.</w:t>
      </w:r>
    </w:p>
    <w:p w14:paraId="063D1BFD" w14:textId="77777777" w:rsidR="00484C4A" w:rsidRDefault="00484C4A" w:rsidP="00484C4A">
      <w:pPr>
        <w:pStyle w:val="SingleTxtG"/>
        <w:rPr>
          <w:b/>
          <w:bCs/>
        </w:rPr>
      </w:pPr>
      <w:r w:rsidRPr="00192777">
        <w:rPr>
          <w:b/>
          <w:bCs/>
        </w:rPr>
        <w:t>Documentation</w:t>
      </w:r>
    </w:p>
    <w:p w14:paraId="716774DA" w14:textId="4EEA5F4B" w:rsidR="00484C4A" w:rsidRPr="001A232D" w:rsidRDefault="00016E5B" w:rsidP="00E37EEB">
      <w:pPr>
        <w:pStyle w:val="SingleTxtG"/>
      </w:pPr>
      <w:r w:rsidRPr="00192777">
        <w:t>ECE/</w:t>
      </w:r>
      <w:r w:rsidRPr="0039302B">
        <w:t>TRANS/2024/1</w:t>
      </w:r>
      <w:r w:rsidR="00A3024B">
        <w:t>7</w:t>
      </w:r>
    </w:p>
    <w:p w14:paraId="654B9BC8" w14:textId="78BCFFA0" w:rsidR="005F1E67" w:rsidRDefault="00061BFC" w:rsidP="00413049">
      <w:pPr>
        <w:pStyle w:val="H23G"/>
        <w:jc w:val="both"/>
      </w:pPr>
      <w:r>
        <w:tab/>
      </w:r>
      <w:r w:rsidR="005F1E67" w:rsidRPr="00DA50D2">
        <w:t>(c)</w:t>
      </w:r>
      <w:r w:rsidR="005F1E67" w:rsidRPr="00DA50D2">
        <w:tab/>
        <w:t>Challenges and emerging trends of inland transport</w:t>
      </w:r>
      <w:r w:rsidR="005F1E67">
        <w:t xml:space="preserve"> i</w:t>
      </w:r>
      <w:r w:rsidR="005F1E67" w:rsidRPr="00DA50D2">
        <w:t>n different regions (statements by delegates)</w:t>
      </w:r>
    </w:p>
    <w:p w14:paraId="64992870" w14:textId="2E66CE66" w:rsidR="00753891" w:rsidRPr="00192777" w:rsidRDefault="00753891" w:rsidP="00753891">
      <w:pPr>
        <w:pStyle w:val="SingleTxtG"/>
      </w:pPr>
      <w:r w:rsidRPr="00192777">
        <w:t xml:space="preserve">Representatives of United Nations Member States that are contracting parties to United Nations inland transport </w:t>
      </w:r>
      <w:r w:rsidR="00312197">
        <w:t>legal instruments</w:t>
      </w:r>
      <w:r w:rsidRPr="00192777">
        <w:t xml:space="preserve"> will have the opportunity to share challenges and emerging trends of inland transport in their respective regions.</w:t>
      </w:r>
    </w:p>
    <w:p w14:paraId="62B137DD" w14:textId="2C2BEB2F" w:rsidR="00753891" w:rsidRPr="00192777" w:rsidRDefault="00753891" w:rsidP="00753891">
      <w:pPr>
        <w:pStyle w:val="SingleTxtG"/>
      </w:pPr>
      <w:r w:rsidRPr="00192777">
        <w:lastRenderedPageBreak/>
        <w:t xml:space="preserve">The Committee </w:t>
      </w:r>
      <w:r w:rsidRPr="00D57725">
        <w:t>may wish to</w:t>
      </w:r>
      <w:r w:rsidRPr="00192777">
        <w:rPr>
          <w:b/>
          <w:bCs/>
        </w:rPr>
        <w:t xml:space="preserve"> take into consideration</w:t>
      </w:r>
      <w:r w:rsidRPr="00192777">
        <w:t xml:space="preserve"> ECE/TRANS/202</w:t>
      </w:r>
      <w:r w:rsidR="00C65315">
        <w:t>4</w:t>
      </w:r>
      <w:r w:rsidR="00386A88">
        <w:t>/</w:t>
      </w:r>
      <w:r w:rsidR="004B502A">
        <w:t>4</w:t>
      </w:r>
      <w:r w:rsidR="00DB3916">
        <w:t xml:space="preserve"> and ECE/TRANS/2024/</w:t>
      </w:r>
      <w:r w:rsidR="004B502A">
        <w:t>5</w:t>
      </w:r>
      <w:r w:rsidR="00DB3916">
        <w:t xml:space="preserve"> </w:t>
      </w:r>
      <w:r w:rsidRPr="00192777">
        <w:t>which contain a</w:t>
      </w:r>
      <w:r w:rsidR="00FF7282">
        <w:t>n overview</w:t>
      </w:r>
      <w:r w:rsidRPr="00192777">
        <w:t xml:space="preserve"> of challenges and trends on inland transport</w:t>
      </w:r>
      <w:r w:rsidR="00FF7282">
        <w:t xml:space="preserve"> (in the context of climate change)</w:t>
      </w:r>
      <w:r w:rsidRPr="00192777">
        <w:t xml:space="preserve"> in different regions.</w:t>
      </w:r>
    </w:p>
    <w:p w14:paraId="43B8F7B2" w14:textId="77777777" w:rsidR="00753891" w:rsidRPr="00192777" w:rsidRDefault="00753891" w:rsidP="00753891">
      <w:pPr>
        <w:pStyle w:val="SingleTxtG"/>
      </w:pPr>
      <w:r w:rsidRPr="00192777">
        <w:t xml:space="preserve">The Committee, in performing its role as the United Nations platform for sustainable inland transport, is invited to </w:t>
      </w:r>
      <w:r w:rsidRPr="00192777">
        <w:rPr>
          <w:b/>
          <w:bCs/>
        </w:rPr>
        <w:t>take note</w:t>
      </w:r>
      <w:r w:rsidRPr="00192777">
        <w:t xml:space="preserve"> of this information and may wish to </w:t>
      </w:r>
      <w:r w:rsidRPr="00192777">
        <w:rPr>
          <w:b/>
          <w:bCs/>
        </w:rPr>
        <w:t xml:space="preserve">provide guidance </w:t>
      </w:r>
      <w:r w:rsidRPr="00D57725">
        <w:t>to the secretariat and its subsidiary bodies</w:t>
      </w:r>
      <w:r w:rsidRPr="00192777">
        <w:t xml:space="preserve"> on ways to integrate these experiences in their work, in order to strengthen its relevance and impact.</w:t>
      </w:r>
    </w:p>
    <w:p w14:paraId="2A033C69" w14:textId="77777777" w:rsidR="00753891" w:rsidRPr="007E2055" w:rsidRDefault="00753891" w:rsidP="00753891">
      <w:pPr>
        <w:spacing w:after="120"/>
        <w:ind w:left="1134" w:right="1134"/>
        <w:jc w:val="both"/>
        <w:rPr>
          <w:rFonts w:eastAsia="Times New Roman"/>
          <w:b/>
          <w:color w:val="000000" w:themeColor="text1"/>
          <w:lang w:val="fr-CH"/>
        </w:rPr>
      </w:pPr>
      <w:r w:rsidRPr="007E2055">
        <w:rPr>
          <w:rFonts w:eastAsia="Times New Roman"/>
          <w:b/>
          <w:color w:val="000000" w:themeColor="text1"/>
          <w:lang w:val="fr-CH"/>
        </w:rPr>
        <w:t>Documentation</w:t>
      </w:r>
    </w:p>
    <w:p w14:paraId="59314C54" w14:textId="1FD76215" w:rsidR="00753891" w:rsidRPr="002475AA" w:rsidRDefault="00753891" w:rsidP="00753891">
      <w:pPr>
        <w:pStyle w:val="SingleTxtG"/>
        <w:rPr>
          <w:lang w:val="fr-CH"/>
        </w:rPr>
      </w:pPr>
      <w:r w:rsidRPr="002475AA">
        <w:rPr>
          <w:lang w:val="fr-CH"/>
        </w:rPr>
        <w:t>ECE/TRANS/202</w:t>
      </w:r>
      <w:r w:rsidR="00CB7F64" w:rsidRPr="002475AA">
        <w:rPr>
          <w:lang w:val="fr-CH"/>
        </w:rPr>
        <w:t>4</w:t>
      </w:r>
      <w:r w:rsidRPr="002475AA">
        <w:rPr>
          <w:lang w:val="fr-CH"/>
        </w:rPr>
        <w:t>/</w:t>
      </w:r>
      <w:r w:rsidR="004B502A" w:rsidRPr="002475AA">
        <w:rPr>
          <w:lang w:val="fr-CH"/>
        </w:rPr>
        <w:t>4</w:t>
      </w:r>
      <w:r w:rsidR="00320D15" w:rsidRPr="002475AA">
        <w:rPr>
          <w:lang w:val="fr-CH"/>
        </w:rPr>
        <w:t>, ECE/TRANS/2024/</w:t>
      </w:r>
      <w:r w:rsidR="004B502A" w:rsidRPr="002475AA">
        <w:rPr>
          <w:lang w:val="fr-CH"/>
        </w:rPr>
        <w:t>5</w:t>
      </w:r>
    </w:p>
    <w:p w14:paraId="20A4379A" w14:textId="05A799F6" w:rsidR="005F1E67" w:rsidRDefault="00753891" w:rsidP="00061BFC">
      <w:pPr>
        <w:pStyle w:val="H23G"/>
      </w:pPr>
      <w:r w:rsidRPr="002475AA">
        <w:rPr>
          <w:lang w:val="fr-CH"/>
        </w:rPr>
        <w:tab/>
      </w:r>
      <w:r w:rsidR="005F1E67" w:rsidRPr="00DA50D2">
        <w:t>(d)</w:t>
      </w:r>
      <w:r w:rsidR="005F1E67" w:rsidRPr="00DA50D2">
        <w:tab/>
      </w:r>
      <w:r w:rsidR="005F1E67" w:rsidRPr="000B07B8">
        <w:t>Information and computerization technologies, and Intelligent Transport Systems</w:t>
      </w:r>
    </w:p>
    <w:p w14:paraId="17D9C271" w14:textId="7A9EC1B7" w:rsidR="00A15377" w:rsidRDefault="00A15377" w:rsidP="00A15377">
      <w:pPr>
        <w:pStyle w:val="SingleTxtG"/>
        <w:rPr>
          <w:rFonts w:asciiTheme="majorBidi" w:hAnsiTheme="majorBidi" w:cstheme="majorBidi"/>
          <w:lang w:eastAsia="en-US"/>
        </w:rPr>
      </w:pPr>
      <w:r w:rsidRPr="00A15377">
        <w:rPr>
          <w:lang w:eastAsia="en-US"/>
        </w:rPr>
        <w:t xml:space="preserve">The Committee may wish to </w:t>
      </w:r>
      <w:r w:rsidRPr="00A15377">
        <w:rPr>
          <w:b/>
          <w:bCs/>
          <w:lang w:eastAsia="en-US"/>
        </w:rPr>
        <w:t>recall</w:t>
      </w:r>
      <w:r w:rsidRPr="00A15377">
        <w:rPr>
          <w:lang w:eastAsia="en-US"/>
        </w:rPr>
        <w:t xml:space="preserve"> the Revised ITS Roadmap 2021</w:t>
      </w:r>
      <w:r w:rsidR="00112E0F">
        <w:rPr>
          <w:lang w:eastAsia="en-US"/>
        </w:rPr>
        <w:t>–</w:t>
      </w:r>
      <w:r w:rsidRPr="00A15377">
        <w:rPr>
          <w:lang w:eastAsia="en-US"/>
        </w:rPr>
        <w:t xml:space="preserve">2025 that had been adopted at its eighty-third session and </w:t>
      </w:r>
      <w:r w:rsidRPr="00A15377">
        <w:rPr>
          <w:b/>
          <w:bCs/>
          <w:lang w:eastAsia="en-US"/>
        </w:rPr>
        <w:t>note</w:t>
      </w:r>
      <w:r w:rsidRPr="00A15377">
        <w:rPr>
          <w:lang w:eastAsia="en-US"/>
        </w:rPr>
        <w:t xml:space="preserve"> activities by all its </w:t>
      </w:r>
      <w:r w:rsidRPr="00A15377">
        <w:t>subsidiary</w:t>
      </w:r>
      <w:r w:rsidRPr="00A15377">
        <w:rPr>
          <w:lang w:eastAsia="en-US"/>
        </w:rPr>
        <w:t xml:space="preserve"> bodies towards its implementation </w:t>
      </w:r>
      <w:r w:rsidRPr="00A15377">
        <w:rPr>
          <w:rFonts w:asciiTheme="majorBidi" w:hAnsiTheme="majorBidi" w:cstheme="majorBidi"/>
          <w:lang w:eastAsia="en-US"/>
        </w:rPr>
        <w:t>(ECE/TRANS/2024/</w:t>
      </w:r>
      <w:r w:rsidR="00403F8A">
        <w:rPr>
          <w:rFonts w:asciiTheme="majorBidi" w:hAnsiTheme="majorBidi" w:cstheme="majorBidi"/>
          <w:lang w:eastAsia="en-US"/>
        </w:rPr>
        <w:t>1</w:t>
      </w:r>
      <w:r w:rsidR="00695D9C">
        <w:rPr>
          <w:rFonts w:asciiTheme="majorBidi" w:hAnsiTheme="majorBidi" w:cstheme="majorBidi"/>
          <w:lang w:eastAsia="en-US"/>
        </w:rPr>
        <w:t>8</w:t>
      </w:r>
      <w:r w:rsidRPr="001B654C">
        <w:rPr>
          <w:rFonts w:asciiTheme="majorBidi" w:hAnsiTheme="majorBidi" w:cstheme="majorBidi"/>
          <w:lang w:eastAsia="en-US"/>
        </w:rPr>
        <w:t>)</w:t>
      </w:r>
      <w:r w:rsidRPr="001B654C">
        <w:rPr>
          <w:lang w:eastAsia="en-US"/>
        </w:rPr>
        <w:t>.</w:t>
      </w:r>
      <w:r w:rsidRPr="00A15377">
        <w:rPr>
          <w:lang w:eastAsia="en-US"/>
        </w:rPr>
        <w:t xml:space="preserve"> Furthermore, the Committee will be reported to about the activities of the </w:t>
      </w:r>
      <w:r w:rsidRPr="00A15377">
        <w:rPr>
          <w:rFonts w:asciiTheme="majorBidi" w:hAnsiTheme="majorBidi" w:cstheme="majorBidi"/>
          <w:lang w:eastAsia="en-US"/>
        </w:rPr>
        <w:t>Informal Working Group on Intelligent Transport Systems (ITS)</w:t>
      </w:r>
      <w:r w:rsidRPr="00A15377">
        <w:rPr>
          <w:lang w:eastAsia="en-US"/>
        </w:rPr>
        <w:t xml:space="preserve">. The Committee </w:t>
      </w:r>
      <w:r w:rsidRPr="00D535A6">
        <w:rPr>
          <w:lang w:eastAsia="en-US"/>
        </w:rPr>
        <w:t>will also</w:t>
      </w:r>
      <w:r w:rsidRPr="00A15377">
        <w:rPr>
          <w:b/>
          <w:bCs/>
          <w:lang w:eastAsia="en-US"/>
        </w:rPr>
        <w:t xml:space="preserve"> be reported</w:t>
      </w:r>
      <w:r w:rsidRPr="00A15377">
        <w:rPr>
          <w:lang w:eastAsia="en-US"/>
        </w:rPr>
        <w:t xml:space="preserve"> about the activities of the Committee’s subsidiary bodies on information and computerization technologies </w:t>
      </w:r>
      <w:r w:rsidRPr="00A15377">
        <w:rPr>
          <w:rFonts w:asciiTheme="majorBidi" w:hAnsiTheme="majorBidi" w:cstheme="majorBidi"/>
          <w:lang w:eastAsia="en-US"/>
        </w:rPr>
        <w:t>(ECE/TRANS/</w:t>
      </w:r>
      <w:r w:rsidRPr="001B654C">
        <w:rPr>
          <w:rFonts w:asciiTheme="majorBidi" w:hAnsiTheme="majorBidi" w:cstheme="majorBidi"/>
          <w:lang w:eastAsia="en-US"/>
        </w:rPr>
        <w:t>2024/</w:t>
      </w:r>
      <w:r w:rsidR="006A68F0" w:rsidRPr="001B654C">
        <w:rPr>
          <w:rFonts w:asciiTheme="majorBidi" w:hAnsiTheme="majorBidi" w:cstheme="majorBidi"/>
          <w:lang w:eastAsia="en-US"/>
        </w:rPr>
        <w:t>1</w:t>
      </w:r>
      <w:r w:rsidR="00695D9C">
        <w:rPr>
          <w:rFonts w:asciiTheme="majorBidi" w:hAnsiTheme="majorBidi" w:cstheme="majorBidi"/>
          <w:lang w:eastAsia="en-US"/>
        </w:rPr>
        <w:t>9</w:t>
      </w:r>
      <w:r w:rsidRPr="001B654C">
        <w:rPr>
          <w:rFonts w:asciiTheme="majorBidi" w:hAnsiTheme="majorBidi" w:cstheme="majorBidi"/>
          <w:lang w:eastAsia="en-US"/>
        </w:rPr>
        <w:t>).</w:t>
      </w:r>
    </w:p>
    <w:p w14:paraId="433ACFC0" w14:textId="7095D23F" w:rsidR="00351CE3" w:rsidRDefault="009E4B5B" w:rsidP="00DA4E31">
      <w:pPr>
        <w:pStyle w:val="SingleTxtG"/>
        <w:rPr>
          <w:lang w:eastAsia="en-US"/>
        </w:rPr>
      </w:pPr>
      <w:r w:rsidRPr="003F7260">
        <w:rPr>
          <w:lang w:eastAsia="en-US"/>
        </w:rPr>
        <w:t xml:space="preserve">The Committee is invited to </w:t>
      </w:r>
      <w:r w:rsidRPr="003F7260">
        <w:rPr>
          <w:b/>
          <w:lang w:eastAsia="en-US"/>
        </w:rPr>
        <w:t xml:space="preserve">encourage </w:t>
      </w:r>
      <w:r w:rsidRPr="003F7260">
        <w:rPr>
          <w:lang w:eastAsia="en-US"/>
        </w:rPr>
        <w:t>continuation of the work of</w:t>
      </w:r>
      <w:r w:rsidR="003F7260">
        <w:rPr>
          <w:lang w:eastAsia="en-US"/>
        </w:rPr>
        <w:t xml:space="preserve"> </w:t>
      </w:r>
      <w:r w:rsidRPr="003F7260">
        <w:rPr>
          <w:rFonts w:eastAsia="Times New Roman"/>
        </w:rPr>
        <w:t xml:space="preserve">SC.1 </w:t>
      </w:r>
      <w:r w:rsidRPr="003F7260">
        <w:rPr>
          <w:lang w:eastAsia="en-US"/>
        </w:rPr>
        <w:t xml:space="preserve">on smart roads, Working Party on Inland Water Transport (SC.3) on smart shipping, River Information Services, and innovative technologies in the </w:t>
      </w:r>
      <w:r w:rsidRPr="001B654C">
        <w:rPr>
          <w:lang w:eastAsia="en-US"/>
        </w:rPr>
        <w:t>recently adopted</w:t>
      </w:r>
      <w:r w:rsidRPr="006A442E">
        <w:t xml:space="preserve"> </w:t>
      </w:r>
      <w:r w:rsidRPr="003F7260">
        <w:rPr>
          <w:lang w:eastAsia="en-US"/>
        </w:rPr>
        <w:t>European Code for Signs and Signals on Inland Waterways (SIGNI); of</w:t>
      </w:r>
      <w:r w:rsidR="003F7260">
        <w:rPr>
          <w:lang w:eastAsia="en-US"/>
        </w:rPr>
        <w:t xml:space="preserve"> </w:t>
      </w:r>
      <w:r w:rsidRPr="003F7260">
        <w:rPr>
          <w:lang w:eastAsia="en-US"/>
        </w:rPr>
        <w:t>WP.1</w:t>
      </w:r>
      <w:r w:rsidR="00742BE8">
        <w:rPr>
          <w:lang w:eastAsia="en-US"/>
        </w:rPr>
        <w:t xml:space="preserve"> </w:t>
      </w:r>
      <w:r w:rsidRPr="003F7260">
        <w:rPr>
          <w:lang w:eastAsia="en-US"/>
        </w:rPr>
        <w:t>on the conditions of use of automated vehicles in traffic; of</w:t>
      </w:r>
      <w:r w:rsidR="003F7260">
        <w:rPr>
          <w:lang w:eastAsia="en-US"/>
        </w:rPr>
        <w:t xml:space="preserve"> </w:t>
      </w:r>
      <w:r w:rsidRPr="003F7260">
        <w:rPr>
          <w:lang w:eastAsia="en-US"/>
        </w:rPr>
        <w:t xml:space="preserve">WP.15 on telematics for the transport of </w:t>
      </w:r>
      <w:r w:rsidRPr="003F7260">
        <w:t>dangerous</w:t>
      </w:r>
      <w:r w:rsidRPr="003F7260">
        <w:rPr>
          <w:lang w:eastAsia="en-US"/>
        </w:rPr>
        <w:t xml:space="preserve"> goods; of </w:t>
      </w:r>
      <w:r w:rsidR="00D535A6">
        <w:rPr>
          <w:lang w:eastAsia="en-US"/>
        </w:rPr>
        <w:t xml:space="preserve">the </w:t>
      </w:r>
      <w:r w:rsidRPr="003F7260">
        <w:rPr>
          <w:lang w:eastAsia="en-US"/>
        </w:rPr>
        <w:t>World Forum for Harmonization of Vehicle Regulations (WP.29)</w:t>
      </w:r>
      <w:r w:rsidR="003F7260">
        <w:rPr>
          <w:lang w:eastAsia="en-US"/>
        </w:rPr>
        <w:t xml:space="preserve"> </w:t>
      </w:r>
      <w:r w:rsidRPr="003F7260">
        <w:rPr>
          <w:lang w:eastAsia="en-US"/>
        </w:rPr>
        <w:t xml:space="preserve">on the implementation of the framework document on the safety of automated vehicles; of </w:t>
      </w:r>
      <w:r w:rsidR="00D535A6">
        <w:rPr>
          <w:lang w:eastAsia="en-US"/>
        </w:rPr>
        <w:t xml:space="preserve">the </w:t>
      </w:r>
      <w:r w:rsidRPr="003F7260">
        <w:rPr>
          <w:lang w:eastAsia="en-US"/>
        </w:rPr>
        <w:t>Working Party on Automated/Autonomous and Connected Vehicles (WP.29/GRVA) on regulating autonomous/automated and connected vehicles (incl. Artificial Intelligence); as fostering regulatory and other activities in these areas would ensure the benefits that ITS could provide in terms of safety, environmental protection, energy efficiency and traffic management.</w:t>
      </w:r>
    </w:p>
    <w:p w14:paraId="2651E76A" w14:textId="46DB71C2" w:rsidR="00620D94" w:rsidRDefault="0030736C" w:rsidP="00DA4E31">
      <w:pPr>
        <w:pStyle w:val="SingleTxtG"/>
      </w:pPr>
      <w:r>
        <w:t>Furthermore, th</w:t>
      </w:r>
      <w:r w:rsidR="00620D94">
        <w:t xml:space="preserve">e Committee is invited to </w:t>
      </w:r>
      <w:r w:rsidR="00620D94" w:rsidRPr="009F0B15">
        <w:rPr>
          <w:b/>
          <w:bCs/>
        </w:rPr>
        <w:t>note and encourage</w:t>
      </w:r>
      <w:r w:rsidR="00620D94">
        <w:t xml:space="preserve"> continuation of </w:t>
      </w:r>
      <w:r>
        <w:t xml:space="preserve">the </w:t>
      </w:r>
      <w:r w:rsidR="00620D94">
        <w:t>Division’s work on information and computerization technologies</w:t>
      </w:r>
      <w:r w:rsidR="003B0985">
        <w:t>,</w:t>
      </w:r>
      <w:r w:rsidR="00620D94">
        <w:t xml:space="preserve"> in particular the work of SC.1 on the operationalization of </w:t>
      </w:r>
      <w:r w:rsidR="00C51F16">
        <w:t xml:space="preserve">the </w:t>
      </w:r>
      <w:r w:rsidR="00C51F16" w:rsidRPr="000D3560">
        <w:rPr>
          <w:rFonts w:eastAsia="Times New Roman"/>
        </w:rPr>
        <w:t xml:space="preserve">Additional Protocol to the CMR Convention </w:t>
      </w:r>
      <w:r w:rsidR="00C51F16">
        <w:rPr>
          <w:rFonts w:eastAsia="Times New Roman"/>
        </w:rPr>
        <w:t>(</w:t>
      </w:r>
      <w:r w:rsidR="00620D94">
        <w:t>eCMR</w:t>
      </w:r>
      <w:r w:rsidR="00C51F16">
        <w:t>)</w:t>
      </w:r>
      <w:r w:rsidR="00620D94">
        <w:t>; of WP.30 / TIR Administrative Committee (AC.2) on eTIR international system</w:t>
      </w:r>
      <w:r w:rsidR="004D4939">
        <w:t>, the international TIR data bank (ITDB</w:t>
      </w:r>
      <w:r w:rsidR="0026302D">
        <w:t xml:space="preserve"> and other eTIR related applications</w:t>
      </w:r>
      <w:r w:rsidR="00620D94">
        <w:t>; of WP.30 on digitalizing the 1954 (private</w:t>
      </w:r>
      <w:r w:rsidR="00183B22">
        <w:t xml:space="preserve"> vehicles</w:t>
      </w:r>
      <w:r w:rsidR="00620D94">
        <w:t>) and 1956 (commercial</w:t>
      </w:r>
      <w:r w:rsidR="00183B22">
        <w:t xml:space="preserve"> vehicles</w:t>
      </w:r>
      <w:r w:rsidR="00620D94">
        <w:t xml:space="preserve">) temporary importation conventions and the carnet de passage (eCPD); of WP.5 on the international transport infrastructure observatory </w:t>
      </w:r>
      <w:r w:rsidR="00BB3CA4">
        <w:t>(ITIO)</w:t>
      </w:r>
      <w:r w:rsidR="00620D94">
        <w:t xml:space="preserve"> including data on climate changes impact and adaptation on transport networks</w:t>
      </w:r>
      <w:r w:rsidR="00091E72">
        <w:t xml:space="preserve"> and on </w:t>
      </w:r>
      <w:r w:rsidR="00620D94">
        <w:t xml:space="preserve"> Sustainable Inland Transport Connectivity Indicators (SITCIN) tool as concrete applications and tools based on information and computerization technologies that ensure the implementation of </w:t>
      </w:r>
      <w:r w:rsidR="00BB1D55">
        <w:t xml:space="preserve">the </w:t>
      </w:r>
      <w:r w:rsidR="00620D94">
        <w:t xml:space="preserve">ITC </w:t>
      </w:r>
      <w:r w:rsidR="00A76EAE">
        <w:t>S</w:t>
      </w:r>
      <w:r w:rsidR="00620D94">
        <w:t>trategy until 2030 and specifically its second pillar on new technologies and innovations.</w:t>
      </w:r>
    </w:p>
    <w:p w14:paraId="28B9F14F" w14:textId="53E4BFE9" w:rsidR="00FB5F28" w:rsidRDefault="00A76EAE" w:rsidP="00061BFC">
      <w:pPr>
        <w:pStyle w:val="SingleTxtG"/>
      </w:pPr>
      <w:r>
        <w:t>WP.15</w:t>
      </w:r>
      <w:r w:rsidR="00A2377A" w:rsidRPr="00A2377A">
        <w:t xml:space="preserve"> has noted that some of the contracting parties to ADR already use telematics in the transport of dangerous goods. It was recalled that guidelines for the application of subsection 5.4.0.2 of RID/ADR/ADN on electronic data interchange had been published on the ECE and Intergovernmental Organisation for International Carriage by Rail (OTIF) websites to facilitate their use on a voluntary and consistent basis. At its </w:t>
      </w:r>
      <w:r w:rsidR="00A2359A">
        <w:t>A</w:t>
      </w:r>
      <w:r w:rsidR="00A2377A" w:rsidRPr="00A2377A">
        <w:t xml:space="preserve">utumn 2022 session, the Joint Meeting of the RID Committee of Experts and </w:t>
      </w:r>
      <w:r w:rsidR="00FF445A">
        <w:t xml:space="preserve">Working Party </w:t>
      </w:r>
      <w:r w:rsidR="00EF4C5B">
        <w:t>on the Transport of Dangerous Goods (</w:t>
      </w:r>
      <w:r w:rsidR="006B314B">
        <w:t>WP.15</w:t>
      </w:r>
      <w:r w:rsidR="00EF4C5B">
        <w:t>/AC.1)</w:t>
      </w:r>
      <w:r w:rsidR="00A2377A" w:rsidRPr="00A2377A">
        <w:t xml:space="preserve"> recalled that the further development of the electronic dangerous goods document could be based in technically different ways, but that the future discussions at DTLF level should nevertheless respect the basic requirements as outlined in the Joint Meeting report ECE/TRANS/WP.15/AC.1/166, para. 44.</w:t>
      </w:r>
    </w:p>
    <w:p w14:paraId="5B8EF4DD" w14:textId="0428B525" w:rsidR="00061BFC" w:rsidRPr="007E2055" w:rsidRDefault="00061BFC" w:rsidP="00061BFC">
      <w:pPr>
        <w:pStyle w:val="SingleTxtG"/>
        <w:rPr>
          <w:b/>
          <w:bCs/>
        </w:rPr>
      </w:pPr>
      <w:r w:rsidRPr="007E2055">
        <w:rPr>
          <w:b/>
          <w:bCs/>
        </w:rPr>
        <w:t>Documentation</w:t>
      </w:r>
    </w:p>
    <w:p w14:paraId="017B1992" w14:textId="46E1CC1B" w:rsidR="00C7390B" w:rsidRPr="007E2055" w:rsidRDefault="00C7390B" w:rsidP="00C7390B">
      <w:pPr>
        <w:pStyle w:val="SingleTxtG"/>
      </w:pPr>
      <w:r w:rsidRPr="007E2055">
        <w:rPr>
          <w:lang w:eastAsia="en-US"/>
        </w:rPr>
        <w:t>ECE/TRANS/2024/1</w:t>
      </w:r>
      <w:r w:rsidR="00695D9C">
        <w:rPr>
          <w:lang w:eastAsia="en-US"/>
        </w:rPr>
        <w:t>8</w:t>
      </w:r>
      <w:r w:rsidRPr="007E2055">
        <w:rPr>
          <w:lang w:eastAsia="en-US"/>
        </w:rPr>
        <w:t xml:space="preserve">, </w:t>
      </w:r>
      <w:r w:rsidRPr="007E2055">
        <w:rPr>
          <w:rFonts w:asciiTheme="majorBidi" w:hAnsiTheme="majorBidi" w:cstheme="majorBidi"/>
          <w:lang w:eastAsia="en-US"/>
        </w:rPr>
        <w:t>ECE/TRANS/2024/</w:t>
      </w:r>
      <w:r w:rsidR="007D6E29" w:rsidRPr="007E2055">
        <w:rPr>
          <w:rFonts w:asciiTheme="majorBidi" w:hAnsiTheme="majorBidi" w:cstheme="majorBidi"/>
          <w:lang w:eastAsia="en-US"/>
        </w:rPr>
        <w:t>1</w:t>
      </w:r>
      <w:r w:rsidR="00695D9C">
        <w:rPr>
          <w:rFonts w:asciiTheme="majorBidi" w:hAnsiTheme="majorBidi" w:cstheme="majorBidi"/>
          <w:lang w:eastAsia="en-US"/>
        </w:rPr>
        <w:t>9</w:t>
      </w:r>
      <w:r w:rsidR="007D6E29" w:rsidRPr="007E2055">
        <w:rPr>
          <w:rFonts w:asciiTheme="majorBidi" w:hAnsiTheme="majorBidi" w:cstheme="majorBidi"/>
          <w:lang w:eastAsia="en-US"/>
        </w:rPr>
        <w:t xml:space="preserve">, </w:t>
      </w:r>
      <w:r w:rsidR="007D6E29" w:rsidRPr="007E2055">
        <w:t>ECE/TRANS/WP.15/AC.1/166</w:t>
      </w:r>
    </w:p>
    <w:p w14:paraId="56F5D0A8" w14:textId="09CA1729" w:rsidR="005F1E67" w:rsidRDefault="00061BFC" w:rsidP="00061BFC">
      <w:pPr>
        <w:pStyle w:val="H23G"/>
      </w:pPr>
      <w:r w:rsidRPr="007E2055">
        <w:lastRenderedPageBreak/>
        <w:tab/>
      </w:r>
      <w:r w:rsidR="005F1E67" w:rsidRPr="00DA50D2">
        <w:t>(e)</w:t>
      </w:r>
      <w:r w:rsidR="005F1E67" w:rsidRPr="00DA50D2">
        <w:tab/>
        <w:t>Environment, climate change and transport</w:t>
      </w:r>
    </w:p>
    <w:p w14:paraId="2F52A256" w14:textId="28E73A7D" w:rsidR="005F1E67" w:rsidRDefault="00676B23" w:rsidP="00676B23">
      <w:pPr>
        <w:pStyle w:val="H4G"/>
      </w:pPr>
      <w:r>
        <w:tab/>
      </w:r>
      <w:r w:rsidR="005F1E67" w:rsidRPr="00DA50D2">
        <w:t>(i)</w:t>
      </w:r>
      <w:r w:rsidR="005F1E67" w:rsidRPr="00DA50D2">
        <w:tab/>
        <w:t>Inland Transport Committee follow-up to the 2030 Agenda</w:t>
      </w:r>
    </w:p>
    <w:p w14:paraId="07084792" w14:textId="2694B95B" w:rsidR="00EC5CC1" w:rsidRDefault="00EC5CC1" w:rsidP="00706094">
      <w:pPr>
        <w:pStyle w:val="SingleTxtG"/>
        <w:rPr>
          <w:lang w:eastAsia="en-US"/>
        </w:rPr>
      </w:pPr>
      <w:r w:rsidRPr="00FB5F28">
        <w:rPr>
          <w:lang w:eastAsia="en-US"/>
        </w:rPr>
        <w:t xml:space="preserve">The Committee will be </w:t>
      </w:r>
      <w:r w:rsidRPr="00FB5F28">
        <w:rPr>
          <w:b/>
          <w:lang w:eastAsia="en-US"/>
        </w:rPr>
        <w:t>informed</w:t>
      </w:r>
      <w:r w:rsidRPr="00FB5F28">
        <w:rPr>
          <w:lang w:eastAsia="en-US"/>
        </w:rPr>
        <w:t xml:space="preserve"> about progress in implementing the Sustainable Development Goals, despite the impacts of the pandemic and major global processes/initiatives to track progress, including the targets and indicators of the Sustainable Development Goals </w:t>
      </w:r>
      <w:r w:rsidRPr="00835B5F">
        <w:rPr>
          <w:lang w:eastAsia="en-US"/>
        </w:rPr>
        <w:t>(</w:t>
      </w:r>
      <w:r w:rsidRPr="00835B5F">
        <w:t>Informal document No. 2)</w:t>
      </w:r>
      <w:r w:rsidRPr="00835B5F">
        <w:rPr>
          <w:lang w:eastAsia="en-US"/>
        </w:rPr>
        <w:t xml:space="preserve">. </w:t>
      </w:r>
      <w:r w:rsidRPr="00FB5F28">
        <w:rPr>
          <w:lang w:eastAsia="en-US"/>
        </w:rPr>
        <w:t xml:space="preserve">The Committee is invited to </w:t>
      </w:r>
      <w:r w:rsidRPr="00FB5F28">
        <w:rPr>
          <w:b/>
          <w:lang w:eastAsia="en-US"/>
        </w:rPr>
        <w:t>consider</w:t>
      </w:r>
      <w:r w:rsidRPr="00FB5F28">
        <w:rPr>
          <w:lang w:eastAsia="en-US"/>
        </w:rPr>
        <w:t xml:space="preserve"> ways to strengthen its possible role and contribution within the Sustainable Development Goals framework in the period until 2030.</w:t>
      </w:r>
    </w:p>
    <w:p w14:paraId="2132D367" w14:textId="1349A020" w:rsidR="00A2377A" w:rsidRPr="00A2377A" w:rsidRDefault="009B3BE5" w:rsidP="00216A67">
      <w:pPr>
        <w:pStyle w:val="SingleTxtG"/>
      </w:pPr>
      <w:r>
        <w:t xml:space="preserve">The Committee may wish to </w:t>
      </w:r>
      <w:r w:rsidRPr="00053585">
        <w:rPr>
          <w:b/>
          <w:bCs/>
        </w:rPr>
        <w:t>note</w:t>
      </w:r>
      <w:r>
        <w:t xml:space="preserve"> that</w:t>
      </w:r>
      <w:r w:rsidR="00062489">
        <w:t>, d</w:t>
      </w:r>
      <w:r w:rsidR="00A2377A" w:rsidRPr="00A2377A">
        <w:t xml:space="preserve">uring the Spring 2023 session of the RID/ADR/ADN Joint Meeting </w:t>
      </w:r>
      <w:r w:rsidR="006B314B">
        <w:t xml:space="preserve">(WP.15/AC.1) </w:t>
      </w:r>
      <w:r w:rsidR="00A2377A" w:rsidRPr="00A2377A">
        <w:t>and the 113</w:t>
      </w:r>
      <w:r w:rsidR="00A2377A" w:rsidRPr="006155A8">
        <w:t>th</w:t>
      </w:r>
      <w:r w:rsidR="00A2377A" w:rsidRPr="00A2377A">
        <w:t xml:space="preserve"> session of </w:t>
      </w:r>
      <w:r w:rsidR="006B314B">
        <w:t>WP.15</w:t>
      </w:r>
      <w:r w:rsidR="00A2377A" w:rsidRPr="00A2377A">
        <w:t xml:space="preserve">, the secretariat presented a draft table identifying the Sustainable Development Goals most closely aligned with RID, ADR and ADN and the work of </w:t>
      </w:r>
      <w:r w:rsidR="00607DE7">
        <w:t>WP.15/AC.1</w:t>
      </w:r>
      <w:r w:rsidR="00A2377A" w:rsidRPr="00A2377A">
        <w:t xml:space="preserve">, </w:t>
      </w:r>
      <w:r w:rsidR="00A2359A">
        <w:t>WP.15</w:t>
      </w:r>
      <w:r w:rsidR="00A2377A" w:rsidRPr="00A2377A">
        <w:t xml:space="preserve"> and the ADN Safety Committee</w:t>
      </w:r>
      <w:r w:rsidR="00411F29">
        <w:t xml:space="preserve"> (WP.15/AC.2)</w:t>
      </w:r>
      <w:r w:rsidR="00A2377A" w:rsidRPr="00A2377A">
        <w:t>.</w:t>
      </w:r>
    </w:p>
    <w:p w14:paraId="65FE77D9" w14:textId="1152B26E" w:rsidR="00A2377A" w:rsidRPr="00EC5CC1" w:rsidRDefault="00A2377A" w:rsidP="00216A67">
      <w:pPr>
        <w:pStyle w:val="SingleTxtG"/>
      </w:pPr>
      <w:r w:rsidRPr="00A2377A">
        <w:t>A revised version of this information, taking into account the comments received during and after the sessions</w:t>
      </w:r>
      <w:r w:rsidR="00342180">
        <w:t>,</w:t>
      </w:r>
      <w:r w:rsidRPr="00A2377A">
        <w:t xml:space="preserve"> is now published on the ECE website as an aid to delegations to identify </w:t>
      </w:r>
      <w:r w:rsidRPr="00A2377A">
        <w:rPr>
          <w:lang w:eastAsia="en-US"/>
        </w:rPr>
        <w:t xml:space="preserve">the Sustainable Development Goals addressed by their proposals when submitting them for consideration by </w:t>
      </w:r>
      <w:r w:rsidR="009525C5">
        <w:rPr>
          <w:lang w:eastAsia="en-US"/>
        </w:rPr>
        <w:t>WP.15/AC.1</w:t>
      </w:r>
      <w:r w:rsidRPr="00A2377A">
        <w:t xml:space="preserve">, </w:t>
      </w:r>
      <w:r w:rsidR="00A2359A">
        <w:t>WP.15</w:t>
      </w:r>
      <w:r w:rsidRPr="00A2377A">
        <w:t xml:space="preserve"> and </w:t>
      </w:r>
      <w:r w:rsidR="00411F29">
        <w:t>WP.15/AC.2</w:t>
      </w:r>
      <w:r w:rsidRPr="00A2377A">
        <w:rPr>
          <w:lang w:eastAsia="en-US"/>
        </w:rPr>
        <w:t>.</w:t>
      </w:r>
    </w:p>
    <w:p w14:paraId="38E5A974" w14:textId="77777777" w:rsidR="00676B23" w:rsidRPr="00EC5CC1" w:rsidRDefault="00676B23" w:rsidP="00676B23">
      <w:pPr>
        <w:pStyle w:val="SingleTxtG"/>
        <w:rPr>
          <w:b/>
          <w:bCs/>
        </w:rPr>
      </w:pPr>
      <w:r w:rsidRPr="00EC5CC1">
        <w:rPr>
          <w:b/>
          <w:bCs/>
        </w:rPr>
        <w:t>Documentation</w:t>
      </w:r>
    </w:p>
    <w:p w14:paraId="5DA28C99" w14:textId="15BD9BF7" w:rsidR="00676B23" w:rsidRPr="00835B5F" w:rsidRDefault="000F4F71" w:rsidP="00985C5D">
      <w:pPr>
        <w:pStyle w:val="SingleTxtG"/>
      </w:pPr>
      <w:r w:rsidRPr="00835B5F">
        <w:t>Informal document No. 2</w:t>
      </w:r>
    </w:p>
    <w:p w14:paraId="102A86E6" w14:textId="49BBA8E6" w:rsidR="005F1E67" w:rsidRDefault="00676B23" w:rsidP="00676B23">
      <w:pPr>
        <w:pStyle w:val="H4G"/>
      </w:pPr>
      <w:r>
        <w:tab/>
      </w:r>
      <w:r w:rsidR="005F1E67" w:rsidRPr="00DA50D2">
        <w:t>(ii)</w:t>
      </w:r>
      <w:r w:rsidR="005F1E67" w:rsidRPr="00DA50D2">
        <w:tab/>
      </w:r>
      <w:r w:rsidR="005F1E67" w:rsidRPr="000B07B8">
        <w:t xml:space="preserve">Inland Transport Committee acting on climate change </w:t>
      </w:r>
      <w:r w:rsidR="005F1E67">
        <w:t xml:space="preserve">adaptation and </w:t>
      </w:r>
      <w:r w:rsidR="005F1E67" w:rsidRPr="000B07B8">
        <w:t>mitigation</w:t>
      </w:r>
    </w:p>
    <w:p w14:paraId="62905FF9" w14:textId="462BE8B3" w:rsidR="003D7C7A" w:rsidRDefault="009E6AA2" w:rsidP="003D7C7A">
      <w:pPr>
        <w:pStyle w:val="SingleTxtG"/>
        <w:rPr>
          <w:lang w:eastAsia="en-US"/>
        </w:rPr>
      </w:pPr>
      <w:r w:rsidRPr="00D72C5F">
        <w:rPr>
          <w:lang w:eastAsia="en-US"/>
        </w:rPr>
        <w:t xml:space="preserve">The Committee </w:t>
      </w:r>
      <w:r w:rsidRPr="003F0BE5">
        <w:rPr>
          <w:lang w:eastAsia="en-US"/>
        </w:rPr>
        <w:t xml:space="preserve">may wish to </w:t>
      </w:r>
      <w:r w:rsidRPr="00D72C5F">
        <w:rPr>
          <w:b/>
          <w:bCs/>
          <w:lang w:eastAsia="en-US"/>
        </w:rPr>
        <w:t>consider</w:t>
      </w:r>
      <w:r w:rsidRPr="00D72C5F">
        <w:rPr>
          <w:lang w:eastAsia="en-US"/>
        </w:rPr>
        <w:t xml:space="preserve"> ECE/TRANS/2024/</w:t>
      </w:r>
      <w:r w:rsidR="000D46B6">
        <w:rPr>
          <w:lang w:eastAsia="en-US"/>
        </w:rPr>
        <w:t>4</w:t>
      </w:r>
      <w:r w:rsidR="003D7C7A">
        <w:rPr>
          <w:lang w:eastAsia="en-US"/>
        </w:rPr>
        <w:t xml:space="preserve"> and ECE/TRANS/2024/</w:t>
      </w:r>
      <w:r w:rsidR="000D46B6">
        <w:rPr>
          <w:lang w:eastAsia="en-US"/>
        </w:rPr>
        <w:t>5</w:t>
      </w:r>
      <w:r w:rsidRPr="00D72C5F">
        <w:rPr>
          <w:lang w:eastAsia="en-US"/>
        </w:rPr>
        <w:t xml:space="preserve"> which ha</w:t>
      </w:r>
      <w:r w:rsidR="003D7C7A">
        <w:rPr>
          <w:lang w:eastAsia="en-US"/>
        </w:rPr>
        <w:t>ve</w:t>
      </w:r>
      <w:r w:rsidRPr="00D72C5F">
        <w:rPr>
          <w:lang w:eastAsia="en-US"/>
        </w:rPr>
        <w:t xml:space="preserve"> been prepared </w:t>
      </w:r>
      <w:r w:rsidR="005C4EFC">
        <w:rPr>
          <w:lang w:eastAsia="en-US"/>
        </w:rPr>
        <w:t xml:space="preserve">by the secretariat </w:t>
      </w:r>
      <w:r w:rsidRPr="00D72C5F">
        <w:rPr>
          <w:lang w:eastAsia="en-US"/>
        </w:rPr>
        <w:t>in direct implementation of th</w:t>
      </w:r>
      <w:r w:rsidR="002645B5">
        <w:rPr>
          <w:lang w:eastAsia="en-US"/>
        </w:rPr>
        <w:t xml:space="preserve">e Committee’s request at its eighty-fifth plenary session </w:t>
      </w:r>
      <w:r w:rsidR="000C0C2F">
        <w:rPr>
          <w:lang w:eastAsia="en-US"/>
        </w:rPr>
        <w:t>to report bie</w:t>
      </w:r>
      <w:r w:rsidR="00C81B23">
        <w:rPr>
          <w:lang w:eastAsia="en-US"/>
        </w:rPr>
        <w:t xml:space="preserve">nnially through in-depth reports to the Committee </w:t>
      </w:r>
      <w:r w:rsidR="00F36ABF">
        <w:rPr>
          <w:lang w:eastAsia="en-US"/>
        </w:rPr>
        <w:t xml:space="preserve">on climate change and inland transport, starting at the Committee’s eighty-sixth session </w:t>
      </w:r>
      <w:r w:rsidR="00906556">
        <w:rPr>
          <w:lang w:eastAsia="en-US"/>
        </w:rPr>
        <w:t>in 2024</w:t>
      </w:r>
      <w:r w:rsidR="00A333D7">
        <w:rPr>
          <w:lang w:eastAsia="en-US"/>
        </w:rPr>
        <w:t>.</w:t>
      </w:r>
      <w:r w:rsidR="002811C7">
        <w:rPr>
          <w:lang w:eastAsia="en-US"/>
        </w:rPr>
        <w:t xml:space="preserve"> The Committee may further </w:t>
      </w:r>
      <w:r w:rsidR="00960A3E">
        <w:rPr>
          <w:lang w:eastAsia="en-US"/>
        </w:rPr>
        <w:t xml:space="preserve">wish to </w:t>
      </w:r>
      <w:r w:rsidR="00960A3E" w:rsidRPr="003F0BE5">
        <w:rPr>
          <w:b/>
          <w:bCs/>
          <w:lang w:eastAsia="en-US"/>
        </w:rPr>
        <w:t xml:space="preserve">consider </w:t>
      </w:r>
      <w:r w:rsidR="002B7451">
        <w:rPr>
          <w:lang w:eastAsia="en-US"/>
        </w:rPr>
        <w:t>ECE/TRANS/2024/</w:t>
      </w:r>
      <w:r w:rsidR="000D46B6">
        <w:rPr>
          <w:lang w:eastAsia="en-US"/>
        </w:rPr>
        <w:t>6</w:t>
      </w:r>
      <w:r w:rsidR="00E55231">
        <w:rPr>
          <w:lang w:eastAsia="en-US"/>
        </w:rPr>
        <w:t xml:space="preserve">, which </w:t>
      </w:r>
      <w:r w:rsidR="00502FDA">
        <w:rPr>
          <w:lang w:eastAsia="en-US"/>
        </w:rPr>
        <w:t xml:space="preserve">contains </w:t>
      </w:r>
      <w:r w:rsidR="003E470E">
        <w:rPr>
          <w:lang w:eastAsia="en-US"/>
        </w:rPr>
        <w:t xml:space="preserve">the Working Parties’ ongoing contributions, future plans and suggestions in support of climate change mitigation </w:t>
      </w:r>
      <w:r w:rsidR="00E21F4A">
        <w:rPr>
          <w:lang w:eastAsia="en-US"/>
        </w:rPr>
        <w:t>for the Committee and Working Parties</w:t>
      </w:r>
      <w:r w:rsidRPr="00D72C5F">
        <w:rPr>
          <w:lang w:eastAsia="en-US"/>
        </w:rPr>
        <w:t xml:space="preserve">. The Committee </w:t>
      </w:r>
      <w:r w:rsidRPr="003F0BE5">
        <w:rPr>
          <w:lang w:eastAsia="en-US"/>
        </w:rPr>
        <w:t>may then</w:t>
      </w:r>
      <w:r w:rsidRPr="00D72C5F">
        <w:rPr>
          <w:b/>
          <w:bCs/>
          <w:lang w:eastAsia="en-US"/>
        </w:rPr>
        <w:t xml:space="preserve"> wish to discuss and suggest </w:t>
      </w:r>
      <w:r w:rsidRPr="003F0BE5">
        <w:rPr>
          <w:lang w:eastAsia="en-US"/>
        </w:rPr>
        <w:t>the way forward</w:t>
      </w:r>
      <w:r w:rsidRPr="00D72C5F">
        <w:rPr>
          <w:lang w:eastAsia="en-US"/>
        </w:rPr>
        <w:t xml:space="preserve"> on possible ways to strengthen </w:t>
      </w:r>
      <w:r w:rsidRPr="00D72C5F">
        <w:t>the</w:t>
      </w:r>
      <w:r w:rsidRPr="00D72C5F">
        <w:rPr>
          <w:lang w:eastAsia="en-US"/>
        </w:rPr>
        <w:t xml:space="preserve"> role and contribution of the Committee on this critical matter that is addressed horizontally by several of the Committee’s subsidiaries, as well as the Committee itself</w:t>
      </w:r>
      <w:r w:rsidR="00B065A6">
        <w:rPr>
          <w:lang w:eastAsia="en-US"/>
        </w:rPr>
        <w:t xml:space="preserve">, </w:t>
      </w:r>
      <w:r w:rsidR="003E6F89">
        <w:rPr>
          <w:lang w:eastAsia="en-US"/>
        </w:rPr>
        <w:t xml:space="preserve">taking into account the ITC Strategy on </w:t>
      </w:r>
      <w:r w:rsidR="003D7C7A">
        <w:rPr>
          <w:lang w:eastAsia="en-US"/>
        </w:rPr>
        <w:t>R</w:t>
      </w:r>
      <w:r w:rsidR="003E6F89">
        <w:rPr>
          <w:lang w:eastAsia="en-US"/>
        </w:rPr>
        <w:t xml:space="preserve">educing </w:t>
      </w:r>
      <w:r w:rsidR="003D7C7A">
        <w:rPr>
          <w:lang w:eastAsia="en-US"/>
        </w:rPr>
        <w:t>G</w:t>
      </w:r>
      <w:r w:rsidR="003E6F89">
        <w:rPr>
          <w:lang w:eastAsia="en-US"/>
        </w:rPr>
        <w:t xml:space="preserve">reenhouse </w:t>
      </w:r>
      <w:r w:rsidR="003D7C7A">
        <w:rPr>
          <w:lang w:eastAsia="en-US"/>
        </w:rPr>
        <w:t>G</w:t>
      </w:r>
      <w:r w:rsidR="003E6F89">
        <w:rPr>
          <w:lang w:eastAsia="en-US"/>
        </w:rPr>
        <w:t>as</w:t>
      </w:r>
      <w:r w:rsidR="003D7C7A">
        <w:rPr>
          <w:lang w:eastAsia="en-US"/>
        </w:rPr>
        <w:t xml:space="preserve"> E</w:t>
      </w:r>
      <w:r w:rsidR="003E6F89">
        <w:rPr>
          <w:lang w:eastAsia="en-US"/>
        </w:rPr>
        <w:t>missions</w:t>
      </w:r>
      <w:r w:rsidR="003D7C7A">
        <w:rPr>
          <w:lang w:eastAsia="en-US"/>
        </w:rPr>
        <w:t xml:space="preserve"> from I</w:t>
      </w:r>
      <w:r w:rsidR="003E6F89">
        <w:rPr>
          <w:lang w:eastAsia="en-US"/>
        </w:rPr>
        <w:t xml:space="preserve">nland </w:t>
      </w:r>
      <w:r w:rsidR="003D7C7A">
        <w:rPr>
          <w:lang w:eastAsia="en-US"/>
        </w:rPr>
        <w:t>T</w:t>
      </w:r>
      <w:r w:rsidR="003E6F89">
        <w:rPr>
          <w:lang w:eastAsia="en-US"/>
        </w:rPr>
        <w:t>ransport (ECE/TRANS/2024/</w:t>
      </w:r>
      <w:r w:rsidR="001829AF">
        <w:rPr>
          <w:lang w:eastAsia="en-US"/>
        </w:rPr>
        <w:t>3</w:t>
      </w:r>
      <w:r w:rsidR="003E6F89">
        <w:rPr>
          <w:lang w:eastAsia="en-US"/>
        </w:rPr>
        <w:t xml:space="preserve">), </w:t>
      </w:r>
      <w:r w:rsidR="00B065A6" w:rsidRPr="00584378">
        <w:rPr>
          <w:lang w:eastAsia="en-US"/>
        </w:rPr>
        <w:t xml:space="preserve">and </w:t>
      </w:r>
      <w:r w:rsidR="00B065A6" w:rsidRPr="00584378">
        <w:rPr>
          <w:b/>
          <w:bCs/>
          <w:lang w:eastAsia="en-US"/>
        </w:rPr>
        <w:t>request</w:t>
      </w:r>
      <w:r w:rsidR="00B065A6" w:rsidRPr="00584378">
        <w:rPr>
          <w:lang w:eastAsia="en-US"/>
        </w:rPr>
        <w:t xml:space="preserve"> the Working Parties </w:t>
      </w:r>
      <w:r w:rsidR="003E6F89" w:rsidRPr="00584378">
        <w:rPr>
          <w:lang w:eastAsia="en-US"/>
        </w:rPr>
        <w:t xml:space="preserve">to align their programme of work with </w:t>
      </w:r>
      <w:r w:rsidR="005346B4" w:rsidRPr="00584378">
        <w:rPr>
          <w:lang w:eastAsia="en-US"/>
        </w:rPr>
        <w:t xml:space="preserve">the </w:t>
      </w:r>
      <w:r w:rsidR="003F0BE5">
        <w:rPr>
          <w:lang w:eastAsia="en-US"/>
        </w:rPr>
        <w:t>S</w:t>
      </w:r>
      <w:r w:rsidR="005346B4" w:rsidRPr="00584378">
        <w:rPr>
          <w:lang w:eastAsia="en-US"/>
        </w:rPr>
        <w:t>trategy</w:t>
      </w:r>
      <w:r w:rsidR="003D7C7A" w:rsidRPr="00584378">
        <w:rPr>
          <w:lang w:eastAsia="en-US"/>
        </w:rPr>
        <w:t>.</w:t>
      </w:r>
    </w:p>
    <w:p w14:paraId="39767E8C" w14:textId="58317F3A" w:rsidR="009E6AA2" w:rsidRDefault="005346B4" w:rsidP="005346B4">
      <w:pPr>
        <w:pStyle w:val="SingleTxtG"/>
        <w:rPr>
          <w:lang w:eastAsia="en-US"/>
        </w:rPr>
      </w:pPr>
      <w:r w:rsidRPr="006B42F4">
        <w:rPr>
          <w:lang w:eastAsia="en-US"/>
        </w:rPr>
        <w:t xml:space="preserve">The Committee is invited to note the work on climate change, in particular the For </w:t>
      </w:r>
      <w:r w:rsidRPr="006B42F4">
        <w:t>Future</w:t>
      </w:r>
      <w:r w:rsidRPr="006B42F4">
        <w:rPr>
          <w:lang w:eastAsia="en-US"/>
        </w:rPr>
        <w:t xml:space="preserve"> Inland Transport Systems (ForFITS) Tool</w:t>
      </w:r>
      <w:r w:rsidRPr="006B42F4">
        <w:rPr>
          <w:sz w:val="18"/>
          <w:vertAlign w:val="superscript"/>
          <w:lang w:eastAsia="en-US"/>
        </w:rPr>
        <w:footnoteReference w:id="4"/>
      </w:r>
      <w:r w:rsidRPr="006B42F4">
        <w:rPr>
          <w:lang w:eastAsia="en-US"/>
        </w:rPr>
        <w:t xml:space="preserve"> in the activities to support governments to mitigate the negative impacts of transport on the environment and about </w:t>
      </w:r>
      <w:r w:rsidRPr="006B42F4">
        <w:t>the implementation status of ForFITS over the last several years</w:t>
      </w:r>
      <w:r w:rsidR="00C66C53">
        <w:rPr>
          <w:lang w:eastAsia="en-US"/>
        </w:rPr>
        <w:t>.</w:t>
      </w:r>
    </w:p>
    <w:p w14:paraId="65B465DA" w14:textId="6F63EC2D" w:rsidR="00676B23" w:rsidRDefault="002D1BF9" w:rsidP="00216A67">
      <w:pPr>
        <w:pStyle w:val="SingleTxtG"/>
      </w:pPr>
      <w:r w:rsidRPr="002D1BF9">
        <w:t xml:space="preserve">The Committee </w:t>
      </w:r>
      <w:r w:rsidRPr="00956616">
        <w:t>will be</w:t>
      </w:r>
      <w:r w:rsidRPr="002D1BF9">
        <w:rPr>
          <w:b/>
          <w:bCs/>
        </w:rPr>
        <w:t xml:space="preserve"> informed </w:t>
      </w:r>
      <w:r w:rsidRPr="00956616">
        <w:t>about</w:t>
      </w:r>
      <w:r w:rsidRPr="002D1BF9">
        <w:t xml:space="preserve"> progress in the work of the Group of Experts on assessment of climate change impacts and adaptation for inland transport. In particular, information will be shared about elaboration of important guiding material as well as climate change projections and their analysis for transport. </w:t>
      </w:r>
    </w:p>
    <w:p w14:paraId="54B43762" w14:textId="77777777" w:rsidR="00676B23" w:rsidRPr="007E2055" w:rsidRDefault="00676B23" w:rsidP="00676B23">
      <w:pPr>
        <w:pStyle w:val="SingleTxtG"/>
        <w:rPr>
          <w:b/>
          <w:bCs/>
          <w:lang w:val="fr-CH"/>
        </w:rPr>
      </w:pPr>
      <w:r w:rsidRPr="007E2055">
        <w:rPr>
          <w:b/>
          <w:bCs/>
          <w:lang w:val="fr-CH"/>
        </w:rPr>
        <w:t>Documentation</w:t>
      </w:r>
    </w:p>
    <w:p w14:paraId="1B1CE97E" w14:textId="609A7242" w:rsidR="00AE29F0" w:rsidRPr="007E2055" w:rsidRDefault="00AE426B" w:rsidP="00070016">
      <w:pPr>
        <w:pStyle w:val="SingleTxtG"/>
        <w:rPr>
          <w:color w:val="000000" w:themeColor="text1"/>
          <w:lang w:val="fr-CH" w:eastAsia="en-US"/>
        </w:rPr>
      </w:pPr>
      <w:r w:rsidRPr="007E2055">
        <w:rPr>
          <w:lang w:val="fr-CH" w:eastAsia="en-US"/>
        </w:rPr>
        <w:t>ECE/TRANS/2024/</w:t>
      </w:r>
      <w:r w:rsidR="001829AF">
        <w:rPr>
          <w:lang w:val="fr-CH" w:eastAsia="en-US"/>
        </w:rPr>
        <w:t>3</w:t>
      </w:r>
      <w:r w:rsidRPr="007E2055">
        <w:rPr>
          <w:lang w:val="fr-CH" w:eastAsia="en-US"/>
        </w:rPr>
        <w:t xml:space="preserve">, </w:t>
      </w:r>
      <w:r w:rsidR="00AE29F0" w:rsidRPr="007E2055">
        <w:rPr>
          <w:color w:val="000000" w:themeColor="text1"/>
          <w:lang w:val="fr-CH" w:eastAsia="en-US"/>
        </w:rPr>
        <w:t>ECE/TRANS/2024/</w:t>
      </w:r>
      <w:r w:rsidR="001829AF">
        <w:rPr>
          <w:color w:val="000000" w:themeColor="text1"/>
          <w:lang w:val="fr-CH" w:eastAsia="en-US"/>
        </w:rPr>
        <w:t>4</w:t>
      </w:r>
      <w:r w:rsidR="005346B4" w:rsidRPr="007E2055">
        <w:rPr>
          <w:color w:val="000000" w:themeColor="text1"/>
          <w:lang w:val="fr-CH" w:eastAsia="en-US"/>
        </w:rPr>
        <w:t>, ECE/TRANS/2024/</w:t>
      </w:r>
      <w:r w:rsidR="001829AF">
        <w:rPr>
          <w:color w:val="000000" w:themeColor="text1"/>
          <w:lang w:val="fr-CH" w:eastAsia="en-US"/>
        </w:rPr>
        <w:t>5</w:t>
      </w:r>
      <w:r w:rsidR="005346B4" w:rsidRPr="007E2055">
        <w:rPr>
          <w:color w:val="000000" w:themeColor="text1"/>
          <w:lang w:val="fr-CH" w:eastAsia="en-US"/>
        </w:rPr>
        <w:t>,</w:t>
      </w:r>
      <w:r w:rsidR="00B11571" w:rsidRPr="007E2055">
        <w:rPr>
          <w:color w:val="000000" w:themeColor="text1"/>
          <w:lang w:val="fr-CH" w:eastAsia="en-US"/>
        </w:rPr>
        <w:t xml:space="preserve"> ECE/TRANS/2024/</w:t>
      </w:r>
      <w:r w:rsidR="001829AF">
        <w:rPr>
          <w:color w:val="000000" w:themeColor="text1"/>
          <w:lang w:val="fr-CH" w:eastAsia="en-US"/>
        </w:rPr>
        <w:t>6</w:t>
      </w:r>
    </w:p>
    <w:p w14:paraId="4A85EE3C" w14:textId="3F4B5114" w:rsidR="005F1E67" w:rsidRDefault="00676B23" w:rsidP="00676B23">
      <w:pPr>
        <w:pStyle w:val="H4G"/>
      </w:pPr>
      <w:r w:rsidRPr="007E2055">
        <w:rPr>
          <w:lang w:val="fr-CH"/>
        </w:rPr>
        <w:tab/>
      </w:r>
      <w:r w:rsidR="005F1E67" w:rsidRPr="000B07B8">
        <w:t>(iii)</w:t>
      </w:r>
      <w:r w:rsidR="005F1E67" w:rsidRPr="000B07B8">
        <w:tab/>
      </w:r>
      <w:r w:rsidR="005F1E67">
        <w:t>Green transport and the environment</w:t>
      </w:r>
    </w:p>
    <w:p w14:paraId="5AF37584" w14:textId="1F42C72C" w:rsidR="00676B23" w:rsidRPr="001A232D" w:rsidRDefault="00135A39" w:rsidP="00877DA8">
      <w:pPr>
        <w:pStyle w:val="SingleTxtG"/>
      </w:pPr>
      <w:r w:rsidRPr="00192777">
        <w:t xml:space="preserve">The Committee will be </w:t>
      </w:r>
      <w:r w:rsidRPr="00192777">
        <w:rPr>
          <w:b/>
          <w:bCs/>
        </w:rPr>
        <w:t>informed</w:t>
      </w:r>
      <w:r w:rsidRPr="00192777">
        <w:t xml:space="preserve"> about progress in relation to work on green </w:t>
      </w:r>
      <w:r w:rsidRPr="00192777">
        <w:rPr>
          <w:rFonts w:eastAsia="Times New Roman"/>
        </w:rPr>
        <w:t>transport</w:t>
      </w:r>
      <w:r w:rsidRPr="00192777">
        <w:t xml:space="preserve"> across the Sustainable Transport Division, particularly in relation to implementing the ITC Strategy</w:t>
      </w:r>
      <w:r w:rsidR="003F0BE5">
        <w:t xml:space="preserve"> until 2030</w:t>
      </w:r>
      <w:r w:rsidRPr="00192777">
        <w:t>.</w:t>
      </w:r>
    </w:p>
    <w:p w14:paraId="0F1154FB" w14:textId="477237B8" w:rsidR="005F1E67" w:rsidRPr="00112E0F" w:rsidRDefault="005D6C25" w:rsidP="003F1FD0">
      <w:pPr>
        <w:pStyle w:val="H4G"/>
        <w:jc w:val="both"/>
      </w:pPr>
      <w:r>
        <w:lastRenderedPageBreak/>
        <w:tab/>
      </w:r>
      <w:r w:rsidR="005F1E67">
        <w:t>(iv)</w:t>
      </w:r>
      <w:r w:rsidR="005F1E67">
        <w:tab/>
      </w:r>
      <w:r w:rsidR="005F1E67" w:rsidRPr="00DA50D2">
        <w:t>Transport, Health and Environment Pan-European Program</w:t>
      </w:r>
      <w:r w:rsidR="005F1E67" w:rsidRPr="00112E0F">
        <w:t>me</w:t>
      </w:r>
    </w:p>
    <w:p w14:paraId="3E8E9333" w14:textId="71C1BE99" w:rsidR="00927EFD" w:rsidRPr="00B208E6" w:rsidRDefault="00A26F44" w:rsidP="00B208E6">
      <w:pPr>
        <w:pStyle w:val="SingleTxtG"/>
        <w:rPr>
          <w:i/>
        </w:rPr>
      </w:pPr>
      <w:r>
        <w:rPr>
          <w:color w:val="FF0000"/>
        </w:rPr>
        <w:tab/>
      </w:r>
      <w:r w:rsidR="00927EFD" w:rsidRPr="00B208E6">
        <w:t xml:space="preserve">The Committee may wish to </w:t>
      </w:r>
      <w:r w:rsidR="00927EFD" w:rsidRPr="00B208E6">
        <w:rPr>
          <w:b/>
          <w:bCs/>
        </w:rPr>
        <w:t>take note</w:t>
      </w:r>
      <w:r w:rsidR="00927EFD" w:rsidRPr="00B208E6">
        <w:t xml:space="preserve"> of the report of THE PEP Steering Committee </w:t>
      </w:r>
      <w:r w:rsidR="00B95511" w:rsidRPr="00B208E6">
        <w:t>for</w:t>
      </w:r>
      <w:r w:rsidR="00927EFD" w:rsidRPr="00B208E6">
        <w:t xml:space="preserve"> its twent</w:t>
      </w:r>
      <w:r w:rsidR="00B95511" w:rsidRPr="00B208E6">
        <w:t>y-first</w:t>
      </w:r>
      <w:r w:rsidR="00927EFD" w:rsidRPr="00B208E6">
        <w:t xml:space="preserve"> session (</w:t>
      </w:r>
      <w:r w:rsidR="005F7A6A" w:rsidRPr="00B208E6">
        <w:t>23</w:t>
      </w:r>
      <w:r w:rsidR="00112E0F">
        <w:t>–</w:t>
      </w:r>
      <w:r w:rsidR="005F7A6A" w:rsidRPr="00B208E6">
        <w:t>25</w:t>
      </w:r>
      <w:r w:rsidR="00927EFD" w:rsidRPr="00B208E6">
        <w:t xml:space="preserve"> October 202</w:t>
      </w:r>
      <w:r w:rsidR="005F7A6A" w:rsidRPr="00B208E6">
        <w:t>3</w:t>
      </w:r>
      <w:r w:rsidR="00927EFD" w:rsidRPr="00B208E6">
        <w:t>) (ECE/AC.21/SC/202</w:t>
      </w:r>
      <w:r w:rsidR="00642F4A" w:rsidRPr="00B208E6">
        <w:t>3</w:t>
      </w:r>
      <w:r w:rsidR="00927EFD" w:rsidRPr="00B208E6">
        <w:t>/2).</w:t>
      </w:r>
    </w:p>
    <w:p w14:paraId="7EB1E523" w14:textId="6FF0D5DC" w:rsidR="00927EFD" w:rsidRPr="00B208E6" w:rsidRDefault="00A26F44" w:rsidP="00B208E6">
      <w:pPr>
        <w:pStyle w:val="SingleTxtG"/>
        <w:rPr>
          <w:i/>
        </w:rPr>
      </w:pPr>
      <w:r w:rsidRPr="00B208E6">
        <w:tab/>
      </w:r>
      <w:r w:rsidR="00927EFD" w:rsidRPr="00B208E6">
        <w:t xml:space="preserve">The Committee may wish to </w:t>
      </w:r>
      <w:r w:rsidR="00927EFD" w:rsidRPr="00B208E6">
        <w:rPr>
          <w:b/>
          <w:bCs/>
        </w:rPr>
        <w:t>be informed</w:t>
      </w:r>
      <w:r w:rsidR="00927EFD" w:rsidRPr="00B208E6">
        <w:t xml:space="preserve"> about the implementation of the outcomes of the fifth High-level Meeting on Transport, Health and Environment in particular on the Vienna Declaration adopted at the High-level Meeting including its annexes. The Committee may also wish to </w:t>
      </w:r>
      <w:r w:rsidR="00927EFD" w:rsidRPr="00B208E6">
        <w:rPr>
          <w:b/>
          <w:bCs/>
        </w:rPr>
        <w:t>be informed</w:t>
      </w:r>
      <w:r w:rsidR="00927EFD" w:rsidRPr="00B208E6">
        <w:t xml:space="preserve"> about progress on the development of a strategy for THE PEP and considerations on the development of a dedicated THE PEP legal instrument.</w:t>
      </w:r>
    </w:p>
    <w:p w14:paraId="2D9B5553" w14:textId="5BEE2889" w:rsidR="00A26F44" w:rsidRPr="00B208E6" w:rsidRDefault="00927EFD" w:rsidP="00B208E6">
      <w:pPr>
        <w:pStyle w:val="SingleTxtG"/>
      </w:pPr>
      <w:r w:rsidRPr="00B208E6">
        <w:t xml:space="preserve">The Committee is invited to </w:t>
      </w:r>
      <w:r w:rsidRPr="00B208E6">
        <w:rPr>
          <w:b/>
          <w:bCs/>
        </w:rPr>
        <w:t>consider</w:t>
      </w:r>
      <w:r w:rsidRPr="00B208E6">
        <w:t xml:space="preserve"> taking actions towards strengthening the presence of the transport sector in THE PEP, in particular, by designating national focal points as well as supporting the successful </w:t>
      </w:r>
      <w:r w:rsidR="00884544" w:rsidRPr="00B208E6">
        <w:t>delivery</w:t>
      </w:r>
      <w:r w:rsidRPr="00B208E6">
        <w:t xml:space="preserve"> of the </w:t>
      </w:r>
      <w:r w:rsidR="00EB3B07" w:rsidRPr="00B208E6">
        <w:t xml:space="preserve">mandate set during the </w:t>
      </w:r>
      <w:r w:rsidRPr="00B208E6">
        <w:t>Fifth High-level Meeting</w:t>
      </w:r>
      <w:r w:rsidR="00EB3B07" w:rsidRPr="00B208E6">
        <w:t>.</w:t>
      </w:r>
    </w:p>
    <w:p w14:paraId="26F5EB37" w14:textId="03D06451" w:rsidR="005F1E67" w:rsidRPr="00C52621" w:rsidRDefault="005D0EED" w:rsidP="005D0EED">
      <w:pPr>
        <w:pStyle w:val="H23G"/>
        <w:rPr>
          <w:lang w:val="en-US"/>
        </w:rPr>
      </w:pPr>
      <w:r w:rsidRPr="00C52621">
        <w:rPr>
          <w:lang w:val="en-US"/>
        </w:rPr>
        <w:tab/>
      </w:r>
      <w:r w:rsidR="005F1E67" w:rsidRPr="00C52621">
        <w:rPr>
          <w:lang w:val="en-US"/>
        </w:rPr>
        <w:t>(f)</w:t>
      </w:r>
      <w:r w:rsidR="005F1E67" w:rsidRPr="00C52621">
        <w:rPr>
          <w:lang w:val="en-US"/>
        </w:rPr>
        <w:tab/>
        <w:t>Inland transport security</w:t>
      </w:r>
    </w:p>
    <w:p w14:paraId="7C7EE4DC" w14:textId="4E5F8692" w:rsidR="005D0EED" w:rsidRPr="00BD783A" w:rsidRDefault="000F6E06" w:rsidP="005D0EED">
      <w:pPr>
        <w:pStyle w:val="SingleTxtG"/>
      </w:pPr>
      <w:r w:rsidRPr="000F6E06">
        <w:rPr>
          <w:lang w:val="en-US"/>
        </w:rPr>
        <w:t xml:space="preserve">The Committee will be </w:t>
      </w:r>
      <w:r w:rsidRPr="00956616">
        <w:rPr>
          <w:b/>
          <w:bCs/>
          <w:lang w:val="en-US"/>
        </w:rPr>
        <w:t>briefed</w:t>
      </w:r>
      <w:r w:rsidRPr="000F6E06">
        <w:rPr>
          <w:lang w:val="en-US"/>
        </w:rPr>
        <w:t xml:space="preserve"> on the results of a Workshop on cyber threats to electric vehicles and their charging infrastructure held in the framework of WP.5 on 6 September 2023.</w:t>
      </w:r>
    </w:p>
    <w:p w14:paraId="434D6224" w14:textId="6CA51C10" w:rsidR="005F1E67" w:rsidRDefault="00A54CFE" w:rsidP="00A54CFE">
      <w:pPr>
        <w:pStyle w:val="H23G"/>
      </w:pPr>
      <w:r w:rsidRPr="00BD783A">
        <w:tab/>
      </w:r>
      <w:r w:rsidR="005F1E67" w:rsidRPr="00DA50D2">
        <w:t>(g)</w:t>
      </w:r>
      <w:r w:rsidR="005F1E67" w:rsidRPr="00DA50D2">
        <w:tab/>
        <w:t>Analytical work on transport</w:t>
      </w:r>
    </w:p>
    <w:p w14:paraId="6AAC5EE3" w14:textId="64BE1AFA" w:rsidR="00F45CA9" w:rsidRPr="00F45CA9" w:rsidRDefault="00F45CA9" w:rsidP="00F45CA9">
      <w:pPr>
        <w:pStyle w:val="SingleTxtG"/>
        <w:rPr>
          <w:rFonts w:eastAsia="Times New Roman"/>
        </w:rPr>
      </w:pPr>
      <w:r w:rsidRPr="00F45CA9">
        <w:rPr>
          <w:rFonts w:eastAsia="Times New Roman"/>
        </w:rPr>
        <w:t xml:space="preserve">The Committee </w:t>
      </w:r>
      <w:r w:rsidRPr="00956616">
        <w:rPr>
          <w:rFonts w:eastAsia="Times New Roman"/>
        </w:rPr>
        <w:t>will be</w:t>
      </w:r>
      <w:r w:rsidRPr="00670814">
        <w:rPr>
          <w:rFonts w:eastAsia="Times New Roman"/>
          <w:b/>
          <w:bCs/>
        </w:rPr>
        <w:t xml:space="preserve"> reported </w:t>
      </w:r>
      <w:r w:rsidRPr="00956616">
        <w:rPr>
          <w:rFonts w:eastAsia="Times New Roman"/>
        </w:rPr>
        <w:t>to about</w:t>
      </w:r>
      <w:r w:rsidRPr="00F45CA9">
        <w:rPr>
          <w:rFonts w:eastAsia="Times New Roman"/>
        </w:rPr>
        <w:t xml:space="preserve"> the analytical work of WP.5 in 2023 (ECE/TRANS/2024/</w:t>
      </w:r>
      <w:r w:rsidR="00A63D18">
        <w:rPr>
          <w:rFonts w:eastAsia="Times New Roman"/>
        </w:rPr>
        <w:t>20</w:t>
      </w:r>
      <w:r w:rsidRPr="00F45CA9">
        <w:rPr>
          <w:rFonts w:eastAsia="Times New Roman"/>
        </w:rPr>
        <w:t>). WP.5 serves as a think tank for ITC, it leads policy discussions on subjects of a horizontal nature that are relevant for ECE member States, the Committee, and its subsidiary bodies, and for the legal and regulatory framework of inland transport.</w:t>
      </w:r>
    </w:p>
    <w:p w14:paraId="71C115AF" w14:textId="77777777" w:rsidR="00F45CA9" w:rsidRPr="00F45CA9" w:rsidRDefault="00F45CA9" w:rsidP="00F45CA9">
      <w:pPr>
        <w:pStyle w:val="SingleTxtG"/>
        <w:rPr>
          <w:rFonts w:eastAsia="Times New Roman"/>
        </w:rPr>
      </w:pPr>
      <w:r w:rsidRPr="00F45CA9">
        <w:rPr>
          <w:rFonts w:eastAsia="Times New Roman"/>
        </w:rPr>
        <w:t>Among other analytical outputs, the Committee will be presented with progress updates on:</w:t>
      </w:r>
    </w:p>
    <w:p w14:paraId="12D9822E" w14:textId="4B964BF1" w:rsidR="00544802" w:rsidRDefault="00F45CA9" w:rsidP="00112E0F">
      <w:pPr>
        <w:pStyle w:val="Bullet1G"/>
      </w:pPr>
      <w:r w:rsidRPr="00F45CA9">
        <w:t>Ongoing transport corridor operationalization efforts</w:t>
      </w:r>
      <w:r w:rsidR="003F0BE5">
        <w:t>;</w:t>
      </w:r>
    </w:p>
    <w:p w14:paraId="58A3629E" w14:textId="5FEC2F32" w:rsidR="00B91CE3" w:rsidRDefault="00F45CA9" w:rsidP="00112E0F">
      <w:pPr>
        <w:pStyle w:val="Bullet1G"/>
      </w:pPr>
      <w:r w:rsidRPr="00544802">
        <w:t>Activities and outputs of the Group of Experts on cycling infrastructure module (WP.5/GE.5)</w:t>
      </w:r>
      <w:r w:rsidR="003F0BE5">
        <w:t>;</w:t>
      </w:r>
    </w:p>
    <w:p w14:paraId="0BC7AFE9" w14:textId="79A20B96" w:rsidR="00F45CA9" w:rsidRPr="00B91CE3" w:rsidRDefault="00F45CA9" w:rsidP="00112E0F">
      <w:pPr>
        <w:pStyle w:val="Bullet1G"/>
      </w:pPr>
      <w:r w:rsidRPr="00B91CE3">
        <w:t>Developments surrounding electric vehicles and their charging infrastructure including elaboration of a designated publication.</w:t>
      </w:r>
    </w:p>
    <w:p w14:paraId="0F114585" w14:textId="6AFE24FA" w:rsidR="007B7D6E" w:rsidRPr="00192777" w:rsidRDefault="00F45CA9" w:rsidP="00F45CA9">
      <w:pPr>
        <w:pStyle w:val="SingleTxtG"/>
        <w:rPr>
          <w:rFonts w:eastAsia="Times New Roman"/>
        </w:rPr>
      </w:pPr>
      <w:r w:rsidRPr="00F45CA9">
        <w:rPr>
          <w:rFonts w:eastAsia="Times New Roman"/>
        </w:rPr>
        <w:t>The Committee will also</w:t>
      </w:r>
      <w:r w:rsidR="0037177D">
        <w:rPr>
          <w:rFonts w:eastAsia="Times New Roman"/>
        </w:rPr>
        <w:t xml:space="preserve"> be</w:t>
      </w:r>
      <w:r w:rsidRPr="00F45CA9">
        <w:rPr>
          <w:rFonts w:eastAsia="Times New Roman"/>
        </w:rPr>
        <w:t xml:space="preserve"> </w:t>
      </w:r>
      <w:r w:rsidRPr="003F0BE5">
        <w:rPr>
          <w:rFonts w:eastAsia="Times New Roman"/>
        </w:rPr>
        <w:t>invited to</w:t>
      </w:r>
      <w:r w:rsidRPr="0037177D">
        <w:rPr>
          <w:rFonts w:eastAsia="Times New Roman"/>
          <w:b/>
          <w:bCs/>
        </w:rPr>
        <w:t xml:space="preserve"> consider</w:t>
      </w:r>
      <w:r w:rsidRPr="00F45CA9">
        <w:rPr>
          <w:rFonts w:eastAsia="Times New Roman"/>
        </w:rPr>
        <w:t xml:space="preserve"> ECE/TRANS/2024/</w:t>
      </w:r>
      <w:r w:rsidR="00FE02ED">
        <w:rPr>
          <w:rFonts w:eastAsia="Times New Roman"/>
        </w:rPr>
        <w:t>2</w:t>
      </w:r>
      <w:r w:rsidR="00A63D18">
        <w:rPr>
          <w:rFonts w:eastAsia="Times New Roman"/>
        </w:rPr>
        <w:t>1</w:t>
      </w:r>
      <w:r w:rsidRPr="00F45CA9">
        <w:rPr>
          <w:rFonts w:eastAsia="Times New Roman"/>
        </w:rPr>
        <w:t xml:space="preserve"> which contains proposed </w:t>
      </w:r>
      <w:r w:rsidR="003F0BE5">
        <w:rPr>
          <w:rFonts w:eastAsia="Times New Roman"/>
        </w:rPr>
        <w:t>ToR</w:t>
      </w:r>
      <w:r w:rsidRPr="00F45CA9">
        <w:rPr>
          <w:rFonts w:eastAsia="Times New Roman"/>
        </w:rPr>
        <w:t xml:space="preserve"> for an informal task force, to be established further to a recommendation made by WP.5, to drive and coordinate efforts related to electric vehicle developments and their charging infrastructure.</w:t>
      </w:r>
    </w:p>
    <w:p w14:paraId="660614C9" w14:textId="77777777" w:rsidR="009032C3" w:rsidRPr="00FE02ED" w:rsidRDefault="009032C3" w:rsidP="009032C3">
      <w:pPr>
        <w:keepNext/>
        <w:keepLines/>
        <w:spacing w:after="120"/>
        <w:ind w:left="567" w:right="1134" w:firstLine="567"/>
        <w:rPr>
          <w:b/>
          <w:bCs/>
          <w:lang w:val="fr-CH"/>
        </w:rPr>
      </w:pPr>
      <w:r w:rsidRPr="00FE02ED">
        <w:rPr>
          <w:b/>
          <w:bCs/>
          <w:lang w:val="fr-CH"/>
        </w:rPr>
        <w:t>Documentation</w:t>
      </w:r>
    </w:p>
    <w:p w14:paraId="53C57766" w14:textId="57D348FC" w:rsidR="00966F26" w:rsidRPr="003A0098" w:rsidRDefault="009032C3" w:rsidP="003A0098">
      <w:pPr>
        <w:pStyle w:val="SingleTxtG"/>
        <w:keepNext/>
        <w:keepLines/>
        <w:rPr>
          <w:lang w:val="fr-CH"/>
        </w:rPr>
      </w:pPr>
      <w:r w:rsidRPr="00FE02ED">
        <w:rPr>
          <w:lang w:val="fr-CH"/>
        </w:rPr>
        <w:t>ECE/</w:t>
      </w:r>
      <w:r w:rsidRPr="00FE02ED">
        <w:rPr>
          <w:rFonts w:eastAsia="Times New Roman"/>
          <w:lang w:val="fr-CH"/>
        </w:rPr>
        <w:t>TRANS</w:t>
      </w:r>
      <w:r w:rsidRPr="00FE02ED">
        <w:rPr>
          <w:lang w:val="fr-CH"/>
        </w:rPr>
        <w:t>/202</w:t>
      </w:r>
      <w:r w:rsidR="00E63D07" w:rsidRPr="00FE02ED">
        <w:rPr>
          <w:lang w:val="fr-CH"/>
        </w:rPr>
        <w:t>4</w:t>
      </w:r>
      <w:r w:rsidRPr="00FE02ED">
        <w:rPr>
          <w:lang w:val="fr-CH"/>
        </w:rPr>
        <w:t>/</w:t>
      </w:r>
      <w:r w:rsidR="00A63D18">
        <w:rPr>
          <w:lang w:val="fr-CH"/>
        </w:rPr>
        <w:t>20</w:t>
      </w:r>
      <w:r w:rsidRPr="00FE02ED">
        <w:rPr>
          <w:lang w:val="fr-CH"/>
        </w:rPr>
        <w:t>, ECE/</w:t>
      </w:r>
      <w:r w:rsidRPr="00FE02ED">
        <w:rPr>
          <w:rFonts w:eastAsia="Times New Roman"/>
          <w:lang w:val="fr-CH"/>
        </w:rPr>
        <w:t>TRANS</w:t>
      </w:r>
      <w:r w:rsidRPr="00FE02ED">
        <w:rPr>
          <w:lang w:val="fr-CH"/>
        </w:rPr>
        <w:t>/202</w:t>
      </w:r>
      <w:r w:rsidR="00E63D07" w:rsidRPr="00FE02ED">
        <w:rPr>
          <w:lang w:val="fr-CH"/>
        </w:rPr>
        <w:t>4</w:t>
      </w:r>
      <w:r w:rsidRPr="00FE02ED">
        <w:rPr>
          <w:lang w:val="fr-CH"/>
        </w:rPr>
        <w:t>/2</w:t>
      </w:r>
      <w:r w:rsidR="00A63D18">
        <w:rPr>
          <w:lang w:val="fr-CH"/>
        </w:rPr>
        <w:t>1</w:t>
      </w:r>
    </w:p>
    <w:p w14:paraId="0ABACBA9" w14:textId="15328B33" w:rsidR="005F1E67" w:rsidRDefault="00A54CFE" w:rsidP="00A54CFE">
      <w:pPr>
        <w:pStyle w:val="H23G"/>
      </w:pPr>
      <w:bookmarkStart w:id="4" w:name="_Hlk83202293"/>
      <w:r w:rsidRPr="003A0098">
        <w:rPr>
          <w:lang w:val="fr-CH"/>
        </w:rPr>
        <w:tab/>
      </w:r>
      <w:r w:rsidR="005F1E67" w:rsidRPr="00DA50D2">
        <w:t>(h)</w:t>
      </w:r>
      <w:r w:rsidR="005F1E67" w:rsidRPr="00DA50D2">
        <w:tab/>
        <w:t>Capacity development activities in United Nations programme countries in the United Nations Economic Commission for Europe region</w:t>
      </w:r>
    </w:p>
    <w:p w14:paraId="330C2776" w14:textId="1F330E23" w:rsidR="00D748B0" w:rsidRDefault="00D748B0" w:rsidP="00D748B0">
      <w:pPr>
        <w:pStyle w:val="SingleTxtG"/>
      </w:pPr>
      <w:r w:rsidRPr="00192777">
        <w:t xml:space="preserve">The Committee </w:t>
      </w:r>
      <w:r w:rsidRPr="002D51A2">
        <w:t>is invited to</w:t>
      </w:r>
      <w:r w:rsidRPr="00192777">
        <w:rPr>
          <w:b/>
          <w:bCs/>
        </w:rPr>
        <w:t xml:space="preserve"> take note</w:t>
      </w:r>
      <w:r w:rsidRPr="00192777">
        <w:t xml:space="preserve"> of progress in the implementation of the ITC Capacity Development Action Plan (2020–2025), in particular in the capacity enhancement area (ECE/TRANS/202</w:t>
      </w:r>
      <w:r w:rsidR="001461B6">
        <w:t>4</w:t>
      </w:r>
      <w:r w:rsidRPr="0015303B">
        <w:t>/2</w:t>
      </w:r>
      <w:r w:rsidR="00A63D18">
        <w:t>2</w:t>
      </w:r>
      <w:r w:rsidRPr="0015303B">
        <w:t>).</w:t>
      </w:r>
      <w:r w:rsidRPr="00192777">
        <w:t xml:space="preserve"> The Committee </w:t>
      </w:r>
      <w:r w:rsidRPr="002D51A2">
        <w:t xml:space="preserve">will </w:t>
      </w:r>
      <w:r w:rsidRPr="002D51A2">
        <w:rPr>
          <w:b/>
          <w:bCs/>
        </w:rPr>
        <w:t xml:space="preserve">be </w:t>
      </w:r>
      <w:r w:rsidRPr="00192777">
        <w:rPr>
          <w:b/>
          <w:bCs/>
        </w:rPr>
        <w:t>informed</w:t>
      </w:r>
      <w:r w:rsidRPr="00192777">
        <w:t xml:space="preserve"> </w:t>
      </w:r>
      <w:r w:rsidRPr="00192777">
        <w:rPr>
          <w:rFonts w:eastAsia="Times New Roman"/>
        </w:rPr>
        <w:t>about</w:t>
      </w:r>
      <w:r w:rsidRPr="00192777">
        <w:t xml:space="preserve"> the most recent developments in capacity development activities. The Committee </w:t>
      </w:r>
      <w:r w:rsidRPr="002D51A2">
        <w:t>may wish to</w:t>
      </w:r>
      <w:r w:rsidRPr="00192777">
        <w:rPr>
          <w:b/>
          <w:bCs/>
        </w:rPr>
        <w:t xml:space="preserve"> thank</w:t>
      </w:r>
      <w:r w:rsidRPr="00192777">
        <w:t xml:space="preserve"> the Regular Programme of Technical Cooperation (RPTC) for continuous financial support for the implementation of capacity development projects in the past three years.</w:t>
      </w:r>
    </w:p>
    <w:p w14:paraId="20D5ACD8" w14:textId="3631F227" w:rsidR="00723E0B" w:rsidRPr="00192777" w:rsidRDefault="00723E0B" w:rsidP="00D748B0">
      <w:pPr>
        <w:pStyle w:val="SingleTxtG"/>
      </w:pPr>
      <w:r>
        <w:t xml:space="preserve">The Committee </w:t>
      </w:r>
      <w:r w:rsidRPr="00575C47">
        <w:t>will further be</w:t>
      </w:r>
      <w:r w:rsidRPr="00E22691">
        <w:rPr>
          <w:b/>
          <w:bCs/>
        </w:rPr>
        <w:t xml:space="preserve"> </w:t>
      </w:r>
      <w:r w:rsidRPr="002D51A2">
        <w:t>invit</w:t>
      </w:r>
      <w:r w:rsidR="005667DC" w:rsidRPr="002D51A2">
        <w:t>ed to</w:t>
      </w:r>
      <w:r w:rsidR="005667DC" w:rsidRPr="00E22691">
        <w:rPr>
          <w:b/>
          <w:bCs/>
        </w:rPr>
        <w:t xml:space="preserve"> take not</w:t>
      </w:r>
      <w:r w:rsidR="005667DC" w:rsidRPr="000F3E5C">
        <w:rPr>
          <w:b/>
          <w:bCs/>
        </w:rPr>
        <w:t xml:space="preserve">e of </w:t>
      </w:r>
      <w:r w:rsidR="000F3E5C" w:rsidRPr="000F3E5C">
        <w:rPr>
          <w:b/>
          <w:bCs/>
        </w:rPr>
        <w:t>and review</w:t>
      </w:r>
      <w:r w:rsidR="000F3E5C">
        <w:t xml:space="preserve"> </w:t>
      </w:r>
      <w:r w:rsidR="00E22691">
        <w:t>ECE/TRANS/2024/2</w:t>
      </w:r>
      <w:r w:rsidR="00A63D18">
        <w:t>3</w:t>
      </w:r>
      <w:r w:rsidR="00F9695E">
        <w:t xml:space="preserve"> on capacity development for the successful implementation of legal instruments under the purview of the ITC.</w:t>
      </w:r>
    </w:p>
    <w:p w14:paraId="51966DBC" w14:textId="31227620" w:rsidR="00A54CFE" w:rsidRDefault="00D748B0" w:rsidP="00966F26">
      <w:pPr>
        <w:pStyle w:val="SingleTxtG"/>
      </w:pPr>
      <w:r w:rsidRPr="00192777">
        <w:t xml:space="preserve">The Committee </w:t>
      </w:r>
      <w:r w:rsidRPr="002D51A2">
        <w:t>will be</w:t>
      </w:r>
      <w:r w:rsidRPr="00192777">
        <w:rPr>
          <w:b/>
          <w:bCs/>
        </w:rPr>
        <w:t xml:space="preserve"> informed</w:t>
      </w:r>
      <w:r w:rsidRPr="00192777">
        <w:t xml:space="preserve"> about progress with the “E-learning platform for sustainable mobility and smart connectivity” (LearnITC), which is intended to leverage the Division’s capacity to provide training modules for core constituents, among other things, on legal instruments under the Committee’s purview.</w:t>
      </w:r>
    </w:p>
    <w:p w14:paraId="35950728" w14:textId="77777777" w:rsidR="00532C19" w:rsidRPr="001423D1" w:rsidRDefault="00532C19">
      <w:pPr>
        <w:suppressAutoHyphens w:val="0"/>
        <w:spacing w:line="240" w:lineRule="auto"/>
        <w:rPr>
          <w:b/>
          <w:bCs/>
        </w:rPr>
      </w:pPr>
      <w:r w:rsidRPr="001423D1">
        <w:rPr>
          <w:b/>
          <w:bCs/>
        </w:rPr>
        <w:br w:type="page"/>
      </w:r>
    </w:p>
    <w:p w14:paraId="12FC95EC" w14:textId="6635B607" w:rsidR="00A54CFE" w:rsidRPr="00FE04E5" w:rsidRDefault="00A54CFE" w:rsidP="00A54CFE">
      <w:pPr>
        <w:pStyle w:val="SingleTxtG"/>
        <w:rPr>
          <w:b/>
          <w:bCs/>
          <w:lang w:val="fr-CH"/>
        </w:rPr>
      </w:pPr>
      <w:r w:rsidRPr="00FE04E5">
        <w:rPr>
          <w:b/>
          <w:bCs/>
          <w:lang w:val="fr-CH"/>
        </w:rPr>
        <w:lastRenderedPageBreak/>
        <w:t>Documentation</w:t>
      </w:r>
    </w:p>
    <w:p w14:paraId="7F10434A" w14:textId="6731E50B" w:rsidR="00A54CFE" w:rsidRPr="00FE04E5" w:rsidRDefault="00D748B0" w:rsidP="003A0098">
      <w:pPr>
        <w:pStyle w:val="SingleTxtG"/>
        <w:rPr>
          <w:lang w:val="fr-CH"/>
        </w:rPr>
      </w:pPr>
      <w:r w:rsidRPr="00FE04E5">
        <w:rPr>
          <w:lang w:val="fr-CH"/>
        </w:rPr>
        <w:t>ECE/</w:t>
      </w:r>
      <w:r w:rsidRPr="00FE04E5">
        <w:rPr>
          <w:rFonts w:eastAsia="Times New Roman"/>
          <w:lang w:val="fr-CH"/>
        </w:rPr>
        <w:t>TRANS</w:t>
      </w:r>
      <w:r w:rsidRPr="00FE04E5">
        <w:rPr>
          <w:lang w:val="fr-CH"/>
        </w:rPr>
        <w:t>/202</w:t>
      </w:r>
      <w:r w:rsidR="004A6718" w:rsidRPr="00FE04E5">
        <w:rPr>
          <w:lang w:val="fr-CH"/>
        </w:rPr>
        <w:t>4</w:t>
      </w:r>
      <w:r w:rsidRPr="00FE04E5">
        <w:rPr>
          <w:lang w:val="fr-CH"/>
        </w:rPr>
        <w:t>/2</w:t>
      </w:r>
      <w:r w:rsidR="00A63D18" w:rsidRPr="00FE04E5">
        <w:rPr>
          <w:lang w:val="fr-CH"/>
        </w:rPr>
        <w:t>2</w:t>
      </w:r>
      <w:r w:rsidR="002D51A2" w:rsidRPr="00FE04E5">
        <w:rPr>
          <w:lang w:val="fr-CH"/>
        </w:rPr>
        <w:t>,</w:t>
      </w:r>
      <w:r w:rsidR="00192A84" w:rsidRPr="00FE04E5">
        <w:rPr>
          <w:lang w:val="fr-CH"/>
        </w:rPr>
        <w:t xml:space="preserve"> ECE/TRANS/</w:t>
      </w:r>
      <w:r w:rsidR="003F1ED7" w:rsidRPr="00FE04E5">
        <w:rPr>
          <w:lang w:val="fr-CH"/>
        </w:rPr>
        <w:t>2024/2</w:t>
      </w:r>
      <w:r w:rsidR="00A63D18" w:rsidRPr="00FE04E5">
        <w:rPr>
          <w:lang w:val="fr-CH"/>
        </w:rPr>
        <w:t>3</w:t>
      </w:r>
    </w:p>
    <w:p w14:paraId="32CEBD09" w14:textId="4F12E0E5" w:rsidR="00902D2E" w:rsidRPr="001A232D" w:rsidRDefault="00902D2E" w:rsidP="00902D2E">
      <w:pPr>
        <w:pStyle w:val="H23G"/>
      </w:pPr>
      <w:r w:rsidRPr="00FE04E5">
        <w:rPr>
          <w:lang w:val="fr-CH"/>
        </w:rPr>
        <w:tab/>
      </w:r>
      <w:r w:rsidRPr="001A232D">
        <w:t>(i)</w:t>
      </w:r>
      <w:r w:rsidRPr="001A232D">
        <w:tab/>
      </w:r>
      <w:r w:rsidR="005F1E67" w:rsidRPr="00902D2E">
        <w:t>Continued</w:t>
      </w:r>
      <w:r w:rsidR="005F1E67" w:rsidRPr="00DA50D2">
        <w:t xml:space="preserve"> support to landlocked countries</w:t>
      </w:r>
      <w:r w:rsidR="00EF4BA7">
        <w:t>,</w:t>
      </w:r>
      <w:r w:rsidR="005F1E67" w:rsidRPr="00DA50D2">
        <w:t xml:space="preserve"> the Vienna Programme of Action</w:t>
      </w:r>
    </w:p>
    <w:p w14:paraId="050E9027" w14:textId="769100DA" w:rsidR="00902D2E" w:rsidRPr="001A232D" w:rsidRDefault="00A20C9E" w:rsidP="00902D2E">
      <w:pPr>
        <w:pStyle w:val="SingleTxtG"/>
      </w:pPr>
      <w:r w:rsidRPr="00A20C9E">
        <w:t xml:space="preserve">The Committee will be </w:t>
      </w:r>
      <w:r w:rsidRPr="002D51A2">
        <w:rPr>
          <w:b/>
          <w:bCs/>
        </w:rPr>
        <w:t>informed</w:t>
      </w:r>
      <w:r w:rsidRPr="00A20C9E">
        <w:t xml:space="preserve"> about the outcome of the High-Level Euro-Asia Regional Review Meeting of the Vienna Programme of Action for Landlocked Developing Countries for the Decade 2014–2024 co-organized by ECE, OHRLLS and ESCAP in Bangkok on 22-23 August 2023 and the ongoing preparations for the Third United Nations Conference on Landlocked Developing Countries, taking place in Kigali, Rwanda, in June 2024.</w:t>
      </w:r>
    </w:p>
    <w:bookmarkEnd w:id="4"/>
    <w:p w14:paraId="645425BC" w14:textId="224A81F7" w:rsidR="005F1E67" w:rsidRDefault="00902D2E" w:rsidP="00902D2E">
      <w:pPr>
        <w:pStyle w:val="H23G"/>
      </w:pPr>
      <w:r>
        <w:tab/>
      </w:r>
      <w:r w:rsidR="005F1E67" w:rsidRPr="00DA50D2">
        <w:t>(j)</w:t>
      </w:r>
      <w:r w:rsidR="005F1E67" w:rsidRPr="00DA50D2">
        <w:tab/>
        <w:t>Road traffic safety</w:t>
      </w:r>
    </w:p>
    <w:p w14:paraId="69B9A2CB" w14:textId="67C185E6" w:rsidR="00BE46D9" w:rsidRPr="00BE46D9" w:rsidRDefault="00BE46D9" w:rsidP="00BE46D9">
      <w:pPr>
        <w:pStyle w:val="SingleTxtG"/>
        <w:rPr>
          <w:rFonts w:eastAsia="Times New Roman"/>
        </w:rPr>
      </w:pPr>
      <w:r w:rsidRPr="00BE46D9">
        <w:rPr>
          <w:rFonts w:eastAsia="Times New Roman"/>
        </w:rPr>
        <w:t xml:space="preserve">The Committee </w:t>
      </w:r>
      <w:r w:rsidRPr="002D51A2">
        <w:rPr>
          <w:rFonts w:eastAsia="Times New Roman"/>
        </w:rPr>
        <w:t>will be</w:t>
      </w:r>
      <w:r w:rsidRPr="009F473D">
        <w:rPr>
          <w:rFonts w:eastAsia="Times New Roman"/>
          <w:b/>
          <w:bCs/>
        </w:rPr>
        <w:t xml:space="preserve"> informed </w:t>
      </w:r>
      <w:r w:rsidRPr="002D51A2">
        <w:rPr>
          <w:rFonts w:eastAsia="Times New Roman"/>
        </w:rPr>
        <w:t>about</w:t>
      </w:r>
      <w:r w:rsidRPr="00BE46D9">
        <w:rPr>
          <w:rFonts w:eastAsia="Times New Roman"/>
        </w:rPr>
        <w:t xml:space="preserve"> recent developments in the work carried out by WP.1. This will include the completed work on amendment proposals dealing with lighting and light-signalling devices (in order for the corresponding legal provisions to keep up with the technological progress); the ongoing discussions on “remote driving”; current work to develop a “Framework of key principles for automated vehicle safety and human centred needs”; potential, substantive revisions to the provisions on driving permits; and WP.1 contribution to Agenda 2030.</w:t>
      </w:r>
      <w:r w:rsidR="00CB08E2">
        <w:rPr>
          <w:rFonts w:eastAsia="Times New Roman"/>
        </w:rPr>
        <w:t xml:space="preserve"> </w:t>
      </w:r>
    </w:p>
    <w:p w14:paraId="11A735B1" w14:textId="3FE690A8" w:rsidR="00BE46D9" w:rsidRPr="00BE46D9" w:rsidRDefault="00BE46D9" w:rsidP="00216A67">
      <w:pPr>
        <w:pStyle w:val="SingleTxtG"/>
      </w:pPr>
      <w:r w:rsidRPr="00BE46D9">
        <w:t xml:space="preserve">The Committee </w:t>
      </w:r>
      <w:r w:rsidRPr="002D51A2">
        <w:t>will also be</w:t>
      </w:r>
      <w:r w:rsidRPr="009F473D">
        <w:rPr>
          <w:b/>
          <w:bCs/>
        </w:rPr>
        <w:t xml:space="preserve"> informed </w:t>
      </w:r>
      <w:r w:rsidRPr="002D51A2">
        <w:t xml:space="preserve">about </w:t>
      </w:r>
      <w:r w:rsidRPr="00BE46D9">
        <w:t xml:space="preserve">comprehensive amendment proposals to the 1968 Convention on Road Signs and Signals, the corresponding amendments to the European Agreement Supplementing the 1968 Convention and to the Protocol on Road Markings (additional to the European Agreement). The Committee will be </w:t>
      </w:r>
      <w:r w:rsidRPr="002D51A2">
        <w:rPr>
          <w:b/>
          <w:bCs/>
        </w:rPr>
        <w:t>updated</w:t>
      </w:r>
      <w:r w:rsidRPr="00BE46D9">
        <w:t xml:space="preserve"> on the work of the Informal Intergovernmental Group of Experts on Road Signs and Signals.</w:t>
      </w:r>
    </w:p>
    <w:p w14:paraId="56C38903" w14:textId="3AE21D61" w:rsidR="00BE46D9" w:rsidRPr="00BE46D9" w:rsidRDefault="00BE46D9" w:rsidP="00216A67">
      <w:pPr>
        <w:pStyle w:val="SingleTxtG"/>
      </w:pPr>
      <w:r w:rsidRPr="00BE46D9">
        <w:t xml:space="preserve">Finally, the Committee will be </w:t>
      </w:r>
      <w:r w:rsidRPr="002D51A2">
        <w:rPr>
          <w:b/>
          <w:bCs/>
        </w:rPr>
        <w:t>informed</w:t>
      </w:r>
      <w:r w:rsidRPr="00BE46D9">
        <w:t xml:space="preserve"> about the progress of the Group of Experts on LIAV</w:t>
      </w:r>
      <w:r w:rsidR="002D51A2" w:rsidRPr="00BE46D9">
        <w:t xml:space="preserve"> and</w:t>
      </w:r>
      <w:r w:rsidR="00911E39">
        <w:t xml:space="preserve"> will be </w:t>
      </w:r>
      <w:r w:rsidR="004B2E74">
        <w:t xml:space="preserve">invited to </w:t>
      </w:r>
      <w:r w:rsidR="007C2478">
        <w:t>endorse</w:t>
      </w:r>
      <w:r w:rsidR="004B2E74">
        <w:t xml:space="preserve"> the mandate extension of the Group of Experts on LIAV for six additional months until June 2025, as requested by </w:t>
      </w:r>
      <w:r w:rsidR="00612E05">
        <w:t>WP.1.</w:t>
      </w:r>
    </w:p>
    <w:p w14:paraId="0B389C4E" w14:textId="1F68B33B" w:rsidR="005F1E67" w:rsidRDefault="00902D2E" w:rsidP="00902D2E">
      <w:pPr>
        <w:pStyle w:val="H23G"/>
      </w:pPr>
      <w:r>
        <w:tab/>
      </w:r>
      <w:r w:rsidR="005F1E67" w:rsidRPr="00DA50D2">
        <w:t>(k)</w:t>
      </w:r>
      <w:r w:rsidR="005F1E67" w:rsidRPr="00DA50D2">
        <w:tab/>
        <w:t>Harmonization of vehicle regulations</w:t>
      </w:r>
    </w:p>
    <w:p w14:paraId="20D834E2" w14:textId="5A762214" w:rsidR="00463C7C" w:rsidRPr="00192777" w:rsidRDefault="00463C7C" w:rsidP="00463C7C">
      <w:pPr>
        <w:pStyle w:val="SingleTxtG"/>
        <w:rPr>
          <w:rFonts w:asciiTheme="majorBidi" w:hAnsiTheme="majorBidi" w:cstheme="majorBidi"/>
        </w:rPr>
      </w:pPr>
      <w:r w:rsidRPr="00192777">
        <w:rPr>
          <w:rFonts w:asciiTheme="majorBidi" w:hAnsiTheme="majorBidi" w:cstheme="majorBidi"/>
        </w:rPr>
        <w:t xml:space="preserve">The Committee </w:t>
      </w:r>
      <w:r w:rsidRPr="002D51A2">
        <w:rPr>
          <w:rFonts w:asciiTheme="majorBidi" w:hAnsiTheme="majorBidi" w:cstheme="majorBidi"/>
        </w:rPr>
        <w:t>will be</w:t>
      </w:r>
      <w:r w:rsidRPr="005667D8">
        <w:rPr>
          <w:rFonts w:asciiTheme="majorBidi" w:hAnsiTheme="majorBidi" w:cstheme="majorBidi"/>
          <w:b/>
          <w:bCs/>
        </w:rPr>
        <w:t xml:space="preserve"> reported to</w:t>
      </w:r>
      <w:r>
        <w:rPr>
          <w:rFonts w:asciiTheme="majorBidi" w:hAnsiTheme="majorBidi" w:cstheme="majorBidi"/>
        </w:rPr>
        <w:t xml:space="preserve"> </w:t>
      </w:r>
      <w:r w:rsidRPr="002D51A2">
        <w:rPr>
          <w:rFonts w:asciiTheme="majorBidi" w:hAnsiTheme="majorBidi" w:cstheme="majorBidi"/>
        </w:rPr>
        <w:t>about</w:t>
      </w:r>
      <w:r w:rsidRPr="00192777">
        <w:rPr>
          <w:rFonts w:asciiTheme="majorBidi" w:hAnsiTheme="majorBidi" w:cstheme="majorBidi"/>
        </w:rPr>
        <w:t xml:space="preserve"> the most recent developments in the work carried out by WP.29 and its six subsidiary Working Parties (</w:t>
      </w:r>
      <w:r>
        <w:rPr>
          <w:rFonts w:asciiTheme="majorBidi" w:hAnsiTheme="majorBidi" w:cstheme="majorBidi"/>
        </w:rPr>
        <w:t xml:space="preserve">on </w:t>
      </w:r>
      <w:r w:rsidRPr="003C0B08">
        <w:rPr>
          <w:rFonts w:asciiTheme="majorBidi" w:hAnsiTheme="majorBidi" w:cstheme="majorBidi"/>
        </w:rPr>
        <w:t>Noise and Tyres (GRBP)</w:t>
      </w:r>
      <w:r w:rsidRPr="00192777">
        <w:rPr>
          <w:rFonts w:asciiTheme="majorBidi" w:hAnsiTheme="majorBidi" w:cstheme="majorBidi"/>
        </w:rPr>
        <w:t xml:space="preserve">, </w:t>
      </w:r>
      <w:r>
        <w:rPr>
          <w:rFonts w:asciiTheme="majorBidi" w:hAnsiTheme="majorBidi" w:cstheme="majorBidi"/>
        </w:rPr>
        <w:t xml:space="preserve">on </w:t>
      </w:r>
      <w:r w:rsidRPr="003C0B08">
        <w:rPr>
          <w:rFonts w:asciiTheme="majorBidi" w:hAnsiTheme="majorBidi" w:cstheme="majorBidi"/>
        </w:rPr>
        <w:t>Lighting and Light-Signalling (GRE)</w:t>
      </w:r>
      <w:r w:rsidRPr="00192777">
        <w:rPr>
          <w:rFonts w:asciiTheme="majorBidi" w:hAnsiTheme="majorBidi" w:cstheme="majorBidi"/>
        </w:rPr>
        <w:t xml:space="preserve">, </w:t>
      </w:r>
      <w:r>
        <w:rPr>
          <w:rFonts w:asciiTheme="majorBidi" w:hAnsiTheme="majorBidi" w:cstheme="majorBidi"/>
        </w:rPr>
        <w:t xml:space="preserve">on </w:t>
      </w:r>
      <w:r w:rsidRPr="003C0B08">
        <w:rPr>
          <w:rFonts w:asciiTheme="majorBidi" w:hAnsiTheme="majorBidi" w:cstheme="majorBidi"/>
        </w:rPr>
        <w:t>Pollution and Energy (GRPE)</w:t>
      </w:r>
      <w:r w:rsidRPr="00192777">
        <w:rPr>
          <w:rFonts w:asciiTheme="majorBidi" w:hAnsiTheme="majorBidi" w:cstheme="majorBidi"/>
        </w:rPr>
        <w:t xml:space="preserve">, </w:t>
      </w:r>
      <w:r>
        <w:rPr>
          <w:rFonts w:asciiTheme="majorBidi" w:hAnsiTheme="majorBidi" w:cstheme="majorBidi"/>
        </w:rPr>
        <w:t xml:space="preserve">on </w:t>
      </w:r>
      <w:r w:rsidRPr="003C0B08">
        <w:rPr>
          <w:rFonts w:asciiTheme="majorBidi" w:hAnsiTheme="majorBidi" w:cstheme="majorBidi"/>
        </w:rPr>
        <w:t>General Safety Provisions (GRSG)</w:t>
      </w:r>
      <w:r w:rsidRPr="00192777">
        <w:rPr>
          <w:rFonts w:asciiTheme="majorBidi" w:hAnsiTheme="majorBidi" w:cstheme="majorBidi"/>
        </w:rPr>
        <w:t xml:space="preserve">, </w:t>
      </w:r>
      <w:r>
        <w:rPr>
          <w:rFonts w:asciiTheme="majorBidi" w:hAnsiTheme="majorBidi" w:cstheme="majorBidi"/>
        </w:rPr>
        <w:t xml:space="preserve">on </w:t>
      </w:r>
      <w:r w:rsidRPr="003C0B08">
        <w:rPr>
          <w:rFonts w:asciiTheme="majorBidi" w:hAnsiTheme="majorBidi" w:cstheme="majorBidi"/>
        </w:rPr>
        <w:t>Passive Safety (GRSP)</w:t>
      </w:r>
      <w:r w:rsidR="0033116A">
        <w:rPr>
          <w:rFonts w:asciiTheme="majorBidi" w:hAnsiTheme="majorBidi" w:cstheme="majorBidi"/>
        </w:rPr>
        <w:t xml:space="preserve"> </w:t>
      </w:r>
      <w:r w:rsidRPr="00192777">
        <w:rPr>
          <w:rFonts w:asciiTheme="majorBidi" w:hAnsiTheme="majorBidi" w:cstheme="majorBidi"/>
        </w:rPr>
        <w:t xml:space="preserve">and </w:t>
      </w:r>
      <w:r>
        <w:rPr>
          <w:rFonts w:asciiTheme="majorBidi" w:hAnsiTheme="majorBidi" w:cstheme="majorBidi"/>
        </w:rPr>
        <w:t xml:space="preserve">on </w:t>
      </w:r>
      <w:r w:rsidRPr="003C0B08">
        <w:rPr>
          <w:rFonts w:asciiTheme="majorBidi" w:hAnsiTheme="majorBidi" w:cstheme="majorBidi"/>
        </w:rPr>
        <w:t>Automated and Connected Vehicles (GRVA)</w:t>
      </w:r>
      <w:r w:rsidRPr="00192777">
        <w:rPr>
          <w:rFonts w:asciiTheme="majorBidi" w:hAnsiTheme="majorBidi" w:cstheme="majorBidi"/>
        </w:rPr>
        <w:t>), the Administrative Committee of the 1958 Agreement, the Administrative Committee of the 1997 Agreement and the Executive Committee of the 1998 Agreement (ECE/TRANS/2</w:t>
      </w:r>
      <w:r w:rsidRPr="004D06CA">
        <w:rPr>
          <w:rFonts w:asciiTheme="majorBidi" w:hAnsiTheme="majorBidi" w:cstheme="majorBidi"/>
        </w:rPr>
        <w:t>02</w:t>
      </w:r>
      <w:r w:rsidR="009428CB" w:rsidRPr="004D06CA">
        <w:rPr>
          <w:rFonts w:asciiTheme="majorBidi" w:hAnsiTheme="majorBidi" w:cstheme="majorBidi"/>
        </w:rPr>
        <w:t>4</w:t>
      </w:r>
      <w:r w:rsidRPr="004D06CA">
        <w:rPr>
          <w:rFonts w:asciiTheme="majorBidi" w:hAnsiTheme="majorBidi" w:cstheme="majorBidi"/>
        </w:rPr>
        <w:t>/2</w:t>
      </w:r>
      <w:r w:rsidR="008E168C">
        <w:rPr>
          <w:rFonts w:asciiTheme="majorBidi" w:hAnsiTheme="majorBidi" w:cstheme="majorBidi"/>
        </w:rPr>
        <w:t>4</w:t>
      </w:r>
      <w:r w:rsidRPr="004D06CA">
        <w:rPr>
          <w:rFonts w:asciiTheme="majorBidi" w:hAnsiTheme="majorBidi" w:cstheme="majorBidi"/>
        </w:rPr>
        <w:t>)</w:t>
      </w:r>
      <w:r w:rsidR="00BC3CE9">
        <w:rPr>
          <w:rFonts w:asciiTheme="majorBidi" w:hAnsiTheme="majorBidi" w:cstheme="majorBidi"/>
        </w:rPr>
        <w:t xml:space="preserve">, </w:t>
      </w:r>
      <w:r w:rsidR="00916A86">
        <w:rPr>
          <w:rFonts w:asciiTheme="majorBidi" w:hAnsiTheme="majorBidi" w:cstheme="majorBidi"/>
        </w:rPr>
        <w:t>and</w:t>
      </w:r>
      <w:bookmarkStart w:id="5" w:name="_Hlk121123829"/>
      <w:r w:rsidRPr="00192777">
        <w:rPr>
          <w:rFonts w:asciiTheme="majorBidi" w:hAnsiTheme="majorBidi" w:cstheme="majorBidi"/>
        </w:rPr>
        <w:t xml:space="preserve"> </w:t>
      </w:r>
      <w:r w:rsidRPr="002D51A2">
        <w:rPr>
          <w:rFonts w:asciiTheme="majorBidi" w:hAnsiTheme="majorBidi" w:cstheme="majorBidi"/>
        </w:rPr>
        <w:t>also be</w:t>
      </w:r>
      <w:r w:rsidRPr="004D06CA">
        <w:rPr>
          <w:rFonts w:asciiTheme="majorBidi" w:hAnsiTheme="majorBidi" w:cstheme="majorBidi"/>
          <w:b/>
          <w:bCs/>
        </w:rPr>
        <w:t xml:space="preserve"> </w:t>
      </w:r>
      <w:r w:rsidR="004D06CA" w:rsidRPr="004D06CA">
        <w:rPr>
          <w:rFonts w:asciiTheme="majorBidi" w:hAnsiTheme="majorBidi" w:cstheme="majorBidi"/>
          <w:b/>
          <w:bCs/>
        </w:rPr>
        <w:t>informed</w:t>
      </w:r>
      <w:r w:rsidRPr="004D06CA">
        <w:rPr>
          <w:rFonts w:asciiTheme="majorBidi" w:hAnsiTheme="majorBidi" w:cstheme="majorBidi"/>
          <w:b/>
          <w:bCs/>
        </w:rPr>
        <w:t xml:space="preserve"> </w:t>
      </w:r>
      <w:bookmarkEnd w:id="5"/>
      <w:r w:rsidRPr="002D51A2">
        <w:rPr>
          <w:rFonts w:asciiTheme="majorBidi" w:hAnsiTheme="majorBidi" w:cstheme="majorBidi"/>
        </w:rPr>
        <w:t>about</w:t>
      </w:r>
      <w:r w:rsidRPr="00192777">
        <w:rPr>
          <w:rFonts w:asciiTheme="majorBidi" w:hAnsiTheme="majorBidi" w:cstheme="majorBidi"/>
        </w:rPr>
        <w:t xml:space="preserve"> the activities of the World Forum and its Working Parties as reflected in </w:t>
      </w:r>
      <w:r w:rsidRPr="00B75C88">
        <w:rPr>
          <w:rFonts w:asciiTheme="majorBidi" w:hAnsiTheme="majorBidi" w:cstheme="majorBidi"/>
        </w:rPr>
        <w:t>ECE/TRANS/WP.29/</w:t>
      </w:r>
      <w:r w:rsidRPr="00D321E8">
        <w:rPr>
          <w:rFonts w:asciiTheme="majorBidi" w:hAnsiTheme="majorBidi" w:cstheme="majorBidi"/>
        </w:rPr>
        <w:t>202</w:t>
      </w:r>
      <w:r w:rsidR="00B75C88" w:rsidRPr="00D321E8">
        <w:rPr>
          <w:rFonts w:asciiTheme="majorBidi" w:hAnsiTheme="majorBidi" w:cstheme="majorBidi"/>
        </w:rPr>
        <w:t>3</w:t>
      </w:r>
      <w:r w:rsidRPr="00D321E8">
        <w:rPr>
          <w:rFonts w:asciiTheme="majorBidi" w:hAnsiTheme="majorBidi" w:cstheme="majorBidi"/>
        </w:rPr>
        <w:t>/</w:t>
      </w:r>
      <w:r w:rsidRPr="00B75C88">
        <w:rPr>
          <w:rFonts w:asciiTheme="majorBidi" w:hAnsiTheme="majorBidi" w:cstheme="majorBidi"/>
        </w:rPr>
        <w:t>1</w:t>
      </w:r>
      <w:r w:rsidR="00223974">
        <w:rPr>
          <w:rFonts w:asciiTheme="majorBidi" w:hAnsiTheme="majorBidi" w:cstheme="majorBidi"/>
        </w:rPr>
        <w:t>/Re</w:t>
      </w:r>
      <w:r w:rsidR="00050EE4">
        <w:rPr>
          <w:rFonts w:asciiTheme="majorBidi" w:hAnsiTheme="majorBidi" w:cstheme="majorBidi"/>
        </w:rPr>
        <w:t>v.1</w:t>
      </w:r>
      <w:r w:rsidR="005F6F77">
        <w:rPr>
          <w:rFonts w:asciiTheme="majorBidi" w:hAnsiTheme="majorBidi" w:cstheme="majorBidi"/>
        </w:rPr>
        <w:t>,</w:t>
      </w:r>
      <w:r w:rsidRPr="00192777">
        <w:rPr>
          <w:rFonts w:asciiTheme="majorBidi" w:hAnsiTheme="majorBidi" w:cstheme="majorBidi"/>
        </w:rPr>
        <w:t xml:space="preserve"> which provides a detailed overview of the distribution of the areas of work among the different groups as a result of the processes of work prioritisation and the alignment with the ITC Strategy.</w:t>
      </w:r>
    </w:p>
    <w:p w14:paraId="217180AB" w14:textId="65BCCF3C" w:rsidR="00463C7C" w:rsidRPr="00192777" w:rsidRDefault="00174EF3" w:rsidP="00463C7C">
      <w:pPr>
        <w:pStyle w:val="SingleTxtG"/>
        <w:rPr>
          <w:rFonts w:asciiTheme="majorBidi" w:hAnsiTheme="majorBidi" w:cstheme="majorBidi"/>
        </w:rPr>
      </w:pPr>
      <w:r>
        <w:rPr>
          <w:rFonts w:asciiTheme="majorBidi" w:hAnsiTheme="majorBidi" w:cstheme="majorBidi"/>
        </w:rPr>
        <w:t>O</w:t>
      </w:r>
      <w:r w:rsidR="00463C7C" w:rsidRPr="00192777">
        <w:rPr>
          <w:rFonts w:asciiTheme="majorBidi" w:hAnsiTheme="majorBidi" w:cstheme="majorBidi"/>
        </w:rPr>
        <w:t>ver 40 informal groups worked during</w:t>
      </w:r>
      <w:r w:rsidR="005F6F77">
        <w:rPr>
          <w:rFonts w:asciiTheme="majorBidi" w:hAnsiTheme="majorBidi" w:cstheme="majorBidi"/>
        </w:rPr>
        <w:t xml:space="preserve"> 2023</w:t>
      </w:r>
      <w:r w:rsidR="00463C7C" w:rsidRPr="00192777">
        <w:rPr>
          <w:rFonts w:asciiTheme="majorBidi" w:hAnsiTheme="majorBidi" w:cstheme="majorBidi"/>
        </w:rPr>
        <w:t xml:space="preserve"> in parallel to </w:t>
      </w:r>
      <w:r w:rsidR="00C53DDB">
        <w:rPr>
          <w:rFonts w:asciiTheme="majorBidi" w:hAnsiTheme="majorBidi" w:cstheme="majorBidi"/>
        </w:rPr>
        <w:t>WP.29</w:t>
      </w:r>
      <w:r w:rsidR="00463C7C" w:rsidRPr="00192777">
        <w:rPr>
          <w:rFonts w:asciiTheme="majorBidi" w:hAnsiTheme="majorBidi" w:cstheme="majorBidi"/>
        </w:rPr>
        <w:t xml:space="preserve"> and to its subsidiary bodies to assist them in developing new vehicle regulations and updating the 16</w:t>
      </w:r>
      <w:r w:rsidR="005F6F77">
        <w:rPr>
          <w:rFonts w:asciiTheme="majorBidi" w:hAnsiTheme="majorBidi" w:cstheme="majorBidi"/>
        </w:rPr>
        <w:t>5</w:t>
      </w:r>
      <w:r w:rsidR="00463C7C" w:rsidRPr="00192777">
        <w:rPr>
          <w:rFonts w:asciiTheme="majorBidi" w:hAnsiTheme="majorBidi" w:cstheme="majorBidi"/>
        </w:rPr>
        <w:t xml:space="preserve"> existing </w:t>
      </w:r>
      <w:r w:rsidR="00463C7C">
        <w:rPr>
          <w:rFonts w:asciiTheme="majorBidi" w:hAnsiTheme="majorBidi" w:cstheme="majorBidi"/>
        </w:rPr>
        <w:t>United Nations</w:t>
      </w:r>
      <w:r w:rsidR="00463C7C" w:rsidRPr="00192777">
        <w:rPr>
          <w:rFonts w:asciiTheme="majorBidi" w:hAnsiTheme="majorBidi" w:cstheme="majorBidi"/>
        </w:rPr>
        <w:t xml:space="preserve"> Regulations annexed to the 1958 Agreement, </w:t>
      </w:r>
      <w:r w:rsidR="00AB5694" w:rsidRPr="00192777">
        <w:rPr>
          <w:rFonts w:asciiTheme="majorBidi" w:hAnsiTheme="majorBidi" w:cstheme="majorBidi"/>
        </w:rPr>
        <w:t>2</w:t>
      </w:r>
      <w:r w:rsidR="00AB5694">
        <w:rPr>
          <w:rFonts w:asciiTheme="majorBidi" w:hAnsiTheme="majorBidi" w:cstheme="majorBidi"/>
        </w:rPr>
        <w:t>3</w:t>
      </w:r>
      <w:r w:rsidR="00AB5694" w:rsidRPr="00192777">
        <w:rPr>
          <w:rFonts w:asciiTheme="majorBidi" w:hAnsiTheme="majorBidi" w:cstheme="majorBidi"/>
        </w:rPr>
        <w:t xml:space="preserve"> </w:t>
      </w:r>
      <w:r w:rsidR="00463C7C">
        <w:rPr>
          <w:rFonts w:asciiTheme="majorBidi" w:hAnsiTheme="majorBidi" w:cstheme="majorBidi"/>
        </w:rPr>
        <w:t>United Nations</w:t>
      </w:r>
      <w:r w:rsidR="00463C7C" w:rsidRPr="00192777">
        <w:rPr>
          <w:rFonts w:asciiTheme="majorBidi" w:hAnsiTheme="majorBidi" w:cstheme="majorBidi"/>
        </w:rPr>
        <w:t xml:space="preserve"> Global Technical Regulations (UN GTRs) associated to the 1998 Agreement and four </w:t>
      </w:r>
      <w:r w:rsidR="00463C7C">
        <w:rPr>
          <w:rFonts w:asciiTheme="majorBidi" w:hAnsiTheme="majorBidi" w:cstheme="majorBidi"/>
        </w:rPr>
        <w:t>United Nations</w:t>
      </w:r>
      <w:r w:rsidR="00463C7C" w:rsidRPr="00192777">
        <w:rPr>
          <w:rFonts w:asciiTheme="majorBidi" w:hAnsiTheme="majorBidi" w:cstheme="majorBidi"/>
        </w:rPr>
        <w:t xml:space="preserve"> Rules annexed to the 1997 Agreement with 1</w:t>
      </w:r>
      <w:r w:rsidR="009920EE">
        <w:rPr>
          <w:rFonts w:asciiTheme="majorBidi" w:hAnsiTheme="majorBidi" w:cstheme="majorBidi"/>
        </w:rPr>
        <w:t>1</w:t>
      </w:r>
      <w:r w:rsidR="00015073">
        <w:rPr>
          <w:rFonts w:asciiTheme="majorBidi" w:hAnsiTheme="majorBidi" w:cstheme="majorBidi"/>
        </w:rPr>
        <w:t>4</w:t>
      </w:r>
      <w:r w:rsidR="00463C7C" w:rsidRPr="00192777">
        <w:rPr>
          <w:rFonts w:asciiTheme="majorBidi" w:hAnsiTheme="majorBidi" w:cstheme="majorBidi"/>
        </w:rPr>
        <w:t xml:space="preserve"> amendments</w:t>
      </w:r>
      <w:r w:rsidR="003A4883">
        <w:rPr>
          <w:rFonts w:asciiTheme="majorBidi" w:hAnsiTheme="majorBidi" w:cstheme="majorBidi"/>
        </w:rPr>
        <w:t>,</w:t>
      </w:r>
      <w:r w:rsidR="00463C7C" w:rsidRPr="00192777">
        <w:rPr>
          <w:rFonts w:asciiTheme="majorBidi" w:hAnsiTheme="majorBidi" w:cstheme="majorBidi"/>
        </w:rPr>
        <w:t xml:space="preserve"> and establish</w:t>
      </w:r>
      <w:r w:rsidR="00E46EA3">
        <w:rPr>
          <w:rFonts w:asciiTheme="majorBidi" w:hAnsiTheme="majorBidi" w:cstheme="majorBidi"/>
        </w:rPr>
        <w:t>ing</w:t>
      </w:r>
      <w:r w:rsidR="00463C7C" w:rsidRPr="00192777">
        <w:rPr>
          <w:rFonts w:asciiTheme="majorBidi" w:hAnsiTheme="majorBidi" w:cstheme="majorBidi"/>
        </w:rPr>
        <w:t xml:space="preserve"> </w:t>
      </w:r>
      <w:r w:rsidR="003A4883">
        <w:rPr>
          <w:rFonts w:asciiTheme="majorBidi" w:hAnsiTheme="majorBidi" w:cstheme="majorBidi"/>
        </w:rPr>
        <w:t>three</w:t>
      </w:r>
      <w:r w:rsidR="00463C7C" w:rsidRPr="00192777">
        <w:rPr>
          <w:rFonts w:asciiTheme="majorBidi" w:hAnsiTheme="majorBidi" w:cstheme="majorBidi"/>
        </w:rPr>
        <w:t xml:space="preserve"> new </w:t>
      </w:r>
      <w:r w:rsidR="00463C7C">
        <w:rPr>
          <w:rFonts w:asciiTheme="majorBidi" w:hAnsiTheme="majorBidi" w:cstheme="majorBidi"/>
        </w:rPr>
        <w:t>United Nations</w:t>
      </w:r>
      <w:r w:rsidR="00463C7C" w:rsidRPr="00192777">
        <w:rPr>
          <w:rFonts w:asciiTheme="majorBidi" w:hAnsiTheme="majorBidi" w:cstheme="majorBidi"/>
        </w:rPr>
        <w:t xml:space="preserve"> Regulations</w:t>
      </w:r>
      <w:r w:rsidR="00374BB9">
        <w:rPr>
          <w:rFonts w:asciiTheme="majorBidi" w:hAnsiTheme="majorBidi" w:cstheme="majorBidi"/>
        </w:rPr>
        <w:t xml:space="preserve"> </w:t>
      </w:r>
      <w:r w:rsidR="00374BB9" w:rsidRPr="00374BB9">
        <w:rPr>
          <w:rFonts w:asciiTheme="majorBidi" w:hAnsiTheme="majorBidi" w:cstheme="majorBidi"/>
        </w:rPr>
        <w:t>and one new Global Technical Regulations.</w:t>
      </w:r>
    </w:p>
    <w:p w14:paraId="1A61ED4D" w14:textId="70036759" w:rsidR="00463C7C" w:rsidRPr="00192777" w:rsidRDefault="00463C7C" w:rsidP="00463C7C">
      <w:pPr>
        <w:pStyle w:val="SingleTxtG"/>
        <w:rPr>
          <w:rFonts w:asciiTheme="majorBidi" w:hAnsiTheme="majorBidi" w:cstheme="majorBidi"/>
        </w:rPr>
      </w:pPr>
      <w:r w:rsidRPr="00192777">
        <w:rPr>
          <w:rFonts w:asciiTheme="majorBidi" w:hAnsiTheme="majorBidi" w:cstheme="majorBidi"/>
        </w:rPr>
        <w:t xml:space="preserve">The Committee may wish to </w:t>
      </w:r>
      <w:r w:rsidRPr="00192777">
        <w:rPr>
          <w:rFonts w:asciiTheme="majorBidi" w:hAnsiTheme="majorBidi" w:cstheme="majorBidi"/>
          <w:b/>
          <w:bCs/>
        </w:rPr>
        <w:t xml:space="preserve">note </w:t>
      </w:r>
      <w:r w:rsidRPr="00192777">
        <w:rPr>
          <w:rFonts w:asciiTheme="majorBidi" w:hAnsiTheme="majorBidi" w:cstheme="majorBidi"/>
        </w:rPr>
        <w:t>the number of contracting parties to the 1958 Agreement (</w:t>
      </w:r>
      <w:r w:rsidR="00374BB9">
        <w:rPr>
          <w:rFonts w:asciiTheme="majorBidi" w:hAnsiTheme="majorBidi" w:cstheme="majorBidi"/>
        </w:rPr>
        <w:t>61</w:t>
      </w:r>
      <w:r w:rsidRPr="00192777">
        <w:rPr>
          <w:rFonts w:asciiTheme="majorBidi" w:hAnsiTheme="majorBidi" w:cstheme="majorBidi"/>
        </w:rPr>
        <w:t>), to the 1998 Agreement (3</w:t>
      </w:r>
      <w:r w:rsidR="003418C3">
        <w:rPr>
          <w:rFonts w:asciiTheme="majorBidi" w:hAnsiTheme="majorBidi" w:cstheme="majorBidi"/>
        </w:rPr>
        <w:t>9</w:t>
      </w:r>
      <w:r w:rsidRPr="00192777">
        <w:rPr>
          <w:rFonts w:asciiTheme="majorBidi" w:hAnsiTheme="majorBidi" w:cstheme="majorBidi"/>
        </w:rPr>
        <w:t>), and to the 1997 Agreement (17).</w:t>
      </w:r>
    </w:p>
    <w:p w14:paraId="69054FDD" w14:textId="6D776FC2" w:rsidR="00A77936" w:rsidRPr="00A77936" w:rsidRDefault="00A77936" w:rsidP="00A77936">
      <w:pPr>
        <w:spacing w:after="120"/>
        <w:ind w:left="1134" w:right="1134"/>
        <w:jc w:val="both"/>
        <w:rPr>
          <w:color w:val="000000"/>
        </w:rPr>
      </w:pPr>
      <w:r w:rsidRPr="00A77936">
        <w:t xml:space="preserve">The Committee may wish to be </w:t>
      </w:r>
      <w:r w:rsidR="00E46EA3">
        <w:rPr>
          <w:b/>
          <w:bCs/>
        </w:rPr>
        <w:t>informed</w:t>
      </w:r>
      <w:r w:rsidRPr="00A77936">
        <w:t xml:space="preserve"> that work on protection of vulnerable road users was complemented with entry into force of the three new United Nations Regulations (Vulnerable Road Users in Front and Side Close Proximity, Vulnerable Road Users Direct Vision and Reverse Warning) in June and October 2023 respectively. A new United Nations Regulation on global Real Driving Emissions will contribute to the protection of the environment and provide realistic information on emission of CO</w:t>
      </w:r>
      <w:r w:rsidRPr="00A77936">
        <w:rPr>
          <w:vertAlign w:val="subscript"/>
        </w:rPr>
        <w:t>2</w:t>
      </w:r>
      <w:r w:rsidRPr="00A77936">
        <w:t xml:space="preserve"> of new vehicles. With the new United Nations Regulation on Event Data Recorder for heavy Duty Vehicles, traffic crash investigations involving these vehicles will benefit from access to information captured immediately before and during the crash. The new United Nations Regulation for Restraint </w:t>
      </w:r>
      <w:r w:rsidRPr="00A77936">
        <w:lastRenderedPageBreak/>
        <w:t xml:space="preserve">systems for Safer Transport of Children in buses will largely contribute to increased safety for the most vulnerable group, children, during crashes when transported in buses. </w:t>
      </w:r>
    </w:p>
    <w:p w14:paraId="0BD5CC65" w14:textId="1894EEFF" w:rsidR="00A77936" w:rsidRPr="00A77936" w:rsidRDefault="00A77936" w:rsidP="00A77936">
      <w:pPr>
        <w:spacing w:after="120"/>
        <w:ind w:left="1134" w:right="1134"/>
        <w:jc w:val="both"/>
      </w:pPr>
      <w:r w:rsidRPr="00A77936">
        <w:t xml:space="preserve">The Committee may wish to be </w:t>
      </w:r>
      <w:r w:rsidRPr="00A77936">
        <w:rPr>
          <w:b/>
          <w:bCs/>
        </w:rPr>
        <w:t>reported</w:t>
      </w:r>
      <w:r w:rsidRPr="00A77936">
        <w:t xml:space="preserve"> on </w:t>
      </w:r>
      <w:r w:rsidR="007D65FF">
        <w:t xml:space="preserve">about </w:t>
      </w:r>
      <w:r w:rsidRPr="00A77936">
        <w:t xml:space="preserve">the progress of GRVA on the drafting of Guidelines for Regulatory Requirements and Verifiable Criteria for ADS Safety Validation and New Assessment/Test Method for Automated Driving (NATM) Guidelines for Validating Automated Driving System (ADS), both endorsed by WP.29 in 2023. The Committee may </w:t>
      </w:r>
      <w:r w:rsidRPr="00EA7AC1">
        <w:t>wish to be</w:t>
      </w:r>
      <w:r w:rsidRPr="00A21308">
        <w:rPr>
          <w:b/>
          <w:bCs/>
        </w:rPr>
        <w:t xml:space="preserve"> informed</w:t>
      </w:r>
      <w:r w:rsidRPr="00A77936">
        <w:t xml:space="preserve"> that the pre</w:t>
      </w:r>
      <w:r w:rsidR="00F5765F">
        <w:t>-</w:t>
      </w:r>
      <w:r w:rsidRPr="00A77936">
        <w:t xml:space="preserve">regulatory activities are expected to be completed by June 2024 and be followed by global regulatory activities suitable for both the 1958 and the 1998 Agreements. The Committee may also wish to </w:t>
      </w:r>
      <w:r w:rsidRPr="00EA7AC1">
        <w:rPr>
          <w:b/>
          <w:bCs/>
        </w:rPr>
        <w:t>note</w:t>
      </w:r>
      <w:r w:rsidRPr="00A77936">
        <w:t xml:space="preserve"> that GRVA collected Artificial Intelligence relevant definitions and discussed principles to be proposed to </w:t>
      </w:r>
      <w:r w:rsidR="00F86E4F">
        <w:t>WP.29</w:t>
      </w:r>
      <w:r w:rsidRPr="00A77936">
        <w:t>.</w:t>
      </w:r>
    </w:p>
    <w:p w14:paraId="240F02E1" w14:textId="10025A54" w:rsidR="00A77936" w:rsidRPr="00A77936" w:rsidRDefault="00A77936" w:rsidP="00A77936">
      <w:pPr>
        <w:spacing w:after="120"/>
        <w:ind w:left="1134" w:right="1134"/>
        <w:jc w:val="both"/>
      </w:pPr>
      <w:r w:rsidRPr="00A77936">
        <w:t xml:space="preserve">The Committee may wish to </w:t>
      </w:r>
      <w:r w:rsidRPr="00A77936">
        <w:rPr>
          <w:b/>
          <w:bCs/>
        </w:rPr>
        <w:t xml:space="preserve">note </w:t>
      </w:r>
      <w:r w:rsidRPr="00A77936">
        <w:t>that WP.29 established an amendment to United Nations Rule No.</w:t>
      </w:r>
      <w:r w:rsidR="00B9432B">
        <w:t xml:space="preserve"> </w:t>
      </w:r>
      <w:r w:rsidRPr="00A77936">
        <w:t>1 (Protection of the Environment) under the 1997 Agreement as well as to the Resolution R.E.6 (test-equipment, skills and training of inspectors and supervision) introducing requirements for testing of diesel emission with particulate counting systems during periodic technical inspections und thus contributing to further protection of the environment.</w:t>
      </w:r>
    </w:p>
    <w:p w14:paraId="6EEE3073" w14:textId="6B428C2A" w:rsidR="00A77936" w:rsidRPr="00A77936" w:rsidRDefault="00A77936" w:rsidP="00A77936">
      <w:pPr>
        <w:spacing w:after="120"/>
        <w:ind w:left="1134" w:right="1134"/>
        <w:jc w:val="both"/>
      </w:pPr>
      <w:r w:rsidRPr="00A77936">
        <w:t xml:space="preserve">The Committee may wish to </w:t>
      </w:r>
      <w:r w:rsidRPr="00A77936">
        <w:rPr>
          <w:b/>
          <w:bCs/>
        </w:rPr>
        <w:t xml:space="preserve">note </w:t>
      </w:r>
      <w:r w:rsidRPr="00A77936">
        <w:t>that the Executive Committee of the 1998 Agreement established in 2023 one new UN GTR (No. 24 on laboratory Measurements of Brake Emissions for Light-Duty Vehicles) as well as an amendment to UN GTR No. 13 (Hydrogen and Fuel Cell vehicles).</w:t>
      </w:r>
    </w:p>
    <w:p w14:paraId="4412BA74" w14:textId="7E454DCA" w:rsidR="00AF1A88" w:rsidRDefault="00A77936" w:rsidP="00902D2E">
      <w:pPr>
        <w:pStyle w:val="SingleTxtG"/>
      </w:pPr>
      <w:r w:rsidRPr="00A77936">
        <w:t xml:space="preserve">The Committee </w:t>
      </w:r>
      <w:r w:rsidRPr="00EA7AC1">
        <w:t xml:space="preserve">may wish to be </w:t>
      </w:r>
      <w:r w:rsidR="00590324">
        <w:rPr>
          <w:b/>
          <w:bCs/>
        </w:rPr>
        <w:t>informed</w:t>
      </w:r>
      <w:r w:rsidRPr="00A77936">
        <w:t xml:space="preserve"> about the status of establishing the type-approval database DETA</w:t>
      </w:r>
      <w:r w:rsidRPr="00A77936">
        <w:rPr>
          <w:vertAlign w:val="superscript"/>
        </w:rPr>
        <w:footnoteReference w:id="5"/>
      </w:r>
      <w:r w:rsidRPr="00A77936">
        <w:t>, which is currently hosted by Germany.</w:t>
      </w:r>
    </w:p>
    <w:p w14:paraId="0C20E3CF" w14:textId="2A957E15" w:rsidR="00902D2E" w:rsidRPr="00C37DD5" w:rsidRDefault="00902D2E" w:rsidP="00902D2E">
      <w:pPr>
        <w:pStyle w:val="SingleTxtG"/>
        <w:rPr>
          <w:b/>
          <w:bCs/>
          <w:lang w:val="fr-CH"/>
        </w:rPr>
      </w:pPr>
      <w:r w:rsidRPr="00C37DD5">
        <w:rPr>
          <w:b/>
          <w:bCs/>
          <w:lang w:val="fr-CH"/>
        </w:rPr>
        <w:t>Documentation</w:t>
      </w:r>
    </w:p>
    <w:p w14:paraId="14CDBF46" w14:textId="18762732" w:rsidR="009428CB" w:rsidRPr="002C5C10" w:rsidRDefault="009428CB" w:rsidP="009428CB">
      <w:pPr>
        <w:pStyle w:val="SingleTxtG"/>
        <w:rPr>
          <w:lang w:val="fr-CH"/>
        </w:rPr>
      </w:pPr>
      <w:r w:rsidRPr="002C5C10">
        <w:rPr>
          <w:lang w:val="fr-CH"/>
        </w:rPr>
        <w:t>ECE/TRANS/2024/</w:t>
      </w:r>
      <w:r w:rsidR="004D06CA" w:rsidRPr="002C5C10">
        <w:rPr>
          <w:lang w:val="fr-CH"/>
        </w:rPr>
        <w:t>2</w:t>
      </w:r>
      <w:r w:rsidR="00EE3DB4" w:rsidRPr="002C5C10">
        <w:rPr>
          <w:lang w:val="fr-CH"/>
        </w:rPr>
        <w:t>4</w:t>
      </w:r>
      <w:r w:rsidR="00232F2D" w:rsidRPr="002C5C10">
        <w:rPr>
          <w:lang w:val="fr-CH"/>
        </w:rPr>
        <w:t xml:space="preserve">, </w:t>
      </w:r>
      <w:r w:rsidR="00232F2D" w:rsidRPr="002C5C10">
        <w:rPr>
          <w:rFonts w:asciiTheme="majorBidi" w:hAnsiTheme="majorBidi" w:cstheme="majorBidi"/>
          <w:lang w:val="fr-CH"/>
        </w:rPr>
        <w:t>ECE/TRANS/WP.29/2023/1/Rev.1</w:t>
      </w:r>
    </w:p>
    <w:p w14:paraId="15D10B3E" w14:textId="0EB09163" w:rsidR="005F1E67" w:rsidRDefault="00902D2E" w:rsidP="00902D2E">
      <w:pPr>
        <w:pStyle w:val="H23G"/>
      </w:pPr>
      <w:r w:rsidRPr="002C5C10">
        <w:rPr>
          <w:lang w:val="fr-CH"/>
        </w:rPr>
        <w:tab/>
      </w:r>
      <w:r w:rsidR="005F1E67" w:rsidRPr="00DA50D2">
        <w:t>(l)</w:t>
      </w:r>
      <w:r w:rsidR="005F1E67" w:rsidRPr="00DA50D2">
        <w:tab/>
        <w:t>Transport of dangerous goods</w:t>
      </w:r>
    </w:p>
    <w:p w14:paraId="6F6A5066" w14:textId="6D8C5252" w:rsidR="00667B39" w:rsidRPr="00667B39" w:rsidRDefault="00667B39" w:rsidP="00216A67">
      <w:pPr>
        <w:pStyle w:val="SingleTxtG"/>
      </w:pPr>
      <w:r w:rsidRPr="00667B39">
        <w:t xml:space="preserve">The Committee may wish to </w:t>
      </w:r>
      <w:r w:rsidRPr="00667B39">
        <w:rPr>
          <w:b/>
        </w:rPr>
        <w:t>note</w:t>
      </w:r>
      <w:r w:rsidRPr="00667B39">
        <w:t xml:space="preserve"> that the Economic and Social Council adopted resolution E/RES/2023/5 on 7 June 2023, on the work of the Committee of Experts on the Transport of Dangerous Goods and on the Globally Harmonized System of Classification and Labelling of Chemicals (Informal document No. </w:t>
      </w:r>
      <w:r w:rsidR="00A025B4">
        <w:t>3</w:t>
      </w:r>
      <w:r w:rsidRPr="00667B39">
        <w:t xml:space="preserve">) and that </w:t>
      </w:r>
      <w:r w:rsidR="00817335">
        <w:t>WP.15</w:t>
      </w:r>
      <w:r w:rsidRPr="00667B39">
        <w:t xml:space="preserve">, </w:t>
      </w:r>
      <w:r w:rsidR="004A48CC">
        <w:t>WP.15/AC.1</w:t>
      </w:r>
      <w:r w:rsidRPr="00667B39">
        <w:t xml:space="preserve"> and </w:t>
      </w:r>
      <w:r w:rsidR="00AB5C8F">
        <w:t>WP.15/AC.2</w:t>
      </w:r>
      <w:r w:rsidRPr="00667B39">
        <w:t xml:space="preserve"> have already taken or are taking action as required in operative paragraphs 3, 4, 5 and 6 of section A of the resolution. The Committee may also wish to </w:t>
      </w:r>
      <w:r w:rsidRPr="00667B39">
        <w:rPr>
          <w:b/>
        </w:rPr>
        <w:t>note</w:t>
      </w:r>
      <w:r w:rsidRPr="00667B39">
        <w:t xml:space="preserve"> that, pursuant to operative paragraph 2 of section A and paragraph 3 of section B, the secretariat has already published the twenty-third revised edition of the United Nations Recommendations on the Transport of Dangerous Goods, Model Regulations (in English, French, Chinese [and Spanish]), the eighth revised edition of the Manual of Tests and Criteria (in English, French [and Spanish]) and the tenth revised edition of the Globally Harmonized System of Classification and Labelling of Chemicals (GHS) (in English, French [Chinese and Spanish]). Other language versions should be available soon.</w:t>
      </w:r>
    </w:p>
    <w:p w14:paraId="5C9B49AC" w14:textId="5FF4C3F2" w:rsidR="00667B39" w:rsidRPr="00667B39" w:rsidRDefault="00667B39" w:rsidP="00216A67">
      <w:pPr>
        <w:pStyle w:val="SingleTxtG"/>
      </w:pPr>
      <w:r w:rsidRPr="00667B39">
        <w:t xml:space="preserve">The Committee may wish to </w:t>
      </w:r>
      <w:r w:rsidRPr="00667B39">
        <w:rPr>
          <w:b/>
        </w:rPr>
        <w:t xml:space="preserve">note </w:t>
      </w:r>
      <w:r w:rsidRPr="00667B39">
        <w:t>that the Sub-Committee of Experts on the Transport of Dangerous Goods of the Economic and Social Council met from 3 to 7 July 2023 (</w:t>
      </w:r>
      <w:hyperlink r:id="rId12" w:history="1">
        <w:r w:rsidRPr="00667B39">
          <w:t>ST/SG/AC.10/C.3/</w:t>
        </w:r>
      </w:hyperlink>
      <w:r w:rsidRPr="00667B39">
        <w:t>124) and from 27 November to 6 December 2023 (</w:t>
      </w:r>
      <w:hyperlink r:id="rId13" w:history="1">
        <w:r w:rsidRPr="00667B39">
          <w:t>ST/SG/AC.10/C.3/</w:t>
        </w:r>
      </w:hyperlink>
      <w:r w:rsidRPr="00667B39">
        <w:t xml:space="preserve">126). The Sub-Committee of Experts on the Globally Harmonized System of Classification and Labelling of Chemicals met from 10 to 12 July 2023 (ST/SG/AC.10/C.4/88) and from 6 to 8 December 2023 (ST/SG/AC.10/C.4/90). </w:t>
      </w:r>
    </w:p>
    <w:p w14:paraId="4C66259F" w14:textId="77777777" w:rsidR="00667B39" w:rsidRPr="00667B39" w:rsidRDefault="00667B39" w:rsidP="00216A67">
      <w:pPr>
        <w:pStyle w:val="SingleTxtG"/>
      </w:pPr>
      <w:r w:rsidRPr="00667B39">
        <w:t xml:space="preserve">The Committee may wish to </w:t>
      </w:r>
      <w:r w:rsidRPr="00667B39">
        <w:rPr>
          <w:b/>
        </w:rPr>
        <w:t>note</w:t>
      </w:r>
      <w:r w:rsidRPr="00667B39">
        <w:t xml:space="preserve"> that, with the accession of Armenia (12 April 2022) and Uganda (23 August 2022) the number of contracting parties to the Agreement concerning the International Carriage of Dangerous Goods by Road (ADR) is 54. The Protocol amending articles 1 (a), 14 (1) and 14 (3) (b) of the ADR, adopted by the Conference of the Contracting Parties on 28 October 1993, has not yet entered into force as not all contracting parties to ADR have become parties to it (40 contracting parties have done so to date). The Committee </w:t>
      </w:r>
      <w:r w:rsidRPr="00667B39">
        <w:rPr>
          <w:b/>
          <w:bCs/>
        </w:rPr>
        <w:t>may wish to urge</w:t>
      </w:r>
      <w:r w:rsidRPr="00667B39">
        <w:t xml:space="preserve"> the remaining contracting parties (Armenia, Azerbaijan, Belarus, Bosnia </w:t>
      </w:r>
      <w:r w:rsidRPr="00667B39">
        <w:lastRenderedPageBreak/>
        <w:t>and Herzegovina, Croatia, Iceland, Kazakhstan, Montenegro, Morocco, Nigeria, North Macedonia, San Marino, Tajikistan and Uganda) to take the necessary steps to allow the Protocol to come into force.</w:t>
      </w:r>
    </w:p>
    <w:p w14:paraId="05BE3250" w14:textId="77777777" w:rsidR="00667B39" w:rsidRPr="00667B39" w:rsidRDefault="00667B39" w:rsidP="00216A67">
      <w:pPr>
        <w:pStyle w:val="SingleTxtG"/>
      </w:pPr>
      <w:r w:rsidRPr="00667B39">
        <w:t xml:space="preserve">The Committee may wish to </w:t>
      </w:r>
      <w:r w:rsidRPr="00667B39">
        <w:rPr>
          <w:b/>
        </w:rPr>
        <w:t>note</w:t>
      </w:r>
      <w:r w:rsidRPr="00667B39">
        <w:t xml:space="preserve"> that WP.15 endorsed the common amendments to RID, ADR and ADN adopted by the RID/ADR/ADN Joint Meeting (WP.15/AC.1) during the biennium; adopted amendments specific to ADR, e.g. as regards construction and equipment of vehicles and tank-vehicles for the carriage of dangerous goods; requested the secretariat to prepare a consolidated list of all the amendments which it had adopted so that they could be made the subject of an official proposal in accordance with the procedure set out in article 14 of ADR. All these amendments should come into force on 1 January 2025.</w:t>
      </w:r>
    </w:p>
    <w:p w14:paraId="6C9CC99A" w14:textId="77777777" w:rsidR="00667B39" w:rsidRPr="00667B39" w:rsidRDefault="00667B39" w:rsidP="00216A67">
      <w:pPr>
        <w:pStyle w:val="SingleTxtG"/>
      </w:pPr>
      <w:r w:rsidRPr="00667B39">
        <w:t xml:space="preserve">The Committee may wish to </w:t>
      </w:r>
      <w:r w:rsidRPr="00667B39">
        <w:rPr>
          <w:b/>
        </w:rPr>
        <w:t>endorse</w:t>
      </w:r>
      <w:r w:rsidRPr="00667B39">
        <w:t xml:space="preserve"> the request by WP.15 that the consolidated text of ADR as it would be amended on 1 January 2025 be published by the secretariat, sufficiently in advance to prepare for its effective implementation before the entry into force of the amendments in question.</w:t>
      </w:r>
    </w:p>
    <w:p w14:paraId="55EF0F08" w14:textId="77777777" w:rsidR="00667B39" w:rsidRPr="00667B39" w:rsidRDefault="00667B39" w:rsidP="00216A67">
      <w:pPr>
        <w:pStyle w:val="SingleTxtG"/>
      </w:pPr>
      <w:r w:rsidRPr="00667B39">
        <w:t xml:space="preserve">The Committee may also wish to </w:t>
      </w:r>
      <w:r w:rsidRPr="00667B39">
        <w:rPr>
          <w:b/>
          <w:bCs/>
        </w:rPr>
        <w:t xml:space="preserve">note </w:t>
      </w:r>
      <w:r w:rsidRPr="00667B39">
        <w:t>that the number of contracting parties to the European Agreement concerning the International Carriage of Dangerous Goods by Inland Waterways (ADN) remains 18.</w:t>
      </w:r>
    </w:p>
    <w:p w14:paraId="2E588279" w14:textId="0BDA4498" w:rsidR="00667B39" w:rsidRPr="00667B39" w:rsidRDefault="00667B39" w:rsidP="00216A67">
      <w:pPr>
        <w:pStyle w:val="SingleTxtG"/>
      </w:pPr>
      <w:r w:rsidRPr="00667B39">
        <w:t>The Committee may wish to</w:t>
      </w:r>
      <w:r w:rsidRPr="00667B39">
        <w:rPr>
          <w:b/>
        </w:rPr>
        <w:t xml:space="preserve"> note</w:t>
      </w:r>
      <w:r w:rsidRPr="00667B39">
        <w:t xml:space="preserve"> that </w:t>
      </w:r>
      <w:r w:rsidR="00E7517A">
        <w:t xml:space="preserve">WP.15/AC.2 </w:t>
      </w:r>
      <w:r w:rsidRPr="00667B39">
        <w:t>has adopted a wide range of new provisions concerning the carriage of dangerous goods in inland navigation vessels and will meet again from 22 to 26 January 2024 (ECE/TRANS/WP.15/AC.2/87 and Add.1).</w:t>
      </w:r>
    </w:p>
    <w:p w14:paraId="14921DF9" w14:textId="21667815" w:rsidR="00667B39" w:rsidRPr="00667B39" w:rsidRDefault="00667B39" w:rsidP="00216A67">
      <w:pPr>
        <w:pStyle w:val="SingleTxtG"/>
      </w:pPr>
      <w:r w:rsidRPr="00667B39">
        <w:t xml:space="preserve">The ADN Administrative Committee held its thirtieth session on 25 August 2023 and should meet again on 26 January 2024 (ECE/ADN/68 and Add.1), mainly to adopt all draft amendments prepared by </w:t>
      </w:r>
      <w:r w:rsidR="00795259">
        <w:t>WP.15/AC.2</w:t>
      </w:r>
      <w:r w:rsidRPr="00667B39">
        <w:t xml:space="preserve"> in 2023 and January 2024, i.e. the set of amendments that should enter into force on 1 January 2025 and that would ensure harmonization of ADN with ADR and RID.</w:t>
      </w:r>
    </w:p>
    <w:p w14:paraId="44948DE8" w14:textId="2080A95C" w:rsidR="00667B39" w:rsidRPr="00667B39" w:rsidRDefault="00667B39" w:rsidP="00216A67">
      <w:pPr>
        <w:pStyle w:val="SingleTxtG"/>
      </w:pPr>
      <w:r w:rsidRPr="00667B39">
        <w:t xml:space="preserve">The Committee may wish to </w:t>
      </w:r>
      <w:r w:rsidRPr="00667B39">
        <w:rPr>
          <w:b/>
          <w:bCs/>
        </w:rPr>
        <w:t xml:space="preserve">acknowledge </w:t>
      </w:r>
      <w:r w:rsidRPr="00667B39">
        <w:t xml:space="preserve">the importance of the work of the Sub-Committee on the Transport of Dangerous and WP.15, </w:t>
      </w:r>
      <w:r w:rsidR="00FB03A0">
        <w:t xml:space="preserve">WP.15/AC.1 </w:t>
      </w:r>
      <w:r w:rsidRPr="00667B39">
        <w:t xml:space="preserve">and </w:t>
      </w:r>
      <w:r w:rsidR="00FB03A0">
        <w:t xml:space="preserve">WP.15/AC.2 </w:t>
      </w:r>
      <w:r w:rsidRPr="00667B39">
        <w:t xml:space="preserve">within the framework of energy transition. This includes the development and improvement of provisions for the transport of hazardous waste, for the use of recycled plastics in </w:t>
      </w:r>
      <w:r w:rsidR="00E60CA1" w:rsidRPr="00667B39">
        <w:t>packaging</w:t>
      </w:r>
      <w:r w:rsidRPr="00667B39">
        <w:t xml:space="preserve"> for dangerous goods, for the carriage of batteries during their whole life cycle and for the use of battery electric vehicles and hydrogen fuel cell vehicles for the transport of dangerous goods.</w:t>
      </w:r>
    </w:p>
    <w:p w14:paraId="1214DCD1" w14:textId="77777777" w:rsidR="00667B39" w:rsidRPr="00667B39" w:rsidRDefault="00667B39" w:rsidP="00667B39">
      <w:pPr>
        <w:spacing w:after="120"/>
        <w:ind w:left="1134" w:right="1134"/>
        <w:jc w:val="both"/>
        <w:rPr>
          <w:b/>
          <w:bCs/>
        </w:rPr>
      </w:pPr>
      <w:r w:rsidRPr="00667B39">
        <w:rPr>
          <w:b/>
          <w:bCs/>
        </w:rPr>
        <w:t>Documentation</w:t>
      </w:r>
    </w:p>
    <w:p w14:paraId="4568081B" w14:textId="31852EFE" w:rsidR="00667B39" w:rsidRPr="00667B39" w:rsidRDefault="00667B39" w:rsidP="00216A67">
      <w:pPr>
        <w:pStyle w:val="SingleTxtG"/>
      </w:pPr>
      <w:r w:rsidRPr="00667B39">
        <w:t>Informal document No.</w:t>
      </w:r>
      <w:r w:rsidR="000F3E5C">
        <w:t xml:space="preserve"> </w:t>
      </w:r>
      <w:r w:rsidR="00A025B4">
        <w:t>3</w:t>
      </w:r>
      <w:r w:rsidRPr="00667B39">
        <w:t xml:space="preserve">, ST/SG/AC.10/C.3/124, </w:t>
      </w:r>
      <w:r w:rsidRPr="00B208E6">
        <w:t>ST/SG/AC.10/C.3/126</w:t>
      </w:r>
      <w:r w:rsidR="000F3E5C">
        <w:t>,</w:t>
      </w:r>
      <w:r w:rsidRPr="00667B39">
        <w:t xml:space="preserve"> ST/SG/AC.10/C.4/88, </w:t>
      </w:r>
      <w:r w:rsidRPr="00FB03A0">
        <w:t>[ST/SG/AC.10/C.4/90]</w:t>
      </w:r>
      <w:r w:rsidR="00E60CA1" w:rsidRPr="00FB03A0">
        <w:t>,</w:t>
      </w:r>
      <w:r w:rsidRPr="00FB03A0">
        <w:t xml:space="preserve"> </w:t>
      </w:r>
      <w:r w:rsidRPr="00667B39">
        <w:t>ECE/TRANS/WP.15/262, ECE/TRANS/WP.15/264, ECE/TRANS/WP.15/AC.1/168 and Add.1, ECE/TRANS/WP.15/AC.1/170</w:t>
      </w:r>
      <w:r w:rsidR="00CC433A">
        <w:t>,</w:t>
      </w:r>
      <w:r w:rsidRPr="00667B39">
        <w:t xml:space="preserve"> ECE/TRANS/WP.15/AC.2/86</w:t>
      </w:r>
      <w:r w:rsidR="001055CF">
        <w:t xml:space="preserve">, </w:t>
      </w:r>
      <w:r w:rsidRPr="00667B39">
        <w:t>ECE/ADN/69</w:t>
      </w:r>
    </w:p>
    <w:p w14:paraId="0FA91820" w14:textId="26C64A39" w:rsidR="005F1E67" w:rsidRDefault="00902D2E" w:rsidP="00902D2E">
      <w:pPr>
        <w:pStyle w:val="H23G"/>
      </w:pPr>
      <w:r>
        <w:tab/>
      </w:r>
      <w:r w:rsidR="005F1E67" w:rsidRPr="00DA50D2">
        <w:t>(m)</w:t>
      </w:r>
      <w:r w:rsidR="005F1E67" w:rsidRPr="00DA50D2">
        <w:tab/>
        <w:t>United Nations Road Safety Fund</w:t>
      </w:r>
    </w:p>
    <w:p w14:paraId="0413AD6D" w14:textId="729B2E69" w:rsidR="00DA3B2B" w:rsidRPr="00192777" w:rsidRDefault="00DA3B2B" w:rsidP="00DA3B2B">
      <w:pPr>
        <w:pStyle w:val="SingleTxtG"/>
      </w:pPr>
      <w:r w:rsidRPr="00192777">
        <w:t xml:space="preserve">The </w:t>
      </w:r>
      <w:r w:rsidRPr="00192777">
        <w:rPr>
          <w:rFonts w:asciiTheme="majorBidi" w:hAnsiTheme="majorBidi" w:cstheme="majorBidi"/>
        </w:rPr>
        <w:t>Committee</w:t>
      </w:r>
      <w:r w:rsidRPr="00192777">
        <w:t xml:space="preserve"> </w:t>
      </w:r>
      <w:r w:rsidRPr="00D64D93">
        <w:t>will be</w:t>
      </w:r>
      <w:r w:rsidRPr="00192777">
        <w:rPr>
          <w:b/>
          <w:bCs/>
        </w:rPr>
        <w:t xml:space="preserve"> informed</w:t>
      </w:r>
      <w:r w:rsidRPr="00192777">
        <w:t xml:space="preserve"> about the latest activities and future plans of the United Nations Road Safety Fund (UNRSF) as they </w:t>
      </w:r>
      <w:r w:rsidRPr="00192777">
        <w:rPr>
          <w:rFonts w:asciiTheme="majorBidi" w:hAnsiTheme="majorBidi" w:cstheme="majorBidi"/>
        </w:rPr>
        <w:t>relate</w:t>
      </w:r>
      <w:r w:rsidRPr="00192777">
        <w:t xml:space="preserve"> to resource mobilization, partnerships and projects (ECE/TRANS/2023/2</w:t>
      </w:r>
      <w:r w:rsidR="00EE3DB4">
        <w:t>5</w:t>
      </w:r>
      <w:r w:rsidRPr="00192777">
        <w:t>).</w:t>
      </w:r>
    </w:p>
    <w:p w14:paraId="7EDC8F68" w14:textId="77777777" w:rsidR="00902D2E" w:rsidRDefault="00902D2E" w:rsidP="00902D2E">
      <w:pPr>
        <w:pStyle w:val="SingleTxtG"/>
        <w:rPr>
          <w:b/>
          <w:bCs/>
        </w:rPr>
      </w:pPr>
      <w:r w:rsidRPr="00192777">
        <w:rPr>
          <w:b/>
          <w:bCs/>
        </w:rPr>
        <w:t>Documentation</w:t>
      </w:r>
    </w:p>
    <w:p w14:paraId="1F857A87" w14:textId="489C5979" w:rsidR="00FF37F3" w:rsidRPr="00192777" w:rsidRDefault="00FF37F3" w:rsidP="00FF37F3">
      <w:pPr>
        <w:pStyle w:val="SingleTxtG"/>
      </w:pPr>
      <w:r w:rsidRPr="00192777">
        <w:t>ECE/TRANS/2023/2</w:t>
      </w:r>
      <w:r w:rsidR="00EE3DB4">
        <w:t>5</w:t>
      </w:r>
    </w:p>
    <w:p w14:paraId="650F4BDB" w14:textId="201A3C95" w:rsidR="005F1E67" w:rsidRDefault="00902D2E" w:rsidP="00902D2E">
      <w:pPr>
        <w:pStyle w:val="H23G"/>
      </w:pPr>
      <w:r>
        <w:tab/>
      </w:r>
      <w:r w:rsidR="005F1E67" w:rsidRPr="00DA50D2">
        <w:t>(n)</w:t>
      </w:r>
      <w:r w:rsidR="005F1E67" w:rsidRPr="00DA50D2">
        <w:tab/>
        <w:t xml:space="preserve">Special Envoy of </w:t>
      </w:r>
      <w:r w:rsidR="005F1E67">
        <w:t xml:space="preserve">the </w:t>
      </w:r>
      <w:r w:rsidR="005F1E67" w:rsidRPr="00DA50D2">
        <w:t>Secretary</w:t>
      </w:r>
      <w:r w:rsidR="000A45A2">
        <w:t>-</w:t>
      </w:r>
      <w:r w:rsidR="005F1E67" w:rsidRPr="00DA50D2">
        <w:t>General for Road Safety</w:t>
      </w:r>
    </w:p>
    <w:p w14:paraId="4AE6E5DB" w14:textId="59C0359D" w:rsidR="00902D2E" w:rsidRDefault="00331CFA" w:rsidP="007E5B13">
      <w:pPr>
        <w:pStyle w:val="SingleTxtG"/>
      </w:pPr>
      <w:r w:rsidRPr="00192777">
        <w:t xml:space="preserve">The Committee </w:t>
      </w:r>
      <w:r w:rsidRPr="00D64D93">
        <w:t>will be</w:t>
      </w:r>
      <w:r w:rsidRPr="00192777">
        <w:rPr>
          <w:b/>
          <w:bCs/>
        </w:rPr>
        <w:t xml:space="preserve"> informed</w:t>
      </w:r>
      <w:r w:rsidRPr="00192777">
        <w:t xml:space="preserve"> about the main developments in the activities of the United Nations Secretary-General’s Special Envoy for Road Safety and areas of cooperation with the Committee (ECE/TRANS/</w:t>
      </w:r>
      <w:r w:rsidRPr="00233C36">
        <w:t>202</w:t>
      </w:r>
      <w:r w:rsidR="00580176" w:rsidRPr="00233C36">
        <w:t>4</w:t>
      </w:r>
      <w:r w:rsidRPr="00233C36">
        <w:t>/2</w:t>
      </w:r>
      <w:r w:rsidR="00574304">
        <w:t>6</w:t>
      </w:r>
      <w:r w:rsidRPr="00233C36">
        <w:t>).</w:t>
      </w:r>
      <w:r w:rsidRPr="00192777">
        <w:t xml:space="preserve"> The Committee </w:t>
      </w:r>
      <w:r w:rsidRPr="00D64D93">
        <w:t>may wish to</w:t>
      </w:r>
      <w:r w:rsidRPr="00192777">
        <w:rPr>
          <w:b/>
          <w:bCs/>
        </w:rPr>
        <w:t xml:space="preserve"> take note of </w:t>
      </w:r>
      <w:r w:rsidRPr="00192777">
        <w:t>the Special Envoy’s activities in particular in promoting accession and implementation of the United Nations road safety conventions, as well as progress with the extension of the function of the Special Envoy through 2030, as mentioned in United Nations General Assembly Resolution on Improving Global Road Safety (A/RES/74/299).</w:t>
      </w:r>
    </w:p>
    <w:p w14:paraId="170CECE2" w14:textId="77777777" w:rsidR="00902D2E" w:rsidRDefault="00902D2E" w:rsidP="00902D2E">
      <w:pPr>
        <w:pStyle w:val="SingleTxtG"/>
        <w:rPr>
          <w:b/>
          <w:bCs/>
        </w:rPr>
      </w:pPr>
      <w:r w:rsidRPr="00192777">
        <w:rPr>
          <w:b/>
          <w:bCs/>
        </w:rPr>
        <w:lastRenderedPageBreak/>
        <w:t>Documentation</w:t>
      </w:r>
    </w:p>
    <w:p w14:paraId="75410026" w14:textId="502E38F8" w:rsidR="00580176" w:rsidRPr="00192777" w:rsidRDefault="00580176" w:rsidP="00580176">
      <w:pPr>
        <w:pStyle w:val="SingleTxtG"/>
      </w:pPr>
      <w:r w:rsidRPr="00192777">
        <w:t>ECE/TRAN</w:t>
      </w:r>
      <w:r w:rsidRPr="00233C36">
        <w:t>S/2024/2</w:t>
      </w:r>
      <w:r w:rsidR="00574304">
        <w:t>6</w:t>
      </w:r>
    </w:p>
    <w:p w14:paraId="16DDEE4C" w14:textId="2992EBBC" w:rsidR="005F1E67" w:rsidRDefault="00902D2E" w:rsidP="005B6273">
      <w:pPr>
        <w:pStyle w:val="H23G"/>
        <w:jc w:val="both"/>
      </w:pPr>
      <w:r>
        <w:tab/>
      </w:r>
      <w:r w:rsidR="005F1E67" w:rsidRPr="00DA50D2">
        <w:t>(o)</w:t>
      </w:r>
      <w:r w:rsidR="005F1E67" w:rsidRPr="00DA50D2">
        <w:tab/>
        <w:t>Strengthening border crossing facilitation (TIR Convention, eTIR project, Harmonization Convention and other</w:t>
      </w:r>
      <w:r w:rsidR="005F1E67">
        <w:t xml:space="preserve"> cross-border and </w:t>
      </w:r>
      <w:r w:rsidR="005F1E67" w:rsidRPr="00DA50D2">
        <w:t>customs transit facilitation measures)</w:t>
      </w:r>
    </w:p>
    <w:p w14:paraId="4B8E3CB4" w14:textId="54D57748" w:rsidR="00BA5FB9" w:rsidRDefault="00BA5FB9" w:rsidP="00575345">
      <w:pPr>
        <w:pStyle w:val="SingleTxtG"/>
      </w:pPr>
      <w:r>
        <w:t xml:space="preserve">The Committee will be </w:t>
      </w:r>
      <w:r w:rsidRPr="006A7F2A">
        <w:rPr>
          <w:b/>
          <w:bCs/>
        </w:rPr>
        <w:t>reported to</w:t>
      </w:r>
      <w:r>
        <w:t xml:space="preserve"> about the main outcome of the 162</w:t>
      </w:r>
      <w:r w:rsidR="00B055AA" w:rsidRPr="00B055AA">
        <w:rPr>
          <w:vertAlign w:val="superscript"/>
        </w:rPr>
        <w:t>nd</w:t>
      </w:r>
      <w:r>
        <w:t>, 163</w:t>
      </w:r>
      <w:r w:rsidR="00B055AA" w:rsidRPr="00B055AA">
        <w:rPr>
          <w:vertAlign w:val="superscript"/>
        </w:rPr>
        <w:t>rd</w:t>
      </w:r>
      <w:r>
        <w:t xml:space="preserve"> and 164</w:t>
      </w:r>
      <w:r w:rsidR="00B055AA" w:rsidRPr="00B055AA">
        <w:rPr>
          <w:vertAlign w:val="superscript"/>
        </w:rPr>
        <w:t>th</w:t>
      </w:r>
      <w:r>
        <w:t xml:space="preserve"> sessions of WP.30 (ECE/TRANS/WP.30/324; ECE/TRANS/WP.30/326 and ECE/TRANS/WP.30/328) and will be invited to take note of the activities of the TIR Administrative Committee (AC.2) in the year 2023. In particular, the Committee will be </w:t>
      </w:r>
      <w:r w:rsidRPr="006A7F2A">
        <w:rPr>
          <w:b/>
          <w:bCs/>
        </w:rPr>
        <w:t>reported to</w:t>
      </w:r>
      <w:r>
        <w:t xml:space="preserve"> about:</w:t>
      </w:r>
    </w:p>
    <w:p w14:paraId="3C674107" w14:textId="2F43ADE2" w:rsidR="00BA5FB9" w:rsidRDefault="00BA5FB9" w:rsidP="003B34DE">
      <w:pPr>
        <w:pStyle w:val="SingleTxtG"/>
        <w:ind w:firstLine="567"/>
      </w:pPr>
      <w:r>
        <w:t>(a)</w:t>
      </w:r>
      <w:r w:rsidR="003B34DE">
        <w:tab/>
      </w:r>
      <w:r>
        <w:t xml:space="preserve">the latest developments of the eTIR international system and the ongoing eTIR interconnection projects, </w:t>
      </w:r>
      <w:r w:rsidR="00DD2085">
        <w:t>including the eTIR related applications (</w:t>
      </w:r>
      <w:r w:rsidR="00536520">
        <w:t>International TIR Data Bank (ITDB)</w:t>
      </w:r>
      <w:r w:rsidR="00F43A52">
        <w:t xml:space="preserve">, </w:t>
      </w:r>
      <w:r w:rsidR="00F43A52" w:rsidRPr="00F43A52">
        <w:t>eTIR (web) portal</w:t>
      </w:r>
      <w:r w:rsidR="00F43A52">
        <w:t xml:space="preserve"> and mobile applications</w:t>
      </w:r>
      <w:r w:rsidR="00DD2085">
        <w:t>)</w:t>
      </w:r>
      <w:r>
        <w:t xml:space="preserve"> leading up to the first eTIR transport</w:t>
      </w:r>
      <w:r w:rsidR="00CF2295">
        <w:t>;</w:t>
      </w:r>
    </w:p>
    <w:p w14:paraId="3E8A2EB9" w14:textId="1D4A153A" w:rsidR="00BA5FB9" w:rsidRDefault="00BA5FB9" w:rsidP="00966EA6">
      <w:pPr>
        <w:pStyle w:val="SingleTxtG"/>
        <w:ind w:firstLine="567"/>
      </w:pPr>
      <w:r>
        <w:t>(b)</w:t>
      </w:r>
      <w:r w:rsidR="003B34DE">
        <w:tab/>
      </w:r>
      <w:r>
        <w:t>the outcome of the third (December 2022), fourth (June 2023) and fifth (October 2023) sessions of the Technical Implementation Body (TIB) (ECE/TRANS/WP.30/AC.2/TIB</w:t>
      </w:r>
      <w:r w:rsidR="00B679FD">
        <w:t>/</w:t>
      </w:r>
      <w:r w:rsidR="000B302A">
        <w:t>6</w:t>
      </w:r>
      <w:r w:rsidR="00797EF4">
        <w:t xml:space="preserve"> and Corr.1</w:t>
      </w:r>
      <w:r>
        <w:t>, ECE/TRANS/WP.30/AC.2/TIB 8, ECE/TRANS/WP.30/AC.2/TIB 10);</w:t>
      </w:r>
    </w:p>
    <w:p w14:paraId="276C64AD" w14:textId="441D5F3B" w:rsidR="00BA5FB9" w:rsidRDefault="00BA5FB9" w:rsidP="003B34DE">
      <w:pPr>
        <w:pStyle w:val="SingleTxtG"/>
        <w:ind w:firstLine="567"/>
      </w:pPr>
      <w:r>
        <w:t>(</w:t>
      </w:r>
      <w:r w:rsidR="00F31CBC">
        <w:t>c</w:t>
      </w:r>
      <w:r>
        <w:t>)</w:t>
      </w:r>
      <w:r w:rsidR="003B34DE">
        <w:tab/>
      </w:r>
      <w:r>
        <w:t>a series of workshops organized to promote accession to the TIR Convention in other regions, especially in Africa, as well as to inform and encourage customs authorities about interconnecting their national customs systems with the eTIR international system;</w:t>
      </w:r>
    </w:p>
    <w:p w14:paraId="045EFFA4" w14:textId="09D81B71" w:rsidR="00BA5FB9" w:rsidRDefault="00BA5FB9" w:rsidP="003B34DE">
      <w:pPr>
        <w:pStyle w:val="SingleTxtG"/>
        <w:ind w:firstLine="567"/>
      </w:pPr>
      <w:r>
        <w:t>(</w:t>
      </w:r>
      <w:r w:rsidR="00F31CBC">
        <w:t>d</w:t>
      </w:r>
      <w:r>
        <w:t>)</w:t>
      </w:r>
      <w:r w:rsidR="003B34DE">
        <w:tab/>
      </w:r>
      <w:r>
        <w:t>the twelfth revised version of the TIR Handbook;</w:t>
      </w:r>
    </w:p>
    <w:p w14:paraId="4B81F24C" w14:textId="42A16E74" w:rsidR="00BA5FB9" w:rsidRDefault="00BA5FB9" w:rsidP="003B34DE">
      <w:pPr>
        <w:pStyle w:val="SingleTxtG"/>
        <w:ind w:firstLine="567"/>
      </w:pPr>
      <w:r>
        <w:t>(</w:t>
      </w:r>
      <w:r w:rsidR="00F31CBC">
        <w:t>e</w:t>
      </w:r>
      <w:r>
        <w:t>)</w:t>
      </w:r>
      <w:r w:rsidR="003B34DE">
        <w:tab/>
      </w:r>
      <w:r>
        <w:t>the latest developments in the International Convention on the Harmonization of Frontier Controls for Goods, 1982, if any;</w:t>
      </w:r>
    </w:p>
    <w:p w14:paraId="53391E88" w14:textId="003474A3" w:rsidR="00BA5FB9" w:rsidRDefault="00BA5FB9" w:rsidP="003B34DE">
      <w:pPr>
        <w:pStyle w:val="SingleTxtG"/>
        <w:ind w:firstLine="567"/>
      </w:pPr>
      <w:r>
        <w:t>(</w:t>
      </w:r>
      <w:r w:rsidR="00F31CBC">
        <w:t>f</w:t>
      </w:r>
      <w:r>
        <w:t>)</w:t>
      </w:r>
      <w:r w:rsidR="003B34DE">
        <w:tab/>
      </w:r>
      <w:r>
        <w:t>the preparation of a practical guide to cross border facilitation (in collaboration with OSCE);</w:t>
      </w:r>
    </w:p>
    <w:p w14:paraId="515527D7" w14:textId="74A6DA76" w:rsidR="00BA5FB9" w:rsidRDefault="00BA5FB9" w:rsidP="003B34DE">
      <w:pPr>
        <w:pStyle w:val="SingleTxtG"/>
        <w:ind w:firstLine="567"/>
      </w:pPr>
      <w:r>
        <w:t>(</w:t>
      </w:r>
      <w:r w:rsidR="00F31CBC">
        <w:t>g</w:t>
      </w:r>
      <w:r>
        <w:t>)</w:t>
      </w:r>
      <w:r w:rsidR="003B34DE">
        <w:tab/>
      </w:r>
      <w:r>
        <w:t xml:space="preserve">the activities undertaken in 2023 by ECE and the International Touring Alliance / International Automobile Federation (AIT/FIA) within the framework of a </w:t>
      </w:r>
      <w:r w:rsidR="000D2986">
        <w:t>Memorandum of Understanding (</w:t>
      </w:r>
      <w:r>
        <w:t>MoU</w:t>
      </w:r>
      <w:r w:rsidR="000D2986">
        <w:t>)</w:t>
      </w:r>
      <w:r>
        <w:t xml:space="preserve"> on the digitalization of   </w:t>
      </w:r>
      <w:r w:rsidR="004830E5">
        <w:t xml:space="preserve">vehicles, private and commercial, temporary importation conventions </w:t>
      </w:r>
      <w:r w:rsidR="004F754D">
        <w:t>and their</w:t>
      </w:r>
      <w:r>
        <w:t xml:space="preserve"> Carnet de Passage en Douane</w:t>
      </w:r>
      <w:r w:rsidR="008161DE">
        <w:t xml:space="preserve"> (</w:t>
      </w:r>
      <w:r w:rsidR="008D568E">
        <w:t>CPD</w:t>
      </w:r>
      <w:r>
        <w:t>)</w:t>
      </w:r>
      <w:r w:rsidR="002D1026">
        <w:t>;</w:t>
      </w:r>
    </w:p>
    <w:p w14:paraId="4AE6342D" w14:textId="4017D827" w:rsidR="00BA5FB9" w:rsidRDefault="00BA5FB9" w:rsidP="003B34DE">
      <w:pPr>
        <w:pStyle w:val="SingleTxtG"/>
        <w:ind w:firstLine="567"/>
      </w:pPr>
      <w:r>
        <w:t>(</w:t>
      </w:r>
      <w:r w:rsidR="00F31CBC">
        <w:t>h</w:t>
      </w:r>
      <w:r>
        <w:t>)</w:t>
      </w:r>
      <w:r w:rsidR="003B34DE">
        <w:tab/>
      </w:r>
      <w:r>
        <w:t xml:space="preserve">the work done in order to align the </w:t>
      </w:r>
      <w:r w:rsidR="002D1026">
        <w:t>ToR</w:t>
      </w:r>
      <w:r>
        <w:t xml:space="preserve"> of the </w:t>
      </w:r>
      <w:r w:rsidR="002D1026">
        <w:t>W</w:t>
      </w:r>
      <w:r>
        <w:t xml:space="preserve">orking </w:t>
      </w:r>
      <w:r w:rsidR="002D1026">
        <w:t>P</w:t>
      </w:r>
      <w:r>
        <w:t>arty with the new ITC T</w:t>
      </w:r>
      <w:r w:rsidR="002D1026">
        <w:t>o</w:t>
      </w:r>
      <w:r>
        <w:t xml:space="preserve">R including the change of the name of the </w:t>
      </w:r>
      <w:r w:rsidR="002D1026">
        <w:t>W</w:t>
      </w:r>
      <w:r>
        <w:t xml:space="preserve">orking </w:t>
      </w:r>
      <w:r w:rsidR="002D1026">
        <w:t>P</w:t>
      </w:r>
      <w:r>
        <w:t>arty</w:t>
      </w:r>
      <w:r w:rsidR="002D1026">
        <w:t>;</w:t>
      </w:r>
    </w:p>
    <w:p w14:paraId="7C6C90B7" w14:textId="584B923B" w:rsidR="00BA5FB9" w:rsidRDefault="00BA5FB9" w:rsidP="003B34DE">
      <w:pPr>
        <w:pStyle w:val="SingleTxtG"/>
        <w:ind w:firstLine="567"/>
      </w:pPr>
      <w:r>
        <w:rPr>
          <w:rFonts w:hint="eastAsia"/>
        </w:rPr>
        <w:t>(</w:t>
      </w:r>
      <w:r w:rsidR="00532C19">
        <w:t>i</w:t>
      </w:r>
      <w:r>
        <w:rPr>
          <w:rFonts w:hint="eastAsia"/>
        </w:rPr>
        <w:t>)</w:t>
      </w:r>
      <w:r w:rsidR="003B34DE">
        <w:tab/>
      </w:r>
      <w:r w:rsidR="00233A33">
        <w:t>follow</w:t>
      </w:r>
      <w:r w:rsidR="00FE647F">
        <w:t>-</w:t>
      </w:r>
      <w:r>
        <w:rPr>
          <w:rFonts w:hint="eastAsia"/>
        </w:rPr>
        <w:t>up actions taken by WP.30 in 202</w:t>
      </w:r>
      <w:r w:rsidR="005375B4">
        <w:t>3</w:t>
      </w:r>
      <w:r>
        <w:rPr>
          <w:rFonts w:hint="eastAsia"/>
        </w:rPr>
        <w:t xml:space="preserve"> to align its work with the ITC Strategy</w:t>
      </w:r>
      <w:r w:rsidR="002D1026">
        <w:t xml:space="preserve"> until 2030</w:t>
      </w:r>
      <w:r>
        <w:rPr>
          <w:rFonts w:hint="eastAsia"/>
        </w:rPr>
        <w:t>.</w:t>
      </w:r>
    </w:p>
    <w:p w14:paraId="710FBC86" w14:textId="77777777" w:rsidR="00902D2E" w:rsidRPr="006E29FB" w:rsidRDefault="00902D2E" w:rsidP="00902D2E">
      <w:pPr>
        <w:pStyle w:val="SingleTxtG"/>
        <w:rPr>
          <w:b/>
          <w:bCs/>
        </w:rPr>
      </w:pPr>
      <w:r w:rsidRPr="006E29FB">
        <w:rPr>
          <w:b/>
          <w:bCs/>
        </w:rPr>
        <w:t>Documentation</w:t>
      </w:r>
    </w:p>
    <w:p w14:paraId="502E6414" w14:textId="5487C733" w:rsidR="00881A5F" w:rsidRPr="00CF0091" w:rsidRDefault="00881A5F" w:rsidP="00881A5F">
      <w:pPr>
        <w:pStyle w:val="SingleTxtG"/>
        <w:rPr>
          <w:rFonts w:eastAsia="Times New Roman"/>
        </w:rPr>
      </w:pPr>
      <w:r w:rsidRPr="00CF0091">
        <w:rPr>
          <w:rFonts w:eastAsia="Times New Roman"/>
        </w:rPr>
        <w:t>ECE/TRANS/2024/</w:t>
      </w:r>
      <w:r w:rsidR="00CF0091">
        <w:rPr>
          <w:rFonts w:eastAsia="Times New Roman"/>
        </w:rPr>
        <w:t>2</w:t>
      </w:r>
      <w:r w:rsidR="00574304">
        <w:rPr>
          <w:rFonts w:eastAsia="Times New Roman"/>
        </w:rPr>
        <w:t>7</w:t>
      </w:r>
    </w:p>
    <w:p w14:paraId="5B0B9600" w14:textId="3FA78F2F" w:rsidR="005F1E67" w:rsidRDefault="00B57253" w:rsidP="00B57253">
      <w:pPr>
        <w:pStyle w:val="H23G"/>
      </w:pPr>
      <w:r w:rsidRPr="006E29FB">
        <w:tab/>
      </w:r>
      <w:r w:rsidR="005F1E67" w:rsidRPr="00DA50D2">
        <w:t>(p)</w:t>
      </w:r>
      <w:r w:rsidR="005F1E67" w:rsidRPr="00DA50D2">
        <w:tab/>
        <w:t>Transport of perishable foodstuffs</w:t>
      </w:r>
    </w:p>
    <w:p w14:paraId="674B8054" w14:textId="3AFF7FD5" w:rsidR="004C2B68" w:rsidRPr="004C2B68" w:rsidRDefault="004C2B68" w:rsidP="0064381A">
      <w:pPr>
        <w:pStyle w:val="SingleTxtG"/>
        <w:rPr>
          <w:lang w:eastAsia="zh-CN"/>
        </w:rPr>
      </w:pPr>
      <w:r w:rsidRPr="004C2B68">
        <w:rPr>
          <w:lang w:eastAsia="zh-CN"/>
        </w:rPr>
        <w:t xml:space="preserve">The Committee </w:t>
      </w:r>
      <w:r w:rsidRPr="00262026">
        <w:rPr>
          <w:lang w:eastAsia="zh-CN"/>
        </w:rPr>
        <w:t>will be</w:t>
      </w:r>
      <w:r w:rsidRPr="004C2B68">
        <w:rPr>
          <w:b/>
          <w:bCs/>
          <w:lang w:eastAsia="zh-CN"/>
        </w:rPr>
        <w:t xml:space="preserve"> informed </w:t>
      </w:r>
      <w:r w:rsidRPr="004C2B68">
        <w:rPr>
          <w:lang w:eastAsia="zh-CN"/>
        </w:rPr>
        <w:t>about the status of proposed amendments to the Agreement on the International Carriage of Perishable Foodstuffs and on the Special Equipment to be Used for such Carriage (ATP) adopted at the seventy-seventh, seventy-eighth and seventy-ninth sessions of the Working Party on the Transport of Perishable Foodstuffs (WP.11) in 2021 and 2022 (ECE/TRANS/WP.11/245, Annex, ECE/TRANS/WP.11/247, Annex II and ECE/TRANS/WP.11/249).</w:t>
      </w:r>
    </w:p>
    <w:p w14:paraId="5686F347" w14:textId="4677F144" w:rsidR="004C2B68" w:rsidRPr="004C2B68" w:rsidRDefault="004C2B68" w:rsidP="00B208E6">
      <w:pPr>
        <w:pStyle w:val="SingleTxtG"/>
        <w:rPr>
          <w:lang w:eastAsia="zh-CN"/>
        </w:rPr>
      </w:pPr>
      <w:r w:rsidRPr="004C2B68">
        <w:rPr>
          <w:lang w:eastAsia="zh-CN"/>
        </w:rPr>
        <w:t xml:space="preserve">The </w:t>
      </w:r>
      <w:r w:rsidRPr="00262026">
        <w:rPr>
          <w:lang w:eastAsia="zh-CN"/>
        </w:rPr>
        <w:t>Committee will also be</w:t>
      </w:r>
      <w:r w:rsidRPr="004C2B68">
        <w:rPr>
          <w:b/>
          <w:bCs/>
          <w:lang w:eastAsia="zh-CN"/>
        </w:rPr>
        <w:t xml:space="preserve"> informed </w:t>
      </w:r>
      <w:r w:rsidRPr="004C2B68">
        <w:rPr>
          <w:lang w:eastAsia="zh-CN"/>
        </w:rPr>
        <w:t>about the outcome of the eightieth session of WP.11 held on 24</w:t>
      </w:r>
      <w:r w:rsidR="007E298A">
        <w:rPr>
          <w:lang w:eastAsia="zh-CN"/>
        </w:rPr>
        <w:t>–</w:t>
      </w:r>
      <w:r w:rsidRPr="004C2B68">
        <w:rPr>
          <w:lang w:eastAsia="zh-CN"/>
        </w:rPr>
        <w:t>27 October 2023.</w:t>
      </w:r>
    </w:p>
    <w:p w14:paraId="07FE41F7" w14:textId="77777777" w:rsidR="00036E91" w:rsidRDefault="00036E91">
      <w:pPr>
        <w:suppressAutoHyphens w:val="0"/>
        <w:spacing w:line="240" w:lineRule="auto"/>
        <w:rPr>
          <w:color w:val="000000"/>
          <w:lang w:eastAsia="zh-CN"/>
        </w:rPr>
      </w:pPr>
      <w:r>
        <w:rPr>
          <w:color w:val="000000"/>
          <w:lang w:eastAsia="zh-CN"/>
        </w:rPr>
        <w:br w:type="page"/>
      </w:r>
    </w:p>
    <w:p w14:paraId="4100F0FA" w14:textId="6952A4FC" w:rsidR="005B1657" w:rsidRDefault="004C2B68" w:rsidP="00036E91">
      <w:pPr>
        <w:pStyle w:val="SingleTxtG"/>
        <w:rPr>
          <w:b/>
          <w:bCs/>
          <w:lang w:val="en-US"/>
        </w:rPr>
      </w:pPr>
      <w:r w:rsidRPr="004C2B68">
        <w:rPr>
          <w:color w:val="000000"/>
          <w:lang w:eastAsia="zh-CN"/>
        </w:rPr>
        <w:lastRenderedPageBreak/>
        <w:t xml:space="preserve">The Committee </w:t>
      </w:r>
      <w:r w:rsidR="00A41E4E">
        <w:rPr>
          <w:color w:val="000000"/>
          <w:lang w:eastAsia="zh-CN"/>
        </w:rPr>
        <w:t xml:space="preserve">may wish to </w:t>
      </w:r>
      <w:r w:rsidR="00A41E4E">
        <w:rPr>
          <w:b/>
          <w:bCs/>
          <w:color w:val="000000"/>
          <w:lang w:eastAsia="zh-CN"/>
        </w:rPr>
        <w:t>no</w:t>
      </w:r>
      <w:r w:rsidRPr="004C2B68">
        <w:rPr>
          <w:b/>
          <w:bCs/>
          <w:color w:val="000000"/>
          <w:lang w:eastAsia="zh-CN"/>
        </w:rPr>
        <w:t>te</w:t>
      </w:r>
      <w:r w:rsidRPr="004C2B68">
        <w:rPr>
          <w:color w:val="000000"/>
          <w:lang w:eastAsia="zh-CN"/>
        </w:rPr>
        <w:t xml:space="preserve"> </w:t>
      </w:r>
      <w:r w:rsidRPr="004C2B68">
        <w:rPr>
          <w:lang w:eastAsia="zh-CN"/>
        </w:rPr>
        <w:t xml:space="preserve">that the number of contracting parties to the </w:t>
      </w:r>
      <w:r w:rsidRPr="00216A67">
        <w:t>Agreement</w:t>
      </w:r>
      <w:r w:rsidRPr="004C2B68">
        <w:rPr>
          <w:lang w:eastAsia="zh-CN"/>
        </w:rPr>
        <w:t xml:space="preserve"> remains at fifty-two.</w:t>
      </w:r>
    </w:p>
    <w:p w14:paraId="440FF399" w14:textId="47130DB0" w:rsidR="00B57253" w:rsidRPr="00E56F81" w:rsidRDefault="00B57253" w:rsidP="00B57253">
      <w:pPr>
        <w:pStyle w:val="SingleTxtG"/>
        <w:rPr>
          <w:b/>
          <w:bCs/>
          <w:lang w:val="en-US"/>
        </w:rPr>
      </w:pPr>
      <w:r w:rsidRPr="00E56F81">
        <w:rPr>
          <w:b/>
          <w:bCs/>
          <w:lang w:val="en-US"/>
        </w:rPr>
        <w:t>Documentation</w:t>
      </w:r>
    </w:p>
    <w:p w14:paraId="32459CEA" w14:textId="679FC89C" w:rsidR="00AB597A" w:rsidRDefault="000A3ABB" w:rsidP="00216A67">
      <w:pPr>
        <w:pStyle w:val="SingleTxtG"/>
        <w:rPr>
          <w:lang w:eastAsia="zh-CN"/>
        </w:rPr>
      </w:pPr>
      <w:r w:rsidRPr="004C2B68">
        <w:rPr>
          <w:lang w:eastAsia="zh-CN"/>
        </w:rPr>
        <w:t>ECE/TRANS/WP.11/245</w:t>
      </w:r>
      <w:r>
        <w:rPr>
          <w:lang w:eastAsia="zh-CN"/>
        </w:rPr>
        <w:t xml:space="preserve">, </w:t>
      </w:r>
      <w:r w:rsidRPr="004C2B68">
        <w:rPr>
          <w:lang w:eastAsia="zh-CN"/>
        </w:rPr>
        <w:t>ECE/TRANS/WP.11/247</w:t>
      </w:r>
      <w:r>
        <w:rPr>
          <w:lang w:eastAsia="zh-CN"/>
        </w:rPr>
        <w:t xml:space="preserve">, </w:t>
      </w:r>
      <w:r w:rsidRPr="004C2B68">
        <w:rPr>
          <w:lang w:eastAsia="zh-CN"/>
        </w:rPr>
        <w:t>ECE/TRANS/WP.11/249</w:t>
      </w:r>
    </w:p>
    <w:p w14:paraId="66866746" w14:textId="026F8B1C" w:rsidR="005F1E67" w:rsidRPr="007E298A" w:rsidRDefault="00B57253" w:rsidP="00B57253">
      <w:pPr>
        <w:pStyle w:val="H23G"/>
        <w:rPr>
          <w:b w:val="0"/>
          <w:bCs/>
          <w:i/>
          <w:iCs/>
          <w:lang w:val="en-US"/>
        </w:rPr>
      </w:pPr>
      <w:r w:rsidRPr="004A61A1">
        <w:rPr>
          <w:lang w:val="en-US"/>
        </w:rPr>
        <w:tab/>
      </w:r>
      <w:r w:rsidR="005F1E67" w:rsidRPr="004A61A1">
        <w:rPr>
          <w:lang w:val="en-US"/>
        </w:rPr>
        <w:t>(q)</w:t>
      </w:r>
      <w:r w:rsidR="005F1E67" w:rsidRPr="004A61A1">
        <w:rPr>
          <w:lang w:val="en-US"/>
        </w:rPr>
        <w:tab/>
        <w:t>Road transpor</w:t>
      </w:r>
      <w:r w:rsidR="005F1E67" w:rsidRPr="007E298A">
        <w:rPr>
          <w:lang w:val="en-US"/>
        </w:rPr>
        <w:t>t</w:t>
      </w:r>
    </w:p>
    <w:p w14:paraId="7393A6B1" w14:textId="232870A7" w:rsidR="000D3560" w:rsidRPr="000D3560" w:rsidRDefault="00222B7A" w:rsidP="0064381A">
      <w:pPr>
        <w:pStyle w:val="SingleTxtG"/>
        <w:rPr>
          <w:rFonts w:eastAsia="Times New Roman"/>
        </w:rPr>
      </w:pPr>
      <w:r>
        <w:t>T</w:t>
      </w:r>
      <w:r w:rsidR="0013299B" w:rsidRPr="0013299B">
        <w:t xml:space="preserve">he </w:t>
      </w:r>
      <w:r w:rsidR="0013299B" w:rsidRPr="000D2986">
        <w:t>Committee will be</w:t>
      </w:r>
      <w:r w:rsidR="0013299B" w:rsidRPr="004A61A1">
        <w:rPr>
          <w:b/>
          <w:bCs/>
        </w:rPr>
        <w:t xml:space="preserve"> informed</w:t>
      </w:r>
      <w:r w:rsidR="0013299B" w:rsidRPr="0013299B">
        <w:t xml:space="preserve"> about the latest developments in the work carried out by the Group of Experts on the European Agreement concerning the Work of Crews of Vehicles Engaged in International Road Transport</w:t>
      </w:r>
      <w:r w:rsidR="00016CF1">
        <w:t xml:space="preserve"> (SC.1/GE.21)</w:t>
      </w:r>
      <w:r w:rsidR="0013299B" w:rsidRPr="0013299B">
        <w:t xml:space="preserve">. In particular, the Committee will be updated on the progress of the Group’s discussions to amend Article 22bis </w:t>
      </w:r>
      <w:r w:rsidR="0015305C">
        <w:t>and</w:t>
      </w:r>
      <w:r w:rsidR="0013299B" w:rsidRPr="0013299B">
        <w:t xml:space="preserve"> to create a new appendix 1C (smart tachograph) and a new appendix 4 (exchange of information).</w:t>
      </w:r>
      <w:r w:rsidR="008A7FE5">
        <w:t xml:space="preserve"> </w:t>
      </w:r>
      <w:r w:rsidR="000D3560" w:rsidRPr="000D3560">
        <w:t xml:space="preserve">The Committee </w:t>
      </w:r>
      <w:r w:rsidR="000D3560" w:rsidRPr="000D2986">
        <w:t xml:space="preserve">will </w:t>
      </w:r>
      <w:r w:rsidR="001A3F90" w:rsidRPr="000D2986">
        <w:t>also</w:t>
      </w:r>
      <w:r w:rsidR="000D3560" w:rsidRPr="000D2986">
        <w:t xml:space="preserve"> be</w:t>
      </w:r>
      <w:r w:rsidR="000D3560" w:rsidRPr="000D3560">
        <w:rPr>
          <w:b/>
          <w:bCs/>
        </w:rPr>
        <w:t xml:space="preserve"> updated</w:t>
      </w:r>
      <w:r w:rsidR="000D3560" w:rsidRPr="000D3560">
        <w:t xml:space="preserve"> on the matter of the extension of the Administrative Arrangement (until the end of 2024) between ECE and European Commission Services on continuing activities envisaged in the </w:t>
      </w:r>
      <w:r w:rsidR="000D2986">
        <w:t>MoU</w:t>
      </w:r>
      <w:r w:rsidR="000D3560" w:rsidRPr="000D3560">
        <w:t xml:space="preserve"> of 2009.</w:t>
      </w:r>
    </w:p>
    <w:p w14:paraId="6D5D32C1" w14:textId="49154B5F" w:rsidR="000D3560" w:rsidRPr="000D3560" w:rsidRDefault="000D3560" w:rsidP="0064381A">
      <w:pPr>
        <w:pStyle w:val="SingleTxtG"/>
        <w:rPr>
          <w:rFonts w:eastAsia="Times New Roman"/>
        </w:rPr>
      </w:pPr>
      <w:r w:rsidRPr="000D3560">
        <w:rPr>
          <w:rFonts w:eastAsia="Times New Roman"/>
        </w:rPr>
        <w:t xml:space="preserve">The Committee </w:t>
      </w:r>
      <w:r w:rsidRPr="000D2986">
        <w:rPr>
          <w:rFonts w:eastAsia="Times New Roman"/>
        </w:rPr>
        <w:t>will be</w:t>
      </w:r>
      <w:r w:rsidRPr="000D3560">
        <w:rPr>
          <w:rFonts w:eastAsia="Times New Roman"/>
          <w:b/>
          <w:bCs/>
        </w:rPr>
        <w:t xml:space="preserve"> informed </w:t>
      </w:r>
      <w:r w:rsidRPr="000D3560">
        <w:rPr>
          <w:rFonts w:eastAsia="Times New Roman"/>
        </w:rPr>
        <w:t xml:space="preserve">about the discussions of SC.1 on the matter of potentially opening the European Agreement on Main International Traffic Arteries (AGR) to accession by non-ECE </w:t>
      </w:r>
      <w:r w:rsidR="00E73158">
        <w:rPr>
          <w:rFonts w:eastAsia="Times New Roman"/>
        </w:rPr>
        <w:t>M</w:t>
      </w:r>
      <w:r w:rsidRPr="000D3560">
        <w:rPr>
          <w:rFonts w:eastAsia="Times New Roman"/>
        </w:rPr>
        <w:t>ember States.</w:t>
      </w:r>
    </w:p>
    <w:p w14:paraId="2B70FF2B" w14:textId="609CD8DE" w:rsidR="000D3560" w:rsidRPr="000D3560" w:rsidRDefault="000D3560" w:rsidP="0064381A">
      <w:pPr>
        <w:pStyle w:val="SingleTxtG"/>
        <w:rPr>
          <w:rFonts w:eastAsia="Times New Roman"/>
        </w:rPr>
      </w:pPr>
      <w:r w:rsidRPr="000D3560">
        <w:rPr>
          <w:rFonts w:eastAsia="Times New Roman"/>
        </w:rPr>
        <w:t xml:space="preserve">The Committee </w:t>
      </w:r>
      <w:r w:rsidRPr="00C57680">
        <w:rPr>
          <w:rFonts w:eastAsia="Times New Roman"/>
        </w:rPr>
        <w:t xml:space="preserve">will </w:t>
      </w:r>
      <w:r w:rsidR="00745223" w:rsidRPr="00C57680">
        <w:rPr>
          <w:rFonts w:eastAsia="Times New Roman"/>
        </w:rPr>
        <w:t>further</w:t>
      </w:r>
      <w:r w:rsidRPr="00C57680">
        <w:rPr>
          <w:rFonts w:eastAsia="Times New Roman"/>
        </w:rPr>
        <w:t xml:space="preserve"> be</w:t>
      </w:r>
      <w:r w:rsidRPr="000D3560">
        <w:rPr>
          <w:rFonts w:eastAsia="Times New Roman"/>
          <w:b/>
          <w:bCs/>
        </w:rPr>
        <w:t xml:space="preserve"> informed </w:t>
      </w:r>
      <w:r w:rsidRPr="000D3560">
        <w:rPr>
          <w:rFonts w:eastAsia="Times New Roman"/>
        </w:rPr>
        <w:t xml:space="preserve">about the number of contracting parties to the CMR and its Protocols, including e-CMR. The Committee </w:t>
      </w:r>
      <w:r w:rsidRPr="00C57680">
        <w:rPr>
          <w:rFonts w:eastAsia="Times New Roman"/>
        </w:rPr>
        <w:t>will be</w:t>
      </w:r>
      <w:r w:rsidRPr="000D3560">
        <w:rPr>
          <w:rFonts w:eastAsia="Times New Roman"/>
          <w:b/>
          <w:bCs/>
        </w:rPr>
        <w:t xml:space="preserve"> updated</w:t>
      </w:r>
      <w:r w:rsidRPr="000D3560">
        <w:rPr>
          <w:rFonts w:eastAsia="Times New Roman"/>
        </w:rPr>
        <w:t xml:space="preserve"> on the outcomes of the work of the Group of Experts on the </w:t>
      </w:r>
      <w:r w:rsidR="00903CBE">
        <w:rPr>
          <w:rFonts w:eastAsia="Times New Roman"/>
        </w:rPr>
        <w:t>O</w:t>
      </w:r>
      <w:r w:rsidRPr="000D3560">
        <w:rPr>
          <w:rFonts w:eastAsia="Times New Roman"/>
        </w:rPr>
        <w:t>perationalization of eCMR (SC.1/GE.22) which met six times from July 2022 to July 202</w:t>
      </w:r>
      <w:r w:rsidR="00E46804">
        <w:rPr>
          <w:rFonts w:eastAsia="Times New Roman"/>
        </w:rPr>
        <w:t>3</w:t>
      </w:r>
      <w:r w:rsidRPr="000D3560">
        <w:rPr>
          <w:rFonts w:eastAsia="Times New Roman"/>
        </w:rPr>
        <w:t>, and of the decision made at the 118</w:t>
      </w:r>
      <w:r w:rsidR="00C51F16" w:rsidRPr="00C51F16">
        <w:rPr>
          <w:rFonts w:eastAsia="Times New Roman"/>
          <w:vertAlign w:val="superscript"/>
        </w:rPr>
        <w:t>th</w:t>
      </w:r>
      <w:r w:rsidRPr="000D3560">
        <w:rPr>
          <w:rFonts w:eastAsia="Times New Roman"/>
        </w:rPr>
        <w:t xml:space="preserve"> session of SC.1 on the request of the Group of Experts for an extension of its mandate under its current </w:t>
      </w:r>
      <w:r w:rsidR="00FE2E31">
        <w:rPr>
          <w:rFonts w:eastAsia="Times New Roman"/>
        </w:rPr>
        <w:t>ToR</w:t>
      </w:r>
      <w:r w:rsidRPr="000D3560">
        <w:rPr>
          <w:rFonts w:eastAsia="Times New Roman"/>
        </w:rPr>
        <w:t xml:space="preserve"> and workplan to complete its tasks </w:t>
      </w:r>
      <w:r>
        <w:rPr>
          <w:lang w:val="en-US"/>
        </w:rPr>
        <w:t xml:space="preserve">and </w:t>
      </w:r>
      <w:r w:rsidR="00A50284">
        <w:rPr>
          <w:lang w:val="en-US"/>
        </w:rPr>
        <w:t xml:space="preserve">to prepare </w:t>
      </w:r>
      <w:r w:rsidR="00CF2018">
        <w:rPr>
          <w:lang w:val="en-US"/>
        </w:rPr>
        <w:t>technical specifications time permitting</w:t>
      </w:r>
      <w:r w:rsidR="00A50284">
        <w:rPr>
          <w:lang w:val="en-US"/>
        </w:rPr>
        <w:t>,</w:t>
      </w:r>
      <w:r w:rsidR="00CF2018">
        <w:rPr>
          <w:lang w:val="en-US"/>
        </w:rPr>
        <w:t xml:space="preserve"> </w:t>
      </w:r>
      <w:r w:rsidRPr="000D3560">
        <w:rPr>
          <w:rFonts w:eastAsia="Times New Roman"/>
        </w:rPr>
        <w:t>and report to SC.1 at its 1</w:t>
      </w:r>
      <w:r w:rsidR="0098439B">
        <w:rPr>
          <w:rFonts w:eastAsia="Times New Roman"/>
        </w:rPr>
        <w:t>20</w:t>
      </w:r>
      <w:r w:rsidR="00112E0F">
        <w:rPr>
          <w:rFonts w:eastAsia="Times New Roman"/>
        </w:rPr>
        <w:t>th</w:t>
      </w:r>
      <w:r w:rsidR="003D5681">
        <w:rPr>
          <w:rFonts w:eastAsia="Times New Roman"/>
        </w:rPr>
        <w:t xml:space="preserve"> </w:t>
      </w:r>
      <w:r w:rsidRPr="000D3560">
        <w:rPr>
          <w:rFonts w:eastAsia="Times New Roman"/>
        </w:rPr>
        <w:t>session in October 202</w:t>
      </w:r>
      <w:r w:rsidR="0098439B">
        <w:rPr>
          <w:rFonts w:eastAsia="Times New Roman"/>
        </w:rPr>
        <w:t>5</w:t>
      </w:r>
      <w:r w:rsidRPr="000D3560">
        <w:rPr>
          <w:rFonts w:eastAsia="Times New Roman"/>
        </w:rPr>
        <w:t>.</w:t>
      </w:r>
    </w:p>
    <w:p w14:paraId="28F9D224" w14:textId="36423C3D" w:rsidR="000D3560" w:rsidRPr="000D3560" w:rsidRDefault="000D3560" w:rsidP="00B208E6">
      <w:pPr>
        <w:pStyle w:val="SingleTxtG"/>
        <w:rPr>
          <w:rFonts w:eastAsia="Times New Roman"/>
        </w:rPr>
      </w:pPr>
      <w:r w:rsidRPr="000D3560">
        <w:rPr>
          <w:rFonts w:eastAsia="Times New Roman"/>
        </w:rPr>
        <w:t xml:space="preserve">The Committee </w:t>
      </w:r>
      <w:r w:rsidRPr="00C57680">
        <w:rPr>
          <w:rFonts w:eastAsia="Times New Roman"/>
        </w:rPr>
        <w:t>will also be</w:t>
      </w:r>
      <w:r w:rsidRPr="000D3560">
        <w:rPr>
          <w:rFonts w:eastAsia="Times New Roman"/>
          <w:b/>
          <w:bCs/>
        </w:rPr>
        <w:t xml:space="preserve"> informed</w:t>
      </w:r>
      <w:r w:rsidRPr="000D3560">
        <w:rPr>
          <w:rFonts w:eastAsia="Times New Roman"/>
        </w:rPr>
        <w:t xml:space="preserve"> about the discussions at the 118</w:t>
      </w:r>
      <w:r w:rsidR="00C51F16" w:rsidRPr="00C51F16">
        <w:rPr>
          <w:rFonts w:eastAsia="Times New Roman"/>
          <w:vertAlign w:val="superscript"/>
        </w:rPr>
        <w:t>th</w:t>
      </w:r>
      <w:r w:rsidRPr="000D3560">
        <w:rPr>
          <w:rFonts w:eastAsia="Times New Roman"/>
        </w:rPr>
        <w:t xml:space="preserve"> session of SC.1 on safe and sustainable road infrastructure, in particular on the matter of road safety inspections and audits, and potential climate change mitigation initiatives.</w:t>
      </w:r>
    </w:p>
    <w:p w14:paraId="12FF676D" w14:textId="7644E3AD" w:rsidR="000D3560" w:rsidRPr="000D3560" w:rsidRDefault="000D3560" w:rsidP="00B208E6">
      <w:pPr>
        <w:pStyle w:val="SingleTxtG"/>
        <w:rPr>
          <w:rFonts w:eastAsia="Times New Roman"/>
        </w:rPr>
      </w:pPr>
      <w:r w:rsidRPr="000D3560">
        <w:rPr>
          <w:rFonts w:eastAsia="Times New Roman"/>
          <w:color w:val="000000"/>
        </w:rPr>
        <w:t>Finally, the</w:t>
      </w:r>
      <w:r w:rsidRPr="000D3560">
        <w:rPr>
          <w:rFonts w:eastAsia="Times New Roman"/>
        </w:rPr>
        <w:t xml:space="preserve"> Committee </w:t>
      </w:r>
      <w:r w:rsidRPr="00C57680">
        <w:rPr>
          <w:rFonts w:eastAsia="Times New Roman"/>
        </w:rPr>
        <w:t>will be</w:t>
      </w:r>
      <w:r w:rsidRPr="000D3560">
        <w:rPr>
          <w:rFonts w:eastAsia="Times New Roman"/>
          <w:b/>
          <w:bCs/>
        </w:rPr>
        <w:t xml:space="preserve"> informed</w:t>
      </w:r>
      <w:r w:rsidRPr="000D3560">
        <w:rPr>
          <w:rFonts w:eastAsia="Times New Roman"/>
        </w:rPr>
        <w:t xml:space="preserve"> about the outcomes of the second workshop on cross-border insurance of motor vehicles which was jointly organized by ECA, ECE, ECLAC and ESCAP on 31 October 2023, and hosted by the Council of Bureaux.</w:t>
      </w:r>
    </w:p>
    <w:p w14:paraId="50BA60EC" w14:textId="77777777" w:rsidR="00B57253" w:rsidRPr="0095697B" w:rsidRDefault="00B57253" w:rsidP="00B57253">
      <w:pPr>
        <w:pStyle w:val="SingleTxtG"/>
        <w:rPr>
          <w:b/>
          <w:bCs/>
          <w:lang w:val="fr-CH"/>
        </w:rPr>
      </w:pPr>
      <w:r w:rsidRPr="0095697B">
        <w:rPr>
          <w:b/>
          <w:bCs/>
          <w:lang w:val="fr-CH"/>
        </w:rPr>
        <w:t>Documentation</w:t>
      </w:r>
    </w:p>
    <w:p w14:paraId="0A731A4A" w14:textId="7E8EC619" w:rsidR="003C7F04" w:rsidRPr="0095697B" w:rsidRDefault="003C7F04" w:rsidP="003C7F04">
      <w:pPr>
        <w:pStyle w:val="SingleTxtG"/>
        <w:rPr>
          <w:lang w:val="fr-CH"/>
        </w:rPr>
      </w:pPr>
      <w:r w:rsidRPr="0095697B">
        <w:rPr>
          <w:lang w:val="fr-CH"/>
        </w:rPr>
        <w:t>ECE/TRANS/2024/</w:t>
      </w:r>
      <w:r w:rsidR="00203DD3" w:rsidRPr="0095697B">
        <w:rPr>
          <w:lang w:val="fr-CH"/>
        </w:rPr>
        <w:t>2</w:t>
      </w:r>
      <w:r w:rsidR="00574304">
        <w:rPr>
          <w:lang w:val="fr-CH"/>
        </w:rPr>
        <w:t>8</w:t>
      </w:r>
    </w:p>
    <w:p w14:paraId="4D34CA23" w14:textId="199B0A3C" w:rsidR="005F1E67" w:rsidRPr="0095697B" w:rsidRDefault="00B57253" w:rsidP="00B57253">
      <w:pPr>
        <w:pStyle w:val="H23G"/>
        <w:rPr>
          <w:b w:val="0"/>
          <w:bCs/>
          <w:lang w:val="fr-CH"/>
        </w:rPr>
      </w:pPr>
      <w:r w:rsidRPr="0095697B">
        <w:rPr>
          <w:lang w:val="fr-CH"/>
        </w:rPr>
        <w:tab/>
      </w:r>
      <w:r w:rsidR="005F1E67" w:rsidRPr="0095697B">
        <w:rPr>
          <w:lang w:val="fr-CH"/>
        </w:rPr>
        <w:t>(r)</w:t>
      </w:r>
      <w:r w:rsidR="005F1E67" w:rsidRPr="0095697B">
        <w:rPr>
          <w:lang w:val="fr-CH"/>
        </w:rPr>
        <w:tab/>
        <w:t>Rail transport</w:t>
      </w:r>
    </w:p>
    <w:p w14:paraId="1BB206CE" w14:textId="32B7D14C" w:rsidR="007C2AC5" w:rsidRPr="007C2AC5" w:rsidRDefault="007C2AC5" w:rsidP="0064381A">
      <w:pPr>
        <w:pStyle w:val="SingleTxtG"/>
      </w:pPr>
      <w:r w:rsidRPr="007C2AC5">
        <w:t xml:space="preserve">The Committee </w:t>
      </w:r>
      <w:r w:rsidRPr="0064381A">
        <w:t>will be</w:t>
      </w:r>
      <w:r w:rsidRPr="007C2AC5">
        <w:rPr>
          <w:b/>
          <w:bCs/>
        </w:rPr>
        <w:t xml:space="preserve"> informed </w:t>
      </w:r>
      <w:r w:rsidRPr="0064381A">
        <w:t>about</w:t>
      </w:r>
      <w:r w:rsidRPr="007C2AC5">
        <w:t xml:space="preserve"> the results of the seventy-seventh session of SC.2 (ECE/TRANS/SC.2/243).</w:t>
      </w:r>
    </w:p>
    <w:p w14:paraId="50445829" w14:textId="7EB2AF82" w:rsidR="00C53EB1" w:rsidRDefault="00C53EB1" w:rsidP="0064381A">
      <w:pPr>
        <w:pStyle w:val="SingleTxtG"/>
      </w:pPr>
      <w:r w:rsidRPr="00192777">
        <w:t xml:space="preserve">The Committee may wish to </w:t>
      </w:r>
      <w:r w:rsidRPr="00192777">
        <w:rPr>
          <w:b/>
          <w:bCs/>
        </w:rPr>
        <w:t>take</w:t>
      </w:r>
      <w:r w:rsidRPr="00192777">
        <w:t xml:space="preserve"> </w:t>
      </w:r>
      <w:r w:rsidRPr="00192777">
        <w:rPr>
          <w:b/>
          <w:bCs/>
        </w:rPr>
        <w:t>note</w:t>
      </w:r>
      <w:r w:rsidRPr="00192777">
        <w:t xml:space="preserve"> of developments in relation to the European Agreement on Main International Railway Lines (AGC). In addition, the Committee </w:t>
      </w:r>
      <w:r w:rsidRPr="0064381A">
        <w:t>may wish to be</w:t>
      </w:r>
      <w:r w:rsidRPr="00192777">
        <w:rPr>
          <w:b/>
          <w:bCs/>
        </w:rPr>
        <w:t xml:space="preserve"> updated</w:t>
      </w:r>
      <w:r w:rsidRPr="00192777">
        <w:t xml:space="preserve"> on </w:t>
      </w:r>
      <w:r>
        <w:t>the results of the work of the Group of Experts on International Railway Passenger Hubs. In particular the successful completion of its activities and the resulting updating of the AGC to moderni</w:t>
      </w:r>
      <w:r w:rsidR="004617D2">
        <w:t>z</w:t>
      </w:r>
      <w:r>
        <w:t xml:space="preserve">e it by adding International Railway Passenger Hubs of importance thus further facilitating modal shift to the railways. The Committee may also wish to </w:t>
      </w:r>
      <w:r w:rsidRPr="00997B6D">
        <w:rPr>
          <w:b/>
          <w:bCs/>
        </w:rPr>
        <w:t>consider</w:t>
      </w:r>
      <w:r>
        <w:t xml:space="preserve"> the request of </w:t>
      </w:r>
      <w:r w:rsidR="007E21AF">
        <w:t>SC.2</w:t>
      </w:r>
      <w:r>
        <w:t xml:space="preserve"> to create a new Group of Experts on Passenger Information in Stations and Hubs.</w:t>
      </w:r>
    </w:p>
    <w:p w14:paraId="68F6F1B6" w14:textId="71432BE2" w:rsidR="00C53EB1" w:rsidRPr="00192777" w:rsidRDefault="00C53EB1" w:rsidP="0064381A">
      <w:pPr>
        <w:pStyle w:val="SingleTxtG"/>
      </w:pPr>
      <w:r w:rsidRPr="00192777">
        <w:t xml:space="preserve">The Committee may wish to be </w:t>
      </w:r>
      <w:r>
        <w:rPr>
          <w:b/>
          <w:bCs/>
        </w:rPr>
        <w:t>informed</w:t>
      </w:r>
      <w:r w:rsidRPr="00192777">
        <w:t xml:space="preserve"> about the </w:t>
      </w:r>
      <w:r>
        <w:t>results of the work of the First session of the Revisions Committee on the</w:t>
      </w:r>
      <w:r w:rsidRPr="00192777">
        <w:t xml:space="preserve"> Model Rules for the Permanent Identification of Railway Rolling Stock, for a Revisions Committee to regularly review the Model Rules and the preparation of a non-binding Guidance Note to supplement the Model Rules.</w:t>
      </w:r>
      <w:r>
        <w:t xml:space="preserve"> In particular, the Committee may wish to note the acceptance by </w:t>
      </w:r>
      <w:r w:rsidR="007E21AF">
        <w:t>SC.2</w:t>
      </w:r>
      <w:r>
        <w:t>of the amendment proposals submitted by the Revisions Committee to the Model Rules on the Permanent Identification of Railway Rolling Stock as the output from its first session</w:t>
      </w:r>
      <w:r w:rsidR="009744F2">
        <w:t xml:space="preserve"> as well as other decisions during the first session of the Revisions Committee</w:t>
      </w:r>
      <w:r>
        <w:t>.</w:t>
      </w:r>
      <w:r w:rsidR="000C094B">
        <w:t xml:space="preserve"> </w:t>
      </w:r>
    </w:p>
    <w:p w14:paraId="64A3C4A2" w14:textId="3B800D11" w:rsidR="00C53EB1" w:rsidRPr="00192777" w:rsidRDefault="00C53EB1" w:rsidP="0064381A">
      <w:pPr>
        <w:pStyle w:val="SingleTxtG"/>
      </w:pPr>
      <w:r w:rsidRPr="00192777">
        <w:rPr>
          <w:rFonts w:eastAsia="Times New Roman"/>
        </w:rPr>
        <w:lastRenderedPageBreak/>
        <w:t xml:space="preserve">The Committee </w:t>
      </w:r>
      <w:r>
        <w:rPr>
          <w:rFonts w:eastAsia="Times New Roman"/>
        </w:rPr>
        <w:t xml:space="preserve">may wish to be </w:t>
      </w:r>
      <w:r w:rsidRPr="007E21AF">
        <w:rPr>
          <w:rFonts w:eastAsia="Times New Roman"/>
          <w:b/>
          <w:bCs/>
        </w:rPr>
        <w:t>updated</w:t>
      </w:r>
      <w:r>
        <w:rPr>
          <w:rFonts w:eastAsia="Times New Roman"/>
        </w:rPr>
        <w:t xml:space="preserve"> on developments in Unified Railway Law</w:t>
      </w:r>
      <w:r w:rsidRPr="00192777">
        <w:t>.</w:t>
      </w:r>
      <w:r>
        <w:t xml:space="preserve"> In particular, the Special session of SC.2 held on 10</w:t>
      </w:r>
      <w:r w:rsidR="00112E0F">
        <w:t>–</w:t>
      </w:r>
      <w:r>
        <w:t>12 July and 29 September on this finali</w:t>
      </w:r>
      <w:r w:rsidR="008B32CF">
        <w:t>z</w:t>
      </w:r>
      <w:r>
        <w:t xml:space="preserve">ation of the text of the new </w:t>
      </w:r>
      <w:r w:rsidRPr="008800D2">
        <w:t>Convention on the contract for international carriage of goods by rail as a first Convention of a system of Unified Railway Law Conventions</w:t>
      </w:r>
      <w:r>
        <w:t>, as well as the decision of member States present at SC.2 to adopt the new Convention and to open it for signature at ITC in February 2023.</w:t>
      </w:r>
    </w:p>
    <w:p w14:paraId="0735F3CB" w14:textId="5071648C" w:rsidR="00B57253" w:rsidRPr="006E248A" w:rsidRDefault="007C2AC5" w:rsidP="007E21AF">
      <w:pPr>
        <w:pStyle w:val="SingleTxtG"/>
      </w:pPr>
      <w:r w:rsidRPr="007C2AC5">
        <w:t xml:space="preserve">The Committee will be </w:t>
      </w:r>
      <w:r w:rsidRPr="007E21AF">
        <w:rPr>
          <w:b/>
          <w:bCs/>
        </w:rPr>
        <w:t>updated</w:t>
      </w:r>
      <w:r w:rsidRPr="007C2AC5">
        <w:t xml:space="preserve"> on progress in relation to the other key areas addressed by the Working Party aimed at making rail transport more competitive and maximi</w:t>
      </w:r>
      <w:r w:rsidR="00300D3D">
        <w:t>z</w:t>
      </w:r>
      <w:r w:rsidRPr="007C2AC5">
        <w:t xml:space="preserve">ing its sustainability including its review of its mandate and its input into the ITC </w:t>
      </w:r>
      <w:r w:rsidR="00546B5F">
        <w:t>Strategy on Reducing Greenhouse Gas Emissions from Inland Transport</w:t>
      </w:r>
      <w:r w:rsidRPr="007C2AC5">
        <w:t>.</w:t>
      </w:r>
    </w:p>
    <w:p w14:paraId="3BD654EA" w14:textId="77777777" w:rsidR="00B57253" w:rsidRPr="002475AA" w:rsidRDefault="00B57253" w:rsidP="00B57253">
      <w:pPr>
        <w:pStyle w:val="SingleTxtG"/>
        <w:rPr>
          <w:b/>
          <w:bCs/>
          <w:lang w:val="fr-CH"/>
        </w:rPr>
      </w:pPr>
      <w:r w:rsidRPr="002475AA">
        <w:rPr>
          <w:b/>
          <w:bCs/>
          <w:lang w:val="fr-CH"/>
        </w:rPr>
        <w:t>Documentation</w:t>
      </w:r>
    </w:p>
    <w:p w14:paraId="58DABE75" w14:textId="043B6AAB" w:rsidR="00A15BF7" w:rsidRPr="002475AA" w:rsidRDefault="00AA226F" w:rsidP="006E248A">
      <w:pPr>
        <w:pStyle w:val="SingleTxtG"/>
        <w:rPr>
          <w:lang w:val="fr-CH"/>
        </w:rPr>
      </w:pPr>
      <w:r w:rsidRPr="002475AA">
        <w:rPr>
          <w:lang w:val="fr-CH"/>
        </w:rPr>
        <w:t>ECE/TRANS/2024/2</w:t>
      </w:r>
      <w:r w:rsidR="005D56EA" w:rsidRPr="00546B5F">
        <w:rPr>
          <w:lang w:val="fr-CH"/>
        </w:rPr>
        <w:t>9</w:t>
      </w:r>
      <w:r w:rsidR="007F3D6A">
        <w:rPr>
          <w:lang w:val="fr-CH"/>
        </w:rPr>
        <w:t xml:space="preserve">, </w:t>
      </w:r>
      <w:r w:rsidR="007F3D6A" w:rsidRPr="002475AA">
        <w:rPr>
          <w:lang w:val="fr-CH"/>
        </w:rPr>
        <w:t>ECE/TRANS/SC.2/243</w:t>
      </w:r>
    </w:p>
    <w:p w14:paraId="7D3B7528" w14:textId="6BE465DA" w:rsidR="005F1E67" w:rsidRDefault="00B57253" w:rsidP="00B57253">
      <w:pPr>
        <w:pStyle w:val="H23G"/>
      </w:pPr>
      <w:r w:rsidRPr="002475AA">
        <w:rPr>
          <w:lang w:val="fr-CH"/>
        </w:rPr>
        <w:tab/>
      </w:r>
      <w:r w:rsidR="005F1E67" w:rsidRPr="00DA50D2">
        <w:t>(s)</w:t>
      </w:r>
      <w:r w:rsidR="005F1E67" w:rsidRPr="00DA50D2">
        <w:tab/>
        <w:t>Intermodal transport and logistics</w:t>
      </w:r>
    </w:p>
    <w:p w14:paraId="689A6AF2" w14:textId="77777777" w:rsidR="004057E8" w:rsidRPr="004057E8" w:rsidRDefault="004057E8" w:rsidP="00216A67">
      <w:pPr>
        <w:pStyle w:val="SingleTxtG"/>
      </w:pPr>
      <w:r w:rsidRPr="004057E8">
        <w:t xml:space="preserve">The Committee </w:t>
      </w:r>
      <w:r w:rsidRPr="00CC3265">
        <w:t>will be</w:t>
      </w:r>
      <w:r w:rsidRPr="004057E8">
        <w:rPr>
          <w:b/>
          <w:bCs/>
        </w:rPr>
        <w:t xml:space="preserve"> informed </w:t>
      </w:r>
      <w:r w:rsidRPr="00CC3265">
        <w:t>about</w:t>
      </w:r>
      <w:r w:rsidRPr="004057E8">
        <w:t xml:space="preserve"> the results of the sixty‐sixth session of the Working Party on Intermodal Transport and Logistics (WP.24) (ECE/TRANS/WP.24/153). </w:t>
      </w:r>
    </w:p>
    <w:p w14:paraId="0705B184" w14:textId="77777777" w:rsidR="004057E8" w:rsidRPr="004057E8" w:rsidRDefault="004057E8" w:rsidP="00216A67">
      <w:pPr>
        <w:pStyle w:val="SingleTxtG"/>
      </w:pPr>
      <w:r w:rsidRPr="004057E8">
        <w:t xml:space="preserve">In particular, the Committee </w:t>
      </w:r>
      <w:r w:rsidRPr="00CC3265">
        <w:t>will be</w:t>
      </w:r>
      <w:r w:rsidRPr="004057E8">
        <w:rPr>
          <w:b/>
          <w:bCs/>
        </w:rPr>
        <w:t xml:space="preserve"> updated</w:t>
      </w:r>
      <w:r w:rsidRPr="004057E8">
        <w:t xml:space="preserve"> on further developments related to: </w:t>
      </w:r>
    </w:p>
    <w:p w14:paraId="0077C224" w14:textId="77777777" w:rsidR="004057E8" w:rsidRPr="004057E8" w:rsidRDefault="004057E8" w:rsidP="00C31C59">
      <w:pPr>
        <w:pStyle w:val="SingleTxtG"/>
        <w:ind w:firstLine="567"/>
      </w:pPr>
      <w:r w:rsidRPr="004057E8">
        <w:t>(a)</w:t>
      </w:r>
      <w:r w:rsidRPr="004057E8">
        <w:tab/>
        <w:t>the European Agreement on Important International Combined Transport Lines and Related Installations (AGTC). Such concern (a) the amendments to the Agreement, and (b) the establishment of a monitoring mechanism for the AGTC lines and related installations vis-à-vis their technical parameters by setting up the AGTC inventory in Geographic Information System (GIS) environment, and</w:t>
      </w:r>
    </w:p>
    <w:p w14:paraId="0D5F8080" w14:textId="77777777" w:rsidR="004057E8" w:rsidRPr="004057E8" w:rsidRDefault="004057E8" w:rsidP="00C31C59">
      <w:pPr>
        <w:pStyle w:val="SingleTxtG"/>
        <w:ind w:firstLine="567"/>
      </w:pPr>
      <w:r w:rsidRPr="004057E8">
        <w:t>(b)</w:t>
      </w:r>
      <w:r w:rsidRPr="004057E8">
        <w:tab/>
        <w:t>the Protocol on Combined Transport on Inland Waterways to the AGTC Agreement.</w:t>
      </w:r>
    </w:p>
    <w:p w14:paraId="23D1626E" w14:textId="77777777" w:rsidR="004057E8" w:rsidRPr="004057E8" w:rsidRDefault="004057E8" w:rsidP="00216A67">
      <w:pPr>
        <w:pStyle w:val="SingleTxtG"/>
      </w:pPr>
      <w:r w:rsidRPr="004057E8">
        <w:t xml:space="preserve">Following the adoption by the Committee at its eighty-third and eighty fifth sessions of the resolutions, respectively on strengthening intermodal freight transport and on facilitating the development of container transport on inland waterways, the Committee </w:t>
      </w:r>
      <w:r w:rsidRPr="000E48B1">
        <w:t>will be</w:t>
      </w:r>
      <w:r w:rsidRPr="004057E8">
        <w:rPr>
          <w:b/>
          <w:bCs/>
        </w:rPr>
        <w:t xml:space="preserve"> apprised</w:t>
      </w:r>
      <w:r w:rsidRPr="004057E8">
        <w:t xml:space="preserve"> of the progress made in the implementation of these resolutions. </w:t>
      </w:r>
    </w:p>
    <w:p w14:paraId="73B5EB44" w14:textId="1FB76317" w:rsidR="004057E8" w:rsidRDefault="004057E8" w:rsidP="00861CD5">
      <w:pPr>
        <w:pStyle w:val="SingleTxtG"/>
      </w:pPr>
      <w:r w:rsidRPr="004057E8">
        <w:t xml:space="preserve">The Committee </w:t>
      </w:r>
      <w:r w:rsidRPr="000E48B1">
        <w:t>will be also</w:t>
      </w:r>
      <w:r w:rsidRPr="004057E8">
        <w:rPr>
          <w:b/>
          <w:bCs/>
        </w:rPr>
        <w:t xml:space="preserve"> informed </w:t>
      </w:r>
      <w:r w:rsidRPr="000E48B1">
        <w:t>about</w:t>
      </w:r>
      <w:r w:rsidRPr="004057E8">
        <w:rPr>
          <w:b/>
          <w:bCs/>
        </w:rPr>
        <w:t xml:space="preserve"> </w:t>
      </w:r>
      <w:r w:rsidRPr="004057E8">
        <w:t>the outcomes of the WP.24 Special Session on the Code of Practice for Packing of Cargo Transport Units (</w:t>
      </w:r>
      <w:bookmarkStart w:id="6" w:name="_Hlk146209356"/>
      <w:r w:rsidRPr="004057E8">
        <w:t>ECE/TRANS/WP.24/155</w:t>
      </w:r>
      <w:bookmarkEnd w:id="6"/>
      <w:r w:rsidRPr="004057E8">
        <w:t>).</w:t>
      </w:r>
    </w:p>
    <w:p w14:paraId="7E5659B4" w14:textId="77777777" w:rsidR="00B57253" w:rsidRDefault="00B57253" w:rsidP="00B57253">
      <w:pPr>
        <w:pStyle w:val="SingleTxtG"/>
        <w:rPr>
          <w:b/>
          <w:bCs/>
        </w:rPr>
      </w:pPr>
      <w:r w:rsidRPr="00192777">
        <w:rPr>
          <w:b/>
          <w:bCs/>
        </w:rPr>
        <w:t>Documentation</w:t>
      </w:r>
    </w:p>
    <w:p w14:paraId="51BC38CA" w14:textId="149B60A5" w:rsidR="00B57253" w:rsidRDefault="00637BD2" w:rsidP="00B57253">
      <w:pPr>
        <w:pStyle w:val="SingleTxtG"/>
      </w:pPr>
      <w:r w:rsidRPr="004057E8">
        <w:t>ECE/TRANS/WP.24/153</w:t>
      </w:r>
      <w:r>
        <w:t xml:space="preserve">, </w:t>
      </w:r>
      <w:r w:rsidR="00636F10" w:rsidRPr="004057E8">
        <w:t>ECE/TRANS/WP.24/155</w:t>
      </w:r>
    </w:p>
    <w:p w14:paraId="6D0A7491" w14:textId="34245608" w:rsidR="005F1E67" w:rsidRDefault="00B57253" w:rsidP="00C63DDF">
      <w:pPr>
        <w:pStyle w:val="H23G"/>
        <w:jc w:val="both"/>
      </w:pPr>
      <w:r>
        <w:tab/>
      </w:r>
      <w:r w:rsidR="005F1E67" w:rsidRPr="00DA50D2">
        <w:t>(t)</w:t>
      </w:r>
      <w:r w:rsidR="005F1E67" w:rsidRPr="00DA50D2">
        <w:tab/>
        <w:t>Project related activities</w:t>
      </w:r>
      <w:r w:rsidR="00F613DA">
        <w:t>,</w:t>
      </w:r>
      <w:r w:rsidR="005F1E67" w:rsidRPr="00DA50D2">
        <w:t xml:space="preserve"> Trans-European North-South Motorway and Trans-European Railway Projects</w:t>
      </w:r>
    </w:p>
    <w:p w14:paraId="7D175C5E" w14:textId="77777777" w:rsidR="00313981" w:rsidRPr="00192777" w:rsidRDefault="00313981" w:rsidP="00313981">
      <w:pPr>
        <w:pStyle w:val="SingleTxtG"/>
      </w:pPr>
      <w:r w:rsidRPr="00192777">
        <w:t xml:space="preserve">The Committee </w:t>
      </w:r>
      <w:r w:rsidRPr="000E48B1">
        <w:t>may wish to be</w:t>
      </w:r>
      <w:r w:rsidRPr="00192777">
        <w:rPr>
          <w:b/>
          <w:bCs/>
        </w:rPr>
        <w:t xml:space="preserve"> informed</w:t>
      </w:r>
      <w:r w:rsidRPr="00192777">
        <w:t xml:space="preserve"> about the recent developments in the Trans-European North-South Motorway (TEM) and the Trans-European Railway (TER) projects </w:t>
      </w:r>
      <w:r w:rsidRPr="00546B5F">
        <w:t xml:space="preserve">(Informal document No. 4). </w:t>
      </w:r>
      <w:r w:rsidRPr="00192777">
        <w:t xml:space="preserve">The Committee </w:t>
      </w:r>
      <w:r w:rsidRPr="000E48B1">
        <w:t>may wish to</w:t>
      </w:r>
      <w:r w:rsidRPr="00192777">
        <w:rPr>
          <w:b/>
          <w:bCs/>
        </w:rPr>
        <w:t xml:space="preserve"> express its support</w:t>
      </w:r>
      <w:r w:rsidRPr="00192777">
        <w:t xml:space="preserve"> for the activities carried out by TEM and TER, </w:t>
      </w:r>
      <w:r w:rsidRPr="00086F1D">
        <w:rPr>
          <w:b/>
          <w:bCs/>
        </w:rPr>
        <w:t>thank</w:t>
      </w:r>
      <w:r w:rsidRPr="00086F1D">
        <w:t xml:space="preserve"> Croatia and Poland that offered candidates for TEM and TER project managers and encourage the rapid finalization of their contracts.</w:t>
      </w:r>
    </w:p>
    <w:p w14:paraId="1E6E8F8C" w14:textId="77777777" w:rsidR="00B57253" w:rsidRPr="00861CD5" w:rsidRDefault="00B57253" w:rsidP="00B57253">
      <w:pPr>
        <w:pStyle w:val="SingleTxtG"/>
        <w:rPr>
          <w:b/>
          <w:bCs/>
          <w:lang w:val="en-US"/>
        </w:rPr>
      </w:pPr>
      <w:r w:rsidRPr="00861CD5">
        <w:rPr>
          <w:b/>
          <w:bCs/>
          <w:lang w:val="en-US"/>
        </w:rPr>
        <w:t>Documentation</w:t>
      </w:r>
    </w:p>
    <w:p w14:paraId="237B5137" w14:textId="77777777" w:rsidR="00313981" w:rsidRPr="00546B5F" w:rsidRDefault="00313981" w:rsidP="00313981">
      <w:pPr>
        <w:pStyle w:val="SingleTxtG"/>
      </w:pPr>
      <w:r w:rsidRPr="00546B5F">
        <w:t>Informal document No. 4</w:t>
      </w:r>
    </w:p>
    <w:p w14:paraId="4526D463" w14:textId="710531DE" w:rsidR="005F1E67" w:rsidRPr="00116914" w:rsidRDefault="00B57253" w:rsidP="00B57253">
      <w:pPr>
        <w:pStyle w:val="H23G"/>
      </w:pPr>
      <w:r w:rsidRPr="00861CD5">
        <w:rPr>
          <w:lang w:val="en-US"/>
        </w:rPr>
        <w:tab/>
      </w:r>
      <w:r w:rsidR="005F1E67" w:rsidRPr="00116914">
        <w:t>(u)</w:t>
      </w:r>
      <w:r w:rsidR="005F1E67" w:rsidRPr="00116914">
        <w:tab/>
        <w:t>Inland water transport</w:t>
      </w:r>
    </w:p>
    <w:p w14:paraId="65022490" w14:textId="174F801F" w:rsidR="007E2055" w:rsidRDefault="007E2055" w:rsidP="007E2055">
      <w:pPr>
        <w:pStyle w:val="SingleTxtG"/>
        <w:rPr>
          <w:rFonts w:ascii="Calibri" w:hAnsi="Calibri" w:cs="Calibri"/>
          <w:sz w:val="22"/>
          <w:szCs w:val="22"/>
        </w:rPr>
      </w:pPr>
      <w:r>
        <w:t xml:space="preserve">The Committee </w:t>
      </w:r>
      <w:r w:rsidRPr="00726B0E">
        <w:t>will be</w:t>
      </w:r>
      <w:r>
        <w:rPr>
          <w:b/>
          <w:bCs/>
        </w:rPr>
        <w:t xml:space="preserve"> informed </w:t>
      </w:r>
      <w:r w:rsidRPr="00726B0E">
        <w:t>about</w:t>
      </w:r>
      <w:r>
        <w:t xml:space="preserve"> the results of the sixty‐seventh session of SC.3 (ECE/TRANS/SC.3/220).</w:t>
      </w:r>
    </w:p>
    <w:p w14:paraId="1E41A7C5" w14:textId="77777777" w:rsidR="007E2055" w:rsidRDefault="007E2055" w:rsidP="007E2055">
      <w:pPr>
        <w:pStyle w:val="SingleTxtG"/>
      </w:pPr>
      <w:r>
        <w:t xml:space="preserve">The Committee </w:t>
      </w:r>
      <w:r w:rsidRPr="00726B0E">
        <w:t xml:space="preserve">may wish to </w:t>
      </w:r>
      <w:r>
        <w:rPr>
          <w:b/>
          <w:bCs/>
        </w:rPr>
        <w:t>take note</w:t>
      </w:r>
      <w:r>
        <w:t xml:space="preserve"> of the approval of the fourth revision of the Inventory of Main Standards and Parameters of E Waterway Network (the Blue Book) by SC.3 prepared on the basis of updated information transmitted by member States. ITC may wish to </w:t>
      </w:r>
      <w:r w:rsidRPr="00726B0E">
        <w:rPr>
          <w:b/>
          <w:bCs/>
        </w:rPr>
        <w:t>note</w:t>
      </w:r>
      <w:r>
        <w:t xml:space="preserve"> that it will be released in the first half of 2024.</w:t>
      </w:r>
    </w:p>
    <w:p w14:paraId="57CDE2EB" w14:textId="287D5135" w:rsidR="007E2055" w:rsidRDefault="007E2055" w:rsidP="007E2055">
      <w:pPr>
        <w:pStyle w:val="SingleTxtG"/>
      </w:pPr>
      <w:r>
        <w:lastRenderedPageBreak/>
        <w:t xml:space="preserve">The Committee </w:t>
      </w:r>
      <w:r w:rsidRPr="00726B0E">
        <w:t>may wish to</w:t>
      </w:r>
      <w:r>
        <w:rPr>
          <w:b/>
          <w:bCs/>
        </w:rPr>
        <w:t xml:space="preserve"> take note</w:t>
      </w:r>
      <w:r>
        <w:t xml:space="preserve"> of the progress reached by SC.3 and its subsidiary body, the Working Party on the Standardization of Technical and Safety Requirements in Inland Navigation (SC.3/WP.3), in 2023: (a) the adoption of amendment No. 2 to the Inventory of Most Important Bottlenecks and Missing Links in the E Waterway Network (Resolution No. 49, Revision 2); (b) the adoption of amendment No. 1 to the sixth revision of the European Code for Inland Waterways (CEVNI); (c) the adoption of amendment No. 5 to the second revision of resolution No. 61 “Recommendations on Harmonized Europe-Wide Technical Requirements for Inland Navigation Vessels” as resolution No. 105; (d) the approval of amendments to the list of reception facilities for transfer of waste generated on-board vessels as amendment</w:t>
      </w:r>
      <w:r w:rsidR="00B9432B">
        <w:t xml:space="preserve"> </w:t>
      </w:r>
      <w:r>
        <w:t>No. 2 to the annex of resolution No. 21 “Prevention of Pollution of Inland Waterways by Vessels”, revision 2, and (e) updates to the online database of specimens of the International Certificate for Operators of Pleasure Craft.</w:t>
      </w:r>
    </w:p>
    <w:p w14:paraId="10872D9C" w14:textId="400A0964" w:rsidR="007E2055" w:rsidRDefault="007E2055" w:rsidP="007E2055">
      <w:pPr>
        <w:pStyle w:val="SingleTxtG"/>
      </w:pPr>
      <w:r>
        <w:t xml:space="preserve">The Committee </w:t>
      </w:r>
      <w:r w:rsidRPr="009A2F33">
        <w:t>will be</w:t>
      </w:r>
      <w:r>
        <w:rPr>
          <w:b/>
          <w:bCs/>
        </w:rPr>
        <w:t xml:space="preserve"> reported to </w:t>
      </w:r>
      <w:r w:rsidRPr="009A2F33">
        <w:t>about</w:t>
      </w:r>
      <w:r>
        <w:t xml:space="preserve"> the outcome of the workshops on inland water transport held in 2023: (a) Information and Computerization Technologies and Intelligent Transport Systems in the Inland Water Transport Sector (15 February 2023), (b) Addressing Labour Market Challenges and Making the Sector More Attractive (3 July 2023) and (c) Climate Change Mitigation Activities in Inland Water Transport (11 October 2023).</w:t>
      </w:r>
    </w:p>
    <w:p w14:paraId="0E808B6B" w14:textId="0ECCEB51" w:rsidR="009C3578" w:rsidRDefault="009C3578" w:rsidP="009C3578">
      <w:pPr>
        <w:pStyle w:val="SingleTxtG"/>
      </w:pPr>
      <w:r>
        <w:t xml:space="preserve">The Committee may </w:t>
      </w:r>
      <w:r w:rsidRPr="009A2F33">
        <w:t>wish to</w:t>
      </w:r>
      <w:r>
        <w:rPr>
          <w:b/>
          <w:bCs/>
        </w:rPr>
        <w:t xml:space="preserve"> take note </w:t>
      </w:r>
      <w:r>
        <w:t>that SC.3 decided to establish the</w:t>
      </w:r>
      <w:r w:rsidR="00BA1302">
        <w:t xml:space="preserve"> informal</w:t>
      </w:r>
      <w:r>
        <w:t xml:space="preserve"> working group on issues related to labour market challenges and approved its terms of reference.</w:t>
      </w:r>
    </w:p>
    <w:p w14:paraId="2CED8427" w14:textId="77777777" w:rsidR="007E2055" w:rsidRPr="008E1514" w:rsidRDefault="007E2055" w:rsidP="007E2055">
      <w:pPr>
        <w:pStyle w:val="SingleTxtG"/>
        <w:rPr>
          <w:b/>
          <w:bCs/>
          <w:lang w:val="en-US"/>
        </w:rPr>
      </w:pPr>
      <w:r w:rsidRPr="008E1514">
        <w:rPr>
          <w:b/>
          <w:bCs/>
          <w:lang w:val="en-US"/>
        </w:rPr>
        <w:t>Documentation</w:t>
      </w:r>
    </w:p>
    <w:p w14:paraId="2EF394C6" w14:textId="77777777" w:rsidR="007E2055" w:rsidRPr="008E1514" w:rsidRDefault="007E2055" w:rsidP="007E2055">
      <w:pPr>
        <w:pStyle w:val="SingleTxtG"/>
        <w:rPr>
          <w:lang w:val="en-US"/>
        </w:rPr>
      </w:pPr>
      <w:r w:rsidRPr="008E1514">
        <w:rPr>
          <w:lang w:val="en-US"/>
        </w:rPr>
        <w:t>ECE/TRANS/SC.3/220</w:t>
      </w:r>
    </w:p>
    <w:p w14:paraId="7DAEC196" w14:textId="6F56FDFE" w:rsidR="005F1E67" w:rsidRDefault="00B57253" w:rsidP="00B57253">
      <w:pPr>
        <w:pStyle w:val="H23G"/>
      </w:pPr>
      <w:r w:rsidRPr="00814DEB">
        <w:tab/>
      </w:r>
      <w:r w:rsidR="005F1E67" w:rsidRPr="00DA50D2">
        <w:t>(v)</w:t>
      </w:r>
      <w:r w:rsidR="005F1E67" w:rsidRPr="00DA50D2">
        <w:tab/>
        <w:t>Transport statistics and data</w:t>
      </w:r>
    </w:p>
    <w:p w14:paraId="6E01ACDE" w14:textId="77777777" w:rsidR="00151150" w:rsidRPr="00151150" w:rsidRDefault="00151150" w:rsidP="00151150">
      <w:pPr>
        <w:pStyle w:val="SingleTxtG"/>
        <w:rPr>
          <w:rFonts w:eastAsia="Times New Roman"/>
        </w:rPr>
      </w:pPr>
      <w:r w:rsidRPr="00151150">
        <w:rPr>
          <w:rFonts w:eastAsia="Times New Roman"/>
        </w:rPr>
        <w:t xml:space="preserve">The Committee will be </w:t>
      </w:r>
      <w:r w:rsidRPr="00BA62F9">
        <w:rPr>
          <w:rFonts w:eastAsia="Times New Roman"/>
          <w:b/>
          <w:bCs/>
        </w:rPr>
        <w:t>informed</w:t>
      </w:r>
      <w:r w:rsidRPr="00151150">
        <w:rPr>
          <w:rFonts w:eastAsia="Times New Roman"/>
        </w:rPr>
        <w:t xml:space="preserve"> of the latest activities on transport statistics, including the Working Party on Transport Statistics (WP.6) session held in May 2023 and a roundtable on electric vehicle charging infrastructure data collection to consult member States on the feasibility of incorporating such data into the Common Questionnaire. </w:t>
      </w:r>
    </w:p>
    <w:p w14:paraId="5151AB6C" w14:textId="361BAF22" w:rsidR="00151150" w:rsidRPr="00151150" w:rsidRDefault="00151150" w:rsidP="00151150">
      <w:pPr>
        <w:pStyle w:val="SingleTxtG"/>
        <w:rPr>
          <w:rFonts w:eastAsia="Times New Roman"/>
        </w:rPr>
      </w:pPr>
      <w:r w:rsidRPr="00151150">
        <w:rPr>
          <w:rFonts w:eastAsia="Times New Roman"/>
        </w:rPr>
        <w:t xml:space="preserve">The Committee may wish to be </w:t>
      </w:r>
      <w:r w:rsidRPr="00BA62F9">
        <w:rPr>
          <w:rFonts w:eastAsia="Times New Roman"/>
          <w:b/>
          <w:bCs/>
        </w:rPr>
        <w:t>updated</w:t>
      </w:r>
      <w:r w:rsidRPr="00151150">
        <w:rPr>
          <w:rFonts w:eastAsia="Times New Roman"/>
        </w:rPr>
        <w:t xml:space="preserve"> on the new activities undertaken by the Working Party, including the development of a microsite to monitor the progress of transport-related S</w:t>
      </w:r>
      <w:r w:rsidR="00972C45">
        <w:rPr>
          <w:rFonts w:eastAsia="Times New Roman"/>
        </w:rPr>
        <w:t xml:space="preserve">ustainable </w:t>
      </w:r>
      <w:r w:rsidRPr="00151150">
        <w:rPr>
          <w:rFonts w:eastAsia="Times New Roman"/>
        </w:rPr>
        <w:t>D</w:t>
      </w:r>
      <w:r w:rsidR="00972C45">
        <w:rPr>
          <w:rFonts w:eastAsia="Times New Roman"/>
        </w:rPr>
        <w:t xml:space="preserve">evelopment </w:t>
      </w:r>
      <w:r w:rsidRPr="00151150">
        <w:rPr>
          <w:rFonts w:eastAsia="Times New Roman"/>
        </w:rPr>
        <w:t>G</w:t>
      </w:r>
      <w:r w:rsidR="00972C45">
        <w:rPr>
          <w:rFonts w:eastAsia="Times New Roman"/>
        </w:rPr>
        <w:t>oal</w:t>
      </w:r>
      <w:r w:rsidRPr="00151150">
        <w:rPr>
          <w:rFonts w:eastAsia="Times New Roman"/>
        </w:rPr>
        <w:t>s.</w:t>
      </w:r>
    </w:p>
    <w:p w14:paraId="452A2D78" w14:textId="4C063DB6" w:rsidR="00151150" w:rsidRPr="00151150" w:rsidRDefault="00151150" w:rsidP="00151150">
      <w:pPr>
        <w:pStyle w:val="SingleTxtG"/>
        <w:rPr>
          <w:rFonts w:eastAsia="Times New Roman"/>
        </w:rPr>
      </w:pPr>
      <w:r w:rsidRPr="00151150">
        <w:rPr>
          <w:rFonts w:eastAsia="Times New Roman"/>
        </w:rPr>
        <w:t xml:space="preserve">The Committee will be </w:t>
      </w:r>
      <w:r w:rsidRPr="00972C45">
        <w:rPr>
          <w:rFonts w:eastAsia="Times New Roman"/>
          <w:b/>
          <w:bCs/>
        </w:rPr>
        <w:t>informed</w:t>
      </w:r>
      <w:r w:rsidRPr="00151150">
        <w:rPr>
          <w:rFonts w:eastAsia="Times New Roman"/>
        </w:rPr>
        <w:t xml:space="preserve"> about the recent Statistics of Road Traffic Accidents in Europe and North America publication.</w:t>
      </w:r>
    </w:p>
    <w:p w14:paraId="34459FB6" w14:textId="775AEC49" w:rsidR="005F1E67" w:rsidRDefault="00B57253" w:rsidP="00312493">
      <w:pPr>
        <w:pStyle w:val="H23G"/>
        <w:jc w:val="both"/>
      </w:pPr>
      <w:r>
        <w:tab/>
      </w:r>
      <w:r w:rsidR="005F1E67" w:rsidRPr="00DA50D2">
        <w:t>(w)</w:t>
      </w:r>
      <w:r w:rsidR="005F1E67" w:rsidRPr="00DA50D2">
        <w:tab/>
        <w:t>Draft Annual Report of activities undertaken by the Committee’s subsidiary bodies in 202</w:t>
      </w:r>
      <w:r w:rsidR="005F1E67">
        <w:t>3</w:t>
      </w:r>
    </w:p>
    <w:p w14:paraId="684368BE" w14:textId="1EB6DBE1" w:rsidR="006922BB" w:rsidRPr="00192777" w:rsidRDefault="006922BB" w:rsidP="006922BB">
      <w:pPr>
        <w:pStyle w:val="SingleTxtG"/>
        <w:rPr>
          <w:lang w:eastAsia="en-US"/>
        </w:rPr>
      </w:pPr>
      <w:r w:rsidRPr="00192777">
        <w:rPr>
          <w:lang w:eastAsia="en-US"/>
        </w:rPr>
        <w:t xml:space="preserve">The Committee will be </w:t>
      </w:r>
      <w:r w:rsidRPr="00192777">
        <w:rPr>
          <w:b/>
          <w:lang w:eastAsia="en-US"/>
        </w:rPr>
        <w:t>presented</w:t>
      </w:r>
      <w:r w:rsidRPr="00192777">
        <w:rPr>
          <w:lang w:eastAsia="en-US"/>
        </w:rPr>
        <w:t xml:space="preserve"> with a comprehensive report of activities undertaken by the Committee’s subsidiary bodies </w:t>
      </w:r>
      <w:r w:rsidRPr="00D00352">
        <w:rPr>
          <w:lang w:eastAsia="en-US"/>
        </w:rPr>
        <w:t>during 202</w:t>
      </w:r>
      <w:r w:rsidR="00001580" w:rsidRPr="00D00352">
        <w:rPr>
          <w:lang w:eastAsia="en-US"/>
        </w:rPr>
        <w:t>3</w:t>
      </w:r>
      <w:r w:rsidRPr="00192777">
        <w:rPr>
          <w:lang w:eastAsia="en-US"/>
        </w:rPr>
        <w:t xml:space="preserve">, in administering the </w:t>
      </w:r>
      <w:r w:rsidR="00001580">
        <w:rPr>
          <w:lang w:eastAsia="en-US"/>
        </w:rPr>
        <w:t>60</w:t>
      </w:r>
      <w:r w:rsidRPr="00192777">
        <w:rPr>
          <w:lang w:eastAsia="en-US"/>
        </w:rPr>
        <w:t xml:space="preserve"> United Nations legal instrument</w:t>
      </w:r>
      <w:r w:rsidR="00AA3BE7">
        <w:rPr>
          <w:lang w:eastAsia="en-US"/>
        </w:rPr>
        <w:t>s</w:t>
      </w:r>
      <w:r w:rsidRPr="00192777">
        <w:rPr>
          <w:lang w:eastAsia="en-US"/>
        </w:rPr>
        <w:t xml:space="preserve"> which shape the international legal framework for road, rail, inland waterway, intermodal transport, dangerous goods transport and vehicle construction (ECE/TRANS/202</w:t>
      </w:r>
      <w:r w:rsidR="003C679D">
        <w:rPr>
          <w:lang w:eastAsia="en-US"/>
        </w:rPr>
        <w:t>4</w:t>
      </w:r>
      <w:r w:rsidR="00FD7282">
        <w:rPr>
          <w:lang w:eastAsia="en-US"/>
        </w:rPr>
        <w:t>/</w:t>
      </w:r>
      <w:r w:rsidR="007A309B">
        <w:rPr>
          <w:lang w:eastAsia="en-US"/>
        </w:rPr>
        <w:t>30</w:t>
      </w:r>
      <w:r w:rsidRPr="00192777">
        <w:rPr>
          <w:lang w:eastAsia="en-US"/>
        </w:rPr>
        <w:t>). The focus is on the impacts of the work of the Working Parties and contribution to implementing the Sustainable Development Goals.</w:t>
      </w:r>
    </w:p>
    <w:p w14:paraId="7D161DB5" w14:textId="4E4B16B3" w:rsidR="006922BB" w:rsidRPr="00192777" w:rsidRDefault="006922BB" w:rsidP="006922BB">
      <w:pPr>
        <w:pStyle w:val="SingleTxtG"/>
        <w:rPr>
          <w:lang w:eastAsia="en-US"/>
        </w:rPr>
      </w:pPr>
      <w:r w:rsidRPr="00192777">
        <w:rPr>
          <w:lang w:eastAsia="en-US"/>
        </w:rPr>
        <w:t xml:space="preserve">The Committee is invited to </w:t>
      </w:r>
      <w:r w:rsidRPr="007A309B">
        <w:rPr>
          <w:b/>
          <w:lang w:eastAsia="en-US"/>
        </w:rPr>
        <w:t>discuss</w:t>
      </w:r>
      <w:r w:rsidRPr="00192777">
        <w:rPr>
          <w:lang w:eastAsia="en-US"/>
        </w:rPr>
        <w:t xml:space="preserve"> the annual report and to </w:t>
      </w:r>
      <w:r w:rsidRPr="00192777">
        <w:rPr>
          <w:b/>
          <w:lang w:eastAsia="en-US"/>
        </w:rPr>
        <w:t>provide guidance</w:t>
      </w:r>
      <w:r w:rsidRPr="00192777">
        <w:rPr>
          <w:lang w:eastAsia="en-US"/>
        </w:rPr>
        <w:t xml:space="preserve"> on improving the visibility and awareness of the results, noting that the annual report would benefit greatly from substantive feedback from contracting parties on the impacts of the Committee’s work especially at the national context.</w:t>
      </w:r>
    </w:p>
    <w:p w14:paraId="3EF9F9C8" w14:textId="77777777" w:rsidR="00B57253" w:rsidRDefault="00B57253" w:rsidP="00B57253">
      <w:pPr>
        <w:pStyle w:val="SingleTxtG"/>
        <w:rPr>
          <w:b/>
          <w:bCs/>
        </w:rPr>
      </w:pPr>
      <w:r w:rsidRPr="00192777">
        <w:rPr>
          <w:b/>
          <w:bCs/>
        </w:rPr>
        <w:t>Documentation</w:t>
      </w:r>
    </w:p>
    <w:p w14:paraId="2E3D3D0F" w14:textId="65B3C407" w:rsidR="00865822" w:rsidRPr="00192777" w:rsidRDefault="00865822" w:rsidP="00865822">
      <w:pPr>
        <w:pStyle w:val="SingleTxtG"/>
      </w:pPr>
      <w:r w:rsidRPr="00192777">
        <w:rPr>
          <w:lang w:eastAsia="en-US"/>
        </w:rPr>
        <w:t>ECE/TRANS/202</w:t>
      </w:r>
      <w:r>
        <w:rPr>
          <w:lang w:eastAsia="en-US"/>
        </w:rPr>
        <w:t>4</w:t>
      </w:r>
      <w:r w:rsidRPr="00192777">
        <w:rPr>
          <w:lang w:eastAsia="en-US"/>
        </w:rPr>
        <w:t>/</w:t>
      </w:r>
      <w:r w:rsidR="00150651">
        <w:rPr>
          <w:lang w:eastAsia="en-US"/>
        </w:rPr>
        <w:t>30</w:t>
      </w:r>
    </w:p>
    <w:p w14:paraId="5914634E" w14:textId="77777777" w:rsidR="005B1657" w:rsidRDefault="005B1657">
      <w:pPr>
        <w:suppressAutoHyphens w:val="0"/>
        <w:spacing w:line="240" w:lineRule="auto"/>
        <w:rPr>
          <w:b/>
          <w:sz w:val="24"/>
        </w:rPr>
      </w:pPr>
      <w:r>
        <w:br w:type="page"/>
      </w:r>
    </w:p>
    <w:p w14:paraId="6E0CEBA5" w14:textId="342993AC" w:rsidR="005F1E67" w:rsidRDefault="00036E91" w:rsidP="00B57253">
      <w:pPr>
        <w:pStyle w:val="H1G"/>
      </w:pPr>
      <w:r>
        <w:lastRenderedPageBreak/>
        <w:tab/>
      </w:r>
      <w:r w:rsidR="00E96DD4">
        <w:t>1</w:t>
      </w:r>
      <w:r w:rsidR="00FC382E">
        <w:t>1</w:t>
      </w:r>
      <w:r w:rsidR="005F1E67" w:rsidRPr="00DA50D2">
        <w:t>.</w:t>
      </w:r>
      <w:r w:rsidR="005F1E67" w:rsidRPr="00DA50D2">
        <w:tab/>
        <w:t>Approval of the reports of the Committee’s subsidiary bodies</w:t>
      </w:r>
    </w:p>
    <w:p w14:paraId="1475C172" w14:textId="77777777" w:rsidR="00C20309" w:rsidRPr="00192777" w:rsidRDefault="00C20309" w:rsidP="00C20309">
      <w:pPr>
        <w:pStyle w:val="SingleTxtG"/>
      </w:pPr>
      <w:r w:rsidRPr="00192777">
        <w:rPr>
          <w:lang w:eastAsia="en-US"/>
        </w:rPr>
        <w:t xml:space="preserve">The Committee may wish to </w:t>
      </w:r>
      <w:r w:rsidRPr="00192777">
        <w:rPr>
          <w:b/>
          <w:lang w:eastAsia="en-US"/>
        </w:rPr>
        <w:t>approve</w:t>
      </w:r>
      <w:r w:rsidRPr="00192777">
        <w:rPr>
          <w:lang w:eastAsia="en-US"/>
        </w:rPr>
        <w:t xml:space="preserve"> as a whole the reports and related activities of its subsidiary bodies and </w:t>
      </w:r>
      <w:r w:rsidRPr="00192777">
        <w:rPr>
          <w:b/>
          <w:lang w:eastAsia="en-US"/>
        </w:rPr>
        <w:t>request</w:t>
      </w:r>
      <w:r w:rsidRPr="00192777">
        <w:rPr>
          <w:lang w:eastAsia="en-US"/>
        </w:rPr>
        <w:t xml:space="preserve"> the secretariat to incorporate related references in the complete ITC report on the basis of the respective annotations contained in this document.</w:t>
      </w:r>
    </w:p>
    <w:p w14:paraId="5BE52219" w14:textId="77777777" w:rsidR="00B57253" w:rsidRPr="00BD783A" w:rsidRDefault="00B57253" w:rsidP="00B57253">
      <w:pPr>
        <w:pStyle w:val="SingleTxtG"/>
        <w:rPr>
          <w:b/>
          <w:bCs/>
        </w:rPr>
      </w:pPr>
      <w:r w:rsidRPr="00BD783A">
        <w:rPr>
          <w:b/>
          <w:bCs/>
        </w:rPr>
        <w:t>Documentation</w:t>
      </w:r>
    </w:p>
    <w:p w14:paraId="5687EB94" w14:textId="5020ABAD" w:rsidR="0018484E" w:rsidRPr="00BD783A" w:rsidRDefault="00274F5C" w:rsidP="009D20CB">
      <w:pPr>
        <w:pStyle w:val="SingleTxtG"/>
        <w:rPr>
          <w:lang w:eastAsia="en-US"/>
        </w:rPr>
      </w:pPr>
      <w:r w:rsidRPr="00BD783A">
        <w:rPr>
          <w:lang w:eastAsia="en-US"/>
        </w:rPr>
        <w:t>ECE/TRANS/WP.1/</w:t>
      </w:r>
      <w:r w:rsidR="00771A83" w:rsidRPr="00BD783A">
        <w:rPr>
          <w:lang w:eastAsia="en-US"/>
        </w:rPr>
        <w:t>183</w:t>
      </w:r>
      <w:r w:rsidR="005F1FFB" w:rsidRPr="00BD783A">
        <w:rPr>
          <w:lang w:eastAsia="en-US"/>
        </w:rPr>
        <w:t>;</w:t>
      </w:r>
      <w:r w:rsidR="00771A83" w:rsidRPr="00BD783A">
        <w:rPr>
          <w:lang w:eastAsia="en-US"/>
        </w:rPr>
        <w:t xml:space="preserve"> ECE</w:t>
      </w:r>
      <w:r w:rsidR="00771A83" w:rsidRPr="00057881">
        <w:rPr>
          <w:lang w:eastAsia="en-US"/>
        </w:rPr>
        <w:t>/TRANS/WP.1/</w:t>
      </w:r>
      <w:r w:rsidR="006B594D" w:rsidRPr="00057881">
        <w:rPr>
          <w:lang w:eastAsia="en-US"/>
        </w:rPr>
        <w:t>18</w:t>
      </w:r>
      <w:r w:rsidR="005C6095" w:rsidRPr="00057881">
        <w:rPr>
          <w:lang w:eastAsia="en-US"/>
        </w:rPr>
        <w:t>5</w:t>
      </w:r>
      <w:r w:rsidR="005F1FFB" w:rsidRPr="00057881">
        <w:rPr>
          <w:lang w:eastAsia="en-US"/>
        </w:rPr>
        <w:t xml:space="preserve">; </w:t>
      </w:r>
      <w:r w:rsidR="00EC2EF9" w:rsidRPr="00057881">
        <w:rPr>
          <w:lang w:eastAsia="en-US"/>
        </w:rPr>
        <w:t>ECE/TRANS/WP.1/GE.3/2023/2</w:t>
      </w:r>
      <w:r w:rsidR="00331A03" w:rsidRPr="00057881">
        <w:rPr>
          <w:lang w:eastAsia="en-US"/>
        </w:rPr>
        <w:t>; ECE/TRANS/WP.1/GE.3/2023/</w:t>
      </w:r>
      <w:r w:rsidR="00312493" w:rsidRPr="00057881">
        <w:rPr>
          <w:lang w:eastAsia="en-US"/>
        </w:rPr>
        <w:t>4</w:t>
      </w:r>
      <w:r w:rsidR="00331A03" w:rsidRPr="00057881">
        <w:rPr>
          <w:lang w:eastAsia="en-US"/>
        </w:rPr>
        <w:t xml:space="preserve">; </w:t>
      </w:r>
      <w:r w:rsidR="007B3435" w:rsidRPr="00057881">
        <w:rPr>
          <w:lang w:eastAsia="en-US"/>
        </w:rPr>
        <w:t>ECE/TRANS/WP.5</w:t>
      </w:r>
      <w:r w:rsidR="005F67B3" w:rsidRPr="00057881">
        <w:rPr>
          <w:lang w:eastAsia="en-US"/>
        </w:rPr>
        <w:t>/</w:t>
      </w:r>
      <w:r w:rsidR="0035517D" w:rsidRPr="00057881">
        <w:rPr>
          <w:lang w:eastAsia="en-US"/>
        </w:rPr>
        <w:t>74; ECE/TRANS/WP.5/GE.</w:t>
      </w:r>
      <w:r w:rsidR="00FA6A97" w:rsidRPr="00057881">
        <w:rPr>
          <w:lang w:eastAsia="en-US"/>
        </w:rPr>
        <w:t>3/</w:t>
      </w:r>
      <w:r w:rsidR="00491CB5" w:rsidRPr="00057881">
        <w:rPr>
          <w:lang w:eastAsia="en-US"/>
        </w:rPr>
        <w:t xml:space="preserve">48; </w:t>
      </w:r>
      <w:r w:rsidR="00565837" w:rsidRPr="00057881">
        <w:rPr>
          <w:lang w:eastAsia="en-US"/>
        </w:rPr>
        <w:t>ECE/TRANS/WP.5/GE.3/</w:t>
      </w:r>
      <w:r w:rsidR="00E90C45" w:rsidRPr="00057881">
        <w:rPr>
          <w:lang w:eastAsia="en-US"/>
        </w:rPr>
        <w:t>50;</w:t>
      </w:r>
      <w:r w:rsidR="00EB4D1C" w:rsidRPr="00057881">
        <w:rPr>
          <w:lang w:eastAsia="en-US"/>
        </w:rPr>
        <w:t xml:space="preserve"> </w:t>
      </w:r>
      <w:r w:rsidR="001A0B52" w:rsidRPr="00057881">
        <w:rPr>
          <w:lang w:eastAsia="en-US"/>
        </w:rPr>
        <w:t>ECE/TRANS/WP.5/GE.5/</w:t>
      </w:r>
      <w:r w:rsidR="00E4214E" w:rsidRPr="00057881">
        <w:rPr>
          <w:lang w:eastAsia="en-US"/>
        </w:rPr>
        <w:t xml:space="preserve">5; </w:t>
      </w:r>
      <w:r w:rsidR="00E90C45" w:rsidRPr="00057881">
        <w:rPr>
          <w:lang w:eastAsia="en-US"/>
        </w:rPr>
        <w:t>ECE/TRANS/WP.5/</w:t>
      </w:r>
      <w:r w:rsidR="008A4029" w:rsidRPr="00057881">
        <w:rPr>
          <w:lang w:eastAsia="en-US"/>
        </w:rPr>
        <w:t>GE.5/</w:t>
      </w:r>
      <w:r w:rsidR="00660252" w:rsidRPr="00057881">
        <w:rPr>
          <w:lang w:eastAsia="en-US"/>
        </w:rPr>
        <w:t xml:space="preserve">7; </w:t>
      </w:r>
      <w:r w:rsidR="00FF3163" w:rsidRPr="00057881">
        <w:rPr>
          <w:lang w:eastAsia="en-US"/>
        </w:rPr>
        <w:t xml:space="preserve">ECE/TRANS/WP.6/185; </w:t>
      </w:r>
      <w:r w:rsidR="00FC3193" w:rsidRPr="00057881">
        <w:rPr>
          <w:lang w:eastAsia="en-US"/>
        </w:rPr>
        <w:t>ECE/TRANS/</w:t>
      </w:r>
      <w:r w:rsidR="00CA29FC" w:rsidRPr="00057881">
        <w:rPr>
          <w:lang w:eastAsia="en-US"/>
        </w:rPr>
        <w:t>WP.11/</w:t>
      </w:r>
      <w:r w:rsidR="00D926FF" w:rsidRPr="00057881">
        <w:rPr>
          <w:lang w:eastAsia="en-US"/>
        </w:rPr>
        <w:t xml:space="preserve">251; </w:t>
      </w:r>
      <w:r w:rsidR="00C46D66" w:rsidRPr="00057881">
        <w:rPr>
          <w:lang w:eastAsia="en-US"/>
        </w:rPr>
        <w:t>ECE/TRANS/WP.15/</w:t>
      </w:r>
      <w:r w:rsidR="00A240AD" w:rsidRPr="00057881">
        <w:rPr>
          <w:lang w:eastAsia="en-US"/>
        </w:rPr>
        <w:t>262; ECE/TRANS/WP.15/</w:t>
      </w:r>
      <w:r w:rsidR="00D4039E" w:rsidRPr="00057881">
        <w:rPr>
          <w:lang w:eastAsia="en-US"/>
        </w:rPr>
        <w:t>264</w:t>
      </w:r>
      <w:r w:rsidR="00A26B36" w:rsidRPr="00057881">
        <w:rPr>
          <w:lang w:eastAsia="en-US"/>
        </w:rPr>
        <w:t xml:space="preserve">; </w:t>
      </w:r>
      <w:r w:rsidR="0001716E" w:rsidRPr="00057881">
        <w:rPr>
          <w:lang w:eastAsia="en-US"/>
        </w:rPr>
        <w:t>ECE/TRANS/WP.15/AC.1/168</w:t>
      </w:r>
      <w:r w:rsidR="00D06E2D" w:rsidRPr="00057881">
        <w:rPr>
          <w:lang w:eastAsia="en-US"/>
        </w:rPr>
        <w:t xml:space="preserve"> and </w:t>
      </w:r>
      <w:r w:rsidR="00364ABD" w:rsidRPr="00057881">
        <w:rPr>
          <w:lang w:eastAsia="en-US"/>
        </w:rPr>
        <w:t xml:space="preserve">ECE/TRANS/WP.15/AC.1/168/Add.1; </w:t>
      </w:r>
      <w:r w:rsidR="006526AE" w:rsidRPr="00057881">
        <w:rPr>
          <w:lang w:eastAsia="en-US"/>
        </w:rPr>
        <w:t>ECE/TRANS/WP.15/AC.1/</w:t>
      </w:r>
      <w:r w:rsidR="000A2D27" w:rsidRPr="00057881">
        <w:rPr>
          <w:lang w:eastAsia="en-US"/>
        </w:rPr>
        <w:t xml:space="preserve">170; </w:t>
      </w:r>
      <w:r w:rsidR="00A1307B" w:rsidRPr="00057881">
        <w:rPr>
          <w:lang w:eastAsia="en-US"/>
        </w:rPr>
        <w:t>ECE/TRANS/WP.15/</w:t>
      </w:r>
      <w:r w:rsidR="00DE0FFE" w:rsidRPr="00057881">
        <w:rPr>
          <w:lang w:eastAsia="en-US"/>
        </w:rPr>
        <w:t>AC.2/84</w:t>
      </w:r>
      <w:r w:rsidR="00F01E77" w:rsidRPr="00057881">
        <w:rPr>
          <w:lang w:eastAsia="en-US"/>
        </w:rPr>
        <w:t>; ECE/TRANS/WP.15/AC.2/</w:t>
      </w:r>
      <w:r w:rsidR="002064A6" w:rsidRPr="00057881">
        <w:rPr>
          <w:lang w:eastAsia="en-US"/>
        </w:rPr>
        <w:t xml:space="preserve">86; </w:t>
      </w:r>
      <w:r w:rsidR="000B00E5" w:rsidRPr="00057881">
        <w:rPr>
          <w:lang w:eastAsia="en-US"/>
        </w:rPr>
        <w:t>ECE/ADN/</w:t>
      </w:r>
      <w:r w:rsidR="0006044E" w:rsidRPr="00057881">
        <w:rPr>
          <w:lang w:eastAsia="en-US"/>
        </w:rPr>
        <w:t>65</w:t>
      </w:r>
      <w:r w:rsidR="00BF4216" w:rsidRPr="00057881">
        <w:rPr>
          <w:lang w:eastAsia="en-US"/>
        </w:rPr>
        <w:t>; ECE/ADN/</w:t>
      </w:r>
      <w:r w:rsidR="003E351A" w:rsidRPr="00057881">
        <w:rPr>
          <w:lang w:eastAsia="en-US"/>
        </w:rPr>
        <w:t xml:space="preserve">67; </w:t>
      </w:r>
      <w:r w:rsidR="00A71508" w:rsidRPr="00057881">
        <w:rPr>
          <w:lang w:eastAsia="en-US"/>
        </w:rPr>
        <w:t>ECE/TRANS/WP.24/</w:t>
      </w:r>
      <w:r w:rsidR="00D73CAC" w:rsidRPr="00057881">
        <w:rPr>
          <w:lang w:eastAsia="en-US"/>
        </w:rPr>
        <w:t xml:space="preserve">153; </w:t>
      </w:r>
      <w:r w:rsidR="00BF404A" w:rsidRPr="00057881">
        <w:rPr>
          <w:lang w:eastAsia="en-US"/>
        </w:rPr>
        <w:t xml:space="preserve">ECE/TRANS/WP.24/155; </w:t>
      </w:r>
      <w:r w:rsidR="00A47817" w:rsidRPr="00057881">
        <w:rPr>
          <w:lang w:eastAsia="en-US"/>
        </w:rPr>
        <w:t>ECE/TRANS/WP.29/</w:t>
      </w:r>
      <w:r w:rsidR="00787C79" w:rsidRPr="00057881">
        <w:rPr>
          <w:lang w:eastAsia="en-US"/>
        </w:rPr>
        <w:t xml:space="preserve">1171; </w:t>
      </w:r>
      <w:r w:rsidR="00B26F19" w:rsidRPr="00057881">
        <w:rPr>
          <w:lang w:eastAsia="en-US"/>
        </w:rPr>
        <w:t xml:space="preserve">ECE/TRANS/WP.29/1173 and ECE/TRANS/WP.29/1173/Add.1; </w:t>
      </w:r>
      <w:r w:rsidR="00C850F1" w:rsidRPr="00057881">
        <w:rPr>
          <w:lang w:eastAsia="en-US"/>
        </w:rPr>
        <w:t xml:space="preserve">ECE/TRANS/WP.29/1175; </w:t>
      </w:r>
      <w:r w:rsidR="00494DEF" w:rsidRPr="00057881">
        <w:rPr>
          <w:lang w:eastAsia="en-US"/>
        </w:rPr>
        <w:t>ECE/TRANS/WP.30/</w:t>
      </w:r>
      <w:r w:rsidR="00073FF2" w:rsidRPr="00057881">
        <w:rPr>
          <w:lang w:eastAsia="en-US"/>
        </w:rPr>
        <w:t>324; ECE/TRANS/WP.30/</w:t>
      </w:r>
      <w:r w:rsidR="00024A67" w:rsidRPr="00057881">
        <w:rPr>
          <w:lang w:eastAsia="en-US"/>
        </w:rPr>
        <w:t xml:space="preserve">326; </w:t>
      </w:r>
      <w:r w:rsidR="00052B3E" w:rsidRPr="00057881">
        <w:rPr>
          <w:lang w:eastAsia="en-US"/>
        </w:rPr>
        <w:t>ECE/TRANS/WP.30/</w:t>
      </w:r>
      <w:r w:rsidR="00EA6435" w:rsidRPr="00057881">
        <w:rPr>
          <w:lang w:eastAsia="en-US"/>
        </w:rPr>
        <w:t xml:space="preserve">328; </w:t>
      </w:r>
      <w:r w:rsidR="0031407B" w:rsidRPr="00057881">
        <w:rPr>
          <w:lang w:eastAsia="en-US"/>
        </w:rPr>
        <w:t xml:space="preserve">ECE/TRANS/WP.30/AC.2/161; </w:t>
      </w:r>
      <w:r w:rsidR="00FE3231" w:rsidRPr="00057881">
        <w:rPr>
          <w:lang w:eastAsia="en-US"/>
        </w:rPr>
        <w:t xml:space="preserve">ECE/TRANS/WP.30/AC.2/163; </w:t>
      </w:r>
      <w:r w:rsidR="00BB3249" w:rsidRPr="00057881">
        <w:rPr>
          <w:lang w:eastAsia="en-US"/>
        </w:rPr>
        <w:t>ECE/TRANS/WP.30/AC.2/</w:t>
      </w:r>
      <w:r w:rsidR="00741514" w:rsidRPr="00057881">
        <w:rPr>
          <w:lang w:eastAsia="en-US"/>
        </w:rPr>
        <w:t>165;</w:t>
      </w:r>
      <w:r w:rsidR="001B605F" w:rsidRPr="00057881">
        <w:rPr>
          <w:lang w:eastAsia="en-US"/>
        </w:rPr>
        <w:t xml:space="preserve"> </w:t>
      </w:r>
      <w:r w:rsidR="00727206" w:rsidRPr="00057881">
        <w:rPr>
          <w:lang w:eastAsia="en-US"/>
        </w:rPr>
        <w:t xml:space="preserve">ECE/TRANS/WP.30/AC.2/TIB/8; </w:t>
      </w:r>
      <w:r w:rsidR="001B605F" w:rsidRPr="00057881">
        <w:rPr>
          <w:lang w:eastAsia="en-US"/>
        </w:rPr>
        <w:t xml:space="preserve">ECE/TRANS/WP.30/AC.2/TIB/10; </w:t>
      </w:r>
      <w:r w:rsidR="002C4E40" w:rsidRPr="00057881">
        <w:rPr>
          <w:lang w:eastAsia="en-US"/>
        </w:rPr>
        <w:t>ECE/TRANS/SC.1/</w:t>
      </w:r>
      <w:r w:rsidR="005E74B5" w:rsidRPr="00057881">
        <w:rPr>
          <w:lang w:eastAsia="en-US"/>
        </w:rPr>
        <w:t xml:space="preserve">420; </w:t>
      </w:r>
      <w:r w:rsidR="00E22CA2" w:rsidRPr="00057881">
        <w:rPr>
          <w:lang w:eastAsia="en-US"/>
        </w:rPr>
        <w:t xml:space="preserve">ECE/TRANS/SC.1/GE.21/70 and </w:t>
      </w:r>
      <w:r w:rsidR="005E74B5" w:rsidRPr="00057881">
        <w:rPr>
          <w:lang w:eastAsia="en-US"/>
        </w:rPr>
        <w:t>ECE/TRANS/SC.1/GE.21</w:t>
      </w:r>
      <w:r w:rsidR="005B0811" w:rsidRPr="00057881">
        <w:rPr>
          <w:lang w:eastAsia="en-US"/>
        </w:rPr>
        <w:t>/</w:t>
      </w:r>
      <w:r w:rsidR="00AA3883" w:rsidRPr="00057881">
        <w:rPr>
          <w:lang w:eastAsia="en-US"/>
        </w:rPr>
        <w:t>70/Rev.1</w:t>
      </w:r>
      <w:r w:rsidR="00E22CA2" w:rsidRPr="00057881">
        <w:rPr>
          <w:lang w:eastAsia="en-US"/>
        </w:rPr>
        <w:t xml:space="preserve">; </w:t>
      </w:r>
      <w:r w:rsidR="00007FB9" w:rsidRPr="00057881">
        <w:rPr>
          <w:lang w:eastAsia="en-US"/>
        </w:rPr>
        <w:t xml:space="preserve">ECE/TRANS/SC.1/GE.21/72; </w:t>
      </w:r>
      <w:r w:rsidR="00B10CE3" w:rsidRPr="00057881">
        <w:rPr>
          <w:lang w:eastAsia="en-US"/>
        </w:rPr>
        <w:t>ECE/TRANS/SC.1/GE.22/</w:t>
      </w:r>
      <w:r w:rsidR="00692973" w:rsidRPr="00057881">
        <w:rPr>
          <w:lang w:eastAsia="en-US"/>
        </w:rPr>
        <w:t>8; ECE/TRANS/SC.1/GE.22/</w:t>
      </w:r>
      <w:r w:rsidR="004B7B23" w:rsidRPr="00057881">
        <w:rPr>
          <w:lang w:eastAsia="en-US"/>
        </w:rPr>
        <w:t>12</w:t>
      </w:r>
      <w:r w:rsidR="00031A46" w:rsidRPr="00057881">
        <w:rPr>
          <w:lang w:eastAsia="en-US"/>
        </w:rPr>
        <w:t>; ECE/TRANS/SC.2/</w:t>
      </w:r>
      <w:r w:rsidR="00517AF8" w:rsidRPr="00057881">
        <w:rPr>
          <w:lang w:eastAsia="en-US"/>
        </w:rPr>
        <w:t xml:space="preserve">241; </w:t>
      </w:r>
      <w:r w:rsidR="00454DD7" w:rsidRPr="00057881">
        <w:rPr>
          <w:lang w:eastAsia="en-US"/>
        </w:rPr>
        <w:t>ECE/TRANS/SC.2/</w:t>
      </w:r>
      <w:r w:rsidR="009D20CB" w:rsidRPr="00057881">
        <w:rPr>
          <w:lang w:eastAsia="en-US"/>
        </w:rPr>
        <w:t xml:space="preserve">243; </w:t>
      </w:r>
      <w:r w:rsidR="00517AF8" w:rsidRPr="00057881">
        <w:rPr>
          <w:lang w:eastAsia="en-US"/>
        </w:rPr>
        <w:t>ECE/TRANS/SC.2/</w:t>
      </w:r>
      <w:r w:rsidR="00454DD7" w:rsidRPr="00057881">
        <w:rPr>
          <w:lang w:eastAsia="en-US"/>
        </w:rPr>
        <w:t xml:space="preserve">RC.1/2023/2; </w:t>
      </w:r>
      <w:r w:rsidR="00031A46" w:rsidRPr="00057881">
        <w:rPr>
          <w:lang w:eastAsia="en-US"/>
        </w:rPr>
        <w:t xml:space="preserve">ECE/TRANS/SC.2/HUBS/2023/2; </w:t>
      </w:r>
      <w:r w:rsidR="008A0285" w:rsidRPr="00057881">
        <w:rPr>
          <w:lang w:eastAsia="en-US"/>
        </w:rPr>
        <w:t>ECE/TRANS/SC.2/HUBS/2023/8</w:t>
      </w:r>
      <w:r w:rsidR="009D20CB" w:rsidRPr="00057881">
        <w:rPr>
          <w:lang w:eastAsia="en-US"/>
        </w:rPr>
        <w:t>; ECE/TRANS/SC.3/</w:t>
      </w:r>
      <w:r w:rsidR="004A6C84" w:rsidRPr="00057881">
        <w:rPr>
          <w:lang w:eastAsia="en-US"/>
        </w:rPr>
        <w:t xml:space="preserve">220; </w:t>
      </w:r>
      <w:r w:rsidR="008A0970" w:rsidRPr="00057881">
        <w:rPr>
          <w:lang w:eastAsia="en-US"/>
        </w:rPr>
        <w:t>ECE/TRANS</w:t>
      </w:r>
      <w:r w:rsidR="0069570C" w:rsidRPr="00BD783A">
        <w:rPr>
          <w:lang w:eastAsia="en-US"/>
        </w:rPr>
        <w:t>/SC.3/WP.3/12</w:t>
      </w:r>
      <w:r w:rsidR="006819B3" w:rsidRPr="00BD783A">
        <w:rPr>
          <w:lang w:eastAsia="en-US"/>
        </w:rPr>
        <w:t>4; ECE/TRANS/SC.3/WP.3/</w:t>
      </w:r>
      <w:r w:rsidR="00A5046D" w:rsidRPr="00BD783A">
        <w:rPr>
          <w:lang w:eastAsia="en-US"/>
        </w:rPr>
        <w:t>126</w:t>
      </w:r>
    </w:p>
    <w:p w14:paraId="00B913AE" w14:textId="689C14E0" w:rsidR="005F1E67" w:rsidRPr="00DA50D2" w:rsidRDefault="00B57253" w:rsidP="00312493">
      <w:pPr>
        <w:pStyle w:val="H1G"/>
        <w:jc w:val="both"/>
      </w:pPr>
      <w:r w:rsidRPr="00BD783A">
        <w:tab/>
      </w:r>
      <w:r w:rsidR="005F1E67">
        <w:t>1</w:t>
      </w:r>
      <w:r w:rsidR="00FC382E">
        <w:t>2</w:t>
      </w:r>
      <w:r w:rsidR="005F1E67" w:rsidRPr="00DA50D2">
        <w:t xml:space="preserve">. </w:t>
      </w:r>
      <w:r w:rsidR="005F1E67" w:rsidRPr="00DA50D2">
        <w:tab/>
        <w:t>Partnerships and activities of other organizations and programmes/projects of interest to the Committee</w:t>
      </w:r>
    </w:p>
    <w:p w14:paraId="57349BB4" w14:textId="46D9D487" w:rsidR="005F1E67" w:rsidRDefault="00EE2220" w:rsidP="00EE2220">
      <w:pPr>
        <w:pStyle w:val="H23G"/>
      </w:pPr>
      <w:r>
        <w:tab/>
      </w:r>
      <w:r w:rsidR="005F1E67" w:rsidRPr="00DA50D2">
        <w:t>(a)</w:t>
      </w:r>
      <w:r w:rsidR="005F1E67" w:rsidRPr="00DA50D2">
        <w:tab/>
        <w:t>Transport developments in the European Union</w:t>
      </w:r>
    </w:p>
    <w:p w14:paraId="5D3A9305" w14:textId="2D4E48BE" w:rsidR="0011237B" w:rsidRPr="00192777" w:rsidRDefault="0011237B" w:rsidP="0011237B">
      <w:pPr>
        <w:pStyle w:val="SingleTxtG"/>
      </w:pPr>
      <w:r w:rsidRPr="00192777">
        <w:rPr>
          <w:lang w:eastAsia="en-US"/>
        </w:rPr>
        <w:t xml:space="preserve">The Committee will be </w:t>
      </w:r>
      <w:r w:rsidRPr="00192777">
        <w:rPr>
          <w:b/>
          <w:bCs/>
          <w:lang w:eastAsia="en-US"/>
        </w:rPr>
        <w:t>informed</w:t>
      </w:r>
      <w:r w:rsidRPr="00192777">
        <w:rPr>
          <w:lang w:eastAsia="en-US"/>
        </w:rPr>
        <w:t xml:space="preserve"> by a representative from the Directorate-General for Mobility and Transport of the European Commission about the most important legislative and policy initiatives in transport undertaken by the European Union </w:t>
      </w:r>
      <w:r w:rsidRPr="00D8216E">
        <w:rPr>
          <w:lang w:eastAsia="en-US"/>
        </w:rPr>
        <w:t>in 202</w:t>
      </w:r>
      <w:r w:rsidR="00B26122" w:rsidRPr="00D8216E">
        <w:rPr>
          <w:lang w:eastAsia="en-US"/>
        </w:rPr>
        <w:t>3</w:t>
      </w:r>
      <w:r w:rsidRPr="00D8216E">
        <w:rPr>
          <w:lang w:eastAsia="en-US"/>
        </w:rPr>
        <w:t>.</w:t>
      </w:r>
    </w:p>
    <w:p w14:paraId="51739041" w14:textId="77777777" w:rsidR="00EE2220" w:rsidRDefault="00EE2220" w:rsidP="00EE2220">
      <w:pPr>
        <w:pStyle w:val="SingleTxtG"/>
        <w:rPr>
          <w:b/>
          <w:bCs/>
        </w:rPr>
      </w:pPr>
      <w:r w:rsidRPr="00192777">
        <w:rPr>
          <w:b/>
          <w:bCs/>
        </w:rPr>
        <w:t>Documentation</w:t>
      </w:r>
    </w:p>
    <w:p w14:paraId="087AA30B" w14:textId="71F2F8F5" w:rsidR="00A30A97" w:rsidRPr="00192777" w:rsidRDefault="00A30A97" w:rsidP="00A30A97">
      <w:pPr>
        <w:pStyle w:val="SingleTxtG"/>
      </w:pPr>
      <w:r w:rsidRPr="00192777">
        <w:t>ECE/TRANS/202</w:t>
      </w:r>
      <w:r>
        <w:t>4</w:t>
      </w:r>
      <w:r w:rsidR="00D8216E">
        <w:t>/3</w:t>
      </w:r>
      <w:r w:rsidR="00150651">
        <w:t>1</w:t>
      </w:r>
    </w:p>
    <w:p w14:paraId="184629A7" w14:textId="2DBB2240" w:rsidR="005F1E67" w:rsidRDefault="00EE2220" w:rsidP="00EE2220">
      <w:pPr>
        <w:pStyle w:val="H23G"/>
      </w:pPr>
      <w:r>
        <w:tab/>
      </w:r>
      <w:r w:rsidR="005F1E67" w:rsidRPr="00DA50D2">
        <w:t>(b)</w:t>
      </w:r>
      <w:r w:rsidR="005F1E67" w:rsidRPr="00DA50D2">
        <w:tab/>
        <w:t>Developments related to the work of the International Transport Forum</w:t>
      </w:r>
    </w:p>
    <w:p w14:paraId="02AED710" w14:textId="5363B14A" w:rsidR="00EE2220" w:rsidRDefault="00B04D4C" w:rsidP="00EE2220">
      <w:pPr>
        <w:pStyle w:val="SingleTxtG"/>
      </w:pPr>
      <w:r w:rsidRPr="00192777">
        <w:rPr>
          <w:lang w:eastAsia="en-US"/>
        </w:rPr>
        <w:t xml:space="preserve">The Committee will be </w:t>
      </w:r>
      <w:r w:rsidRPr="00192777">
        <w:rPr>
          <w:b/>
          <w:lang w:eastAsia="en-US"/>
        </w:rPr>
        <w:t>informed</w:t>
      </w:r>
      <w:r w:rsidRPr="00192777">
        <w:rPr>
          <w:lang w:eastAsia="en-US"/>
        </w:rPr>
        <w:t xml:space="preserve"> by a representative of the International Transport Forum about the latest developments in the work of the Forum</w:t>
      </w:r>
      <w:r w:rsidR="00A30A97">
        <w:rPr>
          <w:lang w:eastAsia="en-US"/>
        </w:rPr>
        <w:t>.</w:t>
      </w:r>
    </w:p>
    <w:p w14:paraId="56B8A1C4" w14:textId="0712E282" w:rsidR="005F1E67" w:rsidRDefault="00EE2220" w:rsidP="00312493">
      <w:pPr>
        <w:pStyle w:val="H23G"/>
        <w:jc w:val="both"/>
      </w:pPr>
      <w:r>
        <w:tab/>
      </w:r>
      <w:r w:rsidR="005F1E67" w:rsidRPr="00DA50D2">
        <w:t>(c)</w:t>
      </w:r>
      <w:r w:rsidR="005F1E67" w:rsidRPr="00DA50D2">
        <w:tab/>
        <w:t>Activities of other organizations and programmes/projects of interest to the Committee</w:t>
      </w:r>
      <w:r w:rsidR="00C93042">
        <w:t>;</w:t>
      </w:r>
    </w:p>
    <w:p w14:paraId="47EE141E" w14:textId="77777777" w:rsidR="008E2E83" w:rsidRPr="00192777" w:rsidRDefault="008E2E83" w:rsidP="008E2E83">
      <w:pPr>
        <w:pStyle w:val="SingleTxtG"/>
      </w:pPr>
      <w:r w:rsidRPr="00192777">
        <w:rPr>
          <w:lang w:eastAsia="en-US"/>
        </w:rPr>
        <w:t xml:space="preserve">The Committee may wish to be </w:t>
      </w:r>
      <w:r w:rsidRPr="00192777">
        <w:rPr>
          <w:b/>
          <w:lang w:eastAsia="en-US"/>
        </w:rPr>
        <w:t>informed</w:t>
      </w:r>
      <w:r w:rsidRPr="00192777">
        <w:rPr>
          <w:lang w:eastAsia="en-US"/>
        </w:rPr>
        <w:t xml:space="preserve"> by representatives from other organizations about their recent activities of interest to the Committee.</w:t>
      </w:r>
    </w:p>
    <w:p w14:paraId="0422BB97" w14:textId="18F2591C" w:rsidR="005F1E67" w:rsidRDefault="00EE2220" w:rsidP="00312493">
      <w:pPr>
        <w:pStyle w:val="H23G"/>
        <w:jc w:val="both"/>
      </w:pPr>
      <w:r>
        <w:tab/>
      </w:r>
      <w:r w:rsidR="005F1E67" w:rsidRPr="00DA50D2">
        <w:t>(d)</w:t>
      </w:r>
      <w:r w:rsidR="005F1E67" w:rsidRPr="00DA50D2">
        <w:tab/>
        <w:t xml:space="preserve">Dialogue with United Nations </w:t>
      </w:r>
      <w:r w:rsidR="005F1E67" w:rsidRPr="003B5AC1">
        <w:t>Regional Commissions</w:t>
      </w:r>
      <w:r w:rsidR="005F1E67" w:rsidRPr="00DA50D2">
        <w:t xml:space="preserve"> on ongoing activities related to inland transport</w:t>
      </w:r>
    </w:p>
    <w:p w14:paraId="79920E37" w14:textId="4A6BF501" w:rsidR="00EE2220" w:rsidRDefault="00EE2952" w:rsidP="00F857E3">
      <w:pPr>
        <w:pStyle w:val="SingleTxtG"/>
      </w:pPr>
      <w:r w:rsidRPr="00192777">
        <w:t xml:space="preserve">The Committee </w:t>
      </w:r>
      <w:r w:rsidRPr="009547CF">
        <w:t>will</w:t>
      </w:r>
      <w:r w:rsidRPr="00192777">
        <w:rPr>
          <w:b/>
          <w:bCs/>
        </w:rPr>
        <w:t xml:space="preserve"> invite</w:t>
      </w:r>
      <w:r w:rsidRPr="00192777">
        <w:t xml:space="preserve"> representatives of the other United Nations regional commissions to share information and discuss ongoing activities of inland transport in their regions.</w:t>
      </w:r>
    </w:p>
    <w:p w14:paraId="43834C19" w14:textId="77777777" w:rsidR="005F1E67" w:rsidRPr="00DA50D2" w:rsidRDefault="005F1E67" w:rsidP="005F1E67">
      <w:pPr>
        <w:pStyle w:val="HChG"/>
      </w:pPr>
      <w:r w:rsidRPr="00DA50D2" w:rsidDel="00D84D45">
        <w:lastRenderedPageBreak/>
        <w:t xml:space="preserve"> </w:t>
      </w:r>
      <w:r w:rsidRPr="00DA50D2">
        <w:tab/>
        <w:t>V.</w:t>
      </w:r>
      <w:r w:rsidRPr="00DA50D2">
        <w:tab/>
        <w:t>Miscellaneous</w:t>
      </w:r>
    </w:p>
    <w:p w14:paraId="1F0B366C" w14:textId="7F1DB79B" w:rsidR="005F1E67" w:rsidRDefault="005B5A79" w:rsidP="005B5A79">
      <w:pPr>
        <w:pStyle w:val="H1G"/>
      </w:pPr>
      <w:r>
        <w:tab/>
      </w:r>
      <w:r w:rsidR="005F1E67">
        <w:t>1</w:t>
      </w:r>
      <w:r w:rsidR="00FC382E">
        <w:t>3</w:t>
      </w:r>
      <w:r w:rsidR="005F1E67" w:rsidRPr="00DA50D2">
        <w:t>.</w:t>
      </w:r>
      <w:r w:rsidR="005F1E67" w:rsidRPr="00DA50D2">
        <w:tab/>
        <w:t>Any other business. Dates of next session</w:t>
      </w:r>
    </w:p>
    <w:p w14:paraId="24DAFFF0" w14:textId="1CCE7183" w:rsidR="005B5A79" w:rsidRPr="00074329" w:rsidRDefault="00BE0EE6" w:rsidP="00074329">
      <w:pPr>
        <w:pStyle w:val="SingleTxtG"/>
        <w:rPr>
          <w:highlight w:val="yellow"/>
        </w:rPr>
      </w:pPr>
      <w:r>
        <w:t xml:space="preserve">The Committee may wish to note </w:t>
      </w:r>
      <w:r w:rsidR="00636028">
        <w:t xml:space="preserve">that its eighty-seventh session is tentatively scheduled </w:t>
      </w:r>
      <w:r w:rsidR="006863A7">
        <w:t>t</w:t>
      </w:r>
      <w:r w:rsidR="00636028">
        <w:t xml:space="preserve">o be held in Geneva from </w:t>
      </w:r>
      <w:r w:rsidR="00074329" w:rsidRPr="00074329">
        <w:t>11</w:t>
      </w:r>
      <w:r w:rsidR="00333244" w:rsidRPr="00074329">
        <w:t>–</w:t>
      </w:r>
      <w:r w:rsidR="00074329" w:rsidRPr="00074329">
        <w:t>14</w:t>
      </w:r>
      <w:r w:rsidR="00074329">
        <w:t xml:space="preserve"> Fe</w:t>
      </w:r>
      <w:r w:rsidR="00333244">
        <w:t>bruary 2025.</w:t>
      </w:r>
    </w:p>
    <w:p w14:paraId="0C3390D3" w14:textId="77777777" w:rsidR="005F1E67" w:rsidRPr="00DA50D2" w:rsidRDefault="005F1E67" w:rsidP="005F1E67">
      <w:pPr>
        <w:pStyle w:val="HChG"/>
      </w:pPr>
      <w:r w:rsidRPr="00DA50D2">
        <w:tab/>
        <w:t>VI.</w:t>
      </w:r>
      <w:r w:rsidRPr="00DA50D2">
        <w:tab/>
        <w:t>List of decisions</w:t>
      </w:r>
    </w:p>
    <w:p w14:paraId="31479BFC" w14:textId="0225DB14" w:rsidR="005F1E67" w:rsidRDefault="005B5A79" w:rsidP="005B5A79">
      <w:pPr>
        <w:pStyle w:val="H1G"/>
      </w:pPr>
      <w:r>
        <w:tab/>
      </w:r>
      <w:r w:rsidR="005F1E67">
        <w:t>1</w:t>
      </w:r>
      <w:r w:rsidR="00FC382E">
        <w:t>4</w:t>
      </w:r>
      <w:r w:rsidR="005F1E67" w:rsidRPr="00DA50D2">
        <w:t>.</w:t>
      </w:r>
      <w:r w:rsidR="005F1E67" w:rsidRPr="00DA50D2">
        <w:tab/>
        <w:t xml:space="preserve">Adoption of the </w:t>
      </w:r>
      <w:r w:rsidR="002E3C0D">
        <w:t>l</w:t>
      </w:r>
      <w:r w:rsidR="005F1E67" w:rsidRPr="00DA50D2">
        <w:t xml:space="preserve">ist of </w:t>
      </w:r>
      <w:r w:rsidR="002E3C0D">
        <w:t>m</w:t>
      </w:r>
      <w:r w:rsidR="005F1E67" w:rsidRPr="00DA50D2">
        <w:t xml:space="preserve">ain </w:t>
      </w:r>
      <w:r w:rsidR="002E3C0D">
        <w:t>d</w:t>
      </w:r>
      <w:r w:rsidR="005F1E67" w:rsidRPr="00DA50D2">
        <w:t xml:space="preserve">ecisions of the </w:t>
      </w:r>
      <w:r w:rsidR="002E3C0D">
        <w:t>e</w:t>
      </w:r>
      <w:r w:rsidR="005F1E67" w:rsidRPr="00DA50D2">
        <w:t>ighty-</w:t>
      </w:r>
      <w:r w:rsidR="002E3C0D">
        <w:t>s</w:t>
      </w:r>
      <w:r w:rsidR="005F1E67">
        <w:t>ixth</w:t>
      </w:r>
      <w:r w:rsidR="005F1E67" w:rsidRPr="00DA50D2">
        <w:t xml:space="preserve"> </w:t>
      </w:r>
      <w:r w:rsidR="002E3C0D">
        <w:t>s</w:t>
      </w:r>
      <w:r w:rsidR="005F1E67" w:rsidRPr="00DA50D2">
        <w:t>ession</w:t>
      </w:r>
    </w:p>
    <w:p w14:paraId="7DEE6395" w14:textId="6F372BDB" w:rsidR="009E11EE" w:rsidRDefault="006119AD" w:rsidP="009E11EE">
      <w:pPr>
        <w:pStyle w:val="SingleTxtG"/>
      </w:pPr>
      <w:r>
        <w:t xml:space="preserve">The Committee may </w:t>
      </w:r>
      <w:r w:rsidRPr="009547CF">
        <w:t>wish to</w:t>
      </w:r>
      <w:r w:rsidRPr="001822AF">
        <w:rPr>
          <w:b/>
          <w:bCs/>
        </w:rPr>
        <w:t xml:space="preserve"> note</w:t>
      </w:r>
      <w:r>
        <w:t xml:space="preserve"> that </w:t>
      </w:r>
      <w:r w:rsidR="00774811">
        <w:t>the adoption of the report of the eighty-sixth session will be limited to a list of main decisions</w:t>
      </w:r>
      <w:r w:rsidR="006E717F" w:rsidRPr="004F7B50">
        <w:t>.</w:t>
      </w:r>
      <w:r w:rsidR="001822AF">
        <w:t xml:space="preserve"> The complete report of the Committee will be circulated at a later stage.</w:t>
      </w:r>
    </w:p>
    <w:p w14:paraId="0E452241" w14:textId="70F69794" w:rsidR="001822AF" w:rsidRDefault="001822AF" w:rsidP="009E11EE">
      <w:pPr>
        <w:pStyle w:val="SingleTxtG"/>
      </w:pPr>
      <w:r>
        <w:t xml:space="preserve">The Committee will </w:t>
      </w:r>
      <w:r w:rsidRPr="001822AF">
        <w:rPr>
          <w:b/>
          <w:bCs/>
        </w:rPr>
        <w:t>adopt</w:t>
      </w:r>
      <w:r>
        <w:t xml:space="preserve"> the list of main decisions of the eighty-sixth session (ECE/TRANS/2024/R.1).</w:t>
      </w:r>
    </w:p>
    <w:p w14:paraId="3D6F420A" w14:textId="77777777" w:rsidR="009E11EE" w:rsidRDefault="009E11EE" w:rsidP="009E11EE">
      <w:pPr>
        <w:pStyle w:val="SingleTxtG"/>
        <w:rPr>
          <w:b/>
          <w:bCs/>
        </w:rPr>
      </w:pPr>
      <w:r w:rsidRPr="00192777">
        <w:rPr>
          <w:b/>
          <w:bCs/>
        </w:rPr>
        <w:t>Documentation</w:t>
      </w:r>
    </w:p>
    <w:p w14:paraId="70455DA9" w14:textId="5EDF5B53" w:rsidR="009E11EE" w:rsidRPr="001A232D" w:rsidRDefault="00B561DA" w:rsidP="009E11EE">
      <w:pPr>
        <w:pStyle w:val="SingleTxtG"/>
      </w:pPr>
      <w:r>
        <w:t>ECE/TRANS/2024/R.1</w:t>
      </w:r>
    </w:p>
    <w:p w14:paraId="2337E844" w14:textId="5224C23C" w:rsidR="005F1E67" w:rsidRPr="00A74F19" w:rsidRDefault="005F1E67" w:rsidP="00BC1492">
      <w:pPr>
        <w:pStyle w:val="HChG"/>
        <w:jc w:val="both"/>
      </w:pPr>
      <w:r w:rsidRPr="00DA50D2">
        <w:tab/>
        <w:t>VII.</w:t>
      </w:r>
      <w:r w:rsidRPr="00DA50D2">
        <w:tab/>
      </w:r>
      <w:r w:rsidRPr="003B5AC1">
        <w:t>Inland Transport Committee</w:t>
      </w:r>
      <w:r w:rsidRPr="00DA50D2">
        <w:t xml:space="preserve"> </w:t>
      </w:r>
      <w:r w:rsidRPr="00A74F19">
        <w:t>Round</w:t>
      </w:r>
      <w:r w:rsidR="0005552A">
        <w:t xml:space="preserve"> </w:t>
      </w:r>
      <w:r w:rsidRPr="00A74F19">
        <w:t xml:space="preserve">table on the </w:t>
      </w:r>
      <w:r>
        <w:t>Four</w:t>
      </w:r>
      <w:r w:rsidRPr="00A74F19">
        <w:t>-Platforms of the Committee’s Strategy</w:t>
      </w:r>
    </w:p>
    <w:p w14:paraId="063099C3" w14:textId="632BA0C8" w:rsidR="001C1A10" w:rsidRPr="00DF0EAD" w:rsidRDefault="009E11EE" w:rsidP="00BC1492">
      <w:pPr>
        <w:pStyle w:val="H1G"/>
        <w:jc w:val="both"/>
        <w:rPr>
          <w:lang w:val="en-US"/>
        </w:rPr>
      </w:pPr>
      <w:r>
        <w:tab/>
      </w:r>
      <w:r w:rsidR="005F1E67" w:rsidRPr="001C1A10">
        <w:t>1</w:t>
      </w:r>
      <w:r w:rsidR="00FC382E">
        <w:t>5</w:t>
      </w:r>
      <w:r w:rsidR="005F1E67" w:rsidRPr="001C1A10">
        <w:t>.</w:t>
      </w:r>
      <w:r w:rsidR="005F1E67" w:rsidRPr="001C1A10">
        <w:tab/>
      </w:r>
      <w:r w:rsidR="002E3C0D">
        <w:t xml:space="preserve">Theme: </w:t>
      </w:r>
      <w:r w:rsidR="001C1A10" w:rsidRPr="001C1A10">
        <w:t>Fostering the digital and green transition for inland transport in support of the Sustainable Development Agenda</w:t>
      </w:r>
    </w:p>
    <w:p w14:paraId="3E235ED9" w14:textId="35D6134C" w:rsidR="004E6E9B" w:rsidRPr="00AB57FA" w:rsidRDefault="00AB57FA" w:rsidP="00AB57FA">
      <w:pPr>
        <w:pStyle w:val="SingleTxtG"/>
        <w:rPr>
          <w:rStyle w:val="normaltextrun"/>
        </w:rPr>
      </w:pPr>
      <w:r w:rsidRPr="003A1B8B">
        <w:t xml:space="preserve">The ITC </w:t>
      </w:r>
      <w:r>
        <w:t xml:space="preserve">Roundtable will bring together key worldwide stakeholders for a strategic discussion of the digital and green transition for inland transport in support of the Sustainable Development Agenda (Informal document No. </w:t>
      </w:r>
      <w:r w:rsidR="00560F1F">
        <w:t>5</w:t>
      </w:r>
      <w:r>
        <w:t xml:space="preserve">). </w:t>
      </w:r>
      <w:r>
        <w:rPr>
          <w:rStyle w:val="normaltextrun"/>
          <w:color w:val="000000"/>
          <w:shd w:val="clear" w:color="auto" w:fill="FFFFFF"/>
        </w:rPr>
        <w:t>It</w:t>
      </w:r>
      <w:r w:rsidR="006B3AF3">
        <w:rPr>
          <w:rStyle w:val="normaltextrun"/>
          <w:color w:val="000000"/>
          <w:shd w:val="clear" w:color="auto" w:fill="FFFFFF"/>
        </w:rPr>
        <w:t xml:space="preserve"> </w:t>
      </w:r>
      <w:r w:rsidR="004E6E9B">
        <w:rPr>
          <w:rStyle w:val="normaltextrun"/>
          <w:color w:val="000000"/>
          <w:shd w:val="clear" w:color="auto" w:fill="FFFFFF"/>
        </w:rPr>
        <w:t xml:space="preserve">will be a means to follow up and support the operationalization of key decisions taken at the </w:t>
      </w:r>
      <w:r w:rsidR="00806C44">
        <w:rPr>
          <w:rStyle w:val="normaltextrun"/>
          <w:color w:val="000000"/>
          <w:shd w:val="clear" w:color="auto" w:fill="FFFFFF"/>
        </w:rPr>
        <w:t xml:space="preserve">seventieth </w:t>
      </w:r>
      <w:r w:rsidR="004E6E9B">
        <w:rPr>
          <w:rStyle w:val="normaltextrun"/>
          <w:color w:val="000000"/>
          <w:shd w:val="clear" w:color="auto" w:fill="FFFFFF"/>
        </w:rPr>
        <w:t xml:space="preserve">session of the Commission, </w:t>
      </w:r>
      <w:r w:rsidR="00C72423">
        <w:rPr>
          <w:rStyle w:val="normaltextrun"/>
          <w:color w:val="000000"/>
          <w:shd w:val="clear" w:color="auto" w:fill="FFFFFF"/>
        </w:rPr>
        <w:t>such as</w:t>
      </w:r>
      <w:r w:rsidR="006B3AF3">
        <w:rPr>
          <w:rStyle w:val="normaltextrun"/>
          <w:color w:val="000000"/>
          <w:shd w:val="clear" w:color="auto" w:fill="FFFFFF"/>
        </w:rPr>
        <w:t xml:space="preserve"> decision B(70)</w:t>
      </w:r>
      <w:r w:rsidR="00C72423">
        <w:rPr>
          <w:rStyle w:val="normaltextrun"/>
          <w:color w:val="000000"/>
          <w:shd w:val="clear" w:color="auto" w:fill="FFFFFF"/>
        </w:rPr>
        <w:t xml:space="preserve"> on digital and green transformations in support of the sustainable development in the region of the ECE.</w:t>
      </w:r>
    </w:p>
    <w:p w14:paraId="756D1C87" w14:textId="75647339" w:rsidR="009E11EE" w:rsidRPr="00695D45" w:rsidRDefault="009E11EE" w:rsidP="009E11EE">
      <w:pPr>
        <w:pStyle w:val="SingleTxtG"/>
        <w:rPr>
          <w:b/>
          <w:bCs/>
          <w:lang w:val="fr-CH"/>
        </w:rPr>
      </w:pPr>
      <w:r w:rsidRPr="00695D45">
        <w:rPr>
          <w:b/>
          <w:bCs/>
          <w:lang w:val="fr-CH"/>
        </w:rPr>
        <w:t>Documentation</w:t>
      </w:r>
    </w:p>
    <w:p w14:paraId="07F4800D" w14:textId="71ABA4D0" w:rsidR="00216A67" w:rsidRDefault="005D1C6E" w:rsidP="00661C58">
      <w:pPr>
        <w:pStyle w:val="SingleTxtG"/>
        <w:rPr>
          <w:lang w:val="fr-CH"/>
        </w:rPr>
      </w:pPr>
      <w:r w:rsidRPr="00695D45">
        <w:rPr>
          <w:lang w:val="fr-CH"/>
        </w:rPr>
        <w:t xml:space="preserve">Informal document </w:t>
      </w:r>
      <w:r w:rsidR="00C30FD7" w:rsidRPr="00695D45">
        <w:rPr>
          <w:lang w:val="fr-CH"/>
        </w:rPr>
        <w:t>N</w:t>
      </w:r>
      <w:r w:rsidRPr="00695D45">
        <w:rPr>
          <w:lang w:val="fr-CH"/>
        </w:rPr>
        <w:t xml:space="preserve">o. </w:t>
      </w:r>
      <w:r w:rsidR="00560F1F" w:rsidRPr="00695D45">
        <w:rPr>
          <w:lang w:val="fr-CH"/>
        </w:rPr>
        <w:t>5</w:t>
      </w:r>
    </w:p>
    <w:p w14:paraId="605A837A" w14:textId="77777777" w:rsidR="00216A67" w:rsidRDefault="00216A67">
      <w:pPr>
        <w:suppressAutoHyphens w:val="0"/>
        <w:spacing w:line="240" w:lineRule="auto"/>
        <w:rPr>
          <w:b/>
          <w:sz w:val="28"/>
          <w:lang w:val="fr-CH"/>
        </w:rPr>
      </w:pPr>
      <w:r>
        <w:rPr>
          <w:lang w:val="fr-CH"/>
        </w:rPr>
        <w:br w:type="page"/>
      </w:r>
    </w:p>
    <w:p w14:paraId="7A69DB39" w14:textId="0B72D842" w:rsidR="005F1E67" w:rsidRPr="00695D45" w:rsidRDefault="00216A67" w:rsidP="005F1E67">
      <w:pPr>
        <w:pStyle w:val="HChG"/>
        <w:rPr>
          <w:lang w:val="fr-CH"/>
        </w:rPr>
      </w:pPr>
      <w:r>
        <w:rPr>
          <w:lang w:val="fr-CH"/>
        </w:rPr>
        <w:lastRenderedPageBreak/>
        <w:tab/>
      </w:r>
      <w:r w:rsidR="00FC382E" w:rsidRPr="00695D45">
        <w:rPr>
          <w:lang w:val="fr-CH"/>
        </w:rPr>
        <w:t>VIII</w:t>
      </w:r>
      <w:r w:rsidR="005F1E67" w:rsidRPr="00695D45">
        <w:rPr>
          <w:lang w:val="fr-CH"/>
        </w:rPr>
        <w:t>.</w:t>
      </w:r>
      <w:r w:rsidR="005F1E67" w:rsidRPr="00695D45">
        <w:rPr>
          <w:lang w:val="fr-CH"/>
        </w:rPr>
        <w:tab/>
        <w:t>Tentative timetable</w:t>
      </w:r>
    </w:p>
    <w:p w14:paraId="36F39EDF" w14:textId="0E126BF8" w:rsidR="00133AA1" w:rsidRPr="00192777" w:rsidRDefault="00133AA1" w:rsidP="00133AA1">
      <w:pPr>
        <w:pStyle w:val="SingleTxtG"/>
      </w:pPr>
      <w:r w:rsidRPr="00192777">
        <w:t>Tentative timetable of the eighty-</w:t>
      </w:r>
      <w:r>
        <w:t>sixth</w:t>
      </w:r>
      <w:r w:rsidRPr="00192777">
        <w:t xml:space="preserve"> plenary session of ITC:</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6"/>
        <w:gridCol w:w="2075"/>
        <w:gridCol w:w="2839"/>
      </w:tblGrid>
      <w:tr w:rsidR="00133AA1" w:rsidRPr="00192777" w14:paraId="0D2588C1" w14:textId="77777777" w:rsidTr="00162414">
        <w:trPr>
          <w:trHeight w:val="474"/>
        </w:trPr>
        <w:tc>
          <w:tcPr>
            <w:tcW w:w="2456" w:type="dxa"/>
            <w:vMerge w:val="restart"/>
            <w:shd w:val="clear" w:color="auto" w:fill="auto"/>
            <w:vAlign w:val="center"/>
          </w:tcPr>
          <w:p w14:paraId="3B22AD66" w14:textId="5C9D090E" w:rsidR="00133AA1" w:rsidRPr="00192777" w:rsidRDefault="00133AA1">
            <w:pPr>
              <w:keepNext/>
              <w:keepLines/>
              <w:spacing w:before="80" w:after="80" w:line="200" w:lineRule="exact"/>
              <w:ind w:right="113"/>
            </w:pPr>
            <w:r w:rsidRPr="00192777">
              <w:t>Tuesday, 2</w:t>
            </w:r>
            <w:r>
              <w:t>0</w:t>
            </w:r>
            <w:r w:rsidRPr="00192777">
              <w:t xml:space="preserve"> February</w:t>
            </w:r>
          </w:p>
        </w:tc>
        <w:tc>
          <w:tcPr>
            <w:tcW w:w="2075" w:type="dxa"/>
            <w:shd w:val="clear" w:color="auto" w:fill="auto"/>
            <w:vAlign w:val="bottom"/>
          </w:tcPr>
          <w:p w14:paraId="3C62FA78" w14:textId="181C2BED" w:rsidR="00133AA1" w:rsidRPr="00192777" w:rsidRDefault="00133AA1">
            <w:pPr>
              <w:keepNext/>
              <w:keepLines/>
              <w:spacing w:before="80" w:after="80" w:line="200" w:lineRule="exact"/>
              <w:ind w:right="113"/>
            </w:pPr>
            <w:r w:rsidRPr="00192777">
              <w:t>10 a.m.–</w:t>
            </w:r>
            <w:r w:rsidR="00B041AD">
              <w:t>1</w:t>
            </w:r>
            <w:r w:rsidRPr="00192777">
              <w:t xml:space="preserve"> p.m.</w:t>
            </w:r>
          </w:p>
        </w:tc>
        <w:tc>
          <w:tcPr>
            <w:tcW w:w="2839" w:type="dxa"/>
            <w:shd w:val="clear" w:color="auto" w:fill="auto"/>
            <w:vAlign w:val="bottom"/>
          </w:tcPr>
          <w:p w14:paraId="3C2FB452" w14:textId="1D9FD361" w:rsidR="00133AA1" w:rsidRPr="00077E20" w:rsidRDefault="00133AA1">
            <w:pPr>
              <w:keepNext/>
              <w:keepLines/>
              <w:spacing w:before="80" w:after="80" w:line="200" w:lineRule="exact"/>
              <w:ind w:right="113"/>
            </w:pPr>
            <w:r w:rsidRPr="00077E20">
              <w:t>Items 1, 2</w:t>
            </w:r>
          </w:p>
        </w:tc>
      </w:tr>
      <w:tr w:rsidR="00B041AD" w:rsidRPr="00192777" w14:paraId="6DF43941" w14:textId="77777777" w:rsidTr="00162414">
        <w:trPr>
          <w:trHeight w:val="474"/>
        </w:trPr>
        <w:tc>
          <w:tcPr>
            <w:tcW w:w="2456" w:type="dxa"/>
            <w:vMerge/>
            <w:shd w:val="clear" w:color="auto" w:fill="auto"/>
            <w:vAlign w:val="center"/>
          </w:tcPr>
          <w:p w14:paraId="7DD53644" w14:textId="77777777" w:rsidR="00B041AD" w:rsidRPr="00192777" w:rsidRDefault="00B041AD">
            <w:pPr>
              <w:keepNext/>
              <w:keepLines/>
              <w:spacing w:before="80" w:after="80" w:line="200" w:lineRule="exact"/>
              <w:ind w:right="113"/>
            </w:pPr>
          </w:p>
        </w:tc>
        <w:tc>
          <w:tcPr>
            <w:tcW w:w="2075" w:type="dxa"/>
            <w:shd w:val="clear" w:color="auto" w:fill="auto"/>
            <w:vAlign w:val="bottom"/>
          </w:tcPr>
          <w:p w14:paraId="778FD173" w14:textId="4A2D83BE" w:rsidR="00B041AD" w:rsidRPr="00192777" w:rsidRDefault="00B041AD">
            <w:pPr>
              <w:keepNext/>
              <w:keepLines/>
              <w:spacing w:before="80" w:after="80" w:line="200" w:lineRule="exact"/>
              <w:ind w:right="113"/>
            </w:pPr>
            <w:r>
              <w:t>1 p.m.</w:t>
            </w:r>
            <w:r w:rsidR="00F74D57">
              <w:t>–2 p.m.</w:t>
            </w:r>
          </w:p>
        </w:tc>
        <w:tc>
          <w:tcPr>
            <w:tcW w:w="2839" w:type="dxa"/>
            <w:shd w:val="clear" w:color="auto" w:fill="auto"/>
            <w:vAlign w:val="bottom"/>
          </w:tcPr>
          <w:p w14:paraId="636327A1" w14:textId="68FD7129" w:rsidR="00B041AD" w:rsidRPr="00077E20" w:rsidRDefault="00F74D57">
            <w:pPr>
              <w:keepNext/>
              <w:keepLines/>
              <w:spacing w:before="80" w:after="80" w:line="200" w:lineRule="exact"/>
              <w:ind w:right="113"/>
            </w:pPr>
            <w:r w:rsidRPr="00077E20">
              <w:t xml:space="preserve">Item </w:t>
            </w:r>
            <w:r w:rsidR="00286319" w:rsidRPr="00077E20">
              <w:t>3</w:t>
            </w:r>
          </w:p>
        </w:tc>
      </w:tr>
      <w:tr w:rsidR="00133AA1" w:rsidRPr="00192777" w14:paraId="35966EAD" w14:textId="77777777" w:rsidTr="00162414">
        <w:tc>
          <w:tcPr>
            <w:tcW w:w="2456" w:type="dxa"/>
            <w:vMerge/>
            <w:shd w:val="clear" w:color="auto" w:fill="auto"/>
            <w:vAlign w:val="bottom"/>
          </w:tcPr>
          <w:p w14:paraId="73FC1B38" w14:textId="77777777" w:rsidR="00133AA1" w:rsidRPr="00192777" w:rsidRDefault="00133AA1">
            <w:pPr>
              <w:keepNext/>
              <w:keepLines/>
              <w:spacing w:before="80" w:after="80" w:line="200" w:lineRule="exact"/>
              <w:ind w:right="113"/>
            </w:pPr>
          </w:p>
        </w:tc>
        <w:tc>
          <w:tcPr>
            <w:tcW w:w="2075" w:type="dxa"/>
            <w:shd w:val="clear" w:color="auto" w:fill="auto"/>
            <w:vAlign w:val="bottom"/>
          </w:tcPr>
          <w:p w14:paraId="29AD1BA5" w14:textId="4C748A07" w:rsidR="00133AA1" w:rsidRPr="00192777" w:rsidRDefault="00133AA1">
            <w:pPr>
              <w:keepNext/>
              <w:keepLines/>
              <w:spacing w:before="80" w:after="80" w:line="200" w:lineRule="exact"/>
              <w:ind w:right="113"/>
            </w:pPr>
            <w:r w:rsidRPr="00192777">
              <w:t>3–6 p.m.</w:t>
            </w:r>
          </w:p>
        </w:tc>
        <w:tc>
          <w:tcPr>
            <w:tcW w:w="2839" w:type="dxa"/>
            <w:shd w:val="clear" w:color="auto" w:fill="auto"/>
            <w:vAlign w:val="bottom"/>
          </w:tcPr>
          <w:p w14:paraId="710A5CC9" w14:textId="77777777" w:rsidR="00133AA1" w:rsidRPr="00077E20" w:rsidRDefault="00133AA1">
            <w:pPr>
              <w:keepNext/>
              <w:keepLines/>
              <w:spacing w:before="80" w:after="80" w:line="200" w:lineRule="exact"/>
              <w:ind w:right="113"/>
            </w:pPr>
            <w:r w:rsidRPr="00077E20">
              <w:t>Item 2 (cont’d)</w:t>
            </w:r>
          </w:p>
        </w:tc>
      </w:tr>
      <w:tr w:rsidR="00133AA1" w:rsidRPr="00192777" w14:paraId="77180020" w14:textId="77777777" w:rsidTr="00162414">
        <w:tc>
          <w:tcPr>
            <w:tcW w:w="2456" w:type="dxa"/>
            <w:vMerge w:val="restart"/>
            <w:shd w:val="clear" w:color="auto" w:fill="auto"/>
            <w:vAlign w:val="center"/>
          </w:tcPr>
          <w:p w14:paraId="6720ACCD" w14:textId="08D9A9FA" w:rsidR="00133AA1" w:rsidRPr="00192777" w:rsidRDefault="00133AA1">
            <w:pPr>
              <w:keepNext/>
              <w:keepLines/>
              <w:spacing w:before="80" w:after="80" w:line="200" w:lineRule="exact"/>
              <w:ind w:right="113"/>
            </w:pPr>
            <w:r w:rsidRPr="00192777">
              <w:t>Wednesday, 2</w:t>
            </w:r>
            <w:r>
              <w:t>1</w:t>
            </w:r>
            <w:r w:rsidRPr="00192777">
              <w:t xml:space="preserve"> February</w:t>
            </w:r>
          </w:p>
        </w:tc>
        <w:tc>
          <w:tcPr>
            <w:tcW w:w="2075" w:type="dxa"/>
            <w:shd w:val="clear" w:color="auto" w:fill="auto"/>
            <w:vAlign w:val="bottom"/>
          </w:tcPr>
          <w:p w14:paraId="6B921906" w14:textId="0ED87524" w:rsidR="00133AA1" w:rsidRPr="00192777" w:rsidRDefault="00133AA1">
            <w:pPr>
              <w:keepNext/>
              <w:keepLines/>
              <w:spacing w:before="80" w:after="80" w:line="200" w:lineRule="exact"/>
              <w:ind w:right="113"/>
            </w:pPr>
            <w:r w:rsidRPr="00192777">
              <w:t>10</w:t>
            </w:r>
            <w:r w:rsidR="00077E20" w:rsidRPr="00192777">
              <w:t>–</w:t>
            </w:r>
            <w:r w:rsidRPr="00192777">
              <w:t>11.30 a.m.</w:t>
            </w:r>
          </w:p>
        </w:tc>
        <w:tc>
          <w:tcPr>
            <w:tcW w:w="2839" w:type="dxa"/>
            <w:shd w:val="clear" w:color="auto" w:fill="auto"/>
            <w:vAlign w:val="bottom"/>
          </w:tcPr>
          <w:p w14:paraId="5ED6F23D" w14:textId="2C74F444" w:rsidR="00133AA1" w:rsidRPr="00487945" w:rsidRDefault="00133AA1">
            <w:pPr>
              <w:keepNext/>
              <w:keepLines/>
              <w:spacing w:before="80" w:after="80" w:line="200" w:lineRule="exact"/>
              <w:ind w:right="113"/>
              <w:rPr>
                <w:i/>
                <w:iCs/>
                <w:highlight w:val="yellow"/>
              </w:rPr>
            </w:pPr>
            <w:r w:rsidRPr="00077E20">
              <w:t>Item</w:t>
            </w:r>
            <w:r w:rsidR="00162414" w:rsidRPr="00077E20">
              <w:t>s</w:t>
            </w:r>
            <w:r w:rsidRPr="00077E20">
              <w:t xml:space="preserve"> </w:t>
            </w:r>
            <w:r w:rsidR="00286319" w:rsidRPr="00077E20">
              <w:t>4</w:t>
            </w:r>
            <w:r w:rsidR="004E47A3" w:rsidRPr="00077E20">
              <w:t xml:space="preserve">, </w:t>
            </w:r>
            <w:r w:rsidR="00286319" w:rsidRPr="00077E20">
              <w:t>5</w:t>
            </w:r>
            <w:r w:rsidRPr="00077E20">
              <w:t xml:space="preserve"> (restricted session)</w:t>
            </w:r>
          </w:p>
        </w:tc>
      </w:tr>
      <w:tr w:rsidR="00133AA1" w:rsidRPr="00192777" w14:paraId="4F827B62" w14:textId="77777777" w:rsidTr="00162414">
        <w:tc>
          <w:tcPr>
            <w:tcW w:w="2456" w:type="dxa"/>
            <w:vMerge/>
            <w:shd w:val="clear" w:color="auto" w:fill="auto"/>
            <w:vAlign w:val="bottom"/>
          </w:tcPr>
          <w:p w14:paraId="6EC9B007" w14:textId="77777777" w:rsidR="00133AA1" w:rsidRPr="00192777" w:rsidRDefault="00133AA1">
            <w:pPr>
              <w:keepNext/>
              <w:keepLines/>
              <w:spacing w:before="80" w:after="80" w:line="200" w:lineRule="exact"/>
              <w:ind w:right="113"/>
            </w:pPr>
          </w:p>
        </w:tc>
        <w:tc>
          <w:tcPr>
            <w:tcW w:w="2075" w:type="dxa"/>
            <w:shd w:val="clear" w:color="auto" w:fill="auto"/>
            <w:vAlign w:val="bottom"/>
          </w:tcPr>
          <w:p w14:paraId="4A72E5AB" w14:textId="60747B73" w:rsidR="00133AA1" w:rsidRPr="00192777" w:rsidRDefault="00133AA1">
            <w:pPr>
              <w:keepNext/>
              <w:keepLines/>
              <w:spacing w:before="80" w:after="80" w:line="200" w:lineRule="exact"/>
              <w:ind w:right="113"/>
            </w:pPr>
            <w:r w:rsidRPr="00192777">
              <w:t xml:space="preserve">11.30 a.m.–12.30 p.m. </w:t>
            </w:r>
          </w:p>
        </w:tc>
        <w:tc>
          <w:tcPr>
            <w:tcW w:w="2839" w:type="dxa"/>
            <w:shd w:val="clear" w:color="auto" w:fill="auto"/>
            <w:vAlign w:val="bottom"/>
          </w:tcPr>
          <w:p w14:paraId="34E1A4F8" w14:textId="793E538F" w:rsidR="00133AA1" w:rsidRPr="00E032A5" w:rsidRDefault="00133AA1">
            <w:pPr>
              <w:keepNext/>
              <w:keepLines/>
              <w:spacing w:before="80" w:after="80" w:line="200" w:lineRule="exact"/>
              <w:ind w:right="113"/>
              <w:rPr>
                <w:highlight w:val="yellow"/>
              </w:rPr>
            </w:pPr>
            <w:r w:rsidRPr="009A7053">
              <w:t xml:space="preserve">Items </w:t>
            </w:r>
            <w:r w:rsidR="00E431DA" w:rsidRPr="009A7053">
              <w:t>6</w:t>
            </w:r>
            <w:r w:rsidRPr="009A7053">
              <w:t>–</w:t>
            </w:r>
            <w:r w:rsidR="00697421" w:rsidRPr="009A7053">
              <w:t>7</w:t>
            </w:r>
          </w:p>
        </w:tc>
      </w:tr>
      <w:tr w:rsidR="00133AA1" w:rsidRPr="00192777" w14:paraId="1512FA3C" w14:textId="77777777" w:rsidTr="00162414">
        <w:tc>
          <w:tcPr>
            <w:tcW w:w="2456" w:type="dxa"/>
            <w:vMerge/>
            <w:shd w:val="clear" w:color="auto" w:fill="auto"/>
            <w:vAlign w:val="bottom"/>
          </w:tcPr>
          <w:p w14:paraId="5BC44EC5" w14:textId="77777777" w:rsidR="00133AA1" w:rsidRPr="00192777" w:rsidRDefault="00133AA1">
            <w:pPr>
              <w:keepNext/>
              <w:keepLines/>
              <w:spacing w:before="80" w:after="80" w:line="200" w:lineRule="exact"/>
              <w:ind w:right="113"/>
            </w:pPr>
          </w:p>
        </w:tc>
        <w:tc>
          <w:tcPr>
            <w:tcW w:w="2075" w:type="dxa"/>
            <w:shd w:val="clear" w:color="auto" w:fill="auto"/>
            <w:vAlign w:val="bottom"/>
          </w:tcPr>
          <w:p w14:paraId="150EB230" w14:textId="6B2336B0" w:rsidR="00133AA1" w:rsidRPr="008C4001" w:rsidRDefault="00133AA1">
            <w:pPr>
              <w:keepNext/>
              <w:keepLines/>
              <w:spacing w:before="80" w:after="80" w:line="200" w:lineRule="exact"/>
              <w:ind w:right="113"/>
            </w:pPr>
            <w:r w:rsidRPr="008C4001">
              <w:t>12.30–1 p.m.</w:t>
            </w:r>
          </w:p>
        </w:tc>
        <w:tc>
          <w:tcPr>
            <w:tcW w:w="2839" w:type="dxa"/>
            <w:shd w:val="clear" w:color="auto" w:fill="auto"/>
            <w:vAlign w:val="bottom"/>
          </w:tcPr>
          <w:p w14:paraId="6FD68E03" w14:textId="5E3385D7" w:rsidR="00133AA1" w:rsidRPr="008C4001" w:rsidRDefault="00133AA1">
            <w:pPr>
              <w:keepNext/>
              <w:keepLines/>
              <w:spacing w:before="80" w:after="80" w:line="200" w:lineRule="exact"/>
              <w:ind w:right="113"/>
            </w:pPr>
            <w:r w:rsidRPr="008C4001">
              <w:t xml:space="preserve">Item </w:t>
            </w:r>
            <w:r w:rsidR="00697421" w:rsidRPr="008C4001">
              <w:t>8</w:t>
            </w:r>
          </w:p>
        </w:tc>
      </w:tr>
      <w:tr w:rsidR="00133AA1" w:rsidRPr="00192777" w14:paraId="26CB992B" w14:textId="77777777" w:rsidTr="00162414">
        <w:tc>
          <w:tcPr>
            <w:tcW w:w="2456" w:type="dxa"/>
            <w:vMerge/>
            <w:shd w:val="clear" w:color="auto" w:fill="auto"/>
            <w:vAlign w:val="bottom"/>
          </w:tcPr>
          <w:p w14:paraId="14168E11" w14:textId="77777777" w:rsidR="00133AA1" w:rsidRPr="00192777" w:rsidRDefault="00133AA1">
            <w:pPr>
              <w:keepNext/>
              <w:keepLines/>
              <w:spacing w:before="80" w:after="80" w:line="200" w:lineRule="exact"/>
              <w:ind w:right="113"/>
            </w:pPr>
          </w:p>
        </w:tc>
        <w:tc>
          <w:tcPr>
            <w:tcW w:w="2075" w:type="dxa"/>
            <w:shd w:val="clear" w:color="auto" w:fill="auto"/>
            <w:vAlign w:val="bottom"/>
          </w:tcPr>
          <w:p w14:paraId="4054D37B" w14:textId="38237CD3" w:rsidR="00133AA1" w:rsidRPr="00192777" w:rsidRDefault="00133AA1">
            <w:pPr>
              <w:keepNext/>
              <w:keepLines/>
              <w:spacing w:before="80" w:after="80" w:line="200" w:lineRule="exact"/>
              <w:ind w:right="113"/>
            </w:pPr>
            <w:r w:rsidRPr="00192777">
              <w:t>3–6 p.m.</w:t>
            </w:r>
          </w:p>
        </w:tc>
        <w:tc>
          <w:tcPr>
            <w:tcW w:w="2839" w:type="dxa"/>
            <w:shd w:val="clear" w:color="auto" w:fill="auto"/>
            <w:vAlign w:val="bottom"/>
          </w:tcPr>
          <w:p w14:paraId="1141DD18" w14:textId="4342757A" w:rsidR="00133AA1" w:rsidRPr="008C4001" w:rsidRDefault="00133AA1">
            <w:pPr>
              <w:keepNext/>
              <w:keepLines/>
              <w:spacing w:before="80" w:after="80" w:line="200" w:lineRule="exact"/>
              <w:ind w:right="113"/>
            </w:pPr>
            <w:r w:rsidRPr="008C4001">
              <w:t>Item</w:t>
            </w:r>
            <w:r w:rsidR="00CF334B" w:rsidRPr="008C4001">
              <w:t>s 9, 10</w:t>
            </w:r>
          </w:p>
        </w:tc>
      </w:tr>
      <w:tr w:rsidR="00133AA1" w:rsidRPr="00192777" w14:paraId="042290D2" w14:textId="77777777" w:rsidTr="00162414">
        <w:tc>
          <w:tcPr>
            <w:tcW w:w="2456" w:type="dxa"/>
            <w:shd w:val="clear" w:color="auto" w:fill="auto"/>
            <w:vAlign w:val="center"/>
          </w:tcPr>
          <w:p w14:paraId="6BBFC9FB" w14:textId="28D97810" w:rsidR="00133AA1" w:rsidRPr="00192777" w:rsidRDefault="00133AA1">
            <w:pPr>
              <w:keepNext/>
              <w:keepLines/>
              <w:spacing w:before="40" w:after="120"/>
              <w:ind w:right="113"/>
            </w:pPr>
            <w:r w:rsidRPr="00192777">
              <w:t>Thursday, 2</w:t>
            </w:r>
            <w:r>
              <w:t>2</w:t>
            </w:r>
            <w:r w:rsidRPr="00192777">
              <w:t xml:space="preserve"> February</w:t>
            </w:r>
          </w:p>
        </w:tc>
        <w:tc>
          <w:tcPr>
            <w:tcW w:w="2075" w:type="dxa"/>
            <w:shd w:val="clear" w:color="auto" w:fill="auto"/>
          </w:tcPr>
          <w:p w14:paraId="37B48756" w14:textId="5F79BC31" w:rsidR="00133AA1" w:rsidRPr="00192777" w:rsidRDefault="00133AA1">
            <w:pPr>
              <w:keepNext/>
              <w:keepLines/>
              <w:spacing w:before="40" w:after="120"/>
              <w:ind w:right="113"/>
            </w:pPr>
            <w:r w:rsidRPr="00192777">
              <w:t>10 a.m.–1 p.m.</w:t>
            </w:r>
          </w:p>
        </w:tc>
        <w:tc>
          <w:tcPr>
            <w:tcW w:w="2839" w:type="dxa"/>
            <w:shd w:val="clear" w:color="auto" w:fill="auto"/>
          </w:tcPr>
          <w:p w14:paraId="23B8D07A" w14:textId="4EFE752D" w:rsidR="00133AA1" w:rsidRPr="008C4001" w:rsidRDefault="00133AA1">
            <w:pPr>
              <w:keepNext/>
              <w:keepLines/>
              <w:spacing w:before="40" w:after="120"/>
              <w:ind w:right="113"/>
            </w:pPr>
            <w:r w:rsidRPr="008C4001">
              <w:t xml:space="preserve">Item </w:t>
            </w:r>
            <w:r w:rsidR="00CF334B" w:rsidRPr="008C4001">
              <w:t>10</w:t>
            </w:r>
            <w:r w:rsidRPr="008C4001">
              <w:t xml:space="preserve"> (cont’d) </w:t>
            </w:r>
          </w:p>
        </w:tc>
      </w:tr>
      <w:tr w:rsidR="00133AA1" w:rsidRPr="00192777" w14:paraId="225FE1F8" w14:textId="77777777" w:rsidTr="00162414">
        <w:tc>
          <w:tcPr>
            <w:tcW w:w="2456" w:type="dxa"/>
            <w:shd w:val="clear" w:color="auto" w:fill="auto"/>
          </w:tcPr>
          <w:p w14:paraId="3D1A7A1E" w14:textId="77777777" w:rsidR="00133AA1" w:rsidRPr="00192777" w:rsidRDefault="00133AA1">
            <w:pPr>
              <w:keepNext/>
              <w:keepLines/>
              <w:spacing w:before="40" w:after="120"/>
              <w:ind w:right="113"/>
            </w:pPr>
          </w:p>
        </w:tc>
        <w:tc>
          <w:tcPr>
            <w:tcW w:w="2075" w:type="dxa"/>
            <w:shd w:val="clear" w:color="auto" w:fill="auto"/>
          </w:tcPr>
          <w:p w14:paraId="3BCBA2B9" w14:textId="0ED383B5" w:rsidR="00133AA1" w:rsidRPr="00192777" w:rsidRDefault="00133AA1">
            <w:pPr>
              <w:keepNext/>
              <w:keepLines/>
              <w:spacing w:before="40" w:after="120"/>
              <w:ind w:right="113"/>
            </w:pPr>
            <w:r w:rsidRPr="00192777">
              <w:t>3–6 p.m.</w:t>
            </w:r>
          </w:p>
        </w:tc>
        <w:tc>
          <w:tcPr>
            <w:tcW w:w="2839" w:type="dxa"/>
            <w:shd w:val="clear" w:color="auto" w:fill="auto"/>
          </w:tcPr>
          <w:p w14:paraId="0E2E542C" w14:textId="0076A970" w:rsidR="00133AA1" w:rsidRPr="008C4001" w:rsidRDefault="00133AA1">
            <w:pPr>
              <w:keepNext/>
              <w:keepLines/>
              <w:spacing w:before="40" w:after="120"/>
              <w:ind w:right="113"/>
            </w:pPr>
            <w:r w:rsidRPr="008C4001">
              <w:t>Item</w:t>
            </w:r>
            <w:r w:rsidR="00455E61" w:rsidRPr="008C4001">
              <w:t>s</w:t>
            </w:r>
            <w:r w:rsidR="00F932FE" w:rsidRPr="008C4001">
              <w:t xml:space="preserve"> </w:t>
            </w:r>
            <w:r w:rsidR="00CF334B" w:rsidRPr="008C4001">
              <w:t xml:space="preserve">10 </w:t>
            </w:r>
            <w:r w:rsidR="00F932FE" w:rsidRPr="008C4001">
              <w:t>(cont’d)</w:t>
            </w:r>
            <w:r w:rsidR="003B6B3A">
              <w:t>–</w:t>
            </w:r>
            <w:r w:rsidR="00A47FB9" w:rsidRPr="008C4001">
              <w:t>1</w:t>
            </w:r>
            <w:r w:rsidR="00D41F62" w:rsidRPr="008C4001">
              <w:t>2</w:t>
            </w:r>
            <w:r w:rsidR="00151226" w:rsidRPr="008C4001">
              <w:t xml:space="preserve"> </w:t>
            </w:r>
          </w:p>
        </w:tc>
      </w:tr>
      <w:tr w:rsidR="00133AA1" w:rsidRPr="00192777" w14:paraId="5BF4F42D" w14:textId="77777777" w:rsidTr="00162414">
        <w:tc>
          <w:tcPr>
            <w:tcW w:w="2456" w:type="dxa"/>
            <w:shd w:val="clear" w:color="auto" w:fill="auto"/>
          </w:tcPr>
          <w:p w14:paraId="536CB398" w14:textId="562B2F59" w:rsidR="00133AA1" w:rsidRPr="00192777" w:rsidRDefault="00133AA1">
            <w:pPr>
              <w:keepNext/>
              <w:keepLines/>
              <w:spacing w:before="40" w:after="120"/>
              <w:ind w:right="113"/>
            </w:pPr>
            <w:r w:rsidRPr="00192777">
              <w:t>Friday, 2</w:t>
            </w:r>
            <w:r>
              <w:t>3</w:t>
            </w:r>
            <w:r w:rsidRPr="00192777">
              <w:t xml:space="preserve"> February</w:t>
            </w:r>
          </w:p>
        </w:tc>
        <w:tc>
          <w:tcPr>
            <w:tcW w:w="2075" w:type="dxa"/>
            <w:shd w:val="clear" w:color="auto" w:fill="auto"/>
          </w:tcPr>
          <w:p w14:paraId="0C32B985" w14:textId="689FE283" w:rsidR="00133AA1" w:rsidRPr="00192777" w:rsidRDefault="00133AA1">
            <w:pPr>
              <w:keepNext/>
              <w:keepLines/>
              <w:spacing w:before="40" w:after="120"/>
              <w:ind w:right="113"/>
            </w:pPr>
            <w:r w:rsidRPr="00192777">
              <w:t>10 a.m.–1 p.m.</w:t>
            </w:r>
          </w:p>
        </w:tc>
        <w:tc>
          <w:tcPr>
            <w:tcW w:w="2839" w:type="dxa"/>
            <w:shd w:val="clear" w:color="auto" w:fill="auto"/>
          </w:tcPr>
          <w:p w14:paraId="1103DAFE" w14:textId="7FAFF593" w:rsidR="00133AA1" w:rsidRPr="008C4001" w:rsidRDefault="00133AA1">
            <w:pPr>
              <w:keepNext/>
              <w:keepLines/>
              <w:spacing w:before="40" w:after="120"/>
              <w:ind w:right="113"/>
            </w:pPr>
            <w:r w:rsidRPr="008C4001">
              <w:t>Item</w:t>
            </w:r>
            <w:r w:rsidR="00CB3DD9" w:rsidRPr="008C4001">
              <w:t>s</w:t>
            </w:r>
            <w:r w:rsidRPr="008C4001">
              <w:t xml:space="preserve"> 1</w:t>
            </w:r>
            <w:r w:rsidR="000C2771" w:rsidRPr="008C4001">
              <w:t>2</w:t>
            </w:r>
            <w:r w:rsidR="00D41F62" w:rsidRPr="008C4001">
              <w:t xml:space="preserve"> (cont’d)</w:t>
            </w:r>
            <w:r w:rsidR="003B6B3A">
              <w:t>–</w:t>
            </w:r>
            <w:r w:rsidR="00D41F62" w:rsidRPr="008C4001">
              <w:t>14</w:t>
            </w:r>
          </w:p>
        </w:tc>
      </w:tr>
      <w:tr w:rsidR="00133AA1" w:rsidRPr="00192777" w14:paraId="4EFF85C6" w14:textId="77777777" w:rsidTr="00162414">
        <w:tc>
          <w:tcPr>
            <w:tcW w:w="2456" w:type="dxa"/>
            <w:shd w:val="clear" w:color="auto" w:fill="auto"/>
          </w:tcPr>
          <w:p w14:paraId="5F483B23" w14:textId="77777777" w:rsidR="00133AA1" w:rsidRPr="00192777" w:rsidRDefault="00133AA1">
            <w:pPr>
              <w:keepNext/>
              <w:keepLines/>
              <w:spacing w:before="40" w:after="120"/>
              <w:ind w:right="113"/>
            </w:pPr>
          </w:p>
        </w:tc>
        <w:tc>
          <w:tcPr>
            <w:tcW w:w="2075" w:type="dxa"/>
            <w:shd w:val="clear" w:color="auto" w:fill="auto"/>
          </w:tcPr>
          <w:p w14:paraId="711190EB" w14:textId="1809B20E" w:rsidR="00133AA1" w:rsidRPr="00192777" w:rsidRDefault="00133AA1">
            <w:pPr>
              <w:keepNext/>
              <w:keepLines/>
              <w:spacing w:before="40" w:after="120"/>
              <w:ind w:right="113"/>
            </w:pPr>
            <w:r w:rsidRPr="00192777">
              <w:t>3–6 p.m.</w:t>
            </w:r>
          </w:p>
        </w:tc>
        <w:tc>
          <w:tcPr>
            <w:tcW w:w="2839" w:type="dxa"/>
            <w:shd w:val="clear" w:color="auto" w:fill="auto"/>
          </w:tcPr>
          <w:p w14:paraId="49F17417" w14:textId="0C206596" w:rsidR="00133AA1" w:rsidRPr="008C4001" w:rsidRDefault="00133AA1">
            <w:pPr>
              <w:keepNext/>
              <w:keepLines/>
              <w:spacing w:before="40" w:after="120"/>
              <w:ind w:right="113"/>
            </w:pPr>
            <w:r w:rsidRPr="008C4001">
              <w:t>Item</w:t>
            </w:r>
            <w:r w:rsidR="00CB3DD9" w:rsidRPr="008C4001">
              <w:t xml:space="preserve"> </w:t>
            </w:r>
            <w:r w:rsidRPr="008C4001">
              <w:t>1</w:t>
            </w:r>
            <w:r w:rsidR="00D41F62" w:rsidRPr="008C4001">
              <w:t>5</w:t>
            </w:r>
          </w:p>
        </w:tc>
      </w:tr>
    </w:tbl>
    <w:p w14:paraId="7D911562" w14:textId="6C55D39F" w:rsidR="008F1119" w:rsidRPr="00857398" w:rsidRDefault="00777D43" w:rsidP="00EB7E5D">
      <w:pPr>
        <w:spacing w:before="240"/>
        <w:jc w:val="center"/>
      </w:pPr>
      <w:r w:rsidRPr="00DA50D2">
        <w:rPr>
          <w:u w:val="single"/>
        </w:rPr>
        <w:tab/>
      </w:r>
      <w:r w:rsidRPr="00DA50D2">
        <w:rPr>
          <w:u w:val="single"/>
        </w:rPr>
        <w:tab/>
      </w:r>
      <w:r w:rsidRPr="00DA50D2">
        <w:rPr>
          <w:u w:val="single"/>
        </w:rPr>
        <w:tab/>
      </w:r>
    </w:p>
    <w:sectPr w:rsidR="008F1119" w:rsidRPr="00857398" w:rsidSect="00FA3FBC">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DAC6" w14:textId="77777777" w:rsidR="00A4129D" w:rsidRDefault="00A4129D"/>
  </w:endnote>
  <w:endnote w:type="continuationSeparator" w:id="0">
    <w:p w14:paraId="175FBEA4" w14:textId="77777777" w:rsidR="00A4129D" w:rsidRDefault="00A4129D"/>
  </w:endnote>
  <w:endnote w:type="continuationNotice" w:id="1">
    <w:p w14:paraId="4C50BB5A" w14:textId="77777777" w:rsidR="00A4129D" w:rsidRDefault="00A4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D2F" w14:textId="77777777" w:rsidR="00F02D56" w:rsidRPr="00CE517D" w:rsidRDefault="00F02D56" w:rsidP="00CE517D">
    <w:pPr>
      <w:pStyle w:val="Footer"/>
      <w:tabs>
        <w:tab w:val="right" w:pos="9638"/>
      </w:tabs>
      <w:rPr>
        <w:sz w:val="18"/>
      </w:rPr>
    </w:pP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2</w:t>
    </w:r>
    <w:r w:rsidRPr="00CE5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46B2" w14:textId="77777777" w:rsidR="00F02D56" w:rsidRPr="00CE517D" w:rsidRDefault="00F02D56" w:rsidP="00CE517D">
    <w:pPr>
      <w:pStyle w:val="Footer"/>
      <w:tabs>
        <w:tab w:val="right" w:pos="9638"/>
      </w:tabs>
      <w:rPr>
        <w:b/>
        <w:sz w:val="18"/>
      </w:rPr>
    </w:pPr>
    <w:r>
      <w:tab/>
    </w: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3</w:t>
    </w:r>
    <w:r w:rsidRPr="00CE51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B766" w14:textId="77777777" w:rsidR="00A4129D" w:rsidRPr="000B175B" w:rsidRDefault="00A4129D" w:rsidP="000B175B">
      <w:pPr>
        <w:tabs>
          <w:tab w:val="right" w:pos="2155"/>
        </w:tabs>
        <w:spacing w:after="80"/>
        <w:ind w:left="680"/>
        <w:rPr>
          <w:u w:val="single"/>
        </w:rPr>
      </w:pPr>
      <w:r>
        <w:rPr>
          <w:u w:val="single"/>
        </w:rPr>
        <w:tab/>
      </w:r>
    </w:p>
  </w:footnote>
  <w:footnote w:type="continuationSeparator" w:id="0">
    <w:p w14:paraId="6C84AA4F" w14:textId="77777777" w:rsidR="00A4129D" w:rsidRPr="00FC68B7" w:rsidRDefault="00A4129D" w:rsidP="00FC68B7">
      <w:pPr>
        <w:tabs>
          <w:tab w:val="left" w:pos="2155"/>
        </w:tabs>
        <w:spacing w:after="80"/>
        <w:ind w:left="680"/>
        <w:rPr>
          <w:u w:val="single"/>
        </w:rPr>
      </w:pPr>
      <w:r>
        <w:rPr>
          <w:u w:val="single"/>
        </w:rPr>
        <w:tab/>
      </w:r>
    </w:p>
  </w:footnote>
  <w:footnote w:type="continuationNotice" w:id="1">
    <w:p w14:paraId="1CE9FB95" w14:textId="77777777" w:rsidR="00A4129D" w:rsidRDefault="00A4129D"/>
  </w:footnote>
  <w:footnote w:id="2">
    <w:p w14:paraId="43BE94B0" w14:textId="34297032" w:rsidR="009B5749" w:rsidRPr="00DF2B6F" w:rsidRDefault="00CB08E2" w:rsidP="00CB08E2">
      <w:pPr>
        <w:pStyle w:val="FootnoteText"/>
      </w:pPr>
      <w:r>
        <w:rPr>
          <w:sz w:val="20"/>
        </w:rPr>
        <w:tab/>
      </w:r>
      <w:r w:rsidR="4F0852A2" w:rsidRPr="4F0852A2">
        <w:rPr>
          <w:rStyle w:val="FootnoteReference"/>
          <w:sz w:val="20"/>
        </w:rPr>
        <w:t>*</w:t>
      </w:r>
      <w:r w:rsidR="00870C7B">
        <w:rPr>
          <w:sz w:val="20"/>
        </w:rPr>
        <w:t xml:space="preserve"> </w:t>
      </w:r>
      <w:r>
        <w:rPr>
          <w:sz w:val="20"/>
        </w:rPr>
        <w:tab/>
      </w:r>
      <w:r w:rsidR="4F0852A2" w:rsidRPr="4F0852A2">
        <w:t xml:space="preserve">For reasons of economy, delegates are requested to bring copies of all relevant documents to the session. There will be no documentation available in the conference room. Before the session, documents may be downloaded from the website of the </w:t>
      </w:r>
      <w:r w:rsidR="4F0852A2" w:rsidRPr="4F0852A2">
        <w:rPr>
          <w:lang w:val="en-US"/>
        </w:rPr>
        <w:t xml:space="preserve">UNECE Sustainable Transport Division </w:t>
      </w:r>
      <w:hyperlink r:id="rId1" w:history="1">
        <w:r w:rsidR="4F0852A2" w:rsidRPr="4F0852A2">
          <w:rPr>
            <w:rStyle w:val="Hyperlink"/>
          </w:rPr>
          <w:t>(</w:t>
        </w:r>
      </w:hyperlink>
      <w:hyperlink r:id="rId2" w:history="1">
        <w:r w:rsidR="4F0852A2" w:rsidRPr="4F0852A2">
          <w:rPr>
            <w:rStyle w:val="Hyperlink"/>
          </w:rPr>
          <w:t>www.unece.org/transport/events/itc-inland-transport-committee-86th-session</w:t>
        </w:r>
      </w:hyperlink>
      <w:r w:rsidR="4F0852A2" w:rsidRPr="4F0852A2">
        <w:t>) or from the website of the public United Nations Official Document Systems (http://documents.un.org/).</w:t>
      </w:r>
      <w:r w:rsidR="4F0852A2" w:rsidRPr="4F0852A2">
        <w:rPr>
          <w:lang w:val="en-US"/>
        </w:rPr>
        <w:t xml:space="preserve"> During the session, official documents may be obtained from the UNOG Documents Distribution Section (Door 40, second floor, E building, Palais des Nations).</w:t>
      </w:r>
    </w:p>
  </w:footnote>
  <w:footnote w:id="3">
    <w:p w14:paraId="015AEB20" w14:textId="19E0969C" w:rsidR="009B5749" w:rsidRPr="000F6A86" w:rsidRDefault="00CB08E2" w:rsidP="00CB08E2">
      <w:pPr>
        <w:pStyle w:val="FootnoteText"/>
      </w:pPr>
      <w:r>
        <w:rPr>
          <w:sz w:val="20"/>
        </w:rPr>
        <w:tab/>
      </w:r>
      <w:r w:rsidR="4F0852A2" w:rsidRPr="4F0852A2">
        <w:rPr>
          <w:rStyle w:val="FootnoteReference"/>
          <w:sz w:val="20"/>
        </w:rPr>
        <w:t>**</w:t>
      </w:r>
      <w:r>
        <w:rPr>
          <w:sz w:val="20"/>
        </w:rPr>
        <w:tab/>
      </w:r>
      <w:r w:rsidR="4F0852A2" w:rsidRPr="4F0852A2">
        <w:rPr>
          <w:lang w:val="en-US"/>
        </w:rPr>
        <w:t>Delegates are requested to register online using the registration system Indico (</w:t>
      </w:r>
      <w:hyperlink r:id="rId3" w:history="1">
        <w:r w:rsidR="00BA0D8C">
          <w:rPr>
            <w:rStyle w:val="Hyperlink"/>
          </w:rPr>
          <w:t>https://indico.un.org/event/1007031/</w:t>
        </w:r>
      </w:hyperlink>
      <w:r w:rsidR="4F0852A2" w:rsidRPr="4F0852A2">
        <w:rPr>
          <w:lang w:val="en-US"/>
        </w:rPr>
        <w:t>)</w:t>
      </w:r>
      <w:r w:rsidR="4F0852A2" w:rsidRPr="4F0852A2">
        <w:t xml:space="preserve">. Upon arrival at the Palais des Nations, delegates should obtain an identification badge at the UNOG Security and Safety Section, located at the Pregny Gate (14 Avenue de la Paix). In case of difficulty, please contact the secretariat by </w:t>
      </w:r>
      <w:r w:rsidR="4F0852A2" w:rsidRPr="001B70CB">
        <w:t>telephone (+41 22 917 25 66) or by e-mail (</w:t>
      </w:r>
      <w:bookmarkStart w:id="0" w:name="_Hlk511304823"/>
      <w:r w:rsidR="4F0852A2" w:rsidRPr="001B70CB">
        <w:t>christine.seifert@un.org</w:t>
      </w:r>
      <w:bookmarkEnd w:id="0"/>
      <w:r w:rsidR="4F0852A2" w:rsidRPr="001B70CB">
        <w:t>).</w:t>
      </w:r>
      <w:r w:rsidR="4F0852A2" w:rsidRPr="4F0852A2">
        <w:t xml:space="preserve"> For a map of the Palais des Nations and other useful information, see the website (</w:t>
      </w:r>
      <w:hyperlink r:id="rId4" w:history="1">
        <w:r w:rsidR="4F0852A2" w:rsidRPr="4F0852A2">
          <w:rPr>
            <w:rStyle w:val="Hyperlink"/>
          </w:rPr>
          <w:t>www.unece.org/practical-information-delegates</w:t>
        </w:r>
      </w:hyperlink>
      <w:r w:rsidR="4F0852A2">
        <w:rPr>
          <w:szCs w:val="18"/>
        </w:rPr>
        <w:t>)</w:t>
      </w:r>
      <w:r w:rsidR="4F0852A2" w:rsidRPr="00DF2B6F">
        <w:rPr>
          <w:szCs w:val="18"/>
        </w:rPr>
        <w:t>.</w:t>
      </w:r>
    </w:p>
  </w:footnote>
  <w:footnote w:id="4">
    <w:p w14:paraId="019EC880" w14:textId="77777777" w:rsidR="005346B4" w:rsidRPr="001170F2" w:rsidRDefault="005346B4" w:rsidP="005346B4">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5">
    <w:p w14:paraId="4E5802F3" w14:textId="77777777" w:rsidR="00A77936" w:rsidRDefault="00A77936" w:rsidP="00A77936">
      <w:pPr>
        <w:pStyle w:val="FootnoteText"/>
        <w:rPr>
          <w:lang w:val="en-US"/>
        </w:rPr>
      </w:pPr>
      <w:r>
        <w:tab/>
      </w:r>
      <w:r>
        <w:rPr>
          <w:rStyle w:val="FootnoteReference"/>
        </w:rPr>
        <w:footnoteRef/>
      </w:r>
      <w:r>
        <w:tab/>
        <w:t xml:space="preserve">Database for the Exchange of vehicle Type Approvals (DETA).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91E" w14:textId="0CD61075" w:rsidR="00FC5CEF" w:rsidRDefault="00FC5CEF" w:rsidP="00EE2220">
    <w:pPr>
      <w:pStyle w:val="Header"/>
    </w:pPr>
    <w:r w:rsidRPr="00FC5CEF">
      <w:t>ECE/TRANS/3</w:t>
    </w:r>
    <w:r w:rsidR="00817FE5">
      <w:t>43</w:t>
    </w:r>
    <w:r w:rsidR="00EE2220">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48F" w14:textId="36C3667C" w:rsidR="00F02D56" w:rsidRPr="00FC5CEF" w:rsidRDefault="00FC5CEF" w:rsidP="00FC5CEF">
    <w:pPr>
      <w:pStyle w:val="Header"/>
      <w:jc w:val="right"/>
    </w:pPr>
    <w:r w:rsidRPr="00FC5CEF">
      <w:t>ECE/TRANS/3</w:t>
    </w:r>
    <w:r w:rsidR="00817FE5">
      <w:t>43</w:t>
    </w:r>
    <w:r w:rsidR="00EE2220">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515A"/>
    <w:multiLevelType w:val="hybridMultilevel"/>
    <w:tmpl w:val="4E56C9BA"/>
    <w:lvl w:ilvl="0" w:tplc="ABB4A3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EA00FB"/>
    <w:multiLevelType w:val="hybridMultilevel"/>
    <w:tmpl w:val="5A7EF738"/>
    <w:lvl w:ilvl="0" w:tplc="2E4C7058">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1B6094"/>
    <w:multiLevelType w:val="hybridMultilevel"/>
    <w:tmpl w:val="2BB6602E"/>
    <w:lvl w:ilvl="0" w:tplc="1EA27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3A4B13C8"/>
    <w:multiLevelType w:val="hybridMultilevel"/>
    <w:tmpl w:val="D7BE2E5A"/>
    <w:lvl w:ilvl="0" w:tplc="AA82D42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C2E4CBC"/>
    <w:multiLevelType w:val="hybridMultilevel"/>
    <w:tmpl w:val="F640B050"/>
    <w:lvl w:ilvl="0" w:tplc="6C0A55B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66DF3D4A"/>
    <w:multiLevelType w:val="hybridMultilevel"/>
    <w:tmpl w:val="F07099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731D0"/>
    <w:multiLevelType w:val="hybridMultilevel"/>
    <w:tmpl w:val="00ECB430"/>
    <w:lvl w:ilvl="0" w:tplc="6CF0D1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F2C3C86"/>
    <w:multiLevelType w:val="hybridMultilevel"/>
    <w:tmpl w:val="5A6C6C62"/>
    <w:lvl w:ilvl="0" w:tplc="B0DEB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4E66A2E"/>
    <w:multiLevelType w:val="hybridMultilevel"/>
    <w:tmpl w:val="1284D246"/>
    <w:lvl w:ilvl="0" w:tplc="1792BED8">
      <w:start w:val="1"/>
      <w:numFmt w:val="lowerRoman"/>
      <w:lvlText w:val="(%1)"/>
      <w:lvlJc w:val="left"/>
      <w:pPr>
        <w:ind w:left="1370" w:hanging="72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17" w15:restartNumberingAfterBreak="0">
    <w:nsid w:val="76E32817"/>
    <w:multiLevelType w:val="hybridMultilevel"/>
    <w:tmpl w:val="2B98B9EE"/>
    <w:lvl w:ilvl="0" w:tplc="51687B7E">
      <w:start w:val="1"/>
      <w:numFmt w:val="low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54785075">
    <w:abstractNumId w:val="1"/>
  </w:num>
  <w:num w:numId="2" w16cid:durableId="1379283128">
    <w:abstractNumId w:val="12"/>
  </w:num>
  <w:num w:numId="3" w16cid:durableId="1437747843">
    <w:abstractNumId w:val="3"/>
  </w:num>
  <w:num w:numId="4" w16cid:durableId="775635016">
    <w:abstractNumId w:val="11"/>
  </w:num>
  <w:num w:numId="5" w16cid:durableId="947465207">
    <w:abstractNumId w:val="0"/>
  </w:num>
  <w:num w:numId="6" w16cid:durableId="793406415">
    <w:abstractNumId w:val="19"/>
  </w:num>
  <w:num w:numId="7" w16cid:durableId="1740714057">
    <w:abstractNumId w:val="18"/>
  </w:num>
  <w:num w:numId="8" w16cid:durableId="553737125">
    <w:abstractNumId w:val="15"/>
  </w:num>
  <w:num w:numId="9" w16cid:durableId="1245216157">
    <w:abstractNumId w:val="7"/>
  </w:num>
  <w:num w:numId="10" w16cid:durableId="385835448">
    <w:abstractNumId w:val="6"/>
  </w:num>
  <w:num w:numId="11" w16cid:durableId="465926884">
    <w:abstractNumId w:val="4"/>
  </w:num>
  <w:num w:numId="12" w16cid:durableId="100613927">
    <w:abstractNumId w:val="16"/>
  </w:num>
  <w:num w:numId="13" w16cid:durableId="414938266">
    <w:abstractNumId w:val="5"/>
  </w:num>
  <w:num w:numId="14" w16cid:durableId="2125270001">
    <w:abstractNumId w:val="14"/>
  </w:num>
  <w:num w:numId="15" w16cid:durableId="258490643">
    <w:abstractNumId w:val="17"/>
  </w:num>
  <w:num w:numId="16" w16cid:durableId="1763331963">
    <w:abstractNumId w:val="8"/>
  </w:num>
  <w:num w:numId="17" w16cid:durableId="1850170191">
    <w:abstractNumId w:val="9"/>
  </w:num>
  <w:num w:numId="18" w16cid:durableId="1007246644">
    <w:abstractNumId w:val="2"/>
  </w:num>
  <w:num w:numId="19" w16cid:durableId="1114323166">
    <w:abstractNumId w:val="10"/>
  </w:num>
  <w:num w:numId="20" w16cid:durableId="8665655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00C08"/>
    <w:rsid w:val="00001580"/>
    <w:rsid w:val="0000198D"/>
    <w:rsid w:val="00001DC6"/>
    <w:rsid w:val="0000289D"/>
    <w:rsid w:val="000029C6"/>
    <w:rsid w:val="00002A30"/>
    <w:rsid w:val="00002A5F"/>
    <w:rsid w:val="00004070"/>
    <w:rsid w:val="00004E4E"/>
    <w:rsid w:val="000069E8"/>
    <w:rsid w:val="00007FB9"/>
    <w:rsid w:val="000114B9"/>
    <w:rsid w:val="00012E0B"/>
    <w:rsid w:val="00014990"/>
    <w:rsid w:val="00014D92"/>
    <w:rsid w:val="00015073"/>
    <w:rsid w:val="00015712"/>
    <w:rsid w:val="00016CF1"/>
    <w:rsid w:val="00016E5B"/>
    <w:rsid w:val="0001716E"/>
    <w:rsid w:val="00017189"/>
    <w:rsid w:val="00017BAE"/>
    <w:rsid w:val="00023200"/>
    <w:rsid w:val="000248E4"/>
    <w:rsid w:val="00024A67"/>
    <w:rsid w:val="000258D4"/>
    <w:rsid w:val="00031A46"/>
    <w:rsid w:val="0003207D"/>
    <w:rsid w:val="00033FA4"/>
    <w:rsid w:val="00035018"/>
    <w:rsid w:val="00036CF4"/>
    <w:rsid w:val="00036E91"/>
    <w:rsid w:val="0003763F"/>
    <w:rsid w:val="00040AB1"/>
    <w:rsid w:val="00041BB3"/>
    <w:rsid w:val="00043FEC"/>
    <w:rsid w:val="0004465D"/>
    <w:rsid w:val="00045254"/>
    <w:rsid w:val="00045428"/>
    <w:rsid w:val="000472BE"/>
    <w:rsid w:val="00050916"/>
    <w:rsid w:val="00050EE4"/>
    <w:rsid w:val="00050F6B"/>
    <w:rsid w:val="000510CA"/>
    <w:rsid w:val="00051FF1"/>
    <w:rsid w:val="00052548"/>
    <w:rsid w:val="00052B3E"/>
    <w:rsid w:val="000534C0"/>
    <w:rsid w:val="00053585"/>
    <w:rsid w:val="0005484B"/>
    <w:rsid w:val="00054EDA"/>
    <w:rsid w:val="0005552A"/>
    <w:rsid w:val="000556F9"/>
    <w:rsid w:val="00055ECC"/>
    <w:rsid w:val="0005684D"/>
    <w:rsid w:val="0005684F"/>
    <w:rsid w:val="00056C9E"/>
    <w:rsid w:val="00057319"/>
    <w:rsid w:val="00057881"/>
    <w:rsid w:val="00057BF3"/>
    <w:rsid w:val="000603B4"/>
    <w:rsid w:val="0006044E"/>
    <w:rsid w:val="00061BFC"/>
    <w:rsid w:val="00062275"/>
    <w:rsid w:val="00062489"/>
    <w:rsid w:val="0006283C"/>
    <w:rsid w:val="000643BB"/>
    <w:rsid w:val="00064DDD"/>
    <w:rsid w:val="00064E91"/>
    <w:rsid w:val="00065463"/>
    <w:rsid w:val="00066047"/>
    <w:rsid w:val="000679E3"/>
    <w:rsid w:val="00067D58"/>
    <w:rsid w:val="00070016"/>
    <w:rsid w:val="00070D4F"/>
    <w:rsid w:val="000717AE"/>
    <w:rsid w:val="00072C8C"/>
    <w:rsid w:val="00073FF2"/>
    <w:rsid w:val="00074329"/>
    <w:rsid w:val="00075BAC"/>
    <w:rsid w:val="00075FF7"/>
    <w:rsid w:val="0007638D"/>
    <w:rsid w:val="000766DD"/>
    <w:rsid w:val="00077E20"/>
    <w:rsid w:val="000805B1"/>
    <w:rsid w:val="00082551"/>
    <w:rsid w:val="0008291F"/>
    <w:rsid w:val="000830A1"/>
    <w:rsid w:val="00083AEA"/>
    <w:rsid w:val="00083BE9"/>
    <w:rsid w:val="000849AC"/>
    <w:rsid w:val="00085031"/>
    <w:rsid w:val="000850B2"/>
    <w:rsid w:val="00085495"/>
    <w:rsid w:val="000854BB"/>
    <w:rsid w:val="00085540"/>
    <w:rsid w:val="00086F1D"/>
    <w:rsid w:val="000911A6"/>
    <w:rsid w:val="00091AE3"/>
    <w:rsid w:val="00091E35"/>
    <w:rsid w:val="00091E72"/>
    <w:rsid w:val="00092FB8"/>
    <w:rsid w:val="0009300A"/>
    <w:rsid w:val="000931C0"/>
    <w:rsid w:val="00093245"/>
    <w:rsid w:val="00093DD8"/>
    <w:rsid w:val="00093EF0"/>
    <w:rsid w:val="00094D79"/>
    <w:rsid w:val="00095A17"/>
    <w:rsid w:val="00097E15"/>
    <w:rsid w:val="000A081B"/>
    <w:rsid w:val="000A1F12"/>
    <w:rsid w:val="000A2D27"/>
    <w:rsid w:val="000A3ABB"/>
    <w:rsid w:val="000A3C04"/>
    <w:rsid w:val="000A3CFE"/>
    <w:rsid w:val="000A4245"/>
    <w:rsid w:val="000A42B7"/>
    <w:rsid w:val="000A45A2"/>
    <w:rsid w:val="000A4DE5"/>
    <w:rsid w:val="000A5197"/>
    <w:rsid w:val="000A541B"/>
    <w:rsid w:val="000A5E9C"/>
    <w:rsid w:val="000A6324"/>
    <w:rsid w:val="000A6F5A"/>
    <w:rsid w:val="000A70B1"/>
    <w:rsid w:val="000B00E5"/>
    <w:rsid w:val="000B175B"/>
    <w:rsid w:val="000B2502"/>
    <w:rsid w:val="000B26A9"/>
    <w:rsid w:val="000B302A"/>
    <w:rsid w:val="000B37FB"/>
    <w:rsid w:val="000B3A0F"/>
    <w:rsid w:val="000B675E"/>
    <w:rsid w:val="000B691D"/>
    <w:rsid w:val="000B7834"/>
    <w:rsid w:val="000B7A70"/>
    <w:rsid w:val="000C094B"/>
    <w:rsid w:val="000C0C2F"/>
    <w:rsid w:val="000C1184"/>
    <w:rsid w:val="000C20AF"/>
    <w:rsid w:val="000C239B"/>
    <w:rsid w:val="000C2771"/>
    <w:rsid w:val="000C7A76"/>
    <w:rsid w:val="000D01A6"/>
    <w:rsid w:val="000D067E"/>
    <w:rsid w:val="000D1574"/>
    <w:rsid w:val="000D2325"/>
    <w:rsid w:val="000D2986"/>
    <w:rsid w:val="000D3518"/>
    <w:rsid w:val="000D3560"/>
    <w:rsid w:val="000D389B"/>
    <w:rsid w:val="000D423E"/>
    <w:rsid w:val="000D4240"/>
    <w:rsid w:val="000D46B6"/>
    <w:rsid w:val="000D72D5"/>
    <w:rsid w:val="000E0415"/>
    <w:rsid w:val="000E086E"/>
    <w:rsid w:val="000E1347"/>
    <w:rsid w:val="000E22D9"/>
    <w:rsid w:val="000E25B4"/>
    <w:rsid w:val="000E48B1"/>
    <w:rsid w:val="000E53AF"/>
    <w:rsid w:val="000E5975"/>
    <w:rsid w:val="000F3D28"/>
    <w:rsid w:val="000F3E5C"/>
    <w:rsid w:val="000F4440"/>
    <w:rsid w:val="000F476D"/>
    <w:rsid w:val="000F4F71"/>
    <w:rsid w:val="000F5298"/>
    <w:rsid w:val="000F67C1"/>
    <w:rsid w:val="000F6E06"/>
    <w:rsid w:val="00100082"/>
    <w:rsid w:val="00103376"/>
    <w:rsid w:val="00103878"/>
    <w:rsid w:val="0010410B"/>
    <w:rsid w:val="00104961"/>
    <w:rsid w:val="00104C3F"/>
    <w:rsid w:val="001055CF"/>
    <w:rsid w:val="001065E3"/>
    <w:rsid w:val="00106716"/>
    <w:rsid w:val="00106EE1"/>
    <w:rsid w:val="0010791B"/>
    <w:rsid w:val="00107AA0"/>
    <w:rsid w:val="0011088D"/>
    <w:rsid w:val="00110B75"/>
    <w:rsid w:val="00111A49"/>
    <w:rsid w:val="0011237B"/>
    <w:rsid w:val="00112E0F"/>
    <w:rsid w:val="00112FA4"/>
    <w:rsid w:val="00113CFF"/>
    <w:rsid w:val="00114031"/>
    <w:rsid w:val="0011440E"/>
    <w:rsid w:val="00115574"/>
    <w:rsid w:val="00116914"/>
    <w:rsid w:val="00116C89"/>
    <w:rsid w:val="0011715B"/>
    <w:rsid w:val="00117B3F"/>
    <w:rsid w:val="001209AB"/>
    <w:rsid w:val="00122DA4"/>
    <w:rsid w:val="00122EE8"/>
    <w:rsid w:val="00123A8D"/>
    <w:rsid w:val="00124FA3"/>
    <w:rsid w:val="00126078"/>
    <w:rsid w:val="00127EB4"/>
    <w:rsid w:val="0013064D"/>
    <w:rsid w:val="0013142F"/>
    <w:rsid w:val="001314C8"/>
    <w:rsid w:val="00131FAB"/>
    <w:rsid w:val="0013299B"/>
    <w:rsid w:val="00133151"/>
    <w:rsid w:val="001332CE"/>
    <w:rsid w:val="00133AA1"/>
    <w:rsid w:val="001346CF"/>
    <w:rsid w:val="00134709"/>
    <w:rsid w:val="001356F1"/>
    <w:rsid w:val="00135A39"/>
    <w:rsid w:val="001364D9"/>
    <w:rsid w:val="00136D47"/>
    <w:rsid w:val="0013779E"/>
    <w:rsid w:val="001416FE"/>
    <w:rsid w:val="00141EDD"/>
    <w:rsid w:val="001423D1"/>
    <w:rsid w:val="00145DD7"/>
    <w:rsid w:val="001461B6"/>
    <w:rsid w:val="001471F2"/>
    <w:rsid w:val="00150651"/>
    <w:rsid w:val="00150864"/>
    <w:rsid w:val="00150A36"/>
    <w:rsid w:val="00151150"/>
    <w:rsid w:val="00151226"/>
    <w:rsid w:val="00152004"/>
    <w:rsid w:val="001523D0"/>
    <w:rsid w:val="00152DEC"/>
    <w:rsid w:val="0015303B"/>
    <w:rsid w:val="0015305C"/>
    <w:rsid w:val="001552C4"/>
    <w:rsid w:val="00157A83"/>
    <w:rsid w:val="00157C5B"/>
    <w:rsid w:val="00162414"/>
    <w:rsid w:val="00163231"/>
    <w:rsid w:val="001642C2"/>
    <w:rsid w:val="00170EEF"/>
    <w:rsid w:val="00170FA2"/>
    <w:rsid w:val="001717E5"/>
    <w:rsid w:val="00173BE4"/>
    <w:rsid w:val="00174EF3"/>
    <w:rsid w:val="00175130"/>
    <w:rsid w:val="001754CF"/>
    <w:rsid w:val="001758E6"/>
    <w:rsid w:val="001762E7"/>
    <w:rsid w:val="00180C1A"/>
    <w:rsid w:val="001822AF"/>
    <w:rsid w:val="001829AF"/>
    <w:rsid w:val="00183944"/>
    <w:rsid w:val="001839C6"/>
    <w:rsid w:val="00183B22"/>
    <w:rsid w:val="001844BB"/>
    <w:rsid w:val="0018484E"/>
    <w:rsid w:val="00185F0B"/>
    <w:rsid w:val="001871E0"/>
    <w:rsid w:val="001877FE"/>
    <w:rsid w:val="00191368"/>
    <w:rsid w:val="001916D4"/>
    <w:rsid w:val="00192A84"/>
    <w:rsid w:val="001943B1"/>
    <w:rsid w:val="00194EED"/>
    <w:rsid w:val="00195AF0"/>
    <w:rsid w:val="00196E51"/>
    <w:rsid w:val="00197161"/>
    <w:rsid w:val="001A0B52"/>
    <w:rsid w:val="001A1BEE"/>
    <w:rsid w:val="001A232D"/>
    <w:rsid w:val="001A3F90"/>
    <w:rsid w:val="001A47A4"/>
    <w:rsid w:val="001A61C0"/>
    <w:rsid w:val="001A6465"/>
    <w:rsid w:val="001B091F"/>
    <w:rsid w:val="001B11D6"/>
    <w:rsid w:val="001B25CB"/>
    <w:rsid w:val="001B3149"/>
    <w:rsid w:val="001B3E2E"/>
    <w:rsid w:val="001B4B04"/>
    <w:rsid w:val="001B605F"/>
    <w:rsid w:val="001B611D"/>
    <w:rsid w:val="001B654C"/>
    <w:rsid w:val="001B69C6"/>
    <w:rsid w:val="001B70CB"/>
    <w:rsid w:val="001C0855"/>
    <w:rsid w:val="001C175A"/>
    <w:rsid w:val="001C1A10"/>
    <w:rsid w:val="001C1FF3"/>
    <w:rsid w:val="001C241A"/>
    <w:rsid w:val="001C380F"/>
    <w:rsid w:val="001C57BB"/>
    <w:rsid w:val="001C6663"/>
    <w:rsid w:val="001C7895"/>
    <w:rsid w:val="001D17DF"/>
    <w:rsid w:val="001D1A48"/>
    <w:rsid w:val="001D20C5"/>
    <w:rsid w:val="001D2489"/>
    <w:rsid w:val="001D26DF"/>
    <w:rsid w:val="001D2A93"/>
    <w:rsid w:val="001D360A"/>
    <w:rsid w:val="001D3E5A"/>
    <w:rsid w:val="001D647B"/>
    <w:rsid w:val="001D7038"/>
    <w:rsid w:val="001D71DB"/>
    <w:rsid w:val="001E0B46"/>
    <w:rsid w:val="001E0C1E"/>
    <w:rsid w:val="001E2DF2"/>
    <w:rsid w:val="001E4662"/>
    <w:rsid w:val="001E4F60"/>
    <w:rsid w:val="001E5E1C"/>
    <w:rsid w:val="001E6031"/>
    <w:rsid w:val="001E7BE6"/>
    <w:rsid w:val="001F0112"/>
    <w:rsid w:val="001F0875"/>
    <w:rsid w:val="001F1320"/>
    <w:rsid w:val="001F3889"/>
    <w:rsid w:val="001F3AED"/>
    <w:rsid w:val="001F407F"/>
    <w:rsid w:val="001F4E95"/>
    <w:rsid w:val="001F52D8"/>
    <w:rsid w:val="001F5DCF"/>
    <w:rsid w:val="001F5F16"/>
    <w:rsid w:val="001F5FBC"/>
    <w:rsid w:val="001F648C"/>
    <w:rsid w:val="001F77E2"/>
    <w:rsid w:val="001F7A6C"/>
    <w:rsid w:val="002004A4"/>
    <w:rsid w:val="00200934"/>
    <w:rsid w:val="00201A52"/>
    <w:rsid w:val="00203738"/>
    <w:rsid w:val="00203A12"/>
    <w:rsid w:val="00203AE6"/>
    <w:rsid w:val="00203DD3"/>
    <w:rsid w:val="00205397"/>
    <w:rsid w:val="0020613B"/>
    <w:rsid w:val="002063FD"/>
    <w:rsid w:val="002064A6"/>
    <w:rsid w:val="002068F0"/>
    <w:rsid w:val="002100C2"/>
    <w:rsid w:val="002100DB"/>
    <w:rsid w:val="00211135"/>
    <w:rsid w:val="00211751"/>
    <w:rsid w:val="00211E0B"/>
    <w:rsid w:val="00212067"/>
    <w:rsid w:val="00213562"/>
    <w:rsid w:val="00215791"/>
    <w:rsid w:val="00216A67"/>
    <w:rsid w:val="002178CD"/>
    <w:rsid w:val="00220283"/>
    <w:rsid w:val="00220FBC"/>
    <w:rsid w:val="0022131F"/>
    <w:rsid w:val="00221942"/>
    <w:rsid w:val="00222B7A"/>
    <w:rsid w:val="00223974"/>
    <w:rsid w:val="00223A48"/>
    <w:rsid w:val="00223D1E"/>
    <w:rsid w:val="002241E1"/>
    <w:rsid w:val="002241E3"/>
    <w:rsid w:val="00224490"/>
    <w:rsid w:val="002255D2"/>
    <w:rsid w:val="00225992"/>
    <w:rsid w:val="0022647F"/>
    <w:rsid w:val="002269FF"/>
    <w:rsid w:val="00226F37"/>
    <w:rsid w:val="002305E1"/>
    <w:rsid w:val="002317C3"/>
    <w:rsid w:val="00231B8B"/>
    <w:rsid w:val="00232D42"/>
    <w:rsid w:val="00232F2D"/>
    <w:rsid w:val="00233A33"/>
    <w:rsid w:val="00233C36"/>
    <w:rsid w:val="00237F68"/>
    <w:rsid w:val="00240610"/>
    <w:rsid w:val="00241137"/>
    <w:rsid w:val="0024190A"/>
    <w:rsid w:val="00242931"/>
    <w:rsid w:val="0024320E"/>
    <w:rsid w:val="002432AE"/>
    <w:rsid w:val="002437FA"/>
    <w:rsid w:val="002446C9"/>
    <w:rsid w:val="00245389"/>
    <w:rsid w:val="002456B5"/>
    <w:rsid w:val="00245917"/>
    <w:rsid w:val="002475AA"/>
    <w:rsid w:val="00247E84"/>
    <w:rsid w:val="002501C8"/>
    <w:rsid w:val="002518B8"/>
    <w:rsid w:val="00251AE8"/>
    <w:rsid w:val="00253BC7"/>
    <w:rsid w:val="0025611B"/>
    <w:rsid w:val="00256719"/>
    <w:rsid w:val="002576BE"/>
    <w:rsid w:val="00262026"/>
    <w:rsid w:val="00262414"/>
    <w:rsid w:val="002629B8"/>
    <w:rsid w:val="00262DC2"/>
    <w:rsid w:val="0026302D"/>
    <w:rsid w:val="002639E0"/>
    <w:rsid w:val="002642EB"/>
    <w:rsid w:val="002645B5"/>
    <w:rsid w:val="002648D4"/>
    <w:rsid w:val="00265F1A"/>
    <w:rsid w:val="00266DAD"/>
    <w:rsid w:val="0026770C"/>
    <w:rsid w:val="00270032"/>
    <w:rsid w:val="002704FB"/>
    <w:rsid w:val="00270700"/>
    <w:rsid w:val="00270A50"/>
    <w:rsid w:val="0027256B"/>
    <w:rsid w:val="00272C4F"/>
    <w:rsid w:val="0027329E"/>
    <w:rsid w:val="00273A6B"/>
    <w:rsid w:val="00273B20"/>
    <w:rsid w:val="00274F5C"/>
    <w:rsid w:val="00275B7E"/>
    <w:rsid w:val="00277216"/>
    <w:rsid w:val="002775EA"/>
    <w:rsid w:val="00280A1B"/>
    <w:rsid w:val="00280E2E"/>
    <w:rsid w:val="002811C7"/>
    <w:rsid w:val="002812A6"/>
    <w:rsid w:val="002823D6"/>
    <w:rsid w:val="00283283"/>
    <w:rsid w:val="00284946"/>
    <w:rsid w:val="00285155"/>
    <w:rsid w:val="002855DD"/>
    <w:rsid w:val="0028565E"/>
    <w:rsid w:val="00286319"/>
    <w:rsid w:val="0029195E"/>
    <w:rsid w:val="00292F6D"/>
    <w:rsid w:val="00292F8C"/>
    <w:rsid w:val="00293055"/>
    <w:rsid w:val="00293B2F"/>
    <w:rsid w:val="00293CF0"/>
    <w:rsid w:val="0029619C"/>
    <w:rsid w:val="002962F1"/>
    <w:rsid w:val="00296CFA"/>
    <w:rsid w:val="002970C9"/>
    <w:rsid w:val="002974E5"/>
    <w:rsid w:val="002A01A7"/>
    <w:rsid w:val="002A4769"/>
    <w:rsid w:val="002A52C7"/>
    <w:rsid w:val="002A551F"/>
    <w:rsid w:val="002A6040"/>
    <w:rsid w:val="002A60E6"/>
    <w:rsid w:val="002A77D8"/>
    <w:rsid w:val="002B1111"/>
    <w:rsid w:val="002B2685"/>
    <w:rsid w:val="002B44AF"/>
    <w:rsid w:val="002B5298"/>
    <w:rsid w:val="002B7451"/>
    <w:rsid w:val="002B7D3F"/>
    <w:rsid w:val="002C37E4"/>
    <w:rsid w:val="002C4E40"/>
    <w:rsid w:val="002C5C10"/>
    <w:rsid w:val="002C6829"/>
    <w:rsid w:val="002C69B3"/>
    <w:rsid w:val="002C7FEB"/>
    <w:rsid w:val="002D1026"/>
    <w:rsid w:val="002D1BF9"/>
    <w:rsid w:val="002D1EFE"/>
    <w:rsid w:val="002D3109"/>
    <w:rsid w:val="002D4505"/>
    <w:rsid w:val="002D4629"/>
    <w:rsid w:val="002D4C7D"/>
    <w:rsid w:val="002D50C8"/>
    <w:rsid w:val="002D51A2"/>
    <w:rsid w:val="002D552B"/>
    <w:rsid w:val="002D5A1C"/>
    <w:rsid w:val="002D60CC"/>
    <w:rsid w:val="002D6279"/>
    <w:rsid w:val="002D657F"/>
    <w:rsid w:val="002D6A8D"/>
    <w:rsid w:val="002D6D95"/>
    <w:rsid w:val="002E14C9"/>
    <w:rsid w:val="002E3B26"/>
    <w:rsid w:val="002E3C0D"/>
    <w:rsid w:val="002E469F"/>
    <w:rsid w:val="002E530A"/>
    <w:rsid w:val="002E68C7"/>
    <w:rsid w:val="002E7EBB"/>
    <w:rsid w:val="002F1843"/>
    <w:rsid w:val="002F1A14"/>
    <w:rsid w:val="002F1D84"/>
    <w:rsid w:val="002F277A"/>
    <w:rsid w:val="002F33C6"/>
    <w:rsid w:val="002F541E"/>
    <w:rsid w:val="002F644F"/>
    <w:rsid w:val="002F6534"/>
    <w:rsid w:val="00300D3D"/>
    <w:rsid w:val="00304495"/>
    <w:rsid w:val="00305007"/>
    <w:rsid w:val="003065CF"/>
    <w:rsid w:val="00306C9B"/>
    <w:rsid w:val="0030736C"/>
    <w:rsid w:val="00307E5A"/>
    <w:rsid w:val="003103ED"/>
    <w:rsid w:val="003107FA"/>
    <w:rsid w:val="00310CDF"/>
    <w:rsid w:val="00312197"/>
    <w:rsid w:val="00312493"/>
    <w:rsid w:val="00313981"/>
    <w:rsid w:val="0031407B"/>
    <w:rsid w:val="00314F6D"/>
    <w:rsid w:val="00317C1C"/>
    <w:rsid w:val="003206B3"/>
    <w:rsid w:val="00320D15"/>
    <w:rsid w:val="00321029"/>
    <w:rsid w:val="003229D8"/>
    <w:rsid w:val="003239DD"/>
    <w:rsid w:val="00325552"/>
    <w:rsid w:val="00326174"/>
    <w:rsid w:val="00327452"/>
    <w:rsid w:val="00330EB5"/>
    <w:rsid w:val="0033116A"/>
    <w:rsid w:val="003314AE"/>
    <w:rsid w:val="00331A03"/>
    <w:rsid w:val="00331CFA"/>
    <w:rsid w:val="00333244"/>
    <w:rsid w:val="003348CB"/>
    <w:rsid w:val="003351C0"/>
    <w:rsid w:val="00335911"/>
    <w:rsid w:val="0033745A"/>
    <w:rsid w:val="0033788E"/>
    <w:rsid w:val="00340D8D"/>
    <w:rsid w:val="003418C3"/>
    <w:rsid w:val="00341FE7"/>
    <w:rsid w:val="00342180"/>
    <w:rsid w:val="00344423"/>
    <w:rsid w:val="00344FFC"/>
    <w:rsid w:val="00346158"/>
    <w:rsid w:val="00346B4E"/>
    <w:rsid w:val="003471BA"/>
    <w:rsid w:val="003476D3"/>
    <w:rsid w:val="0035082F"/>
    <w:rsid w:val="00351CE3"/>
    <w:rsid w:val="003538FC"/>
    <w:rsid w:val="0035517D"/>
    <w:rsid w:val="0035560B"/>
    <w:rsid w:val="00356201"/>
    <w:rsid w:val="00357310"/>
    <w:rsid w:val="00361BCF"/>
    <w:rsid w:val="00361E50"/>
    <w:rsid w:val="00362032"/>
    <w:rsid w:val="00362057"/>
    <w:rsid w:val="00362A6C"/>
    <w:rsid w:val="003639C5"/>
    <w:rsid w:val="00364ABD"/>
    <w:rsid w:val="00365889"/>
    <w:rsid w:val="003663BC"/>
    <w:rsid w:val="00366601"/>
    <w:rsid w:val="003667BE"/>
    <w:rsid w:val="00370209"/>
    <w:rsid w:val="00370FDE"/>
    <w:rsid w:val="0037177D"/>
    <w:rsid w:val="00371BB8"/>
    <w:rsid w:val="0037215F"/>
    <w:rsid w:val="00372360"/>
    <w:rsid w:val="003724C5"/>
    <w:rsid w:val="00372C7C"/>
    <w:rsid w:val="00373151"/>
    <w:rsid w:val="00373FA0"/>
    <w:rsid w:val="00374BB9"/>
    <w:rsid w:val="00374FB5"/>
    <w:rsid w:val="0037651C"/>
    <w:rsid w:val="003821F8"/>
    <w:rsid w:val="00386047"/>
    <w:rsid w:val="00386A88"/>
    <w:rsid w:val="003874A3"/>
    <w:rsid w:val="00390C96"/>
    <w:rsid w:val="00390F2F"/>
    <w:rsid w:val="00391C45"/>
    <w:rsid w:val="0039277A"/>
    <w:rsid w:val="00392A92"/>
    <w:rsid w:val="0039302B"/>
    <w:rsid w:val="003935F9"/>
    <w:rsid w:val="003942F6"/>
    <w:rsid w:val="0039668C"/>
    <w:rsid w:val="00396DCF"/>
    <w:rsid w:val="003972E0"/>
    <w:rsid w:val="003A0098"/>
    <w:rsid w:val="003A070F"/>
    <w:rsid w:val="003A1280"/>
    <w:rsid w:val="003A1B8B"/>
    <w:rsid w:val="003A243B"/>
    <w:rsid w:val="003A2EBC"/>
    <w:rsid w:val="003A3146"/>
    <w:rsid w:val="003A40D1"/>
    <w:rsid w:val="003A4883"/>
    <w:rsid w:val="003A610E"/>
    <w:rsid w:val="003A6806"/>
    <w:rsid w:val="003B01EE"/>
    <w:rsid w:val="003B06F9"/>
    <w:rsid w:val="003B0985"/>
    <w:rsid w:val="003B1286"/>
    <w:rsid w:val="003B1D44"/>
    <w:rsid w:val="003B279D"/>
    <w:rsid w:val="003B34DE"/>
    <w:rsid w:val="003B364C"/>
    <w:rsid w:val="003B5E7E"/>
    <w:rsid w:val="003B5F96"/>
    <w:rsid w:val="003B6B3A"/>
    <w:rsid w:val="003B7902"/>
    <w:rsid w:val="003C26A0"/>
    <w:rsid w:val="003C29BC"/>
    <w:rsid w:val="003C2CC4"/>
    <w:rsid w:val="003C2EBF"/>
    <w:rsid w:val="003C5721"/>
    <w:rsid w:val="003C679D"/>
    <w:rsid w:val="003C6876"/>
    <w:rsid w:val="003C709E"/>
    <w:rsid w:val="003C7F04"/>
    <w:rsid w:val="003D10AA"/>
    <w:rsid w:val="003D211A"/>
    <w:rsid w:val="003D2563"/>
    <w:rsid w:val="003D2F28"/>
    <w:rsid w:val="003D3017"/>
    <w:rsid w:val="003D3AB9"/>
    <w:rsid w:val="003D3C94"/>
    <w:rsid w:val="003D3F08"/>
    <w:rsid w:val="003D4160"/>
    <w:rsid w:val="003D4B23"/>
    <w:rsid w:val="003D51A6"/>
    <w:rsid w:val="003D5681"/>
    <w:rsid w:val="003D69F2"/>
    <w:rsid w:val="003D7735"/>
    <w:rsid w:val="003D7C7A"/>
    <w:rsid w:val="003E0CEC"/>
    <w:rsid w:val="003E1FE6"/>
    <w:rsid w:val="003E2E13"/>
    <w:rsid w:val="003E30A6"/>
    <w:rsid w:val="003E351A"/>
    <w:rsid w:val="003E3D67"/>
    <w:rsid w:val="003E470E"/>
    <w:rsid w:val="003E690F"/>
    <w:rsid w:val="003E6F89"/>
    <w:rsid w:val="003E739F"/>
    <w:rsid w:val="003F00BC"/>
    <w:rsid w:val="003F0BE5"/>
    <w:rsid w:val="003F1ED7"/>
    <w:rsid w:val="003F1FD0"/>
    <w:rsid w:val="003F21C3"/>
    <w:rsid w:val="003F2E6D"/>
    <w:rsid w:val="003F42D1"/>
    <w:rsid w:val="003F5EF5"/>
    <w:rsid w:val="003F7260"/>
    <w:rsid w:val="004009D5"/>
    <w:rsid w:val="00400D79"/>
    <w:rsid w:val="004014FC"/>
    <w:rsid w:val="00403B5E"/>
    <w:rsid w:val="00403F20"/>
    <w:rsid w:val="00403F8A"/>
    <w:rsid w:val="004056D2"/>
    <w:rsid w:val="004057E8"/>
    <w:rsid w:val="00405820"/>
    <w:rsid w:val="00406BA6"/>
    <w:rsid w:val="00406E23"/>
    <w:rsid w:val="00406F9D"/>
    <w:rsid w:val="004077C4"/>
    <w:rsid w:val="00407D8E"/>
    <w:rsid w:val="00411F29"/>
    <w:rsid w:val="0041212F"/>
    <w:rsid w:val="00412531"/>
    <w:rsid w:val="004127F3"/>
    <w:rsid w:val="00413049"/>
    <w:rsid w:val="00414160"/>
    <w:rsid w:val="004166BB"/>
    <w:rsid w:val="00417A2E"/>
    <w:rsid w:val="004205BC"/>
    <w:rsid w:val="00423B99"/>
    <w:rsid w:val="004249B0"/>
    <w:rsid w:val="00425697"/>
    <w:rsid w:val="00427521"/>
    <w:rsid w:val="004325CB"/>
    <w:rsid w:val="00432B27"/>
    <w:rsid w:val="00432C60"/>
    <w:rsid w:val="0043393B"/>
    <w:rsid w:val="004353A8"/>
    <w:rsid w:val="00436A44"/>
    <w:rsid w:val="004373A7"/>
    <w:rsid w:val="00437E7E"/>
    <w:rsid w:val="00441223"/>
    <w:rsid w:val="00441C0B"/>
    <w:rsid w:val="00442210"/>
    <w:rsid w:val="00442BA7"/>
    <w:rsid w:val="00443A2D"/>
    <w:rsid w:val="00445F86"/>
    <w:rsid w:val="00446450"/>
    <w:rsid w:val="00446930"/>
    <w:rsid w:val="00446DE4"/>
    <w:rsid w:val="00447CC6"/>
    <w:rsid w:val="00451858"/>
    <w:rsid w:val="004523A5"/>
    <w:rsid w:val="00453644"/>
    <w:rsid w:val="00454DD7"/>
    <w:rsid w:val="00455BDE"/>
    <w:rsid w:val="00455E61"/>
    <w:rsid w:val="0045632A"/>
    <w:rsid w:val="00457BC7"/>
    <w:rsid w:val="00460CB2"/>
    <w:rsid w:val="004617D2"/>
    <w:rsid w:val="00463ADB"/>
    <w:rsid w:val="00463C7C"/>
    <w:rsid w:val="00464712"/>
    <w:rsid w:val="00465780"/>
    <w:rsid w:val="0046627F"/>
    <w:rsid w:val="00466F02"/>
    <w:rsid w:val="00467672"/>
    <w:rsid w:val="00467F96"/>
    <w:rsid w:val="00470400"/>
    <w:rsid w:val="00471764"/>
    <w:rsid w:val="00471B81"/>
    <w:rsid w:val="00473C18"/>
    <w:rsid w:val="004741EB"/>
    <w:rsid w:val="004755E5"/>
    <w:rsid w:val="004758D0"/>
    <w:rsid w:val="00475A34"/>
    <w:rsid w:val="004768F6"/>
    <w:rsid w:val="00480252"/>
    <w:rsid w:val="004803CF"/>
    <w:rsid w:val="00481EED"/>
    <w:rsid w:val="004830E5"/>
    <w:rsid w:val="00484C4A"/>
    <w:rsid w:val="00487945"/>
    <w:rsid w:val="00487AA4"/>
    <w:rsid w:val="00490288"/>
    <w:rsid w:val="00490FF7"/>
    <w:rsid w:val="00491CB5"/>
    <w:rsid w:val="00491D35"/>
    <w:rsid w:val="00492EB1"/>
    <w:rsid w:val="00493199"/>
    <w:rsid w:val="00493727"/>
    <w:rsid w:val="00493759"/>
    <w:rsid w:val="00494A55"/>
    <w:rsid w:val="00494DEF"/>
    <w:rsid w:val="00494F24"/>
    <w:rsid w:val="00495BB3"/>
    <w:rsid w:val="004A1A82"/>
    <w:rsid w:val="004A41CA"/>
    <w:rsid w:val="004A48CC"/>
    <w:rsid w:val="004A596E"/>
    <w:rsid w:val="004A61A1"/>
    <w:rsid w:val="004A628F"/>
    <w:rsid w:val="004A6718"/>
    <w:rsid w:val="004A6C84"/>
    <w:rsid w:val="004A6CDD"/>
    <w:rsid w:val="004A7827"/>
    <w:rsid w:val="004B2E74"/>
    <w:rsid w:val="004B309A"/>
    <w:rsid w:val="004B4224"/>
    <w:rsid w:val="004B4FCA"/>
    <w:rsid w:val="004B502A"/>
    <w:rsid w:val="004B6496"/>
    <w:rsid w:val="004B6D4A"/>
    <w:rsid w:val="004B7353"/>
    <w:rsid w:val="004B7448"/>
    <w:rsid w:val="004B7B23"/>
    <w:rsid w:val="004C0D97"/>
    <w:rsid w:val="004C1C4D"/>
    <w:rsid w:val="004C20ED"/>
    <w:rsid w:val="004C2B68"/>
    <w:rsid w:val="004C2DB5"/>
    <w:rsid w:val="004C41AE"/>
    <w:rsid w:val="004C4C74"/>
    <w:rsid w:val="004C5190"/>
    <w:rsid w:val="004D06CA"/>
    <w:rsid w:val="004D07D6"/>
    <w:rsid w:val="004D1014"/>
    <w:rsid w:val="004D1321"/>
    <w:rsid w:val="004D1B98"/>
    <w:rsid w:val="004D22A7"/>
    <w:rsid w:val="004D25E6"/>
    <w:rsid w:val="004D2819"/>
    <w:rsid w:val="004D44C5"/>
    <w:rsid w:val="004D44CF"/>
    <w:rsid w:val="004D4939"/>
    <w:rsid w:val="004D51A6"/>
    <w:rsid w:val="004D6CA5"/>
    <w:rsid w:val="004E253D"/>
    <w:rsid w:val="004E3652"/>
    <w:rsid w:val="004E3E92"/>
    <w:rsid w:val="004E47A3"/>
    <w:rsid w:val="004E688C"/>
    <w:rsid w:val="004E6E9B"/>
    <w:rsid w:val="004E7F2C"/>
    <w:rsid w:val="004F09DC"/>
    <w:rsid w:val="004F1940"/>
    <w:rsid w:val="004F2537"/>
    <w:rsid w:val="004F2E5A"/>
    <w:rsid w:val="004F4868"/>
    <w:rsid w:val="004F513C"/>
    <w:rsid w:val="004F72E8"/>
    <w:rsid w:val="004F754D"/>
    <w:rsid w:val="004F7B50"/>
    <w:rsid w:val="00500FBD"/>
    <w:rsid w:val="0050187B"/>
    <w:rsid w:val="0050219E"/>
    <w:rsid w:val="00502FDA"/>
    <w:rsid w:val="00503228"/>
    <w:rsid w:val="0050338E"/>
    <w:rsid w:val="00503EB8"/>
    <w:rsid w:val="00505384"/>
    <w:rsid w:val="0051121A"/>
    <w:rsid w:val="00512540"/>
    <w:rsid w:val="00514404"/>
    <w:rsid w:val="00515F72"/>
    <w:rsid w:val="0051610D"/>
    <w:rsid w:val="00516414"/>
    <w:rsid w:val="005169E5"/>
    <w:rsid w:val="00516A5B"/>
    <w:rsid w:val="00517AF8"/>
    <w:rsid w:val="005230CC"/>
    <w:rsid w:val="005258BB"/>
    <w:rsid w:val="00526239"/>
    <w:rsid w:val="00526A14"/>
    <w:rsid w:val="00526E48"/>
    <w:rsid w:val="005270A2"/>
    <w:rsid w:val="005275A0"/>
    <w:rsid w:val="0053136D"/>
    <w:rsid w:val="00532149"/>
    <w:rsid w:val="005322FC"/>
    <w:rsid w:val="00532C19"/>
    <w:rsid w:val="005346B4"/>
    <w:rsid w:val="00534E09"/>
    <w:rsid w:val="00534F3E"/>
    <w:rsid w:val="00536520"/>
    <w:rsid w:val="005375B4"/>
    <w:rsid w:val="00537E15"/>
    <w:rsid w:val="005401A8"/>
    <w:rsid w:val="0054069E"/>
    <w:rsid w:val="0054100F"/>
    <w:rsid w:val="0054145F"/>
    <w:rsid w:val="005420F2"/>
    <w:rsid w:val="0054286F"/>
    <w:rsid w:val="005443D2"/>
    <w:rsid w:val="00544506"/>
    <w:rsid w:val="00544802"/>
    <w:rsid w:val="00545DB1"/>
    <w:rsid w:val="00546B5F"/>
    <w:rsid w:val="00550C5A"/>
    <w:rsid w:val="0055195E"/>
    <w:rsid w:val="00551977"/>
    <w:rsid w:val="0055284C"/>
    <w:rsid w:val="00552B58"/>
    <w:rsid w:val="0055416E"/>
    <w:rsid w:val="005548E1"/>
    <w:rsid w:val="00560DB8"/>
    <w:rsid w:val="00560E30"/>
    <w:rsid w:val="00560F1F"/>
    <w:rsid w:val="00561A4F"/>
    <w:rsid w:val="00563609"/>
    <w:rsid w:val="00563C8D"/>
    <w:rsid w:val="00563FEB"/>
    <w:rsid w:val="00564698"/>
    <w:rsid w:val="00565832"/>
    <w:rsid w:val="00565837"/>
    <w:rsid w:val="0056596B"/>
    <w:rsid w:val="005665E8"/>
    <w:rsid w:val="005667D8"/>
    <w:rsid w:val="005667DC"/>
    <w:rsid w:val="00566F11"/>
    <w:rsid w:val="0056757D"/>
    <w:rsid w:val="00567B20"/>
    <w:rsid w:val="00571059"/>
    <w:rsid w:val="00572AE6"/>
    <w:rsid w:val="00572E08"/>
    <w:rsid w:val="005731D0"/>
    <w:rsid w:val="00574304"/>
    <w:rsid w:val="00574924"/>
    <w:rsid w:val="00574D39"/>
    <w:rsid w:val="00575345"/>
    <w:rsid w:val="00575C47"/>
    <w:rsid w:val="0057617F"/>
    <w:rsid w:val="00576705"/>
    <w:rsid w:val="00576AA6"/>
    <w:rsid w:val="00577C44"/>
    <w:rsid w:val="00580176"/>
    <w:rsid w:val="0058241E"/>
    <w:rsid w:val="00582E40"/>
    <w:rsid w:val="00584187"/>
    <w:rsid w:val="00584378"/>
    <w:rsid w:val="00585613"/>
    <w:rsid w:val="00586446"/>
    <w:rsid w:val="00590324"/>
    <w:rsid w:val="0059083B"/>
    <w:rsid w:val="005908D8"/>
    <w:rsid w:val="005912DE"/>
    <w:rsid w:val="00591998"/>
    <w:rsid w:val="0059257A"/>
    <w:rsid w:val="00595169"/>
    <w:rsid w:val="005952E7"/>
    <w:rsid w:val="00595572"/>
    <w:rsid w:val="005955D1"/>
    <w:rsid w:val="0059564E"/>
    <w:rsid w:val="005969D0"/>
    <w:rsid w:val="005972CE"/>
    <w:rsid w:val="00597743"/>
    <w:rsid w:val="005978EC"/>
    <w:rsid w:val="005A2EE2"/>
    <w:rsid w:val="005A3425"/>
    <w:rsid w:val="005A48C8"/>
    <w:rsid w:val="005A6184"/>
    <w:rsid w:val="005A6DD4"/>
    <w:rsid w:val="005A6FD0"/>
    <w:rsid w:val="005A7A52"/>
    <w:rsid w:val="005B0811"/>
    <w:rsid w:val="005B0D91"/>
    <w:rsid w:val="005B1657"/>
    <w:rsid w:val="005B1AEF"/>
    <w:rsid w:val="005B31EE"/>
    <w:rsid w:val="005B345D"/>
    <w:rsid w:val="005B3818"/>
    <w:rsid w:val="005B3DB3"/>
    <w:rsid w:val="005B5A79"/>
    <w:rsid w:val="005B6071"/>
    <w:rsid w:val="005B6273"/>
    <w:rsid w:val="005B66C5"/>
    <w:rsid w:val="005B6C4B"/>
    <w:rsid w:val="005C307A"/>
    <w:rsid w:val="005C41B5"/>
    <w:rsid w:val="005C4544"/>
    <w:rsid w:val="005C4EFC"/>
    <w:rsid w:val="005C5240"/>
    <w:rsid w:val="005C5D3D"/>
    <w:rsid w:val="005C6095"/>
    <w:rsid w:val="005D06F2"/>
    <w:rsid w:val="005D0EED"/>
    <w:rsid w:val="005D1C6E"/>
    <w:rsid w:val="005D1FCF"/>
    <w:rsid w:val="005D2E97"/>
    <w:rsid w:val="005D3081"/>
    <w:rsid w:val="005D31E1"/>
    <w:rsid w:val="005D3FBD"/>
    <w:rsid w:val="005D5155"/>
    <w:rsid w:val="005D56EA"/>
    <w:rsid w:val="005D5BA5"/>
    <w:rsid w:val="005D66F0"/>
    <w:rsid w:val="005D6C25"/>
    <w:rsid w:val="005D75D7"/>
    <w:rsid w:val="005D7CE2"/>
    <w:rsid w:val="005E3CA3"/>
    <w:rsid w:val="005E407F"/>
    <w:rsid w:val="005E71FC"/>
    <w:rsid w:val="005E7439"/>
    <w:rsid w:val="005E74B5"/>
    <w:rsid w:val="005F1E67"/>
    <w:rsid w:val="005F1FFB"/>
    <w:rsid w:val="005F205D"/>
    <w:rsid w:val="005F3C51"/>
    <w:rsid w:val="005F422B"/>
    <w:rsid w:val="005F4C58"/>
    <w:rsid w:val="005F67B3"/>
    <w:rsid w:val="005F6F77"/>
    <w:rsid w:val="005F7A6A"/>
    <w:rsid w:val="00602141"/>
    <w:rsid w:val="006025CD"/>
    <w:rsid w:val="00602906"/>
    <w:rsid w:val="00603233"/>
    <w:rsid w:val="00603679"/>
    <w:rsid w:val="00603763"/>
    <w:rsid w:val="00603DCD"/>
    <w:rsid w:val="00605A50"/>
    <w:rsid w:val="00605D8C"/>
    <w:rsid w:val="00606DF8"/>
    <w:rsid w:val="00607DE7"/>
    <w:rsid w:val="00607E0D"/>
    <w:rsid w:val="006119AD"/>
    <w:rsid w:val="00611BF8"/>
    <w:rsid w:val="00611FC4"/>
    <w:rsid w:val="00612E05"/>
    <w:rsid w:val="00613844"/>
    <w:rsid w:val="00614741"/>
    <w:rsid w:val="006155A8"/>
    <w:rsid w:val="006176FB"/>
    <w:rsid w:val="00617845"/>
    <w:rsid w:val="00617B15"/>
    <w:rsid w:val="00617C0A"/>
    <w:rsid w:val="00620D94"/>
    <w:rsid w:val="00621F25"/>
    <w:rsid w:val="00622167"/>
    <w:rsid w:val="006237E0"/>
    <w:rsid w:val="00625EBA"/>
    <w:rsid w:val="00625F91"/>
    <w:rsid w:val="006272E2"/>
    <w:rsid w:val="00627346"/>
    <w:rsid w:val="00627DDB"/>
    <w:rsid w:val="00627ED0"/>
    <w:rsid w:val="00630740"/>
    <w:rsid w:val="00631DA7"/>
    <w:rsid w:val="006333B9"/>
    <w:rsid w:val="006340F1"/>
    <w:rsid w:val="00634640"/>
    <w:rsid w:val="00636028"/>
    <w:rsid w:val="006362C3"/>
    <w:rsid w:val="0063670B"/>
    <w:rsid w:val="00636729"/>
    <w:rsid w:val="00636CED"/>
    <w:rsid w:val="00636F10"/>
    <w:rsid w:val="00637BD2"/>
    <w:rsid w:val="0064015C"/>
    <w:rsid w:val="00640229"/>
    <w:rsid w:val="0064075C"/>
    <w:rsid w:val="00640B26"/>
    <w:rsid w:val="006426C6"/>
    <w:rsid w:val="00642F4A"/>
    <w:rsid w:val="0064381A"/>
    <w:rsid w:val="00644D3D"/>
    <w:rsid w:val="00646562"/>
    <w:rsid w:val="00650BC7"/>
    <w:rsid w:val="00651D3F"/>
    <w:rsid w:val="00652482"/>
    <w:rsid w:val="006526AE"/>
    <w:rsid w:val="0065364C"/>
    <w:rsid w:val="00654EDD"/>
    <w:rsid w:val="006563A0"/>
    <w:rsid w:val="00657DAB"/>
    <w:rsid w:val="00657F92"/>
    <w:rsid w:val="00660252"/>
    <w:rsid w:val="00661C58"/>
    <w:rsid w:val="00663332"/>
    <w:rsid w:val="006643E3"/>
    <w:rsid w:val="00664A2E"/>
    <w:rsid w:val="00665595"/>
    <w:rsid w:val="00665A8B"/>
    <w:rsid w:val="006674AD"/>
    <w:rsid w:val="00667A31"/>
    <w:rsid w:val="00667B39"/>
    <w:rsid w:val="00667BF8"/>
    <w:rsid w:val="00667DE3"/>
    <w:rsid w:val="00670814"/>
    <w:rsid w:val="00671FCD"/>
    <w:rsid w:val="00673F92"/>
    <w:rsid w:val="006749F2"/>
    <w:rsid w:val="00676B23"/>
    <w:rsid w:val="00676DCB"/>
    <w:rsid w:val="00680B87"/>
    <w:rsid w:val="00681361"/>
    <w:rsid w:val="006819B3"/>
    <w:rsid w:val="0068211A"/>
    <w:rsid w:val="00682D79"/>
    <w:rsid w:val="00682EBE"/>
    <w:rsid w:val="006852F2"/>
    <w:rsid w:val="0068589F"/>
    <w:rsid w:val="00685F70"/>
    <w:rsid w:val="00686196"/>
    <w:rsid w:val="006863A7"/>
    <w:rsid w:val="00690794"/>
    <w:rsid w:val="00691271"/>
    <w:rsid w:val="006922BB"/>
    <w:rsid w:val="00692973"/>
    <w:rsid w:val="006945BB"/>
    <w:rsid w:val="006946EE"/>
    <w:rsid w:val="0069570C"/>
    <w:rsid w:val="00695D45"/>
    <w:rsid w:val="00695D9C"/>
    <w:rsid w:val="00697421"/>
    <w:rsid w:val="006A13A1"/>
    <w:rsid w:val="006A1FE9"/>
    <w:rsid w:val="006A30BD"/>
    <w:rsid w:val="006A38E0"/>
    <w:rsid w:val="006A442E"/>
    <w:rsid w:val="006A4FFF"/>
    <w:rsid w:val="006A598D"/>
    <w:rsid w:val="006A6454"/>
    <w:rsid w:val="006A68F0"/>
    <w:rsid w:val="006A7045"/>
    <w:rsid w:val="006A7392"/>
    <w:rsid w:val="006A7F2A"/>
    <w:rsid w:val="006B314B"/>
    <w:rsid w:val="006B3719"/>
    <w:rsid w:val="006B3AF3"/>
    <w:rsid w:val="006B42F4"/>
    <w:rsid w:val="006B581A"/>
    <w:rsid w:val="006B594D"/>
    <w:rsid w:val="006B5EF9"/>
    <w:rsid w:val="006B690A"/>
    <w:rsid w:val="006B779B"/>
    <w:rsid w:val="006C4220"/>
    <w:rsid w:val="006C617F"/>
    <w:rsid w:val="006C7565"/>
    <w:rsid w:val="006D121B"/>
    <w:rsid w:val="006D15A3"/>
    <w:rsid w:val="006D18B6"/>
    <w:rsid w:val="006D1D01"/>
    <w:rsid w:val="006D31BD"/>
    <w:rsid w:val="006D3AE9"/>
    <w:rsid w:val="006D5E4A"/>
    <w:rsid w:val="006D618B"/>
    <w:rsid w:val="006D6BA3"/>
    <w:rsid w:val="006D72DD"/>
    <w:rsid w:val="006E015D"/>
    <w:rsid w:val="006E0BE0"/>
    <w:rsid w:val="006E1CCA"/>
    <w:rsid w:val="006E248A"/>
    <w:rsid w:val="006E299F"/>
    <w:rsid w:val="006E29FB"/>
    <w:rsid w:val="006E2C27"/>
    <w:rsid w:val="006E2EA7"/>
    <w:rsid w:val="006E564B"/>
    <w:rsid w:val="006E6396"/>
    <w:rsid w:val="006E6487"/>
    <w:rsid w:val="006E6B63"/>
    <w:rsid w:val="006E717F"/>
    <w:rsid w:val="006E71B2"/>
    <w:rsid w:val="006E756F"/>
    <w:rsid w:val="006E75B3"/>
    <w:rsid w:val="006E7E8C"/>
    <w:rsid w:val="006F1202"/>
    <w:rsid w:val="006F2C91"/>
    <w:rsid w:val="006F5D6B"/>
    <w:rsid w:val="006F724B"/>
    <w:rsid w:val="00700181"/>
    <w:rsid w:val="0070212A"/>
    <w:rsid w:val="0070253F"/>
    <w:rsid w:val="00702968"/>
    <w:rsid w:val="00703BCA"/>
    <w:rsid w:val="00706094"/>
    <w:rsid w:val="00706D6A"/>
    <w:rsid w:val="00710AB1"/>
    <w:rsid w:val="00711DC9"/>
    <w:rsid w:val="007139B8"/>
    <w:rsid w:val="00715680"/>
    <w:rsid w:val="00716980"/>
    <w:rsid w:val="00716C8B"/>
    <w:rsid w:val="0072102C"/>
    <w:rsid w:val="00722D48"/>
    <w:rsid w:val="007234A1"/>
    <w:rsid w:val="00723E0B"/>
    <w:rsid w:val="007248AE"/>
    <w:rsid w:val="0072632A"/>
    <w:rsid w:val="00726B0E"/>
    <w:rsid w:val="00727206"/>
    <w:rsid w:val="00727960"/>
    <w:rsid w:val="007308CC"/>
    <w:rsid w:val="00730E5B"/>
    <w:rsid w:val="007327D0"/>
    <w:rsid w:val="00734328"/>
    <w:rsid w:val="00735C05"/>
    <w:rsid w:val="007364F4"/>
    <w:rsid w:val="007369EB"/>
    <w:rsid w:val="00736ED4"/>
    <w:rsid w:val="00737FAF"/>
    <w:rsid w:val="00741514"/>
    <w:rsid w:val="007424E9"/>
    <w:rsid w:val="00742BE8"/>
    <w:rsid w:val="007431FC"/>
    <w:rsid w:val="00743B09"/>
    <w:rsid w:val="00745223"/>
    <w:rsid w:val="00745AB5"/>
    <w:rsid w:val="00745AD1"/>
    <w:rsid w:val="00745F2A"/>
    <w:rsid w:val="00747EFA"/>
    <w:rsid w:val="007520A5"/>
    <w:rsid w:val="0075318D"/>
    <w:rsid w:val="00753412"/>
    <w:rsid w:val="00753891"/>
    <w:rsid w:val="007544DA"/>
    <w:rsid w:val="007568F2"/>
    <w:rsid w:val="00756C15"/>
    <w:rsid w:val="00757475"/>
    <w:rsid w:val="00757D65"/>
    <w:rsid w:val="00757E64"/>
    <w:rsid w:val="00760C0C"/>
    <w:rsid w:val="00761BBC"/>
    <w:rsid w:val="00763C1B"/>
    <w:rsid w:val="007643B4"/>
    <w:rsid w:val="00764B7A"/>
    <w:rsid w:val="00764E17"/>
    <w:rsid w:val="00765432"/>
    <w:rsid w:val="00770C15"/>
    <w:rsid w:val="00771A83"/>
    <w:rsid w:val="00772C36"/>
    <w:rsid w:val="00774811"/>
    <w:rsid w:val="00776A4B"/>
    <w:rsid w:val="00777D43"/>
    <w:rsid w:val="00781F68"/>
    <w:rsid w:val="007821A6"/>
    <w:rsid w:val="00784961"/>
    <w:rsid w:val="00786483"/>
    <w:rsid w:val="007864B9"/>
    <w:rsid w:val="007871E0"/>
    <w:rsid w:val="007872E2"/>
    <w:rsid w:val="00787C79"/>
    <w:rsid w:val="00787CE1"/>
    <w:rsid w:val="0079163B"/>
    <w:rsid w:val="007931FB"/>
    <w:rsid w:val="00795259"/>
    <w:rsid w:val="0079574D"/>
    <w:rsid w:val="00795A2F"/>
    <w:rsid w:val="00796620"/>
    <w:rsid w:val="00797EF4"/>
    <w:rsid w:val="007A1674"/>
    <w:rsid w:val="007A303A"/>
    <w:rsid w:val="007A309B"/>
    <w:rsid w:val="007A459F"/>
    <w:rsid w:val="007A57BC"/>
    <w:rsid w:val="007A680B"/>
    <w:rsid w:val="007A737D"/>
    <w:rsid w:val="007B04F5"/>
    <w:rsid w:val="007B0D01"/>
    <w:rsid w:val="007B0E96"/>
    <w:rsid w:val="007B13B3"/>
    <w:rsid w:val="007B1539"/>
    <w:rsid w:val="007B2FC1"/>
    <w:rsid w:val="007B3435"/>
    <w:rsid w:val="007B6095"/>
    <w:rsid w:val="007B660C"/>
    <w:rsid w:val="007B6BA5"/>
    <w:rsid w:val="007B6CCB"/>
    <w:rsid w:val="007B7D6E"/>
    <w:rsid w:val="007C05B9"/>
    <w:rsid w:val="007C2478"/>
    <w:rsid w:val="007C289A"/>
    <w:rsid w:val="007C2AC5"/>
    <w:rsid w:val="007C2FC0"/>
    <w:rsid w:val="007C3390"/>
    <w:rsid w:val="007C4F4B"/>
    <w:rsid w:val="007C7578"/>
    <w:rsid w:val="007C7D5C"/>
    <w:rsid w:val="007D087C"/>
    <w:rsid w:val="007D0889"/>
    <w:rsid w:val="007D10B8"/>
    <w:rsid w:val="007D257E"/>
    <w:rsid w:val="007D37B2"/>
    <w:rsid w:val="007D4337"/>
    <w:rsid w:val="007D4C1A"/>
    <w:rsid w:val="007D65FF"/>
    <w:rsid w:val="007D6E29"/>
    <w:rsid w:val="007D7C8A"/>
    <w:rsid w:val="007E01E0"/>
    <w:rsid w:val="007E075D"/>
    <w:rsid w:val="007E2055"/>
    <w:rsid w:val="007E21AF"/>
    <w:rsid w:val="007E2645"/>
    <w:rsid w:val="007E27A8"/>
    <w:rsid w:val="007E298A"/>
    <w:rsid w:val="007E2C67"/>
    <w:rsid w:val="007E5435"/>
    <w:rsid w:val="007E5B13"/>
    <w:rsid w:val="007E7936"/>
    <w:rsid w:val="007E7FF1"/>
    <w:rsid w:val="007F025F"/>
    <w:rsid w:val="007F0B83"/>
    <w:rsid w:val="007F16D4"/>
    <w:rsid w:val="007F1F2D"/>
    <w:rsid w:val="007F1F91"/>
    <w:rsid w:val="007F2343"/>
    <w:rsid w:val="007F2C6D"/>
    <w:rsid w:val="007F3897"/>
    <w:rsid w:val="007F3930"/>
    <w:rsid w:val="007F3D6A"/>
    <w:rsid w:val="007F6611"/>
    <w:rsid w:val="007F7CE6"/>
    <w:rsid w:val="0080688D"/>
    <w:rsid w:val="00806C44"/>
    <w:rsid w:val="008107B5"/>
    <w:rsid w:val="00811772"/>
    <w:rsid w:val="00814DEB"/>
    <w:rsid w:val="00815180"/>
    <w:rsid w:val="008161DE"/>
    <w:rsid w:val="00816B84"/>
    <w:rsid w:val="00817335"/>
    <w:rsid w:val="008175E9"/>
    <w:rsid w:val="00817FE5"/>
    <w:rsid w:val="008219BB"/>
    <w:rsid w:val="0082314C"/>
    <w:rsid w:val="008233DE"/>
    <w:rsid w:val="008242D7"/>
    <w:rsid w:val="008260FD"/>
    <w:rsid w:val="00826962"/>
    <w:rsid w:val="00827013"/>
    <w:rsid w:val="0082794D"/>
    <w:rsid w:val="008311A3"/>
    <w:rsid w:val="008314E6"/>
    <w:rsid w:val="00831DD0"/>
    <w:rsid w:val="00832544"/>
    <w:rsid w:val="008337B9"/>
    <w:rsid w:val="008339D4"/>
    <w:rsid w:val="0083406B"/>
    <w:rsid w:val="0083558B"/>
    <w:rsid w:val="00835B5F"/>
    <w:rsid w:val="00835E75"/>
    <w:rsid w:val="00842A8D"/>
    <w:rsid w:val="00845322"/>
    <w:rsid w:val="0084536D"/>
    <w:rsid w:val="00846B31"/>
    <w:rsid w:val="00847006"/>
    <w:rsid w:val="00847457"/>
    <w:rsid w:val="00847EC7"/>
    <w:rsid w:val="00852F18"/>
    <w:rsid w:val="008530AF"/>
    <w:rsid w:val="00854EC0"/>
    <w:rsid w:val="008568E7"/>
    <w:rsid w:val="008569F9"/>
    <w:rsid w:val="00857536"/>
    <w:rsid w:val="00860279"/>
    <w:rsid w:val="00860963"/>
    <w:rsid w:val="00861A36"/>
    <w:rsid w:val="00861CD5"/>
    <w:rsid w:val="00861F97"/>
    <w:rsid w:val="0086219B"/>
    <w:rsid w:val="00862766"/>
    <w:rsid w:val="0086370B"/>
    <w:rsid w:val="00865822"/>
    <w:rsid w:val="00865FB4"/>
    <w:rsid w:val="00870C7B"/>
    <w:rsid w:val="00871FD5"/>
    <w:rsid w:val="00872086"/>
    <w:rsid w:val="0087398B"/>
    <w:rsid w:val="00873A00"/>
    <w:rsid w:val="00873C27"/>
    <w:rsid w:val="00874847"/>
    <w:rsid w:val="00876672"/>
    <w:rsid w:val="0087674B"/>
    <w:rsid w:val="00877381"/>
    <w:rsid w:val="00877DA8"/>
    <w:rsid w:val="008806DC"/>
    <w:rsid w:val="00880753"/>
    <w:rsid w:val="00881978"/>
    <w:rsid w:val="00881A5F"/>
    <w:rsid w:val="00883266"/>
    <w:rsid w:val="0088362E"/>
    <w:rsid w:val="00883A7F"/>
    <w:rsid w:val="00884050"/>
    <w:rsid w:val="00884544"/>
    <w:rsid w:val="008846F2"/>
    <w:rsid w:val="0088554A"/>
    <w:rsid w:val="0088685C"/>
    <w:rsid w:val="00886C65"/>
    <w:rsid w:val="00887604"/>
    <w:rsid w:val="00887B3B"/>
    <w:rsid w:val="00887DE5"/>
    <w:rsid w:val="0089028B"/>
    <w:rsid w:val="008921D1"/>
    <w:rsid w:val="008946F2"/>
    <w:rsid w:val="00894DD7"/>
    <w:rsid w:val="0089782C"/>
    <w:rsid w:val="008979A4"/>
    <w:rsid w:val="008979B1"/>
    <w:rsid w:val="00897B5A"/>
    <w:rsid w:val="008A0049"/>
    <w:rsid w:val="008A0285"/>
    <w:rsid w:val="008A0970"/>
    <w:rsid w:val="008A0D25"/>
    <w:rsid w:val="008A22B2"/>
    <w:rsid w:val="008A313A"/>
    <w:rsid w:val="008A36ED"/>
    <w:rsid w:val="008A3C2E"/>
    <w:rsid w:val="008A4029"/>
    <w:rsid w:val="008A551B"/>
    <w:rsid w:val="008A5FC1"/>
    <w:rsid w:val="008A65B7"/>
    <w:rsid w:val="008A6B25"/>
    <w:rsid w:val="008A6C4F"/>
    <w:rsid w:val="008A77D8"/>
    <w:rsid w:val="008A7FE5"/>
    <w:rsid w:val="008B0A30"/>
    <w:rsid w:val="008B32CF"/>
    <w:rsid w:val="008B5058"/>
    <w:rsid w:val="008B5ECE"/>
    <w:rsid w:val="008B6354"/>
    <w:rsid w:val="008C0272"/>
    <w:rsid w:val="008C1248"/>
    <w:rsid w:val="008C13EA"/>
    <w:rsid w:val="008C3261"/>
    <w:rsid w:val="008C4001"/>
    <w:rsid w:val="008C7560"/>
    <w:rsid w:val="008D30F3"/>
    <w:rsid w:val="008D3248"/>
    <w:rsid w:val="008D4111"/>
    <w:rsid w:val="008D43AE"/>
    <w:rsid w:val="008D47F0"/>
    <w:rsid w:val="008D4C9E"/>
    <w:rsid w:val="008D568E"/>
    <w:rsid w:val="008D5769"/>
    <w:rsid w:val="008D5AC9"/>
    <w:rsid w:val="008D60AD"/>
    <w:rsid w:val="008D7C91"/>
    <w:rsid w:val="008E034C"/>
    <w:rsid w:val="008E06B0"/>
    <w:rsid w:val="008E0C6C"/>
    <w:rsid w:val="008E0E46"/>
    <w:rsid w:val="008E1021"/>
    <w:rsid w:val="008E1514"/>
    <w:rsid w:val="008E168C"/>
    <w:rsid w:val="008E1955"/>
    <w:rsid w:val="008E1AC7"/>
    <w:rsid w:val="008E1F35"/>
    <w:rsid w:val="008E2741"/>
    <w:rsid w:val="008E2E83"/>
    <w:rsid w:val="008E3D7E"/>
    <w:rsid w:val="008E4AD4"/>
    <w:rsid w:val="008E4C9A"/>
    <w:rsid w:val="008E6932"/>
    <w:rsid w:val="008E76CD"/>
    <w:rsid w:val="008E7D80"/>
    <w:rsid w:val="008F043F"/>
    <w:rsid w:val="008F0DF9"/>
    <w:rsid w:val="008F1119"/>
    <w:rsid w:val="008F6C3F"/>
    <w:rsid w:val="009001CB"/>
    <w:rsid w:val="0090023A"/>
    <w:rsid w:val="009027EB"/>
    <w:rsid w:val="00902D2E"/>
    <w:rsid w:val="009032C3"/>
    <w:rsid w:val="0090369A"/>
    <w:rsid w:val="00903CBE"/>
    <w:rsid w:val="009046C1"/>
    <w:rsid w:val="00906556"/>
    <w:rsid w:val="00907AD2"/>
    <w:rsid w:val="00907F40"/>
    <w:rsid w:val="00911E39"/>
    <w:rsid w:val="00912655"/>
    <w:rsid w:val="00914FE6"/>
    <w:rsid w:val="00915212"/>
    <w:rsid w:val="009160E0"/>
    <w:rsid w:val="00916397"/>
    <w:rsid w:val="0091663C"/>
    <w:rsid w:val="00916A86"/>
    <w:rsid w:val="00916EF3"/>
    <w:rsid w:val="009173E3"/>
    <w:rsid w:val="00922CF9"/>
    <w:rsid w:val="00922E01"/>
    <w:rsid w:val="00924C10"/>
    <w:rsid w:val="00926A59"/>
    <w:rsid w:val="00927EFD"/>
    <w:rsid w:val="00930101"/>
    <w:rsid w:val="00930C9C"/>
    <w:rsid w:val="00932564"/>
    <w:rsid w:val="00932721"/>
    <w:rsid w:val="00933BDF"/>
    <w:rsid w:val="0093465C"/>
    <w:rsid w:val="00935B24"/>
    <w:rsid w:val="00936EE6"/>
    <w:rsid w:val="00937349"/>
    <w:rsid w:val="00940752"/>
    <w:rsid w:val="009407B6"/>
    <w:rsid w:val="009408A5"/>
    <w:rsid w:val="00940999"/>
    <w:rsid w:val="00941A5B"/>
    <w:rsid w:val="009428CB"/>
    <w:rsid w:val="00944DD0"/>
    <w:rsid w:val="0094511A"/>
    <w:rsid w:val="009466CC"/>
    <w:rsid w:val="00946B62"/>
    <w:rsid w:val="00947A0C"/>
    <w:rsid w:val="00950346"/>
    <w:rsid w:val="00950A7B"/>
    <w:rsid w:val="00951C9B"/>
    <w:rsid w:val="00952464"/>
    <w:rsid w:val="009525C5"/>
    <w:rsid w:val="009538E0"/>
    <w:rsid w:val="00954421"/>
    <w:rsid w:val="009547CF"/>
    <w:rsid w:val="009559ED"/>
    <w:rsid w:val="00956616"/>
    <w:rsid w:val="009566D2"/>
    <w:rsid w:val="0095697B"/>
    <w:rsid w:val="00957397"/>
    <w:rsid w:val="0096059A"/>
    <w:rsid w:val="00960895"/>
    <w:rsid w:val="0096091F"/>
    <w:rsid w:val="00960A3E"/>
    <w:rsid w:val="00960D9C"/>
    <w:rsid w:val="00963258"/>
    <w:rsid w:val="00963CBA"/>
    <w:rsid w:val="00964EC0"/>
    <w:rsid w:val="00964EDA"/>
    <w:rsid w:val="00966224"/>
    <w:rsid w:val="00966EA6"/>
    <w:rsid w:val="00966F26"/>
    <w:rsid w:val="00967C86"/>
    <w:rsid w:val="00971063"/>
    <w:rsid w:val="00972C45"/>
    <w:rsid w:val="009744F2"/>
    <w:rsid w:val="00974A8D"/>
    <w:rsid w:val="00975634"/>
    <w:rsid w:val="00975B34"/>
    <w:rsid w:val="0097612A"/>
    <w:rsid w:val="00977CB1"/>
    <w:rsid w:val="0098050A"/>
    <w:rsid w:val="00982F9E"/>
    <w:rsid w:val="0098439B"/>
    <w:rsid w:val="0098452B"/>
    <w:rsid w:val="00985113"/>
    <w:rsid w:val="009857F9"/>
    <w:rsid w:val="00985C5D"/>
    <w:rsid w:val="0098641D"/>
    <w:rsid w:val="00986D3D"/>
    <w:rsid w:val="009870B7"/>
    <w:rsid w:val="00987ABC"/>
    <w:rsid w:val="00991261"/>
    <w:rsid w:val="009920EE"/>
    <w:rsid w:val="00993928"/>
    <w:rsid w:val="009951EF"/>
    <w:rsid w:val="00995D0F"/>
    <w:rsid w:val="00996761"/>
    <w:rsid w:val="00996775"/>
    <w:rsid w:val="00996B7B"/>
    <w:rsid w:val="00996EBD"/>
    <w:rsid w:val="00997B6D"/>
    <w:rsid w:val="00997F1A"/>
    <w:rsid w:val="009A043B"/>
    <w:rsid w:val="009A1D49"/>
    <w:rsid w:val="009A26B2"/>
    <w:rsid w:val="009A2F33"/>
    <w:rsid w:val="009A3FBF"/>
    <w:rsid w:val="009A40FC"/>
    <w:rsid w:val="009A47C0"/>
    <w:rsid w:val="009A5681"/>
    <w:rsid w:val="009A7053"/>
    <w:rsid w:val="009A71F3"/>
    <w:rsid w:val="009A7ABC"/>
    <w:rsid w:val="009B039A"/>
    <w:rsid w:val="009B0907"/>
    <w:rsid w:val="009B3BE5"/>
    <w:rsid w:val="009B43B4"/>
    <w:rsid w:val="009B4DB5"/>
    <w:rsid w:val="009B5749"/>
    <w:rsid w:val="009C2181"/>
    <w:rsid w:val="009C2D87"/>
    <w:rsid w:val="009C3578"/>
    <w:rsid w:val="009C36B4"/>
    <w:rsid w:val="009C4155"/>
    <w:rsid w:val="009C44C5"/>
    <w:rsid w:val="009C4A58"/>
    <w:rsid w:val="009C6E0F"/>
    <w:rsid w:val="009D20CB"/>
    <w:rsid w:val="009D2CD1"/>
    <w:rsid w:val="009D2E80"/>
    <w:rsid w:val="009D3CE2"/>
    <w:rsid w:val="009D5E99"/>
    <w:rsid w:val="009D68E3"/>
    <w:rsid w:val="009D706A"/>
    <w:rsid w:val="009D7200"/>
    <w:rsid w:val="009D7C4C"/>
    <w:rsid w:val="009E0279"/>
    <w:rsid w:val="009E10BB"/>
    <w:rsid w:val="009E11EE"/>
    <w:rsid w:val="009E2EFF"/>
    <w:rsid w:val="009E327B"/>
    <w:rsid w:val="009E37B3"/>
    <w:rsid w:val="009E42C6"/>
    <w:rsid w:val="009E4598"/>
    <w:rsid w:val="009E4B5B"/>
    <w:rsid w:val="009E4FC4"/>
    <w:rsid w:val="009E62A0"/>
    <w:rsid w:val="009E6AA2"/>
    <w:rsid w:val="009F068E"/>
    <w:rsid w:val="009F0B15"/>
    <w:rsid w:val="009F2AAF"/>
    <w:rsid w:val="009F3425"/>
    <w:rsid w:val="009F3A17"/>
    <w:rsid w:val="009F473D"/>
    <w:rsid w:val="009F5BC8"/>
    <w:rsid w:val="009F69CE"/>
    <w:rsid w:val="009F7239"/>
    <w:rsid w:val="009F744C"/>
    <w:rsid w:val="009F75BE"/>
    <w:rsid w:val="009F7D9D"/>
    <w:rsid w:val="00A00045"/>
    <w:rsid w:val="00A01968"/>
    <w:rsid w:val="00A01AAD"/>
    <w:rsid w:val="00A025B4"/>
    <w:rsid w:val="00A02F45"/>
    <w:rsid w:val="00A03E5C"/>
    <w:rsid w:val="00A041E6"/>
    <w:rsid w:val="00A04840"/>
    <w:rsid w:val="00A11200"/>
    <w:rsid w:val="00A11D42"/>
    <w:rsid w:val="00A121E8"/>
    <w:rsid w:val="00A124EF"/>
    <w:rsid w:val="00A1307B"/>
    <w:rsid w:val="00A13B1F"/>
    <w:rsid w:val="00A1427D"/>
    <w:rsid w:val="00A14908"/>
    <w:rsid w:val="00A14E32"/>
    <w:rsid w:val="00A15377"/>
    <w:rsid w:val="00A15833"/>
    <w:rsid w:val="00A15BF7"/>
    <w:rsid w:val="00A16316"/>
    <w:rsid w:val="00A17567"/>
    <w:rsid w:val="00A179D7"/>
    <w:rsid w:val="00A201FB"/>
    <w:rsid w:val="00A20C9E"/>
    <w:rsid w:val="00A21308"/>
    <w:rsid w:val="00A21588"/>
    <w:rsid w:val="00A2359A"/>
    <w:rsid w:val="00A23762"/>
    <w:rsid w:val="00A2377A"/>
    <w:rsid w:val="00A240AD"/>
    <w:rsid w:val="00A25AA0"/>
    <w:rsid w:val="00A264A2"/>
    <w:rsid w:val="00A26B36"/>
    <w:rsid w:val="00A26F44"/>
    <w:rsid w:val="00A300AE"/>
    <w:rsid w:val="00A3024B"/>
    <w:rsid w:val="00A30A97"/>
    <w:rsid w:val="00A333D7"/>
    <w:rsid w:val="00A35AC2"/>
    <w:rsid w:val="00A3729A"/>
    <w:rsid w:val="00A37D4B"/>
    <w:rsid w:val="00A401AA"/>
    <w:rsid w:val="00A4129D"/>
    <w:rsid w:val="00A41E4E"/>
    <w:rsid w:val="00A4229B"/>
    <w:rsid w:val="00A42809"/>
    <w:rsid w:val="00A43A48"/>
    <w:rsid w:val="00A456A4"/>
    <w:rsid w:val="00A459F7"/>
    <w:rsid w:val="00A47817"/>
    <w:rsid w:val="00A47FB9"/>
    <w:rsid w:val="00A50284"/>
    <w:rsid w:val="00A5046D"/>
    <w:rsid w:val="00A51C4C"/>
    <w:rsid w:val="00A548E2"/>
    <w:rsid w:val="00A54CFE"/>
    <w:rsid w:val="00A55A75"/>
    <w:rsid w:val="00A5609D"/>
    <w:rsid w:val="00A56B12"/>
    <w:rsid w:val="00A5769E"/>
    <w:rsid w:val="00A62561"/>
    <w:rsid w:val="00A62FCC"/>
    <w:rsid w:val="00A63D18"/>
    <w:rsid w:val="00A64BCE"/>
    <w:rsid w:val="00A65F9F"/>
    <w:rsid w:val="00A71508"/>
    <w:rsid w:val="00A71E24"/>
    <w:rsid w:val="00A72F22"/>
    <w:rsid w:val="00A73EF3"/>
    <w:rsid w:val="00A74447"/>
    <w:rsid w:val="00A748A6"/>
    <w:rsid w:val="00A753E8"/>
    <w:rsid w:val="00A76EAE"/>
    <w:rsid w:val="00A77818"/>
    <w:rsid w:val="00A77936"/>
    <w:rsid w:val="00A80437"/>
    <w:rsid w:val="00A81A65"/>
    <w:rsid w:val="00A8251D"/>
    <w:rsid w:val="00A84B4C"/>
    <w:rsid w:val="00A84E02"/>
    <w:rsid w:val="00A84F7E"/>
    <w:rsid w:val="00A86BA5"/>
    <w:rsid w:val="00A879A4"/>
    <w:rsid w:val="00A90299"/>
    <w:rsid w:val="00A9076C"/>
    <w:rsid w:val="00A90F59"/>
    <w:rsid w:val="00A92624"/>
    <w:rsid w:val="00A93966"/>
    <w:rsid w:val="00A94557"/>
    <w:rsid w:val="00A95924"/>
    <w:rsid w:val="00A96C55"/>
    <w:rsid w:val="00AA0F17"/>
    <w:rsid w:val="00AA226F"/>
    <w:rsid w:val="00AA2A68"/>
    <w:rsid w:val="00AA2CFD"/>
    <w:rsid w:val="00AA32DC"/>
    <w:rsid w:val="00AA3883"/>
    <w:rsid w:val="00AA3BE7"/>
    <w:rsid w:val="00AA4F04"/>
    <w:rsid w:val="00AB0AC9"/>
    <w:rsid w:val="00AB4C29"/>
    <w:rsid w:val="00AB518D"/>
    <w:rsid w:val="00AB5694"/>
    <w:rsid w:val="00AB57FA"/>
    <w:rsid w:val="00AB597A"/>
    <w:rsid w:val="00AB5C8F"/>
    <w:rsid w:val="00AB5E66"/>
    <w:rsid w:val="00AB7571"/>
    <w:rsid w:val="00AB7E28"/>
    <w:rsid w:val="00AB7ED9"/>
    <w:rsid w:val="00AC0032"/>
    <w:rsid w:val="00AC092D"/>
    <w:rsid w:val="00AC145F"/>
    <w:rsid w:val="00AC16F5"/>
    <w:rsid w:val="00AC3F28"/>
    <w:rsid w:val="00AC4472"/>
    <w:rsid w:val="00AC4E84"/>
    <w:rsid w:val="00AC51DC"/>
    <w:rsid w:val="00AC61C1"/>
    <w:rsid w:val="00AC6212"/>
    <w:rsid w:val="00AC74CB"/>
    <w:rsid w:val="00AC7ADF"/>
    <w:rsid w:val="00AC7B65"/>
    <w:rsid w:val="00AD009F"/>
    <w:rsid w:val="00AD0AC7"/>
    <w:rsid w:val="00AD1119"/>
    <w:rsid w:val="00AD3CB9"/>
    <w:rsid w:val="00AD3D42"/>
    <w:rsid w:val="00AD4221"/>
    <w:rsid w:val="00AD495C"/>
    <w:rsid w:val="00AD69BA"/>
    <w:rsid w:val="00AD700E"/>
    <w:rsid w:val="00AD7943"/>
    <w:rsid w:val="00AE1204"/>
    <w:rsid w:val="00AE29F0"/>
    <w:rsid w:val="00AE426B"/>
    <w:rsid w:val="00AE45C1"/>
    <w:rsid w:val="00AE5102"/>
    <w:rsid w:val="00AE5A14"/>
    <w:rsid w:val="00AE6E67"/>
    <w:rsid w:val="00AE7675"/>
    <w:rsid w:val="00AE76E6"/>
    <w:rsid w:val="00AE78E7"/>
    <w:rsid w:val="00AF1A88"/>
    <w:rsid w:val="00AF22E8"/>
    <w:rsid w:val="00AF2B16"/>
    <w:rsid w:val="00AF586A"/>
    <w:rsid w:val="00AF59E2"/>
    <w:rsid w:val="00AF606B"/>
    <w:rsid w:val="00AF60F5"/>
    <w:rsid w:val="00AF7C22"/>
    <w:rsid w:val="00B041AD"/>
    <w:rsid w:val="00B04D4C"/>
    <w:rsid w:val="00B055AA"/>
    <w:rsid w:val="00B05AEE"/>
    <w:rsid w:val="00B0634F"/>
    <w:rsid w:val="00B065A6"/>
    <w:rsid w:val="00B071C9"/>
    <w:rsid w:val="00B10CE3"/>
    <w:rsid w:val="00B11571"/>
    <w:rsid w:val="00B1183A"/>
    <w:rsid w:val="00B11A82"/>
    <w:rsid w:val="00B1527B"/>
    <w:rsid w:val="00B163A2"/>
    <w:rsid w:val="00B1756D"/>
    <w:rsid w:val="00B176F9"/>
    <w:rsid w:val="00B17733"/>
    <w:rsid w:val="00B208E6"/>
    <w:rsid w:val="00B21B03"/>
    <w:rsid w:val="00B21D61"/>
    <w:rsid w:val="00B22B8C"/>
    <w:rsid w:val="00B24410"/>
    <w:rsid w:val="00B26122"/>
    <w:rsid w:val="00B26611"/>
    <w:rsid w:val="00B26885"/>
    <w:rsid w:val="00B26F19"/>
    <w:rsid w:val="00B30179"/>
    <w:rsid w:val="00B311B1"/>
    <w:rsid w:val="00B321F1"/>
    <w:rsid w:val="00B33EC0"/>
    <w:rsid w:val="00B34DD1"/>
    <w:rsid w:val="00B34FF1"/>
    <w:rsid w:val="00B35746"/>
    <w:rsid w:val="00B363CD"/>
    <w:rsid w:val="00B364E6"/>
    <w:rsid w:val="00B426D6"/>
    <w:rsid w:val="00B44A40"/>
    <w:rsid w:val="00B50C20"/>
    <w:rsid w:val="00B50C3D"/>
    <w:rsid w:val="00B514AB"/>
    <w:rsid w:val="00B53D23"/>
    <w:rsid w:val="00B543D6"/>
    <w:rsid w:val="00B54738"/>
    <w:rsid w:val="00B555A8"/>
    <w:rsid w:val="00B561A6"/>
    <w:rsid w:val="00B561DA"/>
    <w:rsid w:val="00B562D2"/>
    <w:rsid w:val="00B56F2B"/>
    <w:rsid w:val="00B57253"/>
    <w:rsid w:val="00B61171"/>
    <w:rsid w:val="00B6391C"/>
    <w:rsid w:val="00B66031"/>
    <w:rsid w:val="00B6782E"/>
    <w:rsid w:val="00B679FD"/>
    <w:rsid w:val="00B67BEA"/>
    <w:rsid w:val="00B70F9A"/>
    <w:rsid w:val="00B72D94"/>
    <w:rsid w:val="00B72FA9"/>
    <w:rsid w:val="00B73906"/>
    <w:rsid w:val="00B749DB"/>
    <w:rsid w:val="00B752E9"/>
    <w:rsid w:val="00B75C88"/>
    <w:rsid w:val="00B81D92"/>
    <w:rsid w:val="00B81E12"/>
    <w:rsid w:val="00B822E4"/>
    <w:rsid w:val="00B846C3"/>
    <w:rsid w:val="00B85B40"/>
    <w:rsid w:val="00B861B9"/>
    <w:rsid w:val="00B87038"/>
    <w:rsid w:val="00B91925"/>
    <w:rsid w:val="00B91CE3"/>
    <w:rsid w:val="00B9432B"/>
    <w:rsid w:val="00B95370"/>
    <w:rsid w:val="00B95511"/>
    <w:rsid w:val="00BA0477"/>
    <w:rsid w:val="00BA076A"/>
    <w:rsid w:val="00BA0D8C"/>
    <w:rsid w:val="00BA1302"/>
    <w:rsid w:val="00BA1336"/>
    <w:rsid w:val="00BA2B8B"/>
    <w:rsid w:val="00BA3743"/>
    <w:rsid w:val="00BA5549"/>
    <w:rsid w:val="00BA5FB9"/>
    <w:rsid w:val="00BA62F9"/>
    <w:rsid w:val="00BA7F61"/>
    <w:rsid w:val="00BB1219"/>
    <w:rsid w:val="00BB1D55"/>
    <w:rsid w:val="00BB3062"/>
    <w:rsid w:val="00BB3249"/>
    <w:rsid w:val="00BB3CA4"/>
    <w:rsid w:val="00BB3D6C"/>
    <w:rsid w:val="00BB51CD"/>
    <w:rsid w:val="00BB5A7D"/>
    <w:rsid w:val="00BC1492"/>
    <w:rsid w:val="00BC3CE9"/>
    <w:rsid w:val="00BC406C"/>
    <w:rsid w:val="00BC4AFE"/>
    <w:rsid w:val="00BC4C71"/>
    <w:rsid w:val="00BC4EE4"/>
    <w:rsid w:val="00BC53F4"/>
    <w:rsid w:val="00BC74E9"/>
    <w:rsid w:val="00BC78F5"/>
    <w:rsid w:val="00BD22E2"/>
    <w:rsid w:val="00BD3507"/>
    <w:rsid w:val="00BD61F6"/>
    <w:rsid w:val="00BD783A"/>
    <w:rsid w:val="00BE082F"/>
    <w:rsid w:val="00BE0EE6"/>
    <w:rsid w:val="00BE1D36"/>
    <w:rsid w:val="00BE46D9"/>
    <w:rsid w:val="00BE477C"/>
    <w:rsid w:val="00BE4F74"/>
    <w:rsid w:val="00BE5396"/>
    <w:rsid w:val="00BE58C2"/>
    <w:rsid w:val="00BE618E"/>
    <w:rsid w:val="00BE7975"/>
    <w:rsid w:val="00BF2204"/>
    <w:rsid w:val="00BF404A"/>
    <w:rsid w:val="00BF4216"/>
    <w:rsid w:val="00BF68C9"/>
    <w:rsid w:val="00C00F4C"/>
    <w:rsid w:val="00C03831"/>
    <w:rsid w:val="00C05C7F"/>
    <w:rsid w:val="00C06093"/>
    <w:rsid w:val="00C10412"/>
    <w:rsid w:val="00C10643"/>
    <w:rsid w:val="00C1127E"/>
    <w:rsid w:val="00C1304F"/>
    <w:rsid w:val="00C158F2"/>
    <w:rsid w:val="00C15DB8"/>
    <w:rsid w:val="00C16F9C"/>
    <w:rsid w:val="00C17699"/>
    <w:rsid w:val="00C20220"/>
    <w:rsid w:val="00C20309"/>
    <w:rsid w:val="00C208F8"/>
    <w:rsid w:val="00C209DE"/>
    <w:rsid w:val="00C20D2B"/>
    <w:rsid w:val="00C21E0C"/>
    <w:rsid w:val="00C22313"/>
    <w:rsid w:val="00C22E24"/>
    <w:rsid w:val="00C24E25"/>
    <w:rsid w:val="00C300D4"/>
    <w:rsid w:val="00C30FD7"/>
    <w:rsid w:val="00C31A8E"/>
    <w:rsid w:val="00C31BCC"/>
    <w:rsid w:val="00C31C59"/>
    <w:rsid w:val="00C3262F"/>
    <w:rsid w:val="00C34DF5"/>
    <w:rsid w:val="00C358DD"/>
    <w:rsid w:val="00C366E2"/>
    <w:rsid w:val="00C36B75"/>
    <w:rsid w:val="00C37C6F"/>
    <w:rsid w:val="00C37DD5"/>
    <w:rsid w:val="00C4189C"/>
    <w:rsid w:val="00C44295"/>
    <w:rsid w:val="00C44523"/>
    <w:rsid w:val="00C44A65"/>
    <w:rsid w:val="00C450CA"/>
    <w:rsid w:val="00C463DD"/>
    <w:rsid w:val="00C46946"/>
    <w:rsid w:val="00C46D66"/>
    <w:rsid w:val="00C47298"/>
    <w:rsid w:val="00C51140"/>
    <w:rsid w:val="00C51853"/>
    <w:rsid w:val="00C51F16"/>
    <w:rsid w:val="00C522A5"/>
    <w:rsid w:val="00C52621"/>
    <w:rsid w:val="00C5344E"/>
    <w:rsid w:val="00C53DDB"/>
    <w:rsid w:val="00C53EB1"/>
    <w:rsid w:val="00C5495D"/>
    <w:rsid w:val="00C54BE2"/>
    <w:rsid w:val="00C55223"/>
    <w:rsid w:val="00C56ADE"/>
    <w:rsid w:val="00C570D2"/>
    <w:rsid w:val="00C57680"/>
    <w:rsid w:val="00C60090"/>
    <w:rsid w:val="00C60F1F"/>
    <w:rsid w:val="00C61741"/>
    <w:rsid w:val="00C61C2E"/>
    <w:rsid w:val="00C63DDF"/>
    <w:rsid w:val="00C65315"/>
    <w:rsid w:val="00C66370"/>
    <w:rsid w:val="00C665CC"/>
    <w:rsid w:val="00C66C53"/>
    <w:rsid w:val="00C71069"/>
    <w:rsid w:val="00C711AC"/>
    <w:rsid w:val="00C72423"/>
    <w:rsid w:val="00C7390B"/>
    <w:rsid w:val="00C745C3"/>
    <w:rsid w:val="00C7537D"/>
    <w:rsid w:val="00C76882"/>
    <w:rsid w:val="00C773EA"/>
    <w:rsid w:val="00C81B23"/>
    <w:rsid w:val="00C84711"/>
    <w:rsid w:val="00C850F1"/>
    <w:rsid w:val="00C862CD"/>
    <w:rsid w:val="00C862CE"/>
    <w:rsid w:val="00C93042"/>
    <w:rsid w:val="00C9372D"/>
    <w:rsid w:val="00C938EF"/>
    <w:rsid w:val="00C93B7C"/>
    <w:rsid w:val="00C94E42"/>
    <w:rsid w:val="00C9725E"/>
    <w:rsid w:val="00C9729D"/>
    <w:rsid w:val="00CA1BB8"/>
    <w:rsid w:val="00CA29FC"/>
    <w:rsid w:val="00CA3174"/>
    <w:rsid w:val="00CA4620"/>
    <w:rsid w:val="00CA6030"/>
    <w:rsid w:val="00CA7CFF"/>
    <w:rsid w:val="00CB08E2"/>
    <w:rsid w:val="00CB0FBA"/>
    <w:rsid w:val="00CB1E43"/>
    <w:rsid w:val="00CB3DD9"/>
    <w:rsid w:val="00CB3E2D"/>
    <w:rsid w:val="00CB469F"/>
    <w:rsid w:val="00CB5DC0"/>
    <w:rsid w:val="00CB7E23"/>
    <w:rsid w:val="00CB7F64"/>
    <w:rsid w:val="00CC27CD"/>
    <w:rsid w:val="00CC3265"/>
    <w:rsid w:val="00CC3B58"/>
    <w:rsid w:val="00CC3B75"/>
    <w:rsid w:val="00CC3DE2"/>
    <w:rsid w:val="00CC433A"/>
    <w:rsid w:val="00CC47D4"/>
    <w:rsid w:val="00CC4C98"/>
    <w:rsid w:val="00CC6A30"/>
    <w:rsid w:val="00CD009D"/>
    <w:rsid w:val="00CD179E"/>
    <w:rsid w:val="00CD2ED8"/>
    <w:rsid w:val="00CD2F39"/>
    <w:rsid w:val="00CD543B"/>
    <w:rsid w:val="00CD7207"/>
    <w:rsid w:val="00CD78B8"/>
    <w:rsid w:val="00CD7D16"/>
    <w:rsid w:val="00CE02B3"/>
    <w:rsid w:val="00CE1538"/>
    <w:rsid w:val="00CE4846"/>
    <w:rsid w:val="00CE4A8F"/>
    <w:rsid w:val="00CE517D"/>
    <w:rsid w:val="00CE78EF"/>
    <w:rsid w:val="00CF0091"/>
    <w:rsid w:val="00CF0B45"/>
    <w:rsid w:val="00CF2018"/>
    <w:rsid w:val="00CF2295"/>
    <w:rsid w:val="00CF2311"/>
    <w:rsid w:val="00CF312D"/>
    <w:rsid w:val="00CF334B"/>
    <w:rsid w:val="00CF33D0"/>
    <w:rsid w:val="00CF3CDE"/>
    <w:rsid w:val="00CF40B0"/>
    <w:rsid w:val="00CF6E85"/>
    <w:rsid w:val="00CF7C85"/>
    <w:rsid w:val="00D0005F"/>
    <w:rsid w:val="00D00352"/>
    <w:rsid w:val="00D017D7"/>
    <w:rsid w:val="00D027C4"/>
    <w:rsid w:val="00D038A7"/>
    <w:rsid w:val="00D04E35"/>
    <w:rsid w:val="00D06E2D"/>
    <w:rsid w:val="00D0773A"/>
    <w:rsid w:val="00D117CE"/>
    <w:rsid w:val="00D11839"/>
    <w:rsid w:val="00D11E37"/>
    <w:rsid w:val="00D140CD"/>
    <w:rsid w:val="00D144AE"/>
    <w:rsid w:val="00D14D4A"/>
    <w:rsid w:val="00D156F1"/>
    <w:rsid w:val="00D15D0A"/>
    <w:rsid w:val="00D17047"/>
    <w:rsid w:val="00D174A3"/>
    <w:rsid w:val="00D2015A"/>
    <w:rsid w:val="00D2031B"/>
    <w:rsid w:val="00D20C2C"/>
    <w:rsid w:val="00D23972"/>
    <w:rsid w:val="00D23CF8"/>
    <w:rsid w:val="00D25FE2"/>
    <w:rsid w:val="00D26776"/>
    <w:rsid w:val="00D276C8"/>
    <w:rsid w:val="00D306E0"/>
    <w:rsid w:val="00D308A9"/>
    <w:rsid w:val="00D30A91"/>
    <w:rsid w:val="00D317BB"/>
    <w:rsid w:val="00D3201C"/>
    <w:rsid w:val="00D321E8"/>
    <w:rsid w:val="00D326E8"/>
    <w:rsid w:val="00D328FC"/>
    <w:rsid w:val="00D329C0"/>
    <w:rsid w:val="00D3317B"/>
    <w:rsid w:val="00D33487"/>
    <w:rsid w:val="00D33735"/>
    <w:rsid w:val="00D3394B"/>
    <w:rsid w:val="00D35FEF"/>
    <w:rsid w:val="00D37A74"/>
    <w:rsid w:val="00D4039E"/>
    <w:rsid w:val="00D40711"/>
    <w:rsid w:val="00D411AD"/>
    <w:rsid w:val="00D415AE"/>
    <w:rsid w:val="00D419E0"/>
    <w:rsid w:val="00D41F62"/>
    <w:rsid w:val="00D4201F"/>
    <w:rsid w:val="00D42D79"/>
    <w:rsid w:val="00D43252"/>
    <w:rsid w:val="00D43773"/>
    <w:rsid w:val="00D44EFB"/>
    <w:rsid w:val="00D45423"/>
    <w:rsid w:val="00D46206"/>
    <w:rsid w:val="00D47872"/>
    <w:rsid w:val="00D506ED"/>
    <w:rsid w:val="00D50E27"/>
    <w:rsid w:val="00D51552"/>
    <w:rsid w:val="00D52495"/>
    <w:rsid w:val="00D52BE2"/>
    <w:rsid w:val="00D535A6"/>
    <w:rsid w:val="00D536A4"/>
    <w:rsid w:val="00D56202"/>
    <w:rsid w:val="00D57725"/>
    <w:rsid w:val="00D57823"/>
    <w:rsid w:val="00D62D8D"/>
    <w:rsid w:val="00D64D93"/>
    <w:rsid w:val="00D72B3C"/>
    <w:rsid w:val="00D72C5F"/>
    <w:rsid w:val="00D73CAC"/>
    <w:rsid w:val="00D748B0"/>
    <w:rsid w:val="00D75791"/>
    <w:rsid w:val="00D76F40"/>
    <w:rsid w:val="00D771BE"/>
    <w:rsid w:val="00D77C26"/>
    <w:rsid w:val="00D802DC"/>
    <w:rsid w:val="00D8068D"/>
    <w:rsid w:val="00D8216E"/>
    <w:rsid w:val="00D83AD2"/>
    <w:rsid w:val="00D83DB2"/>
    <w:rsid w:val="00D84402"/>
    <w:rsid w:val="00D8574D"/>
    <w:rsid w:val="00D86001"/>
    <w:rsid w:val="00D8792B"/>
    <w:rsid w:val="00D90B30"/>
    <w:rsid w:val="00D91325"/>
    <w:rsid w:val="00D91B27"/>
    <w:rsid w:val="00D926FF"/>
    <w:rsid w:val="00D93E59"/>
    <w:rsid w:val="00D9426B"/>
    <w:rsid w:val="00D9548A"/>
    <w:rsid w:val="00D95C9B"/>
    <w:rsid w:val="00D97494"/>
    <w:rsid w:val="00D97825"/>
    <w:rsid w:val="00D978C6"/>
    <w:rsid w:val="00DA0ECB"/>
    <w:rsid w:val="00DA2553"/>
    <w:rsid w:val="00DA3B2B"/>
    <w:rsid w:val="00DA3BB3"/>
    <w:rsid w:val="00DA41E3"/>
    <w:rsid w:val="00DA42C8"/>
    <w:rsid w:val="00DA4E31"/>
    <w:rsid w:val="00DA52B2"/>
    <w:rsid w:val="00DA5F36"/>
    <w:rsid w:val="00DA67AD"/>
    <w:rsid w:val="00DA705C"/>
    <w:rsid w:val="00DB1B9A"/>
    <w:rsid w:val="00DB227B"/>
    <w:rsid w:val="00DB291B"/>
    <w:rsid w:val="00DB31AF"/>
    <w:rsid w:val="00DB33A4"/>
    <w:rsid w:val="00DB357F"/>
    <w:rsid w:val="00DB374E"/>
    <w:rsid w:val="00DB381E"/>
    <w:rsid w:val="00DB3916"/>
    <w:rsid w:val="00DB3F70"/>
    <w:rsid w:val="00DB4100"/>
    <w:rsid w:val="00DB4B74"/>
    <w:rsid w:val="00DB574A"/>
    <w:rsid w:val="00DB5D0F"/>
    <w:rsid w:val="00DB79A7"/>
    <w:rsid w:val="00DB7EB2"/>
    <w:rsid w:val="00DC01A3"/>
    <w:rsid w:val="00DC0CC0"/>
    <w:rsid w:val="00DC0DBE"/>
    <w:rsid w:val="00DC3D40"/>
    <w:rsid w:val="00DC4C86"/>
    <w:rsid w:val="00DC5F89"/>
    <w:rsid w:val="00DC679C"/>
    <w:rsid w:val="00DC701D"/>
    <w:rsid w:val="00DC702A"/>
    <w:rsid w:val="00DD01AE"/>
    <w:rsid w:val="00DD0652"/>
    <w:rsid w:val="00DD0B90"/>
    <w:rsid w:val="00DD0EAC"/>
    <w:rsid w:val="00DD1A0D"/>
    <w:rsid w:val="00DD1E83"/>
    <w:rsid w:val="00DD2085"/>
    <w:rsid w:val="00DD2609"/>
    <w:rsid w:val="00DD3C08"/>
    <w:rsid w:val="00DD50FD"/>
    <w:rsid w:val="00DD51DE"/>
    <w:rsid w:val="00DD51F3"/>
    <w:rsid w:val="00DD59AF"/>
    <w:rsid w:val="00DD66DC"/>
    <w:rsid w:val="00DD76A5"/>
    <w:rsid w:val="00DE02CE"/>
    <w:rsid w:val="00DE0FFE"/>
    <w:rsid w:val="00DE3F53"/>
    <w:rsid w:val="00DE5147"/>
    <w:rsid w:val="00DE5873"/>
    <w:rsid w:val="00DE617F"/>
    <w:rsid w:val="00DE7A0D"/>
    <w:rsid w:val="00DF0694"/>
    <w:rsid w:val="00DF0EAD"/>
    <w:rsid w:val="00DF0F82"/>
    <w:rsid w:val="00DF12F7"/>
    <w:rsid w:val="00DF2345"/>
    <w:rsid w:val="00DF2F15"/>
    <w:rsid w:val="00DF36CB"/>
    <w:rsid w:val="00DF4873"/>
    <w:rsid w:val="00DF520F"/>
    <w:rsid w:val="00E028DA"/>
    <w:rsid w:val="00E02B0F"/>
    <w:rsid w:val="00E02C81"/>
    <w:rsid w:val="00E032A5"/>
    <w:rsid w:val="00E04595"/>
    <w:rsid w:val="00E059DD"/>
    <w:rsid w:val="00E0744C"/>
    <w:rsid w:val="00E1057D"/>
    <w:rsid w:val="00E121B4"/>
    <w:rsid w:val="00E130AB"/>
    <w:rsid w:val="00E1725D"/>
    <w:rsid w:val="00E21F4A"/>
    <w:rsid w:val="00E22691"/>
    <w:rsid w:val="00E22B8D"/>
    <w:rsid w:val="00E22CA2"/>
    <w:rsid w:val="00E22D53"/>
    <w:rsid w:val="00E24DBA"/>
    <w:rsid w:val="00E25535"/>
    <w:rsid w:val="00E26381"/>
    <w:rsid w:val="00E26B97"/>
    <w:rsid w:val="00E27108"/>
    <w:rsid w:val="00E31386"/>
    <w:rsid w:val="00E31509"/>
    <w:rsid w:val="00E33AF3"/>
    <w:rsid w:val="00E3517E"/>
    <w:rsid w:val="00E35897"/>
    <w:rsid w:val="00E35D74"/>
    <w:rsid w:val="00E37382"/>
    <w:rsid w:val="00E373F3"/>
    <w:rsid w:val="00E37EEB"/>
    <w:rsid w:val="00E40578"/>
    <w:rsid w:val="00E41179"/>
    <w:rsid w:val="00E41C55"/>
    <w:rsid w:val="00E41DE1"/>
    <w:rsid w:val="00E42099"/>
    <w:rsid w:val="00E4214E"/>
    <w:rsid w:val="00E431DA"/>
    <w:rsid w:val="00E4322A"/>
    <w:rsid w:val="00E4335A"/>
    <w:rsid w:val="00E4406D"/>
    <w:rsid w:val="00E44220"/>
    <w:rsid w:val="00E44E56"/>
    <w:rsid w:val="00E4649F"/>
    <w:rsid w:val="00E46804"/>
    <w:rsid w:val="00E46EA3"/>
    <w:rsid w:val="00E52263"/>
    <w:rsid w:val="00E55231"/>
    <w:rsid w:val="00E5601B"/>
    <w:rsid w:val="00E56058"/>
    <w:rsid w:val="00E56066"/>
    <w:rsid w:val="00E56F81"/>
    <w:rsid w:val="00E573B3"/>
    <w:rsid w:val="00E607B9"/>
    <w:rsid w:val="00E60CA1"/>
    <w:rsid w:val="00E61A59"/>
    <w:rsid w:val="00E620E8"/>
    <w:rsid w:val="00E63292"/>
    <w:rsid w:val="00E63D07"/>
    <w:rsid w:val="00E6415D"/>
    <w:rsid w:val="00E64F3C"/>
    <w:rsid w:val="00E65A21"/>
    <w:rsid w:val="00E65D60"/>
    <w:rsid w:val="00E6616D"/>
    <w:rsid w:val="00E66FF3"/>
    <w:rsid w:val="00E67DA6"/>
    <w:rsid w:val="00E701C0"/>
    <w:rsid w:val="00E7222B"/>
    <w:rsid w:val="00E7260F"/>
    <w:rsid w:val="00E72929"/>
    <w:rsid w:val="00E73158"/>
    <w:rsid w:val="00E7517A"/>
    <w:rsid w:val="00E7528F"/>
    <w:rsid w:val="00E757DD"/>
    <w:rsid w:val="00E76DD0"/>
    <w:rsid w:val="00E77179"/>
    <w:rsid w:val="00E77E27"/>
    <w:rsid w:val="00E83A16"/>
    <w:rsid w:val="00E83F5B"/>
    <w:rsid w:val="00E84209"/>
    <w:rsid w:val="00E85134"/>
    <w:rsid w:val="00E85496"/>
    <w:rsid w:val="00E87921"/>
    <w:rsid w:val="00E908B3"/>
    <w:rsid w:val="00E90C45"/>
    <w:rsid w:val="00E9154B"/>
    <w:rsid w:val="00E93AE4"/>
    <w:rsid w:val="00E93DBB"/>
    <w:rsid w:val="00E943D0"/>
    <w:rsid w:val="00E94418"/>
    <w:rsid w:val="00E9469A"/>
    <w:rsid w:val="00E95F9B"/>
    <w:rsid w:val="00E96630"/>
    <w:rsid w:val="00E96DD4"/>
    <w:rsid w:val="00E97D56"/>
    <w:rsid w:val="00EA03B9"/>
    <w:rsid w:val="00EA1F51"/>
    <w:rsid w:val="00EA31B3"/>
    <w:rsid w:val="00EA32E8"/>
    <w:rsid w:val="00EA4F45"/>
    <w:rsid w:val="00EA552C"/>
    <w:rsid w:val="00EA6435"/>
    <w:rsid w:val="00EA6CFF"/>
    <w:rsid w:val="00EA715E"/>
    <w:rsid w:val="00EA7AC1"/>
    <w:rsid w:val="00EB0049"/>
    <w:rsid w:val="00EB0D09"/>
    <w:rsid w:val="00EB1149"/>
    <w:rsid w:val="00EB3B07"/>
    <w:rsid w:val="00EB3F4C"/>
    <w:rsid w:val="00EB4C5D"/>
    <w:rsid w:val="00EB4D1C"/>
    <w:rsid w:val="00EB4F34"/>
    <w:rsid w:val="00EB5267"/>
    <w:rsid w:val="00EB6C5A"/>
    <w:rsid w:val="00EB7E5D"/>
    <w:rsid w:val="00EC1055"/>
    <w:rsid w:val="00EC20F0"/>
    <w:rsid w:val="00EC2ED0"/>
    <w:rsid w:val="00EC2EF9"/>
    <w:rsid w:val="00EC4635"/>
    <w:rsid w:val="00EC559B"/>
    <w:rsid w:val="00EC58B4"/>
    <w:rsid w:val="00EC5CC1"/>
    <w:rsid w:val="00EC74D7"/>
    <w:rsid w:val="00ED04C3"/>
    <w:rsid w:val="00ED5625"/>
    <w:rsid w:val="00ED5703"/>
    <w:rsid w:val="00ED574C"/>
    <w:rsid w:val="00ED7A2A"/>
    <w:rsid w:val="00ED7A46"/>
    <w:rsid w:val="00EE0A75"/>
    <w:rsid w:val="00EE1033"/>
    <w:rsid w:val="00EE2220"/>
    <w:rsid w:val="00EE2952"/>
    <w:rsid w:val="00EE29F6"/>
    <w:rsid w:val="00EE2FA1"/>
    <w:rsid w:val="00EE3447"/>
    <w:rsid w:val="00EE3DB4"/>
    <w:rsid w:val="00EE427B"/>
    <w:rsid w:val="00EE5EA6"/>
    <w:rsid w:val="00EE6275"/>
    <w:rsid w:val="00EF1D7F"/>
    <w:rsid w:val="00EF2579"/>
    <w:rsid w:val="00EF4BA7"/>
    <w:rsid w:val="00EF4C5B"/>
    <w:rsid w:val="00EF54D9"/>
    <w:rsid w:val="00EF5A0E"/>
    <w:rsid w:val="00EF709E"/>
    <w:rsid w:val="00F01219"/>
    <w:rsid w:val="00F01E77"/>
    <w:rsid w:val="00F02D56"/>
    <w:rsid w:val="00F03AED"/>
    <w:rsid w:val="00F048FB"/>
    <w:rsid w:val="00F06D28"/>
    <w:rsid w:val="00F07CDC"/>
    <w:rsid w:val="00F108DE"/>
    <w:rsid w:val="00F12F62"/>
    <w:rsid w:val="00F130DA"/>
    <w:rsid w:val="00F1351C"/>
    <w:rsid w:val="00F15EAE"/>
    <w:rsid w:val="00F20223"/>
    <w:rsid w:val="00F202C0"/>
    <w:rsid w:val="00F218E8"/>
    <w:rsid w:val="00F23517"/>
    <w:rsid w:val="00F24DEC"/>
    <w:rsid w:val="00F2535D"/>
    <w:rsid w:val="00F26689"/>
    <w:rsid w:val="00F30BA5"/>
    <w:rsid w:val="00F31289"/>
    <w:rsid w:val="00F31CBC"/>
    <w:rsid w:val="00F320E2"/>
    <w:rsid w:val="00F34828"/>
    <w:rsid w:val="00F36ABF"/>
    <w:rsid w:val="00F37176"/>
    <w:rsid w:val="00F40130"/>
    <w:rsid w:val="00F429C6"/>
    <w:rsid w:val="00F43A52"/>
    <w:rsid w:val="00F45CA9"/>
    <w:rsid w:val="00F476E3"/>
    <w:rsid w:val="00F50BEE"/>
    <w:rsid w:val="00F522E9"/>
    <w:rsid w:val="00F529EC"/>
    <w:rsid w:val="00F53148"/>
    <w:rsid w:val="00F5364C"/>
    <w:rsid w:val="00F53EDA"/>
    <w:rsid w:val="00F53F71"/>
    <w:rsid w:val="00F5580F"/>
    <w:rsid w:val="00F558A3"/>
    <w:rsid w:val="00F561BF"/>
    <w:rsid w:val="00F5765F"/>
    <w:rsid w:val="00F613DA"/>
    <w:rsid w:val="00F6159B"/>
    <w:rsid w:val="00F61AB5"/>
    <w:rsid w:val="00F61E4F"/>
    <w:rsid w:val="00F63450"/>
    <w:rsid w:val="00F63A8A"/>
    <w:rsid w:val="00F64122"/>
    <w:rsid w:val="00F644A5"/>
    <w:rsid w:val="00F66185"/>
    <w:rsid w:val="00F67442"/>
    <w:rsid w:val="00F71DEA"/>
    <w:rsid w:val="00F742EA"/>
    <w:rsid w:val="00F74B64"/>
    <w:rsid w:val="00F74D57"/>
    <w:rsid w:val="00F7667C"/>
    <w:rsid w:val="00F76F5F"/>
    <w:rsid w:val="00F7753D"/>
    <w:rsid w:val="00F82FEB"/>
    <w:rsid w:val="00F857E3"/>
    <w:rsid w:val="00F85F34"/>
    <w:rsid w:val="00F86B08"/>
    <w:rsid w:val="00F86E4F"/>
    <w:rsid w:val="00F87251"/>
    <w:rsid w:val="00F8798F"/>
    <w:rsid w:val="00F87B8E"/>
    <w:rsid w:val="00F90EDB"/>
    <w:rsid w:val="00F91B6E"/>
    <w:rsid w:val="00F91F3B"/>
    <w:rsid w:val="00F9218E"/>
    <w:rsid w:val="00F932FE"/>
    <w:rsid w:val="00F949B8"/>
    <w:rsid w:val="00F95CC6"/>
    <w:rsid w:val="00F9695E"/>
    <w:rsid w:val="00F976FA"/>
    <w:rsid w:val="00FA0310"/>
    <w:rsid w:val="00FA06F7"/>
    <w:rsid w:val="00FA28A0"/>
    <w:rsid w:val="00FA39C1"/>
    <w:rsid w:val="00FA39F9"/>
    <w:rsid w:val="00FA3FBC"/>
    <w:rsid w:val="00FA4302"/>
    <w:rsid w:val="00FA63B4"/>
    <w:rsid w:val="00FA6A97"/>
    <w:rsid w:val="00FA6B02"/>
    <w:rsid w:val="00FA79B6"/>
    <w:rsid w:val="00FA7F0A"/>
    <w:rsid w:val="00FB03A0"/>
    <w:rsid w:val="00FB0757"/>
    <w:rsid w:val="00FB1299"/>
    <w:rsid w:val="00FB171A"/>
    <w:rsid w:val="00FB17DA"/>
    <w:rsid w:val="00FB2DA4"/>
    <w:rsid w:val="00FB31E5"/>
    <w:rsid w:val="00FB4549"/>
    <w:rsid w:val="00FB4896"/>
    <w:rsid w:val="00FB5F28"/>
    <w:rsid w:val="00FB643E"/>
    <w:rsid w:val="00FC289E"/>
    <w:rsid w:val="00FC3193"/>
    <w:rsid w:val="00FC382E"/>
    <w:rsid w:val="00FC5CEF"/>
    <w:rsid w:val="00FC68B7"/>
    <w:rsid w:val="00FC79C2"/>
    <w:rsid w:val="00FC7E0B"/>
    <w:rsid w:val="00FD14FA"/>
    <w:rsid w:val="00FD63D4"/>
    <w:rsid w:val="00FD65CF"/>
    <w:rsid w:val="00FD7282"/>
    <w:rsid w:val="00FD7BF6"/>
    <w:rsid w:val="00FE02ED"/>
    <w:rsid w:val="00FE04E5"/>
    <w:rsid w:val="00FE0E25"/>
    <w:rsid w:val="00FE1BDA"/>
    <w:rsid w:val="00FE21C8"/>
    <w:rsid w:val="00FE2E31"/>
    <w:rsid w:val="00FE3231"/>
    <w:rsid w:val="00FE3E1B"/>
    <w:rsid w:val="00FE4289"/>
    <w:rsid w:val="00FE441A"/>
    <w:rsid w:val="00FE4E53"/>
    <w:rsid w:val="00FE5E7A"/>
    <w:rsid w:val="00FE5ED5"/>
    <w:rsid w:val="00FE647F"/>
    <w:rsid w:val="00FE6A26"/>
    <w:rsid w:val="00FE77BC"/>
    <w:rsid w:val="00FF2557"/>
    <w:rsid w:val="00FF3163"/>
    <w:rsid w:val="00FF3324"/>
    <w:rsid w:val="00FF37F3"/>
    <w:rsid w:val="00FF445A"/>
    <w:rsid w:val="00FF48D1"/>
    <w:rsid w:val="00FF622A"/>
    <w:rsid w:val="00FF689C"/>
    <w:rsid w:val="00FF713B"/>
    <w:rsid w:val="00FF7282"/>
    <w:rsid w:val="00FF763D"/>
    <w:rsid w:val="46FD2324"/>
    <w:rsid w:val="4F0852A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C60B"/>
  <w15:docId w15:val="{9C6BBD91-4BAF-4BD8-939C-B47A79D9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qFormat/>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ListNumber4">
    <w:name w:val="List Number 4"/>
    <w:basedOn w:val="Normal"/>
    <w:semiHidden/>
    <w:rsid w:val="00667A31"/>
    <w:pPr>
      <w:numPr>
        <w:numId w:val="5"/>
      </w:numPr>
    </w:pPr>
    <w:rPr>
      <w:lang w:val="fr-CH" w:eastAsia="en-US"/>
    </w:rPr>
  </w:style>
  <w:style w:type="character" w:styleId="UnresolvedMention">
    <w:name w:val="Unresolved Mention"/>
    <w:basedOn w:val="DefaultParagraphFont"/>
    <w:uiPriority w:val="99"/>
    <w:semiHidden/>
    <w:unhideWhenUsed/>
    <w:rsid w:val="00EA715E"/>
    <w:rPr>
      <w:color w:val="605E5C"/>
      <w:shd w:val="clear" w:color="auto" w:fill="E1DFDD"/>
    </w:rPr>
  </w:style>
  <w:style w:type="character" w:styleId="CommentReference">
    <w:name w:val="annotation reference"/>
    <w:basedOn w:val="DefaultParagraphFont"/>
    <w:semiHidden/>
    <w:unhideWhenUsed/>
    <w:rsid w:val="006426C6"/>
    <w:rPr>
      <w:sz w:val="16"/>
      <w:szCs w:val="16"/>
    </w:rPr>
  </w:style>
  <w:style w:type="paragraph" w:styleId="CommentText">
    <w:name w:val="annotation text"/>
    <w:basedOn w:val="Normal"/>
    <w:link w:val="CommentTextChar"/>
    <w:unhideWhenUsed/>
    <w:rsid w:val="006426C6"/>
    <w:pPr>
      <w:spacing w:line="240" w:lineRule="auto"/>
    </w:pPr>
  </w:style>
  <w:style w:type="character" w:customStyle="1" w:styleId="CommentTextChar">
    <w:name w:val="Comment Text Char"/>
    <w:basedOn w:val="DefaultParagraphFont"/>
    <w:link w:val="CommentText"/>
    <w:rsid w:val="006426C6"/>
    <w:rPr>
      <w:lang w:val="en-GB"/>
    </w:rPr>
  </w:style>
  <w:style w:type="paragraph" w:styleId="CommentSubject">
    <w:name w:val="annotation subject"/>
    <w:basedOn w:val="CommentText"/>
    <w:next w:val="CommentText"/>
    <w:link w:val="CommentSubjectChar"/>
    <w:semiHidden/>
    <w:unhideWhenUsed/>
    <w:rsid w:val="006426C6"/>
    <w:rPr>
      <w:b/>
      <w:bCs/>
    </w:rPr>
  </w:style>
  <w:style w:type="character" w:customStyle="1" w:styleId="CommentSubjectChar">
    <w:name w:val="Comment Subject Char"/>
    <w:basedOn w:val="CommentTextChar"/>
    <w:link w:val="CommentSubject"/>
    <w:semiHidden/>
    <w:rsid w:val="006426C6"/>
    <w:rPr>
      <w:b/>
      <w:bCs/>
      <w:lang w:val="en-GB"/>
    </w:rPr>
  </w:style>
  <w:style w:type="paragraph" w:styleId="Revision">
    <w:name w:val="Revision"/>
    <w:hidden/>
    <w:uiPriority w:val="99"/>
    <w:semiHidden/>
    <w:rsid w:val="006426C6"/>
    <w:rPr>
      <w:lang w:val="en-GB"/>
    </w:rPr>
  </w:style>
  <w:style w:type="paragraph" w:styleId="BalloonText">
    <w:name w:val="Balloon Text"/>
    <w:basedOn w:val="Normal"/>
    <w:link w:val="BalloonTextChar"/>
    <w:semiHidden/>
    <w:unhideWhenUsed/>
    <w:rsid w:val="00642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6C6"/>
    <w:rPr>
      <w:rFonts w:ascii="Segoe UI" w:hAnsi="Segoe UI" w:cs="Segoe UI"/>
      <w:sz w:val="18"/>
      <w:szCs w:val="18"/>
      <w:lang w:val="en-GB"/>
    </w:rPr>
  </w:style>
  <w:style w:type="paragraph" w:styleId="ListParagraph">
    <w:name w:val="List Paragraph"/>
    <w:basedOn w:val="Normal"/>
    <w:uiPriority w:val="34"/>
    <w:qFormat/>
    <w:rsid w:val="001C1A10"/>
    <w:pPr>
      <w:suppressAutoHyphens w:val="0"/>
      <w:spacing w:line="240" w:lineRule="auto"/>
      <w:ind w:left="720"/>
    </w:pPr>
    <w:rPr>
      <w:rFonts w:ascii="Calibri" w:eastAsiaTheme="minorEastAsia" w:hAnsi="Calibri" w:cs="Calibri"/>
      <w:sz w:val="22"/>
      <w:szCs w:val="22"/>
      <w:lang w:eastAsia="zh-CN"/>
    </w:rPr>
  </w:style>
  <w:style w:type="character" w:customStyle="1" w:styleId="FootnoteTextChar">
    <w:name w:val="Footnote Text Char"/>
    <w:aliases w:val="5_G Char"/>
    <w:link w:val="FootnoteText"/>
    <w:uiPriority w:val="99"/>
    <w:rsid w:val="00D44EFB"/>
    <w:rPr>
      <w:sz w:val="18"/>
      <w:lang w:val="en-GB"/>
    </w:rPr>
  </w:style>
  <w:style w:type="character" w:customStyle="1" w:styleId="normaltextrun">
    <w:name w:val="normaltextrun"/>
    <w:basedOn w:val="DefaultParagraphFont"/>
    <w:rsid w:val="00463C7C"/>
  </w:style>
  <w:style w:type="character" w:styleId="Mention">
    <w:name w:val="Mention"/>
    <w:basedOn w:val="DefaultParagraphFont"/>
    <w:uiPriority w:val="99"/>
    <w:unhideWhenUsed/>
    <w:rsid w:val="00481E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78">
      <w:bodyDiv w:val="1"/>
      <w:marLeft w:val="0"/>
      <w:marRight w:val="0"/>
      <w:marTop w:val="0"/>
      <w:marBottom w:val="0"/>
      <w:divBdr>
        <w:top w:val="none" w:sz="0" w:space="0" w:color="auto"/>
        <w:left w:val="none" w:sz="0" w:space="0" w:color="auto"/>
        <w:bottom w:val="none" w:sz="0" w:space="0" w:color="auto"/>
        <w:right w:val="none" w:sz="0" w:space="0" w:color="auto"/>
      </w:divBdr>
    </w:div>
    <w:div w:id="845629482">
      <w:bodyDiv w:val="1"/>
      <w:marLeft w:val="0"/>
      <w:marRight w:val="0"/>
      <w:marTop w:val="0"/>
      <w:marBottom w:val="0"/>
      <w:divBdr>
        <w:top w:val="none" w:sz="0" w:space="0" w:color="auto"/>
        <w:left w:val="none" w:sz="0" w:space="0" w:color="auto"/>
        <w:bottom w:val="none" w:sz="0" w:space="0" w:color="auto"/>
        <w:right w:val="none" w:sz="0" w:space="0" w:color="auto"/>
      </w:divBdr>
    </w:div>
    <w:div w:id="865562766">
      <w:bodyDiv w:val="1"/>
      <w:marLeft w:val="0"/>
      <w:marRight w:val="0"/>
      <w:marTop w:val="0"/>
      <w:marBottom w:val="0"/>
      <w:divBdr>
        <w:top w:val="none" w:sz="0" w:space="0" w:color="auto"/>
        <w:left w:val="none" w:sz="0" w:space="0" w:color="auto"/>
        <w:bottom w:val="none" w:sz="0" w:space="0" w:color="auto"/>
        <w:right w:val="none" w:sz="0" w:space="0" w:color="auto"/>
      </w:divBdr>
    </w:div>
    <w:div w:id="1010910646">
      <w:bodyDiv w:val="1"/>
      <w:marLeft w:val="0"/>
      <w:marRight w:val="0"/>
      <w:marTop w:val="0"/>
      <w:marBottom w:val="0"/>
      <w:divBdr>
        <w:top w:val="none" w:sz="0" w:space="0" w:color="auto"/>
        <w:left w:val="none" w:sz="0" w:space="0" w:color="auto"/>
        <w:bottom w:val="none" w:sz="0" w:space="0" w:color="auto"/>
        <w:right w:val="none" w:sz="0" w:space="0" w:color="auto"/>
      </w:divBdr>
    </w:div>
    <w:div w:id="1239633987">
      <w:bodyDiv w:val="1"/>
      <w:marLeft w:val="0"/>
      <w:marRight w:val="0"/>
      <w:marTop w:val="0"/>
      <w:marBottom w:val="0"/>
      <w:divBdr>
        <w:top w:val="none" w:sz="0" w:space="0" w:color="auto"/>
        <w:left w:val="none" w:sz="0" w:space="0" w:color="auto"/>
        <w:bottom w:val="none" w:sz="0" w:space="0" w:color="auto"/>
        <w:right w:val="none" w:sz="0" w:space="0" w:color="auto"/>
      </w:divBdr>
    </w:div>
    <w:div w:id="14570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ns/doc/2006/ac10c3/ST-SG-AC10-C3-58e.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doc/2006/ac10c3/ST-SG-AC10-C3-58e.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031/" TargetMode="External"/><Relationship Id="rId2" Type="http://schemas.openxmlformats.org/officeDocument/2006/relationships/hyperlink" Target="http://www.unece.org/transport/events/itc-inland-transport-committee-86th-session" TargetMode="External"/><Relationship Id="rId1" Type="http://schemas.openxmlformats.org/officeDocument/2006/relationships/hyperlink" Target="https://unece.org/info/Transport/Transport-of-Perishable-Foodstuffs/events/357984" TargetMode="External"/><Relationship Id="rId4" Type="http://schemas.openxmlformats.org/officeDocument/2006/relationships/hyperlink" Target="http://www.unece.org/practical-information-delega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UserInfo>
        <DisplayName>Nenad Nikolic</DisplayName>
        <AccountId>51</AccountId>
        <AccountType/>
      </UserInfo>
      <UserInfo>
        <DisplayName>Christine Seifert</DisplayName>
        <AccountId>941</AccountId>
        <AccountType/>
      </UserInfo>
      <UserInfo>
        <DisplayName>Franziska Hirsch</DisplayName>
        <AccountId>1339</AccountId>
        <AccountType/>
      </UserInfo>
      <UserInfo>
        <DisplayName>Salvatore Consolo</DisplayName>
        <AccountId>1610</AccountId>
        <AccountType/>
      </UserInfo>
      <UserInfo>
        <DisplayName>Yuwei Li</DisplayName>
        <AccountId>42</AccountId>
        <AccountType/>
      </UserInfo>
      <UserInfo>
        <DisplayName>Juhui Oh</DisplayName>
        <AccountId>1681</AccountId>
        <AccountType/>
      </UserInfo>
      <UserInfo>
        <DisplayName>Romain Hubert</DisplayName>
        <AccountId>40</AccountId>
        <AccountType/>
      </UserInfo>
      <UserInfo>
        <DisplayName>Francesco Dionori</DisplayName>
        <AccountId>14</AccountId>
        <AccountType/>
      </UserInfo>
      <UserInfo>
        <DisplayName>Konstantinos Alexopoulos</DisplayName>
        <AccountId>37</AccountId>
        <AccountType/>
      </UserInfo>
      <UserInfo>
        <DisplayName>Anastasia Barinova</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27656-341F-461B-9839-D85E8B5B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708A2-9E1B-4C13-8710-FED1A5A9C64B}">
  <ds:schemaRefs>
    <ds:schemaRef ds:uri="http://schemas.openxmlformats.org/officeDocument/2006/bibliography"/>
  </ds:schemaRefs>
</ds:datastoreItem>
</file>

<file path=customXml/itemProps3.xml><?xml version="1.0" encoding="utf-8"?>
<ds:datastoreItem xmlns:ds="http://schemas.openxmlformats.org/officeDocument/2006/customXml" ds:itemID="{DF9EB4CB-3DA5-4934-AED7-07FFC7C04125}">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985ec44e-1bab-4c0b-9df0-6ba128686fc9"/>
    <ds:schemaRef ds:uri="acccb6d4-dbe5-46d2-b4d3-5733603d8cc6"/>
    <ds:schemaRef ds:uri="4b4a1c0d-4a69-4996-a84a-fc699b9f49de"/>
    <ds:schemaRef ds:uri="http://www.w3.org/XML/1998/namespace"/>
  </ds:schemaRefs>
</ds:datastoreItem>
</file>

<file path=customXml/itemProps4.xml><?xml version="1.0" encoding="utf-8"?>
<ds:datastoreItem xmlns:ds="http://schemas.openxmlformats.org/officeDocument/2006/customXml" ds:itemID="{1B74203B-ADD9-4DBE-8EBB-DC0D41378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ECE/TRANS/327</vt:lpstr>
    </vt:vector>
  </TitlesOfParts>
  <Company>CSD</Company>
  <LinksUpToDate>false</LinksUpToDate>
  <CharactersWithSpaces>55836</CharactersWithSpaces>
  <SharedDoc>false</SharedDoc>
  <HLinks>
    <vt:vector size="54" baseType="variant">
      <vt:variant>
        <vt:i4>5898249</vt:i4>
      </vt:variant>
      <vt:variant>
        <vt:i4>3</vt:i4>
      </vt:variant>
      <vt:variant>
        <vt:i4>0</vt:i4>
      </vt:variant>
      <vt:variant>
        <vt:i4>5</vt:i4>
      </vt:variant>
      <vt:variant>
        <vt:lpwstr>http://www.unece.org/trans/doc/2006/ac10c3/ST-SG-AC10-C3-58e.doc</vt:lpwstr>
      </vt:variant>
      <vt:variant>
        <vt:lpwstr/>
      </vt:variant>
      <vt:variant>
        <vt:i4>5898249</vt:i4>
      </vt:variant>
      <vt:variant>
        <vt:i4>0</vt:i4>
      </vt:variant>
      <vt:variant>
        <vt:i4>0</vt:i4>
      </vt:variant>
      <vt:variant>
        <vt:i4>5</vt:i4>
      </vt:variant>
      <vt:variant>
        <vt:lpwstr>http://www.unece.org/trans/doc/2006/ac10c3/ST-SG-AC10-C3-58e.doc</vt:lpwstr>
      </vt:variant>
      <vt:variant>
        <vt:lpwstr/>
      </vt:variant>
      <vt:variant>
        <vt:i4>5177412</vt:i4>
      </vt:variant>
      <vt:variant>
        <vt:i4>9</vt:i4>
      </vt:variant>
      <vt:variant>
        <vt:i4>0</vt:i4>
      </vt:variant>
      <vt:variant>
        <vt:i4>5</vt:i4>
      </vt:variant>
      <vt:variant>
        <vt:lpwstr>http://www.unece.org/practical-information-delegates</vt:lpwstr>
      </vt:variant>
      <vt:variant>
        <vt:lpwstr/>
      </vt:variant>
      <vt:variant>
        <vt:i4>5439506</vt:i4>
      </vt:variant>
      <vt:variant>
        <vt:i4>6</vt:i4>
      </vt:variant>
      <vt:variant>
        <vt:i4>0</vt:i4>
      </vt:variant>
      <vt:variant>
        <vt:i4>5</vt:i4>
      </vt:variant>
      <vt:variant>
        <vt:lpwstr>https://indico.un.org/event/1007031/</vt:lpwstr>
      </vt:variant>
      <vt:variant>
        <vt:lpwstr/>
      </vt:variant>
      <vt:variant>
        <vt:i4>5308418</vt:i4>
      </vt:variant>
      <vt:variant>
        <vt:i4>3</vt:i4>
      </vt:variant>
      <vt:variant>
        <vt:i4>0</vt:i4>
      </vt:variant>
      <vt:variant>
        <vt:i4>5</vt:i4>
      </vt:variant>
      <vt:variant>
        <vt:lpwstr>http://www.unece.org/transport/events/itc-inland-transport-committee-86th-session</vt:lpwstr>
      </vt:variant>
      <vt:variant>
        <vt:lpwstr/>
      </vt:variant>
      <vt:variant>
        <vt:i4>6160405</vt:i4>
      </vt:variant>
      <vt:variant>
        <vt:i4>0</vt:i4>
      </vt:variant>
      <vt:variant>
        <vt:i4>0</vt:i4>
      </vt:variant>
      <vt:variant>
        <vt:i4>5</vt:i4>
      </vt:variant>
      <vt:variant>
        <vt:lpwstr>https://unece.org/info/Transport/Transport-of-Perishable-Foodstuffs/events/357984</vt:lpwstr>
      </vt:variant>
      <vt:variant>
        <vt:lpwstr/>
      </vt:variant>
      <vt:variant>
        <vt:i4>3604573</vt:i4>
      </vt:variant>
      <vt:variant>
        <vt:i4>6</vt:i4>
      </vt:variant>
      <vt:variant>
        <vt:i4>0</vt:i4>
      </vt:variant>
      <vt:variant>
        <vt:i4>5</vt:i4>
      </vt:variant>
      <vt:variant>
        <vt:lpwstr>mailto:rebecca.huang@un.org</vt:lpwstr>
      </vt:variant>
      <vt:variant>
        <vt:lpwstr/>
      </vt:variant>
      <vt:variant>
        <vt:i4>7798803</vt:i4>
      </vt:variant>
      <vt:variant>
        <vt:i4>3</vt:i4>
      </vt:variant>
      <vt:variant>
        <vt:i4>0</vt:i4>
      </vt:variant>
      <vt:variant>
        <vt:i4>5</vt:i4>
      </vt:variant>
      <vt:variant>
        <vt:lpwstr>mailto:romain.hubert@un.org</vt:lpwstr>
      </vt:variant>
      <vt:variant>
        <vt:lpwstr/>
      </vt:variant>
      <vt:variant>
        <vt:i4>3604573</vt:i4>
      </vt:variant>
      <vt:variant>
        <vt:i4>0</vt:i4>
      </vt:variant>
      <vt:variant>
        <vt:i4>0</vt:i4>
      </vt:variant>
      <vt:variant>
        <vt:i4>5</vt:i4>
      </vt:variant>
      <vt:variant>
        <vt:lpwstr>mailto:rebecca.huang@un.org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ECE/TRANS/327</dc:title>
  <dc:subject>2227678</dc:subject>
  <dc:creator>Anastasia Barinova</dc:creator>
  <cp:keywords/>
  <dc:description/>
  <cp:lastModifiedBy>Anastasia Barinova</cp:lastModifiedBy>
  <cp:revision>5</cp:revision>
  <cp:lastPrinted>2023-12-05T13:06:00Z</cp:lastPrinted>
  <dcterms:created xsi:type="dcterms:W3CDTF">2023-12-08T14:58:00Z</dcterms:created>
  <dcterms:modified xsi:type="dcterms:W3CDTF">2023-12-08T15:21:00Z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3226200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