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4C5793" w14:paraId="076CF860" w14:textId="77777777" w:rsidTr="00C97039">
        <w:trPr>
          <w:trHeight w:hRule="exact" w:val="851"/>
        </w:trPr>
        <w:tc>
          <w:tcPr>
            <w:tcW w:w="1276" w:type="dxa"/>
            <w:tcBorders>
              <w:bottom w:val="single" w:sz="4" w:space="0" w:color="auto"/>
            </w:tcBorders>
          </w:tcPr>
          <w:p w14:paraId="532BCBB9" w14:textId="77777777" w:rsidR="00F35BAF" w:rsidRPr="004C5793" w:rsidRDefault="00F35BAF" w:rsidP="004144E0">
            <w:pPr>
              <w:rPr>
                <w:rFonts w:asciiTheme="majorBidi" w:hAnsiTheme="majorBidi" w:cstheme="majorBidi"/>
              </w:rPr>
            </w:pPr>
          </w:p>
        </w:tc>
        <w:tc>
          <w:tcPr>
            <w:tcW w:w="2268" w:type="dxa"/>
            <w:tcBorders>
              <w:bottom w:val="single" w:sz="4" w:space="0" w:color="auto"/>
            </w:tcBorders>
            <w:vAlign w:val="bottom"/>
          </w:tcPr>
          <w:p w14:paraId="5233509F" w14:textId="77777777" w:rsidR="00F35BAF" w:rsidRPr="004C5793" w:rsidRDefault="00F35BAF" w:rsidP="00C97039">
            <w:pPr>
              <w:spacing w:after="80" w:line="300" w:lineRule="exact"/>
              <w:rPr>
                <w:rFonts w:asciiTheme="majorBidi" w:hAnsiTheme="majorBidi" w:cstheme="majorBidi"/>
                <w:sz w:val="28"/>
              </w:rPr>
            </w:pPr>
            <w:r w:rsidRPr="004C5793">
              <w:rPr>
                <w:rFonts w:asciiTheme="majorBidi" w:hAnsiTheme="majorBidi" w:cstheme="majorBidi"/>
                <w:sz w:val="28"/>
              </w:rPr>
              <w:t>Nations Unies</w:t>
            </w:r>
          </w:p>
        </w:tc>
        <w:tc>
          <w:tcPr>
            <w:tcW w:w="6095" w:type="dxa"/>
            <w:gridSpan w:val="2"/>
            <w:tcBorders>
              <w:bottom w:val="single" w:sz="4" w:space="0" w:color="auto"/>
            </w:tcBorders>
            <w:vAlign w:val="bottom"/>
          </w:tcPr>
          <w:p w14:paraId="15A8CA7E" w14:textId="61F0AFF3" w:rsidR="00F35BAF" w:rsidRPr="00E1112F" w:rsidRDefault="00E1112F" w:rsidP="00E1112F">
            <w:pPr>
              <w:jc w:val="right"/>
              <w:rPr>
                <w:rFonts w:asciiTheme="majorBidi" w:hAnsiTheme="majorBidi" w:cstheme="majorBidi"/>
              </w:rPr>
            </w:pPr>
            <w:r w:rsidRPr="00E1112F">
              <w:rPr>
                <w:rFonts w:asciiTheme="majorBidi" w:hAnsiTheme="majorBidi" w:cstheme="majorBidi"/>
                <w:sz w:val="40"/>
              </w:rPr>
              <w:t>ECE</w:t>
            </w:r>
            <w:r>
              <w:rPr>
                <w:rFonts w:asciiTheme="majorBidi" w:hAnsiTheme="majorBidi" w:cstheme="majorBidi"/>
              </w:rPr>
              <w:t>/ADN/2024/1</w:t>
            </w:r>
          </w:p>
        </w:tc>
      </w:tr>
      <w:tr w:rsidR="00F35BAF" w:rsidRPr="004C5793" w14:paraId="5C1B375F" w14:textId="77777777" w:rsidTr="00C97039">
        <w:trPr>
          <w:trHeight w:hRule="exact" w:val="2835"/>
        </w:trPr>
        <w:tc>
          <w:tcPr>
            <w:tcW w:w="1276" w:type="dxa"/>
            <w:tcBorders>
              <w:top w:val="single" w:sz="4" w:space="0" w:color="auto"/>
              <w:bottom w:val="single" w:sz="12" w:space="0" w:color="auto"/>
            </w:tcBorders>
          </w:tcPr>
          <w:p w14:paraId="7A8141FB" w14:textId="77777777" w:rsidR="00F35BAF" w:rsidRPr="004C5793" w:rsidRDefault="00F35BAF" w:rsidP="00C97039">
            <w:pPr>
              <w:spacing w:before="120"/>
              <w:jc w:val="center"/>
              <w:rPr>
                <w:rFonts w:asciiTheme="majorBidi" w:hAnsiTheme="majorBidi" w:cstheme="majorBidi"/>
              </w:rPr>
            </w:pPr>
            <w:r w:rsidRPr="004C5793">
              <w:rPr>
                <w:rFonts w:asciiTheme="majorBidi" w:hAnsiTheme="majorBidi" w:cstheme="majorBidi"/>
                <w:noProof/>
                <w:lang w:val="en-GB" w:eastAsia="en-GB"/>
              </w:rPr>
              <w:drawing>
                <wp:inline distT="0" distB="0" distL="0" distR="0" wp14:anchorId="7BE24348" wp14:editId="323C257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BCD227C" w14:textId="77777777" w:rsidR="00F35BAF" w:rsidRPr="004C5793" w:rsidRDefault="00F35BAF" w:rsidP="00C97039">
            <w:pPr>
              <w:spacing w:before="120" w:line="420" w:lineRule="exact"/>
              <w:rPr>
                <w:rFonts w:asciiTheme="majorBidi" w:hAnsiTheme="majorBidi" w:cstheme="majorBidi"/>
                <w:b/>
                <w:sz w:val="40"/>
                <w:szCs w:val="40"/>
              </w:rPr>
            </w:pPr>
            <w:r w:rsidRPr="004C5793">
              <w:rPr>
                <w:rFonts w:asciiTheme="majorBidi" w:hAnsiTheme="majorBidi" w:cstheme="majorBidi"/>
                <w:b/>
                <w:sz w:val="40"/>
                <w:szCs w:val="40"/>
              </w:rPr>
              <w:t>Conseil économique et social</w:t>
            </w:r>
          </w:p>
        </w:tc>
        <w:tc>
          <w:tcPr>
            <w:tcW w:w="2835" w:type="dxa"/>
            <w:tcBorders>
              <w:top w:val="single" w:sz="4" w:space="0" w:color="auto"/>
              <w:bottom w:val="single" w:sz="12" w:space="0" w:color="auto"/>
            </w:tcBorders>
          </w:tcPr>
          <w:p w14:paraId="17B0C2E5" w14:textId="77777777" w:rsidR="00F35BAF" w:rsidRPr="004C5793" w:rsidRDefault="004144E0" w:rsidP="00C97039">
            <w:pPr>
              <w:spacing w:before="240"/>
              <w:rPr>
                <w:rFonts w:asciiTheme="majorBidi" w:hAnsiTheme="majorBidi" w:cstheme="majorBidi"/>
              </w:rPr>
            </w:pPr>
            <w:r w:rsidRPr="004C5793">
              <w:rPr>
                <w:rFonts w:asciiTheme="majorBidi" w:hAnsiTheme="majorBidi" w:cstheme="majorBidi"/>
              </w:rPr>
              <w:t xml:space="preserve">Distr. </w:t>
            </w:r>
            <w:r w:rsidR="00C9308E" w:rsidRPr="004C5793">
              <w:rPr>
                <w:rFonts w:asciiTheme="majorBidi" w:hAnsiTheme="majorBidi" w:cstheme="majorBidi"/>
              </w:rPr>
              <w:t>général</w:t>
            </w:r>
            <w:r w:rsidR="00BB0B16" w:rsidRPr="004C5793">
              <w:rPr>
                <w:rFonts w:asciiTheme="majorBidi" w:hAnsiTheme="majorBidi" w:cstheme="majorBidi"/>
              </w:rPr>
              <w:t>e</w:t>
            </w:r>
          </w:p>
          <w:p w14:paraId="7331887B" w14:textId="4E60DA79" w:rsidR="004144E0" w:rsidRPr="004C5793" w:rsidRDefault="00C00E69" w:rsidP="004144E0">
            <w:pPr>
              <w:spacing w:line="240" w:lineRule="exact"/>
              <w:rPr>
                <w:rFonts w:asciiTheme="majorBidi" w:hAnsiTheme="majorBidi" w:cstheme="majorBidi"/>
              </w:rPr>
            </w:pPr>
            <w:r>
              <w:rPr>
                <w:rFonts w:asciiTheme="majorBidi" w:hAnsiTheme="majorBidi" w:cstheme="majorBidi"/>
              </w:rPr>
              <w:t>1</w:t>
            </w:r>
            <w:r w:rsidR="00DE584C">
              <w:rPr>
                <w:rFonts w:asciiTheme="majorBidi" w:hAnsiTheme="majorBidi" w:cstheme="majorBidi"/>
              </w:rPr>
              <w:t>6</w:t>
            </w:r>
            <w:r>
              <w:rPr>
                <w:rFonts w:asciiTheme="majorBidi" w:hAnsiTheme="majorBidi" w:cstheme="majorBidi"/>
              </w:rPr>
              <w:t xml:space="preserve"> </w:t>
            </w:r>
            <w:r w:rsidR="00875FC9" w:rsidRPr="004C5793">
              <w:rPr>
                <w:rFonts w:asciiTheme="majorBidi" w:hAnsiTheme="majorBidi" w:cstheme="majorBidi"/>
              </w:rPr>
              <w:t>novembre</w:t>
            </w:r>
            <w:r w:rsidR="004144E0" w:rsidRPr="004C5793">
              <w:rPr>
                <w:rFonts w:asciiTheme="majorBidi" w:hAnsiTheme="majorBidi" w:cstheme="majorBidi"/>
              </w:rPr>
              <w:t xml:space="preserve"> </w:t>
            </w:r>
            <w:r w:rsidR="00D31EFF" w:rsidRPr="004C5793">
              <w:rPr>
                <w:rFonts w:asciiTheme="majorBidi" w:hAnsiTheme="majorBidi" w:cstheme="majorBidi"/>
              </w:rPr>
              <w:t>20</w:t>
            </w:r>
            <w:r w:rsidR="00D31EFF">
              <w:rPr>
                <w:rFonts w:asciiTheme="majorBidi" w:hAnsiTheme="majorBidi" w:cstheme="majorBidi"/>
              </w:rPr>
              <w:t>2</w:t>
            </w:r>
            <w:r w:rsidR="002C320D">
              <w:rPr>
                <w:rFonts w:asciiTheme="majorBidi" w:hAnsiTheme="majorBidi" w:cstheme="majorBidi"/>
              </w:rPr>
              <w:t>3</w:t>
            </w:r>
          </w:p>
          <w:p w14:paraId="4E4DC6DA" w14:textId="77777777" w:rsidR="004144E0" w:rsidRPr="004C5793" w:rsidRDefault="004144E0" w:rsidP="004144E0">
            <w:pPr>
              <w:spacing w:line="240" w:lineRule="exact"/>
              <w:rPr>
                <w:rFonts w:asciiTheme="majorBidi" w:hAnsiTheme="majorBidi" w:cstheme="majorBidi"/>
              </w:rPr>
            </w:pPr>
            <w:r w:rsidRPr="004C5793">
              <w:rPr>
                <w:rFonts w:asciiTheme="majorBidi" w:hAnsiTheme="majorBidi" w:cstheme="majorBidi"/>
              </w:rPr>
              <w:t>Français</w:t>
            </w:r>
          </w:p>
          <w:p w14:paraId="18D26FE4" w14:textId="77777777" w:rsidR="004144E0" w:rsidRPr="004C5793" w:rsidRDefault="004144E0" w:rsidP="004144E0">
            <w:pPr>
              <w:spacing w:line="240" w:lineRule="exact"/>
              <w:rPr>
                <w:rFonts w:asciiTheme="majorBidi" w:hAnsiTheme="majorBidi" w:cstheme="majorBidi"/>
              </w:rPr>
            </w:pPr>
            <w:r w:rsidRPr="004C5793">
              <w:rPr>
                <w:rFonts w:asciiTheme="majorBidi" w:hAnsiTheme="majorBidi" w:cstheme="majorBidi"/>
              </w:rPr>
              <w:t>Original</w:t>
            </w:r>
            <w:r w:rsidR="0077351F" w:rsidRPr="004C5793">
              <w:rPr>
                <w:rFonts w:asciiTheme="majorBidi" w:hAnsiTheme="majorBidi" w:cstheme="majorBidi"/>
              </w:rPr>
              <w:t>:</w:t>
            </w:r>
            <w:r w:rsidRPr="004C5793">
              <w:rPr>
                <w:rFonts w:asciiTheme="majorBidi" w:hAnsiTheme="majorBidi" w:cstheme="majorBidi"/>
              </w:rPr>
              <w:t xml:space="preserve"> anglais</w:t>
            </w:r>
            <w:r w:rsidR="00C9308E" w:rsidRPr="004C5793">
              <w:rPr>
                <w:rFonts w:asciiTheme="majorBidi" w:hAnsiTheme="majorBidi" w:cstheme="majorBidi"/>
              </w:rPr>
              <w:t xml:space="preserve"> et français</w:t>
            </w:r>
          </w:p>
        </w:tc>
      </w:tr>
    </w:tbl>
    <w:p w14:paraId="1B282489" w14:textId="77777777" w:rsidR="001A0E75" w:rsidRPr="004C5793" w:rsidRDefault="001A0E75" w:rsidP="001A0E75">
      <w:pPr>
        <w:spacing w:before="120"/>
        <w:rPr>
          <w:rFonts w:asciiTheme="majorBidi" w:hAnsiTheme="majorBidi" w:cstheme="majorBidi"/>
          <w:b/>
          <w:sz w:val="28"/>
          <w:szCs w:val="28"/>
        </w:rPr>
      </w:pPr>
      <w:r w:rsidRPr="004C5793">
        <w:rPr>
          <w:rFonts w:asciiTheme="majorBidi" w:hAnsiTheme="majorBidi" w:cstheme="majorBidi"/>
          <w:b/>
          <w:sz w:val="28"/>
          <w:szCs w:val="28"/>
        </w:rPr>
        <w:t>Commission économique pour l’Europe</w:t>
      </w:r>
    </w:p>
    <w:p w14:paraId="6E0E5A42" w14:textId="77777777" w:rsidR="001A0E75" w:rsidRPr="004C5793" w:rsidRDefault="001A0E75" w:rsidP="001A0E75">
      <w:pPr>
        <w:spacing w:before="120"/>
        <w:rPr>
          <w:rFonts w:asciiTheme="majorBidi" w:hAnsiTheme="majorBidi" w:cstheme="majorBidi"/>
          <w:b/>
        </w:rPr>
      </w:pPr>
      <w:r w:rsidRPr="004C5793">
        <w:rPr>
          <w:rFonts w:asciiTheme="majorBidi" w:hAnsiTheme="majorBidi" w:cstheme="majorBidi"/>
          <w:b/>
        </w:rPr>
        <w:t xml:space="preserve">Comité d'administration de l’Accord européen </w:t>
      </w:r>
      <w:r w:rsidRPr="004C5793">
        <w:rPr>
          <w:rFonts w:asciiTheme="majorBidi" w:hAnsiTheme="majorBidi" w:cstheme="majorBidi"/>
          <w:b/>
        </w:rPr>
        <w:br/>
        <w:t>relatif au transport international</w:t>
      </w:r>
      <w:r w:rsidRPr="004C5793">
        <w:rPr>
          <w:rFonts w:asciiTheme="majorBidi" w:hAnsiTheme="majorBidi" w:cstheme="majorBidi"/>
          <w:b/>
        </w:rPr>
        <w:br/>
        <w:t xml:space="preserve">des marchandises </w:t>
      </w:r>
      <w:r w:rsidRPr="004C5793">
        <w:rPr>
          <w:rFonts w:asciiTheme="majorBidi" w:hAnsiTheme="majorBidi" w:cstheme="majorBidi"/>
          <w:b/>
          <w:bCs/>
          <w:iCs/>
        </w:rPr>
        <w:t xml:space="preserve">dangereuses par voies de </w:t>
      </w:r>
      <w:r w:rsidRPr="004C5793">
        <w:rPr>
          <w:rFonts w:asciiTheme="majorBidi" w:hAnsiTheme="majorBidi" w:cstheme="majorBidi"/>
          <w:b/>
          <w:bCs/>
          <w:iCs/>
        </w:rPr>
        <w:br/>
        <w:t>navigation intérieures (ADN)</w:t>
      </w:r>
    </w:p>
    <w:p w14:paraId="1A73DDF5" w14:textId="77777777" w:rsidR="006242AA" w:rsidRPr="001B0DD7" w:rsidRDefault="006242AA" w:rsidP="006242AA">
      <w:pPr>
        <w:spacing w:before="120"/>
        <w:rPr>
          <w:b/>
          <w:bCs/>
        </w:rPr>
      </w:pPr>
      <w:r w:rsidRPr="0062430F">
        <w:rPr>
          <w:b/>
          <w:bCs/>
        </w:rPr>
        <w:t>Trente et unième</w:t>
      </w:r>
      <w:r w:rsidRPr="001B0DD7">
        <w:rPr>
          <w:b/>
          <w:bCs/>
          <w:lang w:val="fr-FR"/>
        </w:rPr>
        <w:t xml:space="preserve"> </w:t>
      </w:r>
      <w:r w:rsidRPr="001B0DD7">
        <w:rPr>
          <w:b/>
          <w:bCs/>
        </w:rPr>
        <w:t>session</w:t>
      </w:r>
    </w:p>
    <w:p w14:paraId="7D021656" w14:textId="1E578644" w:rsidR="001A0E75" w:rsidRPr="004C5793" w:rsidRDefault="006242AA" w:rsidP="006242AA">
      <w:pPr>
        <w:rPr>
          <w:rFonts w:asciiTheme="majorBidi" w:hAnsiTheme="majorBidi" w:cstheme="majorBidi"/>
        </w:rPr>
      </w:pPr>
      <w:r>
        <w:t>Genève, 26 janvier 2024</w:t>
      </w:r>
      <w:r>
        <w:br/>
      </w:r>
      <w:r w:rsidR="001A0E75" w:rsidRPr="004C5793">
        <w:rPr>
          <w:rFonts w:asciiTheme="majorBidi" w:hAnsiTheme="majorBidi" w:cstheme="majorBidi"/>
        </w:rPr>
        <w:t>Point 5 de l'ordre du jour provisoire</w:t>
      </w:r>
    </w:p>
    <w:p w14:paraId="541FED82" w14:textId="77777777" w:rsidR="001A0E75" w:rsidRPr="004C5793" w:rsidRDefault="001A0E75" w:rsidP="001A0E75">
      <w:pPr>
        <w:pStyle w:val="SingleTxtG"/>
        <w:ind w:left="0"/>
        <w:rPr>
          <w:rFonts w:asciiTheme="majorBidi" w:hAnsiTheme="majorBidi" w:cstheme="majorBidi"/>
          <w:b/>
        </w:rPr>
      </w:pPr>
      <w:r w:rsidRPr="004C5793">
        <w:rPr>
          <w:rFonts w:asciiTheme="majorBidi" w:hAnsiTheme="majorBidi" w:cstheme="majorBidi"/>
          <w:b/>
        </w:rPr>
        <w:t>Travaux du Comité de sécurité</w:t>
      </w:r>
    </w:p>
    <w:p w14:paraId="67E76F43" w14:textId="31F54590" w:rsidR="00AA3826" w:rsidRPr="004C5793" w:rsidRDefault="00AA3826" w:rsidP="00AA3826">
      <w:pPr>
        <w:pStyle w:val="HChG"/>
        <w:rPr>
          <w:rFonts w:asciiTheme="majorBidi" w:hAnsiTheme="majorBidi" w:cstheme="majorBidi"/>
        </w:rPr>
      </w:pPr>
      <w:r w:rsidRPr="004C5793">
        <w:rPr>
          <w:rFonts w:asciiTheme="majorBidi" w:hAnsiTheme="majorBidi" w:cstheme="majorBidi"/>
        </w:rPr>
        <w:tab/>
      </w:r>
      <w:r w:rsidRPr="004C5793">
        <w:rPr>
          <w:rFonts w:asciiTheme="majorBidi" w:hAnsiTheme="majorBidi" w:cstheme="majorBidi"/>
        </w:rPr>
        <w:tab/>
        <w:t>Pro</w:t>
      </w:r>
      <w:r w:rsidR="00BB0B16" w:rsidRPr="004C5793">
        <w:rPr>
          <w:rFonts w:asciiTheme="majorBidi" w:hAnsiTheme="majorBidi" w:cstheme="majorBidi"/>
        </w:rPr>
        <w:t>jet</w:t>
      </w:r>
      <w:r w:rsidRPr="004C5793">
        <w:rPr>
          <w:rFonts w:asciiTheme="majorBidi" w:hAnsiTheme="majorBidi" w:cstheme="majorBidi"/>
        </w:rPr>
        <w:t xml:space="preserve"> d’amendements au Règlement annexé à l’ADN pour entrée en vigueur le 1</w:t>
      </w:r>
      <w:r w:rsidRPr="004C5793">
        <w:rPr>
          <w:rFonts w:asciiTheme="majorBidi" w:hAnsiTheme="majorBidi" w:cstheme="majorBidi"/>
          <w:vertAlign w:val="superscript"/>
        </w:rPr>
        <w:t>er</w:t>
      </w:r>
      <w:r w:rsidR="00701043" w:rsidRPr="004C5793">
        <w:rPr>
          <w:rFonts w:asciiTheme="majorBidi" w:hAnsiTheme="majorBidi" w:cstheme="majorBidi"/>
        </w:rPr>
        <w:t> </w:t>
      </w:r>
      <w:r w:rsidRPr="004C5793">
        <w:rPr>
          <w:rFonts w:asciiTheme="majorBidi" w:hAnsiTheme="majorBidi" w:cstheme="majorBidi"/>
        </w:rPr>
        <w:t xml:space="preserve">janvier </w:t>
      </w:r>
      <w:r w:rsidR="0032099B" w:rsidRPr="004C5793">
        <w:rPr>
          <w:rFonts w:asciiTheme="majorBidi" w:hAnsiTheme="majorBidi" w:cstheme="majorBidi"/>
        </w:rPr>
        <w:t>20</w:t>
      </w:r>
      <w:r w:rsidR="0032099B">
        <w:rPr>
          <w:rFonts w:asciiTheme="majorBidi" w:hAnsiTheme="majorBidi" w:cstheme="majorBidi"/>
        </w:rPr>
        <w:t>2</w:t>
      </w:r>
      <w:r w:rsidR="00204FC2">
        <w:rPr>
          <w:rFonts w:asciiTheme="majorBidi" w:hAnsiTheme="majorBidi" w:cstheme="majorBidi"/>
        </w:rPr>
        <w:t>5</w:t>
      </w:r>
    </w:p>
    <w:p w14:paraId="34A451C8" w14:textId="77777777" w:rsidR="001A0E75" w:rsidRPr="004A64C4" w:rsidRDefault="001A0E75" w:rsidP="001A0E75">
      <w:pPr>
        <w:pStyle w:val="H1G"/>
        <w:rPr>
          <w:rFonts w:asciiTheme="majorBidi" w:hAnsiTheme="majorBidi" w:cstheme="majorBidi"/>
          <w:b w:val="0"/>
          <w:bCs/>
        </w:rPr>
      </w:pPr>
      <w:r w:rsidRPr="004C5793">
        <w:rPr>
          <w:rFonts w:asciiTheme="majorBidi" w:hAnsiTheme="majorBidi" w:cstheme="majorBidi"/>
        </w:rPr>
        <w:tab/>
      </w:r>
      <w:r w:rsidRPr="004A64C4">
        <w:rPr>
          <w:rFonts w:asciiTheme="majorBidi" w:hAnsiTheme="majorBidi" w:cstheme="majorBidi"/>
          <w:b w:val="0"/>
          <w:bCs/>
        </w:rPr>
        <w:tab/>
      </w:r>
      <w:r w:rsidRPr="006C508E">
        <w:rPr>
          <w:rFonts w:eastAsia="Times New Roman"/>
          <w:lang w:val="en-US"/>
        </w:rPr>
        <w:t xml:space="preserve">Note du </w:t>
      </w:r>
      <w:proofErr w:type="spellStart"/>
      <w:r w:rsidRPr="006C508E">
        <w:rPr>
          <w:rFonts w:eastAsia="Times New Roman"/>
          <w:lang w:val="en-US"/>
        </w:rPr>
        <w:t>secrétariat</w:t>
      </w:r>
      <w:proofErr w:type="spellEnd"/>
      <w:r w:rsidR="00875FC9" w:rsidRPr="004A64C4">
        <w:rPr>
          <w:rStyle w:val="Appelnotedebasdep"/>
          <w:rFonts w:asciiTheme="majorBidi" w:hAnsiTheme="majorBidi" w:cstheme="majorBidi"/>
          <w:b w:val="0"/>
          <w:bCs/>
        </w:rPr>
        <w:footnoteReference w:customMarkFollows="1" w:id="2"/>
        <w:t>*</w:t>
      </w:r>
    </w:p>
    <w:p w14:paraId="1EE22379" w14:textId="6F8AAE4C" w:rsidR="001A0E75" w:rsidRPr="004A64C4" w:rsidRDefault="001A0E75" w:rsidP="001A0E75">
      <w:pPr>
        <w:spacing w:after="120"/>
        <w:ind w:left="1134" w:right="1134"/>
        <w:jc w:val="both"/>
        <w:rPr>
          <w:rFonts w:asciiTheme="majorBidi" w:hAnsiTheme="majorBidi" w:cstheme="majorBidi"/>
          <w:bCs/>
        </w:rPr>
      </w:pPr>
      <w:r w:rsidRPr="004A64C4">
        <w:rPr>
          <w:rFonts w:asciiTheme="majorBidi" w:hAnsiTheme="majorBidi" w:cstheme="majorBidi"/>
          <w:bCs/>
        </w:rPr>
        <w:t>1.</w:t>
      </w:r>
      <w:r w:rsidRPr="004A64C4">
        <w:rPr>
          <w:rFonts w:asciiTheme="majorBidi" w:hAnsiTheme="majorBidi" w:cstheme="majorBidi"/>
          <w:bCs/>
        </w:rPr>
        <w:tab/>
        <w:t xml:space="preserve">À sa </w:t>
      </w:r>
      <w:r w:rsidR="004A64C4" w:rsidRPr="004A64C4">
        <w:rPr>
          <w:bCs/>
          <w:lang w:val="fr-FR"/>
        </w:rPr>
        <w:t>trentième</w:t>
      </w:r>
      <w:r w:rsidR="00D33F44" w:rsidRPr="004A64C4">
        <w:rPr>
          <w:rFonts w:asciiTheme="majorBidi" w:hAnsiTheme="majorBidi" w:cstheme="majorBidi"/>
          <w:bCs/>
          <w:lang w:val="fr-FR"/>
        </w:rPr>
        <w:t xml:space="preserve"> </w:t>
      </w:r>
      <w:r w:rsidRPr="004A64C4">
        <w:rPr>
          <w:rFonts w:asciiTheme="majorBidi" w:hAnsiTheme="majorBidi" w:cstheme="majorBidi"/>
          <w:bCs/>
        </w:rPr>
        <w:t xml:space="preserve">session, le Comité d'administration de l’ADN a prié le secrétariat de consolider dans un même document tous les projets d’amendements adoptés en </w:t>
      </w:r>
      <w:r w:rsidR="00767CAC" w:rsidRPr="004A64C4">
        <w:rPr>
          <w:rFonts w:asciiTheme="majorBidi" w:hAnsiTheme="majorBidi" w:cstheme="majorBidi"/>
          <w:bCs/>
        </w:rPr>
        <w:t>202</w:t>
      </w:r>
      <w:r w:rsidR="001169CA" w:rsidRPr="004A64C4">
        <w:rPr>
          <w:rFonts w:asciiTheme="majorBidi" w:hAnsiTheme="majorBidi" w:cstheme="majorBidi"/>
          <w:bCs/>
        </w:rPr>
        <w:t>2</w:t>
      </w:r>
      <w:r w:rsidR="00767CAC" w:rsidRPr="004A64C4">
        <w:rPr>
          <w:rFonts w:asciiTheme="majorBidi" w:hAnsiTheme="majorBidi" w:cstheme="majorBidi"/>
          <w:bCs/>
        </w:rPr>
        <w:t xml:space="preserve"> </w:t>
      </w:r>
      <w:r w:rsidRPr="004A64C4">
        <w:rPr>
          <w:rFonts w:asciiTheme="majorBidi" w:hAnsiTheme="majorBidi" w:cstheme="majorBidi"/>
          <w:bCs/>
        </w:rPr>
        <w:t xml:space="preserve">et </w:t>
      </w:r>
      <w:r w:rsidR="00767CAC" w:rsidRPr="004A64C4">
        <w:rPr>
          <w:rFonts w:asciiTheme="majorBidi" w:hAnsiTheme="majorBidi" w:cstheme="majorBidi"/>
          <w:bCs/>
        </w:rPr>
        <w:t>202</w:t>
      </w:r>
      <w:r w:rsidR="001169CA" w:rsidRPr="004A64C4">
        <w:rPr>
          <w:rFonts w:asciiTheme="majorBidi" w:hAnsiTheme="majorBidi" w:cstheme="majorBidi"/>
          <w:bCs/>
        </w:rPr>
        <w:t>3</w:t>
      </w:r>
      <w:r w:rsidR="00767CAC" w:rsidRPr="004A64C4">
        <w:rPr>
          <w:rFonts w:asciiTheme="majorBidi" w:hAnsiTheme="majorBidi" w:cstheme="majorBidi"/>
          <w:bCs/>
        </w:rPr>
        <w:t xml:space="preserve"> </w:t>
      </w:r>
      <w:r w:rsidRPr="004A64C4">
        <w:rPr>
          <w:rFonts w:asciiTheme="majorBidi" w:hAnsiTheme="majorBidi" w:cstheme="majorBidi"/>
          <w:bCs/>
        </w:rPr>
        <w:t>qui n’ont pas encore été entérinés par le Comité d’administration (voir ECE/ADN/</w:t>
      </w:r>
      <w:r w:rsidR="001169CA" w:rsidRPr="004A64C4">
        <w:rPr>
          <w:rFonts w:asciiTheme="majorBidi" w:hAnsiTheme="majorBidi" w:cstheme="majorBidi"/>
          <w:bCs/>
        </w:rPr>
        <w:t>67</w:t>
      </w:r>
      <w:r w:rsidRPr="004A64C4">
        <w:rPr>
          <w:rFonts w:asciiTheme="majorBidi" w:hAnsiTheme="majorBidi" w:cstheme="majorBidi"/>
          <w:bCs/>
        </w:rPr>
        <w:t>, par.</w:t>
      </w:r>
      <w:r w:rsidR="003C551D" w:rsidRPr="004A64C4">
        <w:rPr>
          <w:rFonts w:asciiTheme="majorBidi" w:hAnsiTheme="majorBidi" w:cstheme="majorBidi"/>
          <w:bCs/>
        </w:rPr>
        <w:t> </w:t>
      </w:r>
      <w:r w:rsidR="008E361A" w:rsidRPr="004A64C4">
        <w:rPr>
          <w:rFonts w:asciiTheme="majorBidi" w:hAnsiTheme="majorBidi" w:cstheme="majorBidi"/>
          <w:bCs/>
        </w:rPr>
        <w:t>1</w:t>
      </w:r>
      <w:r w:rsidR="001169CA" w:rsidRPr="004A64C4">
        <w:rPr>
          <w:rFonts w:asciiTheme="majorBidi" w:hAnsiTheme="majorBidi" w:cstheme="majorBidi"/>
          <w:bCs/>
        </w:rPr>
        <w:t>6</w:t>
      </w:r>
      <w:r w:rsidRPr="004A64C4">
        <w:rPr>
          <w:rFonts w:asciiTheme="majorBidi" w:hAnsiTheme="majorBidi" w:cstheme="majorBidi"/>
          <w:bCs/>
        </w:rPr>
        <w:t>).</w:t>
      </w:r>
    </w:p>
    <w:p w14:paraId="6477AD2D" w14:textId="1A1ED2BD" w:rsidR="001A0E75" w:rsidRPr="004C5793" w:rsidRDefault="001A0E75" w:rsidP="001A0E75">
      <w:pPr>
        <w:spacing w:after="120"/>
        <w:ind w:left="1134" w:right="1134"/>
        <w:jc w:val="both"/>
        <w:rPr>
          <w:rFonts w:asciiTheme="majorBidi" w:hAnsiTheme="majorBidi" w:cstheme="majorBidi"/>
        </w:rPr>
      </w:pPr>
      <w:r w:rsidRPr="004C5793">
        <w:rPr>
          <w:rFonts w:asciiTheme="majorBidi" w:hAnsiTheme="majorBidi" w:cstheme="majorBidi"/>
        </w:rPr>
        <w:t>2.</w:t>
      </w:r>
      <w:r w:rsidRPr="004C5793">
        <w:rPr>
          <w:rFonts w:asciiTheme="majorBidi" w:hAnsiTheme="majorBidi" w:cstheme="majorBidi"/>
        </w:rPr>
        <w:tab/>
        <w:t xml:space="preserve">Le présent document est une consolidation des projets d’amendements au Règlement annexé à l’ADN adoptés par le Comité de sécurité pour entrée en vigueur le </w:t>
      </w:r>
      <w:r w:rsidRPr="004C5793">
        <w:rPr>
          <w:rFonts w:asciiTheme="majorBidi" w:hAnsiTheme="majorBidi" w:cstheme="majorBidi"/>
        </w:rPr>
        <w:br/>
        <w:t xml:space="preserve">1 janvier </w:t>
      </w:r>
      <w:r w:rsidR="00767CAC" w:rsidRPr="004C5793">
        <w:rPr>
          <w:rFonts w:asciiTheme="majorBidi" w:hAnsiTheme="majorBidi" w:cstheme="majorBidi"/>
        </w:rPr>
        <w:t>202</w:t>
      </w:r>
      <w:r w:rsidR="001169CA">
        <w:rPr>
          <w:rFonts w:asciiTheme="majorBidi" w:hAnsiTheme="majorBidi" w:cstheme="majorBidi"/>
        </w:rPr>
        <w:t>5</w:t>
      </w:r>
      <w:r w:rsidRPr="004C5793">
        <w:rPr>
          <w:rFonts w:asciiTheme="majorBidi" w:hAnsiTheme="majorBidi" w:cstheme="majorBidi"/>
        </w:rPr>
        <w:t>:</w:t>
      </w:r>
    </w:p>
    <w:p w14:paraId="5E3B777B" w14:textId="10C0C4BB" w:rsidR="001A0E75" w:rsidRPr="00BB7CCC" w:rsidRDefault="001A0E75" w:rsidP="00572F10">
      <w:pPr>
        <w:pStyle w:val="SingleTxtG"/>
        <w:numPr>
          <w:ilvl w:val="0"/>
          <w:numId w:val="27"/>
        </w:numPr>
        <w:kinsoku/>
        <w:overflowPunct/>
        <w:autoSpaceDE/>
        <w:autoSpaceDN/>
        <w:adjustRightInd/>
        <w:snapToGrid/>
        <w:ind w:left="1134" w:firstLine="567"/>
        <w:rPr>
          <w:rFonts w:eastAsia="SimSun"/>
          <w:lang w:eastAsia="zh-CN"/>
        </w:rPr>
      </w:pPr>
      <w:r w:rsidRPr="00BB7CCC">
        <w:rPr>
          <w:rFonts w:eastAsia="SimSun"/>
          <w:lang w:eastAsia="zh-CN"/>
        </w:rPr>
        <w:t xml:space="preserve">à sa </w:t>
      </w:r>
      <w:r w:rsidR="005B4032" w:rsidRPr="00BD6B14">
        <w:t>quarantième</w:t>
      </w:r>
      <w:r w:rsidR="00A365BA" w:rsidRPr="00BB7CCC">
        <w:rPr>
          <w:rFonts w:eastAsia="SimSun"/>
          <w:lang w:eastAsia="zh-CN"/>
        </w:rPr>
        <w:t xml:space="preserve"> </w:t>
      </w:r>
      <w:r w:rsidRPr="00BB7CCC">
        <w:rPr>
          <w:rFonts w:eastAsia="SimSun"/>
          <w:lang w:eastAsia="zh-CN"/>
        </w:rPr>
        <w:t>session (ECE/TRANS/WP.15/AC.2/</w:t>
      </w:r>
      <w:r w:rsidR="00210061">
        <w:rPr>
          <w:rFonts w:eastAsia="SimSun"/>
          <w:lang w:eastAsia="zh-CN"/>
        </w:rPr>
        <w:t>82</w:t>
      </w:r>
      <w:r w:rsidRPr="00BB7CCC">
        <w:rPr>
          <w:rFonts w:eastAsia="SimSun"/>
          <w:lang w:eastAsia="zh-CN"/>
        </w:rPr>
        <w:t>, annexe I);</w:t>
      </w:r>
    </w:p>
    <w:p w14:paraId="2A63853F" w14:textId="2E9B68DC" w:rsidR="001A0E75" w:rsidRDefault="001A0E75" w:rsidP="00052FDB">
      <w:pPr>
        <w:pStyle w:val="SingleTxtG"/>
        <w:numPr>
          <w:ilvl w:val="0"/>
          <w:numId w:val="27"/>
        </w:numPr>
        <w:kinsoku/>
        <w:overflowPunct/>
        <w:autoSpaceDE/>
        <w:autoSpaceDN/>
        <w:adjustRightInd/>
        <w:snapToGrid/>
        <w:ind w:left="1134" w:firstLine="567"/>
        <w:rPr>
          <w:rFonts w:asciiTheme="majorBidi" w:hAnsiTheme="majorBidi" w:cstheme="majorBidi"/>
          <w:bCs/>
        </w:rPr>
      </w:pPr>
      <w:r w:rsidRPr="00F85647">
        <w:rPr>
          <w:rFonts w:asciiTheme="majorBidi" w:hAnsiTheme="majorBidi" w:cstheme="majorBidi"/>
        </w:rPr>
        <w:t xml:space="preserve">à sa </w:t>
      </w:r>
      <w:r w:rsidR="009A72A6" w:rsidRPr="00CB24FA">
        <w:t>quarante</w:t>
      </w:r>
      <w:r w:rsidR="009A72A6">
        <w:t xml:space="preserve"> </w:t>
      </w:r>
      <w:r w:rsidR="009A72A6" w:rsidRPr="00CB24FA">
        <w:t>et</w:t>
      </w:r>
      <w:r w:rsidR="009A72A6">
        <w:t xml:space="preserve"> </w:t>
      </w:r>
      <w:r w:rsidR="009A72A6" w:rsidRPr="00CB24FA">
        <w:t>unième</w:t>
      </w:r>
      <w:r w:rsidR="0014731D" w:rsidRPr="00F85647">
        <w:rPr>
          <w:rFonts w:asciiTheme="majorBidi" w:hAnsiTheme="majorBidi" w:cstheme="majorBidi"/>
          <w:bCs/>
        </w:rPr>
        <w:t xml:space="preserve"> </w:t>
      </w:r>
      <w:r w:rsidRPr="00F85647">
        <w:rPr>
          <w:rFonts w:asciiTheme="majorBidi" w:hAnsiTheme="majorBidi" w:cstheme="majorBidi"/>
          <w:bCs/>
        </w:rPr>
        <w:t>session (</w:t>
      </w:r>
      <w:bookmarkStart w:id="0" w:name="_Hlk24551281"/>
      <w:r w:rsidRPr="00F85647">
        <w:rPr>
          <w:rFonts w:asciiTheme="majorBidi" w:hAnsiTheme="majorBidi" w:cstheme="majorBidi"/>
          <w:bCs/>
        </w:rPr>
        <w:t>ECE/TRANS/WP.15/AC.2/</w:t>
      </w:r>
      <w:r w:rsidR="00210061">
        <w:rPr>
          <w:rFonts w:asciiTheme="majorBidi" w:hAnsiTheme="majorBidi" w:cstheme="majorBidi"/>
          <w:bCs/>
        </w:rPr>
        <w:t>84</w:t>
      </w:r>
      <w:r w:rsidRPr="00F85647">
        <w:rPr>
          <w:rFonts w:asciiTheme="majorBidi" w:hAnsiTheme="majorBidi" w:cstheme="majorBidi"/>
          <w:bCs/>
        </w:rPr>
        <w:t>, annexe I</w:t>
      </w:r>
      <w:bookmarkEnd w:id="0"/>
      <w:r w:rsidRPr="00F85647">
        <w:rPr>
          <w:rFonts w:asciiTheme="majorBidi" w:hAnsiTheme="majorBidi" w:cstheme="majorBidi"/>
          <w:bCs/>
        </w:rPr>
        <w:t>);</w:t>
      </w:r>
    </w:p>
    <w:p w14:paraId="4DB36199" w14:textId="1B1AF7CE" w:rsidR="00A70A53" w:rsidRPr="00F85647" w:rsidRDefault="007759A4" w:rsidP="00052FDB">
      <w:pPr>
        <w:pStyle w:val="SingleTxtG"/>
        <w:numPr>
          <w:ilvl w:val="0"/>
          <w:numId w:val="27"/>
        </w:numPr>
        <w:kinsoku/>
        <w:overflowPunct/>
        <w:autoSpaceDE/>
        <w:autoSpaceDN/>
        <w:adjustRightInd/>
        <w:snapToGrid/>
        <w:ind w:left="1134" w:firstLine="567"/>
        <w:rPr>
          <w:rFonts w:asciiTheme="majorBidi" w:hAnsiTheme="majorBidi" w:cstheme="majorBidi"/>
          <w:bCs/>
        </w:rPr>
      </w:pPr>
      <w:r w:rsidRPr="00F85647">
        <w:rPr>
          <w:rFonts w:asciiTheme="majorBidi" w:hAnsiTheme="majorBidi" w:cstheme="majorBidi"/>
        </w:rPr>
        <w:t xml:space="preserve">à sa </w:t>
      </w:r>
      <w:r w:rsidR="00CD2C34" w:rsidRPr="00620B46">
        <w:rPr>
          <w:bCs/>
          <w:lang w:val="fr-FR"/>
        </w:rPr>
        <w:t>quarante-deuxième</w:t>
      </w:r>
      <w:r w:rsidRPr="00F85647">
        <w:rPr>
          <w:rFonts w:asciiTheme="majorBidi" w:hAnsiTheme="majorBidi" w:cstheme="majorBidi"/>
          <w:bCs/>
        </w:rPr>
        <w:t xml:space="preserve"> session (ECE/TRANS/WP.15/AC.2/</w:t>
      </w:r>
      <w:r w:rsidR="00210061">
        <w:rPr>
          <w:rFonts w:asciiTheme="majorBidi" w:hAnsiTheme="majorBidi" w:cstheme="majorBidi"/>
          <w:bCs/>
        </w:rPr>
        <w:t>86</w:t>
      </w:r>
      <w:r w:rsidRPr="00F85647">
        <w:rPr>
          <w:rFonts w:asciiTheme="majorBidi" w:hAnsiTheme="majorBidi" w:cstheme="majorBidi"/>
          <w:bCs/>
        </w:rPr>
        <w:t>, annexe I</w:t>
      </w:r>
      <w:r w:rsidR="00210061">
        <w:rPr>
          <w:rFonts w:asciiTheme="majorBidi" w:hAnsiTheme="majorBidi" w:cstheme="majorBidi"/>
          <w:bCs/>
        </w:rPr>
        <w:t>I</w:t>
      </w:r>
      <w:r w:rsidRPr="00F85647">
        <w:rPr>
          <w:rFonts w:asciiTheme="majorBidi" w:hAnsiTheme="majorBidi" w:cstheme="majorBidi"/>
          <w:bCs/>
        </w:rPr>
        <w:t>)</w:t>
      </w:r>
      <w:r>
        <w:rPr>
          <w:rFonts w:asciiTheme="majorBidi" w:hAnsiTheme="majorBidi" w:cstheme="majorBidi"/>
          <w:bCs/>
        </w:rPr>
        <w:t>.</w:t>
      </w:r>
    </w:p>
    <w:p w14:paraId="3D5E4292" w14:textId="77777777" w:rsidR="001A0E75" w:rsidRPr="004C5793" w:rsidRDefault="001A0E75" w:rsidP="001A0E75">
      <w:pPr>
        <w:spacing w:after="120"/>
        <w:ind w:left="1134" w:right="1134"/>
        <w:jc w:val="both"/>
        <w:rPr>
          <w:rFonts w:asciiTheme="majorBidi" w:hAnsiTheme="majorBidi" w:cstheme="majorBidi"/>
        </w:rPr>
      </w:pPr>
      <w:r w:rsidRPr="004C5793">
        <w:rPr>
          <w:rFonts w:asciiTheme="majorBidi" w:hAnsiTheme="majorBidi" w:cstheme="majorBidi"/>
        </w:rPr>
        <w:t>3.</w:t>
      </w:r>
      <w:r w:rsidRPr="004C5793">
        <w:rPr>
          <w:rFonts w:asciiTheme="majorBidi" w:hAnsiTheme="majorBidi" w:cstheme="majorBidi"/>
        </w:rPr>
        <w:tab/>
        <w:t>Chaque proposition d’amendement est suivie par une référence au document d’où provi</w:t>
      </w:r>
      <w:r w:rsidR="00880EBC" w:rsidRPr="004C5793">
        <w:rPr>
          <w:rFonts w:asciiTheme="majorBidi" w:hAnsiTheme="majorBidi" w:cstheme="majorBidi"/>
        </w:rPr>
        <w:t>ent la proposition d’amendement.</w:t>
      </w:r>
    </w:p>
    <w:p w14:paraId="642CB1E1" w14:textId="08C0622E" w:rsidR="001A0E75" w:rsidRPr="004C5793" w:rsidRDefault="001A0E75" w:rsidP="00C25BC5">
      <w:pPr>
        <w:spacing w:after="120"/>
        <w:ind w:left="1134" w:right="1134"/>
        <w:jc w:val="both"/>
        <w:rPr>
          <w:rFonts w:asciiTheme="majorBidi" w:hAnsiTheme="majorBidi" w:cstheme="majorBidi"/>
        </w:rPr>
      </w:pPr>
      <w:r w:rsidRPr="004C5793">
        <w:rPr>
          <w:rFonts w:asciiTheme="majorBidi" w:hAnsiTheme="majorBidi" w:cstheme="majorBidi"/>
        </w:rPr>
        <w:t>4.</w:t>
      </w:r>
      <w:r w:rsidRPr="004C5793">
        <w:rPr>
          <w:rFonts w:asciiTheme="majorBidi" w:hAnsiTheme="majorBidi" w:cstheme="majorBidi"/>
        </w:rPr>
        <w:tab/>
        <w:t xml:space="preserve">Il est prévu que le Comité de sécurité vérifie à sa </w:t>
      </w:r>
      <w:r w:rsidR="00880EBC" w:rsidRPr="004C5793">
        <w:rPr>
          <w:rFonts w:asciiTheme="majorBidi" w:hAnsiTheme="majorBidi" w:cstheme="majorBidi"/>
        </w:rPr>
        <w:t>trente-</w:t>
      </w:r>
      <w:r w:rsidR="00461F48">
        <w:rPr>
          <w:rFonts w:asciiTheme="majorBidi" w:hAnsiTheme="majorBidi" w:cstheme="majorBidi"/>
        </w:rPr>
        <w:t>neuv</w:t>
      </w:r>
      <w:r w:rsidR="00461F48" w:rsidRPr="004C5793">
        <w:rPr>
          <w:rFonts w:asciiTheme="majorBidi" w:hAnsiTheme="majorBidi" w:cstheme="majorBidi"/>
        </w:rPr>
        <w:t xml:space="preserve">ième </w:t>
      </w:r>
      <w:r w:rsidRPr="004C5793">
        <w:rPr>
          <w:rFonts w:asciiTheme="majorBidi" w:hAnsiTheme="majorBidi" w:cstheme="majorBidi"/>
        </w:rPr>
        <w:t>session les projets d’amendements qui sont toujours entre crochets</w:t>
      </w:r>
      <w:r w:rsidR="00C25BC5" w:rsidRPr="004C5793">
        <w:rPr>
          <w:rFonts w:asciiTheme="majorBidi" w:hAnsiTheme="majorBidi" w:cstheme="majorBidi"/>
        </w:rPr>
        <w:t>, le cas échéant</w:t>
      </w:r>
      <w:r w:rsidRPr="004C5793">
        <w:rPr>
          <w:rFonts w:asciiTheme="majorBidi" w:hAnsiTheme="majorBidi" w:cstheme="majorBidi"/>
        </w:rPr>
        <w:t xml:space="preserve"> et qu’il transmettra ses conclusions au Comité d’administration qui sera donc invité à entériner tous les amendements proposés.</w:t>
      </w:r>
    </w:p>
    <w:p w14:paraId="3E3942F9" w14:textId="77777777" w:rsidR="007764D2" w:rsidRDefault="007764D2" w:rsidP="007A2791">
      <w:pPr>
        <w:pStyle w:val="H23G"/>
        <w:keepNext w:val="0"/>
        <w:keepLines w:val="0"/>
        <w:pageBreakBefore/>
        <w:rPr>
          <w:lang w:val="fr-FR"/>
        </w:rPr>
      </w:pPr>
      <w:r>
        <w:rPr>
          <w:bCs/>
          <w:szCs w:val="22"/>
          <w:lang w:val="fr-FR"/>
        </w:rPr>
        <w:lastRenderedPageBreak/>
        <w:tab/>
      </w:r>
      <w:r w:rsidRPr="00937911">
        <w:rPr>
          <w:lang w:val="fr-FR"/>
        </w:rPr>
        <w:tab/>
      </w:r>
      <w:r>
        <w:rPr>
          <w:lang w:val="fr-FR"/>
        </w:rPr>
        <w:t>T</w:t>
      </w:r>
      <w:r w:rsidRPr="00937911">
        <w:rPr>
          <w:lang w:val="fr-FR"/>
        </w:rPr>
        <w:t>able des matières</w:t>
      </w:r>
    </w:p>
    <w:p w14:paraId="35CB2BF1" w14:textId="77777777" w:rsidR="007764D2" w:rsidRPr="00B91F72" w:rsidRDefault="007764D2" w:rsidP="007764D2">
      <w:pPr>
        <w:pStyle w:val="SingleTxtG"/>
      </w:pPr>
      <w:r w:rsidRPr="00B91F72">
        <w:t>8.1.8</w:t>
      </w:r>
      <w:r w:rsidRPr="00B91F72">
        <w:tab/>
      </w:r>
      <w:r w:rsidRPr="0089782A">
        <w:rPr>
          <w:lang w:val="fr-FR"/>
        </w:rPr>
        <w:t>Modification sans objet en français.</w:t>
      </w:r>
    </w:p>
    <w:p w14:paraId="4E617C17" w14:textId="77777777" w:rsidR="007764D2" w:rsidRPr="00937911" w:rsidRDefault="007764D2" w:rsidP="007764D2">
      <w:pPr>
        <w:pStyle w:val="SingleTxtG"/>
        <w:rPr>
          <w:lang w:val="fr-FR"/>
        </w:rPr>
      </w:pPr>
      <w:r>
        <w:rPr>
          <w:i/>
          <w:iCs/>
          <w:lang w:val="fr-FR"/>
        </w:rPr>
        <w:t>(Document de référence : ECE/TRANS/WP.15/AC.2/86)</w:t>
      </w:r>
    </w:p>
    <w:p w14:paraId="60B460FD" w14:textId="47045A84" w:rsidR="00AC61D3" w:rsidRPr="00A475C9" w:rsidRDefault="00AC61D3" w:rsidP="00F60A8F">
      <w:pPr>
        <w:pStyle w:val="H23G"/>
        <w:rPr>
          <w:lang w:val="fr-FR"/>
        </w:rPr>
      </w:pPr>
      <w:r w:rsidRPr="00A475C9">
        <w:rPr>
          <w:lang w:val="fr-FR"/>
        </w:rPr>
        <w:tab/>
      </w:r>
      <w:r w:rsidRPr="00A475C9">
        <w:rPr>
          <w:lang w:val="fr-FR"/>
        </w:rPr>
        <w:tab/>
        <w:t>Chapitre 1.2</w:t>
      </w:r>
    </w:p>
    <w:p w14:paraId="03CE959D" w14:textId="77777777" w:rsidR="00701E19" w:rsidRDefault="00701E19" w:rsidP="00701E19">
      <w:pPr>
        <w:pStyle w:val="SingleTxtG"/>
      </w:pPr>
      <w:r w:rsidRPr="0089782A">
        <w:rPr>
          <w:iCs/>
          <w:lang w:val="fr-FR"/>
        </w:rPr>
        <w:t>1.2.1</w:t>
      </w:r>
      <w:r w:rsidRPr="0089782A">
        <w:rPr>
          <w:iCs/>
          <w:lang w:val="fr-FR"/>
        </w:rPr>
        <w:tab/>
      </w:r>
      <w:r w:rsidRPr="0089782A">
        <w:rPr>
          <w:iCs/>
        </w:rPr>
        <w:t>La mod</w:t>
      </w:r>
      <w:r w:rsidRPr="00FD424B">
        <w:t xml:space="preserve">ification à la définition de « </w:t>
      </w:r>
      <w:r w:rsidRPr="00FD424B">
        <w:rPr>
          <w:i/>
          <w:lang w:val="fr-FR"/>
        </w:rPr>
        <w:t>Chambre des pompes à cargaison</w:t>
      </w:r>
      <w:r w:rsidRPr="00FD424B">
        <w:rPr>
          <w:i/>
          <w:iCs/>
        </w:rPr>
        <w:t xml:space="preserve"> </w:t>
      </w:r>
      <w:r w:rsidRPr="00FD424B">
        <w:t xml:space="preserve">» ne s’applique pas au texte français. </w:t>
      </w:r>
    </w:p>
    <w:p w14:paraId="274E6BC6" w14:textId="77777777" w:rsidR="00701E19" w:rsidRPr="00FD424B" w:rsidRDefault="00701E19" w:rsidP="00701E19">
      <w:pPr>
        <w:pStyle w:val="SingleTxtG"/>
        <w:rPr>
          <w:lang w:val="fr-FR"/>
        </w:rPr>
      </w:pPr>
      <w:r>
        <w:rPr>
          <w:i/>
          <w:iCs/>
          <w:lang w:val="fr-FR"/>
        </w:rPr>
        <w:t>(Document de référence : ECE/TRANS/WP.15/AC.2/86)</w:t>
      </w:r>
    </w:p>
    <w:p w14:paraId="02F9A4BA" w14:textId="36010AD3" w:rsidR="00AC61D3" w:rsidRPr="00A475C9" w:rsidRDefault="00AC61D3" w:rsidP="00AC61D3">
      <w:pPr>
        <w:pStyle w:val="SingleTxtG"/>
        <w:rPr>
          <w:color w:val="000000" w:themeColor="text1"/>
          <w:lang w:val="fr-FR"/>
        </w:rPr>
      </w:pPr>
      <w:r w:rsidRPr="00A475C9">
        <w:rPr>
          <w:lang w:val="fr-FR"/>
        </w:rPr>
        <w:t>1.2.1</w:t>
      </w:r>
      <w:r w:rsidRPr="00A475C9">
        <w:rPr>
          <w:lang w:val="fr-FR"/>
        </w:rPr>
        <w:tab/>
        <w:t>Dans le texte des définitions données pour « </w:t>
      </w:r>
      <w:r w:rsidRPr="00A475C9">
        <w:rPr>
          <w:i/>
          <w:iCs/>
          <w:lang w:val="fr-FR"/>
        </w:rPr>
        <w:t>Coupe-flammes</w:t>
      </w:r>
      <w:r w:rsidRPr="00A475C9">
        <w:rPr>
          <w:lang w:val="fr-FR"/>
        </w:rPr>
        <w:t> », « </w:t>
      </w:r>
      <w:r w:rsidRPr="00A475C9">
        <w:rPr>
          <w:i/>
          <w:iCs/>
          <w:lang w:val="fr-FR"/>
        </w:rPr>
        <w:t>Détecteur de gaz</w:t>
      </w:r>
      <w:r w:rsidRPr="00A475C9">
        <w:rPr>
          <w:lang w:val="fr-FR"/>
        </w:rPr>
        <w:t> », « </w:t>
      </w:r>
      <w:r w:rsidRPr="00A475C9">
        <w:rPr>
          <w:i/>
          <w:iCs/>
          <w:lang w:val="fr-FR"/>
        </w:rPr>
        <w:t>Dispositif de décompression en toute sécurité des citernes à cargaison</w:t>
      </w:r>
      <w:r w:rsidRPr="00A475C9">
        <w:rPr>
          <w:lang w:val="fr-FR"/>
        </w:rPr>
        <w:t> », « </w:t>
      </w:r>
      <w:r w:rsidRPr="00A475C9">
        <w:rPr>
          <w:i/>
          <w:iCs/>
          <w:lang w:val="fr-FR"/>
        </w:rPr>
        <w:t>Équipement destiné à être utilisé dans des zones de risque d’explosion</w:t>
      </w:r>
      <w:r w:rsidRPr="00A475C9">
        <w:rPr>
          <w:lang w:val="fr-FR"/>
        </w:rPr>
        <w:t> », « </w:t>
      </w:r>
      <w:r w:rsidRPr="00A475C9">
        <w:rPr>
          <w:i/>
          <w:iCs/>
          <w:lang w:val="fr-FR"/>
        </w:rPr>
        <w:t>Installation de détection de gaz</w:t>
      </w:r>
      <w:r w:rsidRPr="00A475C9">
        <w:rPr>
          <w:lang w:val="fr-FR"/>
        </w:rPr>
        <w:t> », « </w:t>
      </w:r>
      <w:r w:rsidRPr="00A475C9">
        <w:rPr>
          <w:i/>
          <w:iCs/>
          <w:lang w:val="fr-FR"/>
        </w:rPr>
        <w:t>Installation de mesure de l’oxygène</w:t>
      </w:r>
      <w:r w:rsidRPr="00A475C9">
        <w:rPr>
          <w:lang w:val="fr-FR"/>
        </w:rPr>
        <w:t> », « </w:t>
      </w:r>
      <w:r w:rsidRPr="00A475C9">
        <w:rPr>
          <w:i/>
          <w:iCs/>
          <w:lang w:val="fr-FR"/>
        </w:rPr>
        <w:t>Orifice de prise d’échantillon</w:t>
      </w:r>
      <w:r w:rsidRPr="00A475C9">
        <w:rPr>
          <w:lang w:val="fr-FR"/>
        </w:rPr>
        <w:t> », « </w:t>
      </w:r>
      <w:r w:rsidRPr="00A475C9">
        <w:rPr>
          <w:i/>
          <w:iCs/>
          <w:lang w:val="fr-FR"/>
        </w:rPr>
        <w:t>Oxygène-mètre</w:t>
      </w:r>
      <w:r w:rsidRPr="00A475C9">
        <w:rPr>
          <w:lang w:val="fr-FR"/>
        </w:rPr>
        <w:t> », « </w:t>
      </w:r>
      <w:r w:rsidRPr="00A475C9">
        <w:rPr>
          <w:i/>
          <w:iCs/>
          <w:lang w:val="fr-FR"/>
        </w:rPr>
        <w:t>Soupape de dégagement à grande vitesse</w:t>
      </w:r>
      <w:r w:rsidRPr="00A475C9">
        <w:rPr>
          <w:lang w:val="fr-FR"/>
        </w:rPr>
        <w:t> », « </w:t>
      </w:r>
      <w:r w:rsidRPr="00A475C9">
        <w:rPr>
          <w:i/>
          <w:iCs/>
          <w:lang w:val="fr-FR"/>
        </w:rPr>
        <w:t>Soupape de dépression</w:t>
      </w:r>
      <w:r w:rsidRPr="00A475C9">
        <w:rPr>
          <w:lang w:val="fr-FR"/>
        </w:rPr>
        <w:t> » et « </w:t>
      </w:r>
      <w:proofErr w:type="spellStart"/>
      <w:r w:rsidRPr="00A475C9">
        <w:rPr>
          <w:i/>
          <w:iCs/>
          <w:lang w:val="fr-FR"/>
        </w:rPr>
        <w:t>Toximètre</w:t>
      </w:r>
      <w:proofErr w:type="spellEnd"/>
      <w:r w:rsidRPr="00A475C9">
        <w:rPr>
          <w:lang w:val="fr-FR"/>
        </w:rPr>
        <w:t xml:space="preserve"> », dans la note de bas de page relative au système </w:t>
      </w:r>
      <w:proofErr w:type="spellStart"/>
      <w:r w:rsidRPr="00A475C9">
        <w:rPr>
          <w:lang w:val="fr-FR"/>
        </w:rPr>
        <w:t>IECEx</w:t>
      </w:r>
      <w:proofErr w:type="spellEnd"/>
      <w:r w:rsidRPr="00A475C9">
        <w:rPr>
          <w:lang w:val="fr-FR"/>
        </w:rPr>
        <w:t>, remplacer « </w:t>
      </w:r>
      <w:hyperlink r:id="rId12" w:history="1">
        <w:r w:rsidRPr="00A475C9">
          <w:rPr>
            <w:rStyle w:val="Lienhypertexte"/>
            <w:lang w:val="fr-FR"/>
          </w:rPr>
          <w:t>http://iecex.com/rules</w:t>
        </w:r>
      </w:hyperlink>
      <w:r w:rsidRPr="00A475C9">
        <w:rPr>
          <w:lang w:val="fr-FR"/>
        </w:rPr>
        <w:t> » par « </w:t>
      </w:r>
      <w:hyperlink r:id="rId13" w:history="1">
        <w:r w:rsidRPr="00A475C9">
          <w:rPr>
            <w:rStyle w:val="Lienhypertexte"/>
            <w:lang w:val="fr-FR"/>
          </w:rPr>
          <w:t>https://www.iecex.com/publications/iecex-rules/</w:t>
        </w:r>
      </w:hyperlink>
      <w:r w:rsidRPr="00A475C9">
        <w:rPr>
          <w:lang w:val="fr-FR"/>
        </w:rPr>
        <w:t> ».</w:t>
      </w:r>
    </w:p>
    <w:p w14:paraId="3E312CBE" w14:textId="77777777" w:rsidR="00AC61D3" w:rsidRDefault="00AC61D3" w:rsidP="00AC61D3">
      <w:pPr>
        <w:pStyle w:val="SingleTxtG"/>
        <w:rPr>
          <w:i/>
          <w:iCs/>
          <w:lang w:val="fr-FR"/>
        </w:rPr>
      </w:pPr>
      <w:r w:rsidRPr="00424D15">
        <w:rPr>
          <w:i/>
          <w:iCs/>
          <w:lang w:val="fr-FR"/>
        </w:rPr>
        <w:t xml:space="preserve">(Document de référence : </w:t>
      </w:r>
      <w:r w:rsidRPr="00424D15">
        <w:rPr>
          <w:i/>
          <w:iCs/>
        </w:rPr>
        <w:fldChar w:fldCharType="begin"/>
      </w:r>
      <w:r w:rsidRPr="00424D15">
        <w:rPr>
          <w:i/>
          <w:iCs/>
        </w:rPr>
        <w:instrText xml:space="preserve"> TITLE  \* MERGEFORMAT </w:instrText>
      </w:r>
      <w:r w:rsidRPr="00424D15">
        <w:rPr>
          <w:i/>
          <w:iCs/>
        </w:rPr>
        <w:fldChar w:fldCharType="separate"/>
      </w:r>
      <w:r w:rsidRPr="00424D15">
        <w:rPr>
          <w:i/>
          <w:iCs/>
        </w:rPr>
        <w:t>ECE/TRANS/WP.15/AC.2/84</w:t>
      </w:r>
      <w:r w:rsidRPr="00424D15">
        <w:rPr>
          <w:i/>
          <w:iCs/>
        </w:rPr>
        <w:fldChar w:fldCharType="end"/>
      </w:r>
      <w:r w:rsidRPr="00424D15">
        <w:rPr>
          <w:i/>
          <w:iCs/>
          <w:lang w:val="fr-FR"/>
        </w:rPr>
        <w:t>)</w:t>
      </w:r>
    </w:p>
    <w:p w14:paraId="3FCEC5D6" w14:textId="77777777" w:rsidR="00F95173" w:rsidRPr="00CC3C17" w:rsidRDefault="00F95173" w:rsidP="00F95173">
      <w:pPr>
        <w:pStyle w:val="SingleTxtG"/>
      </w:pPr>
      <w:r>
        <w:rPr>
          <w:lang w:val="fr-FR"/>
        </w:rPr>
        <w:t>1.2.1</w:t>
      </w:r>
      <w:r>
        <w:rPr>
          <w:lang w:val="fr-FR"/>
        </w:rPr>
        <w:tab/>
        <w:t>Dans la définition de « </w:t>
      </w:r>
      <w:r>
        <w:rPr>
          <w:i/>
          <w:iCs/>
          <w:lang w:val="fr-FR"/>
        </w:rPr>
        <w:t>Dossier de bateau </w:t>
      </w:r>
      <w:r>
        <w:rPr>
          <w:lang w:val="fr-FR"/>
        </w:rPr>
        <w:t>», au lieu de « </w:t>
      </w:r>
      <w:r>
        <w:rPr>
          <w:i/>
          <w:iCs/>
          <w:lang w:val="fr-FR"/>
        </w:rPr>
        <w:t>Dossier de bateau </w:t>
      </w:r>
      <w:r>
        <w:rPr>
          <w:lang w:val="fr-FR"/>
        </w:rPr>
        <w:t>», lire</w:t>
      </w:r>
      <w:r>
        <w:rPr>
          <w:i/>
          <w:iCs/>
          <w:lang w:val="fr-FR"/>
        </w:rPr>
        <w:t xml:space="preserve"> </w:t>
      </w:r>
      <w:r>
        <w:rPr>
          <w:lang w:val="fr-FR"/>
        </w:rPr>
        <w:t>« </w:t>
      </w:r>
      <w:r>
        <w:rPr>
          <w:i/>
          <w:iCs/>
          <w:lang w:val="fr-FR"/>
        </w:rPr>
        <w:t>Dossier du bateau </w:t>
      </w:r>
      <w:r>
        <w:rPr>
          <w:lang w:val="fr-FR"/>
        </w:rPr>
        <w:t>».</w:t>
      </w:r>
    </w:p>
    <w:p w14:paraId="7A887097" w14:textId="77777777" w:rsidR="00F95173" w:rsidRPr="00CC3C17" w:rsidRDefault="00F95173" w:rsidP="00F95173">
      <w:pPr>
        <w:pStyle w:val="SingleTxtG"/>
        <w:spacing w:before="120"/>
        <w:rPr>
          <w:bCs/>
        </w:rPr>
      </w:pPr>
      <w:r>
        <w:rPr>
          <w:i/>
          <w:iCs/>
          <w:lang w:val="fr-FR"/>
        </w:rPr>
        <w:t>(Document de référence : ECE/TRANS/WP.15/AC.2/86)</w:t>
      </w:r>
    </w:p>
    <w:p w14:paraId="0F8AD5FE" w14:textId="4CD1F0F6" w:rsidR="00C22290" w:rsidRPr="003E2E2A" w:rsidRDefault="00C22290" w:rsidP="00C22290">
      <w:pPr>
        <w:pStyle w:val="SingleTxtG"/>
        <w:rPr>
          <w:lang w:val="fr-FR"/>
        </w:rPr>
      </w:pPr>
      <w:r>
        <w:rPr>
          <w:lang w:val="fr-FR"/>
        </w:rPr>
        <w:t>1.2.1</w:t>
      </w:r>
      <w:r>
        <w:rPr>
          <w:lang w:val="fr-FR"/>
        </w:rPr>
        <w:tab/>
      </w:r>
      <w:r w:rsidRPr="004E2586">
        <w:rPr>
          <w:lang w:val="fr-FR"/>
        </w:rPr>
        <w:t>Supprimer</w:t>
      </w:r>
      <w:r>
        <w:rPr>
          <w:lang w:val="fr-FR"/>
        </w:rPr>
        <w:t xml:space="preserve"> la définition donnée pour « </w:t>
      </w:r>
      <w:r w:rsidRPr="00B17485">
        <w:rPr>
          <w:i/>
          <w:iCs/>
          <w:lang w:val="fr-FR"/>
        </w:rPr>
        <w:t>Installation d’approvisionnement (système de soutage)</w:t>
      </w:r>
      <w:r>
        <w:rPr>
          <w:lang w:val="fr-FR"/>
        </w:rPr>
        <w:t> ».</w:t>
      </w:r>
    </w:p>
    <w:p w14:paraId="5C401B75" w14:textId="77777777" w:rsidR="00C22290" w:rsidRPr="003E2E2A" w:rsidRDefault="00C22290" w:rsidP="00C22290">
      <w:pPr>
        <w:pStyle w:val="SingleTxtG"/>
        <w:rPr>
          <w:i/>
          <w:lang w:val="fr-FR"/>
        </w:rPr>
      </w:pPr>
      <w:r>
        <w:rPr>
          <w:i/>
          <w:iCs/>
          <w:lang w:val="fr-FR"/>
        </w:rPr>
        <w:t>(Document de référence : ECE/TRANS/WP.15/AC.2/82)</w:t>
      </w:r>
    </w:p>
    <w:p w14:paraId="7EB2D9D3" w14:textId="77777777" w:rsidR="004C3D16" w:rsidRPr="003E2E2A" w:rsidRDefault="004C3D16" w:rsidP="004C3D16">
      <w:pPr>
        <w:pStyle w:val="SingleTxtG"/>
        <w:rPr>
          <w:lang w:val="fr-FR"/>
        </w:rPr>
      </w:pPr>
      <w:r>
        <w:rPr>
          <w:lang w:val="fr-FR"/>
        </w:rPr>
        <w:t>1.2.1</w:t>
      </w:r>
      <w:r>
        <w:rPr>
          <w:lang w:val="fr-FR"/>
        </w:rPr>
        <w:tab/>
        <w:t xml:space="preserve">Dans la </w:t>
      </w:r>
      <w:r w:rsidRPr="004E2586">
        <w:rPr>
          <w:lang w:val="fr-FR"/>
        </w:rPr>
        <w:t>définition</w:t>
      </w:r>
      <w:r>
        <w:rPr>
          <w:lang w:val="fr-FR"/>
        </w:rPr>
        <w:t xml:space="preserve"> des </w:t>
      </w:r>
      <w:r>
        <w:rPr>
          <w:i/>
          <w:iCs/>
          <w:lang w:val="fr-FR"/>
        </w:rPr>
        <w:t>systèmes de protection autonomes</w:t>
      </w:r>
      <w:r>
        <w:rPr>
          <w:lang w:val="fr-FR"/>
        </w:rPr>
        <w:t>, remplacer « soupapes de dépression résistant à une déflagration » par « soupapes de dépression, soupapes de surpression ».</w:t>
      </w:r>
    </w:p>
    <w:p w14:paraId="2E5B60E6" w14:textId="77777777" w:rsidR="004C3D16" w:rsidRDefault="004C3D16" w:rsidP="004C3D16">
      <w:pPr>
        <w:pStyle w:val="SingleTxtG"/>
        <w:rPr>
          <w:i/>
          <w:iCs/>
          <w:lang w:val="fr-FR"/>
        </w:rPr>
      </w:pPr>
      <w:r>
        <w:rPr>
          <w:i/>
          <w:iCs/>
          <w:lang w:val="fr-FR"/>
        </w:rPr>
        <w:t>(Document de référence : ECE/TRANS/WP.15/AC.2/82)</w:t>
      </w:r>
    </w:p>
    <w:p w14:paraId="1D0444FA" w14:textId="77777777" w:rsidR="00BA33C7" w:rsidRPr="004E2586" w:rsidRDefault="00BA33C7" w:rsidP="00BA33C7">
      <w:pPr>
        <w:pStyle w:val="H23G"/>
        <w:rPr>
          <w:lang w:val="fr-FR"/>
        </w:rPr>
      </w:pPr>
      <w:r>
        <w:rPr>
          <w:lang w:val="fr-FR"/>
        </w:rPr>
        <w:tab/>
      </w:r>
      <w:r>
        <w:rPr>
          <w:lang w:val="fr-FR"/>
        </w:rPr>
        <w:tab/>
        <w:t>Chapitre 1.4</w:t>
      </w:r>
    </w:p>
    <w:p w14:paraId="47D6F23A" w14:textId="77777777" w:rsidR="00BA33C7" w:rsidRPr="004E2586" w:rsidRDefault="00BA33C7" w:rsidP="00BA33C7">
      <w:pPr>
        <w:pStyle w:val="SingleTxtG"/>
        <w:ind w:left="2268" w:hanging="1134"/>
        <w:rPr>
          <w:rFonts w:asciiTheme="majorBidi" w:hAnsiTheme="majorBidi" w:cstheme="majorBidi"/>
          <w:lang w:val="fr-FR"/>
        </w:rPr>
      </w:pPr>
      <w:r>
        <w:rPr>
          <w:lang w:val="fr-FR"/>
        </w:rPr>
        <w:t>1.4.2.2.1 i)</w:t>
      </w:r>
      <w:r>
        <w:rPr>
          <w:lang w:val="fr-FR"/>
        </w:rPr>
        <w:tab/>
        <w:t>Après « le transport, le déchargement », ajouter « , le dégazage ».</w:t>
      </w:r>
    </w:p>
    <w:p w14:paraId="1C1778E2" w14:textId="77777777" w:rsidR="00BA33C7" w:rsidRPr="004E2586" w:rsidRDefault="00BA33C7" w:rsidP="00BA33C7">
      <w:pPr>
        <w:pStyle w:val="SingleTxtG"/>
        <w:rPr>
          <w:i/>
          <w:lang w:val="fr-FR"/>
        </w:rPr>
      </w:pPr>
      <w:r>
        <w:rPr>
          <w:i/>
          <w:iCs/>
          <w:lang w:val="fr-FR"/>
        </w:rPr>
        <w:t>(Document de référence : ECE/TRANS/WP.15/AC.2/82)</w:t>
      </w:r>
    </w:p>
    <w:p w14:paraId="4B853976" w14:textId="77777777" w:rsidR="00BA33C7" w:rsidRPr="004E2586" w:rsidRDefault="00BA33C7" w:rsidP="00BA33C7">
      <w:pPr>
        <w:pStyle w:val="SingleTxtG"/>
        <w:rPr>
          <w:lang w:val="fr-FR"/>
        </w:rPr>
      </w:pPr>
      <w:r>
        <w:rPr>
          <w:lang w:val="fr-FR"/>
        </w:rPr>
        <w:t>1.4.3.8.1 b)</w:t>
      </w:r>
      <w:r>
        <w:rPr>
          <w:lang w:val="fr-FR"/>
        </w:rPr>
        <w:tab/>
        <w:t>Remplacer « le conduit de la station de réception qui est relié au bateau en cours de dégazage soit muni d’un coupe-flammes » par « tous les conduits de la station de réception qui sont reliés au bateau en cours de dégazage soient munis d’un coupe-flammes ».</w:t>
      </w:r>
    </w:p>
    <w:p w14:paraId="2A97CF9B" w14:textId="50FA4905" w:rsidR="00BA33C7" w:rsidRPr="003E2E2A" w:rsidRDefault="00BA33C7" w:rsidP="00BA33C7">
      <w:pPr>
        <w:pStyle w:val="SingleTxtG"/>
        <w:rPr>
          <w:lang w:val="fr-FR"/>
        </w:rPr>
      </w:pPr>
      <w:r>
        <w:rPr>
          <w:i/>
          <w:iCs/>
          <w:lang w:val="fr-FR"/>
        </w:rPr>
        <w:t>(Document de référence : ECE/TRANS/WP.15/AC.2/82)</w:t>
      </w:r>
    </w:p>
    <w:p w14:paraId="7F8E3F34" w14:textId="77777777" w:rsidR="00AC61D3" w:rsidRPr="00A475C9" w:rsidRDefault="00AC61D3" w:rsidP="00AC61D3">
      <w:pPr>
        <w:pStyle w:val="H23G"/>
        <w:rPr>
          <w:lang w:val="fr-FR"/>
        </w:rPr>
      </w:pPr>
      <w:r w:rsidRPr="00A475C9">
        <w:rPr>
          <w:lang w:val="fr-FR"/>
        </w:rPr>
        <w:tab/>
      </w:r>
      <w:r w:rsidRPr="00A475C9">
        <w:rPr>
          <w:lang w:val="fr-FR"/>
        </w:rPr>
        <w:tab/>
        <w:t>Chapitre 1.6</w:t>
      </w:r>
    </w:p>
    <w:p w14:paraId="64E38C62" w14:textId="77777777" w:rsidR="00267228" w:rsidRPr="004E2586" w:rsidRDefault="00267228" w:rsidP="00267228">
      <w:pPr>
        <w:pStyle w:val="SingleTxtG"/>
        <w:rPr>
          <w:lang w:val="fr-FR"/>
        </w:rPr>
      </w:pPr>
      <w:r w:rsidRPr="005B2518">
        <w:rPr>
          <w:lang w:val="fr-FR"/>
        </w:rPr>
        <w:t>1.6.7.2.1.1</w:t>
      </w:r>
      <w:r w:rsidRPr="005B2518">
        <w:rPr>
          <w:lang w:val="fr-FR"/>
        </w:rPr>
        <w:tab/>
      </w:r>
      <w:r>
        <w:rPr>
          <w:lang w:val="fr-FR"/>
        </w:rPr>
        <w:t>Dans le t</w:t>
      </w:r>
      <w:r w:rsidRPr="005B2518">
        <w:rPr>
          <w:lang w:val="fr-FR"/>
        </w:rPr>
        <w:t xml:space="preserve">ableau des dispositions transitoires générales </w:t>
      </w:r>
      <w:r>
        <w:rPr>
          <w:lang w:val="fr-FR"/>
        </w:rPr>
        <w:t>−</w:t>
      </w:r>
      <w:r w:rsidRPr="005B2518">
        <w:rPr>
          <w:lang w:val="fr-FR"/>
        </w:rPr>
        <w:t xml:space="preserve"> Cargaisons sèches</w:t>
      </w:r>
      <w:r>
        <w:rPr>
          <w:lang w:val="fr-FR"/>
        </w:rPr>
        <w:t>, supprimer les dispositions transitoires suivantes :</w:t>
      </w:r>
    </w:p>
    <w:tbl>
      <w:tblPr>
        <w:tblW w:w="0" w:type="auto"/>
        <w:tblLook w:val="04A0" w:firstRow="1" w:lastRow="0" w:firstColumn="1" w:lastColumn="0" w:noHBand="0" w:noVBand="1"/>
      </w:tblPr>
      <w:tblGrid>
        <w:gridCol w:w="2919"/>
        <w:gridCol w:w="6590"/>
      </w:tblGrid>
      <w:tr w:rsidR="00267228" w:rsidRPr="005B2518" w14:paraId="05D00844" w14:textId="77777777" w:rsidTr="00861040">
        <w:trPr>
          <w:cantSplit/>
          <w:tblHeader/>
        </w:trPr>
        <w:tc>
          <w:tcPr>
            <w:tcW w:w="0" w:type="auto"/>
            <w:tcBorders>
              <w:top w:val="single" w:sz="6" w:space="0" w:color="auto"/>
              <w:left w:val="single" w:sz="6" w:space="0" w:color="auto"/>
              <w:bottom w:val="nil"/>
              <w:right w:val="nil"/>
            </w:tcBorders>
          </w:tcPr>
          <w:p w14:paraId="088D782D" w14:textId="77777777" w:rsidR="00267228" w:rsidRPr="005B2518" w:rsidRDefault="00267228" w:rsidP="00861040">
            <w:pPr>
              <w:spacing w:before="60" w:after="60"/>
              <w:ind w:right="57"/>
              <w:jc w:val="center"/>
              <w:rPr>
                <w:lang w:val="fr-FR"/>
              </w:rPr>
            </w:pPr>
            <w:r w:rsidRPr="005B2518">
              <w:rPr>
                <w:lang w:val="fr-FR"/>
              </w:rPr>
              <w:t>Paragraphes</w:t>
            </w:r>
          </w:p>
        </w:tc>
        <w:tc>
          <w:tcPr>
            <w:tcW w:w="0" w:type="auto"/>
            <w:tcBorders>
              <w:top w:val="single" w:sz="6" w:space="0" w:color="auto"/>
              <w:left w:val="single" w:sz="6" w:space="0" w:color="auto"/>
              <w:bottom w:val="nil"/>
              <w:right w:val="single" w:sz="4" w:space="0" w:color="auto"/>
            </w:tcBorders>
          </w:tcPr>
          <w:p w14:paraId="36481164" w14:textId="77777777" w:rsidR="00267228" w:rsidRPr="005B2518" w:rsidRDefault="00267228" w:rsidP="00861040">
            <w:pPr>
              <w:spacing w:before="60" w:after="60"/>
              <w:ind w:right="57"/>
              <w:jc w:val="center"/>
              <w:rPr>
                <w:lang w:val="fr-FR"/>
              </w:rPr>
            </w:pPr>
            <w:r w:rsidRPr="005B2518">
              <w:rPr>
                <w:lang w:val="fr-FR"/>
              </w:rPr>
              <w:t>Objet</w:t>
            </w:r>
          </w:p>
        </w:tc>
      </w:tr>
      <w:tr w:rsidR="00267228" w:rsidRPr="00B04FC7" w14:paraId="766D313A" w14:textId="77777777" w:rsidTr="00861040">
        <w:trPr>
          <w:cantSplit/>
        </w:trPr>
        <w:tc>
          <w:tcPr>
            <w:tcW w:w="0" w:type="auto"/>
            <w:tcBorders>
              <w:top w:val="single" w:sz="6" w:space="0" w:color="auto"/>
              <w:left w:val="single" w:sz="6" w:space="0" w:color="auto"/>
              <w:bottom w:val="single" w:sz="6" w:space="0" w:color="auto"/>
              <w:right w:val="nil"/>
            </w:tcBorders>
          </w:tcPr>
          <w:p w14:paraId="18D9D180" w14:textId="77777777" w:rsidR="00267228" w:rsidRPr="005B2518" w:rsidRDefault="00267228" w:rsidP="00861040">
            <w:pPr>
              <w:tabs>
                <w:tab w:val="left" w:pos="708"/>
                <w:tab w:val="center" w:pos="4320"/>
                <w:tab w:val="right" w:pos="8640"/>
              </w:tabs>
              <w:spacing w:before="40" w:after="40"/>
              <w:ind w:left="57" w:right="57"/>
              <w:rPr>
                <w:bCs/>
                <w:lang w:val="fr-FR"/>
              </w:rPr>
            </w:pPr>
            <w:r w:rsidRPr="005B2518">
              <w:rPr>
                <w:lang w:val="fr-FR"/>
              </w:rPr>
              <w:t>8.6.1.1</w:t>
            </w:r>
            <w:r>
              <w:rPr>
                <w:lang w:val="fr-FR"/>
              </w:rPr>
              <w:t xml:space="preserve"> </w:t>
            </w:r>
            <w:r w:rsidRPr="005B2518">
              <w:rPr>
                <w:lang w:val="fr-FR"/>
              </w:rPr>
              <w:br/>
              <w:t>8.6.1.2</w:t>
            </w:r>
          </w:p>
        </w:tc>
        <w:tc>
          <w:tcPr>
            <w:tcW w:w="0" w:type="auto"/>
            <w:tcBorders>
              <w:top w:val="single" w:sz="6" w:space="0" w:color="auto"/>
              <w:left w:val="single" w:sz="6" w:space="0" w:color="auto"/>
              <w:bottom w:val="single" w:sz="6" w:space="0" w:color="auto"/>
              <w:right w:val="single" w:sz="4" w:space="0" w:color="auto"/>
            </w:tcBorders>
          </w:tcPr>
          <w:p w14:paraId="7746E933" w14:textId="77777777" w:rsidR="00267228" w:rsidRPr="005B2518" w:rsidRDefault="00267228" w:rsidP="00861040">
            <w:pPr>
              <w:spacing w:before="40" w:after="40"/>
              <w:ind w:left="57" w:right="57"/>
              <w:rPr>
                <w:lang w:val="fr-FR"/>
              </w:rPr>
            </w:pPr>
            <w:r w:rsidRPr="005B2518">
              <w:rPr>
                <w:lang w:val="fr-FR"/>
              </w:rPr>
              <w:t>Modification du certificat d</w:t>
            </w:r>
            <w:r>
              <w:rPr>
                <w:lang w:val="fr-FR"/>
              </w:rPr>
              <w:t>’</w:t>
            </w:r>
            <w:r w:rsidRPr="005B2518">
              <w:rPr>
                <w:lang w:val="fr-FR"/>
              </w:rPr>
              <w:t>agrément</w:t>
            </w:r>
          </w:p>
        </w:tc>
      </w:tr>
      <w:tr w:rsidR="00267228" w:rsidRPr="00B04FC7" w14:paraId="5A9331D1" w14:textId="77777777" w:rsidTr="00861040">
        <w:trPr>
          <w:cantSplit/>
        </w:trPr>
        <w:tc>
          <w:tcPr>
            <w:tcW w:w="0" w:type="auto"/>
            <w:tcBorders>
              <w:top w:val="single" w:sz="6" w:space="0" w:color="auto"/>
              <w:left w:val="single" w:sz="6" w:space="0" w:color="auto"/>
              <w:bottom w:val="single" w:sz="6" w:space="0" w:color="auto"/>
              <w:right w:val="nil"/>
            </w:tcBorders>
          </w:tcPr>
          <w:p w14:paraId="560666E5" w14:textId="77777777" w:rsidR="00267228" w:rsidRPr="005B2518" w:rsidRDefault="00267228" w:rsidP="00861040">
            <w:pPr>
              <w:tabs>
                <w:tab w:val="left" w:pos="708"/>
                <w:tab w:val="center" w:pos="4320"/>
                <w:tab w:val="right" w:pos="8640"/>
              </w:tabs>
              <w:spacing w:before="40" w:after="40"/>
              <w:ind w:left="57" w:right="-21"/>
              <w:rPr>
                <w:lang w:val="fr-FR"/>
              </w:rPr>
            </w:pPr>
            <w:r w:rsidRPr="005B2518">
              <w:rPr>
                <w:lang w:val="fr-FR"/>
              </w:rPr>
              <w:t>9.1.0.12.1</w:t>
            </w:r>
          </w:p>
        </w:tc>
        <w:tc>
          <w:tcPr>
            <w:tcW w:w="0" w:type="auto"/>
            <w:tcBorders>
              <w:top w:val="single" w:sz="6" w:space="0" w:color="auto"/>
              <w:left w:val="single" w:sz="6" w:space="0" w:color="auto"/>
              <w:bottom w:val="single" w:sz="6" w:space="0" w:color="auto"/>
              <w:right w:val="single" w:sz="4" w:space="0" w:color="auto"/>
            </w:tcBorders>
          </w:tcPr>
          <w:p w14:paraId="4EA63D87" w14:textId="77777777" w:rsidR="00267228" w:rsidRPr="005B2518" w:rsidRDefault="00267228" w:rsidP="00861040">
            <w:pPr>
              <w:spacing w:before="40" w:after="40"/>
              <w:ind w:left="57" w:right="57"/>
              <w:rPr>
                <w:lang w:val="fr-FR"/>
              </w:rPr>
            </w:pPr>
            <w:r w:rsidRPr="005B2518">
              <w:rPr>
                <w:lang w:val="fr-FR"/>
              </w:rPr>
              <w:t>Ventilation des cales</w:t>
            </w:r>
          </w:p>
        </w:tc>
      </w:tr>
      <w:tr w:rsidR="00267228" w:rsidRPr="00202193" w14:paraId="29AD905F" w14:textId="77777777" w:rsidTr="00861040">
        <w:trPr>
          <w:cantSplit/>
        </w:trPr>
        <w:tc>
          <w:tcPr>
            <w:tcW w:w="0" w:type="auto"/>
            <w:tcBorders>
              <w:top w:val="single" w:sz="6" w:space="0" w:color="auto"/>
              <w:left w:val="single" w:sz="6" w:space="0" w:color="auto"/>
              <w:bottom w:val="single" w:sz="4" w:space="0" w:color="auto"/>
              <w:right w:val="nil"/>
            </w:tcBorders>
          </w:tcPr>
          <w:p w14:paraId="5BEB0D98" w14:textId="77777777" w:rsidR="00267228" w:rsidRPr="005B2518" w:rsidRDefault="00267228" w:rsidP="00861040">
            <w:pPr>
              <w:tabs>
                <w:tab w:val="left" w:pos="708"/>
                <w:tab w:val="center" w:pos="4320"/>
                <w:tab w:val="right" w:pos="8640"/>
              </w:tabs>
              <w:spacing w:before="40" w:after="40"/>
              <w:ind w:left="57" w:right="57"/>
              <w:rPr>
                <w:lang w:val="fr-FR"/>
              </w:rPr>
            </w:pPr>
            <w:r w:rsidRPr="005B2518">
              <w:rPr>
                <w:lang w:val="fr-FR"/>
              </w:rPr>
              <w:t>9.1.0.12.3</w:t>
            </w:r>
          </w:p>
        </w:tc>
        <w:tc>
          <w:tcPr>
            <w:tcW w:w="0" w:type="auto"/>
            <w:tcBorders>
              <w:top w:val="single" w:sz="6" w:space="0" w:color="auto"/>
              <w:left w:val="single" w:sz="6" w:space="0" w:color="auto"/>
              <w:bottom w:val="single" w:sz="4" w:space="0" w:color="auto"/>
              <w:right w:val="single" w:sz="4" w:space="0" w:color="auto"/>
            </w:tcBorders>
          </w:tcPr>
          <w:p w14:paraId="637564EC" w14:textId="77777777" w:rsidR="00267228" w:rsidRPr="005B2518" w:rsidRDefault="00267228" w:rsidP="00861040">
            <w:pPr>
              <w:spacing w:before="40" w:after="40"/>
              <w:ind w:left="57" w:right="57"/>
              <w:rPr>
                <w:lang w:val="fr-FR"/>
              </w:rPr>
            </w:pPr>
            <w:r w:rsidRPr="005B2518">
              <w:rPr>
                <w:lang w:val="fr-FR"/>
              </w:rPr>
              <w:t>Ventilation des locaux de service</w:t>
            </w:r>
          </w:p>
        </w:tc>
      </w:tr>
      <w:tr w:rsidR="00267228" w:rsidRPr="00202193" w14:paraId="7CD8DA72" w14:textId="77777777" w:rsidTr="00861040">
        <w:trPr>
          <w:cantSplit/>
        </w:trPr>
        <w:tc>
          <w:tcPr>
            <w:tcW w:w="0" w:type="auto"/>
            <w:tcBorders>
              <w:top w:val="single" w:sz="4" w:space="0" w:color="auto"/>
              <w:left w:val="single" w:sz="6" w:space="0" w:color="auto"/>
              <w:bottom w:val="single" w:sz="4" w:space="0" w:color="auto"/>
              <w:right w:val="nil"/>
            </w:tcBorders>
          </w:tcPr>
          <w:p w14:paraId="02884FCD" w14:textId="77777777" w:rsidR="00267228" w:rsidRPr="005B2518" w:rsidRDefault="00267228" w:rsidP="00861040">
            <w:pPr>
              <w:tabs>
                <w:tab w:val="left" w:pos="708"/>
                <w:tab w:val="center" w:pos="4320"/>
                <w:tab w:val="right" w:pos="8640"/>
              </w:tabs>
              <w:spacing w:before="40" w:after="40"/>
              <w:ind w:left="57" w:right="57"/>
              <w:rPr>
                <w:lang w:val="fr-FR"/>
              </w:rPr>
            </w:pPr>
            <w:r w:rsidRPr="005B2518">
              <w:rPr>
                <w:lang w:val="fr-FR"/>
              </w:rPr>
              <w:t>9.1.0.17.2</w:t>
            </w:r>
          </w:p>
        </w:tc>
        <w:tc>
          <w:tcPr>
            <w:tcW w:w="0" w:type="auto"/>
            <w:tcBorders>
              <w:top w:val="single" w:sz="4" w:space="0" w:color="auto"/>
              <w:left w:val="single" w:sz="6" w:space="0" w:color="auto"/>
              <w:bottom w:val="single" w:sz="4" w:space="0" w:color="auto"/>
              <w:right w:val="single" w:sz="4" w:space="0" w:color="auto"/>
            </w:tcBorders>
          </w:tcPr>
          <w:p w14:paraId="426A234B" w14:textId="77777777" w:rsidR="00267228" w:rsidRPr="005B2518" w:rsidRDefault="00267228" w:rsidP="00861040">
            <w:pPr>
              <w:spacing w:before="40" w:after="40"/>
              <w:ind w:left="57" w:right="57"/>
              <w:rPr>
                <w:lang w:val="fr-FR"/>
              </w:rPr>
            </w:pPr>
            <w:r w:rsidRPr="005B2518">
              <w:rPr>
                <w:lang w:val="fr-FR"/>
              </w:rPr>
              <w:t>Ouvertures étanches aux gaz lorsqu</w:t>
            </w:r>
            <w:r>
              <w:rPr>
                <w:lang w:val="fr-FR"/>
              </w:rPr>
              <w:t>’</w:t>
            </w:r>
            <w:r w:rsidRPr="005B2518">
              <w:rPr>
                <w:lang w:val="fr-FR"/>
              </w:rPr>
              <w:t>elles sont face aux</w:t>
            </w:r>
            <w:r>
              <w:rPr>
                <w:lang w:val="fr-FR"/>
              </w:rPr>
              <w:t xml:space="preserve"> </w:t>
            </w:r>
            <w:r w:rsidRPr="005B2518">
              <w:rPr>
                <w:lang w:val="fr-FR"/>
              </w:rPr>
              <w:t>cales</w:t>
            </w:r>
          </w:p>
        </w:tc>
      </w:tr>
      <w:tr w:rsidR="00267228" w:rsidRPr="00202193" w14:paraId="6A32DFA9" w14:textId="77777777" w:rsidTr="00861040">
        <w:trPr>
          <w:cantSplit/>
        </w:trPr>
        <w:tc>
          <w:tcPr>
            <w:tcW w:w="0" w:type="auto"/>
            <w:tcBorders>
              <w:top w:val="single" w:sz="6" w:space="0" w:color="auto"/>
              <w:left w:val="single" w:sz="6" w:space="0" w:color="auto"/>
              <w:bottom w:val="single" w:sz="4" w:space="0" w:color="auto"/>
              <w:right w:val="nil"/>
            </w:tcBorders>
          </w:tcPr>
          <w:p w14:paraId="26415555" w14:textId="77777777" w:rsidR="00267228" w:rsidRPr="005B2518" w:rsidRDefault="00267228" w:rsidP="00861040">
            <w:pPr>
              <w:tabs>
                <w:tab w:val="left" w:pos="708"/>
                <w:tab w:val="center" w:pos="4320"/>
                <w:tab w:val="right" w:pos="8640"/>
              </w:tabs>
              <w:spacing w:before="40" w:after="40"/>
              <w:ind w:left="57" w:right="57"/>
              <w:rPr>
                <w:lang w:val="fr-FR"/>
              </w:rPr>
            </w:pPr>
            <w:r w:rsidRPr="005B2518">
              <w:rPr>
                <w:lang w:val="fr-FR"/>
              </w:rPr>
              <w:t>9.1.0.17.3</w:t>
            </w:r>
          </w:p>
        </w:tc>
        <w:tc>
          <w:tcPr>
            <w:tcW w:w="0" w:type="auto"/>
            <w:tcBorders>
              <w:top w:val="single" w:sz="6" w:space="0" w:color="auto"/>
              <w:left w:val="single" w:sz="6" w:space="0" w:color="auto"/>
              <w:bottom w:val="single" w:sz="4" w:space="0" w:color="auto"/>
              <w:right w:val="single" w:sz="4" w:space="0" w:color="auto"/>
            </w:tcBorders>
          </w:tcPr>
          <w:p w14:paraId="3373528E" w14:textId="77777777" w:rsidR="00267228" w:rsidRPr="005B2518" w:rsidRDefault="00267228" w:rsidP="00861040">
            <w:pPr>
              <w:spacing w:before="40" w:after="40"/>
              <w:ind w:left="57" w:right="57"/>
              <w:rPr>
                <w:lang w:val="fr-FR"/>
              </w:rPr>
            </w:pPr>
            <w:r w:rsidRPr="005B2518">
              <w:rPr>
                <w:lang w:val="fr-FR"/>
              </w:rPr>
              <w:t>Accès et orifices à la zone protégée</w:t>
            </w:r>
          </w:p>
        </w:tc>
      </w:tr>
      <w:tr w:rsidR="00267228" w:rsidRPr="00202193" w14:paraId="5222CCE5" w14:textId="77777777" w:rsidTr="00861040">
        <w:trPr>
          <w:cantSplit/>
        </w:trPr>
        <w:tc>
          <w:tcPr>
            <w:tcW w:w="0" w:type="auto"/>
            <w:tcBorders>
              <w:top w:val="single" w:sz="4" w:space="0" w:color="auto"/>
              <w:left w:val="single" w:sz="4" w:space="0" w:color="auto"/>
              <w:bottom w:val="single" w:sz="4" w:space="0" w:color="auto"/>
              <w:right w:val="nil"/>
            </w:tcBorders>
          </w:tcPr>
          <w:p w14:paraId="3CBB3A93" w14:textId="77777777" w:rsidR="00267228" w:rsidRPr="005B2518" w:rsidRDefault="00267228" w:rsidP="00861040">
            <w:pPr>
              <w:tabs>
                <w:tab w:val="left" w:pos="708"/>
                <w:tab w:val="center" w:pos="4320"/>
                <w:tab w:val="right" w:pos="8640"/>
              </w:tabs>
              <w:spacing w:before="40" w:after="40"/>
              <w:ind w:left="57" w:right="57"/>
              <w:rPr>
                <w:strike/>
                <w:lang w:val="fr-FR"/>
              </w:rPr>
            </w:pPr>
            <w:r w:rsidRPr="005B2518">
              <w:rPr>
                <w:lang w:val="fr-FR"/>
              </w:rPr>
              <w:t>9.1.0.32.2</w:t>
            </w:r>
          </w:p>
        </w:tc>
        <w:tc>
          <w:tcPr>
            <w:tcW w:w="0" w:type="auto"/>
            <w:tcBorders>
              <w:top w:val="single" w:sz="4" w:space="0" w:color="auto"/>
              <w:left w:val="single" w:sz="6" w:space="0" w:color="auto"/>
              <w:bottom w:val="single" w:sz="4" w:space="0" w:color="auto"/>
              <w:right w:val="single" w:sz="4" w:space="0" w:color="auto"/>
            </w:tcBorders>
          </w:tcPr>
          <w:p w14:paraId="75C2ED9E" w14:textId="77777777" w:rsidR="00267228" w:rsidRPr="005B2518" w:rsidRDefault="00267228" w:rsidP="00861040">
            <w:pPr>
              <w:spacing w:before="40" w:after="40"/>
              <w:ind w:left="57" w:right="57"/>
              <w:rPr>
                <w:lang w:val="fr-FR"/>
              </w:rPr>
            </w:pPr>
            <w:r w:rsidRPr="005B2518">
              <w:rPr>
                <w:lang w:val="fr-FR"/>
              </w:rPr>
              <w:t>Orifices des tuyaux d</w:t>
            </w:r>
            <w:r>
              <w:rPr>
                <w:lang w:val="fr-FR"/>
              </w:rPr>
              <w:t>’</w:t>
            </w:r>
            <w:r w:rsidRPr="005B2518">
              <w:rPr>
                <w:lang w:val="fr-FR"/>
              </w:rPr>
              <w:t>aération à 0,50 m au moins au-dessus du pont découvert</w:t>
            </w:r>
          </w:p>
        </w:tc>
      </w:tr>
      <w:tr w:rsidR="00267228" w:rsidRPr="00B04FC7" w14:paraId="08422789" w14:textId="77777777" w:rsidTr="00861040">
        <w:trPr>
          <w:cantSplit/>
        </w:trPr>
        <w:tc>
          <w:tcPr>
            <w:tcW w:w="0" w:type="auto"/>
            <w:tcBorders>
              <w:top w:val="single" w:sz="4" w:space="0" w:color="auto"/>
              <w:left w:val="single" w:sz="6" w:space="0" w:color="auto"/>
              <w:bottom w:val="single" w:sz="6" w:space="0" w:color="auto"/>
              <w:right w:val="nil"/>
            </w:tcBorders>
          </w:tcPr>
          <w:p w14:paraId="1C1B48D5" w14:textId="77777777" w:rsidR="00267228" w:rsidRPr="005B2518" w:rsidRDefault="00267228" w:rsidP="00861040">
            <w:pPr>
              <w:tabs>
                <w:tab w:val="left" w:pos="708"/>
                <w:tab w:val="center" w:pos="4320"/>
                <w:tab w:val="right" w:pos="8640"/>
              </w:tabs>
              <w:spacing w:before="40" w:after="40"/>
              <w:ind w:left="57" w:right="57"/>
              <w:rPr>
                <w:lang w:val="fr-FR"/>
              </w:rPr>
            </w:pPr>
            <w:r w:rsidRPr="005B2518">
              <w:rPr>
                <w:lang w:val="fr-FR"/>
              </w:rPr>
              <w:t>9.1.0.34.1</w:t>
            </w:r>
          </w:p>
        </w:tc>
        <w:tc>
          <w:tcPr>
            <w:tcW w:w="0" w:type="auto"/>
            <w:tcBorders>
              <w:top w:val="single" w:sz="4" w:space="0" w:color="auto"/>
              <w:left w:val="single" w:sz="6" w:space="0" w:color="auto"/>
              <w:bottom w:val="single" w:sz="6" w:space="0" w:color="auto"/>
              <w:right w:val="single" w:sz="4" w:space="0" w:color="auto"/>
            </w:tcBorders>
          </w:tcPr>
          <w:p w14:paraId="5DC5CC79" w14:textId="77777777" w:rsidR="00267228" w:rsidRPr="005B2518" w:rsidRDefault="00267228" w:rsidP="00861040">
            <w:pPr>
              <w:spacing w:before="40" w:after="40"/>
              <w:ind w:left="57" w:right="57"/>
              <w:rPr>
                <w:lang w:val="fr-FR"/>
              </w:rPr>
            </w:pPr>
            <w:r w:rsidRPr="005B2518">
              <w:rPr>
                <w:lang w:val="fr-FR"/>
              </w:rPr>
              <w:t>Position des tuyaux d</w:t>
            </w:r>
            <w:r>
              <w:rPr>
                <w:lang w:val="fr-FR"/>
              </w:rPr>
              <w:t>’</w:t>
            </w:r>
            <w:r w:rsidRPr="005B2518">
              <w:rPr>
                <w:lang w:val="fr-FR"/>
              </w:rPr>
              <w:t>échappement</w:t>
            </w:r>
          </w:p>
        </w:tc>
      </w:tr>
      <w:tr w:rsidR="00267228" w:rsidRPr="00202193" w14:paraId="03CCDD3F" w14:textId="77777777" w:rsidTr="00861040">
        <w:trPr>
          <w:cantSplit/>
        </w:trPr>
        <w:tc>
          <w:tcPr>
            <w:tcW w:w="0" w:type="auto"/>
            <w:tcBorders>
              <w:top w:val="single" w:sz="6" w:space="0" w:color="auto"/>
              <w:left w:val="single" w:sz="6" w:space="0" w:color="auto"/>
              <w:bottom w:val="single" w:sz="4" w:space="0" w:color="auto"/>
              <w:right w:val="nil"/>
            </w:tcBorders>
          </w:tcPr>
          <w:p w14:paraId="6CF3639F" w14:textId="77777777" w:rsidR="00267228" w:rsidRPr="005B2518" w:rsidRDefault="00267228" w:rsidP="00861040">
            <w:pPr>
              <w:tabs>
                <w:tab w:val="left" w:pos="708"/>
                <w:tab w:val="center" w:pos="4320"/>
                <w:tab w:val="right" w:pos="8640"/>
              </w:tabs>
              <w:spacing w:before="40" w:after="40"/>
              <w:ind w:left="57" w:right="57"/>
              <w:rPr>
                <w:strike/>
                <w:lang w:val="fr-FR"/>
              </w:rPr>
            </w:pPr>
            <w:r w:rsidRPr="005B2518">
              <w:rPr>
                <w:lang w:val="fr-FR"/>
              </w:rPr>
              <w:lastRenderedPageBreak/>
              <w:t>9.1.0.35</w:t>
            </w:r>
          </w:p>
        </w:tc>
        <w:tc>
          <w:tcPr>
            <w:tcW w:w="0" w:type="auto"/>
            <w:tcBorders>
              <w:top w:val="single" w:sz="6" w:space="0" w:color="auto"/>
              <w:left w:val="single" w:sz="6" w:space="0" w:color="auto"/>
              <w:bottom w:val="single" w:sz="4" w:space="0" w:color="auto"/>
              <w:right w:val="single" w:sz="4" w:space="0" w:color="auto"/>
            </w:tcBorders>
          </w:tcPr>
          <w:p w14:paraId="5041B516" w14:textId="77777777" w:rsidR="00267228" w:rsidRPr="005B2518" w:rsidRDefault="00267228" w:rsidP="00861040">
            <w:pPr>
              <w:spacing w:before="40" w:after="40"/>
              <w:ind w:left="57" w:right="57"/>
              <w:rPr>
                <w:lang w:val="fr-FR"/>
              </w:rPr>
            </w:pPr>
            <w:r w:rsidRPr="005B2518">
              <w:rPr>
                <w:lang w:val="fr-FR"/>
              </w:rPr>
              <w:t>Pompes d</w:t>
            </w:r>
            <w:r>
              <w:rPr>
                <w:lang w:val="fr-FR"/>
              </w:rPr>
              <w:t>’</w:t>
            </w:r>
            <w:proofErr w:type="spellStart"/>
            <w:r w:rsidRPr="005B2518">
              <w:rPr>
                <w:lang w:val="fr-FR"/>
              </w:rPr>
              <w:t>assèchement</w:t>
            </w:r>
            <w:proofErr w:type="spellEnd"/>
            <w:r w:rsidRPr="005B2518">
              <w:rPr>
                <w:lang w:val="fr-FR"/>
              </w:rPr>
              <w:t xml:space="preserve"> dans</w:t>
            </w:r>
            <w:r>
              <w:rPr>
                <w:lang w:val="fr-FR"/>
              </w:rPr>
              <w:t xml:space="preserve"> </w:t>
            </w:r>
            <w:r w:rsidRPr="005B2518">
              <w:rPr>
                <w:lang w:val="fr-FR"/>
              </w:rPr>
              <w:t>la</w:t>
            </w:r>
            <w:r>
              <w:rPr>
                <w:lang w:val="fr-FR"/>
              </w:rPr>
              <w:t xml:space="preserve"> </w:t>
            </w:r>
            <w:r w:rsidRPr="005B2518">
              <w:rPr>
                <w:lang w:val="fr-FR"/>
              </w:rPr>
              <w:t>zone protégée</w:t>
            </w:r>
          </w:p>
        </w:tc>
      </w:tr>
      <w:tr w:rsidR="00267228" w:rsidRPr="00202193" w14:paraId="14EB0BCF" w14:textId="77777777" w:rsidTr="00861040">
        <w:trPr>
          <w:cantSplit/>
        </w:trPr>
        <w:tc>
          <w:tcPr>
            <w:tcW w:w="0" w:type="auto"/>
            <w:tcBorders>
              <w:top w:val="single" w:sz="4" w:space="0" w:color="auto"/>
              <w:left w:val="single" w:sz="6" w:space="0" w:color="auto"/>
              <w:bottom w:val="single" w:sz="6" w:space="0" w:color="auto"/>
              <w:right w:val="nil"/>
            </w:tcBorders>
          </w:tcPr>
          <w:p w14:paraId="65505B9A" w14:textId="77777777" w:rsidR="00267228" w:rsidRPr="005B2518" w:rsidRDefault="00267228" w:rsidP="00861040">
            <w:pPr>
              <w:tabs>
                <w:tab w:val="left" w:pos="708"/>
                <w:tab w:val="center" w:pos="4320"/>
                <w:tab w:val="right" w:pos="8640"/>
              </w:tabs>
              <w:spacing w:before="40" w:after="40"/>
              <w:ind w:left="57" w:right="57"/>
              <w:rPr>
                <w:strike/>
                <w:lang w:val="fr-FR"/>
              </w:rPr>
            </w:pPr>
            <w:r w:rsidRPr="005B2518">
              <w:rPr>
                <w:lang w:val="fr-FR"/>
              </w:rPr>
              <w:t>9.1.0.40.1</w:t>
            </w:r>
          </w:p>
        </w:tc>
        <w:tc>
          <w:tcPr>
            <w:tcW w:w="0" w:type="auto"/>
            <w:tcBorders>
              <w:top w:val="single" w:sz="4" w:space="0" w:color="auto"/>
              <w:left w:val="single" w:sz="6" w:space="0" w:color="auto"/>
              <w:bottom w:val="single" w:sz="6" w:space="0" w:color="auto"/>
              <w:right w:val="single" w:sz="4" w:space="0" w:color="auto"/>
            </w:tcBorders>
          </w:tcPr>
          <w:p w14:paraId="56D7191B" w14:textId="77777777" w:rsidR="00267228" w:rsidRPr="005B2518" w:rsidRDefault="00267228" w:rsidP="00861040">
            <w:pPr>
              <w:spacing w:before="40" w:after="40"/>
              <w:ind w:left="57" w:right="57"/>
              <w:rPr>
                <w:lang w:val="fr-FR"/>
              </w:rPr>
            </w:pPr>
            <w:r w:rsidRPr="005B2518">
              <w:rPr>
                <w:lang w:val="fr-FR"/>
              </w:rPr>
              <w:t>Moyens de lutte contre l</w:t>
            </w:r>
            <w:r>
              <w:rPr>
                <w:lang w:val="fr-FR"/>
              </w:rPr>
              <w:t>’</w:t>
            </w:r>
            <w:r w:rsidRPr="005B2518">
              <w:rPr>
                <w:lang w:val="fr-FR"/>
              </w:rPr>
              <w:t>incendie, deux pompes etc.</w:t>
            </w:r>
          </w:p>
        </w:tc>
      </w:tr>
      <w:tr w:rsidR="00267228" w:rsidRPr="00202193" w14:paraId="24AB8F47" w14:textId="77777777" w:rsidTr="00861040">
        <w:trPr>
          <w:cantSplit/>
        </w:trPr>
        <w:tc>
          <w:tcPr>
            <w:tcW w:w="0" w:type="auto"/>
            <w:tcBorders>
              <w:top w:val="single" w:sz="6" w:space="0" w:color="auto"/>
              <w:left w:val="single" w:sz="6" w:space="0" w:color="auto"/>
              <w:bottom w:val="single" w:sz="6" w:space="0" w:color="auto"/>
              <w:right w:val="nil"/>
            </w:tcBorders>
          </w:tcPr>
          <w:p w14:paraId="1830C65D" w14:textId="77777777" w:rsidR="00267228" w:rsidRPr="005B2518" w:rsidRDefault="00267228" w:rsidP="00861040">
            <w:pPr>
              <w:spacing w:before="40" w:after="40"/>
              <w:ind w:left="57" w:right="-21"/>
              <w:rPr>
                <w:u w:val="single"/>
                <w:lang w:val="fr-FR"/>
              </w:rPr>
            </w:pPr>
            <w:r w:rsidRPr="005B2518">
              <w:rPr>
                <w:lang w:val="fr-FR"/>
              </w:rPr>
              <w:t>9.1.0.41</w:t>
            </w:r>
            <w:r>
              <w:rPr>
                <w:lang w:val="fr-FR"/>
              </w:rPr>
              <w:t xml:space="preserve"> </w:t>
            </w:r>
            <w:r w:rsidRPr="005B2518">
              <w:rPr>
                <w:lang w:val="fr-FR"/>
              </w:rPr>
              <w:t>en liaison avec 7.1.3.41</w:t>
            </w:r>
          </w:p>
        </w:tc>
        <w:tc>
          <w:tcPr>
            <w:tcW w:w="0" w:type="auto"/>
            <w:tcBorders>
              <w:top w:val="single" w:sz="6" w:space="0" w:color="auto"/>
              <w:left w:val="single" w:sz="6" w:space="0" w:color="auto"/>
              <w:bottom w:val="single" w:sz="6" w:space="0" w:color="auto"/>
              <w:right w:val="single" w:sz="4" w:space="0" w:color="auto"/>
            </w:tcBorders>
          </w:tcPr>
          <w:p w14:paraId="2236A02C" w14:textId="77777777" w:rsidR="00267228" w:rsidRPr="005B2518" w:rsidRDefault="00267228" w:rsidP="00861040">
            <w:pPr>
              <w:spacing w:before="40" w:after="40"/>
              <w:ind w:left="57" w:right="57"/>
              <w:rPr>
                <w:lang w:val="fr-FR"/>
              </w:rPr>
            </w:pPr>
            <w:r w:rsidRPr="005B2518">
              <w:rPr>
                <w:lang w:val="fr-FR"/>
              </w:rPr>
              <w:t>Feu et lumière non protégée</w:t>
            </w:r>
          </w:p>
        </w:tc>
      </w:tr>
      <w:tr w:rsidR="00267228" w:rsidRPr="00B04FC7" w14:paraId="3C3A45D4" w14:textId="77777777" w:rsidTr="00861040">
        <w:trPr>
          <w:cantSplit/>
        </w:trPr>
        <w:tc>
          <w:tcPr>
            <w:tcW w:w="0" w:type="auto"/>
            <w:tcBorders>
              <w:top w:val="single" w:sz="6" w:space="0" w:color="auto"/>
              <w:left w:val="single" w:sz="6" w:space="0" w:color="auto"/>
              <w:bottom w:val="single" w:sz="4" w:space="0" w:color="auto"/>
              <w:right w:val="nil"/>
            </w:tcBorders>
          </w:tcPr>
          <w:p w14:paraId="64A461B8" w14:textId="77777777" w:rsidR="00267228" w:rsidRPr="005B2518" w:rsidRDefault="00267228" w:rsidP="00861040">
            <w:pPr>
              <w:tabs>
                <w:tab w:val="left" w:pos="708"/>
                <w:tab w:val="center" w:pos="4320"/>
                <w:tab w:val="right" w:pos="8640"/>
              </w:tabs>
              <w:spacing w:before="40" w:after="40"/>
              <w:ind w:left="57" w:right="57"/>
              <w:rPr>
                <w:lang w:val="fr-FR"/>
              </w:rPr>
            </w:pPr>
            <w:r w:rsidRPr="005B2518">
              <w:rPr>
                <w:lang w:val="fr-FR"/>
              </w:rPr>
              <w:t>9.2.0.34.1</w:t>
            </w:r>
          </w:p>
        </w:tc>
        <w:tc>
          <w:tcPr>
            <w:tcW w:w="0" w:type="auto"/>
            <w:tcBorders>
              <w:top w:val="single" w:sz="6" w:space="0" w:color="auto"/>
              <w:left w:val="single" w:sz="6" w:space="0" w:color="auto"/>
              <w:bottom w:val="single" w:sz="4" w:space="0" w:color="auto"/>
              <w:right w:val="single" w:sz="4" w:space="0" w:color="auto"/>
            </w:tcBorders>
          </w:tcPr>
          <w:p w14:paraId="1145C243" w14:textId="77777777" w:rsidR="00267228" w:rsidRPr="005B2518" w:rsidRDefault="00267228" w:rsidP="00861040">
            <w:pPr>
              <w:tabs>
                <w:tab w:val="left" w:pos="708"/>
                <w:tab w:val="center" w:pos="4320"/>
                <w:tab w:val="right" w:pos="8640"/>
              </w:tabs>
              <w:spacing w:before="40" w:after="40"/>
              <w:ind w:left="57" w:right="57"/>
              <w:rPr>
                <w:lang w:val="fr-FR"/>
              </w:rPr>
            </w:pPr>
            <w:r w:rsidRPr="005B2518">
              <w:rPr>
                <w:lang w:val="fr-FR"/>
              </w:rPr>
              <w:t>Position des tuyaux d</w:t>
            </w:r>
            <w:r>
              <w:rPr>
                <w:lang w:val="fr-FR"/>
              </w:rPr>
              <w:t>’</w:t>
            </w:r>
            <w:r w:rsidRPr="005B2518">
              <w:rPr>
                <w:lang w:val="fr-FR"/>
              </w:rPr>
              <w:t>échappement</w:t>
            </w:r>
          </w:p>
        </w:tc>
      </w:tr>
      <w:tr w:rsidR="00267228" w:rsidRPr="00202193" w14:paraId="34ED309A" w14:textId="77777777" w:rsidTr="00861040">
        <w:trPr>
          <w:cantSplit/>
        </w:trPr>
        <w:tc>
          <w:tcPr>
            <w:tcW w:w="0" w:type="auto"/>
            <w:tcBorders>
              <w:top w:val="single" w:sz="6" w:space="0" w:color="auto"/>
              <w:left w:val="single" w:sz="6" w:space="0" w:color="auto"/>
              <w:bottom w:val="single" w:sz="6" w:space="0" w:color="auto"/>
              <w:right w:val="nil"/>
            </w:tcBorders>
          </w:tcPr>
          <w:p w14:paraId="2295A66A" w14:textId="77777777" w:rsidR="00267228" w:rsidRPr="005B2518" w:rsidRDefault="00267228" w:rsidP="00861040">
            <w:pPr>
              <w:spacing w:before="40" w:after="40"/>
              <w:ind w:left="57" w:right="57"/>
              <w:rPr>
                <w:u w:val="single"/>
                <w:lang w:val="fr-FR"/>
              </w:rPr>
            </w:pPr>
            <w:r w:rsidRPr="005B2518">
              <w:rPr>
                <w:lang w:val="fr-FR"/>
              </w:rPr>
              <w:br w:type="page"/>
              <w:t>9.2.0.41 en liaison avec 7.1.3.41</w:t>
            </w:r>
          </w:p>
        </w:tc>
        <w:tc>
          <w:tcPr>
            <w:tcW w:w="0" w:type="auto"/>
            <w:tcBorders>
              <w:top w:val="single" w:sz="6" w:space="0" w:color="auto"/>
              <w:left w:val="single" w:sz="6" w:space="0" w:color="auto"/>
              <w:bottom w:val="single" w:sz="6" w:space="0" w:color="auto"/>
              <w:right w:val="single" w:sz="4" w:space="0" w:color="auto"/>
            </w:tcBorders>
          </w:tcPr>
          <w:p w14:paraId="621E0686" w14:textId="77777777" w:rsidR="00267228" w:rsidRPr="005B2518" w:rsidRDefault="00267228" w:rsidP="00861040">
            <w:pPr>
              <w:spacing w:before="40" w:after="40"/>
              <w:ind w:left="57" w:right="57"/>
              <w:rPr>
                <w:lang w:val="fr-FR"/>
              </w:rPr>
            </w:pPr>
            <w:r w:rsidRPr="005B2518">
              <w:rPr>
                <w:lang w:val="fr-FR"/>
              </w:rPr>
              <w:t>Feu et lumière non protégée</w:t>
            </w:r>
          </w:p>
        </w:tc>
      </w:tr>
    </w:tbl>
    <w:p w14:paraId="4F96BD28" w14:textId="0A6E4955" w:rsidR="00267228" w:rsidRDefault="00267228" w:rsidP="00267228">
      <w:pPr>
        <w:pStyle w:val="SingleTxtG"/>
        <w:spacing w:before="120"/>
        <w:rPr>
          <w:lang w:val="fr-FR"/>
        </w:rPr>
      </w:pPr>
      <w:r>
        <w:rPr>
          <w:i/>
          <w:iCs/>
          <w:lang w:val="fr-FR"/>
        </w:rPr>
        <w:t>(Document de référence : ECE/TRANS/WP.15/AC.2/82)</w:t>
      </w:r>
    </w:p>
    <w:p w14:paraId="0744FC87" w14:textId="77777777" w:rsidR="007E7926" w:rsidRDefault="007E7926" w:rsidP="00ED19D1">
      <w:pPr>
        <w:pStyle w:val="SingleTxtG"/>
        <w:spacing w:before="240"/>
        <w:rPr>
          <w:lang w:val="fr-FR"/>
        </w:rPr>
      </w:pPr>
      <w:r w:rsidRPr="005B2518">
        <w:rPr>
          <w:lang w:val="fr-FR"/>
        </w:rPr>
        <w:t>1.6.7.2.2.2</w:t>
      </w:r>
      <w:r w:rsidRPr="005B2518">
        <w:rPr>
          <w:lang w:val="fr-FR"/>
        </w:rPr>
        <w:tab/>
      </w:r>
      <w:r>
        <w:rPr>
          <w:lang w:val="fr-FR"/>
        </w:rPr>
        <w:t>Dans le t</w:t>
      </w:r>
      <w:r w:rsidRPr="005B2518">
        <w:rPr>
          <w:lang w:val="fr-FR"/>
        </w:rPr>
        <w:t xml:space="preserve">ableau des dispositions transitoires générales </w:t>
      </w:r>
      <w:r>
        <w:rPr>
          <w:lang w:val="fr-FR"/>
        </w:rPr>
        <w:t>−</w:t>
      </w:r>
      <w:r w:rsidRPr="005B2518">
        <w:rPr>
          <w:lang w:val="fr-FR"/>
        </w:rPr>
        <w:t xml:space="preserve"> Bateaux-citernes</w:t>
      </w:r>
      <w:r>
        <w:rPr>
          <w:lang w:val="fr-FR"/>
        </w:rPr>
        <w:t>, supprimer les dispositions transitoires suivantes :</w:t>
      </w:r>
    </w:p>
    <w:tbl>
      <w:tblPr>
        <w:tblW w:w="9490" w:type="dxa"/>
        <w:tblLayout w:type="fixed"/>
        <w:tblLook w:val="04A0" w:firstRow="1" w:lastRow="0" w:firstColumn="1" w:lastColumn="0" w:noHBand="0" w:noVBand="1"/>
      </w:tblPr>
      <w:tblGrid>
        <w:gridCol w:w="2969"/>
        <w:gridCol w:w="6521"/>
      </w:tblGrid>
      <w:tr w:rsidR="007E7926" w:rsidRPr="005B2518" w14:paraId="28190088" w14:textId="77777777" w:rsidTr="00861040">
        <w:trPr>
          <w:cantSplit/>
          <w:tblHeader/>
        </w:trPr>
        <w:tc>
          <w:tcPr>
            <w:tcW w:w="2969" w:type="dxa"/>
            <w:tcBorders>
              <w:top w:val="single" w:sz="6" w:space="0" w:color="auto"/>
              <w:left w:val="single" w:sz="6" w:space="0" w:color="auto"/>
              <w:bottom w:val="nil"/>
              <w:right w:val="nil"/>
            </w:tcBorders>
          </w:tcPr>
          <w:p w14:paraId="7C988D8C" w14:textId="77777777" w:rsidR="007E7926" w:rsidRPr="005B2518" w:rsidRDefault="007E7926" w:rsidP="00861040">
            <w:pPr>
              <w:spacing w:before="60" w:after="60"/>
              <w:ind w:right="57"/>
              <w:jc w:val="center"/>
              <w:rPr>
                <w:lang w:val="fr-FR"/>
              </w:rPr>
            </w:pPr>
            <w:r w:rsidRPr="005B2518">
              <w:rPr>
                <w:lang w:val="fr-FR"/>
              </w:rPr>
              <w:t>Paragraphes</w:t>
            </w:r>
          </w:p>
        </w:tc>
        <w:tc>
          <w:tcPr>
            <w:tcW w:w="6521" w:type="dxa"/>
            <w:tcBorders>
              <w:top w:val="single" w:sz="6" w:space="0" w:color="auto"/>
              <w:left w:val="single" w:sz="6" w:space="0" w:color="auto"/>
              <w:bottom w:val="nil"/>
              <w:right w:val="single" w:sz="4" w:space="0" w:color="auto"/>
            </w:tcBorders>
          </w:tcPr>
          <w:p w14:paraId="037B3125" w14:textId="77777777" w:rsidR="007E7926" w:rsidRPr="005B2518" w:rsidRDefault="007E7926" w:rsidP="00861040">
            <w:pPr>
              <w:spacing w:before="60" w:after="60"/>
              <w:ind w:right="57"/>
              <w:jc w:val="center"/>
              <w:rPr>
                <w:lang w:val="fr-FR"/>
              </w:rPr>
            </w:pPr>
            <w:r w:rsidRPr="005B2518">
              <w:rPr>
                <w:lang w:val="fr-FR"/>
              </w:rPr>
              <w:t>Objet</w:t>
            </w:r>
          </w:p>
        </w:tc>
      </w:tr>
      <w:tr w:rsidR="007E7926" w:rsidRPr="00B04FC7" w14:paraId="115B705F" w14:textId="77777777" w:rsidTr="00861040">
        <w:trPr>
          <w:cantSplit/>
        </w:trPr>
        <w:tc>
          <w:tcPr>
            <w:tcW w:w="2969" w:type="dxa"/>
            <w:tcBorders>
              <w:top w:val="single" w:sz="6" w:space="0" w:color="auto"/>
              <w:left w:val="single" w:sz="6" w:space="0" w:color="auto"/>
              <w:bottom w:val="single" w:sz="6" w:space="0" w:color="auto"/>
              <w:right w:val="nil"/>
            </w:tcBorders>
          </w:tcPr>
          <w:p w14:paraId="62361BB3" w14:textId="77777777" w:rsidR="007E7926" w:rsidRPr="005B2518" w:rsidRDefault="007E7926" w:rsidP="00861040">
            <w:pPr>
              <w:tabs>
                <w:tab w:val="left" w:pos="708"/>
                <w:tab w:val="center" w:pos="4320"/>
                <w:tab w:val="right" w:pos="8640"/>
              </w:tabs>
              <w:spacing w:before="40" w:after="40"/>
              <w:ind w:left="57" w:right="57"/>
              <w:rPr>
                <w:lang w:val="fr-FR"/>
              </w:rPr>
            </w:pPr>
            <w:r w:rsidRPr="005B2518">
              <w:rPr>
                <w:lang w:val="fr-FR"/>
              </w:rPr>
              <w:t>7.2.4.22.3</w:t>
            </w:r>
          </w:p>
        </w:tc>
        <w:tc>
          <w:tcPr>
            <w:tcW w:w="6521" w:type="dxa"/>
            <w:tcBorders>
              <w:top w:val="single" w:sz="6" w:space="0" w:color="auto"/>
              <w:left w:val="single" w:sz="6" w:space="0" w:color="auto"/>
              <w:bottom w:val="single" w:sz="6" w:space="0" w:color="auto"/>
              <w:right w:val="single" w:sz="4" w:space="0" w:color="auto"/>
            </w:tcBorders>
          </w:tcPr>
          <w:p w14:paraId="50D18801" w14:textId="77777777" w:rsidR="007E7926" w:rsidRPr="005B2518" w:rsidRDefault="007E7926" w:rsidP="00861040">
            <w:pPr>
              <w:spacing w:before="40" w:after="40"/>
              <w:ind w:left="57" w:right="57"/>
              <w:rPr>
                <w:lang w:val="fr-FR"/>
              </w:rPr>
            </w:pPr>
            <w:r w:rsidRPr="005B2518">
              <w:rPr>
                <w:lang w:val="fr-FR"/>
              </w:rPr>
              <w:t>Prise d</w:t>
            </w:r>
            <w:r>
              <w:rPr>
                <w:lang w:val="fr-FR"/>
              </w:rPr>
              <w:t>’</w:t>
            </w:r>
            <w:r w:rsidRPr="005B2518">
              <w:rPr>
                <w:lang w:val="fr-FR"/>
              </w:rPr>
              <w:t xml:space="preserve">échantillons </w:t>
            </w:r>
          </w:p>
        </w:tc>
      </w:tr>
      <w:tr w:rsidR="007E7926" w:rsidRPr="00B04FC7" w14:paraId="50B90ADE" w14:textId="77777777" w:rsidTr="00861040">
        <w:trPr>
          <w:cantSplit/>
        </w:trPr>
        <w:tc>
          <w:tcPr>
            <w:tcW w:w="2969" w:type="dxa"/>
            <w:tcBorders>
              <w:top w:val="single" w:sz="6" w:space="0" w:color="auto"/>
              <w:left w:val="single" w:sz="6" w:space="0" w:color="auto"/>
              <w:bottom w:val="single" w:sz="6" w:space="0" w:color="auto"/>
              <w:right w:val="nil"/>
            </w:tcBorders>
          </w:tcPr>
          <w:p w14:paraId="7BF2B676" w14:textId="77777777" w:rsidR="007E7926" w:rsidRPr="005B2518" w:rsidRDefault="007E7926" w:rsidP="00861040">
            <w:pPr>
              <w:tabs>
                <w:tab w:val="left" w:pos="708"/>
                <w:tab w:val="center" w:pos="4320"/>
                <w:tab w:val="right" w:pos="8640"/>
              </w:tabs>
              <w:spacing w:before="40" w:after="40"/>
              <w:ind w:left="57" w:right="57"/>
              <w:rPr>
                <w:lang w:val="fr-FR"/>
              </w:rPr>
            </w:pPr>
            <w:r w:rsidRPr="005B2518">
              <w:rPr>
                <w:lang w:val="fr-FR"/>
              </w:rPr>
              <w:t>8.6.1.3</w:t>
            </w:r>
            <w:r>
              <w:rPr>
                <w:lang w:val="fr-FR"/>
              </w:rPr>
              <w:t xml:space="preserve"> </w:t>
            </w:r>
            <w:r w:rsidRPr="005B2518">
              <w:rPr>
                <w:lang w:val="fr-FR"/>
              </w:rPr>
              <w:br/>
              <w:t>8.6.1.4</w:t>
            </w:r>
          </w:p>
        </w:tc>
        <w:tc>
          <w:tcPr>
            <w:tcW w:w="6521" w:type="dxa"/>
            <w:tcBorders>
              <w:top w:val="single" w:sz="6" w:space="0" w:color="auto"/>
              <w:left w:val="single" w:sz="6" w:space="0" w:color="auto"/>
              <w:bottom w:val="single" w:sz="6" w:space="0" w:color="auto"/>
              <w:right w:val="single" w:sz="4" w:space="0" w:color="auto"/>
            </w:tcBorders>
          </w:tcPr>
          <w:p w14:paraId="294ED7C9" w14:textId="77777777" w:rsidR="007E7926" w:rsidRPr="005B2518" w:rsidRDefault="007E7926" w:rsidP="00861040">
            <w:pPr>
              <w:spacing w:before="40" w:after="40"/>
              <w:ind w:left="57" w:right="57"/>
              <w:rPr>
                <w:lang w:val="fr-FR"/>
              </w:rPr>
            </w:pPr>
            <w:r w:rsidRPr="005B2518">
              <w:rPr>
                <w:lang w:val="fr-FR"/>
              </w:rPr>
              <w:t>Modification du certificat d</w:t>
            </w:r>
            <w:r>
              <w:rPr>
                <w:lang w:val="fr-FR"/>
              </w:rPr>
              <w:t>’</w:t>
            </w:r>
            <w:r w:rsidRPr="005B2518">
              <w:rPr>
                <w:lang w:val="fr-FR"/>
              </w:rPr>
              <w:t>agrément</w:t>
            </w:r>
          </w:p>
        </w:tc>
      </w:tr>
      <w:tr w:rsidR="007E7926" w:rsidRPr="00202193" w14:paraId="23DCE691" w14:textId="77777777" w:rsidTr="00861040">
        <w:trPr>
          <w:cantSplit/>
        </w:trPr>
        <w:tc>
          <w:tcPr>
            <w:tcW w:w="2969" w:type="dxa"/>
            <w:tcBorders>
              <w:top w:val="single" w:sz="6" w:space="0" w:color="auto"/>
              <w:left w:val="single" w:sz="6" w:space="0" w:color="auto"/>
              <w:bottom w:val="single" w:sz="6" w:space="0" w:color="auto"/>
              <w:right w:val="nil"/>
            </w:tcBorders>
          </w:tcPr>
          <w:p w14:paraId="65E2C01C" w14:textId="77777777" w:rsidR="007E7926" w:rsidRPr="005B2518" w:rsidRDefault="007E7926" w:rsidP="00861040">
            <w:pPr>
              <w:tabs>
                <w:tab w:val="left" w:pos="708"/>
                <w:tab w:val="center" w:pos="4320"/>
                <w:tab w:val="right" w:pos="8640"/>
              </w:tabs>
              <w:spacing w:before="40" w:after="40"/>
              <w:ind w:left="57" w:right="57"/>
              <w:rPr>
                <w:lang w:val="fr-FR"/>
              </w:rPr>
            </w:pPr>
            <w:r w:rsidRPr="005B2518">
              <w:rPr>
                <w:lang w:val="fr-FR"/>
              </w:rPr>
              <w:t>9.3.3.11.4</w:t>
            </w:r>
          </w:p>
        </w:tc>
        <w:tc>
          <w:tcPr>
            <w:tcW w:w="6521" w:type="dxa"/>
            <w:tcBorders>
              <w:top w:val="single" w:sz="6" w:space="0" w:color="auto"/>
              <w:left w:val="single" w:sz="6" w:space="0" w:color="auto"/>
              <w:bottom w:val="single" w:sz="6" w:space="0" w:color="auto"/>
              <w:right w:val="single" w:sz="4" w:space="0" w:color="auto"/>
            </w:tcBorders>
          </w:tcPr>
          <w:p w14:paraId="46F0EDBB" w14:textId="77777777" w:rsidR="007E7926" w:rsidRPr="005B2518" w:rsidRDefault="007E7926" w:rsidP="00861040">
            <w:pPr>
              <w:spacing w:before="40" w:after="40"/>
              <w:ind w:left="57"/>
              <w:rPr>
                <w:lang w:val="fr-FR"/>
              </w:rPr>
            </w:pPr>
            <w:r w:rsidRPr="005B2518">
              <w:rPr>
                <w:lang w:val="fr-FR"/>
              </w:rPr>
              <w:t>Dispositifs de fermeture des tuyauteries de chargement et de déchargement dans la citerne à cargaison d</w:t>
            </w:r>
            <w:r>
              <w:rPr>
                <w:lang w:val="fr-FR"/>
              </w:rPr>
              <w:t>’</w:t>
            </w:r>
            <w:r w:rsidRPr="005B2518">
              <w:rPr>
                <w:lang w:val="fr-FR"/>
              </w:rPr>
              <w:t>où ils proviennent</w:t>
            </w:r>
          </w:p>
        </w:tc>
      </w:tr>
      <w:tr w:rsidR="007E7926" w:rsidRPr="00202193" w14:paraId="5D9AA658" w14:textId="77777777" w:rsidTr="00861040">
        <w:trPr>
          <w:cantSplit/>
        </w:trPr>
        <w:tc>
          <w:tcPr>
            <w:tcW w:w="2969" w:type="dxa"/>
            <w:tcBorders>
              <w:top w:val="single" w:sz="6" w:space="0" w:color="auto"/>
              <w:left w:val="single" w:sz="6" w:space="0" w:color="auto"/>
              <w:bottom w:val="single" w:sz="6" w:space="0" w:color="auto"/>
              <w:right w:val="nil"/>
            </w:tcBorders>
          </w:tcPr>
          <w:p w14:paraId="6C861506" w14:textId="77777777" w:rsidR="007E7926" w:rsidRPr="005B2518" w:rsidRDefault="007E7926" w:rsidP="00861040">
            <w:pPr>
              <w:spacing w:before="40" w:after="40"/>
              <w:ind w:left="57" w:right="57"/>
              <w:rPr>
                <w:lang w:val="fr-FR"/>
              </w:rPr>
            </w:pPr>
            <w:r w:rsidRPr="005B2518">
              <w:rPr>
                <w:lang w:val="fr-FR"/>
              </w:rPr>
              <w:t>9.3.1.11.8</w:t>
            </w:r>
            <w:r>
              <w:rPr>
                <w:lang w:val="fr-FR"/>
              </w:rPr>
              <w:t xml:space="preserve"> </w:t>
            </w:r>
            <w:r w:rsidRPr="005B2518">
              <w:rPr>
                <w:lang w:val="fr-FR"/>
              </w:rPr>
              <w:br/>
              <w:t>9.3.3.11.9</w:t>
            </w:r>
          </w:p>
        </w:tc>
        <w:tc>
          <w:tcPr>
            <w:tcW w:w="6521" w:type="dxa"/>
            <w:tcBorders>
              <w:top w:val="single" w:sz="6" w:space="0" w:color="auto"/>
              <w:left w:val="single" w:sz="6" w:space="0" w:color="auto"/>
              <w:bottom w:val="single" w:sz="6" w:space="0" w:color="auto"/>
              <w:right w:val="single" w:sz="4" w:space="0" w:color="auto"/>
            </w:tcBorders>
          </w:tcPr>
          <w:p w14:paraId="6EE18AE7" w14:textId="77777777" w:rsidR="007E7926" w:rsidRPr="005B2518" w:rsidRDefault="007E7926" w:rsidP="00861040">
            <w:pPr>
              <w:spacing w:before="40" w:after="40"/>
              <w:ind w:left="57" w:right="57"/>
              <w:rPr>
                <w:lang w:val="fr-FR"/>
              </w:rPr>
            </w:pPr>
            <w:r w:rsidRPr="005B2518">
              <w:rPr>
                <w:lang w:val="fr-FR"/>
              </w:rPr>
              <w:t>Dimensions des ouvertures d</w:t>
            </w:r>
            <w:r>
              <w:rPr>
                <w:lang w:val="fr-FR"/>
              </w:rPr>
              <w:t>’</w:t>
            </w:r>
            <w:r w:rsidRPr="005B2518">
              <w:rPr>
                <w:lang w:val="fr-FR"/>
              </w:rPr>
              <w:t>accès à des locaux dans la zone de cargaison</w:t>
            </w:r>
          </w:p>
        </w:tc>
      </w:tr>
      <w:tr w:rsidR="007E7926" w:rsidRPr="00202193" w14:paraId="5D92D858" w14:textId="77777777" w:rsidTr="00861040">
        <w:trPr>
          <w:cantSplit/>
        </w:trPr>
        <w:tc>
          <w:tcPr>
            <w:tcW w:w="2969" w:type="dxa"/>
            <w:tcBorders>
              <w:top w:val="single" w:sz="6" w:space="0" w:color="auto"/>
              <w:left w:val="single" w:sz="6" w:space="0" w:color="auto"/>
              <w:bottom w:val="single" w:sz="6" w:space="0" w:color="auto"/>
              <w:right w:val="nil"/>
            </w:tcBorders>
          </w:tcPr>
          <w:p w14:paraId="10EC6380" w14:textId="77777777" w:rsidR="007E7926" w:rsidRPr="005B2518" w:rsidRDefault="007E7926" w:rsidP="00861040">
            <w:pPr>
              <w:tabs>
                <w:tab w:val="left" w:pos="708"/>
                <w:tab w:val="center" w:pos="4320"/>
                <w:tab w:val="right" w:pos="8640"/>
              </w:tabs>
              <w:spacing w:before="40" w:after="40"/>
              <w:ind w:left="57" w:right="57"/>
              <w:rPr>
                <w:strike/>
                <w:lang w:val="fr-FR"/>
              </w:rPr>
            </w:pPr>
            <w:r w:rsidRPr="005B2518">
              <w:rPr>
                <w:lang w:val="fr-FR"/>
              </w:rPr>
              <w:t>9.3.2.12.1</w:t>
            </w:r>
            <w:r>
              <w:rPr>
                <w:lang w:val="fr-FR"/>
              </w:rPr>
              <w:t xml:space="preserve"> </w:t>
            </w:r>
            <w:r w:rsidRPr="005B2518">
              <w:rPr>
                <w:lang w:val="fr-FR"/>
              </w:rPr>
              <w:br/>
              <w:t>9.3.3.12.1</w:t>
            </w:r>
          </w:p>
        </w:tc>
        <w:tc>
          <w:tcPr>
            <w:tcW w:w="6521" w:type="dxa"/>
            <w:tcBorders>
              <w:top w:val="single" w:sz="6" w:space="0" w:color="auto"/>
              <w:left w:val="single" w:sz="6" w:space="0" w:color="auto"/>
              <w:bottom w:val="single" w:sz="6" w:space="0" w:color="auto"/>
              <w:right w:val="single" w:sz="4" w:space="0" w:color="auto"/>
            </w:tcBorders>
          </w:tcPr>
          <w:p w14:paraId="57B1DDB2" w14:textId="77777777" w:rsidR="007E7926" w:rsidRPr="005B2518" w:rsidRDefault="007E7926" w:rsidP="00861040">
            <w:pPr>
              <w:spacing w:before="40" w:after="40"/>
              <w:ind w:left="57" w:right="57"/>
              <w:rPr>
                <w:lang w:val="fr-FR"/>
              </w:rPr>
            </w:pPr>
            <w:r w:rsidRPr="005B2518">
              <w:rPr>
                <w:lang w:val="fr-FR"/>
              </w:rPr>
              <w:t>Ouverture de ventilation des espaces de cale</w:t>
            </w:r>
          </w:p>
        </w:tc>
      </w:tr>
      <w:tr w:rsidR="007E7926" w:rsidRPr="00202193" w14:paraId="74A8090B" w14:textId="77777777" w:rsidTr="00861040">
        <w:trPr>
          <w:cantSplit/>
        </w:trPr>
        <w:tc>
          <w:tcPr>
            <w:tcW w:w="2969" w:type="dxa"/>
            <w:tcBorders>
              <w:top w:val="single" w:sz="6" w:space="0" w:color="auto"/>
              <w:left w:val="single" w:sz="6" w:space="0" w:color="auto"/>
              <w:bottom w:val="single" w:sz="6" w:space="0" w:color="auto"/>
              <w:right w:val="nil"/>
            </w:tcBorders>
          </w:tcPr>
          <w:p w14:paraId="65828A46" w14:textId="77777777" w:rsidR="007E7926" w:rsidRPr="005B2518" w:rsidRDefault="007E7926" w:rsidP="00861040">
            <w:pPr>
              <w:spacing w:before="40" w:after="40"/>
              <w:ind w:left="57" w:right="57"/>
              <w:rPr>
                <w:lang w:val="fr-FR"/>
              </w:rPr>
            </w:pPr>
            <w:r w:rsidRPr="005B2518">
              <w:rPr>
                <w:lang w:val="fr-FR"/>
              </w:rPr>
              <w:t>9.3.1.12.2</w:t>
            </w:r>
            <w:r>
              <w:rPr>
                <w:lang w:val="fr-FR"/>
              </w:rPr>
              <w:t xml:space="preserve"> </w:t>
            </w:r>
            <w:r w:rsidRPr="005B2518">
              <w:rPr>
                <w:lang w:val="fr-FR"/>
              </w:rPr>
              <w:br/>
              <w:t>9.3.3.12.2</w:t>
            </w:r>
          </w:p>
        </w:tc>
        <w:tc>
          <w:tcPr>
            <w:tcW w:w="6521" w:type="dxa"/>
            <w:tcBorders>
              <w:top w:val="single" w:sz="6" w:space="0" w:color="auto"/>
              <w:left w:val="single" w:sz="6" w:space="0" w:color="auto"/>
              <w:bottom w:val="single" w:sz="6" w:space="0" w:color="auto"/>
              <w:right w:val="single" w:sz="4" w:space="0" w:color="auto"/>
            </w:tcBorders>
          </w:tcPr>
          <w:p w14:paraId="5BFF8541" w14:textId="77777777" w:rsidR="007E7926" w:rsidRPr="005B2518" w:rsidRDefault="007E7926" w:rsidP="00861040">
            <w:pPr>
              <w:spacing w:before="40" w:after="40"/>
              <w:ind w:left="57" w:right="57"/>
              <w:rPr>
                <w:lang w:val="fr-FR"/>
              </w:rPr>
            </w:pPr>
            <w:r w:rsidRPr="005B2518">
              <w:rPr>
                <w:lang w:val="fr-FR"/>
              </w:rPr>
              <w:t>Système de ventilation des espaces de double coque et doubles fonds</w:t>
            </w:r>
          </w:p>
        </w:tc>
      </w:tr>
      <w:tr w:rsidR="007E7926" w:rsidRPr="00202193" w14:paraId="6D5A8E03" w14:textId="77777777" w:rsidTr="00861040">
        <w:trPr>
          <w:cantSplit/>
        </w:trPr>
        <w:tc>
          <w:tcPr>
            <w:tcW w:w="2969" w:type="dxa"/>
            <w:tcBorders>
              <w:top w:val="single" w:sz="6" w:space="0" w:color="auto"/>
              <w:left w:val="single" w:sz="6" w:space="0" w:color="auto"/>
              <w:bottom w:val="single" w:sz="6" w:space="0" w:color="auto"/>
              <w:right w:val="nil"/>
            </w:tcBorders>
          </w:tcPr>
          <w:p w14:paraId="6D6FE38E" w14:textId="77777777" w:rsidR="007E7926" w:rsidRPr="005B2518" w:rsidRDefault="007E7926" w:rsidP="00861040">
            <w:pPr>
              <w:spacing w:before="40" w:after="40"/>
              <w:ind w:left="57" w:right="57"/>
              <w:rPr>
                <w:lang w:val="fr-FR"/>
              </w:rPr>
            </w:pPr>
            <w:r w:rsidRPr="005B2518">
              <w:rPr>
                <w:lang w:val="fr-FR"/>
              </w:rPr>
              <w:t>9.3.1.12.3</w:t>
            </w:r>
            <w:r>
              <w:rPr>
                <w:lang w:val="fr-FR"/>
              </w:rPr>
              <w:t xml:space="preserve"> </w:t>
            </w:r>
            <w:r w:rsidRPr="005B2518">
              <w:rPr>
                <w:lang w:val="fr-FR"/>
              </w:rPr>
              <w:br/>
              <w:t>9.3.2.12.3</w:t>
            </w:r>
            <w:r>
              <w:rPr>
                <w:lang w:val="fr-FR"/>
              </w:rPr>
              <w:t xml:space="preserve"> </w:t>
            </w:r>
            <w:r w:rsidRPr="005B2518">
              <w:rPr>
                <w:lang w:val="fr-FR"/>
              </w:rPr>
              <w:br/>
              <w:t>9.3.3.12.3</w:t>
            </w:r>
          </w:p>
        </w:tc>
        <w:tc>
          <w:tcPr>
            <w:tcW w:w="6521" w:type="dxa"/>
            <w:tcBorders>
              <w:top w:val="single" w:sz="6" w:space="0" w:color="auto"/>
              <w:left w:val="single" w:sz="6" w:space="0" w:color="auto"/>
              <w:bottom w:val="single" w:sz="6" w:space="0" w:color="auto"/>
              <w:right w:val="single" w:sz="4" w:space="0" w:color="auto"/>
            </w:tcBorders>
          </w:tcPr>
          <w:p w14:paraId="7879A276" w14:textId="77777777" w:rsidR="007E7926" w:rsidRPr="005B2518" w:rsidRDefault="007E7926" w:rsidP="00861040">
            <w:pPr>
              <w:spacing w:before="40" w:after="40"/>
              <w:ind w:left="57" w:right="-158"/>
              <w:rPr>
                <w:spacing w:val="-2"/>
                <w:lang w:val="fr-FR"/>
              </w:rPr>
            </w:pPr>
            <w:r w:rsidRPr="005B2518">
              <w:rPr>
                <w:spacing w:val="-2"/>
                <w:lang w:val="fr-FR"/>
              </w:rPr>
              <w:t>Distance au-dessus du pont de l</w:t>
            </w:r>
            <w:r>
              <w:rPr>
                <w:spacing w:val="-2"/>
                <w:lang w:val="fr-FR"/>
              </w:rPr>
              <w:t>’</w:t>
            </w:r>
            <w:r w:rsidRPr="005B2518">
              <w:rPr>
                <w:spacing w:val="-2"/>
                <w:lang w:val="fr-FR"/>
              </w:rPr>
              <w:t>orifice d</w:t>
            </w:r>
            <w:r>
              <w:rPr>
                <w:spacing w:val="-2"/>
                <w:lang w:val="fr-FR"/>
              </w:rPr>
              <w:t>’</w:t>
            </w:r>
            <w:r w:rsidRPr="005B2518">
              <w:rPr>
                <w:spacing w:val="-2"/>
                <w:lang w:val="fr-FR"/>
              </w:rPr>
              <w:t>arrivée d</w:t>
            </w:r>
            <w:r>
              <w:rPr>
                <w:spacing w:val="-2"/>
                <w:lang w:val="fr-FR"/>
              </w:rPr>
              <w:t>’</w:t>
            </w:r>
            <w:r w:rsidRPr="005B2518">
              <w:rPr>
                <w:spacing w:val="-2"/>
                <w:lang w:val="fr-FR"/>
              </w:rPr>
              <w:t>air pour les locaux de service situés sous le pont</w:t>
            </w:r>
          </w:p>
        </w:tc>
      </w:tr>
      <w:tr w:rsidR="007E7926" w:rsidRPr="00202193" w14:paraId="4DD3F018" w14:textId="77777777" w:rsidTr="00861040">
        <w:trPr>
          <w:cantSplit/>
        </w:trPr>
        <w:tc>
          <w:tcPr>
            <w:tcW w:w="2969" w:type="dxa"/>
            <w:tcBorders>
              <w:top w:val="single" w:sz="4" w:space="0" w:color="auto"/>
              <w:left w:val="single" w:sz="4" w:space="0" w:color="auto"/>
              <w:bottom w:val="single" w:sz="4" w:space="0" w:color="auto"/>
              <w:right w:val="single" w:sz="4" w:space="0" w:color="auto"/>
            </w:tcBorders>
          </w:tcPr>
          <w:p w14:paraId="460700C0" w14:textId="77777777" w:rsidR="007E7926" w:rsidRPr="005B2518" w:rsidRDefault="007E7926" w:rsidP="00861040">
            <w:pPr>
              <w:keepLines/>
              <w:tabs>
                <w:tab w:val="left" w:pos="708"/>
                <w:tab w:val="center" w:pos="4320"/>
                <w:tab w:val="right" w:pos="8640"/>
              </w:tabs>
              <w:spacing w:before="40" w:after="40"/>
              <w:ind w:left="57" w:right="57"/>
              <w:rPr>
                <w:lang w:val="fr-FR"/>
              </w:rPr>
            </w:pPr>
            <w:r w:rsidRPr="005B2518">
              <w:rPr>
                <w:lang w:val="fr-FR"/>
              </w:rPr>
              <w:t>9.3.3.17.5</w:t>
            </w:r>
            <w:r>
              <w:rPr>
                <w:lang w:val="fr-FR"/>
              </w:rPr>
              <w:t> </w:t>
            </w:r>
            <w:r w:rsidRPr="005B2518">
              <w:rPr>
                <w:lang w:val="fr-FR"/>
              </w:rPr>
              <w:t>b), c)</w:t>
            </w:r>
          </w:p>
        </w:tc>
        <w:tc>
          <w:tcPr>
            <w:tcW w:w="6521" w:type="dxa"/>
            <w:tcBorders>
              <w:top w:val="single" w:sz="4" w:space="0" w:color="auto"/>
              <w:left w:val="single" w:sz="4" w:space="0" w:color="auto"/>
              <w:bottom w:val="single" w:sz="4" w:space="0" w:color="auto"/>
              <w:right w:val="single" w:sz="4" w:space="0" w:color="auto"/>
            </w:tcBorders>
          </w:tcPr>
          <w:p w14:paraId="15B4A2BD" w14:textId="77777777" w:rsidR="007E7926" w:rsidRPr="005B2518" w:rsidRDefault="007E7926" w:rsidP="00861040">
            <w:pPr>
              <w:keepLines/>
              <w:spacing w:before="40" w:after="40"/>
              <w:ind w:left="57" w:right="57"/>
              <w:rPr>
                <w:lang w:val="fr-FR"/>
              </w:rPr>
            </w:pPr>
            <w:r w:rsidRPr="005B2518">
              <w:rPr>
                <w:lang w:val="fr-FR"/>
              </w:rPr>
              <w:t>Agrément des passages d</w:t>
            </w:r>
            <w:r>
              <w:rPr>
                <w:lang w:val="fr-FR"/>
              </w:rPr>
              <w:t>’</w:t>
            </w:r>
            <w:r w:rsidRPr="005B2518">
              <w:rPr>
                <w:lang w:val="fr-FR"/>
              </w:rPr>
              <w:t>arbres et affichage des instructions</w:t>
            </w:r>
          </w:p>
        </w:tc>
      </w:tr>
      <w:tr w:rsidR="007E7926" w:rsidRPr="00202193" w14:paraId="01C3AF7A" w14:textId="77777777" w:rsidTr="00861040">
        <w:trPr>
          <w:cantSplit/>
        </w:trPr>
        <w:tc>
          <w:tcPr>
            <w:tcW w:w="2969" w:type="dxa"/>
            <w:tcBorders>
              <w:top w:val="single" w:sz="4" w:space="0" w:color="auto"/>
              <w:left w:val="single" w:sz="6" w:space="0" w:color="auto"/>
              <w:bottom w:val="single" w:sz="6" w:space="0" w:color="auto"/>
              <w:right w:val="nil"/>
            </w:tcBorders>
          </w:tcPr>
          <w:p w14:paraId="56AEB4D7" w14:textId="77777777" w:rsidR="007E7926" w:rsidRPr="005B2518" w:rsidRDefault="007E7926" w:rsidP="00861040">
            <w:pPr>
              <w:spacing w:before="40" w:after="40"/>
              <w:ind w:left="57" w:right="57"/>
              <w:rPr>
                <w:lang w:val="fr-FR"/>
              </w:rPr>
            </w:pPr>
            <w:r w:rsidRPr="005B2518">
              <w:rPr>
                <w:lang w:val="fr-FR"/>
              </w:rPr>
              <w:br w:type="page"/>
              <w:t>9.3.1.17.6</w:t>
            </w:r>
            <w:r>
              <w:rPr>
                <w:lang w:val="fr-FR"/>
              </w:rPr>
              <w:t xml:space="preserve"> </w:t>
            </w:r>
            <w:r w:rsidRPr="005B2518">
              <w:rPr>
                <w:lang w:val="fr-FR"/>
              </w:rPr>
              <w:br/>
              <w:t>9.3.3.17.6</w:t>
            </w:r>
          </w:p>
        </w:tc>
        <w:tc>
          <w:tcPr>
            <w:tcW w:w="6521" w:type="dxa"/>
            <w:tcBorders>
              <w:top w:val="single" w:sz="4" w:space="0" w:color="auto"/>
              <w:left w:val="single" w:sz="6" w:space="0" w:color="auto"/>
              <w:bottom w:val="single" w:sz="6" w:space="0" w:color="auto"/>
              <w:right w:val="single" w:sz="4" w:space="0" w:color="auto"/>
            </w:tcBorders>
          </w:tcPr>
          <w:p w14:paraId="075C7A12" w14:textId="77777777" w:rsidR="007E7926" w:rsidRPr="005B2518" w:rsidRDefault="007E7926" w:rsidP="00861040">
            <w:pPr>
              <w:keepNext/>
              <w:keepLines/>
              <w:spacing w:before="40" w:after="40"/>
              <w:ind w:left="57" w:right="57"/>
              <w:rPr>
                <w:lang w:val="fr-FR"/>
              </w:rPr>
            </w:pPr>
            <w:r w:rsidRPr="005B2518">
              <w:rPr>
                <w:lang w:val="fr-FR"/>
              </w:rPr>
              <w:t>Chambre de pompes sous</w:t>
            </w:r>
            <w:r>
              <w:rPr>
                <w:lang w:val="fr-FR"/>
              </w:rPr>
              <w:t xml:space="preserve"> </w:t>
            </w:r>
            <w:r w:rsidRPr="005B2518">
              <w:rPr>
                <w:lang w:val="fr-FR"/>
              </w:rPr>
              <w:t>pont</w:t>
            </w:r>
          </w:p>
        </w:tc>
      </w:tr>
      <w:tr w:rsidR="007E7926" w:rsidRPr="00B04FC7" w14:paraId="2A135391" w14:textId="77777777" w:rsidTr="00861040">
        <w:trPr>
          <w:cantSplit/>
        </w:trPr>
        <w:tc>
          <w:tcPr>
            <w:tcW w:w="2969" w:type="dxa"/>
            <w:tcBorders>
              <w:top w:val="single" w:sz="6" w:space="0" w:color="auto"/>
              <w:left w:val="single" w:sz="6" w:space="0" w:color="auto"/>
              <w:bottom w:val="single" w:sz="6" w:space="0" w:color="auto"/>
              <w:right w:val="nil"/>
            </w:tcBorders>
          </w:tcPr>
          <w:p w14:paraId="4B2F91DE" w14:textId="77777777" w:rsidR="007E7926" w:rsidRPr="005B2518" w:rsidRDefault="007E7926" w:rsidP="00861040">
            <w:pPr>
              <w:spacing w:before="40" w:after="40"/>
              <w:ind w:left="57" w:right="57"/>
              <w:rPr>
                <w:u w:val="single"/>
                <w:lang w:val="fr-FR"/>
              </w:rPr>
            </w:pPr>
            <w:r w:rsidRPr="005B2518">
              <w:rPr>
                <w:lang w:val="fr-FR"/>
              </w:rPr>
              <w:t>9.3.2.20.2</w:t>
            </w:r>
            <w:r>
              <w:rPr>
                <w:lang w:val="fr-FR"/>
              </w:rPr>
              <w:t xml:space="preserve"> </w:t>
            </w:r>
            <w:r w:rsidRPr="005B2518">
              <w:rPr>
                <w:lang w:val="fr-FR"/>
              </w:rPr>
              <w:br/>
              <w:t>9.3.3.20.2</w:t>
            </w:r>
          </w:p>
        </w:tc>
        <w:tc>
          <w:tcPr>
            <w:tcW w:w="6521" w:type="dxa"/>
            <w:tcBorders>
              <w:top w:val="single" w:sz="6" w:space="0" w:color="auto"/>
              <w:left w:val="single" w:sz="6" w:space="0" w:color="auto"/>
              <w:bottom w:val="single" w:sz="6" w:space="0" w:color="auto"/>
              <w:right w:val="single" w:sz="4" w:space="0" w:color="auto"/>
            </w:tcBorders>
          </w:tcPr>
          <w:p w14:paraId="7AFBD47A" w14:textId="77777777" w:rsidR="007E7926" w:rsidRPr="005B2518" w:rsidRDefault="007E7926" w:rsidP="00861040">
            <w:pPr>
              <w:spacing w:before="40" w:after="40"/>
              <w:ind w:left="57" w:right="57"/>
              <w:rPr>
                <w:lang w:val="fr-FR"/>
              </w:rPr>
            </w:pPr>
            <w:r w:rsidRPr="005B2518">
              <w:rPr>
                <w:lang w:val="fr-FR"/>
              </w:rPr>
              <w:t>Soupape de remplissage</w:t>
            </w:r>
          </w:p>
        </w:tc>
      </w:tr>
      <w:tr w:rsidR="007E7926" w:rsidRPr="00202193" w14:paraId="3B14472B" w14:textId="77777777" w:rsidTr="00861040">
        <w:trPr>
          <w:cantSplit/>
        </w:trPr>
        <w:tc>
          <w:tcPr>
            <w:tcW w:w="2969" w:type="dxa"/>
            <w:tcBorders>
              <w:top w:val="single" w:sz="6" w:space="0" w:color="auto"/>
              <w:left w:val="single" w:sz="6" w:space="0" w:color="auto"/>
              <w:bottom w:val="single" w:sz="6" w:space="0" w:color="auto"/>
              <w:right w:val="nil"/>
            </w:tcBorders>
          </w:tcPr>
          <w:p w14:paraId="4279B645" w14:textId="77777777" w:rsidR="007E7926" w:rsidRPr="005B2518" w:rsidRDefault="007E7926" w:rsidP="00861040">
            <w:pPr>
              <w:tabs>
                <w:tab w:val="left" w:pos="708"/>
                <w:tab w:val="center" w:pos="4320"/>
                <w:tab w:val="right" w:pos="8640"/>
              </w:tabs>
              <w:spacing w:before="40" w:after="40"/>
              <w:ind w:left="57" w:right="57"/>
              <w:rPr>
                <w:lang w:val="fr-FR"/>
              </w:rPr>
            </w:pPr>
            <w:r w:rsidRPr="005B2518">
              <w:rPr>
                <w:lang w:val="fr-FR"/>
              </w:rPr>
              <w:t>9.3.3.20.2</w:t>
            </w:r>
          </w:p>
        </w:tc>
        <w:tc>
          <w:tcPr>
            <w:tcW w:w="6521" w:type="dxa"/>
            <w:tcBorders>
              <w:top w:val="single" w:sz="6" w:space="0" w:color="auto"/>
              <w:left w:val="single" w:sz="6" w:space="0" w:color="auto"/>
              <w:bottom w:val="single" w:sz="6" w:space="0" w:color="auto"/>
              <w:right w:val="single" w:sz="4" w:space="0" w:color="auto"/>
            </w:tcBorders>
          </w:tcPr>
          <w:p w14:paraId="525251AD" w14:textId="77777777" w:rsidR="007E7926" w:rsidRPr="005B2518" w:rsidRDefault="007E7926" w:rsidP="00861040">
            <w:pPr>
              <w:spacing w:before="40" w:after="40"/>
              <w:ind w:left="57" w:right="57"/>
              <w:rPr>
                <w:lang w:val="fr-FR"/>
              </w:rPr>
            </w:pPr>
            <w:r w:rsidRPr="005B2518">
              <w:rPr>
                <w:lang w:val="fr-FR"/>
              </w:rPr>
              <w:t xml:space="preserve">Remplissage des </w:t>
            </w:r>
            <w:proofErr w:type="spellStart"/>
            <w:r w:rsidRPr="005B2518">
              <w:rPr>
                <w:lang w:val="fr-FR"/>
              </w:rPr>
              <w:t>cofferdams</w:t>
            </w:r>
            <w:proofErr w:type="spellEnd"/>
            <w:r w:rsidRPr="005B2518">
              <w:rPr>
                <w:lang w:val="fr-FR"/>
              </w:rPr>
              <w:t xml:space="preserve"> avec une pompe</w:t>
            </w:r>
          </w:p>
        </w:tc>
      </w:tr>
      <w:tr w:rsidR="007E7926" w:rsidRPr="00202193" w14:paraId="798532C1" w14:textId="77777777" w:rsidTr="00861040">
        <w:trPr>
          <w:cantSplit/>
        </w:trPr>
        <w:tc>
          <w:tcPr>
            <w:tcW w:w="2969" w:type="dxa"/>
            <w:tcBorders>
              <w:top w:val="single" w:sz="6" w:space="0" w:color="auto"/>
              <w:left w:val="single" w:sz="6" w:space="0" w:color="auto"/>
              <w:bottom w:val="single" w:sz="6" w:space="0" w:color="auto"/>
              <w:right w:val="nil"/>
            </w:tcBorders>
          </w:tcPr>
          <w:p w14:paraId="13FB16FD" w14:textId="77777777" w:rsidR="007E7926" w:rsidRPr="005B2518" w:rsidRDefault="007E7926" w:rsidP="00861040">
            <w:pPr>
              <w:spacing w:before="40" w:after="40"/>
              <w:ind w:left="57" w:right="57"/>
              <w:rPr>
                <w:lang w:val="fr-FR"/>
              </w:rPr>
            </w:pPr>
            <w:r w:rsidRPr="005B2518">
              <w:rPr>
                <w:lang w:val="fr-FR"/>
              </w:rPr>
              <w:t>9.3.2.20.2</w:t>
            </w:r>
            <w:r>
              <w:rPr>
                <w:lang w:val="fr-FR"/>
              </w:rPr>
              <w:t xml:space="preserve"> </w:t>
            </w:r>
            <w:r w:rsidRPr="005B2518">
              <w:rPr>
                <w:lang w:val="fr-FR"/>
              </w:rPr>
              <w:br/>
              <w:t>9.3.3.20.2</w:t>
            </w:r>
          </w:p>
        </w:tc>
        <w:tc>
          <w:tcPr>
            <w:tcW w:w="6521" w:type="dxa"/>
            <w:tcBorders>
              <w:top w:val="single" w:sz="6" w:space="0" w:color="auto"/>
              <w:left w:val="single" w:sz="6" w:space="0" w:color="auto"/>
              <w:bottom w:val="single" w:sz="6" w:space="0" w:color="auto"/>
              <w:right w:val="single" w:sz="4" w:space="0" w:color="auto"/>
            </w:tcBorders>
          </w:tcPr>
          <w:p w14:paraId="22AD9DA3" w14:textId="77777777" w:rsidR="007E7926" w:rsidRPr="005B2518" w:rsidRDefault="007E7926" w:rsidP="00861040">
            <w:pPr>
              <w:spacing w:before="40" w:after="40"/>
              <w:ind w:left="57" w:right="57"/>
              <w:rPr>
                <w:lang w:val="fr-FR"/>
              </w:rPr>
            </w:pPr>
            <w:r w:rsidRPr="005B2518">
              <w:rPr>
                <w:lang w:val="fr-FR"/>
              </w:rPr>
              <w:t xml:space="preserve">Remplissage des </w:t>
            </w:r>
            <w:proofErr w:type="spellStart"/>
            <w:r w:rsidRPr="005B2518">
              <w:rPr>
                <w:lang w:val="fr-FR"/>
              </w:rPr>
              <w:t>cofferdams</w:t>
            </w:r>
            <w:proofErr w:type="spellEnd"/>
            <w:r w:rsidRPr="005B2518">
              <w:rPr>
                <w:lang w:val="fr-FR"/>
              </w:rPr>
              <w:t xml:space="preserve"> en 30 minutes</w:t>
            </w:r>
          </w:p>
        </w:tc>
      </w:tr>
      <w:tr w:rsidR="007E7926" w:rsidRPr="00B04FC7" w14:paraId="76511C76" w14:textId="77777777" w:rsidTr="00861040">
        <w:trPr>
          <w:cantSplit/>
        </w:trPr>
        <w:tc>
          <w:tcPr>
            <w:tcW w:w="2969" w:type="dxa"/>
            <w:tcBorders>
              <w:top w:val="single" w:sz="6" w:space="0" w:color="auto"/>
              <w:left w:val="single" w:sz="6" w:space="0" w:color="auto"/>
              <w:bottom w:val="single" w:sz="6" w:space="0" w:color="auto"/>
              <w:right w:val="nil"/>
            </w:tcBorders>
          </w:tcPr>
          <w:p w14:paraId="05F90D54" w14:textId="77777777" w:rsidR="007E7926" w:rsidRPr="005B2518" w:rsidRDefault="007E7926" w:rsidP="00861040">
            <w:pPr>
              <w:tabs>
                <w:tab w:val="left" w:pos="708"/>
                <w:tab w:val="center" w:pos="4320"/>
                <w:tab w:val="right" w:pos="8640"/>
              </w:tabs>
              <w:spacing w:before="40" w:after="40"/>
              <w:ind w:left="57" w:right="57"/>
              <w:rPr>
                <w:lang w:val="fr-FR"/>
              </w:rPr>
            </w:pPr>
            <w:r w:rsidRPr="005B2518">
              <w:rPr>
                <w:lang w:val="fr-FR"/>
              </w:rPr>
              <w:t>9.3.3.21.1</w:t>
            </w:r>
            <w:r>
              <w:rPr>
                <w:lang w:val="fr-FR"/>
              </w:rPr>
              <w:t> </w:t>
            </w:r>
            <w:r w:rsidRPr="005B2518">
              <w:rPr>
                <w:lang w:val="fr-FR"/>
              </w:rPr>
              <w:t>)</w:t>
            </w:r>
          </w:p>
        </w:tc>
        <w:tc>
          <w:tcPr>
            <w:tcW w:w="6521" w:type="dxa"/>
            <w:tcBorders>
              <w:top w:val="single" w:sz="6" w:space="0" w:color="auto"/>
              <w:left w:val="single" w:sz="6" w:space="0" w:color="auto"/>
              <w:bottom w:val="single" w:sz="6" w:space="0" w:color="auto"/>
              <w:right w:val="single" w:sz="4" w:space="0" w:color="auto"/>
            </w:tcBorders>
          </w:tcPr>
          <w:p w14:paraId="3E8102B1" w14:textId="77777777" w:rsidR="007E7926" w:rsidRPr="005B2518" w:rsidRDefault="007E7926" w:rsidP="00861040">
            <w:pPr>
              <w:spacing w:before="40" w:after="40"/>
              <w:ind w:left="57" w:right="57"/>
              <w:rPr>
                <w:lang w:val="fr-FR"/>
              </w:rPr>
            </w:pPr>
            <w:r w:rsidRPr="005B2518">
              <w:rPr>
                <w:lang w:val="fr-FR"/>
              </w:rPr>
              <w:t>Indicateur de niveau</w:t>
            </w:r>
          </w:p>
        </w:tc>
      </w:tr>
      <w:tr w:rsidR="007E7926" w:rsidRPr="00B04FC7" w14:paraId="241B7476" w14:textId="77777777" w:rsidTr="00861040">
        <w:trPr>
          <w:cantSplit/>
        </w:trPr>
        <w:tc>
          <w:tcPr>
            <w:tcW w:w="2969" w:type="dxa"/>
            <w:tcBorders>
              <w:top w:val="single" w:sz="6" w:space="0" w:color="auto"/>
              <w:left w:val="single" w:sz="6" w:space="0" w:color="auto"/>
              <w:bottom w:val="single" w:sz="6" w:space="0" w:color="auto"/>
              <w:right w:val="nil"/>
            </w:tcBorders>
          </w:tcPr>
          <w:p w14:paraId="20BDC4BE" w14:textId="77777777" w:rsidR="007E7926" w:rsidRPr="005B2518" w:rsidRDefault="007E7926" w:rsidP="00861040">
            <w:pPr>
              <w:spacing w:before="40" w:after="40"/>
              <w:ind w:left="57" w:right="57"/>
              <w:rPr>
                <w:strike/>
                <w:lang w:val="fr-FR"/>
              </w:rPr>
            </w:pPr>
            <w:r w:rsidRPr="005B2518">
              <w:rPr>
                <w:lang w:val="fr-FR"/>
              </w:rPr>
              <w:t>9.3.3.21.1</w:t>
            </w:r>
            <w:r>
              <w:rPr>
                <w:lang w:val="fr-FR"/>
              </w:rPr>
              <w:t> </w:t>
            </w:r>
            <w:r w:rsidRPr="005B2518">
              <w:rPr>
                <w:lang w:val="fr-FR"/>
              </w:rPr>
              <w:t>g)</w:t>
            </w:r>
          </w:p>
        </w:tc>
        <w:tc>
          <w:tcPr>
            <w:tcW w:w="6521" w:type="dxa"/>
            <w:tcBorders>
              <w:top w:val="single" w:sz="6" w:space="0" w:color="auto"/>
              <w:left w:val="single" w:sz="6" w:space="0" w:color="auto"/>
              <w:bottom w:val="single" w:sz="6" w:space="0" w:color="auto"/>
              <w:right w:val="single" w:sz="4" w:space="0" w:color="auto"/>
            </w:tcBorders>
          </w:tcPr>
          <w:p w14:paraId="2B3179D4" w14:textId="77777777" w:rsidR="007E7926" w:rsidRPr="005B2518" w:rsidRDefault="007E7926" w:rsidP="00861040">
            <w:pPr>
              <w:spacing w:before="40" w:after="40"/>
              <w:ind w:left="57" w:right="57"/>
              <w:rPr>
                <w:lang w:val="fr-FR"/>
              </w:rPr>
            </w:pPr>
            <w:r w:rsidRPr="005B2518">
              <w:rPr>
                <w:lang w:val="fr-FR"/>
              </w:rPr>
              <w:t>Ouverture de prise d</w:t>
            </w:r>
            <w:r>
              <w:rPr>
                <w:lang w:val="fr-FR"/>
              </w:rPr>
              <w:t>’</w:t>
            </w:r>
            <w:r w:rsidRPr="005B2518">
              <w:rPr>
                <w:lang w:val="fr-FR"/>
              </w:rPr>
              <w:t>échantillons</w:t>
            </w:r>
          </w:p>
        </w:tc>
      </w:tr>
      <w:tr w:rsidR="007E7926" w:rsidRPr="00202193" w14:paraId="51D3F1EB" w14:textId="77777777" w:rsidTr="00861040">
        <w:trPr>
          <w:cantSplit/>
        </w:trPr>
        <w:tc>
          <w:tcPr>
            <w:tcW w:w="2969" w:type="dxa"/>
            <w:tcBorders>
              <w:top w:val="single" w:sz="6" w:space="0" w:color="auto"/>
              <w:left w:val="single" w:sz="6" w:space="0" w:color="auto"/>
              <w:bottom w:val="single" w:sz="6" w:space="0" w:color="auto"/>
              <w:right w:val="nil"/>
            </w:tcBorders>
          </w:tcPr>
          <w:p w14:paraId="4C4FA06B" w14:textId="77777777" w:rsidR="007E7926" w:rsidRPr="005B2518" w:rsidRDefault="007E7926" w:rsidP="00861040">
            <w:pPr>
              <w:spacing w:before="40" w:after="40"/>
              <w:ind w:left="57" w:right="57"/>
              <w:rPr>
                <w:lang w:val="fr-FR"/>
              </w:rPr>
            </w:pPr>
            <w:r w:rsidRPr="005B2518">
              <w:rPr>
                <w:snapToGrid w:val="0"/>
                <w:lang w:val="fr-FR"/>
              </w:rPr>
              <w:t>9.3.1.21.3</w:t>
            </w:r>
            <w:r>
              <w:rPr>
                <w:snapToGrid w:val="0"/>
                <w:lang w:val="fr-FR"/>
              </w:rPr>
              <w:t xml:space="preserve"> </w:t>
            </w:r>
            <w:r w:rsidRPr="005B2518">
              <w:rPr>
                <w:snapToGrid w:val="0"/>
                <w:lang w:val="fr-FR"/>
              </w:rPr>
              <w:br/>
              <w:t>9.3.2.21.3</w:t>
            </w:r>
            <w:r>
              <w:rPr>
                <w:snapToGrid w:val="0"/>
                <w:lang w:val="fr-FR"/>
              </w:rPr>
              <w:t xml:space="preserve"> </w:t>
            </w:r>
            <w:r w:rsidRPr="005B2518">
              <w:rPr>
                <w:snapToGrid w:val="0"/>
                <w:lang w:val="fr-FR"/>
              </w:rPr>
              <w:br/>
              <w:t>9.3.3.21.3</w:t>
            </w:r>
          </w:p>
        </w:tc>
        <w:tc>
          <w:tcPr>
            <w:tcW w:w="6521" w:type="dxa"/>
            <w:tcBorders>
              <w:top w:val="single" w:sz="6" w:space="0" w:color="auto"/>
              <w:left w:val="single" w:sz="6" w:space="0" w:color="auto"/>
              <w:bottom w:val="single" w:sz="6" w:space="0" w:color="auto"/>
              <w:right w:val="single" w:sz="4" w:space="0" w:color="auto"/>
            </w:tcBorders>
          </w:tcPr>
          <w:p w14:paraId="25CA02A3" w14:textId="77777777" w:rsidR="007E7926" w:rsidRPr="005B2518" w:rsidRDefault="007E7926" w:rsidP="00861040">
            <w:pPr>
              <w:spacing w:before="40" w:after="40"/>
              <w:ind w:left="57" w:right="57"/>
              <w:rPr>
                <w:lang w:val="fr-FR"/>
              </w:rPr>
            </w:pPr>
            <w:r w:rsidRPr="005B2518">
              <w:rPr>
                <w:snapToGrid w:val="0"/>
                <w:lang w:val="fr-FR"/>
              </w:rPr>
              <w:t>Repère sur chaque indicateur de niveau de tous les niveaux maximum de remplissage admissibles des citernes à cargaison</w:t>
            </w:r>
          </w:p>
        </w:tc>
      </w:tr>
      <w:tr w:rsidR="007E7926" w:rsidRPr="00202193" w14:paraId="7C76E7E9" w14:textId="77777777" w:rsidTr="00861040">
        <w:trPr>
          <w:cantSplit/>
        </w:trPr>
        <w:tc>
          <w:tcPr>
            <w:tcW w:w="2969" w:type="dxa"/>
            <w:tcBorders>
              <w:top w:val="single" w:sz="6" w:space="0" w:color="auto"/>
              <w:left w:val="single" w:sz="6" w:space="0" w:color="auto"/>
              <w:bottom w:val="single" w:sz="6" w:space="0" w:color="auto"/>
              <w:right w:val="nil"/>
            </w:tcBorders>
          </w:tcPr>
          <w:p w14:paraId="4AF4A1E2" w14:textId="77777777" w:rsidR="007E7926" w:rsidRPr="005B2518" w:rsidRDefault="007E7926" w:rsidP="00861040">
            <w:pPr>
              <w:spacing w:before="40" w:after="40"/>
              <w:ind w:left="57" w:right="57"/>
              <w:rPr>
                <w:lang w:val="fr-FR"/>
              </w:rPr>
            </w:pPr>
            <w:r w:rsidRPr="005B2518">
              <w:rPr>
                <w:lang w:val="fr-FR"/>
              </w:rPr>
              <w:t>9.3.1.21.4</w:t>
            </w:r>
            <w:r>
              <w:rPr>
                <w:lang w:val="fr-FR"/>
              </w:rPr>
              <w:t xml:space="preserve"> </w:t>
            </w:r>
            <w:r w:rsidRPr="005B2518">
              <w:rPr>
                <w:lang w:val="fr-FR"/>
              </w:rPr>
              <w:br/>
              <w:t>9.3.2.21.4</w:t>
            </w:r>
            <w:r>
              <w:rPr>
                <w:lang w:val="fr-FR"/>
              </w:rPr>
              <w:t xml:space="preserve"> </w:t>
            </w:r>
            <w:r w:rsidRPr="005B2518">
              <w:rPr>
                <w:lang w:val="fr-FR"/>
              </w:rPr>
              <w:br/>
              <w:t>9.3.3.21.4</w:t>
            </w:r>
          </w:p>
        </w:tc>
        <w:tc>
          <w:tcPr>
            <w:tcW w:w="6521" w:type="dxa"/>
            <w:tcBorders>
              <w:top w:val="single" w:sz="6" w:space="0" w:color="auto"/>
              <w:left w:val="single" w:sz="6" w:space="0" w:color="auto"/>
              <w:bottom w:val="single" w:sz="6" w:space="0" w:color="auto"/>
              <w:right w:val="single" w:sz="4" w:space="0" w:color="auto"/>
            </w:tcBorders>
          </w:tcPr>
          <w:p w14:paraId="25F328F4" w14:textId="77777777" w:rsidR="007E7926" w:rsidRPr="005B2518" w:rsidRDefault="007E7926" w:rsidP="00861040">
            <w:pPr>
              <w:spacing w:before="40" w:after="40"/>
              <w:ind w:left="57" w:right="57"/>
              <w:rPr>
                <w:lang w:val="fr-FR"/>
              </w:rPr>
            </w:pPr>
            <w:r w:rsidRPr="005B2518">
              <w:rPr>
                <w:lang w:val="fr-FR"/>
              </w:rPr>
              <w:t>Avertisseur de niveau indépendant de l</w:t>
            </w:r>
            <w:r>
              <w:rPr>
                <w:lang w:val="fr-FR"/>
              </w:rPr>
              <w:t>’</w:t>
            </w:r>
            <w:r w:rsidRPr="005B2518">
              <w:rPr>
                <w:lang w:val="fr-FR"/>
              </w:rPr>
              <w:t>indicateur de niveau</w:t>
            </w:r>
          </w:p>
        </w:tc>
      </w:tr>
      <w:tr w:rsidR="007E7926" w:rsidRPr="00202193" w14:paraId="004BC35D" w14:textId="77777777" w:rsidTr="00861040">
        <w:trPr>
          <w:cantSplit/>
        </w:trPr>
        <w:tc>
          <w:tcPr>
            <w:tcW w:w="2969" w:type="dxa"/>
            <w:tcBorders>
              <w:top w:val="single" w:sz="6" w:space="0" w:color="auto"/>
              <w:left w:val="single" w:sz="6" w:space="0" w:color="auto"/>
              <w:bottom w:val="single" w:sz="6" w:space="0" w:color="auto"/>
              <w:right w:val="nil"/>
            </w:tcBorders>
          </w:tcPr>
          <w:p w14:paraId="78ABDC96" w14:textId="77777777" w:rsidR="007E7926" w:rsidRPr="005B2518" w:rsidRDefault="007E7926" w:rsidP="00861040">
            <w:pPr>
              <w:spacing w:before="40" w:after="40"/>
              <w:ind w:left="57" w:right="57"/>
              <w:rPr>
                <w:lang w:val="fr-FR"/>
              </w:rPr>
            </w:pPr>
            <w:r w:rsidRPr="005B2518">
              <w:rPr>
                <w:lang w:val="fr-FR"/>
              </w:rPr>
              <w:t>9.3.1.21.5</w:t>
            </w:r>
            <w:r>
              <w:rPr>
                <w:lang w:val="fr-FR"/>
              </w:rPr>
              <w:t> </w:t>
            </w:r>
            <w:r w:rsidRPr="005B2518">
              <w:rPr>
                <w:lang w:val="fr-FR"/>
              </w:rPr>
              <w:t>)</w:t>
            </w:r>
            <w:r>
              <w:rPr>
                <w:lang w:val="fr-FR"/>
              </w:rPr>
              <w:t xml:space="preserve"> </w:t>
            </w:r>
            <w:r w:rsidRPr="005B2518">
              <w:rPr>
                <w:lang w:val="fr-FR"/>
              </w:rPr>
              <w:br/>
              <w:t>9.3.2.21.5</w:t>
            </w:r>
            <w:r>
              <w:rPr>
                <w:lang w:val="fr-FR"/>
              </w:rPr>
              <w:t> </w:t>
            </w:r>
            <w:r w:rsidRPr="005B2518">
              <w:rPr>
                <w:lang w:val="fr-FR"/>
              </w:rPr>
              <w:t>a)</w:t>
            </w:r>
            <w:r>
              <w:rPr>
                <w:lang w:val="fr-FR"/>
              </w:rPr>
              <w:t xml:space="preserve"> </w:t>
            </w:r>
            <w:r w:rsidRPr="005B2518">
              <w:rPr>
                <w:lang w:val="fr-FR"/>
              </w:rPr>
              <w:br/>
              <w:t>9.3.3.21.5</w:t>
            </w:r>
            <w:r>
              <w:rPr>
                <w:lang w:val="fr-FR"/>
              </w:rPr>
              <w:t> </w:t>
            </w:r>
            <w:r w:rsidRPr="005B2518">
              <w:rPr>
                <w:lang w:val="fr-FR"/>
              </w:rPr>
              <w:t>a)</w:t>
            </w:r>
          </w:p>
        </w:tc>
        <w:tc>
          <w:tcPr>
            <w:tcW w:w="6521" w:type="dxa"/>
            <w:tcBorders>
              <w:top w:val="single" w:sz="6" w:space="0" w:color="auto"/>
              <w:left w:val="single" w:sz="6" w:space="0" w:color="auto"/>
              <w:bottom w:val="single" w:sz="6" w:space="0" w:color="auto"/>
              <w:right w:val="single" w:sz="4" w:space="0" w:color="auto"/>
            </w:tcBorders>
          </w:tcPr>
          <w:p w14:paraId="743A6BF0" w14:textId="77777777" w:rsidR="007E7926" w:rsidRPr="005B2518" w:rsidRDefault="007E7926" w:rsidP="00861040">
            <w:pPr>
              <w:spacing w:before="40" w:after="40"/>
              <w:ind w:left="57" w:right="57"/>
              <w:rPr>
                <w:lang w:val="fr-FR"/>
              </w:rPr>
            </w:pPr>
            <w:r w:rsidRPr="005B2518">
              <w:rPr>
                <w:lang w:val="fr-FR"/>
              </w:rPr>
              <w:t>Prise à proximité des raccords à terre des tuyauteries de chargement et de déchargement et coupure de la pompe de bord</w:t>
            </w:r>
          </w:p>
        </w:tc>
      </w:tr>
      <w:tr w:rsidR="007E7926" w:rsidRPr="00202193" w14:paraId="24217054" w14:textId="77777777" w:rsidTr="00861040">
        <w:trPr>
          <w:cantSplit/>
        </w:trPr>
        <w:tc>
          <w:tcPr>
            <w:tcW w:w="2969" w:type="dxa"/>
            <w:tcBorders>
              <w:top w:val="single" w:sz="6" w:space="0" w:color="auto"/>
              <w:left w:val="single" w:sz="6" w:space="0" w:color="auto"/>
              <w:bottom w:val="single" w:sz="6" w:space="0" w:color="auto"/>
              <w:right w:val="nil"/>
            </w:tcBorders>
          </w:tcPr>
          <w:p w14:paraId="75926CEC" w14:textId="77777777" w:rsidR="007E7926" w:rsidRPr="005B2518" w:rsidRDefault="007E7926" w:rsidP="00861040">
            <w:pPr>
              <w:tabs>
                <w:tab w:val="left" w:pos="170"/>
                <w:tab w:val="left" w:pos="1021"/>
              </w:tabs>
              <w:spacing w:before="40" w:after="40"/>
              <w:ind w:left="57" w:right="57"/>
              <w:rPr>
                <w:u w:val="single"/>
                <w:lang w:val="fr-FR"/>
              </w:rPr>
            </w:pPr>
            <w:r w:rsidRPr="005B2518">
              <w:rPr>
                <w:lang w:val="fr-FR"/>
              </w:rPr>
              <w:t>9.3.1.21.7</w:t>
            </w:r>
            <w:r>
              <w:rPr>
                <w:lang w:val="fr-FR"/>
              </w:rPr>
              <w:t xml:space="preserve"> </w:t>
            </w:r>
            <w:r w:rsidRPr="005B2518">
              <w:rPr>
                <w:lang w:val="fr-FR"/>
              </w:rPr>
              <w:br/>
              <w:t>9.3.2.21.7</w:t>
            </w:r>
            <w:r>
              <w:rPr>
                <w:lang w:val="fr-FR"/>
              </w:rPr>
              <w:t xml:space="preserve"> </w:t>
            </w:r>
            <w:r w:rsidRPr="005B2518">
              <w:rPr>
                <w:lang w:val="fr-FR"/>
              </w:rPr>
              <w:br/>
              <w:t>9.3.3.21.7</w:t>
            </w:r>
          </w:p>
        </w:tc>
        <w:tc>
          <w:tcPr>
            <w:tcW w:w="6521" w:type="dxa"/>
            <w:tcBorders>
              <w:top w:val="single" w:sz="6" w:space="0" w:color="auto"/>
              <w:left w:val="single" w:sz="6" w:space="0" w:color="auto"/>
              <w:bottom w:val="single" w:sz="6" w:space="0" w:color="auto"/>
              <w:right w:val="single" w:sz="4" w:space="0" w:color="auto"/>
            </w:tcBorders>
          </w:tcPr>
          <w:p w14:paraId="0D698509" w14:textId="77777777" w:rsidR="007E7926" w:rsidRPr="005B2518" w:rsidRDefault="007E7926" w:rsidP="00861040">
            <w:pPr>
              <w:tabs>
                <w:tab w:val="left" w:pos="170"/>
              </w:tabs>
              <w:spacing w:before="40" w:after="40"/>
              <w:ind w:left="57" w:right="57"/>
              <w:rPr>
                <w:u w:val="single"/>
                <w:lang w:val="fr-FR"/>
              </w:rPr>
            </w:pPr>
            <w:r w:rsidRPr="005B2518">
              <w:rPr>
                <w:lang w:val="fr-FR"/>
              </w:rPr>
              <w:t xml:space="preserve">Alarmes pour dépression ou surpression dans les citernes à cargaison en cas de transport de matières </w:t>
            </w:r>
            <w:r w:rsidRPr="005B2518">
              <w:rPr>
                <w:bCs/>
                <w:u w:val="single"/>
                <w:lang w:val="fr-FR"/>
              </w:rPr>
              <w:t>sans</w:t>
            </w:r>
            <w:r w:rsidRPr="005B2518">
              <w:rPr>
                <w:lang w:val="fr-FR"/>
              </w:rPr>
              <w:t xml:space="preserve"> l</w:t>
            </w:r>
            <w:r>
              <w:rPr>
                <w:lang w:val="fr-FR"/>
              </w:rPr>
              <w:t>’</w:t>
            </w:r>
            <w:r w:rsidRPr="005B2518">
              <w:rPr>
                <w:lang w:val="fr-FR"/>
              </w:rPr>
              <w:t>observation</w:t>
            </w:r>
            <w:r>
              <w:rPr>
                <w:lang w:val="fr-FR"/>
              </w:rPr>
              <w:t> </w:t>
            </w:r>
            <w:r w:rsidRPr="005B2518">
              <w:rPr>
                <w:lang w:val="fr-FR"/>
              </w:rPr>
              <w:t>5 dans la colonne (20) du tableau</w:t>
            </w:r>
            <w:r>
              <w:rPr>
                <w:lang w:val="fr-FR"/>
              </w:rPr>
              <w:t> </w:t>
            </w:r>
            <w:r w:rsidRPr="005B2518">
              <w:rPr>
                <w:lang w:val="fr-FR"/>
              </w:rPr>
              <w:t>C du chapitre 3.2.</w:t>
            </w:r>
          </w:p>
        </w:tc>
      </w:tr>
      <w:tr w:rsidR="007E7926" w:rsidRPr="00202193" w14:paraId="066BFA9F" w14:textId="77777777" w:rsidTr="00861040">
        <w:trPr>
          <w:cantSplit/>
        </w:trPr>
        <w:tc>
          <w:tcPr>
            <w:tcW w:w="2969" w:type="dxa"/>
            <w:tcBorders>
              <w:top w:val="single" w:sz="6" w:space="0" w:color="auto"/>
              <w:left w:val="single" w:sz="6" w:space="0" w:color="auto"/>
              <w:bottom w:val="single" w:sz="6" w:space="0" w:color="auto"/>
              <w:right w:val="nil"/>
            </w:tcBorders>
          </w:tcPr>
          <w:p w14:paraId="31DF19FD" w14:textId="77777777" w:rsidR="007E7926" w:rsidRPr="005B2518" w:rsidRDefault="007E7926" w:rsidP="00861040">
            <w:pPr>
              <w:tabs>
                <w:tab w:val="left" w:pos="170"/>
                <w:tab w:val="left" w:pos="1021"/>
              </w:tabs>
              <w:spacing w:before="40" w:after="40"/>
              <w:ind w:left="57" w:right="57"/>
              <w:rPr>
                <w:lang w:val="fr-FR"/>
              </w:rPr>
            </w:pPr>
            <w:r w:rsidRPr="005B2518">
              <w:rPr>
                <w:lang w:val="fr-FR"/>
              </w:rPr>
              <w:lastRenderedPageBreak/>
              <w:t>9.3.1.21.7</w:t>
            </w:r>
            <w:r>
              <w:rPr>
                <w:lang w:val="fr-FR"/>
              </w:rPr>
              <w:t xml:space="preserve"> </w:t>
            </w:r>
            <w:r w:rsidRPr="005B2518">
              <w:rPr>
                <w:lang w:val="fr-FR"/>
              </w:rPr>
              <w:br/>
              <w:t>9.3.2.21.7</w:t>
            </w:r>
            <w:r>
              <w:rPr>
                <w:lang w:val="fr-FR"/>
              </w:rPr>
              <w:t xml:space="preserve"> </w:t>
            </w:r>
            <w:r w:rsidRPr="005B2518">
              <w:rPr>
                <w:lang w:val="fr-FR"/>
              </w:rPr>
              <w:br/>
              <w:t>9.3.3.21.7</w:t>
            </w:r>
          </w:p>
        </w:tc>
        <w:tc>
          <w:tcPr>
            <w:tcW w:w="6521" w:type="dxa"/>
            <w:tcBorders>
              <w:top w:val="single" w:sz="6" w:space="0" w:color="auto"/>
              <w:left w:val="single" w:sz="6" w:space="0" w:color="auto"/>
              <w:bottom w:val="single" w:sz="6" w:space="0" w:color="auto"/>
              <w:right w:val="single" w:sz="4" w:space="0" w:color="auto"/>
            </w:tcBorders>
          </w:tcPr>
          <w:p w14:paraId="56F4BFB9" w14:textId="77777777" w:rsidR="007E7926" w:rsidRPr="005B2518" w:rsidRDefault="007E7926" w:rsidP="00861040">
            <w:pPr>
              <w:tabs>
                <w:tab w:val="left" w:pos="170"/>
              </w:tabs>
              <w:spacing w:before="40" w:after="40"/>
              <w:ind w:left="57" w:right="57"/>
              <w:rPr>
                <w:lang w:val="fr-FR"/>
              </w:rPr>
            </w:pPr>
            <w:r w:rsidRPr="005B2518">
              <w:rPr>
                <w:lang w:val="fr-FR"/>
              </w:rPr>
              <w:t>Alarmes pour la température dans les citernes à cargaison</w:t>
            </w:r>
          </w:p>
        </w:tc>
      </w:tr>
      <w:tr w:rsidR="007E7926" w:rsidRPr="00202193" w14:paraId="7395865A" w14:textId="77777777" w:rsidTr="00861040">
        <w:trPr>
          <w:cantSplit/>
        </w:trPr>
        <w:tc>
          <w:tcPr>
            <w:tcW w:w="2969" w:type="dxa"/>
            <w:tcBorders>
              <w:top w:val="single" w:sz="6" w:space="0" w:color="auto"/>
              <w:left w:val="single" w:sz="6" w:space="0" w:color="auto"/>
              <w:bottom w:val="single" w:sz="6" w:space="0" w:color="auto"/>
              <w:right w:val="nil"/>
            </w:tcBorders>
          </w:tcPr>
          <w:p w14:paraId="777A5424" w14:textId="77777777" w:rsidR="007E7926" w:rsidRPr="005B2518" w:rsidRDefault="007E7926" w:rsidP="00861040">
            <w:pPr>
              <w:spacing w:before="40" w:after="40"/>
              <w:ind w:left="57" w:right="57"/>
              <w:rPr>
                <w:lang w:val="fr-FR"/>
              </w:rPr>
            </w:pPr>
            <w:r w:rsidRPr="005B2518">
              <w:rPr>
                <w:lang w:val="fr-FR"/>
              </w:rPr>
              <w:t>9.3.1.22.4</w:t>
            </w:r>
          </w:p>
        </w:tc>
        <w:tc>
          <w:tcPr>
            <w:tcW w:w="6521" w:type="dxa"/>
            <w:tcBorders>
              <w:top w:val="single" w:sz="6" w:space="0" w:color="auto"/>
              <w:left w:val="single" w:sz="6" w:space="0" w:color="auto"/>
              <w:bottom w:val="single" w:sz="6" w:space="0" w:color="auto"/>
              <w:right w:val="single" w:sz="4" w:space="0" w:color="auto"/>
            </w:tcBorders>
          </w:tcPr>
          <w:p w14:paraId="2AFAD3A1" w14:textId="77777777" w:rsidR="007E7926" w:rsidRPr="005B2518" w:rsidRDefault="007E7926" w:rsidP="00861040">
            <w:pPr>
              <w:spacing w:before="40" w:after="40"/>
              <w:ind w:left="57" w:right="57"/>
              <w:rPr>
                <w:lang w:val="fr-FR"/>
              </w:rPr>
            </w:pPr>
            <w:r w:rsidRPr="005B2518">
              <w:rPr>
                <w:lang w:val="fr-FR"/>
              </w:rPr>
              <w:t>Prévention de la formation d</w:t>
            </w:r>
            <w:r>
              <w:rPr>
                <w:lang w:val="fr-FR"/>
              </w:rPr>
              <w:t>’</w:t>
            </w:r>
            <w:r w:rsidRPr="005B2518">
              <w:rPr>
                <w:lang w:val="fr-FR"/>
              </w:rPr>
              <w:t xml:space="preserve">étincelles des dispositifs de fermeture </w:t>
            </w:r>
          </w:p>
        </w:tc>
      </w:tr>
      <w:tr w:rsidR="007E7926" w:rsidRPr="00202193" w14:paraId="4313F8FD" w14:textId="77777777" w:rsidTr="00861040">
        <w:trPr>
          <w:cantSplit/>
        </w:trPr>
        <w:tc>
          <w:tcPr>
            <w:tcW w:w="2969" w:type="dxa"/>
            <w:tcBorders>
              <w:top w:val="single" w:sz="6" w:space="0" w:color="auto"/>
              <w:left w:val="single" w:sz="6" w:space="0" w:color="auto"/>
              <w:bottom w:val="single" w:sz="6" w:space="0" w:color="auto"/>
              <w:right w:val="nil"/>
            </w:tcBorders>
          </w:tcPr>
          <w:p w14:paraId="4A5013BF" w14:textId="77777777" w:rsidR="007E7926" w:rsidRPr="005B2518" w:rsidRDefault="007E7926" w:rsidP="00861040">
            <w:pPr>
              <w:spacing w:before="40" w:after="40"/>
              <w:ind w:left="57" w:right="57"/>
              <w:rPr>
                <w:u w:val="single"/>
                <w:lang w:val="fr-FR"/>
              </w:rPr>
            </w:pPr>
            <w:r w:rsidRPr="005B2518">
              <w:rPr>
                <w:lang w:val="fr-FR"/>
              </w:rPr>
              <w:t>9.3.1.22.3</w:t>
            </w:r>
            <w:r>
              <w:rPr>
                <w:lang w:val="fr-FR"/>
              </w:rPr>
              <w:t xml:space="preserve"> </w:t>
            </w:r>
            <w:r w:rsidRPr="005B2518">
              <w:rPr>
                <w:lang w:val="fr-FR"/>
              </w:rPr>
              <w:br/>
              <w:t>9.3.2.22.4</w:t>
            </w:r>
            <w:r>
              <w:rPr>
                <w:lang w:val="fr-FR"/>
              </w:rPr>
              <w:t> </w:t>
            </w:r>
            <w:r w:rsidRPr="005B2518">
              <w:rPr>
                <w:lang w:val="fr-FR"/>
              </w:rPr>
              <w:t>a)</w:t>
            </w:r>
            <w:r>
              <w:rPr>
                <w:lang w:val="fr-FR"/>
              </w:rPr>
              <w:t xml:space="preserve"> </w:t>
            </w:r>
            <w:r w:rsidRPr="005B2518">
              <w:rPr>
                <w:lang w:val="fr-FR"/>
              </w:rPr>
              <w:br/>
              <w:t>9.3.3.22.4</w:t>
            </w:r>
            <w:r>
              <w:rPr>
                <w:lang w:val="fr-FR"/>
              </w:rPr>
              <w:t> </w:t>
            </w:r>
            <w:r w:rsidRPr="005B2518">
              <w:rPr>
                <w:lang w:val="fr-FR"/>
              </w:rPr>
              <w:t>a)</w:t>
            </w:r>
          </w:p>
        </w:tc>
        <w:tc>
          <w:tcPr>
            <w:tcW w:w="6521" w:type="dxa"/>
            <w:tcBorders>
              <w:top w:val="single" w:sz="6" w:space="0" w:color="auto"/>
              <w:left w:val="single" w:sz="6" w:space="0" w:color="auto"/>
              <w:bottom w:val="single" w:sz="6" w:space="0" w:color="auto"/>
              <w:right w:val="single" w:sz="4" w:space="0" w:color="auto"/>
            </w:tcBorders>
          </w:tcPr>
          <w:p w14:paraId="7D125356" w14:textId="77777777" w:rsidR="007E7926" w:rsidRPr="005B2518" w:rsidRDefault="007E7926" w:rsidP="00861040">
            <w:pPr>
              <w:spacing w:before="40" w:after="40"/>
              <w:ind w:left="57" w:right="57"/>
              <w:rPr>
                <w:lang w:val="fr-FR"/>
              </w:rPr>
            </w:pPr>
            <w:r w:rsidRPr="005B2518">
              <w:rPr>
                <w:lang w:val="fr-FR"/>
              </w:rPr>
              <w:t>Emplacement des orifices de dégagement des soupapes de surpression/</w:t>
            </w:r>
            <w:r>
              <w:rPr>
                <w:lang w:val="fr-FR"/>
              </w:rPr>
              <w:br/>
            </w:r>
            <w:r w:rsidRPr="005B2518">
              <w:rPr>
                <w:lang w:val="fr-FR"/>
              </w:rPr>
              <w:t>soupapes de dégagement à grande vitesse au-dessus du pont</w:t>
            </w:r>
          </w:p>
        </w:tc>
      </w:tr>
      <w:tr w:rsidR="007E7926" w:rsidRPr="00202193" w14:paraId="1DC85484" w14:textId="77777777" w:rsidTr="00861040">
        <w:trPr>
          <w:cantSplit/>
        </w:trPr>
        <w:tc>
          <w:tcPr>
            <w:tcW w:w="2969" w:type="dxa"/>
            <w:tcBorders>
              <w:top w:val="single" w:sz="6" w:space="0" w:color="auto"/>
              <w:left w:val="single" w:sz="6" w:space="0" w:color="auto"/>
              <w:bottom w:val="single" w:sz="6" w:space="0" w:color="auto"/>
              <w:right w:val="nil"/>
            </w:tcBorders>
          </w:tcPr>
          <w:p w14:paraId="7043C75E" w14:textId="77777777" w:rsidR="007E7926" w:rsidRPr="005B2518" w:rsidRDefault="007E7926" w:rsidP="00861040">
            <w:pPr>
              <w:spacing w:before="40" w:after="40"/>
              <w:ind w:left="57" w:right="57"/>
              <w:rPr>
                <w:lang w:val="fr-FR"/>
              </w:rPr>
            </w:pPr>
            <w:r w:rsidRPr="005B2518">
              <w:rPr>
                <w:lang w:val="fr-FR"/>
              </w:rPr>
              <w:t xml:space="preserve">9.3.2.22.4 a) </w:t>
            </w:r>
            <w:r>
              <w:rPr>
                <w:lang w:val="fr-FR"/>
              </w:rPr>
              <w:br/>
            </w:r>
            <w:r w:rsidRPr="005B2518">
              <w:rPr>
                <w:lang w:val="fr-FR"/>
              </w:rPr>
              <w:t>9.3.3.22.4</w:t>
            </w:r>
            <w:r>
              <w:rPr>
                <w:lang w:val="fr-FR"/>
              </w:rPr>
              <w:t> </w:t>
            </w:r>
            <w:r w:rsidRPr="005B2518">
              <w:rPr>
                <w:lang w:val="fr-FR"/>
              </w:rPr>
              <w:t>e)</w:t>
            </w:r>
          </w:p>
        </w:tc>
        <w:tc>
          <w:tcPr>
            <w:tcW w:w="6521" w:type="dxa"/>
            <w:tcBorders>
              <w:top w:val="single" w:sz="6" w:space="0" w:color="auto"/>
              <w:left w:val="single" w:sz="6" w:space="0" w:color="auto"/>
              <w:bottom w:val="single" w:sz="6" w:space="0" w:color="auto"/>
              <w:right w:val="single" w:sz="4" w:space="0" w:color="auto"/>
            </w:tcBorders>
          </w:tcPr>
          <w:p w14:paraId="73444998" w14:textId="77777777" w:rsidR="007E7926" w:rsidRPr="005B2518" w:rsidRDefault="007E7926" w:rsidP="00861040">
            <w:pPr>
              <w:spacing w:before="40" w:after="40"/>
              <w:ind w:left="57" w:right="57"/>
              <w:rPr>
                <w:lang w:val="fr-FR"/>
              </w:rPr>
            </w:pPr>
            <w:r w:rsidRPr="005B2518">
              <w:rPr>
                <w:lang w:val="fr-FR"/>
              </w:rPr>
              <w:t>Pression de tarage de la soupape de surpression/soupape de dégagement à</w:t>
            </w:r>
            <w:r>
              <w:rPr>
                <w:lang w:val="fr-FR"/>
              </w:rPr>
              <w:t> </w:t>
            </w:r>
            <w:r w:rsidRPr="005B2518">
              <w:rPr>
                <w:lang w:val="fr-FR"/>
              </w:rPr>
              <w:t>grande vitesse</w:t>
            </w:r>
          </w:p>
        </w:tc>
      </w:tr>
      <w:tr w:rsidR="007E7926" w:rsidRPr="00202193" w14:paraId="46475980" w14:textId="77777777" w:rsidTr="00861040">
        <w:trPr>
          <w:cantSplit/>
        </w:trPr>
        <w:tc>
          <w:tcPr>
            <w:tcW w:w="2969" w:type="dxa"/>
            <w:tcBorders>
              <w:top w:val="single" w:sz="6" w:space="0" w:color="auto"/>
              <w:left w:val="single" w:sz="6" w:space="0" w:color="auto"/>
              <w:bottom w:val="single" w:sz="6" w:space="0" w:color="auto"/>
              <w:right w:val="nil"/>
            </w:tcBorders>
          </w:tcPr>
          <w:p w14:paraId="295F0F04" w14:textId="77777777" w:rsidR="007E7926" w:rsidRPr="001037AD" w:rsidRDefault="007E7926" w:rsidP="00861040">
            <w:pPr>
              <w:spacing w:before="40" w:after="40"/>
              <w:ind w:left="57" w:right="57"/>
              <w:rPr>
                <w:lang w:val="fr-FR"/>
              </w:rPr>
            </w:pPr>
            <w:r w:rsidRPr="001037AD">
              <w:rPr>
                <w:lang w:val="fr-FR"/>
              </w:rPr>
              <w:t>9.3.2.25.1</w:t>
            </w:r>
            <w:r>
              <w:rPr>
                <w:lang w:val="fr-FR"/>
              </w:rPr>
              <w:t xml:space="preserve"> </w:t>
            </w:r>
            <w:r w:rsidRPr="001037AD">
              <w:rPr>
                <w:lang w:val="fr-FR"/>
              </w:rPr>
              <w:br/>
              <w:t>9.3.3.25.1</w:t>
            </w:r>
          </w:p>
        </w:tc>
        <w:tc>
          <w:tcPr>
            <w:tcW w:w="6521" w:type="dxa"/>
            <w:tcBorders>
              <w:top w:val="single" w:sz="6" w:space="0" w:color="auto"/>
              <w:left w:val="single" w:sz="6" w:space="0" w:color="auto"/>
              <w:bottom w:val="single" w:sz="6" w:space="0" w:color="auto"/>
              <w:right w:val="single" w:sz="4" w:space="0" w:color="auto"/>
            </w:tcBorders>
          </w:tcPr>
          <w:p w14:paraId="3ECFD5BC" w14:textId="77777777" w:rsidR="007E7926" w:rsidRPr="001037AD" w:rsidRDefault="007E7926" w:rsidP="00861040">
            <w:pPr>
              <w:spacing w:before="40" w:after="40"/>
              <w:ind w:left="57" w:right="57"/>
              <w:rPr>
                <w:lang w:val="fr-FR"/>
              </w:rPr>
            </w:pPr>
            <w:r w:rsidRPr="001037AD">
              <w:rPr>
                <w:lang w:val="fr-FR"/>
              </w:rPr>
              <w:t>Arrêt des pompes à cargaison</w:t>
            </w:r>
          </w:p>
        </w:tc>
      </w:tr>
      <w:tr w:rsidR="007E7926" w:rsidRPr="00202193" w14:paraId="4BBD9261" w14:textId="77777777" w:rsidTr="00861040">
        <w:trPr>
          <w:cantSplit/>
        </w:trPr>
        <w:tc>
          <w:tcPr>
            <w:tcW w:w="2969" w:type="dxa"/>
            <w:tcBorders>
              <w:top w:val="single" w:sz="6" w:space="0" w:color="auto"/>
              <w:left w:val="single" w:sz="6" w:space="0" w:color="auto"/>
              <w:bottom w:val="single" w:sz="6" w:space="0" w:color="auto"/>
              <w:right w:val="nil"/>
            </w:tcBorders>
          </w:tcPr>
          <w:p w14:paraId="3A4152ED" w14:textId="77777777" w:rsidR="007E7926" w:rsidRPr="00B04FC7" w:rsidRDefault="007E7926" w:rsidP="00861040">
            <w:pPr>
              <w:tabs>
                <w:tab w:val="left" w:pos="708"/>
                <w:tab w:val="center" w:pos="4320"/>
                <w:tab w:val="right" w:pos="8640"/>
              </w:tabs>
              <w:spacing w:before="40" w:after="40"/>
              <w:ind w:left="57" w:right="57"/>
              <w:rPr>
                <w:lang w:val="fr-FR"/>
              </w:rPr>
            </w:pPr>
            <w:r w:rsidRPr="00B04FC7">
              <w:rPr>
                <w:lang w:val="fr-FR"/>
              </w:rPr>
              <w:t>9.3.2.25.8</w:t>
            </w:r>
            <w:r>
              <w:rPr>
                <w:lang w:val="fr-FR"/>
              </w:rPr>
              <w:t> </w:t>
            </w:r>
            <w:r w:rsidRPr="00B04FC7">
              <w:rPr>
                <w:lang w:val="fr-FR"/>
              </w:rPr>
              <w:t>a)</w:t>
            </w:r>
          </w:p>
        </w:tc>
        <w:tc>
          <w:tcPr>
            <w:tcW w:w="6521" w:type="dxa"/>
            <w:tcBorders>
              <w:top w:val="single" w:sz="6" w:space="0" w:color="auto"/>
              <w:left w:val="single" w:sz="6" w:space="0" w:color="auto"/>
              <w:bottom w:val="single" w:sz="6" w:space="0" w:color="auto"/>
              <w:right w:val="single" w:sz="4" w:space="0" w:color="auto"/>
            </w:tcBorders>
          </w:tcPr>
          <w:p w14:paraId="77171640" w14:textId="77777777" w:rsidR="007E7926" w:rsidRPr="00B04FC7" w:rsidRDefault="007E7926" w:rsidP="00861040">
            <w:pPr>
              <w:spacing w:before="40" w:after="40"/>
              <w:ind w:left="57" w:right="57"/>
              <w:rPr>
                <w:lang w:val="fr-FR"/>
              </w:rPr>
            </w:pPr>
            <w:r w:rsidRPr="00B04FC7">
              <w:rPr>
                <w:lang w:val="fr-FR"/>
              </w:rPr>
              <w:t>Tuyauteries d</w:t>
            </w:r>
            <w:r>
              <w:rPr>
                <w:lang w:val="fr-FR"/>
              </w:rPr>
              <w:t>’</w:t>
            </w:r>
            <w:r w:rsidRPr="00B04FC7">
              <w:rPr>
                <w:lang w:val="fr-FR"/>
              </w:rPr>
              <w:t>aspiration pour le ballastage situées dans la zone de cargaison mais à l</w:t>
            </w:r>
            <w:r>
              <w:rPr>
                <w:lang w:val="fr-FR"/>
              </w:rPr>
              <w:t>’</w:t>
            </w:r>
            <w:r w:rsidRPr="00B04FC7">
              <w:rPr>
                <w:lang w:val="fr-FR"/>
              </w:rPr>
              <w:t>extérieur des citernes à cargaison</w:t>
            </w:r>
          </w:p>
        </w:tc>
      </w:tr>
      <w:tr w:rsidR="007E7926" w:rsidRPr="00202193" w14:paraId="6193C255" w14:textId="77777777" w:rsidTr="00861040">
        <w:trPr>
          <w:cantSplit/>
        </w:trPr>
        <w:tc>
          <w:tcPr>
            <w:tcW w:w="2969" w:type="dxa"/>
            <w:tcBorders>
              <w:top w:val="single" w:sz="6" w:space="0" w:color="auto"/>
              <w:left w:val="single" w:sz="6" w:space="0" w:color="auto"/>
              <w:bottom w:val="single" w:sz="6" w:space="0" w:color="auto"/>
              <w:right w:val="nil"/>
            </w:tcBorders>
          </w:tcPr>
          <w:p w14:paraId="42A57A44" w14:textId="77777777" w:rsidR="007E7926" w:rsidRPr="005B2518" w:rsidRDefault="007E7926" w:rsidP="00861040">
            <w:pPr>
              <w:spacing w:before="40" w:after="40"/>
              <w:ind w:left="57" w:right="57"/>
              <w:rPr>
                <w:lang w:val="fr-FR"/>
              </w:rPr>
            </w:pPr>
            <w:r w:rsidRPr="005B2518">
              <w:rPr>
                <w:lang w:val="fr-FR"/>
              </w:rPr>
              <w:t>9.3.2.25.9</w:t>
            </w:r>
            <w:r>
              <w:rPr>
                <w:lang w:val="fr-FR"/>
              </w:rPr>
              <w:t xml:space="preserve"> </w:t>
            </w:r>
            <w:r w:rsidRPr="005B2518">
              <w:rPr>
                <w:lang w:val="fr-FR"/>
              </w:rPr>
              <w:br/>
              <w:t>9.3.3.25.9</w:t>
            </w:r>
          </w:p>
        </w:tc>
        <w:tc>
          <w:tcPr>
            <w:tcW w:w="6521" w:type="dxa"/>
            <w:tcBorders>
              <w:top w:val="single" w:sz="6" w:space="0" w:color="auto"/>
              <w:left w:val="single" w:sz="6" w:space="0" w:color="auto"/>
              <w:bottom w:val="single" w:sz="6" w:space="0" w:color="auto"/>
              <w:right w:val="single" w:sz="4" w:space="0" w:color="auto"/>
            </w:tcBorders>
          </w:tcPr>
          <w:p w14:paraId="6150532D" w14:textId="77777777" w:rsidR="007E7926" w:rsidRPr="005B2518" w:rsidRDefault="007E7926" w:rsidP="00861040">
            <w:pPr>
              <w:spacing w:before="40" w:after="40"/>
              <w:ind w:left="57" w:right="57"/>
              <w:rPr>
                <w:lang w:val="fr-FR"/>
              </w:rPr>
            </w:pPr>
            <w:r w:rsidRPr="005B2518">
              <w:rPr>
                <w:lang w:val="fr-FR"/>
              </w:rPr>
              <w:t>Débit de chargement et de déchargement</w:t>
            </w:r>
          </w:p>
        </w:tc>
      </w:tr>
      <w:tr w:rsidR="007E7926" w:rsidRPr="00202193" w14:paraId="0A82A022" w14:textId="77777777" w:rsidTr="00861040">
        <w:trPr>
          <w:cantSplit/>
        </w:trPr>
        <w:tc>
          <w:tcPr>
            <w:tcW w:w="2969" w:type="dxa"/>
            <w:tcBorders>
              <w:top w:val="single" w:sz="6" w:space="0" w:color="auto"/>
              <w:left w:val="single" w:sz="6" w:space="0" w:color="auto"/>
              <w:bottom w:val="single" w:sz="6" w:space="0" w:color="auto"/>
              <w:right w:val="nil"/>
            </w:tcBorders>
          </w:tcPr>
          <w:p w14:paraId="7C9320AD" w14:textId="77777777" w:rsidR="007E7926" w:rsidRPr="005B2518" w:rsidRDefault="007E7926" w:rsidP="00861040">
            <w:pPr>
              <w:spacing w:before="40" w:after="40"/>
              <w:ind w:left="57" w:right="57"/>
              <w:rPr>
                <w:lang w:val="fr-FR"/>
              </w:rPr>
            </w:pPr>
            <w:r w:rsidRPr="005B2518">
              <w:rPr>
                <w:lang w:val="fr-FR"/>
              </w:rPr>
              <w:t>9.3.3.25.12</w:t>
            </w:r>
          </w:p>
        </w:tc>
        <w:tc>
          <w:tcPr>
            <w:tcW w:w="6521" w:type="dxa"/>
            <w:tcBorders>
              <w:top w:val="single" w:sz="6" w:space="0" w:color="auto"/>
              <w:left w:val="single" w:sz="6" w:space="0" w:color="auto"/>
              <w:bottom w:val="single" w:sz="6" w:space="0" w:color="auto"/>
              <w:right w:val="single" w:sz="4" w:space="0" w:color="auto"/>
            </w:tcBorders>
          </w:tcPr>
          <w:p w14:paraId="335978F8" w14:textId="77777777" w:rsidR="007E7926" w:rsidRPr="005B2518" w:rsidRDefault="007E7926" w:rsidP="00861040">
            <w:pPr>
              <w:tabs>
                <w:tab w:val="left" w:pos="708"/>
                <w:tab w:val="center" w:pos="4320"/>
                <w:tab w:val="right" w:pos="8640"/>
              </w:tabs>
              <w:spacing w:before="40" w:after="40"/>
              <w:ind w:left="57" w:right="57"/>
              <w:rPr>
                <w:lang w:val="fr-FR"/>
              </w:rPr>
            </w:pPr>
            <w:r w:rsidRPr="005B2518">
              <w:rPr>
                <w:lang w:val="fr-FR"/>
              </w:rPr>
              <w:t>9.3.3.25.1</w:t>
            </w:r>
            <w:r>
              <w:rPr>
                <w:lang w:val="fr-FR"/>
              </w:rPr>
              <w:t> </w:t>
            </w:r>
            <w:r w:rsidRPr="005B2518">
              <w:rPr>
                <w:lang w:val="fr-FR"/>
              </w:rPr>
              <w:t>a) et c), 9.3.3.25.2</w:t>
            </w:r>
            <w:r>
              <w:rPr>
                <w:lang w:val="fr-FR"/>
              </w:rPr>
              <w:t> </w:t>
            </w:r>
            <w:r w:rsidRPr="005B2518">
              <w:rPr>
                <w:lang w:val="fr-FR"/>
              </w:rPr>
              <w:t>e), 9.3.3.25.3 et 9.3.3.25.4</w:t>
            </w:r>
            <w:r>
              <w:rPr>
                <w:lang w:val="fr-FR"/>
              </w:rPr>
              <w:t> </w:t>
            </w:r>
            <w:r w:rsidRPr="005B2518">
              <w:rPr>
                <w:lang w:val="fr-FR"/>
              </w:rPr>
              <w:t>a)</w:t>
            </w:r>
            <w:r>
              <w:rPr>
                <w:lang w:val="fr-FR"/>
              </w:rPr>
              <w:t xml:space="preserve"> </w:t>
            </w:r>
            <w:r w:rsidRPr="005B2518">
              <w:rPr>
                <w:lang w:val="fr-FR"/>
              </w:rPr>
              <w:t>ne sont pas applicables au type</w:t>
            </w:r>
            <w:r>
              <w:rPr>
                <w:lang w:val="fr-FR"/>
              </w:rPr>
              <w:t> </w:t>
            </w:r>
            <w:r w:rsidRPr="005B2518">
              <w:rPr>
                <w:lang w:val="fr-FR"/>
              </w:rPr>
              <w:t>N ouvert à l</w:t>
            </w:r>
            <w:r>
              <w:rPr>
                <w:lang w:val="fr-FR"/>
              </w:rPr>
              <w:t>’</w:t>
            </w:r>
            <w:r w:rsidRPr="005B2518">
              <w:rPr>
                <w:lang w:val="fr-FR"/>
              </w:rPr>
              <w:t>exception du type</w:t>
            </w:r>
            <w:r>
              <w:rPr>
                <w:lang w:val="fr-FR"/>
              </w:rPr>
              <w:t> </w:t>
            </w:r>
            <w:r w:rsidRPr="005B2518">
              <w:rPr>
                <w:lang w:val="fr-FR"/>
              </w:rPr>
              <w:t xml:space="preserve">N ouvert transportant </w:t>
            </w:r>
            <w:r>
              <w:rPr>
                <w:lang w:val="fr-FR"/>
              </w:rPr>
              <w:t> </w:t>
            </w:r>
            <w:r w:rsidRPr="005B2518">
              <w:rPr>
                <w:lang w:val="fr-FR"/>
              </w:rPr>
              <w:t>matières à caractère corrosif (voir chap</w:t>
            </w:r>
            <w:r>
              <w:rPr>
                <w:lang w:val="fr-FR"/>
              </w:rPr>
              <w:t>.</w:t>
            </w:r>
            <w:r w:rsidRPr="005B2518">
              <w:rPr>
                <w:lang w:val="fr-FR"/>
              </w:rPr>
              <w:t> 3.2, Tableau</w:t>
            </w:r>
            <w:r>
              <w:rPr>
                <w:lang w:val="fr-FR"/>
              </w:rPr>
              <w:t> </w:t>
            </w:r>
            <w:r w:rsidRPr="005B2518">
              <w:rPr>
                <w:lang w:val="fr-FR"/>
              </w:rPr>
              <w:t>C, colonne (5), risque</w:t>
            </w:r>
            <w:r>
              <w:rPr>
                <w:lang w:val="fr-FR"/>
              </w:rPr>
              <w:t> </w:t>
            </w:r>
            <w:r w:rsidRPr="005B2518">
              <w:rPr>
                <w:lang w:val="fr-FR"/>
              </w:rPr>
              <w:t>8)</w:t>
            </w:r>
          </w:p>
        </w:tc>
      </w:tr>
      <w:tr w:rsidR="007E7926" w:rsidRPr="00202193" w14:paraId="073B8AA0" w14:textId="77777777" w:rsidTr="00861040">
        <w:trPr>
          <w:cantSplit/>
        </w:trPr>
        <w:tc>
          <w:tcPr>
            <w:tcW w:w="2969" w:type="dxa"/>
            <w:tcBorders>
              <w:top w:val="single" w:sz="6" w:space="0" w:color="auto"/>
              <w:left w:val="single" w:sz="6" w:space="0" w:color="auto"/>
              <w:bottom w:val="single" w:sz="6" w:space="0" w:color="auto"/>
              <w:right w:val="nil"/>
            </w:tcBorders>
          </w:tcPr>
          <w:p w14:paraId="5045EA41" w14:textId="77777777" w:rsidR="007E7926" w:rsidRPr="005B2518" w:rsidRDefault="007E7926" w:rsidP="00861040">
            <w:pPr>
              <w:spacing w:before="40" w:after="40"/>
              <w:ind w:left="57" w:right="57"/>
              <w:rPr>
                <w:strike/>
                <w:lang w:val="fr-FR"/>
              </w:rPr>
            </w:pPr>
            <w:r w:rsidRPr="005B2518">
              <w:rPr>
                <w:lang w:val="fr-FR"/>
              </w:rPr>
              <w:t>9.3.1.31.5</w:t>
            </w:r>
            <w:r>
              <w:rPr>
                <w:lang w:val="fr-FR"/>
              </w:rPr>
              <w:t xml:space="preserve"> </w:t>
            </w:r>
            <w:r w:rsidRPr="005B2518">
              <w:rPr>
                <w:lang w:val="fr-FR"/>
              </w:rPr>
              <w:br/>
              <w:t>9.3.2.31.5</w:t>
            </w:r>
            <w:r>
              <w:rPr>
                <w:lang w:val="fr-FR"/>
              </w:rPr>
              <w:t xml:space="preserve"> </w:t>
            </w:r>
            <w:r w:rsidRPr="005B2518">
              <w:rPr>
                <w:lang w:val="fr-FR"/>
              </w:rPr>
              <w:br/>
              <w:t>9.3.3.31.5</w:t>
            </w:r>
          </w:p>
        </w:tc>
        <w:tc>
          <w:tcPr>
            <w:tcW w:w="6521" w:type="dxa"/>
            <w:tcBorders>
              <w:top w:val="single" w:sz="6" w:space="0" w:color="auto"/>
              <w:left w:val="single" w:sz="6" w:space="0" w:color="auto"/>
              <w:bottom w:val="single" w:sz="6" w:space="0" w:color="auto"/>
              <w:right w:val="single" w:sz="4" w:space="0" w:color="auto"/>
            </w:tcBorders>
          </w:tcPr>
          <w:p w14:paraId="25389868" w14:textId="77777777" w:rsidR="007E7926" w:rsidRPr="005B2518" w:rsidRDefault="007E7926" w:rsidP="00861040">
            <w:pPr>
              <w:spacing w:before="40" w:after="40"/>
              <w:ind w:left="57" w:right="57"/>
              <w:rPr>
                <w:lang w:val="fr-FR"/>
              </w:rPr>
            </w:pPr>
            <w:r w:rsidRPr="005B2518">
              <w:rPr>
                <w:lang w:val="fr-FR"/>
              </w:rPr>
              <w:t>Température dans la salle des machines</w:t>
            </w:r>
          </w:p>
        </w:tc>
      </w:tr>
      <w:tr w:rsidR="007E7926" w:rsidRPr="00B04FC7" w14:paraId="34FB7B3C" w14:textId="77777777" w:rsidTr="00861040">
        <w:trPr>
          <w:cantSplit/>
        </w:trPr>
        <w:tc>
          <w:tcPr>
            <w:tcW w:w="2969" w:type="dxa"/>
            <w:tcBorders>
              <w:top w:val="single" w:sz="6" w:space="0" w:color="auto"/>
              <w:left w:val="single" w:sz="6" w:space="0" w:color="auto"/>
              <w:bottom w:val="single" w:sz="6" w:space="0" w:color="auto"/>
              <w:right w:val="nil"/>
            </w:tcBorders>
          </w:tcPr>
          <w:p w14:paraId="1241E27C" w14:textId="77777777" w:rsidR="007E7926" w:rsidRPr="005B2518" w:rsidRDefault="007E7926" w:rsidP="00861040">
            <w:pPr>
              <w:spacing w:before="40" w:after="40"/>
              <w:ind w:left="57" w:right="57"/>
              <w:rPr>
                <w:lang w:val="fr-FR"/>
              </w:rPr>
            </w:pPr>
            <w:r w:rsidRPr="005B2518">
              <w:rPr>
                <w:lang w:val="fr-FR"/>
              </w:rPr>
              <w:t>9.3.3.34.1</w:t>
            </w:r>
          </w:p>
        </w:tc>
        <w:tc>
          <w:tcPr>
            <w:tcW w:w="6521" w:type="dxa"/>
            <w:tcBorders>
              <w:top w:val="single" w:sz="6" w:space="0" w:color="auto"/>
              <w:left w:val="single" w:sz="6" w:space="0" w:color="auto"/>
              <w:bottom w:val="single" w:sz="6" w:space="0" w:color="auto"/>
              <w:right w:val="single" w:sz="4" w:space="0" w:color="auto"/>
            </w:tcBorders>
          </w:tcPr>
          <w:p w14:paraId="049A7808" w14:textId="77777777" w:rsidR="007E7926" w:rsidRPr="005B2518" w:rsidRDefault="007E7926" w:rsidP="00861040">
            <w:pPr>
              <w:spacing w:before="40" w:after="40"/>
              <w:ind w:left="57" w:right="57"/>
              <w:rPr>
                <w:lang w:val="fr-FR"/>
              </w:rPr>
            </w:pPr>
            <w:r w:rsidRPr="005B2518">
              <w:rPr>
                <w:lang w:val="fr-FR"/>
              </w:rPr>
              <w:t>Tuyaux d</w:t>
            </w:r>
            <w:r>
              <w:rPr>
                <w:lang w:val="fr-FR"/>
              </w:rPr>
              <w:t>’</w:t>
            </w:r>
            <w:r w:rsidRPr="005B2518">
              <w:rPr>
                <w:lang w:val="fr-FR"/>
              </w:rPr>
              <w:t>échappement</w:t>
            </w:r>
          </w:p>
        </w:tc>
      </w:tr>
      <w:tr w:rsidR="007E7926" w:rsidRPr="00202193" w14:paraId="12141B00" w14:textId="77777777" w:rsidTr="00861040">
        <w:trPr>
          <w:cantSplit/>
        </w:trPr>
        <w:tc>
          <w:tcPr>
            <w:tcW w:w="2969" w:type="dxa"/>
            <w:tcBorders>
              <w:top w:val="single" w:sz="6" w:space="0" w:color="auto"/>
              <w:left w:val="single" w:sz="6" w:space="0" w:color="auto"/>
              <w:bottom w:val="single" w:sz="6" w:space="0" w:color="auto"/>
              <w:right w:val="nil"/>
            </w:tcBorders>
          </w:tcPr>
          <w:p w14:paraId="2EB38CB5" w14:textId="77777777" w:rsidR="007E7926" w:rsidRPr="005B2518" w:rsidRDefault="007E7926" w:rsidP="00861040">
            <w:pPr>
              <w:spacing w:before="40" w:after="40"/>
              <w:ind w:left="57" w:right="57"/>
              <w:rPr>
                <w:lang w:val="fr-FR"/>
              </w:rPr>
            </w:pPr>
            <w:r w:rsidRPr="005B2518">
              <w:rPr>
                <w:lang w:val="fr-FR"/>
              </w:rPr>
              <w:t>9.3.3.35.3</w:t>
            </w:r>
          </w:p>
        </w:tc>
        <w:tc>
          <w:tcPr>
            <w:tcW w:w="6521" w:type="dxa"/>
            <w:tcBorders>
              <w:top w:val="single" w:sz="6" w:space="0" w:color="auto"/>
              <w:left w:val="single" w:sz="6" w:space="0" w:color="auto"/>
              <w:bottom w:val="single" w:sz="6" w:space="0" w:color="auto"/>
              <w:right w:val="single" w:sz="4" w:space="0" w:color="auto"/>
            </w:tcBorders>
          </w:tcPr>
          <w:p w14:paraId="3929C269" w14:textId="77777777" w:rsidR="007E7926" w:rsidRPr="005B2518" w:rsidRDefault="007E7926" w:rsidP="00861040">
            <w:pPr>
              <w:spacing w:before="40" w:after="40"/>
              <w:ind w:left="57" w:right="57"/>
              <w:rPr>
                <w:lang w:val="fr-FR"/>
              </w:rPr>
            </w:pPr>
            <w:r w:rsidRPr="005B2518">
              <w:rPr>
                <w:lang w:val="fr-FR"/>
              </w:rPr>
              <w:t>Tuyauterie d</w:t>
            </w:r>
            <w:r>
              <w:rPr>
                <w:lang w:val="fr-FR"/>
              </w:rPr>
              <w:t>’</w:t>
            </w:r>
            <w:r w:rsidRPr="005B2518">
              <w:rPr>
                <w:lang w:val="fr-FR"/>
              </w:rPr>
              <w:t>aspiration pour le ballastage située dans la zone de cargaison mais à l</w:t>
            </w:r>
            <w:r>
              <w:rPr>
                <w:lang w:val="fr-FR"/>
              </w:rPr>
              <w:t>’</w:t>
            </w:r>
            <w:r w:rsidRPr="005B2518">
              <w:rPr>
                <w:lang w:val="fr-FR"/>
              </w:rPr>
              <w:t xml:space="preserve">extérieur des citernes à cargaison </w:t>
            </w:r>
          </w:p>
        </w:tc>
      </w:tr>
      <w:tr w:rsidR="007E7926" w:rsidRPr="00202193" w14:paraId="3E947954" w14:textId="77777777" w:rsidTr="00861040">
        <w:trPr>
          <w:cantSplit/>
        </w:trPr>
        <w:tc>
          <w:tcPr>
            <w:tcW w:w="2969" w:type="dxa"/>
            <w:tcBorders>
              <w:top w:val="single" w:sz="6" w:space="0" w:color="auto"/>
              <w:left w:val="single" w:sz="6" w:space="0" w:color="auto"/>
              <w:bottom w:val="single" w:sz="6" w:space="0" w:color="auto"/>
              <w:right w:val="nil"/>
            </w:tcBorders>
          </w:tcPr>
          <w:p w14:paraId="285C9536" w14:textId="77777777" w:rsidR="007E7926" w:rsidRPr="005B2518" w:rsidRDefault="007E7926" w:rsidP="00861040">
            <w:pPr>
              <w:spacing w:before="40" w:after="40"/>
              <w:ind w:left="57" w:right="57"/>
              <w:rPr>
                <w:lang w:val="fr-FR"/>
              </w:rPr>
            </w:pPr>
            <w:r w:rsidRPr="005B2518">
              <w:rPr>
                <w:lang w:val="fr-FR"/>
              </w:rPr>
              <w:t>9.3.1.35.4</w:t>
            </w:r>
          </w:p>
        </w:tc>
        <w:tc>
          <w:tcPr>
            <w:tcW w:w="6521" w:type="dxa"/>
            <w:tcBorders>
              <w:top w:val="single" w:sz="6" w:space="0" w:color="auto"/>
              <w:left w:val="single" w:sz="6" w:space="0" w:color="auto"/>
              <w:bottom w:val="single" w:sz="6" w:space="0" w:color="auto"/>
              <w:right w:val="single" w:sz="4" w:space="0" w:color="auto"/>
            </w:tcBorders>
          </w:tcPr>
          <w:p w14:paraId="02D4F3AA" w14:textId="77777777" w:rsidR="007E7926" w:rsidRPr="005B2518" w:rsidRDefault="007E7926" w:rsidP="00861040">
            <w:pPr>
              <w:spacing w:before="40" w:after="40"/>
              <w:ind w:left="57" w:right="57"/>
              <w:rPr>
                <w:lang w:val="fr-FR"/>
              </w:rPr>
            </w:pPr>
            <w:r w:rsidRPr="005B2518">
              <w:rPr>
                <w:lang w:val="fr-FR"/>
              </w:rPr>
              <w:t>Installation d</w:t>
            </w:r>
            <w:r>
              <w:rPr>
                <w:lang w:val="fr-FR"/>
              </w:rPr>
              <w:t>’</w:t>
            </w:r>
            <w:proofErr w:type="spellStart"/>
            <w:r w:rsidRPr="005B2518">
              <w:rPr>
                <w:lang w:val="fr-FR"/>
              </w:rPr>
              <w:t>assèchement</w:t>
            </w:r>
            <w:proofErr w:type="spellEnd"/>
            <w:r w:rsidRPr="005B2518">
              <w:rPr>
                <w:lang w:val="fr-FR"/>
              </w:rPr>
              <w:t xml:space="preserve"> de la chambre des pompes en dehors de la</w:t>
            </w:r>
            <w:r>
              <w:rPr>
                <w:lang w:val="fr-FR"/>
              </w:rPr>
              <w:t> </w:t>
            </w:r>
            <w:r w:rsidRPr="005B2518">
              <w:rPr>
                <w:lang w:val="fr-FR"/>
              </w:rPr>
              <w:t>chambre des pompes</w:t>
            </w:r>
          </w:p>
        </w:tc>
      </w:tr>
      <w:tr w:rsidR="007E7926" w:rsidRPr="00202193" w14:paraId="0B0E26DC" w14:textId="77777777" w:rsidTr="00861040">
        <w:trPr>
          <w:cantSplit/>
        </w:trPr>
        <w:tc>
          <w:tcPr>
            <w:tcW w:w="2969" w:type="dxa"/>
            <w:tcBorders>
              <w:top w:val="single" w:sz="6" w:space="0" w:color="auto"/>
              <w:left w:val="single" w:sz="6" w:space="0" w:color="auto"/>
              <w:bottom w:val="single" w:sz="6" w:space="0" w:color="auto"/>
              <w:right w:val="nil"/>
            </w:tcBorders>
          </w:tcPr>
          <w:p w14:paraId="60FF6AAD" w14:textId="77777777" w:rsidR="007E7926" w:rsidRPr="005B2518" w:rsidRDefault="007E7926" w:rsidP="00861040">
            <w:pPr>
              <w:spacing w:before="40" w:after="40"/>
              <w:ind w:left="57" w:right="57"/>
              <w:rPr>
                <w:lang w:val="fr-FR"/>
              </w:rPr>
            </w:pPr>
            <w:r w:rsidRPr="005B2518">
              <w:rPr>
                <w:lang w:val="fr-FR"/>
              </w:rPr>
              <w:t>9.3.1.40.1</w:t>
            </w:r>
            <w:r>
              <w:rPr>
                <w:lang w:val="fr-FR"/>
              </w:rPr>
              <w:t xml:space="preserve"> </w:t>
            </w:r>
            <w:r w:rsidRPr="005B2518">
              <w:rPr>
                <w:lang w:val="fr-FR"/>
              </w:rPr>
              <w:br/>
              <w:t>9.3.2.40.1</w:t>
            </w:r>
            <w:r>
              <w:rPr>
                <w:lang w:val="fr-FR"/>
              </w:rPr>
              <w:t xml:space="preserve"> </w:t>
            </w:r>
            <w:r w:rsidRPr="005B2518">
              <w:rPr>
                <w:lang w:val="fr-FR"/>
              </w:rPr>
              <w:br/>
              <w:t>9.3.3.40.1</w:t>
            </w:r>
          </w:p>
        </w:tc>
        <w:tc>
          <w:tcPr>
            <w:tcW w:w="6521" w:type="dxa"/>
            <w:tcBorders>
              <w:top w:val="single" w:sz="6" w:space="0" w:color="auto"/>
              <w:left w:val="single" w:sz="6" w:space="0" w:color="auto"/>
              <w:bottom w:val="single" w:sz="6" w:space="0" w:color="auto"/>
              <w:right w:val="single" w:sz="4" w:space="0" w:color="auto"/>
            </w:tcBorders>
          </w:tcPr>
          <w:p w14:paraId="41AC538D" w14:textId="77777777" w:rsidR="007E7926" w:rsidRPr="005B2518" w:rsidRDefault="007E7926" w:rsidP="00861040">
            <w:pPr>
              <w:spacing w:before="40" w:after="40"/>
              <w:ind w:left="57" w:right="57"/>
              <w:rPr>
                <w:lang w:val="fr-FR"/>
              </w:rPr>
            </w:pPr>
            <w:r w:rsidRPr="005B2518">
              <w:rPr>
                <w:lang w:val="fr-FR"/>
              </w:rPr>
              <w:t>Installation d</w:t>
            </w:r>
            <w:r>
              <w:rPr>
                <w:lang w:val="fr-FR"/>
              </w:rPr>
              <w:t>’</w:t>
            </w:r>
            <w:r w:rsidRPr="005B2518">
              <w:rPr>
                <w:lang w:val="fr-FR"/>
              </w:rPr>
              <w:t>extinction d</w:t>
            </w:r>
            <w:r>
              <w:rPr>
                <w:lang w:val="fr-FR"/>
              </w:rPr>
              <w:t>’</w:t>
            </w:r>
            <w:r w:rsidRPr="005B2518">
              <w:rPr>
                <w:lang w:val="fr-FR"/>
              </w:rPr>
              <w:t>incendie, deux pompes,</w:t>
            </w:r>
            <w:r>
              <w:rPr>
                <w:lang w:val="fr-FR"/>
              </w:rPr>
              <w:t xml:space="preserve"> </w:t>
            </w:r>
            <w:r w:rsidRPr="005B2518">
              <w:rPr>
                <w:lang w:val="fr-FR"/>
              </w:rPr>
              <w:t>etc.</w:t>
            </w:r>
          </w:p>
        </w:tc>
      </w:tr>
      <w:tr w:rsidR="007E7926" w:rsidRPr="00202193" w14:paraId="3E5472E4" w14:textId="77777777" w:rsidTr="00861040">
        <w:trPr>
          <w:cantSplit/>
        </w:trPr>
        <w:tc>
          <w:tcPr>
            <w:tcW w:w="2969" w:type="dxa"/>
            <w:tcBorders>
              <w:top w:val="single" w:sz="6" w:space="0" w:color="auto"/>
              <w:left w:val="single" w:sz="6" w:space="0" w:color="auto"/>
              <w:bottom w:val="single" w:sz="6" w:space="0" w:color="auto"/>
              <w:right w:val="nil"/>
            </w:tcBorders>
          </w:tcPr>
          <w:p w14:paraId="38F58935" w14:textId="77777777" w:rsidR="007E7926" w:rsidRPr="005B2518" w:rsidRDefault="007E7926" w:rsidP="00861040">
            <w:pPr>
              <w:spacing w:before="40" w:after="40"/>
              <w:ind w:left="57" w:right="57"/>
              <w:rPr>
                <w:lang w:val="fr-FR"/>
              </w:rPr>
            </w:pPr>
            <w:r w:rsidRPr="005B2518">
              <w:rPr>
                <w:lang w:val="fr-FR"/>
              </w:rPr>
              <w:t>9.3.1.51</w:t>
            </w:r>
            <w:r>
              <w:rPr>
                <w:lang w:val="fr-FR"/>
              </w:rPr>
              <w:t> </w:t>
            </w:r>
            <w:r w:rsidRPr="005B2518">
              <w:rPr>
                <w:lang w:val="fr-FR"/>
              </w:rPr>
              <w:t>b)</w:t>
            </w:r>
            <w:r>
              <w:rPr>
                <w:lang w:val="fr-FR"/>
              </w:rPr>
              <w:t xml:space="preserve"> </w:t>
            </w:r>
            <w:r w:rsidRPr="005B2518">
              <w:rPr>
                <w:lang w:val="fr-FR"/>
              </w:rPr>
              <w:br/>
              <w:t>9.3.2.51</w:t>
            </w:r>
            <w:r>
              <w:rPr>
                <w:lang w:val="fr-FR"/>
              </w:rPr>
              <w:t> </w:t>
            </w:r>
            <w:r w:rsidRPr="005B2518">
              <w:rPr>
                <w:lang w:val="fr-FR"/>
              </w:rPr>
              <w:t>b)</w:t>
            </w:r>
            <w:r>
              <w:rPr>
                <w:lang w:val="fr-FR"/>
              </w:rPr>
              <w:t xml:space="preserve"> </w:t>
            </w:r>
            <w:r w:rsidRPr="005B2518">
              <w:rPr>
                <w:lang w:val="fr-FR"/>
              </w:rPr>
              <w:br/>
              <w:t>9.3.3.51</w:t>
            </w:r>
            <w:r>
              <w:rPr>
                <w:lang w:val="fr-FR"/>
              </w:rPr>
              <w:t> </w:t>
            </w:r>
            <w:r w:rsidRPr="005B2518">
              <w:rPr>
                <w:lang w:val="fr-FR"/>
              </w:rPr>
              <w:t>b)</w:t>
            </w:r>
          </w:p>
        </w:tc>
        <w:tc>
          <w:tcPr>
            <w:tcW w:w="6521" w:type="dxa"/>
            <w:tcBorders>
              <w:top w:val="single" w:sz="6" w:space="0" w:color="auto"/>
              <w:left w:val="single" w:sz="6" w:space="0" w:color="auto"/>
              <w:bottom w:val="single" w:sz="6" w:space="0" w:color="auto"/>
              <w:right w:val="single" w:sz="4" w:space="0" w:color="auto"/>
            </w:tcBorders>
          </w:tcPr>
          <w:p w14:paraId="3E9D9470" w14:textId="77777777" w:rsidR="007E7926" w:rsidRPr="005B2518" w:rsidRDefault="007E7926" w:rsidP="00861040">
            <w:pPr>
              <w:spacing w:before="40" w:after="40"/>
              <w:ind w:left="57" w:right="57"/>
              <w:rPr>
                <w:lang w:val="fr-FR"/>
              </w:rPr>
            </w:pPr>
            <w:r w:rsidRPr="005B2518">
              <w:rPr>
                <w:lang w:val="fr-FR"/>
              </w:rPr>
              <w:t>Température des surfaces extérieures des moteurs ainsi que de leurs circuits de ventilation et de gaz d</w:t>
            </w:r>
            <w:r>
              <w:rPr>
                <w:lang w:val="fr-FR"/>
              </w:rPr>
              <w:t>’</w:t>
            </w:r>
            <w:r w:rsidRPr="005B2518">
              <w:rPr>
                <w:lang w:val="fr-FR"/>
              </w:rPr>
              <w:t>échappement</w:t>
            </w:r>
          </w:p>
        </w:tc>
      </w:tr>
      <w:tr w:rsidR="007E7926" w:rsidRPr="00202193" w14:paraId="736165B1" w14:textId="77777777" w:rsidTr="00861040">
        <w:trPr>
          <w:cantSplit/>
        </w:trPr>
        <w:tc>
          <w:tcPr>
            <w:tcW w:w="2969" w:type="dxa"/>
            <w:tcBorders>
              <w:top w:val="single" w:sz="6" w:space="0" w:color="auto"/>
              <w:left w:val="single" w:sz="6" w:space="0" w:color="auto"/>
              <w:bottom w:val="single" w:sz="6" w:space="0" w:color="auto"/>
              <w:right w:val="nil"/>
            </w:tcBorders>
          </w:tcPr>
          <w:p w14:paraId="48C86560" w14:textId="77777777" w:rsidR="007E7926" w:rsidRPr="005B2518" w:rsidRDefault="007E7926" w:rsidP="00861040">
            <w:pPr>
              <w:keepNext/>
              <w:keepLines/>
              <w:tabs>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120" w:line="220" w:lineRule="exact"/>
              <w:ind w:right="113"/>
              <w:rPr>
                <w:lang w:val="fr-FR"/>
              </w:rPr>
            </w:pPr>
            <w:r w:rsidRPr="005B2518">
              <w:rPr>
                <w:lang w:val="fr-FR"/>
              </w:rPr>
              <w:t>9.3.1.60</w:t>
            </w:r>
            <w:r>
              <w:rPr>
                <w:lang w:val="fr-FR"/>
              </w:rPr>
              <w:t xml:space="preserve"> </w:t>
            </w:r>
            <w:r w:rsidRPr="005B2518">
              <w:rPr>
                <w:lang w:val="fr-FR"/>
              </w:rPr>
              <w:br/>
              <w:t>9.3.2.60</w:t>
            </w:r>
            <w:r>
              <w:rPr>
                <w:lang w:val="fr-FR"/>
              </w:rPr>
              <w:t xml:space="preserve"> </w:t>
            </w:r>
            <w:r w:rsidRPr="005B2518">
              <w:rPr>
                <w:lang w:val="fr-FR"/>
              </w:rPr>
              <w:br/>
              <w:t>9.3.3.60</w:t>
            </w:r>
          </w:p>
        </w:tc>
        <w:tc>
          <w:tcPr>
            <w:tcW w:w="6521" w:type="dxa"/>
            <w:tcBorders>
              <w:top w:val="single" w:sz="6" w:space="0" w:color="auto"/>
              <w:left w:val="single" w:sz="6" w:space="0" w:color="auto"/>
              <w:bottom w:val="single" w:sz="6" w:space="0" w:color="auto"/>
              <w:right w:val="single" w:sz="4" w:space="0" w:color="auto"/>
            </w:tcBorders>
          </w:tcPr>
          <w:p w14:paraId="4AE5F7D4" w14:textId="77777777" w:rsidR="007E7926" w:rsidRPr="005B2518" w:rsidRDefault="007E7926" w:rsidP="00861040">
            <w:pPr>
              <w:keepNext/>
              <w:keepLines/>
              <w:spacing w:before="40" w:after="120"/>
              <w:ind w:left="57" w:right="57"/>
              <w:rPr>
                <w:lang w:val="fr-FR"/>
              </w:rPr>
            </w:pPr>
            <w:r w:rsidRPr="005B2518">
              <w:rPr>
                <w:lang w:val="fr-FR"/>
              </w:rPr>
              <w:t xml:space="preserve">Un clapet </w:t>
            </w:r>
            <w:proofErr w:type="spellStart"/>
            <w:r w:rsidRPr="005B2518">
              <w:rPr>
                <w:lang w:val="fr-FR"/>
              </w:rPr>
              <w:t>antiretour</w:t>
            </w:r>
            <w:proofErr w:type="spellEnd"/>
            <w:r w:rsidRPr="005B2518">
              <w:rPr>
                <w:lang w:val="fr-FR"/>
              </w:rPr>
              <w:t xml:space="preserve"> à ressort doit être installé.</w:t>
            </w:r>
            <w:r>
              <w:rPr>
                <w:lang w:val="fr-FR"/>
              </w:rPr>
              <w:t xml:space="preserve"> </w:t>
            </w:r>
            <w:r>
              <w:rPr>
                <w:lang w:val="fr-FR"/>
              </w:rPr>
              <w:br/>
            </w:r>
            <w:r w:rsidRPr="005B2518">
              <w:rPr>
                <w:lang w:val="fr-FR"/>
              </w:rPr>
              <w:t>L</w:t>
            </w:r>
            <w:r>
              <w:rPr>
                <w:lang w:val="fr-FR"/>
              </w:rPr>
              <w:t>’</w:t>
            </w:r>
            <w:r w:rsidRPr="005B2518">
              <w:rPr>
                <w:lang w:val="fr-FR"/>
              </w:rPr>
              <w:t>eau doit être de la qualité de l</w:t>
            </w:r>
            <w:r>
              <w:rPr>
                <w:lang w:val="fr-FR"/>
              </w:rPr>
              <w:t>’</w:t>
            </w:r>
            <w:r w:rsidRPr="005B2518">
              <w:rPr>
                <w:lang w:val="fr-FR"/>
              </w:rPr>
              <w:t>eau potable disponible à bord.</w:t>
            </w:r>
          </w:p>
        </w:tc>
      </w:tr>
    </w:tbl>
    <w:p w14:paraId="3218124E" w14:textId="7A8723CB" w:rsidR="002040DD" w:rsidRDefault="007E7926" w:rsidP="007E7926">
      <w:pPr>
        <w:pStyle w:val="SingleTxtG"/>
        <w:spacing w:before="120"/>
        <w:rPr>
          <w:lang w:val="fr-FR"/>
        </w:rPr>
      </w:pPr>
      <w:r>
        <w:rPr>
          <w:i/>
          <w:iCs/>
          <w:lang w:val="fr-FR"/>
        </w:rPr>
        <w:t>(Document de référence : ECE/TRANS/WP.15/AC.2/82)</w:t>
      </w:r>
    </w:p>
    <w:p w14:paraId="30E0D5F3" w14:textId="77777777" w:rsidR="002661D1" w:rsidRDefault="002661D1" w:rsidP="008107F3">
      <w:pPr>
        <w:pStyle w:val="SingleTxtG"/>
        <w:pageBreakBefore/>
        <w:rPr>
          <w:lang w:val="fr-FR"/>
        </w:rPr>
      </w:pPr>
      <w:r>
        <w:rPr>
          <w:lang w:val="fr-FR"/>
        </w:rPr>
        <w:lastRenderedPageBreak/>
        <w:t>1.6.7.2.2.2</w:t>
      </w:r>
      <w:r>
        <w:rPr>
          <w:lang w:val="fr-FR"/>
        </w:rPr>
        <w:tab/>
        <w:t>Modifier les dispositions transitoires 8.1.2.3 r), s), t), v) et 8.1.2.3 u) comme suit :</w:t>
      </w:r>
    </w:p>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11"/>
        <w:gridCol w:w="1986"/>
        <w:gridCol w:w="6242"/>
      </w:tblGrid>
      <w:tr w:rsidR="002661D1" w:rsidRPr="00202193" w14:paraId="5EE1BC18" w14:textId="77777777" w:rsidTr="00861040">
        <w:trPr>
          <w:cantSplit/>
        </w:trPr>
        <w:tc>
          <w:tcPr>
            <w:tcW w:w="1411" w:type="dxa"/>
            <w:tcBorders>
              <w:top w:val="single" w:sz="6" w:space="0" w:color="auto"/>
              <w:left w:val="single" w:sz="6" w:space="0" w:color="auto"/>
              <w:bottom w:val="single" w:sz="6" w:space="0" w:color="auto"/>
              <w:right w:val="single" w:sz="6" w:space="0" w:color="auto"/>
            </w:tcBorders>
          </w:tcPr>
          <w:p w14:paraId="3C7C9442" w14:textId="77777777" w:rsidR="002661D1" w:rsidRPr="0053059A" w:rsidRDefault="002661D1" w:rsidP="00861040">
            <w:pPr>
              <w:spacing w:before="60" w:after="60"/>
              <w:ind w:left="57" w:right="57"/>
              <w:rPr>
                <w:snapToGrid w:val="0"/>
              </w:rPr>
            </w:pPr>
            <w:r>
              <w:t>8.1.2.3 r), s), u), v)</w:t>
            </w:r>
          </w:p>
        </w:tc>
        <w:tc>
          <w:tcPr>
            <w:tcW w:w="1986" w:type="dxa"/>
            <w:tcBorders>
              <w:top w:val="single" w:sz="6" w:space="0" w:color="auto"/>
              <w:left w:val="single" w:sz="6" w:space="0" w:color="auto"/>
              <w:bottom w:val="single" w:sz="6" w:space="0" w:color="auto"/>
              <w:right w:val="single" w:sz="6" w:space="0" w:color="auto"/>
            </w:tcBorders>
          </w:tcPr>
          <w:p w14:paraId="12507EAC" w14:textId="77777777" w:rsidR="002661D1" w:rsidRPr="0049752E" w:rsidRDefault="002661D1" w:rsidP="00861040">
            <w:pPr>
              <w:spacing w:before="60" w:after="60"/>
              <w:ind w:left="57" w:right="57"/>
              <w:rPr>
                <w:snapToGrid w:val="0"/>
                <w:lang w:val="fr-FR"/>
              </w:rPr>
            </w:pPr>
            <w:r>
              <w:rPr>
                <w:lang w:val="fr-FR"/>
              </w:rPr>
              <w:t>Documents devant se trouver à bord</w:t>
            </w:r>
          </w:p>
        </w:tc>
        <w:tc>
          <w:tcPr>
            <w:tcW w:w="6242" w:type="dxa"/>
            <w:tcBorders>
              <w:top w:val="single" w:sz="6" w:space="0" w:color="auto"/>
              <w:left w:val="single" w:sz="6" w:space="0" w:color="auto"/>
              <w:bottom w:val="single" w:sz="6" w:space="0" w:color="auto"/>
              <w:right w:val="single" w:sz="6" w:space="0" w:color="auto"/>
            </w:tcBorders>
          </w:tcPr>
          <w:p w14:paraId="35184608" w14:textId="77777777" w:rsidR="002661D1" w:rsidRPr="0049752E" w:rsidRDefault="002661D1" w:rsidP="00861040">
            <w:pPr>
              <w:spacing w:before="60" w:after="60"/>
              <w:ind w:left="57" w:right="57"/>
              <w:jc w:val="center"/>
              <w:rPr>
                <w:snapToGrid w:val="0"/>
                <w:lang w:val="fr-FR"/>
              </w:rPr>
            </w:pPr>
            <w:r>
              <w:rPr>
                <w:lang w:val="fr-FR"/>
              </w:rPr>
              <w:t>N.R.T. à partir du 1</w:t>
            </w:r>
            <w:r w:rsidRPr="00F5032A">
              <w:rPr>
                <w:vertAlign w:val="superscript"/>
                <w:lang w:val="fr-FR"/>
              </w:rPr>
              <w:t>er</w:t>
            </w:r>
            <w:r>
              <w:rPr>
                <w:lang w:val="fr-FR"/>
              </w:rPr>
              <w:t> janvier 2019</w:t>
            </w:r>
          </w:p>
          <w:p w14:paraId="7F43678F" w14:textId="77777777" w:rsidR="002661D1" w:rsidRPr="0049752E" w:rsidRDefault="002661D1" w:rsidP="00861040">
            <w:pPr>
              <w:spacing w:before="60" w:after="60"/>
              <w:ind w:left="57" w:right="57"/>
              <w:jc w:val="center"/>
              <w:rPr>
                <w:snapToGrid w:val="0"/>
                <w:lang w:val="fr-FR"/>
              </w:rPr>
            </w:pPr>
            <w:r>
              <w:rPr>
                <w:lang w:val="fr-FR"/>
              </w:rPr>
              <w:t>Renouvellement du certificat d’agrément après le 31 décembre 2020</w:t>
            </w:r>
          </w:p>
          <w:p w14:paraId="57E8E42A" w14:textId="77777777" w:rsidR="002661D1" w:rsidRPr="0049752E" w:rsidRDefault="002661D1" w:rsidP="00861040">
            <w:pPr>
              <w:spacing w:before="60" w:after="60"/>
              <w:ind w:left="57" w:right="57"/>
              <w:jc w:val="center"/>
              <w:rPr>
                <w:snapToGrid w:val="0"/>
                <w:lang w:val="fr-FR"/>
              </w:rPr>
            </w:pPr>
            <w:r>
              <w:rPr>
                <w:lang w:val="fr-FR"/>
              </w:rPr>
              <w:t>Jusqu’à cette échéance doivent se trouver à bord des bateaux en service, outre les documents requis conformément aux prescriptions visées au 1.1.4.6, les documents ci-après :</w:t>
            </w:r>
          </w:p>
          <w:p w14:paraId="1C860BFB" w14:textId="77777777" w:rsidR="002661D1" w:rsidRPr="0049752E" w:rsidRDefault="002661D1" w:rsidP="00861040">
            <w:pPr>
              <w:spacing w:before="60" w:after="60"/>
              <w:ind w:left="57" w:right="57"/>
              <w:jc w:val="center"/>
              <w:rPr>
                <w:snapToGrid w:val="0"/>
                <w:lang w:val="fr-FR"/>
              </w:rPr>
            </w:pPr>
            <w:r>
              <w:rPr>
                <w:lang w:val="fr-FR"/>
              </w:rPr>
              <w:t>a)</w:t>
            </w:r>
            <w:r>
              <w:rPr>
                <w:lang w:val="fr-FR"/>
              </w:rPr>
              <w:tab/>
              <w:t>Une liste des machines, appareils ou autres équipements électriques situés dans la zone de cargaison, avec les renseignements suivants :</w:t>
            </w:r>
          </w:p>
          <w:p w14:paraId="5D86652A" w14:textId="77777777" w:rsidR="002661D1" w:rsidRPr="0049752E" w:rsidRDefault="002661D1" w:rsidP="00861040">
            <w:pPr>
              <w:spacing w:before="60" w:after="60"/>
              <w:ind w:left="57" w:right="57"/>
              <w:jc w:val="center"/>
              <w:rPr>
                <w:snapToGrid w:val="0"/>
                <w:lang w:val="fr-FR"/>
              </w:rPr>
            </w:pPr>
            <w:r>
              <w:rPr>
                <w:lang w:val="fr-FR"/>
              </w:rPr>
              <w:t xml:space="preserve">Machine ou appareil, emplacement, type de protection, mode de protection contre les explosions, service ayant exécuté les épreuves </w:t>
            </w:r>
            <w:r>
              <w:rPr>
                <w:lang w:val="fr-FR"/>
              </w:rPr>
              <w:br/>
              <w:t>et numéro d’agrément ;</w:t>
            </w:r>
          </w:p>
          <w:p w14:paraId="07E3D2F4" w14:textId="77777777" w:rsidR="002661D1" w:rsidRPr="0049752E" w:rsidRDefault="002661D1" w:rsidP="00861040">
            <w:pPr>
              <w:spacing w:before="60" w:after="60"/>
              <w:ind w:left="57" w:right="57"/>
              <w:jc w:val="center"/>
              <w:rPr>
                <w:snapToGrid w:val="0"/>
                <w:lang w:val="fr-FR"/>
              </w:rPr>
            </w:pPr>
            <w:r>
              <w:rPr>
                <w:lang w:val="fr-FR"/>
              </w:rPr>
              <w:t>b)</w:t>
            </w:r>
            <w:r>
              <w:rPr>
                <w:lang w:val="fr-FR"/>
              </w:rPr>
              <w:tab/>
              <w:t xml:space="preserve">Une liste ou un plan schématique indiquant les équipements </w:t>
            </w:r>
            <w:r>
              <w:rPr>
                <w:lang w:val="fr-FR"/>
              </w:rPr>
              <w:br/>
              <w:t xml:space="preserve">situés en dehors de la zone de cargaison qui peuvent être utilisés </w:t>
            </w:r>
            <w:r>
              <w:rPr>
                <w:lang w:val="fr-FR"/>
              </w:rPr>
              <w:br/>
              <w:t>lors du chargement, du déchargement ou du dégazage.</w:t>
            </w:r>
          </w:p>
          <w:p w14:paraId="4A20942F" w14:textId="77777777" w:rsidR="002661D1" w:rsidRPr="0049752E" w:rsidRDefault="002661D1" w:rsidP="00861040">
            <w:pPr>
              <w:spacing w:before="60" w:after="60"/>
              <w:ind w:left="57" w:right="57"/>
              <w:jc w:val="center"/>
              <w:rPr>
                <w:snapToGrid w:val="0"/>
                <w:lang w:val="fr-FR"/>
              </w:rPr>
            </w:pPr>
            <w:r>
              <w:rPr>
                <w:lang w:val="fr-FR"/>
              </w:rPr>
              <w:t>Les documents énumérés ci-dessus doivent porter le visa de l’autorité compétente ayant délivré le certificat d’agrément.</w:t>
            </w:r>
          </w:p>
        </w:tc>
      </w:tr>
      <w:tr w:rsidR="002661D1" w:rsidRPr="00202193" w14:paraId="328694CF" w14:textId="77777777" w:rsidTr="00861040">
        <w:trPr>
          <w:cantSplit/>
        </w:trPr>
        <w:tc>
          <w:tcPr>
            <w:tcW w:w="1411" w:type="dxa"/>
            <w:tcBorders>
              <w:top w:val="single" w:sz="6" w:space="0" w:color="auto"/>
              <w:left w:val="single" w:sz="6" w:space="0" w:color="auto"/>
              <w:bottom w:val="single" w:sz="6" w:space="0" w:color="auto"/>
              <w:right w:val="single" w:sz="6" w:space="0" w:color="auto"/>
            </w:tcBorders>
          </w:tcPr>
          <w:p w14:paraId="14F9C993" w14:textId="77777777" w:rsidR="002661D1" w:rsidRDefault="002661D1" w:rsidP="00861040">
            <w:pPr>
              <w:spacing w:before="60" w:after="60"/>
              <w:ind w:left="57" w:right="57"/>
            </w:pPr>
            <w:r>
              <w:rPr>
                <w:lang w:val="fr-FR"/>
              </w:rPr>
              <w:t>8.1.2.3 t)</w:t>
            </w:r>
          </w:p>
        </w:tc>
        <w:tc>
          <w:tcPr>
            <w:tcW w:w="1986" w:type="dxa"/>
            <w:tcBorders>
              <w:top w:val="single" w:sz="6" w:space="0" w:color="auto"/>
              <w:left w:val="single" w:sz="6" w:space="0" w:color="auto"/>
              <w:bottom w:val="single" w:sz="6" w:space="0" w:color="auto"/>
              <w:right w:val="single" w:sz="6" w:space="0" w:color="auto"/>
            </w:tcBorders>
          </w:tcPr>
          <w:p w14:paraId="4DB6D29C" w14:textId="77777777" w:rsidR="002661D1" w:rsidRPr="003F6F0F" w:rsidRDefault="002661D1" w:rsidP="00861040">
            <w:pPr>
              <w:spacing w:before="60" w:after="60"/>
              <w:ind w:left="57" w:right="57"/>
              <w:rPr>
                <w:snapToGrid w:val="0"/>
                <w:lang w:val="fr-FR"/>
              </w:rPr>
            </w:pPr>
            <w:r>
              <w:rPr>
                <w:lang w:val="fr-FR"/>
              </w:rPr>
              <w:t>Documents devant se trouver à bord</w:t>
            </w:r>
            <w:r>
              <w:rPr>
                <w:snapToGrid w:val="0"/>
                <w:lang w:val="fr-FR"/>
              </w:rPr>
              <w:t xml:space="preserve"> </w:t>
            </w:r>
            <w:r>
              <w:rPr>
                <w:snapToGrid w:val="0"/>
                <w:lang w:val="fr-FR"/>
              </w:rPr>
              <w:br/>
            </w:r>
            <w:r>
              <w:rPr>
                <w:lang w:val="fr-FR"/>
              </w:rPr>
              <w:t>Plan avec le classement en zones</w:t>
            </w:r>
          </w:p>
        </w:tc>
        <w:tc>
          <w:tcPr>
            <w:tcW w:w="6242" w:type="dxa"/>
            <w:tcBorders>
              <w:top w:val="single" w:sz="6" w:space="0" w:color="auto"/>
              <w:left w:val="single" w:sz="6" w:space="0" w:color="auto"/>
              <w:bottom w:val="single" w:sz="6" w:space="0" w:color="auto"/>
              <w:right w:val="single" w:sz="6" w:space="0" w:color="auto"/>
            </w:tcBorders>
          </w:tcPr>
          <w:p w14:paraId="79BA8C13" w14:textId="77777777" w:rsidR="002661D1" w:rsidRPr="0049752E" w:rsidRDefault="002661D1" w:rsidP="00861040">
            <w:pPr>
              <w:spacing w:before="60" w:after="60"/>
              <w:ind w:left="57" w:right="57"/>
              <w:jc w:val="center"/>
              <w:rPr>
                <w:snapToGrid w:val="0"/>
                <w:lang w:val="fr-FR"/>
              </w:rPr>
            </w:pPr>
            <w:r>
              <w:rPr>
                <w:lang w:val="fr-FR"/>
              </w:rPr>
              <w:t>N.R.T. à partir du 1</w:t>
            </w:r>
            <w:r w:rsidRPr="00F5032A">
              <w:rPr>
                <w:vertAlign w:val="superscript"/>
                <w:lang w:val="fr-FR"/>
              </w:rPr>
              <w:t>er</w:t>
            </w:r>
            <w:r>
              <w:rPr>
                <w:lang w:val="fr-FR"/>
              </w:rPr>
              <w:t> janvier 2019</w:t>
            </w:r>
          </w:p>
          <w:p w14:paraId="049CBA34" w14:textId="77777777" w:rsidR="002661D1" w:rsidRPr="0049752E" w:rsidRDefault="002661D1" w:rsidP="00861040">
            <w:pPr>
              <w:spacing w:before="60" w:after="60"/>
              <w:ind w:left="57" w:right="57"/>
              <w:jc w:val="center"/>
              <w:rPr>
                <w:snapToGrid w:val="0"/>
                <w:lang w:val="fr-FR"/>
              </w:rPr>
            </w:pPr>
            <w:r>
              <w:rPr>
                <w:lang w:val="fr-FR"/>
              </w:rPr>
              <w:t>Renouvellement du certificat d’agrément après le 31 décembre 2034</w:t>
            </w:r>
          </w:p>
          <w:p w14:paraId="0BA015C4" w14:textId="77777777" w:rsidR="002661D1" w:rsidRPr="0049752E" w:rsidRDefault="002661D1" w:rsidP="00861040">
            <w:pPr>
              <w:spacing w:before="60" w:after="60"/>
              <w:ind w:left="57" w:right="57"/>
              <w:jc w:val="center"/>
              <w:rPr>
                <w:snapToGrid w:val="0"/>
                <w:lang w:val="fr-FR"/>
              </w:rPr>
            </w:pPr>
            <w:r>
              <w:rPr>
                <w:lang w:val="fr-FR"/>
              </w:rPr>
              <w:t xml:space="preserve">Jusqu’à cette échéance doit se trouver à bord des bateaux en service, </w:t>
            </w:r>
            <w:r>
              <w:rPr>
                <w:lang w:val="fr-FR"/>
              </w:rPr>
              <w:br/>
              <w:t xml:space="preserve">outre les documents requis conformément aux prescriptions visées </w:t>
            </w:r>
            <w:r>
              <w:rPr>
                <w:lang w:val="fr-FR"/>
              </w:rPr>
              <w:br/>
              <w:t>au 1.1.4.6, un plan indiquant les limites de la zone de cargaison et l’emplacement des équipements électriques installés dans cette zone.</w:t>
            </w:r>
          </w:p>
          <w:p w14:paraId="176FAE83" w14:textId="77777777" w:rsidR="002661D1" w:rsidRPr="0049752E" w:rsidRDefault="002661D1" w:rsidP="00861040">
            <w:pPr>
              <w:spacing w:before="60" w:after="60"/>
              <w:ind w:left="57" w:right="57"/>
              <w:jc w:val="center"/>
              <w:rPr>
                <w:lang w:val="fr-FR"/>
              </w:rPr>
            </w:pPr>
            <w:r>
              <w:rPr>
                <w:lang w:val="fr-FR"/>
              </w:rPr>
              <w:t xml:space="preserve">Ce plan doit porter le visa de l’autorité compétente </w:t>
            </w:r>
            <w:r>
              <w:rPr>
                <w:lang w:val="fr-FR"/>
              </w:rPr>
              <w:br/>
              <w:t>ayant délivré le certificat d’agrément.</w:t>
            </w:r>
          </w:p>
        </w:tc>
      </w:tr>
    </w:tbl>
    <w:p w14:paraId="70078C08" w14:textId="77777777" w:rsidR="002661D1" w:rsidRDefault="002661D1" w:rsidP="002661D1">
      <w:pPr>
        <w:pStyle w:val="SingleTxtG"/>
        <w:spacing w:before="120"/>
        <w:rPr>
          <w:i/>
          <w:iCs/>
          <w:lang w:val="fr-FR"/>
        </w:rPr>
      </w:pPr>
      <w:r>
        <w:rPr>
          <w:i/>
          <w:iCs/>
          <w:lang w:val="fr-FR"/>
        </w:rPr>
        <w:t>(Document de référence : ECE/TRANS/WP.15/AC.2/82)</w:t>
      </w:r>
    </w:p>
    <w:p w14:paraId="46257378" w14:textId="77777777" w:rsidR="0029235A" w:rsidRPr="00CC3C17" w:rsidRDefault="0029235A" w:rsidP="0029235A">
      <w:pPr>
        <w:pStyle w:val="SingleTxtG"/>
      </w:pPr>
      <w:r>
        <w:rPr>
          <w:lang w:val="fr-FR"/>
        </w:rPr>
        <w:t>1.6.7.2.2.2</w:t>
      </w:r>
      <w:r>
        <w:rPr>
          <w:lang w:val="fr-FR"/>
        </w:rPr>
        <w:tab/>
        <w:t>Dans la disposition transitoire de la sous-section 8.1.6.2, deuxième colonne, au lieu de « ISO 13765:2018 », lire « EN 13765:2018 ».</w:t>
      </w:r>
    </w:p>
    <w:p w14:paraId="25CB9FBB" w14:textId="77777777" w:rsidR="0029235A" w:rsidRDefault="0029235A" w:rsidP="0029235A">
      <w:pPr>
        <w:pStyle w:val="SingleTxtG"/>
        <w:rPr>
          <w:i/>
          <w:iCs/>
          <w:lang w:val="fr-FR"/>
        </w:rPr>
      </w:pPr>
      <w:r>
        <w:rPr>
          <w:i/>
          <w:iCs/>
          <w:lang w:val="fr-FR"/>
        </w:rPr>
        <w:t>(Document de référence : ECE/TRANS/WP.15/AC.2/86)</w:t>
      </w:r>
    </w:p>
    <w:p w14:paraId="1FC50CA8" w14:textId="77777777" w:rsidR="00FF1F1E" w:rsidRPr="00B91F72" w:rsidRDefault="00FF1F1E" w:rsidP="00FF1F1E">
      <w:pPr>
        <w:pStyle w:val="SingleTxtG"/>
      </w:pPr>
      <w:r w:rsidRPr="008D79BB">
        <w:t>1.6.7.2.2.2</w:t>
      </w:r>
      <w:r w:rsidRPr="00B91F72">
        <w:tab/>
      </w:r>
      <w:r w:rsidRPr="00434F84">
        <w:rPr>
          <w:lang w:val="fr-FR"/>
        </w:rPr>
        <w:t>Modification sans objet en français.</w:t>
      </w:r>
    </w:p>
    <w:p w14:paraId="084620AE" w14:textId="65834173" w:rsidR="00E12D5D" w:rsidRDefault="00FF1F1E" w:rsidP="00FF1F1E">
      <w:pPr>
        <w:pStyle w:val="SingleTxtG"/>
        <w:rPr>
          <w:i/>
          <w:iCs/>
          <w:lang w:val="fr-FR"/>
        </w:rPr>
      </w:pPr>
      <w:r>
        <w:rPr>
          <w:i/>
          <w:iCs/>
          <w:lang w:val="fr-FR"/>
        </w:rPr>
        <w:t>(Document de référence : ECE/TRANS/WP.15/AC.2/86)</w:t>
      </w:r>
    </w:p>
    <w:p w14:paraId="6FF5455C" w14:textId="77777777" w:rsidR="0037010B" w:rsidRPr="00CC3C17" w:rsidRDefault="0037010B" w:rsidP="0037010B">
      <w:pPr>
        <w:pStyle w:val="SingleTxtG"/>
      </w:pPr>
      <w:r>
        <w:rPr>
          <w:lang w:val="fr-FR"/>
        </w:rPr>
        <w:t>1.6.7.2.2.2</w:t>
      </w:r>
      <w:r>
        <w:rPr>
          <w:lang w:val="fr-FR"/>
        </w:rPr>
        <w:tab/>
        <w:t>Dans la disposition transitoire du 9.3.1.17.6 et 9.3.3.17.6, au lieu de « Chambre de pompes », lire « Chambre des pompes ».</w:t>
      </w:r>
    </w:p>
    <w:p w14:paraId="1D8FEB95" w14:textId="2F72BBC1" w:rsidR="001B22DD" w:rsidRDefault="0037010B" w:rsidP="0037010B">
      <w:pPr>
        <w:pStyle w:val="SingleTxtG"/>
        <w:rPr>
          <w:i/>
          <w:iCs/>
          <w:lang w:val="fr-FR"/>
        </w:rPr>
      </w:pPr>
      <w:r>
        <w:rPr>
          <w:i/>
          <w:iCs/>
          <w:lang w:val="fr-FR"/>
        </w:rPr>
        <w:t>(Document de référence : ECE/TRANS/WP.15/AC.2/86)</w:t>
      </w:r>
    </w:p>
    <w:p w14:paraId="0F1B97FE" w14:textId="35990027" w:rsidR="00AC61D3" w:rsidRPr="00A475C9" w:rsidRDefault="00AC61D3" w:rsidP="00AC61D3">
      <w:pPr>
        <w:pStyle w:val="SingleTxtG"/>
        <w:rPr>
          <w:lang w:val="fr-FR"/>
        </w:rPr>
      </w:pPr>
      <w:r w:rsidRPr="00A475C9">
        <w:rPr>
          <w:lang w:val="fr-FR"/>
        </w:rPr>
        <w:t>1.6.7.2.2.2, Tableau des dispositions transitoires générales − Bateaux-citernes, disposition transitoire pour les 9.3.x.40.2, modifier comme suit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1"/>
        <w:gridCol w:w="4571"/>
        <w:gridCol w:w="3795"/>
      </w:tblGrid>
      <w:tr w:rsidR="00AC61D3" w:rsidRPr="00A475C9" w14:paraId="04A0EA84" w14:textId="77777777" w:rsidTr="00861040">
        <w:trPr>
          <w:cantSplit/>
          <w:tblHeader/>
        </w:trPr>
        <w:tc>
          <w:tcPr>
            <w:tcW w:w="1271" w:type="dxa"/>
          </w:tcPr>
          <w:p w14:paraId="30A2A68B" w14:textId="77777777" w:rsidR="00AC61D3" w:rsidRPr="00A475C9" w:rsidRDefault="00AC61D3" w:rsidP="00861040">
            <w:pPr>
              <w:kinsoku/>
              <w:overflowPunct/>
              <w:autoSpaceDE/>
              <w:autoSpaceDN/>
              <w:spacing w:before="40" w:after="40"/>
              <w:jc w:val="center"/>
              <w:rPr>
                <w:lang w:val="fr-FR"/>
              </w:rPr>
            </w:pPr>
            <w:r w:rsidRPr="00A475C9">
              <w:rPr>
                <w:rFonts w:eastAsia="Times New Roman"/>
                <w:snapToGrid w:val="0"/>
                <w:lang w:val="fr-FR" w:eastAsia="fr-FR"/>
              </w:rPr>
              <w:t>Paragraphes</w:t>
            </w:r>
          </w:p>
        </w:tc>
        <w:tc>
          <w:tcPr>
            <w:tcW w:w="4571" w:type="dxa"/>
          </w:tcPr>
          <w:p w14:paraId="6ADBEFF8" w14:textId="77777777" w:rsidR="00AC61D3" w:rsidRPr="00A475C9" w:rsidRDefault="00AC61D3" w:rsidP="00861040">
            <w:pPr>
              <w:kinsoku/>
              <w:overflowPunct/>
              <w:autoSpaceDE/>
              <w:autoSpaceDN/>
              <w:spacing w:before="40" w:after="40"/>
              <w:jc w:val="center"/>
              <w:rPr>
                <w:lang w:val="fr-FR"/>
              </w:rPr>
            </w:pPr>
            <w:r w:rsidRPr="00A475C9">
              <w:rPr>
                <w:rFonts w:eastAsia="Times New Roman"/>
                <w:snapToGrid w:val="0"/>
                <w:lang w:val="fr-FR" w:eastAsia="fr-FR"/>
              </w:rPr>
              <w:t>Objet</w:t>
            </w:r>
          </w:p>
        </w:tc>
        <w:tc>
          <w:tcPr>
            <w:tcW w:w="3795" w:type="dxa"/>
          </w:tcPr>
          <w:p w14:paraId="1291F642" w14:textId="77777777" w:rsidR="00AC61D3" w:rsidRPr="00A475C9" w:rsidRDefault="00AC61D3" w:rsidP="00861040">
            <w:pPr>
              <w:kinsoku/>
              <w:overflowPunct/>
              <w:autoSpaceDE/>
              <w:autoSpaceDN/>
              <w:spacing w:before="40" w:after="40"/>
              <w:jc w:val="center"/>
              <w:rPr>
                <w:lang w:val="fr-FR"/>
              </w:rPr>
            </w:pPr>
            <w:r w:rsidRPr="00A475C9">
              <w:rPr>
                <w:lang w:val="fr-FR"/>
              </w:rPr>
              <w:t xml:space="preserve">Délai et </w:t>
            </w:r>
            <w:r w:rsidRPr="00A475C9">
              <w:rPr>
                <w:rFonts w:eastAsia="Times New Roman"/>
                <w:snapToGrid w:val="0"/>
                <w:lang w:val="fr-FR" w:eastAsia="fr-FR"/>
              </w:rPr>
              <w:t>observations</w:t>
            </w:r>
          </w:p>
        </w:tc>
      </w:tr>
      <w:tr w:rsidR="00AC61D3" w:rsidRPr="00A475C9" w14:paraId="65F27D25" w14:textId="77777777" w:rsidTr="00861040">
        <w:trPr>
          <w:cantSplit/>
        </w:trPr>
        <w:tc>
          <w:tcPr>
            <w:tcW w:w="1271" w:type="dxa"/>
          </w:tcPr>
          <w:p w14:paraId="2C5187B2" w14:textId="77777777" w:rsidR="00AC61D3" w:rsidRPr="00A475C9" w:rsidRDefault="00AC61D3" w:rsidP="00861040">
            <w:pPr>
              <w:kinsoku/>
              <w:overflowPunct/>
              <w:autoSpaceDE/>
              <w:autoSpaceDN/>
              <w:spacing w:before="40" w:after="40"/>
              <w:rPr>
                <w:rFonts w:eastAsia="Times New Roman"/>
                <w:snapToGrid w:val="0"/>
                <w:lang w:val="fr-FR" w:eastAsia="fr-FR"/>
              </w:rPr>
            </w:pPr>
            <w:r w:rsidRPr="00A475C9">
              <w:rPr>
                <w:lang w:val="fr-FR"/>
              </w:rPr>
              <w:t>9</w:t>
            </w:r>
            <w:r w:rsidRPr="00A475C9">
              <w:rPr>
                <w:rFonts w:eastAsia="Times New Roman"/>
                <w:snapToGrid w:val="0"/>
                <w:lang w:val="fr-FR" w:eastAsia="fr-FR"/>
              </w:rPr>
              <w:t>.3.1.40.2</w:t>
            </w:r>
          </w:p>
          <w:p w14:paraId="4ECF84EA" w14:textId="77777777" w:rsidR="00AC61D3" w:rsidRPr="00A475C9" w:rsidRDefault="00AC61D3" w:rsidP="00861040">
            <w:pPr>
              <w:kinsoku/>
              <w:overflowPunct/>
              <w:autoSpaceDE/>
              <w:autoSpaceDN/>
              <w:spacing w:before="40" w:after="40"/>
              <w:rPr>
                <w:rFonts w:eastAsia="Times New Roman"/>
                <w:snapToGrid w:val="0"/>
                <w:lang w:val="fr-FR" w:eastAsia="fr-FR"/>
              </w:rPr>
            </w:pPr>
            <w:r w:rsidRPr="00A475C9">
              <w:rPr>
                <w:rFonts w:eastAsia="Times New Roman"/>
                <w:snapToGrid w:val="0"/>
                <w:lang w:val="fr-FR" w:eastAsia="fr-FR"/>
              </w:rPr>
              <w:t>9.3.2.40.2</w:t>
            </w:r>
          </w:p>
          <w:p w14:paraId="0A2AE944" w14:textId="77777777" w:rsidR="00AC61D3" w:rsidRPr="00A475C9" w:rsidRDefault="00AC61D3" w:rsidP="00861040">
            <w:pPr>
              <w:kinsoku/>
              <w:overflowPunct/>
              <w:autoSpaceDE/>
              <w:autoSpaceDN/>
              <w:spacing w:before="40" w:after="40"/>
              <w:rPr>
                <w:lang w:val="fr-FR"/>
              </w:rPr>
            </w:pPr>
            <w:r w:rsidRPr="00A475C9">
              <w:rPr>
                <w:rFonts w:eastAsia="Times New Roman"/>
                <w:snapToGrid w:val="0"/>
                <w:lang w:val="fr-FR" w:eastAsia="fr-FR"/>
              </w:rPr>
              <w:t>9.3.3.40.2</w:t>
            </w:r>
          </w:p>
        </w:tc>
        <w:tc>
          <w:tcPr>
            <w:tcW w:w="4571" w:type="dxa"/>
          </w:tcPr>
          <w:p w14:paraId="2B438A87" w14:textId="77777777" w:rsidR="00AC61D3" w:rsidRPr="00A475C9" w:rsidRDefault="00AC61D3" w:rsidP="00861040">
            <w:pPr>
              <w:kinsoku/>
              <w:overflowPunct/>
              <w:autoSpaceDE/>
              <w:autoSpaceDN/>
              <w:spacing w:before="40" w:after="40"/>
              <w:ind w:left="113" w:right="113"/>
              <w:rPr>
                <w:lang w:val="fr-FR"/>
              </w:rPr>
            </w:pPr>
            <w:r w:rsidRPr="00A475C9">
              <w:rPr>
                <w:rFonts w:eastAsia="Times New Roman"/>
                <w:snapToGrid w:val="0"/>
                <w:lang w:val="fr-FR" w:eastAsia="fr-FR"/>
              </w:rPr>
              <w:t>Installation d’extinction d’incendie fixée à demeure dans la salle des machines, les chambres des pompes à cargaison et tout local contenant du matériel indispensable pour le système de réfrigération</w:t>
            </w:r>
          </w:p>
        </w:tc>
        <w:tc>
          <w:tcPr>
            <w:tcW w:w="3795" w:type="dxa"/>
          </w:tcPr>
          <w:p w14:paraId="5926390E" w14:textId="77777777" w:rsidR="00AC61D3" w:rsidRPr="00A475C9" w:rsidRDefault="00AC61D3" w:rsidP="00861040">
            <w:pPr>
              <w:kinsoku/>
              <w:overflowPunct/>
              <w:autoSpaceDE/>
              <w:autoSpaceDN/>
              <w:spacing w:before="40" w:after="40"/>
              <w:jc w:val="center"/>
              <w:rPr>
                <w:rFonts w:eastAsia="Times New Roman"/>
                <w:snapToGrid w:val="0"/>
                <w:lang w:val="fr-FR" w:eastAsia="fr-FR"/>
              </w:rPr>
            </w:pPr>
            <w:r w:rsidRPr="00A475C9">
              <w:rPr>
                <w:lang w:val="fr-FR"/>
              </w:rPr>
              <w:t>N.</w:t>
            </w:r>
            <w:r w:rsidRPr="00A475C9">
              <w:rPr>
                <w:rFonts w:eastAsia="Times New Roman"/>
                <w:snapToGrid w:val="0"/>
                <w:lang w:val="fr-FR" w:eastAsia="fr-FR"/>
              </w:rPr>
              <w:t>R.T.</w:t>
            </w:r>
          </w:p>
          <w:p w14:paraId="2A67AA06" w14:textId="77777777" w:rsidR="00AC61D3" w:rsidRPr="00A475C9" w:rsidRDefault="00AC61D3" w:rsidP="00861040">
            <w:pPr>
              <w:kinsoku/>
              <w:overflowPunct/>
              <w:autoSpaceDE/>
              <w:autoSpaceDN/>
              <w:spacing w:before="40" w:after="40"/>
              <w:jc w:val="center"/>
              <w:rPr>
                <w:lang w:val="fr-FR"/>
              </w:rPr>
            </w:pPr>
            <w:r w:rsidRPr="00A475C9">
              <w:rPr>
                <w:rFonts w:eastAsia="Times New Roman"/>
                <w:snapToGrid w:val="0"/>
                <w:lang w:val="fr-FR" w:eastAsia="fr-FR"/>
              </w:rPr>
              <w:t xml:space="preserve">Renouvellement du certificat d’agrément </w:t>
            </w:r>
            <w:r w:rsidRPr="00A475C9">
              <w:rPr>
                <w:rFonts w:eastAsia="Times New Roman"/>
                <w:snapToGrid w:val="0"/>
                <w:lang w:val="fr-FR" w:eastAsia="fr-FR"/>
              </w:rPr>
              <w:br/>
              <w:t>après le 31 décembre 2034</w:t>
            </w:r>
          </w:p>
        </w:tc>
      </w:tr>
    </w:tbl>
    <w:p w14:paraId="22B7F3E6" w14:textId="77777777" w:rsidR="00AC61D3" w:rsidRDefault="00AC61D3" w:rsidP="00AC61D3">
      <w:pPr>
        <w:pStyle w:val="SingleTxtG"/>
        <w:spacing w:before="120"/>
        <w:rPr>
          <w:i/>
          <w:iCs/>
          <w:lang w:val="fr-FR"/>
        </w:rPr>
      </w:pPr>
      <w:r w:rsidRPr="00424D15">
        <w:rPr>
          <w:i/>
          <w:iCs/>
          <w:lang w:val="fr-FR"/>
        </w:rPr>
        <w:t xml:space="preserve">(Document de référence : </w:t>
      </w:r>
      <w:r w:rsidRPr="00424D15">
        <w:rPr>
          <w:i/>
          <w:iCs/>
        </w:rPr>
        <w:fldChar w:fldCharType="begin"/>
      </w:r>
      <w:r w:rsidRPr="00424D15">
        <w:rPr>
          <w:i/>
          <w:iCs/>
        </w:rPr>
        <w:instrText xml:space="preserve"> TITLE  \* MERGEFORMAT </w:instrText>
      </w:r>
      <w:r w:rsidRPr="00424D15">
        <w:rPr>
          <w:i/>
          <w:iCs/>
        </w:rPr>
        <w:fldChar w:fldCharType="separate"/>
      </w:r>
      <w:r w:rsidRPr="00424D15">
        <w:rPr>
          <w:i/>
          <w:iCs/>
        </w:rPr>
        <w:t>ECE/TRANS/WP.15/AC.2/84</w:t>
      </w:r>
      <w:r w:rsidRPr="00424D15">
        <w:rPr>
          <w:i/>
          <w:iCs/>
        </w:rPr>
        <w:fldChar w:fldCharType="end"/>
      </w:r>
      <w:r w:rsidRPr="00424D15">
        <w:rPr>
          <w:i/>
          <w:iCs/>
          <w:lang w:val="fr-FR"/>
        </w:rPr>
        <w:t>)</w:t>
      </w:r>
    </w:p>
    <w:p w14:paraId="7283F62A" w14:textId="77777777" w:rsidR="005364AF" w:rsidRDefault="005364AF" w:rsidP="005364AF">
      <w:pPr>
        <w:pStyle w:val="SingleTxtG"/>
        <w:spacing w:before="120"/>
        <w:rPr>
          <w:bCs/>
          <w:lang w:val="fr-FR"/>
        </w:rPr>
      </w:pPr>
      <w:r w:rsidRPr="00EE5446">
        <w:rPr>
          <w:bCs/>
          <w:lang w:val="fr-FR"/>
        </w:rPr>
        <w:t>1.6.7.2.2.5</w:t>
      </w:r>
      <w:r>
        <w:rPr>
          <w:bCs/>
          <w:lang w:val="fr-FR"/>
        </w:rPr>
        <w:tab/>
        <w:t>Supprimer et insérer « </w:t>
      </w:r>
      <w:r w:rsidRPr="00EE5446">
        <w:rPr>
          <w:bCs/>
          <w:lang w:val="fr-FR"/>
        </w:rPr>
        <w:t>1.6.7.2.2.5</w:t>
      </w:r>
      <w:r>
        <w:rPr>
          <w:bCs/>
          <w:lang w:val="fr-FR"/>
        </w:rPr>
        <w:tab/>
        <w:t>(Supprimé) ».</w:t>
      </w:r>
    </w:p>
    <w:p w14:paraId="4B87A929" w14:textId="77777777" w:rsidR="005364AF" w:rsidRPr="0049752E" w:rsidRDefault="005364AF" w:rsidP="005364AF">
      <w:pPr>
        <w:pStyle w:val="SingleTxtG"/>
        <w:spacing w:before="120"/>
        <w:rPr>
          <w:rFonts w:asciiTheme="majorBidi" w:hAnsiTheme="majorBidi" w:cstheme="majorBidi"/>
          <w:lang w:val="fr-FR"/>
        </w:rPr>
      </w:pPr>
      <w:r>
        <w:rPr>
          <w:i/>
          <w:iCs/>
          <w:lang w:val="fr-FR"/>
        </w:rPr>
        <w:t>(Document de référence : ECE/TRANS/WP.15/AC.2/82)</w:t>
      </w:r>
    </w:p>
    <w:p w14:paraId="061470E9" w14:textId="77777777" w:rsidR="00AC61D3" w:rsidRPr="00A475C9" w:rsidRDefault="00AC61D3" w:rsidP="00DB767B">
      <w:pPr>
        <w:pStyle w:val="H23G"/>
        <w:pageBreakBefore/>
        <w:rPr>
          <w:lang w:val="fr-FR"/>
        </w:rPr>
      </w:pPr>
      <w:r w:rsidRPr="00A475C9">
        <w:rPr>
          <w:lang w:val="fr-FR"/>
        </w:rPr>
        <w:lastRenderedPageBreak/>
        <w:tab/>
      </w:r>
      <w:r w:rsidRPr="00A475C9">
        <w:rPr>
          <w:lang w:val="fr-FR"/>
        </w:rPr>
        <w:tab/>
        <w:t>Chapitre 3.2, tableau A</w:t>
      </w:r>
    </w:p>
    <w:p w14:paraId="0B608434" w14:textId="77777777" w:rsidR="00362343" w:rsidRPr="00B91F72" w:rsidRDefault="00362343" w:rsidP="00362343">
      <w:pPr>
        <w:pStyle w:val="SingleTxtG"/>
      </w:pPr>
      <w:r>
        <w:rPr>
          <w:lang w:val="fr-FR"/>
        </w:rPr>
        <w:t>3.2</w:t>
      </w:r>
      <w:r>
        <w:rPr>
          <w:lang w:val="fr-FR"/>
        </w:rPr>
        <w:tab/>
      </w:r>
      <w:r w:rsidRPr="00434F84">
        <w:rPr>
          <w:lang w:val="fr-FR"/>
        </w:rPr>
        <w:t>Modification sans objet en français.</w:t>
      </w:r>
    </w:p>
    <w:p w14:paraId="10BC73A5" w14:textId="77777777" w:rsidR="00362343" w:rsidRDefault="00362343" w:rsidP="00362343">
      <w:pPr>
        <w:pStyle w:val="SingleTxtG"/>
        <w:rPr>
          <w:lang w:val="fr-FR"/>
        </w:rPr>
      </w:pPr>
      <w:r>
        <w:rPr>
          <w:i/>
          <w:iCs/>
          <w:lang w:val="fr-FR"/>
        </w:rPr>
        <w:t>(Document de référence : ECE/TRANS/WP.15/AC.2/86)</w:t>
      </w:r>
    </w:p>
    <w:p w14:paraId="593C5084" w14:textId="5D7975AB" w:rsidR="00AC61D3" w:rsidRPr="00A475C9" w:rsidRDefault="00AC61D3" w:rsidP="00AC61D3">
      <w:pPr>
        <w:pStyle w:val="SingleTxtG"/>
        <w:rPr>
          <w:lang w:val="fr-FR"/>
        </w:rPr>
      </w:pPr>
      <w:r w:rsidRPr="00A475C9">
        <w:rPr>
          <w:rFonts w:eastAsia="Calibri"/>
          <w:lang w:val="fr-FR"/>
        </w:rPr>
        <w:t>P</w:t>
      </w:r>
      <w:r w:rsidRPr="00A475C9">
        <w:rPr>
          <w:lang w:val="fr-FR"/>
        </w:rPr>
        <w:t>our les Nos ONU </w:t>
      </w:r>
      <w:r w:rsidRPr="00A475C9">
        <w:rPr>
          <w:rFonts w:eastAsia="Calibri"/>
          <w:lang w:val="fr-FR"/>
        </w:rPr>
        <w:t xml:space="preserve">1057, 3150, 3358, 3478, 3479 et 3537, </w:t>
      </w:r>
      <w:r w:rsidRPr="00A475C9">
        <w:rPr>
          <w:lang w:val="fr-FR"/>
        </w:rPr>
        <w:t>dans la colonne (12), remplacer « 1 » par « 0 ».</w:t>
      </w:r>
    </w:p>
    <w:p w14:paraId="79E9C8CB" w14:textId="77777777" w:rsidR="00AC61D3" w:rsidRPr="00A475C9" w:rsidRDefault="00AC61D3" w:rsidP="00AC61D3">
      <w:pPr>
        <w:pStyle w:val="SingleTxtG"/>
        <w:rPr>
          <w:i/>
          <w:iCs/>
          <w:lang w:val="fr-FR"/>
        </w:rPr>
      </w:pPr>
      <w:r w:rsidRPr="00424D15">
        <w:rPr>
          <w:i/>
          <w:iCs/>
          <w:lang w:val="fr-FR"/>
        </w:rPr>
        <w:t xml:space="preserve">(Document de référence : </w:t>
      </w:r>
      <w:r w:rsidRPr="00424D15">
        <w:rPr>
          <w:i/>
          <w:iCs/>
        </w:rPr>
        <w:fldChar w:fldCharType="begin"/>
      </w:r>
      <w:r w:rsidRPr="00424D15">
        <w:rPr>
          <w:i/>
          <w:iCs/>
        </w:rPr>
        <w:instrText xml:space="preserve"> TITLE  \* MERGEFORMAT </w:instrText>
      </w:r>
      <w:r w:rsidRPr="00424D15">
        <w:rPr>
          <w:i/>
          <w:iCs/>
        </w:rPr>
        <w:fldChar w:fldCharType="separate"/>
      </w:r>
      <w:r w:rsidRPr="00424D15">
        <w:rPr>
          <w:i/>
          <w:iCs/>
        </w:rPr>
        <w:t>ECE/TRANS/WP.15/AC.2/84</w:t>
      </w:r>
      <w:r w:rsidRPr="00424D15">
        <w:rPr>
          <w:i/>
          <w:iCs/>
        </w:rPr>
        <w:fldChar w:fldCharType="end"/>
      </w:r>
      <w:r w:rsidRPr="00424D15">
        <w:rPr>
          <w:i/>
          <w:iCs/>
          <w:lang w:val="fr-FR"/>
        </w:rPr>
        <w:t>)</w:t>
      </w:r>
    </w:p>
    <w:p w14:paraId="18C902B8" w14:textId="77777777" w:rsidR="00AC61D3" w:rsidRPr="00A475C9" w:rsidRDefault="00AC61D3" w:rsidP="00AC61D3">
      <w:pPr>
        <w:pStyle w:val="SingleTxtG"/>
        <w:rPr>
          <w:lang w:val="fr-FR"/>
        </w:rPr>
      </w:pPr>
      <w:r w:rsidRPr="00A475C9">
        <w:rPr>
          <w:lang w:val="fr-FR"/>
        </w:rPr>
        <w:t>Pour les Nos ONU 1700, 2016 et 2017, dans la colonne (12), remplacer « 2 » par « 0 ».</w:t>
      </w:r>
    </w:p>
    <w:p w14:paraId="727A00C4" w14:textId="77777777" w:rsidR="00AC61D3" w:rsidRPr="00A475C9" w:rsidRDefault="00AC61D3" w:rsidP="00AC61D3">
      <w:pPr>
        <w:pStyle w:val="SingleTxtG"/>
        <w:rPr>
          <w:lang w:val="fr-FR"/>
        </w:rPr>
      </w:pPr>
      <w:r w:rsidRPr="00424D15">
        <w:rPr>
          <w:i/>
          <w:iCs/>
          <w:lang w:val="fr-FR"/>
        </w:rPr>
        <w:t xml:space="preserve">(Document de référence : </w:t>
      </w:r>
      <w:r w:rsidRPr="00424D15">
        <w:rPr>
          <w:i/>
          <w:iCs/>
        </w:rPr>
        <w:fldChar w:fldCharType="begin"/>
      </w:r>
      <w:r w:rsidRPr="00424D15">
        <w:rPr>
          <w:i/>
          <w:iCs/>
        </w:rPr>
        <w:instrText xml:space="preserve"> TITLE  \* MERGEFORMAT </w:instrText>
      </w:r>
      <w:r w:rsidRPr="00424D15">
        <w:rPr>
          <w:i/>
          <w:iCs/>
        </w:rPr>
        <w:fldChar w:fldCharType="separate"/>
      </w:r>
      <w:r w:rsidRPr="00424D15">
        <w:rPr>
          <w:i/>
          <w:iCs/>
        </w:rPr>
        <w:t>ECE/TRANS/WP.15/AC.2/84</w:t>
      </w:r>
      <w:r w:rsidRPr="00424D15">
        <w:rPr>
          <w:i/>
          <w:iCs/>
        </w:rPr>
        <w:fldChar w:fldCharType="end"/>
      </w:r>
      <w:r w:rsidRPr="00424D15">
        <w:rPr>
          <w:i/>
          <w:iCs/>
          <w:lang w:val="fr-FR"/>
        </w:rPr>
        <w:t>)</w:t>
      </w:r>
    </w:p>
    <w:p w14:paraId="4D7C5AAF" w14:textId="77777777" w:rsidR="00AC61D3" w:rsidRPr="00A475C9" w:rsidRDefault="00AC61D3" w:rsidP="00AC61D3">
      <w:pPr>
        <w:pStyle w:val="SingleTxtG"/>
        <w:rPr>
          <w:lang w:val="fr-FR"/>
        </w:rPr>
      </w:pPr>
      <w:r w:rsidRPr="00A475C9">
        <w:rPr>
          <w:lang w:val="fr-FR"/>
        </w:rPr>
        <w:t>Pour le No ONU 1977, dans la colonne (8), insérer « T ».</w:t>
      </w:r>
    </w:p>
    <w:p w14:paraId="36AFD29A" w14:textId="77777777" w:rsidR="00AC61D3" w:rsidRPr="00A475C9" w:rsidRDefault="00AC61D3" w:rsidP="00AC61D3">
      <w:pPr>
        <w:pStyle w:val="SingleTxtG"/>
        <w:rPr>
          <w:i/>
          <w:iCs/>
          <w:lang w:val="fr-FR"/>
        </w:rPr>
      </w:pPr>
      <w:r w:rsidRPr="00424D15">
        <w:rPr>
          <w:i/>
          <w:iCs/>
          <w:lang w:val="fr-FR"/>
        </w:rPr>
        <w:t xml:space="preserve">(Document de référence : </w:t>
      </w:r>
      <w:r w:rsidRPr="00424D15">
        <w:rPr>
          <w:i/>
          <w:iCs/>
        </w:rPr>
        <w:fldChar w:fldCharType="begin"/>
      </w:r>
      <w:r w:rsidRPr="00424D15">
        <w:rPr>
          <w:i/>
          <w:iCs/>
        </w:rPr>
        <w:instrText xml:space="preserve"> TITLE  \* MERGEFORMAT </w:instrText>
      </w:r>
      <w:r w:rsidRPr="00424D15">
        <w:rPr>
          <w:i/>
          <w:iCs/>
        </w:rPr>
        <w:fldChar w:fldCharType="separate"/>
      </w:r>
      <w:r w:rsidRPr="00424D15">
        <w:rPr>
          <w:i/>
          <w:iCs/>
        </w:rPr>
        <w:t>ECE/TRANS/WP.15/AC.2/84</w:t>
      </w:r>
      <w:r w:rsidRPr="00424D15">
        <w:rPr>
          <w:i/>
          <w:iCs/>
        </w:rPr>
        <w:fldChar w:fldCharType="end"/>
      </w:r>
      <w:r w:rsidRPr="00424D15">
        <w:rPr>
          <w:i/>
          <w:iCs/>
          <w:lang w:val="fr-FR"/>
        </w:rPr>
        <w:t>)</w:t>
      </w:r>
    </w:p>
    <w:p w14:paraId="122F2E6C" w14:textId="77777777" w:rsidR="00AC61D3" w:rsidRPr="00A475C9" w:rsidRDefault="00AC61D3" w:rsidP="00AC61D3">
      <w:pPr>
        <w:pStyle w:val="SingleTxtG"/>
        <w:rPr>
          <w:lang w:val="fr-FR"/>
        </w:rPr>
      </w:pPr>
      <w:r w:rsidRPr="00A475C9">
        <w:rPr>
          <w:lang w:val="fr-FR"/>
        </w:rPr>
        <w:t>Pour les Nos ONU 3359, 3363 et 3473, dans la colonne (12), insérer « 0 ».</w:t>
      </w:r>
    </w:p>
    <w:p w14:paraId="37149BDC" w14:textId="77777777" w:rsidR="00AC61D3" w:rsidRPr="00A475C9" w:rsidRDefault="00AC61D3" w:rsidP="00AC61D3">
      <w:pPr>
        <w:pStyle w:val="SingleTxtG"/>
        <w:rPr>
          <w:lang w:val="fr-FR"/>
        </w:rPr>
      </w:pPr>
      <w:r w:rsidRPr="00424D15">
        <w:rPr>
          <w:i/>
          <w:iCs/>
          <w:lang w:val="fr-FR"/>
        </w:rPr>
        <w:t xml:space="preserve">(Document de référence : </w:t>
      </w:r>
      <w:r w:rsidRPr="00424D15">
        <w:rPr>
          <w:i/>
          <w:iCs/>
        </w:rPr>
        <w:fldChar w:fldCharType="begin"/>
      </w:r>
      <w:r w:rsidRPr="00424D15">
        <w:rPr>
          <w:i/>
          <w:iCs/>
        </w:rPr>
        <w:instrText xml:space="preserve"> TITLE  \* MERGEFORMAT </w:instrText>
      </w:r>
      <w:r w:rsidRPr="00424D15">
        <w:rPr>
          <w:i/>
          <w:iCs/>
        </w:rPr>
        <w:fldChar w:fldCharType="separate"/>
      </w:r>
      <w:r w:rsidRPr="00424D15">
        <w:rPr>
          <w:i/>
          <w:iCs/>
        </w:rPr>
        <w:t>ECE/TRANS/WP.15/AC.2/84</w:t>
      </w:r>
      <w:r w:rsidRPr="00424D15">
        <w:rPr>
          <w:i/>
          <w:iCs/>
        </w:rPr>
        <w:fldChar w:fldCharType="end"/>
      </w:r>
      <w:r w:rsidRPr="00424D15">
        <w:rPr>
          <w:i/>
          <w:iCs/>
          <w:lang w:val="fr-FR"/>
        </w:rPr>
        <w:t>)</w:t>
      </w:r>
    </w:p>
    <w:p w14:paraId="2CAC0A5C" w14:textId="77777777" w:rsidR="00AC61D3" w:rsidRPr="00A475C9" w:rsidRDefault="00AC61D3" w:rsidP="00AC61D3">
      <w:pPr>
        <w:pStyle w:val="SingleTxtG"/>
        <w:rPr>
          <w:lang w:val="fr-FR"/>
        </w:rPr>
      </w:pPr>
      <w:bookmarkStart w:id="1" w:name="_Hlk115281408"/>
      <w:r w:rsidRPr="00A475C9">
        <w:rPr>
          <w:lang w:val="fr-FR"/>
        </w:rPr>
        <w:t>Pour le No ONU </w:t>
      </w:r>
      <w:r w:rsidRPr="00A475C9">
        <w:rPr>
          <w:rFonts w:eastAsia="Calibri"/>
          <w:lang w:val="fr-FR"/>
        </w:rPr>
        <w:t xml:space="preserve">3539 « OBJETS CONTENANT DU GAZ TOXIQUE, N.S.A. » </w:t>
      </w:r>
      <w:r w:rsidRPr="00A475C9">
        <w:rPr>
          <w:lang w:val="fr-FR"/>
        </w:rPr>
        <w:t>dans la colonne (12), remplacer « 2 » par « 0 ».</w:t>
      </w:r>
    </w:p>
    <w:p w14:paraId="5F16312E" w14:textId="77777777" w:rsidR="00AC61D3" w:rsidRPr="00A475C9" w:rsidRDefault="00AC61D3" w:rsidP="00AC61D3">
      <w:pPr>
        <w:pStyle w:val="SingleTxtG"/>
        <w:rPr>
          <w:lang w:val="fr-FR"/>
        </w:rPr>
      </w:pPr>
      <w:r w:rsidRPr="00424D15">
        <w:rPr>
          <w:i/>
          <w:iCs/>
          <w:lang w:val="fr-FR"/>
        </w:rPr>
        <w:t xml:space="preserve">(Document de référence : </w:t>
      </w:r>
      <w:r w:rsidRPr="00424D15">
        <w:rPr>
          <w:i/>
          <w:iCs/>
        </w:rPr>
        <w:fldChar w:fldCharType="begin"/>
      </w:r>
      <w:r w:rsidRPr="00424D15">
        <w:rPr>
          <w:i/>
          <w:iCs/>
        </w:rPr>
        <w:instrText xml:space="preserve"> TITLE  \* MERGEFORMAT </w:instrText>
      </w:r>
      <w:r w:rsidRPr="00424D15">
        <w:rPr>
          <w:i/>
          <w:iCs/>
        </w:rPr>
        <w:fldChar w:fldCharType="separate"/>
      </w:r>
      <w:r w:rsidRPr="00424D15">
        <w:rPr>
          <w:i/>
          <w:iCs/>
        </w:rPr>
        <w:t>ECE/TRANS/WP.15/AC.2/84</w:t>
      </w:r>
      <w:r w:rsidRPr="00424D15">
        <w:rPr>
          <w:i/>
          <w:iCs/>
        </w:rPr>
        <w:fldChar w:fldCharType="end"/>
      </w:r>
      <w:r w:rsidRPr="00424D15">
        <w:rPr>
          <w:i/>
          <w:iCs/>
          <w:lang w:val="fr-FR"/>
        </w:rPr>
        <w:t>)</w:t>
      </w:r>
    </w:p>
    <w:p w14:paraId="71698FAB" w14:textId="77777777" w:rsidR="00AC61D3" w:rsidRPr="00A475C9" w:rsidRDefault="00AC61D3" w:rsidP="00AC61D3">
      <w:pPr>
        <w:pStyle w:val="SingleTxtG"/>
        <w:rPr>
          <w:lang w:val="fr-FR"/>
        </w:rPr>
      </w:pPr>
      <w:r w:rsidRPr="00A475C9">
        <w:rPr>
          <w:lang w:val="fr-FR"/>
        </w:rPr>
        <w:t xml:space="preserve">Pour le No ONU 3540 </w:t>
      </w:r>
      <w:bookmarkEnd w:id="1"/>
      <w:r w:rsidRPr="00A475C9">
        <w:rPr>
          <w:lang w:val="fr-FR"/>
        </w:rPr>
        <w:t>« OBJETS CONTENANT DU LIQUIDE INFLAMMABLE, N.S.A. » dans la colonne (12), remplacer « 1 » par « 0 ».</w:t>
      </w:r>
    </w:p>
    <w:p w14:paraId="79B98AC7" w14:textId="77777777" w:rsidR="00AC61D3" w:rsidRPr="00A475C9" w:rsidRDefault="00AC61D3" w:rsidP="00AC61D3">
      <w:pPr>
        <w:pStyle w:val="SingleTxtG"/>
        <w:rPr>
          <w:i/>
          <w:iCs/>
          <w:lang w:val="fr-FR"/>
        </w:rPr>
      </w:pPr>
      <w:r w:rsidRPr="00424D15">
        <w:rPr>
          <w:i/>
          <w:iCs/>
          <w:lang w:val="fr-FR"/>
        </w:rPr>
        <w:t xml:space="preserve">(Document de référence : </w:t>
      </w:r>
      <w:r w:rsidRPr="00424D15">
        <w:rPr>
          <w:i/>
          <w:iCs/>
        </w:rPr>
        <w:fldChar w:fldCharType="begin"/>
      </w:r>
      <w:r w:rsidRPr="00424D15">
        <w:rPr>
          <w:i/>
          <w:iCs/>
        </w:rPr>
        <w:instrText xml:space="preserve"> TITLE  \* MERGEFORMAT </w:instrText>
      </w:r>
      <w:r w:rsidRPr="00424D15">
        <w:rPr>
          <w:i/>
          <w:iCs/>
        </w:rPr>
        <w:fldChar w:fldCharType="separate"/>
      </w:r>
      <w:r w:rsidRPr="00424D15">
        <w:rPr>
          <w:i/>
          <w:iCs/>
        </w:rPr>
        <w:t>ECE/TRANS/WP.15/AC.2/84</w:t>
      </w:r>
      <w:r w:rsidRPr="00424D15">
        <w:rPr>
          <w:i/>
          <w:iCs/>
        </w:rPr>
        <w:fldChar w:fldCharType="end"/>
      </w:r>
      <w:r w:rsidRPr="00424D15">
        <w:rPr>
          <w:i/>
          <w:iCs/>
          <w:lang w:val="fr-FR"/>
        </w:rPr>
        <w:t>)</w:t>
      </w:r>
    </w:p>
    <w:p w14:paraId="5E0DF7A4" w14:textId="77777777" w:rsidR="00AC61D3" w:rsidRPr="00A475C9" w:rsidRDefault="00AC61D3" w:rsidP="00AC61D3">
      <w:pPr>
        <w:pStyle w:val="H23G"/>
        <w:rPr>
          <w:lang w:val="fr-FR"/>
        </w:rPr>
      </w:pPr>
      <w:r w:rsidRPr="00A475C9">
        <w:rPr>
          <w:lang w:val="fr-FR"/>
        </w:rPr>
        <w:tab/>
      </w:r>
      <w:r w:rsidRPr="00A475C9">
        <w:rPr>
          <w:lang w:val="fr-FR"/>
        </w:rPr>
        <w:tab/>
        <w:t>Chapitre 3.2</w:t>
      </w:r>
    </w:p>
    <w:p w14:paraId="1568BD04" w14:textId="77777777" w:rsidR="00D430CE" w:rsidRDefault="00D430CE" w:rsidP="00D430CE">
      <w:pPr>
        <w:pStyle w:val="SingleTxtG"/>
        <w:rPr>
          <w:lang w:val="fr-FR"/>
        </w:rPr>
      </w:pPr>
      <w:r>
        <w:rPr>
          <w:lang w:val="fr-FR"/>
        </w:rPr>
        <w:t>3.2.3.1, Explications concernant le tableau C, colonne (14)</w:t>
      </w:r>
      <w:r>
        <w:rPr>
          <w:lang w:val="fr-FR"/>
        </w:rPr>
        <w:tab/>
        <w:t>Au lieu de « Chambre de pompes », lire « Chambre des pompes » (quatre fois).</w:t>
      </w:r>
    </w:p>
    <w:p w14:paraId="6E281180" w14:textId="77777777" w:rsidR="00D430CE" w:rsidRDefault="00D430CE" w:rsidP="00D430CE">
      <w:pPr>
        <w:pStyle w:val="SingleTxtG"/>
        <w:rPr>
          <w:i/>
          <w:iCs/>
          <w:lang w:val="fr-FR"/>
        </w:rPr>
      </w:pPr>
      <w:r>
        <w:rPr>
          <w:i/>
          <w:iCs/>
          <w:lang w:val="fr-FR"/>
        </w:rPr>
        <w:t>(Document de référence : ECE/TRANS/WP.15/AC.2/86)</w:t>
      </w:r>
    </w:p>
    <w:p w14:paraId="32E52AA9" w14:textId="7144673D" w:rsidR="00CF1431" w:rsidRPr="003E2E2A" w:rsidRDefault="00CF1431" w:rsidP="00CF1431">
      <w:pPr>
        <w:pStyle w:val="SingleTxtG"/>
        <w:rPr>
          <w:lang w:val="fr-FR"/>
        </w:rPr>
      </w:pPr>
      <w:r w:rsidRPr="00A475C9">
        <w:rPr>
          <w:lang w:val="fr-FR"/>
        </w:rPr>
        <w:t>3.2.3.1, Explications concernant le tableau C, colonne (</w:t>
      </w:r>
      <w:r>
        <w:rPr>
          <w:lang w:val="fr-FR"/>
        </w:rPr>
        <w:t>16</w:t>
      </w:r>
      <w:r w:rsidRPr="00A475C9">
        <w:rPr>
          <w:lang w:val="fr-FR"/>
        </w:rPr>
        <w:t>)</w:t>
      </w:r>
      <w:r>
        <w:rPr>
          <w:lang w:val="fr-FR"/>
        </w:rPr>
        <w:tab/>
      </w:r>
      <w:r w:rsidR="0055252C">
        <w:rPr>
          <w:lang w:val="fr-FR"/>
        </w:rPr>
        <w:t>S</w:t>
      </w:r>
      <w:r w:rsidRPr="002B597D">
        <w:rPr>
          <w:lang w:val="fr-FR"/>
        </w:rPr>
        <w:t>upprimer ce qui suit : « (coupe-flammes, soupapes de dépression, soupapes de surpression/soupapes de dégagement à grande vitesse et dispositifs de décompression en toute sécurité des citernes à cargaison avec élément coupe-flammes intégré) ».</w:t>
      </w:r>
    </w:p>
    <w:p w14:paraId="7677F672" w14:textId="1CA25250" w:rsidR="005364AF" w:rsidRDefault="00CF1431" w:rsidP="00CF1431">
      <w:pPr>
        <w:pStyle w:val="SingleTxtG"/>
        <w:keepNext/>
        <w:keepLines/>
        <w:rPr>
          <w:lang w:val="fr-FR"/>
        </w:rPr>
      </w:pPr>
      <w:r>
        <w:rPr>
          <w:i/>
          <w:iCs/>
          <w:lang w:val="fr-FR"/>
        </w:rPr>
        <w:t>(Document de référence : ECE/TRANS/WP.15/AC.2/82)</w:t>
      </w:r>
    </w:p>
    <w:p w14:paraId="58E23873" w14:textId="2A400E79" w:rsidR="00AC61D3" w:rsidRPr="00A475C9" w:rsidRDefault="00AC61D3" w:rsidP="00AC61D3">
      <w:pPr>
        <w:pStyle w:val="SingleTxtG"/>
        <w:keepNext/>
        <w:keepLines/>
        <w:rPr>
          <w:i/>
          <w:lang w:val="fr-FR"/>
        </w:rPr>
      </w:pPr>
      <w:r w:rsidRPr="00A475C9">
        <w:rPr>
          <w:lang w:val="fr-FR"/>
        </w:rPr>
        <w:t>3.2.3.1, Explications concernant le tableau C, colonne (20), observation 39 :</w:t>
      </w:r>
    </w:p>
    <w:p w14:paraId="799C86DD" w14:textId="77777777" w:rsidR="00AC61D3" w:rsidRPr="00A475C9" w:rsidRDefault="00AC61D3" w:rsidP="00AC61D3">
      <w:pPr>
        <w:pStyle w:val="SingleTxtG"/>
        <w:keepNext/>
        <w:keepLines/>
        <w:ind w:firstLine="567"/>
        <w:rPr>
          <w:iCs/>
          <w:lang w:val="fr-FR"/>
        </w:rPr>
      </w:pPr>
      <w:r w:rsidRPr="00A475C9">
        <w:rPr>
          <w:lang w:val="fr-FR"/>
        </w:rPr>
        <w:t>Alinéa a), remplacer « dioxyde de carbone » par « gaz liquéfiés réfrigérés » ;</w:t>
      </w:r>
    </w:p>
    <w:p w14:paraId="04EECC7E" w14:textId="77777777" w:rsidR="00AC61D3" w:rsidRPr="00A475C9" w:rsidRDefault="00AC61D3" w:rsidP="00AC61D3">
      <w:pPr>
        <w:pStyle w:val="SingleTxtG"/>
        <w:ind w:firstLine="567"/>
        <w:rPr>
          <w:iCs/>
          <w:lang w:val="fr-FR"/>
        </w:rPr>
      </w:pPr>
      <w:r w:rsidRPr="00A475C9">
        <w:rPr>
          <w:lang w:val="fr-FR"/>
        </w:rPr>
        <w:t>Fin de l’alinéa d), supprimer « ou de teneur en CO</w:t>
      </w:r>
      <w:r w:rsidRPr="00A475C9">
        <w:rPr>
          <w:vertAlign w:val="subscript"/>
          <w:lang w:val="fr-FR"/>
        </w:rPr>
        <w:t>2</w:t>
      </w:r>
      <w:r w:rsidRPr="00A475C9">
        <w:rPr>
          <w:lang w:val="fr-FR"/>
        </w:rPr>
        <w:t xml:space="preserve"> trop élevée ».</w:t>
      </w:r>
    </w:p>
    <w:p w14:paraId="5827A928" w14:textId="77777777" w:rsidR="00AC61D3" w:rsidRDefault="00AC61D3" w:rsidP="00AC61D3">
      <w:pPr>
        <w:pStyle w:val="SingleTxtG"/>
        <w:rPr>
          <w:i/>
          <w:iCs/>
          <w:lang w:val="fr-FR"/>
        </w:rPr>
      </w:pPr>
      <w:r w:rsidRPr="00424D15">
        <w:rPr>
          <w:i/>
          <w:iCs/>
          <w:lang w:val="fr-FR"/>
        </w:rPr>
        <w:t xml:space="preserve">(Document de référence : </w:t>
      </w:r>
      <w:r w:rsidRPr="00424D15">
        <w:rPr>
          <w:i/>
          <w:iCs/>
        </w:rPr>
        <w:fldChar w:fldCharType="begin"/>
      </w:r>
      <w:r w:rsidRPr="00424D15">
        <w:rPr>
          <w:i/>
          <w:iCs/>
        </w:rPr>
        <w:instrText xml:space="preserve"> TITLE  \* MERGEFORMAT </w:instrText>
      </w:r>
      <w:r w:rsidRPr="00424D15">
        <w:rPr>
          <w:i/>
          <w:iCs/>
        </w:rPr>
        <w:fldChar w:fldCharType="separate"/>
      </w:r>
      <w:r w:rsidRPr="00424D15">
        <w:rPr>
          <w:i/>
          <w:iCs/>
        </w:rPr>
        <w:t>ECE/TRANS/WP.15/AC.2/84</w:t>
      </w:r>
      <w:r w:rsidRPr="00424D15">
        <w:rPr>
          <w:i/>
          <w:iCs/>
        </w:rPr>
        <w:fldChar w:fldCharType="end"/>
      </w:r>
      <w:r w:rsidRPr="00424D15">
        <w:rPr>
          <w:i/>
          <w:iCs/>
          <w:lang w:val="fr-FR"/>
        </w:rPr>
        <w:t>)</w:t>
      </w:r>
    </w:p>
    <w:p w14:paraId="6A65E061" w14:textId="77777777" w:rsidR="006F2E83" w:rsidRDefault="006F2E83" w:rsidP="006F2E83">
      <w:pPr>
        <w:pStyle w:val="SingleTxtG"/>
        <w:tabs>
          <w:tab w:val="left" w:pos="6237"/>
          <w:tab w:val="left" w:pos="7371"/>
          <w:tab w:val="left" w:pos="7655"/>
        </w:tabs>
        <w:rPr>
          <w:lang w:val="fr-FR"/>
        </w:rPr>
      </w:pPr>
      <w:r>
        <w:rPr>
          <w:lang w:val="fr-FR"/>
        </w:rPr>
        <w:t>3.2.3.1, Explications concernant le tableau C, colonne (20), Observation 39 c)</w:t>
      </w:r>
      <w:r>
        <w:rPr>
          <w:lang w:val="fr-FR"/>
        </w:rPr>
        <w:tab/>
      </w:r>
      <w:r>
        <w:rPr>
          <w:lang w:val="fr-FR"/>
        </w:rPr>
        <w:tab/>
        <w:t>Au lieu de « chambre de pompes », lire « chambre des pompes ».</w:t>
      </w:r>
    </w:p>
    <w:p w14:paraId="615DEB16" w14:textId="77777777" w:rsidR="006F2E83" w:rsidRDefault="006F2E83" w:rsidP="006F2E83">
      <w:pPr>
        <w:pStyle w:val="SingleTxtG"/>
        <w:rPr>
          <w:i/>
          <w:iCs/>
          <w:lang w:val="fr-FR"/>
        </w:rPr>
      </w:pPr>
      <w:r>
        <w:rPr>
          <w:i/>
          <w:iCs/>
          <w:lang w:val="fr-FR"/>
        </w:rPr>
        <w:t>(Document de référence : ECE/TRANS/WP.15/AC.2/86)</w:t>
      </w:r>
    </w:p>
    <w:p w14:paraId="7B3A8C9C" w14:textId="77777777" w:rsidR="00D1519B" w:rsidRDefault="00D1519B" w:rsidP="00D1519B">
      <w:pPr>
        <w:pStyle w:val="SingleTxtG"/>
        <w:rPr>
          <w:lang w:val="fr-FR"/>
        </w:rPr>
      </w:pPr>
      <w:r>
        <w:rPr>
          <w:lang w:val="fr-FR"/>
        </w:rPr>
        <w:t>3.2.3.1, Explications concernant le tableau C, colonne (20)</w:t>
      </w:r>
    </w:p>
    <w:p w14:paraId="10314831" w14:textId="77777777" w:rsidR="00D1519B" w:rsidRPr="001775E6" w:rsidRDefault="00D1519B" w:rsidP="00D1519B">
      <w:pPr>
        <w:pStyle w:val="SingleTxtG"/>
        <w:rPr>
          <w:lang w:val="fr-FR"/>
        </w:rPr>
      </w:pPr>
      <w:r>
        <w:rPr>
          <w:lang w:val="fr-FR"/>
        </w:rPr>
        <w:t>À la fin de l’observation 42, ajouter les trois phrases suivantes :</w:t>
      </w:r>
    </w:p>
    <w:p w14:paraId="4DAB3BAB" w14:textId="77777777" w:rsidR="00D1519B" w:rsidRPr="00BD3BAE" w:rsidRDefault="00D1519B" w:rsidP="00D1519B">
      <w:pPr>
        <w:pStyle w:val="SingleTxtG"/>
        <w:rPr>
          <w:bCs/>
        </w:rPr>
      </w:pPr>
      <w:r>
        <w:rPr>
          <w:lang w:val="fr-FR"/>
        </w:rPr>
        <w:t>« Dans le cas du No ONU 2187, “DIOXYDE DE CARBONE LIQUIDE RÉFRIGÉRÉ”, cette disposition s’applique lorsque la possibilité de solidification doit être écartée. Pour que le produit reste en phase liquide, la température doit être maintenue à 15 °C au-dessus de la température de solidification à la pression requise pendant le transport.</w:t>
      </w:r>
    </w:p>
    <w:p w14:paraId="3D1CEDFB" w14:textId="77777777" w:rsidR="00D1519B" w:rsidRPr="00BD3BAE" w:rsidRDefault="00D1519B" w:rsidP="00D1519B">
      <w:pPr>
        <w:pStyle w:val="SingleTxtG"/>
        <w:rPr>
          <w:bCs/>
        </w:rPr>
      </w:pPr>
      <w:r>
        <w:rPr>
          <w:lang w:val="fr-FR"/>
        </w:rPr>
        <w:t>Le document de transport doit contenir une note relative à la prévention de la solidification du produit. ».</w:t>
      </w:r>
    </w:p>
    <w:p w14:paraId="19E28E60" w14:textId="77777777" w:rsidR="00D1519B" w:rsidRPr="00BD3BAE" w:rsidRDefault="00D1519B" w:rsidP="00D1519B">
      <w:pPr>
        <w:pStyle w:val="SingleTxtG"/>
        <w:rPr>
          <w:bCs/>
          <w:u w:val="single"/>
        </w:rPr>
      </w:pPr>
      <w:r>
        <w:rPr>
          <w:i/>
          <w:iCs/>
          <w:lang w:val="fr-FR"/>
        </w:rPr>
        <w:t>(Document de référence : ECE/TRANS/WP.15/AC.2/86)</w:t>
      </w:r>
    </w:p>
    <w:p w14:paraId="049143E5" w14:textId="77777777" w:rsidR="00AC61D3" w:rsidRPr="00A475C9" w:rsidRDefault="00AC61D3" w:rsidP="00AC61D3">
      <w:pPr>
        <w:pStyle w:val="SingleTxtG"/>
        <w:rPr>
          <w:lang w:val="fr-FR"/>
        </w:rPr>
      </w:pPr>
      <w:r w:rsidRPr="00A475C9">
        <w:rPr>
          <w:lang w:val="fr-FR"/>
        </w:rPr>
        <w:lastRenderedPageBreak/>
        <w:t>3.2.3.1, Explications concernant le tableau C, colonne (20), ajouter les nouvelles observations suivantes :</w:t>
      </w:r>
    </w:p>
    <w:p w14:paraId="53E64BEE" w14:textId="77777777" w:rsidR="00AC61D3" w:rsidRPr="00A475C9" w:rsidRDefault="00AC61D3" w:rsidP="00AC61D3">
      <w:pPr>
        <w:pStyle w:val="SingleTxtG"/>
        <w:rPr>
          <w:lang w:val="fr-FR"/>
        </w:rPr>
      </w:pPr>
      <w:r w:rsidRPr="00A475C9">
        <w:rPr>
          <w:lang w:val="fr-FR"/>
        </w:rPr>
        <w:t>« 46.</w:t>
      </w:r>
      <w:r w:rsidRPr="00A475C9">
        <w:rPr>
          <w:lang w:val="fr-FR"/>
        </w:rPr>
        <w:tab/>
        <w:t>Les matériaux de construction et les équipements accessoires tels que les isolants doivent résister aux effets des concentrations élevées d’oxygène dues à la condensation et à l’enrichissement aux basses températures dans certaines zones de cargaison. Une attention particulière doit être accordée à la ventilation dans les espaces où il pourrait y avoir de la condensation, afin d’éviter la formation de couches riches en oxygène. ».</w:t>
      </w:r>
    </w:p>
    <w:p w14:paraId="44FBDBF4" w14:textId="77777777" w:rsidR="00AC61D3" w:rsidRPr="00A475C9" w:rsidRDefault="00AC61D3" w:rsidP="00AC61D3">
      <w:pPr>
        <w:pStyle w:val="SingleTxtG"/>
        <w:rPr>
          <w:lang w:val="fr-FR"/>
        </w:rPr>
      </w:pPr>
      <w:r w:rsidRPr="00A475C9">
        <w:rPr>
          <w:lang w:val="fr-FR"/>
        </w:rPr>
        <w:t>« 47.</w:t>
      </w:r>
      <w:r w:rsidRPr="00A475C9">
        <w:rPr>
          <w:lang w:val="fr-FR"/>
        </w:rPr>
        <w:tab/>
        <w:t>Le point d’éclair des matières transportées peut varier entre 60 °C et 100 °C. Cela doit être mentionné dans le document de transport. ».</w:t>
      </w:r>
    </w:p>
    <w:p w14:paraId="0D31E81A" w14:textId="77777777" w:rsidR="00AC61D3" w:rsidRPr="00A475C9" w:rsidRDefault="00AC61D3" w:rsidP="00AC61D3">
      <w:pPr>
        <w:pStyle w:val="SingleTxtG"/>
        <w:jc w:val="left"/>
        <w:rPr>
          <w:spacing w:val="-4"/>
          <w:lang w:val="fr-FR"/>
        </w:rPr>
      </w:pPr>
      <w:r w:rsidRPr="00424D15">
        <w:rPr>
          <w:i/>
          <w:iCs/>
          <w:lang w:val="fr-FR"/>
        </w:rPr>
        <w:t xml:space="preserve">(Document de référence : </w:t>
      </w:r>
      <w:r w:rsidRPr="00424D15">
        <w:rPr>
          <w:i/>
          <w:iCs/>
        </w:rPr>
        <w:fldChar w:fldCharType="begin"/>
      </w:r>
      <w:r w:rsidRPr="00424D15">
        <w:rPr>
          <w:i/>
          <w:iCs/>
        </w:rPr>
        <w:instrText xml:space="preserve"> TITLE  \* MERGEFORMAT </w:instrText>
      </w:r>
      <w:r w:rsidRPr="00424D15">
        <w:rPr>
          <w:i/>
          <w:iCs/>
        </w:rPr>
        <w:fldChar w:fldCharType="separate"/>
      </w:r>
      <w:r w:rsidRPr="00424D15">
        <w:rPr>
          <w:i/>
          <w:iCs/>
        </w:rPr>
        <w:t>ECE/TRANS/WP.15/AC.2/84</w:t>
      </w:r>
      <w:r w:rsidRPr="00424D15">
        <w:rPr>
          <w:i/>
          <w:iCs/>
        </w:rPr>
        <w:fldChar w:fldCharType="end"/>
      </w:r>
      <w:r w:rsidRPr="00424D15">
        <w:rPr>
          <w:i/>
          <w:iCs/>
          <w:lang w:val="fr-FR"/>
        </w:rPr>
        <w:t>)</w:t>
      </w:r>
    </w:p>
    <w:p w14:paraId="4EA1D35C" w14:textId="77777777" w:rsidR="00AC61D3" w:rsidRPr="00A475C9" w:rsidRDefault="00AC61D3" w:rsidP="00AC61D3">
      <w:pPr>
        <w:pStyle w:val="H23G"/>
        <w:rPr>
          <w:lang w:val="fr-FR"/>
        </w:rPr>
      </w:pPr>
      <w:r w:rsidRPr="00A475C9">
        <w:rPr>
          <w:lang w:val="fr-FR"/>
        </w:rPr>
        <w:tab/>
      </w:r>
      <w:r w:rsidRPr="00A475C9">
        <w:rPr>
          <w:lang w:val="fr-FR"/>
        </w:rPr>
        <w:tab/>
        <w:t>Chapitre 3.2, tableau C</w:t>
      </w:r>
    </w:p>
    <w:p w14:paraId="7FB81FEF" w14:textId="77777777" w:rsidR="00DD57FE" w:rsidRDefault="00DD57FE" w:rsidP="00DD57FE">
      <w:pPr>
        <w:pStyle w:val="SingleTxtG"/>
        <w:tabs>
          <w:tab w:val="left" w:pos="2127"/>
          <w:tab w:val="left" w:pos="2977"/>
          <w:tab w:val="left" w:pos="3119"/>
          <w:tab w:val="left" w:pos="3686"/>
        </w:tabs>
        <w:rPr>
          <w:rFonts w:asciiTheme="majorBidi" w:hAnsiTheme="majorBidi" w:cstheme="majorBidi"/>
        </w:rPr>
      </w:pPr>
      <w:r w:rsidRPr="008F3978">
        <w:rPr>
          <w:rFonts w:asciiTheme="majorBidi" w:hAnsiTheme="majorBidi" w:cstheme="majorBidi"/>
        </w:rPr>
        <w:t>Description de la colonne 14</w:t>
      </w:r>
      <w:r w:rsidRPr="008F3978">
        <w:rPr>
          <w:rFonts w:asciiTheme="majorBidi" w:hAnsiTheme="majorBidi" w:cstheme="majorBidi"/>
        </w:rPr>
        <w:tab/>
        <w:t>A</w:t>
      </w:r>
      <w:r w:rsidRPr="008F3978">
        <w:rPr>
          <w:lang w:val="fr-FR"/>
        </w:rPr>
        <w:t>u lieu de « Chambre de pompes », lire « Chambre des pompes »</w:t>
      </w:r>
      <w:r w:rsidRPr="008F3978">
        <w:rPr>
          <w:rFonts w:asciiTheme="majorBidi" w:hAnsiTheme="majorBidi" w:cstheme="majorBidi"/>
        </w:rPr>
        <w:t>.</w:t>
      </w:r>
    </w:p>
    <w:p w14:paraId="55AE038B" w14:textId="77777777" w:rsidR="00DD57FE" w:rsidRDefault="00DD57FE" w:rsidP="00DD57FE">
      <w:pPr>
        <w:pStyle w:val="SingleTxtG"/>
        <w:tabs>
          <w:tab w:val="left" w:pos="2127"/>
          <w:tab w:val="left" w:pos="2977"/>
          <w:tab w:val="left" w:pos="3119"/>
          <w:tab w:val="left" w:pos="3686"/>
        </w:tabs>
        <w:rPr>
          <w:i/>
          <w:iCs/>
          <w:lang w:val="fr-FR"/>
        </w:rPr>
      </w:pPr>
      <w:r>
        <w:rPr>
          <w:i/>
          <w:iCs/>
          <w:lang w:val="fr-FR"/>
        </w:rPr>
        <w:t>(Document de référence : ECE/TRANS/WP.15/AC.2/86)</w:t>
      </w:r>
    </w:p>
    <w:p w14:paraId="313646D1" w14:textId="467C578A" w:rsidR="00AC61D3" w:rsidRPr="00A475C9" w:rsidRDefault="00AC61D3" w:rsidP="00AC61D3">
      <w:pPr>
        <w:pStyle w:val="SingleTxtG"/>
        <w:rPr>
          <w:bCs/>
          <w:lang w:val="fr-FR"/>
        </w:rPr>
      </w:pPr>
      <w:r w:rsidRPr="00A475C9">
        <w:rPr>
          <w:lang w:val="fr-FR"/>
        </w:rPr>
        <w:t xml:space="preserve">Pour les </w:t>
      </w:r>
      <w:r w:rsidRPr="00A475C9">
        <w:rPr>
          <w:bCs/>
          <w:lang w:val="fr-FR"/>
        </w:rPr>
        <w:t>Nos</w:t>
      </w:r>
      <w:r w:rsidRPr="00A475C9">
        <w:rPr>
          <w:b/>
          <w:lang w:val="fr-FR"/>
        </w:rPr>
        <w:t> </w:t>
      </w:r>
      <w:r w:rsidRPr="00A475C9">
        <w:rPr>
          <w:lang w:val="fr-FR"/>
        </w:rPr>
        <w:t xml:space="preserve">ONU 1108, 1157, 2323, 2370 et 3079, </w:t>
      </w:r>
      <w:r w:rsidRPr="00A475C9">
        <w:rPr>
          <w:bCs/>
          <w:lang w:val="fr-FR"/>
        </w:rPr>
        <w:t xml:space="preserve">remplacer « II B </w:t>
      </w:r>
      <w:r w:rsidRPr="00A475C9">
        <w:rPr>
          <w:bCs/>
          <w:vertAlign w:val="superscript"/>
          <w:lang w:val="fr-FR"/>
        </w:rPr>
        <w:t>4)</w:t>
      </w:r>
      <w:r w:rsidRPr="00A475C9">
        <w:rPr>
          <w:bCs/>
          <w:lang w:val="fr-FR"/>
        </w:rPr>
        <w:t> » par « </w:t>
      </w:r>
      <w:r w:rsidRPr="00A475C9">
        <w:rPr>
          <w:lang w:val="fr-FR"/>
        </w:rPr>
        <w:t>II A</w:t>
      </w:r>
      <w:r w:rsidRPr="00A475C9">
        <w:rPr>
          <w:bCs/>
          <w:lang w:val="fr-FR"/>
        </w:rPr>
        <w:t xml:space="preserve"> </w:t>
      </w:r>
      <w:r w:rsidRPr="00A475C9">
        <w:rPr>
          <w:bCs/>
          <w:vertAlign w:val="superscript"/>
          <w:lang w:val="fr-FR"/>
        </w:rPr>
        <w:t>9)</w:t>
      </w:r>
      <w:r w:rsidRPr="00A475C9">
        <w:rPr>
          <w:bCs/>
          <w:lang w:val="fr-FR"/>
        </w:rPr>
        <w:t> » dans la colonne (16).</w:t>
      </w:r>
    </w:p>
    <w:p w14:paraId="0A4783F7" w14:textId="77777777" w:rsidR="00AC61D3" w:rsidRPr="00A475C9" w:rsidRDefault="00AC61D3" w:rsidP="00AC61D3">
      <w:pPr>
        <w:pStyle w:val="SingleTxtG"/>
        <w:rPr>
          <w:lang w:val="fr-FR"/>
        </w:rPr>
      </w:pPr>
      <w:r w:rsidRPr="00424D15">
        <w:rPr>
          <w:i/>
          <w:iCs/>
          <w:lang w:val="fr-FR"/>
        </w:rPr>
        <w:t xml:space="preserve">(Document de référence : </w:t>
      </w:r>
      <w:r w:rsidRPr="00424D15">
        <w:rPr>
          <w:i/>
          <w:iCs/>
        </w:rPr>
        <w:fldChar w:fldCharType="begin"/>
      </w:r>
      <w:r w:rsidRPr="00424D15">
        <w:rPr>
          <w:i/>
          <w:iCs/>
        </w:rPr>
        <w:instrText xml:space="preserve"> TITLE  \* MERGEFORMAT </w:instrText>
      </w:r>
      <w:r w:rsidRPr="00424D15">
        <w:rPr>
          <w:i/>
          <w:iCs/>
        </w:rPr>
        <w:fldChar w:fldCharType="separate"/>
      </w:r>
      <w:r w:rsidRPr="00424D15">
        <w:rPr>
          <w:i/>
          <w:iCs/>
        </w:rPr>
        <w:t>ECE/TRANS/WP.15/AC.2/84</w:t>
      </w:r>
      <w:r w:rsidRPr="00424D15">
        <w:rPr>
          <w:i/>
          <w:iCs/>
        </w:rPr>
        <w:fldChar w:fldCharType="end"/>
      </w:r>
      <w:r w:rsidRPr="00424D15">
        <w:rPr>
          <w:i/>
          <w:iCs/>
          <w:lang w:val="fr-FR"/>
        </w:rPr>
        <w:t>)</w:t>
      </w:r>
    </w:p>
    <w:p w14:paraId="749E4B82" w14:textId="77777777" w:rsidR="00AC61D3" w:rsidRPr="00A475C9" w:rsidRDefault="00AC61D3" w:rsidP="00AC61D3">
      <w:pPr>
        <w:pStyle w:val="SingleTxtG"/>
        <w:rPr>
          <w:lang w:val="fr-FR"/>
        </w:rPr>
      </w:pPr>
      <w:r w:rsidRPr="00A475C9">
        <w:rPr>
          <w:lang w:val="fr-FR"/>
        </w:rPr>
        <w:t xml:space="preserve">Pour le </w:t>
      </w:r>
      <w:r w:rsidRPr="00A475C9">
        <w:rPr>
          <w:bCs/>
          <w:lang w:val="fr-FR"/>
        </w:rPr>
        <w:t>No </w:t>
      </w:r>
      <w:r w:rsidRPr="00A475C9">
        <w:rPr>
          <w:lang w:val="fr-FR"/>
        </w:rPr>
        <w:t xml:space="preserve">ONU 1764 « ACIDE DICHLOROACETIQUE » et pour </w:t>
      </w:r>
      <w:r w:rsidRPr="00A475C9">
        <w:rPr>
          <w:bCs/>
          <w:lang w:val="fr-FR"/>
        </w:rPr>
        <w:t>No </w:t>
      </w:r>
      <w:r w:rsidRPr="00A475C9">
        <w:rPr>
          <w:lang w:val="fr-FR"/>
        </w:rPr>
        <w:t>ONU 2430 « ALKYLPHENOLS, SOLIDES, N.S.A. (NONYLPHÉNOL, MÉLANGE D’ISOMÈRES, FONDU) » (aux deux entrées), ajouter « ; 34 » dans la colonne (20).</w:t>
      </w:r>
    </w:p>
    <w:p w14:paraId="77C39D94" w14:textId="77777777" w:rsidR="00AC61D3" w:rsidRDefault="00AC61D3" w:rsidP="00AC61D3">
      <w:pPr>
        <w:pStyle w:val="SingleTxtG"/>
        <w:rPr>
          <w:i/>
          <w:iCs/>
          <w:lang w:val="fr-FR"/>
        </w:rPr>
      </w:pPr>
      <w:r w:rsidRPr="00424D15">
        <w:rPr>
          <w:i/>
          <w:iCs/>
          <w:lang w:val="fr-FR"/>
        </w:rPr>
        <w:t xml:space="preserve">(Document de référence : </w:t>
      </w:r>
      <w:r w:rsidRPr="00424D15">
        <w:rPr>
          <w:i/>
          <w:iCs/>
        </w:rPr>
        <w:fldChar w:fldCharType="begin"/>
      </w:r>
      <w:r w:rsidRPr="00424D15">
        <w:rPr>
          <w:i/>
          <w:iCs/>
        </w:rPr>
        <w:instrText xml:space="preserve"> TITLE  \* MERGEFORMAT </w:instrText>
      </w:r>
      <w:r w:rsidRPr="00424D15">
        <w:rPr>
          <w:i/>
          <w:iCs/>
        </w:rPr>
        <w:fldChar w:fldCharType="separate"/>
      </w:r>
      <w:r w:rsidRPr="00424D15">
        <w:rPr>
          <w:i/>
          <w:iCs/>
        </w:rPr>
        <w:t>ECE/TRANS/WP.15/AC.2/84</w:t>
      </w:r>
      <w:r w:rsidRPr="00424D15">
        <w:rPr>
          <w:i/>
          <w:iCs/>
        </w:rPr>
        <w:fldChar w:fldCharType="end"/>
      </w:r>
      <w:r w:rsidRPr="00424D15">
        <w:rPr>
          <w:i/>
          <w:iCs/>
          <w:lang w:val="fr-FR"/>
        </w:rPr>
        <w:t>)</w:t>
      </w:r>
    </w:p>
    <w:p w14:paraId="2278A355" w14:textId="77777777" w:rsidR="00C42275" w:rsidRPr="00BD3BAE" w:rsidRDefault="00C42275" w:rsidP="00C42275">
      <w:pPr>
        <w:pStyle w:val="SingleTxtG"/>
      </w:pPr>
      <w:r>
        <w:rPr>
          <w:lang w:val="fr-FR"/>
        </w:rPr>
        <w:t>Pour le No ONU 2187, ajouter l’observation 42 dans la colonne (20).</w:t>
      </w:r>
    </w:p>
    <w:p w14:paraId="091EB49F" w14:textId="77777777" w:rsidR="00C42275" w:rsidRPr="00BD3BAE" w:rsidRDefault="00C42275" w:rsidP="00C42275">
      <w:pPr>
        <w:pStyle w:val="SingleTxtG"/>
        <w:spacing w:before="120"/>
        <w:rPr>
          <w:bCs/>
        </w:rPr>
      </w:pPr>
      <w:r>
        <w:rPr>
          <w:i/>
          <w:iCs/>
          <w:lang w:val="fr-FR"/>
        </w:rPr>
        <w:t>(Document de référence : ECE/TRANS/WP.15/AC.2/86)</w:t>
      </w:r>
    </w:p>
    <w:p w14:paraId="26813193" w14:textId="77777777" w:rsidR="00AC61D3" w:rsidRPr="00A475C9" w:rsidRDefault="00AC61D3" w:rsidP="00AC61D3">
      <w:pPr>
        <w:pStyle w:val="SingleTxtG"/>
        <w:rPr>
          <w:bCs/>
          <w:lang w:val="fr-FR"/>
        </w:rPr>
      </w:pPr>
      <w:r w:rsidRPr="00A475C9">
        <w:rPr>
          <w:bCs/>
          <w:lang w:val="fr-FR"/>
        </w:rPr>
        <w:t xml:space="preserve">Pour </w:t>
      </w:r>
      <w:r w:rsidRPr="00A475C9">
        <w:rPr>
          <w:lang w:val="fr-FR"/>
        </w:rPr>
        <w:t xml:space="preserve">No ONU </w:t>
      </w:r>
      <w:r w:rsidRPr="00A475C9">
        <w:rPr>
          <w:bCs/>
          <w:lang w:val="fr-FR"/>
        </w:rPr>
        <w:t xml:space="preserve">2527 « ACRYLATE D’ISOBUTYLE STABILISÉ », remplacer « II B </w:t>
      </w:r>
      <w:r w:rsidRPr="00A475C9">
        <w:rPr>
          <w:bCs/>
          <w:vertAlign w:val="superscript"/>
          <w:lang w:val="fr-FR"/>
        </w:rPr>
        <w:t>9)</w:t>
      </w:r>
      <w:r w:rsidRPr="00A475C9">
        <w:rPr>
          <w:bCs/>
          <w:lang w:val="fr-FR"/>
        </w:rPr>
        <w:t xml:space="preserve"> » par « II B3 </w:t>
      </w:r>
      <w:r w:rsidRPr="00A475C9">
        <w:rPr>
          <w:bCs/>
          <w:vertAlign w:val="superscript"/>
          <w:lang w:val="fr-FR"/>
        </w:rPr>
        <w:t>14)</w:t>
      </w:r>
      <w:r w:rsidRPr="00A475C9">
        <w:rPr>
          <w:bCs/>
          <w:lang w:val="fr-FR"/>
        </w:rPr>
        <w:t> » dans la colonne (16).</w:t>
      </w:r>
    </w:p>
    <w:p w14:paraId="4557A327" w14:textId="77777777" w:rsidR="00AC61D3" w:rsidRPr="00A475C9" w:rsidRDefault="00AC61D3" w:rsidP="00AC61D3">
      <w:pPr>
        <w:pStyle w:val="SingleTxtG"/>
        <w:rPr>
          <w:lang w:val="fr-FR"/>
        </w:rPr>
      </w:pPr>
      <w:r w:rsidRPr="00424D15">
        <w:rPr>
          <w:i/>
          <w:iCs/>
          <w:lang w:val="fr-FR"/>
        </w:rPr>
        <w:t xml:space="preserve">(Document de référence : </w:t>
      </w:r>
      <w:r w:rsidRPr="00424D15">
        <w:rPr>
          <w:i/>
          <w:iCs/>
        </w:rPr>
        <w:fldChar w:fldCharType="begin"/>
      </w:r>
      <w:r w:rsidRPr="00424D15">
        <w:rPr>
          <w:i/>
          <w:iCs/>
        </w:rPr>
        <w:instrText xml:space="preserve"> TITLE  \* MERGEFORMAT </w:instrText>
      </w:r>
      <w:r w:rsidRPr="00424D15">
        <w:rPr>
          <w:i/>
          <w:iCs/>
        </w:rPr>
        <w:fldChar w:fldCharType="separate"/>
      </w:r>
      <w:r w:rsidRPr="00424D15">
        <w:rPr>
          <w:i/>
          <w:iCs/>
        </w:rPr>
        <w:t>ECE/TRANS/WP.15/AC.2/84</w:t>
      </w:r>
      <w:r w:rsidRPr="00424D15">
        <w:rPr>
          <w:i/>
          <w:iCs/>
        </w:rPr>
        <w:fldChar w:fldCharType="end"/>
      </w:r>
      <w:r w:rsidRPr="00424D15">
        <w:rPr>
          <w:i/>
          <w:iCs/>
          <w:lang w:val="fr-FR"/>
        </w:rPr>
        <w:t>)</w:t>
      </w:r>
    </w:p>
    <w:p w14:paraId="4E1AE556" w14:textId="77777777" w:rsidR="00AC61D3" w:rsidRPr="00A475C9" w:rsidRDefault="00AC61D3" w:rsidP="00AC61D3">
      <w:pPr>
        <w:pStyle w:val="SingleTxtG"/>
        <w:rPr>
          <w:lang w:val="fr-FR"/>
        </w:rPr>
      </w:pPr>
      <w:r w:rsidRPr="00A475C9">
        <w:rPr>
          <w:lang w:val="fr-FR"/>
        </w:rPr>
        <w:t xml:space="preserve">Pour le </w:t>
      </w:r>
      <w:r w:rsidRPr="00A475C9">
        <w:rPr>
          <w:bCs/>
          <w:lang w:val="fr-FR"/>
        </w:rPr>
        <w:t>No </w:t>
      </w:r>
      <w:r w:rsidRPr="00A475C9">
        <w:rPr>
          <w:lang w:val="fr-FR"/>
        </w:rPr>
        <w:t>ONU 2924, première entrée « LIQUIDE INFLAMMABLE, CORROSIF, N.S.A. », groupe d’emballage III (sans « II B3 »), supprimer « ; 34 » dans la colonne (20).</w:t>
      </w:r>
    </w:p>
    <w:p w14:paraId="78DCE9BB" w14:textId="77777777" w:rsidR="00AC61D3" w:rsidRPr="00A475C9" w:rsidRDefault="00AC61D3" w:rsidP="00AC61D3">
      <w:pPr>
        <w:pStyle w:val="SingleTxtG"/>
        <w:rPr>
          <w:lang w:val="fr-FR"/>
        </w:rPr>
      </w:pPr>
      <w:r w:rsidRPr="00424D15">
        <w:rPr>
          <w:i/>
          <w:iCs/>
          <w:lang w:val="fr-FR"/>
        </w:rPr>
        <w:t xml:space="preserve">(Document de référence : </w:t>
      </w:r>
      <w:r w:rsidRPr="00424D15">
        <w:rPr>
          <w:i/>
          <w:iCs/>
        </w:rPr>
        <w:fldChar w:fldCharType="begin"/>
      </w:r>
      <w:r w:rsidRPr="00424D15">
        <w:rPr>
          <w:i/>
          <w:iCs/>
        </w:rPr>
        <w:instrText xml:space="preserve"> TITLE  \* MERGEFORMAT </w:instrText>
      </w:r>
      <w:r w:rsidRPr="00424D15">
        <w:rPr>
          <w:i/>
          <w:iCs/>
        </w:rPr>
        <w:fldChar w:fldCharType="separate"/>
      </w:r>
      <w:r w:rsidRPr="00424D15">
        <w:rPr>
          <w:i/>
          <w:iCs/>
        </w:rPr>
        <w:t>ECE/TRANS/WP.15/AC.2/84</w:t>
      </w:r>
      <w:r w:rsidRPr="00424D15">
        <w:rPr>
          <w:i/>
          <w:iCs/>
        </w:rPr>
        <w:fldChar w:fldCharType="end"/>
      </w:r>
      <w:r w:rsidRPr="00424D15">
        <w:rPr>
          <w:i/>
          <w:iCs/>
          <w:lang w:val="fr-FR"/>
        </w:rPr>
        <w:t>)</w:t>
      </w:r>
    </w:p>
    <w:p w14:paraId="4DFFB4CD" w14:textId="77777777" w:rsidR="00AC61D3" w:rsidRPr="00A475C9" w:rsidRDefault="00AC61D3" w:rsidP="00AC61D3">
      <w:pPr>
        <w:pStyle w:val="SingleTxtG"/>
        <w:rPr>
          <w:lang w:val="fr-FR"/>
        </w:rPr>
      </w:pPr>
      <w:r w:rsidRPr="00A475C9">
        <w:rPr>
          <w:lang w:val="fr-FR"/>
        </w:rPr>
        <w:t xml:space="preserve">Pour le </w:t>
      </w:r>
      <w:r w:rsidRPr="00A475C9">
        <w:rPr>
          <w:bCs/>
          <w:lang w:val="fr-FR"/>
        </w:rPr>
        <w:t>No </w:t>
      </w:r>
      <w:r w:rsidRPr="00A475C9">
        <w:rPr>
          <w:lang w:val="fr-FR"/>
        </w:rPr>
        <w:t>ONU 2924, deuxième entrée « LIQUIDE INFLAMMABLE, CORROSIF, N.S.A. », groupe d’emballage III (avec « II B3 »), remplacer « ; 34 » par « ; 44 » dans la colonne (20).</w:t>
      </w:r>
    </w:p>
    <w:p w14:paraId="65C7FEB4" w14:textId="77777777" w:rsidR="00AC61D3" w:rsidRPr="00A475C9" w:rsidRDefault="00AC61D3" w:rsidP="00AC61D3">
      <w:pPr>
        <w:pStyle w:val="SingleTxtG"/>
        <w:rPr>
          <w:lang w:val="fr-FR"/>
        </w:rPr>
      </w:pPr>
      <w:r w:rsidRPr="00424D15">
        <w:rPr>
          <w:i/>
          <w:iCs/>
          <w:lang w:val="fr-FR"/>
        </w:rPr>
        <w:t xml:space="preserve">(Document de référence : </w:t>
      </w:r>
      <w:r w:rsidRPr="00424D15">
        <w:rPr>
          <w:i/>
          <w:iCs/>
        </w:rPr>
        <w:fldChar w:fldCharType="begin"/>
      </w:r>
      <w:r w:rsidRPr="00424D15">
        <w:rPr>
          <w:i/>
          <w:iCs/>
        </w:rPr>
        <w:instrText xml:space="preserve"> TITLE  \* MERGEFORMAT </w:instrText>
      </w:r>
      <w:r w:rsidRPr="00424D15">
        <w:rPr>
          <w:i/>
          <w:iCs/>
        </w:rPr>
        <w:fldChar w:fldCharType="separate"/>
      </w:r>
      <w:r w:rsidRPr="00424D15">
        <w:rPr>
          <w:i/>
          <w:iCs/>
        </w:rPr>
        <w:t>ECE/TRANS/WP.15/AC.2/84</w:t>
      </w:r>
      <w:r w:rsidRPr="00424D15">
        <w:rPr>
          <w:i/>
          <w:iCs/>
        </w:rPr>
        <w:fldChar w:fldCharType="end"/>
      </w:r>
      <w:r w:rsidRPr="00424D15">
        <w:rPr>
          <w:i/>
          <w:iCs/>
          <w:lang w:val="fr-FR"/>
        </w:rPr>
        <w:t>)</w:t>
      </w:r>
    </w:p>
    <w:p w14:paraId="44831E40" w14:textId="77777777" w:rsidR="00AC61D3" w:rsidRPr="00A475C9" w:rsidRDefault="00AC61D3" w:rsidP="00AC61D3">
      <w:pPr>
        <w:pStyle w:val="SingleTxtG"/>
        <w:rPr>
          <w:i/>
          <w:iCs/>
          <w:lang w:val="fr-FR"/>
        </w:rPr>
      </w:pPr>
      <w:r w:rsidRPr="00A475C9">
        <w:rPr>
          <w:lang w:val="fr-FR"/>
        </w:rPr>
        <w:t>Pour le No ONU 3082, MATIÈRES DANGEREUSES POUR L’ENVIRONNEMENT, LIQUIDES, N.S.A. (HUILE DE CHAUFFE LOURDE), dans la colonne (20), ajouter « 47 ».</w:t>
      </w:r>
    </w:p>
    <w:p w14:paraId="752C5570" w14:textId="77777777" w:rsidR="00AC61D3" w:rsidRPr="00A475C9" w:rsidRDefault="00AC61D3" w:rsidP="00AC61D3">
      <w:pPr>
        <w:pStyle w:val="SingleTxtG"/>
        <w:rPr>
          <w:i/>
          <w:iCs/>
          <w:lang w:val="fr-FR"/>
        </w:rPr>
      </w:pPr>
      <w:r w:rsidRPr="00424D15">
        <w:rPr>
          <w:i/>
          <w:iCs/>
          <w:lang w:val="fr-FR"/>
        </w:rPr>
        <w:t xml:space="preserve">(Document de référence : </w:t>
      </w:r>
      <w:r w:rsidRPr="00424D15">
        <w:rPr>
          <w:i/>
          <w:iCs/>
        </w:rPr>
        <w:fldChar w:fldCharType="begin"/>
      </w:r>
      <w:r w:rsidRPr="00424D15">
        <w:rPr>
          <w:i/>
          <w:iCs/>
        </w:rPr>
        <w:instrText xml:space="preserve"> TITLE  \* MERGEFORMAT </w:instrText>
      </w:r>
      <w:r w:rsidRPr="00424D15">
        <w:rPr>
          <w:i/>
          <w:iCs/>
        </w:rPr>
        <w:fldChar w:fldCharType="separate"/>
      </w:r>
      <w:r w:rsidRPr="00424D15">
        <w:rPr>
          <w:i/>
          <w:iCs/>
        </w:rPr>
        <w:t>ECE/TRANS/WP.15/AC.2/84</w:t>
      </w:r>
      <w:r w:rsidRPr="00424D15">
        <w:rPr>
          <w:i/>
          <w:iCs/>
        </w:rPr>
        <w:fldChar w:fldCharType="end"/>
      </w:r>
      <w:r w:rsidRPr="00424D15">
        <w:rPr>
          <w:i/>
          <w:iCs/>
          <w:lang w:val="fr-FR"/>
        </w:rPr>
        <w:t>)</w:t>
      </w:r>
    </w:p>
    <w:p w14:paraId="40D6A1DF" w14:textId="77777777" w:rsidR="00AC61D3" w:rsidRPr="00A475C9" w:rsidRDefault="00AC61D3" w:rsidP="00AC61D3">
      <w:pPr>
        <w:pStyle w:val="SingleTxtG"/>
        <w:rPr>
          <w:lang w:val="fr-FR"/>
        </w:rPr>
      </w:pPr>
      <w:r w:rsidRPr="00A475C9">
        <w:rPr>
          <w:rFonts w:eastAsia="Calibri"/>
          <w:lang w:val="fr-FR"/>
        </w:rPr>
        <w:t>P</w:t>
      </w:r>
      <w:r w:rsidRPr="00A475C9">
        <w:rPr>
          <w:lang w:val="fr-FR"/>
        </w:rPr>
        <w:t>our le No ONU 3295 HYDROCARBURES LIQUIDES, N.S.A. CONTENANT DE L’ISOPRÈNE ET DU PENTADIÈNE, STABILISÉ, deuxième rubrique, colonne (18), modifier pour lire : « PP, EP, EX, TOX, A ».</w:t>
      </w:r>
    </w:p>
    <w:p w14:paraId="050CCF57" w14:textId="77777777" w:rsidR="00AC61D3" w:rsidRPr="00A475C9" w:rsidRDefault="00AC61D3" w:rsidP="00AC61D3">
      <w:pPr>
        <w:pStyle w:val="SingleTxtG"/>
        <w:rPr>
          <w:lang w:val="fr-FR"/>
        </w:rPr>
      </w:pPr>
      <w:r w:rsidRPr="00424D15">
        <w:rPr>
          <w:i/>
          <w:iCs/>
          <w:lang w:val="fr-FR"/>
        </w:rPr>
        <w:t xml:space="preserve">(Document de référence : </w:t>
      </w:r>
      <w:r w:rsidRPr="00424D15">
        <w:rPr>
          <w:i/>
          <w:iCs/>
        </w:rPr>
        <w:fldChar w:fldCharType="begin"/>
      </w:r>
      <w:r w:rsidRPr="00424D15">
        <w:rPr>
          <w:i/>
          <w:iCs/>
        </w:rPr>
        <w:instrText xml:space="preserve"> TITLE  \* MERGEFORMAT </w:instrText>
      </w:r>
      <w:r w:rsidRPr="00424D15">
        <w:rPr>
          <w:i/>
          <w:iCs/>
        </w:rPr>
        <w:fldChar w:fldCharType="separate"/>
      </w:r>
      <w:r w:rsidRPr="00424D15">
        <w:rPr>
          <w:i/>
          <w:iCs/>
        </w:rPr>
        <w:t>ECE/TRANS/WP.15/AC.2/84</w:t>
      </w:r>
      <w:r w:rsidRPr="00424D15">
        <w:rPr>
          <w:i/>
          <w:iCs/>
        </w:rPr>
        <w:fldChar w:fldCharType="end"/>
      </w:r>
      <w:r w:rsidRPr="00424D15">
        <w:rPr>
          <w:i/>
          <w:iCs/>
          <w:lang w:val="fr-FR"/>
        </w:rPr>
        <w:t>)</w:t>
      </w:r>
    </w:p>
    <w:p w14:paraId="577B0296" w14:textId="77777777" w:rsidR="00AC61D3" w:rsidRPr="00A475C9" w:rsidRDefault="00AC61D3" w:rsidP="00AC61D3">
      <w:pPr>
        <w:pStyle w:val="SingleTxtG"/>
        <w:rPr>
          <w:i/>
          <w:iCs/>
          <w:lang w:val="fr-FR"/>
        </w:rPr>
      </w:pPr>
      <w:r w:rsidRPr="00A475C9">
        <w:rPr>
          <w:lang w:val="fr-FR"/>
        </w:rPr>
        <w:t>Pour le numéro d’identification de la matière 9003 « MATIÈRES DONT LE POINT D’ÉCLAIR EST SUPÉRIEUR À 60 °C MAIS INFÉRIEUR OU ÉGAL À 100 °C qui ne sont pas affectées à une autre classe », dans la colonne (5), supprimer le danger « N1 ».</w:t>
      </w:r>
    </w:p>
    <w:p w14:paraId="251F275C" w14:textId="77777777" w:rsidR="00AC61D3" w:rsidRPr="00A475C9" w:rsidRDefault="00AC61D3" w:rsidP="00AC61D3">
      <w:pPr>
        <w:pStyle w:val="SingleTxtG"/>
        <w:rPr>
          <w:i/>
          <w:iCs/>
          <w:lang w:val="fr-FR"/>
        </w:rPr>
      </w:pPr>
      <w:r w:rsidRPr="00424D15">
        <w:rPr>
          <w:i/>
          <w:iCs/>
          <w:lang w:val="fr-FR"/>
        </w:rPr>
        <w:t xml:space="preserve">(Document de référence : </w:t>
      </w:r>
      <w:r w:rsidRPr="00424D15">
        <w:rPr>
          <w:i/>
          <w:iCs/>
        </w:rPr>
        <w:fldChar w:fldCharType="begin"/>
      </w:r>
      <w:r w:rsidRPr="00424D15">
        <w:rPr>
          <w:i/>
          <w:iCs/>
        </w:rPr>
        <w:instrText xml:space="preserve"> TITLE  \* MERGEFORMAT </w:instrText>
      </w:r>
      <w:r w:rsidRPr="00424D15">
        <w:rPr>
          <w:i/>
          <w:iCs/>
        </w:rPr>
        <w:fldChar w:fldCharType="separate"/>
      </w:r>
      <w:r w:rsidRPr="00424D15">
        <w:rPr>
          <w:i/>
          <w:iCs/>
        </w:rPr>
        <w:t>ECE/TRANS/WP.15/AC.2/84</w:t>
      </w:r>
      <w:r w:rsidRPr="00424D15">
        <w:rPr>
          <w:i/>
          <w:iCs/>
        </w:rPr>
        <w:fldChar w:fldCharType="end"/>
      </w:r>
      <w:r w:rsidRPr="00424D15">
        <w:rPr>
          <w:i/>
          <w:iCs/>
          <w:lang w:val="fr-FR"/>
        </w:rPr>
        <w:t>)</w:t>
      </w:r>
    </w:p>
    <w:p w14:paraId="3735B95B" w14:textId="77777777" w:rsidR="00AC61D3" w:rsidRPr="00A475C9" w:rsidRDefault="00AC61D3" w:rsidP="00AC61D3">
      <w:pPr>
        <w:pStyle w:val="SingleTxtG"/>
        <w:rPr>
          <w:lang w:val="fr-FR"/>
        </w:rPr>
        <w:sectPr w:rsidR="00AC61D3" w:rsidRPr="00A475C9" w:rsidSect="00265C29">
          <w:headerReference w:type="even" r:id="rId14"/>
          <w:headerReference w:type="default" r:id="rId15"/>
          <w:footerReference w:type="even" r:id="rId16"/>
          <w:footerReference w:type="default" r:id="rId17"/>
          <w:footerReference w:type="first" r:id="rId18"/>
          <w:endnotePr>
            <w:numFmt w:val="decimal"/>
          </w:endnotePr>
          <w:pgSz w:w="11906" w:h="16838" w:code="9"/>
          <w:pgMar w:top="1418" w:right="1134" w:bottom="1134" w:left="1134" w:header="851" w:footer="567" w:gutter="0"/>
          <w:cols w:space="708"/>
          <w:titlePg/>
          <w:docGrid w:linePitch="360"/>
        </w:sectPr>
      </w:pPr>
    </w:p>
    <w:p w14:paraId="2314B618" w14:textId="77777777" w:rsidR="00AC61D3" w:rsidRPr="00A475C9" w:rsidRDefault="00AC61D3" w:rsidP="00AC61D3">
      <w:pPr>
        <w:pStyle w:val="SingleTxtG"/>
        <w:kinsoku/>
        <w:overflowPunct/>
        <w:autoSpaceDE/>
        <w:autoSpaceDN/>
        <w:adjustRightInd/>
        <w:snapToGrid/>
        <w:rPr>
          <w:rFonts w:eastAsia="Times New Roman"/>
          <w:lang w:val="fr-FR" w:eastAsia="fr-FR"/>
        </w:rPr>
      </w:pPr>
      <w:r w:rsidRPr="00A475C9">
        <w:rPr>
          <w:rFonts w:eastAsia="Times New Roman"/>
          <w:lang w:val="fr-FR" w:eastAsia="fr-FR"/>
        </w:rPr>
        <w:lastRenderedPageBreak/>
        <w:t>Ajouter la nouvelle rubrique suivante :</w:t>
      </w:r>
    </w:p>
    <w:tbl>
      <w:tblPr>
        <w:tblW w:w="1377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2"/>
        <w:gridCol w:w="1347"/>
        <w:gridCol w:w="496"/>
        <w:gridCol w:w="567"/>
        <w:gridCol w:w="567"/>
        <w:gridCol w:w="708"/>
        <w:gridCol w:w="709"/>
        <w:gridCol w:w="701"/>
        <w:gridCol w:w="624"/>
        <w:gridCol w:w="625"/>
        <w:gridCol w:w="625"/>
        <w:gridCol w:w="624"/>
        <w:gridCol w:w="625"/>
        <w:gridCol w:w="625"/>
        <w:gridCol w:w="624"/>
        <w:gridCol w:w="625"/>
        <w:gridCol w:w="625"/>
        <w:gridCol w:w="624"/>
        <w:gridCol w:w="625"/>
        <w:gridCol w:w="625"/>
        <w:gridCol w:w="625"/>
      </w:tblGrid>
      <w:tr w:rsidR="00AC61D3" w:rsidRPr="00A475C9" w14:paraId="7127F401" w14:textId="77777777" w:rsidTr="00861040">
        <w:trPr>
          <w:cantSplit/>
          <w:trHeight w:val="18"/>
          <w:tblHeader/>
        </w:trPr>
        <w:tc>
          <w:tcPr>
            <w:tcW w:w="562" w:type="dxa"/>
            <w:hideMark/>
          </w:tcPr>
          <w:p w14:paraId="6C9A8EFB" w14:textId="77777777" w:rsidR="00AC61D3" w:rsidRPr="00A475C9" w:rsidRDefault="00AC61D3" w:rsidP="00861040">
            <w:pPr>
              <w:kinsoku/>
              <w:overflowPunct/>
              <w:snapToGrid/>
              <w:spacing w:before="10" w:after="10" w:line="240" w:lineRule="auto"/>
              <w:jc w:val="center"/>
              <w:rPr>
                <w:rFonts w:eastAsia="Times New Roman"/>
                <w:color w:val="000000"/>
                <w:sz w:val="16"/>
                <w:szCs w:val="16"/>
                <w:lang w:val="fr-FR" w:eastAsia="fr-FR" w:bidi="th-TH"/>
              </w:rPr>
            </w:pPr>
            <w:r w:rsidRPr="00A475C9">
              <w:rPr>
                <w:rFonts w:eastAsia="Times New Roman"/>
                <w:color w:val="000000"/>
                <w:sz w:val="16"/>
                <w:szCs w:val="16"/>
                <w:lang w:val="fr-FR" w:eastAsia="fr-FR" w:bidi="th-TH"/>
              </w:rPr>
              <w:t>(1)</w:t>
            </w:r>
          </w:p>
        </w:tc>
        <w:tc>
          <w:tcPr>
            <w:tcW w:w="1347" w:type="dxa"/>
            <w:hideMark/>
          </w:tcPr>
          <w:p w14:paraId="006C3257" w14:textId="77777777" w:rsidR="00AC61D3" w:rsidRPr="00A475C9" w:rsidRDefault="00AC61D3" w:rsidP="00861040">
            <w:pPr>
              <w:kinsoku/>
              <w:overflowPunct/>
              <w:snapToGrid/>
              <w:spacing w:before="10" w:after="10" w:line="240" w:lineRule="auto"/>
              <w:jc w:val="center"/>
              <w:rPr>
                <w:rFonts w:eastAsia="Times New Roman"/>
                <w:color w:val="000000"/>
                <w:sz w:val="16"/>
                <w:szCs w:val="16"/>
                <w:lang w:val="fr-FR" w:eastAsia="fr-FR" w:bidi="th-TH"/>
              </w:rPr>
            </w:pPr>
            <w:r w:rsidRPr="00A475C9">
              <w:rPr>
                <w:rFonts w:eastAsia="Times New Roman"/>
                <w:color w:val="000000"/>
                <w:sz w:val="16"/>
                <w:szCs w:val="16"/>
                <w:lang w:val="fr-FR" w:eastAsia="fr-FR" w:bidi="th-TH"/>
              </w:rPr>
              <w:t>(</w:t>
            </w:r>
            <w:r w:rsidRPr="00A475C9">
              <w:rPr>
                <w:rFonts w:eastAsia="Times New Roman"/>
                <w:sz w:val="16"/>
                <w:szCs w:val="16"/>
                <w:lang w:val="fr-FR" w:eastAsia="fr-FR" w:bidi="th-TH"/>
              </w:rPr>
              <w:t>2</w:t>
            </w:r>
            <w:r w:rsidRPr="00A475C9">
              <w:rPr>
                <w:rFonts w:eastAsia="Times New Roman"/>
                <w:color w:val="000000"/>
                <w:sz w:val="16"/>
                <w:szCs w:val="16"/>
                <w:lang w:val="fr-FR" w:eastAsia="fr-FR" w:bidi="th-TH"/>
              </w:rPr>
              <w:t>)</w:t>
            </w:r>
          </w:p>
        </w:tc>
        <w:tc>
          <w:tcPr>
            <w:tcW w:w="496" w:type="dxa"/>
            <w:hideMark/>
          </w:tcPr>
          <w:p w14:paraId="51D3F085" w14:textId="77777777" w:rsidR="00AC61D3" w:rsidRPr="00A475C9" w:rsidRDefault="00AC61D3" w:rsidP="00861040">
            <w:pPr>
              <w:kinsoku/>
              <w:overflowPunct/>
              <w:snapToGrid/>
              <w:spacing w:before="10" w:after="10" w:line="240" w:lineRule="auto"/>
              <w:jc w:val="center"/>
              <w:rPr>
                <w:rFonts w:eastAsia="Times New Roman"/>
                <w:color w:val="000000"/>
                <w:sz w:val="16"/>
                <w:szCs w:val="16"/>
                <w:lang w:val="fr-FR" w:eastAsia="fr-FR" w:bidi="th-TH"/>
              </w:rPr>
            </w:pPr>
            <w:r w:rsidRPr="00A475C9">
              <w:rPr>
                <w:rFonts w:eastAsia="Times New Roman"/>
                <w:color w:val="000000"/>
                <w:sz w:val="16"/>
                <w:szCs w:val="16"/>
                <w:lang w:val="fr-FR" w:eastAsia="fr-FR" w:bidi="th-TH"/>
              </w:rPr>
              <w:t>(</w:t>
            </w:r>
            <w:r w:rsidRPr="00A475C9">
              <w:rPr>
                <w:rFonts w:eastAsia="Times New Roman"/>
                <w:sz w:val="16"/>
                <w:szCs w:val="16"/>
                <w:lang w:val="fr-FR" w:eastAsia="fr-FR" w:bidi="th-TH"/>
              </w:rPr>
              <w:t>3</w:t>
            </w:r>
            <w:r w:rsidRPr="00A475C9">
              <w:rPr>
                <w:rFonts w:eastAsia="Times New Roman"/>
                <w:color w:val="000000"/>
                <w:sz w:val="16"/>
                <w:szCs w:val="16"/>
                <w:lang w:val="fr-FR" w:eastAsia="fr-FR" w:bidi="th-TH"/>
              </w:rPr>
              <w:t>a)</w:t>
            </w:r>
          </w:p>
        </w:tc>
        <w:tc>
          <w:tcPr>
            <w:tcW w:w="567" w:type="dxa"/>
            <w:hideMark/>
          </w:tcPr>
          <w:p w14:paraId="4ABF1202" w14:textId="77777777" w:rsidR="00AC61D3" w:rsidRPr="00A475C9" w:rsidRDefault="00AC61D3" w:rsidP="00861040">
            <w:pPr>
              <w:kinsoku/>
              <w:overflowPunct/>
              <w:snapToGrid/>
              <w:spacing w:before="10" w:after="10" w:line="240" w:lineRule="auto"/>
              <w:jc w:val="center"/>
              <w:rPr>
                <w:rFonts w:eastAsia="Times New Roman"/>
                <w:color w:val="000000"/>
                <w:sz w:val="16"/>
                <w:szCs w:val="16"/>
                <w:lang w:val="fr-FR" w:eastAsia="fr-FR" w:bidi="th-TH"/>
              </w:rPr>
            </w:pPr>
            <w:r w:rsidRPr="00A475C9">
              <w:rPr>
                <w:rFonts w:eastAsia="Times New Roman"/>
                <w:color w:val="000000"/>
                <w:sz w:val="16"/>
                <w:szCs w:val="16"/>
                <w:lang w:val="fr-FR" w:eastAsia="fr-FR" w:bidi="th-TH"/>
              </w:rPr>
              <w:t>(</w:t>
            </w:r>
            <w:r w:rsidRPr="00A475C9">
              <w:rPr>
                <w:rFonts w:eastAsia="Times New Roman"/>
                <w:sz w:val="16"/>
                <w:szCs w:val="16"/>
                <w:lang w:val="fr-FR" w:eastAsia="fr-FR" w:bidi="th-TH"/>
              </w:rPr>
              <w:t>3</w:t>
            </w:r>
            <w:r w:rsidRPr="00A475C9">
              <w:rPr>
                <w:rFonts w:eastAsia="Times New Roman"/>
                <w:color w:val="000000"/>
                <w:sz w:val="16"/>
                <w:szCs w:val="16"/>
                <w:lang w:val="fr-FR" w:eastAsia="fr-FR" w:bidi="th-TH"/>
              </w:rPr>
              <w:t>b)</w:t>
            </w:r>
          </w:p>
        </w:tc>
        <w:tc>
          <w:tcPr>
            <w:tcW w:w="567" w:type="dxa"/>
            <w:hideMark/>
          </w:tcPr>
          <w:p w14:paraId="1F22A70D" w14:textId="77777777" w:rsidR="00AC61D3" w:rsidRPr="00A475C9" w:rsidRDefault="00AC61D3" w:rsidP="00861040">
            <w:pPr>
              <w:kinsoku/>
              <w:overflowPunct/>
              <w:snapToGrid/>
              <w:spacing w:before="10" w:after="10" w:line="240" w:lineRule="auto"/>
              <w:jc w:val="center"/>
              <w:rPr>
                <w:rFonts w:eastAsia="Times New Roman"/>
                <w:color w:val="000000"/>
                <w:sz w:val="16"/>
                <w:szCs w:val="16"/>
                <w:lang w:val="fr-FR" w:eastAsia="fr-FR" w:bidi="th-TH"/>
              </w:rPr>
            </w:pPr>
            <w:r w:rsidRPr="00A475C9">
              <w:rPr>
                <w:rFonts w:eastAsia="Times New Roman"/>
                <w:color w:val="000000"/>
                <w:sz w:val="16"/>
                <w:szCs w:val="16"/>
                <w:lang w:val="fr-FR" w:eastAsia="fr-FR" w:bidi="th-TH"/>
              </w:rPr>
              <w:t>(</w:t>
            </w:r>
            <w:r w:rsidRPr="00A475C9">
              <w:rPr>
                <w:rFonts w:eastAsia="Times New Roman"/>
                <w:sz w:val="16"/>
                <w:szCs w:val="16"/>
                <w:lang w:val="fr-FR" w:eastAsia="fr-FR" w:bidi="th-TH"/>
              </w:rPr>
              <w:t>4</w:t>
            </w:r>
            <w:r w:rsidRPr="00A475C9">
              <w:rPr>
                <w:rFonts w:eastAsia="Times New Roman"/>
                <w:color w:val="000000"/>
                <w:sz w:val="16"/>
                <w:szCs w:val="16"/>
                <w:lang w:val="fr-FR" w:eastAsia="fr-FR" w:bidi="th-TH"/>
              </w:rPr>
              <w:t>)</w:t>
            </w:r>
          </w:p>
        </w:tc>
        <w:tc>
          <w:tcPr>
            <w:tcW w:w="708" w:type="dxa"/>
            <w:noWrap/>
            <w:hideMark/>
          </w:tcPr>
          <w:p w14:paraId="0F6F6CC6" w14:textId="77777777" w:rsidR="00AC61D3" w:rsidRPr="00A475C9" w:rsidRDefault="00AC61D3" w:rsidP="00861040">
            <w:pPr>
              <w:kinsoku/>
              <w:overflowPunct/>
              <w:snapToGrid/>
              <w:spacing w:before="10" w:after="10" w:line="240" w:lineRule="auto"/>
              <w:jc w:val="center"/>
              <w:rPr>
                <w:rFonts w:eastAsia="Times New Roman"/>
                <w:color w:val="000000"/>
                <w:sz w:val="16"/>
                <w:szCs w:val="16"/>
                <w:lang w:val="fr-FR" w:eastAsia="fr-FR" w:bidi="th-TH"/>
              </w:rPr>
            </w:pPr>
            <w:r w:rsidRPr="00A475C9">
              <w:rPr>
                <w:rFonts w:eastAsia="Times New Roman"/>
                <w:color w:val="000000"/>
                <w:sz w:val="16"/>
                <w:szCs w:val="16"/>
                <w:lang w:val="fr-FR" w:eastAsia="fr-FR" w:bidi="th-TH"/>
              </w:rPr>
              <w:t>(</w:t>
            </w:r>
            <w:r w:rsidRPr="00A475C9">
              <w:rPr>
                <w:rFonts w:eastAsia="Times New Roman"/>
                <w:sz w:val="16"/>
                <w:szCs w:val="16"/>
                <w:lang w:val="fr-FR" w:eastAsia="fr-FR" w:bidi="th-TH"/>
              </w:rPr>
              <w:t>5</w:t>
            </w:r>
            <w:r w:rsidRPr="00A475C9">
              <w:rPr>
                <w:rFonts w:eastAsia="Times New Roman"/>
                <w:color w:val="000000"/>
                <w:sz w:val="16"/>
                <w:szCs w:val="16"/>
                <w:lang w:val="fr-FR" w:eastAsia="fr-FR" w:bidi="th-TH"/>
              </w:rPr>
              <w:t>)</w:t>
            </w:r>
          </w:p>
        </w:tc>
        <w:tc>
          <w:tcPr>
            <w:tcW w:w="709" w:type="dxa"/>
            <w:hideMark/>
          </w:tcPr>
          <w:p w14:paraId="40ACB39C" w14:textId="77777777" w:rsidR="00AC61D3" w:rsidRPr="00A475C9" w:rsidRDefault="00AC61D3" w:rsidP="00861040">
            <w:pPr>
              <w:kinsoku/>
              <w:overflowPunct/>
              <w:snapToGrid/>
              <w:spacing w:before="10" w:after="10" w:line="240" w:lineRule="auto"/>
              <w:jc w:val="center"/>
              <w:rPr>
                <w:rFonts w:eastAsia="Times New Roman"/>
                <w:color w:val="000000"/>
                <w:sz w:val="16"/>
                <w:szCs w:val="16"/>
                <w:lang w:val="fr-FR" w:eastAsia="fr-FR" w:bidi="th-TH"/>
              </w:rPr>
            </w:pPr>
            <w:r w:rsidRPr="00A475C9">
              <w:rPr>
                <w:rFonts w:eastAsia="Times New Roman"/>
                <w:color w:val="000000"/>
                <w:sz w:val="16"/>
                <w:szCs w:val="16"/>
                <w:lang w:val="fr-FR" w:eastAsia="fr-FR" w:bidi="th-TH"/>
              </w:rPr>
              <w:t>(</w:t>
            </w:r>
            <w:r w:rsidRPr="00A475C9">
              <w:rPr>
                <w:rFonts w:eastAsia="Times New Roman"/>
                <w:sz w:val="16"/>
                <w:szCs w:val="16"/>
                <w:lang w:val="fr-FR" w:eastAsia="fr-FR" w:bidi="th-TH"/>
              </w:rPr>
              <w:t>6</w:t>
            </w:r>
            <w:r w:rsidRPr="00A475C9">
              <w:rPr>
                <w:rFonts w:eastAsia="Times New Roman"/>
                <w:color w:val="000000"/>
                <w:sz w:val="16"/>
                <w:szCs w:val="16"/>
                <w:lang w:val="fr-FR" w:eastAsia="fr-FR" w:bidi="th-TH"/>
              </w:rPr>
              <w:t>)</w:t>
            </w:r>
          </w:p>
        </w:tc>
        <w:tc>
          <w:tcPr>
            <w:tcW w:w="701" w:type="dxa"/>
            <w:hideMark/>
          </w:tcPr>
          <w:p w14:paraId="3C732CAE" w14:textId="77777777" w:rsidR="00AC61D3" w:rsidRPr="00A475C9" w:rsidRDefault="00AC61D3" w:rsidP="00861040">
            <w:pPr>
              <w:kinsoku/>
              <w:overflowPunct/>
              <w:snapToGrid/>
              <w:spacing w:before="10" w:after="10" w:line="240" w:lineRule="auto"/>
              <w:jc w:val="center"/>
              <w:rPr>
                <w:rFonts w:eastAsia="Times New Roman"/>
                <w:color w:val="000000"/>
                <w:sz w:val="16"/>
                <w:szCs w:val="16"/>
                <w:lang w:val="fr-FR" w:eastAsia="fr-FR" w:bidi="th-TH"/>
              </w:rPr>
            </w:pPr>
            <w:r w:rsidRPr="00A475C9">
              <w:rPr>
                <w:rFonts w:eastAsia="Times New Roman"/>
                <w:color w:val="000000"/>
                <w:sz w:val="16"/>
                <w:szCs w:val="16"/>
                <w:lang w:val="fr-FR" w:eastAsia="fr-FR" w:bidi="th-TH"/>
              </w:rPr>
              <w:t>(</w:t>
            </w:r>
            <w:r w:rsidRPr="00A475C9">
              <w:rPr>
                <w:rFonts w:eastAsia="Times New Roman"/>
                <w:sz w:val="16"/>
                <w:szCs w:val="16"/>
                <w:lang w:val="fr-FR" w:eastAsia="fr-FR" w:bidi="th-TH"/>
              </w:rPr>
              <w:t>7</w:t>
            </w:r>
            <w:r w:rsidRPr="00A475C9">
              <w:rPr>
                <w:rFonts w:eastAsia="Times New Roman"/>
                <w:color w:val="000000"/>
                <w:sz w:val="16"/>
                <w:szCs w:val="16"/>
                <w:lang w:val="fr-FR" w:eastAsia="fr-FR" w:bidi="th-TH"/>
              </w:rPr>
              <w:t>)</w:t>
            </w:r>
          </w:p>
        </w:tc>
        <w:tc>
          <w:tcPr>
            <w:tcW w:w="624" w:type="dxa"/>
            <w:hideMark/>
          </w:tcPr>
          <w:p w14:paraId="2985F437" w14:textId="77777777" w:rsidR="00AC61D3" w:rsidRPr="00A475C9" w:rsidRDefault="00AC61D3" w:rsidP="00861040">
            <w:pPr>
              <w:kinsoku/>
              <w:overflowPunct/>
              <w:snapToGrid/>
              <w:spacing w:before="10" w:after="10" w:line="240" w:lineRule="auto"/>
              <w:jc w:val="center"/>
              <w:rPr>
                <w:rFonts w:eastAsia="Times New Roman"/>
                <w:color w:val="000000"/>
                <w:sz w:val="16"/>
                <w:szCs w:val="16"/>
                <w:lang w:val="fr-FR" w:eastAsia="fr-FR" w:bidi="th-TH"/>
              </w:rPr>
            </w:pPr>
            <w:r w:rsidRPr="00A475C9">
              <w:rPr>
                <w:rFonts w:eastAsia="Times New Roman"/>
                <w:color w:val="000000"/>
                <w:sz w:val="16"/>
                <w:szCs w:val="16"/>
                <w:lang w:val="fr-FR" w:eastAsia="fr-FR" w:bidi="th-TH"/>
              </w:rPr>
              <w:t>(</w:t>
            </w:r>
            <w:r w:rsidRPr="00A475C9">
              <w:rPr>
                <w:rFonts w:eastAsia="Times New Roman"/>
                <w:sz w:val="16"/>
                <w:szCs w:val="16"/>
                <w:lang w:val="fr-FR" w:eastAsia="fr-FR" w:bidi="th-TH"/>
              </w:rPr>
              <w:t>8</w:t>
            </w:r>
            <w:r w:rsidRPr="00A475C9">
              <w:rPr>
                <w:rFonts w:eastAsia="Times New Roman"/>
                <w:color w:val="000000"/>
                <w:sz w:val="16"/>
                <w:szCs w:val="16"/>
                <w:lang w:val="fr-FR" w:eastAsia="fr-FR" w:bidi="th-TH"/>
              </w:rPr>
              <w:t>)</w:t>
            </w:r>
          </w:p>
        </w:tc>
        <w:tc>
          <w:tcPr>
            <w:tcW w:w="625" w:type="dxa"/>
            <w:hideMark/>
          </w:tcPr>
          <w:p w14:paraId="12F6B621" w14:textId="77777777" w:rsidR="00AC61D3" w:rsidRPr="00A475C9" w:rsidRDefault="00AC61D3" w:rsidP="00861040">
            <w:pPr>
              <w:kinsoku/>
              <w:overflowPunct/>
              <w:snapToGrid/>
              <w:spacing w:before="10" w:after="10" w:line="240" w:lineRule="auto"/>
              <w:jc w:val="center"/>
              <w:rPr>
                <w:rFonts w:eastAsia="Times New Roman"/>
                <w:color w:val="000000"/>
                <w:sz w:val="16"/>
                <w:szCs w:val="16"/>
                <w:lang w:val="fr-FR" w:eastAsia="fr-FR" w:bidi="th-TH"/>
              </w:rPr>
            </w:pPr>
            <w:r w:rsidRPr="00A475C9">
              <w:rPr>
                <w:rFonts w:eastAsia="Times New Roman"/>
                <w:color w:val="000000"/>
                <w:sz w:val="16"/>
                <w:szCs w:val="16"/>
                <w:lang w:val="fr-FR" w:eastAsia="fr-FR" w:bidi="th-TH"/>
              </w:rPr>
              <w:t>(</w:t>
            </w:r>
            <w:r w:rsidRPr="00A475C9">
              <w:rPr>
                <w:rFonts w:eastAsia="Times New Roman"/>
                <w:sz w:val="16"/>
                <w:szCs w:val="16"/>
                <w:lang w:val="fr-FR" w:eastAsia="fr-FR" w:bidi="th-TH"/>
              </w:rPr>
              <w:t>9</w:t>
            </w:r>
            <w:r w:rsidRPr="00A475C9">
              <w:rPr>
                <w:rFonts w:eastAsia="Times New Roman"/>
                <w:color w:val="000000"/>
                <w:sz w:val="16"/>
                <w:szCs w:val="16"/>
                <w:lang w:val="fr-FR" w:eastAsia="fr-FR" w:bidi="th-TH"/>
              </w:rPr>
              <w:t>)</w:t>
            </w:r>
          </w:p>
        </w:tc>
        <w:tc>
          <w:tcPr>
            <w:tcW w:w="625" w:type="dxa"/>
            <w:hideMark/>
          </w:tcPr>
          <w:p w14:paraId="1DB5C2CB" w14:textId="77777777" w:rsidR="00AC61D3" w:rsidRPr="00A475C9" w:rsidRDefault="00AC61D3" w:rsidP="00861040">
            <w:pPr>
              <w:kinsoku/>
              <w:overflowPunct/>
              <w:snapToGrid/>
              <w:spacing w:before="10" w:after="10" w:line="240" w:lineRule="auto"/>
              <w:jc w:val="center"/>
              <w:rPr>
                <w:rFonts w:eastAsia="Times New Roman"/>
                <w:color w:val="000000"/>
                <w:sz w:val="16"/>
                <w:szCs w:val="16"/>
                <w:lang w:val="fr-FR" w:eastAsia="fr-FR" w:bidi="th-TH"/>
              </w:rPr>
            </w:pPr>
            <w:r w:rsidRPr="00A475C9">
              <w:rPr>
                <w:rFonts w:eastAsia="Times New Roman"/>
                <w:color w:val="000000"/>
                <w:sz w:val="16"/>
                <w:szCs w:val="16"/>
                <w:lang w:val="fr-FR" w:eastAsia="fr-FR" w:bidi="th-TH"/>
              </w:rPr>
              <w:t>(</w:t>
            </w:r>
            <w:r w:rsidRPr="00A475C9">
              <w:rPr>
                <w:rFonts w:eastAsia="Times New Roman"/>
                <w:sz w:val="16"/>
                <w:szCs w:val="16"/>
                <w:lang w:val="fr-FR" w:eastAsia="fr-FR" w:bidi="th-TH"/>
              </w:rPr>
              <w:t>10</w:t>
            </w:r>
            <w:r w:rsidRPr="00A475C9">
              <w:rPr>
                <w:rFonts w:eastAsia="Times New Roman"/>
                <w:color w:val="000000"/>
                <w:sz w:val="16"/>
                <w:szCs w:val="16"/>
                <w:lang w:val="fr-FR" w:eastAsia="fr-FR" w:bidi="th-TH"/>
              </w:rPr>
              <w:t>)</w:t>
            </w:r>
          </w:p>
        </w:tc>
        <w:tc>
          <w:tcPr>
            <w:tcW w:w="624" w:type="dxa"/>
            <w:hideMark/>
          </w:tcPr>
          <w:p w14:paraId="60FE9F11" w14:textId="77777777" w:rsidR="00AC61D3" w:rsidRPr="00A475C9" w:rsidRDefault="00AC61D3" w:rsidP="00861040">
            <w:pPr>
              <w:kinsoku/>
              <w:overflowPunct/>
              <w:snapToGrid/>
              <w:spacing w:before="10" w:after="10" w:line="240" w:lineRule="auto"/>
              <w:jc w:val="center"/>
              <w:rPr>
                <w:rFonts w:eastAsia="Times New Roman"/>
                <w:color w:val="000000"/>
                <w:sz w:val="16"/>
                <w:szCs w:val="16"/>
                <w:lang w:val="fr-FR" w:eastAsia="fr-FR" w:bidi="th-TH"/>
              </w:rPr>
            </w:pPr>
            <w:r w:rsidRPr="00A475C9">
              <w:rPr>
                <w:rFonts w:eastAsia="Times New Roman"/>
                <w:color w:val="000000"/>
                <w:sz w:val="16"/>
                <w:szCs w:val="16"/>
                <w:lang w:val="fr-FR" w:eastAsia="fr-FR" w:bidi="th-TH"/>
              </w:rPr>
              <w:t>(</w:t>
            </w:r>
            <w:r w:rsidRPr="00A475C9">
              <w:rPr>
                <w:rFonts w:eastAsia="Times New Roman"/>
                <w:sz w:val="16"/>
                <w:szCs w:val="16"/>
                <w:lang w:val="fr-FR" w:eastAsia="fr-FR" w:bidi="th-TH"/>
              </w:rPr>
              <w:t>11</w:t>
            </w:r>
            <w:r w:rsidRPr="00A475C9">
              <w:rPr>
                <w:rFonts w:eastAsia="Times New Roman"/>
                <w:color w:val="000000"/>
                <w:sz w:val="16"/>
                <w:szCs w:val="16"/>
                <w:lang w:val="fr-FR" w:eastAsia="fr-FR" w:bidi="th-TH"/>
              </w:rPr>
              <w:t>)</w:t>
            </w:r>
          </w:p>
        </w:tc>
        <w:tc>
          <w:tcPr>
            <w:tcW w:w="625" w:type="dxa"/>
            <w:hideMark/>
          </w:tcPr>
          <w:p w14:paraId="2329274B" w14:textId="77777777" w:rsidR="00AC61D3" w:rsidRPr="00A475C9" w:rsidRDefault="00AC61D3" w:rsidP="00861040">
            <w:pPr>
              <w:kinsoku/>
              <w:overflowPunct/>
              <w:snapToGrid/>
              <w:spacing w:before="10" w:after="10" w:line="240" w:lineRule="auto"/>
              <w:jc w:val="center"/>
              <w:rPr>
                <w:rFonts w:eastAsia="Times New Roman"/>
                <w:color w:val="000000"/>
                <w:sz w:val="16"/>
                <w:szCs w:val="16"/>
                <w:lang w:val="fr-FR" w:eastAsia="fr-FR" w:bidi="th-TH"/>
              </w:rPr>
            </w:pPr>
            <w:r w:rsidRPr="00A475C9">
              <w:rPr>
                <w:rFonts w:eastAsia="Times New Roman"/>
                <w:color w:val="000000"/>
                <w:sz w:val="16"/>
                <w:szCs w:val="16"/>
                <w:lang w:val="fr-FR" w:eastAsia="fr-FR" w:bidi="th-TH"/>
              </w:rPr>
              <w:t>(</w:t>
            </w:r>
            <w:r w:rsidRPr="00A475C9">
              <w:rPr>
                <w:rFonts w:eastAsia="Times New Roman"/>
                <w:sz w:val="16"/>
                <w:szCs w:val="16"/>
                <w:lang w:val="fr-FR" w:eastAsia="fr-FR" w:bidi="th-TH"/>
              </w:rPr>
              <w:t>12</w:t>
            </w:r>
            <w:r w:rsidRPr="00A475C9">
              <w:rPr>
                <w:rFonts w:eastAsia="Times New Roman"/>
                <w:color w:val="000000"/>
                <w:sz w:val="16"/>
                <w:szCs w:val="16"/>
                <w:lang w:val="fr-FR" w:eastAsia="fr-FR" w:bidi="th-TH"/>
              </w:rPr>
              <w:t>)</w:t>
            </w:r>
          </w:p>
        </w:tc>
        <w:tc>
          <w:tcPr>
            <w:tcW w:w="625" w:type="dxa"/>
            <w:hideMark/>
          </w:tcPr>
          <w:p w14:paraId="7CD53319" w14:textId="77777777" w:rsidR="00AC61D3" w:rsidRPr="00A475C9" w:rsidRDefault="00AC61D3" w:rsidP="00861040">
            <w:pPr>
              <w:kinsoku/>
              <w:overflowPunct/>
              <w:snapToGrid/>
              <w:spacing w:before="10" w:after="10" w:line="240" w:lineRule="auto"/>
              <w:jc w:val="center"/>
              <w:rPr>
                <w:rFonts w:eastAsia="Times New Roman"/>
                <w:color w:val="000000"/>
                <w:sz w:val="16"/>
                <w:szCs w:val="16"/>
                <w:lang w:val="fr-FR" w:eastAsia="fr-FR" w:bidi="th-TH"/>
              </w:rPr>
            </w:pPr>
            <w:r w:rsidRPr="00A475C9">
              <w:rPr>
                <w:rFonts w:eastAsia="Times New Roman"/>
                <w:color w:val="000000"/>
                <w:sz w:val="16"/>
                <w:szCs w:val="16"/>
                <w:lang w:val="fr-FR" w:eastAsia="fr-FR" w:bidi="th-TH"/>
              </w:rPr>
              <w:t>(</w:t>
            </w:r>
            <w:r w:rsidRPr="00A475C9">
              <w:rPr>
                <w:rFonts w:eastAsia="Times New Roman"/>
                <w:sz w:val="16"/>
                <w:szCs w:val="16"/>
                <w:lang w:val="fr-FR" w:eastAsia="fr-FR" w:bidi="th-TH"/>
              </w:rPr>
              <w:t>13</w:t>
            </w:r>
            <w:r w:rsidRPr="00A475C9">
              <w:rPr>
                <w:rFonts w:eastAsia="Times New Roman"/>
                <w:color w:val="000000"/>
                <w:sz w:val="16"/>
                <w:szCs w:val="16"/>
                <w:lang w:val="fr-FR" w:eastAsia="fr-FR" w:bidi="th-TH"/>
              </w:rPr>
              <w:t>)</w:t>
            </w:r>
          </w:p>
        </w:tc>
        <w:tc>
          <w:tcPr>
            <w:tcW w:w="624" w:type="dxa"/>
            <w:hideMark/>
          </w:tcPr>
          <w:p w14:paraId="1A163188" w14:textId="77777777" w:rsidR="00AC61D3" w:rsidRPr="00A475C9" w:rsidRDefault="00AC61D3" w:rsidP="00861040">
            <w:pPr>
              <w:kinsoku/>
              <w:overflowPunct/>
              <w:snapToGrid/>
              <w:spacing w:before="10" w:after="10" w:line="240" w:lineRule="auto"/>
              <w:jc w:val="center"/>
              <w:rPr>
                <w:rFonts w:eastAsia="Times New Roman"/>
                <w:color w:val="000000"/>
                <w:sz w:val="16"/>
                <w:szCs w:val="16"/>
                <w:lang w:val="fr-FR" w:eastAsia="fr-FR" w:bidi="th-TH"/>
              </w:rPr>
            </w:pPr>
            <w:r w:rsidRPr="00A475C9">
              <w:rPr>
                <w:rFonts w:eastAsia="Times New Roman"/>
                <w:color w:val="000000"/>
                <w:sz w:val="16"/>
                <w:szCs w:val="16"/>
                <w:lang w:val="fr-FR" w:eastAsia="fr-FR" w:bidi="th-TH"/>
              </w:rPr>
              <w:t>(</w:t>
            </w:r>
            <w:r w:rsidRPr="00A475C9">
              <w:rPr>
                <w:rFonts w:eastAsia="Times New Roman"/>
                <w:sz w:val="16"/>
                <w:szCs w:val="16"/>
                <w:lang w:val="fr-FR" w:eastAsia="fr-FR" w:bidi="th-TH"/>
              </w:rPr>
              <w:t>14</w:t>
            </w:r>
            <w:r w:rsidRPr="00A475C9">
              <w:rPr>
                <w:rFonts w:eastAsia="Times New Roman"/>
                <w:color w:val="000000"/>
                <w:sz w:val="16"/>
                <w:szCs w:val="16"/>
                <w:lang w:val="fr-FR" w:eastAsia="fr-FR" w:bidi="th-TH"/>
              </w:rPr>
              <w:t>)</w:t>
            </w:r>
          </w:p>
        </w:tc>
        <w:tc>
          <w:tcPr>
            <w:tcW w:w="625" w:type="dxa"/>
            <w:hideMark/>
          </w:tcPr>
          <w:p w14:paraId="6076F42A" w14:textId="77777777" w:rsidR="00AC61D3" w:rsidRPr="00A475C9" w:rsidRDefault="00AC61D3" w:rsidP="00861040">
            <w:pPr>
              <w:kinsoku/>
              <w:overflowPunct/>
              <w:snapToGrid/>
              <w:spacing w:before="10" w:after="10" w:line="240" w:lineRule="auto"/>
              <w:jc w:val="center"/>
              <w:rPr>
                <w:rFonts w:eastAsia="Times New Roman"/>
                <w:color w:val="000000"/>
                <w:sz w:val="16"/>
                <w:szCs w:val="16"/>
                <w:lang w:val="fr-FR" w:eastAsia="fr-FR" w:bidi="th-TH"/>
              </w:rPr>
            </w:pPr>
            <w:r w:rsidRPr="00A475C9">
              <w:rPr>
                <w:rFonts w:eastAsia="Times New Roman"/>
                <w:color w:val="000000"/>
                <w:sz w:val="16"/>
                <w:szCs w:val="16"/>
                <w:lang w:val="fr-FR" w:eastAsia="fr-FR" w:bidi="th-TH"/>
              </w:rPr>
              <w:t>(</w:t>
            </w:r>
            <w:r w:rsidRPr="00A475C9">
              <w:rPr>
                <w:rFonts w:eastAsia="Times New Roman"/>
                <w:sz w:val="16"/>
                <w:szCs w:val="16"/>
                <w:lang w:val="fr-FR" w:eastAsia="fr-FR" w:bidi="th-TH"/>
              </w:rPr>
              <w:t>15</w:t>
            </w:r>
            <w:r w:rsidRPr="00A475C9">
              <w:rPr>
                <w:rFonts w:eastAsia="Times New Roman"/>
                <w:color w:val="000000"/>
                <w:sz w:val="16"/>
                <w:szCs w:val="16"/>
                <w:lang w:val="fr-FR" w:eastAsia="fr-FR" w:bidi="th-TH"/>
              </w:rPr>
              <w:t>)</w:t>
            </w:r>
          </w:p>
        </w:tc>
        <w:tc>
          <w:tcPr>
            <w:tcW w:w="625" w:type="dxa"/>
            <w:hideMark/>
          </w:tcPr>
          <w:p w14:paraId="4E81CD38" w14:textId="77777777" w:rsidR="00AC61D3" w:rsidRPr="00A475C9" w:rsidRDefault="00AC61D3" w:rsidP="00861040">
            <w:pPr>
              <w:kinsoku/>
              <w:overflowPunct/>
              <w:snapToGrid/>
              <w:spacing w:before="10" w:after="10" w:line="240" w:lineRule="auto"/>
              <w:jc w:val="center"/>
              <w:rPr>
                <w:rFonts w:eastAsia="Times New Roman"/>
                <w:color w:val="000000"/>
                <w:sz w:val="16"/>
                <w:szCs w:val="16"/>
                <w:lang w:val="fr-FR" w:eastAsia="fr-FR" w:bidi="th-TH"/>
              </w:rPr>
            </w:pPr>
            <w:r w:rsidRPr="00A475C9">
              <w:rPr>
                <w:rFonts w:eastAsia="Times New Roman"/>
                <w:color w:val="000000"/>
                <w:sz w:val="16"/>
                <w:szCs w:val="16"/>
                <w:lang w:val="fr-FR" w:eastAsia="fr-FR" w:bidi="th-TH"/>
              </w:rPr>
              <w:t>(</w:t>
            </w:r>
            <w:r w:rsidRPr="00A475C9">
              <w:rPr>
                <w:rFonts w:eastAsia="Times New Roman"/>
                <w:sz w:val="16"/>
                <w:szCs w:val="16"/>
                <w:lang w:val="fr-FR" w:eastAsia="fr-FR" w:bidi="th-TH"/>
              </w:rPr>
              <w:t>16</w:t>
            </w:r>
            <w:r w:rsidRPr="00A475C9">
              <w:rPr>
                <w:rFonts w:eastAsia="Times New Roman"/>
                <w:color w:val="000000"/>
                <w:sz w:val="16"/>
                <w:szCs w:val="16"/>
                <w:lang w:val="fr-FR" w:eastAsia="fr-FR" w:bidi="th-TH"/>
              </w:rPr>
              <w:t>)</w:t>
            </w:r>
          </w:p>
        </w:tc>
        <w:tc>
          <w:tcPr>
            <w:tcW w:w="624" w:type="dxa"/>
            <w:hideMark/>
          </w:tcPr>
          <w:p w14:paraId="64AAAEA4" w14:textId="77777777" w:rsidR="00AC61D3" w:rsidRPr="00A475C9" w:rsidRDefault="00AC61D3" w:rsidP="00861040">
            <w:pPr>
              <w:kinsoku/>
              <w:overflowPunct/>
              <w:snapToGrid/>
              <w:spacing w:before="10" w:after="10" w:line="240" w:lineRule="auto"/>
              <w:jc w:val="center"/>
              <w:rPr>
                <w:rFonts w:eastAsia="Times New Roman"/>
                <w:color w:val="000000"/>
                <w:sz w:val="16"/>
                <w:szCs w:val="16"/>
                <w:lang w:val="fr-FR" w:eastAsia="fr-FR" w:bidi="th-TH"/>
              </w:rPr>
            </w:pPr>
            <w:r w:rsidRPr="00A475C9">
              <w:rPr>
                <w:rFonts w:eastAsia="Times New Roman"/>
                <w:color w:val="000000"/>
                <w:sz w:val="16"/>
                <w:szCs w:val="16"/>
                <w:lang w:val="fr-FR" w:eastAsia="fr-FR" w:bidi="th-TH"/>
              </w:rPr>
              <w:t>(</w:t>
            </w:r>
            <w:r w:rsidRPr="00A475C9">
              <w:rPr>
                <w:rFonts w:eastAsia="Times New Roman"/>
                <w:sz w:val="16"/>
                <w:szCs w:val="16"/>
                <w:lang w:val="fr-FR" w:eastAsia="fr-FR" w:bidi="th-TH"/>
              </w:rPr>
              <w:t>17</w:t>
            </w:r>
            <w:r w:rsidRPr="00A475C9">
              <w:rPr>
                <w:rFonts w:eastAsia="Times New Roman"/>
                <w:color w:val="000000"/>
                <w:sz w:val="16"/>
                <w:szCs w:val="16"/>
                <w:lang w:val="fr-FR" w:eastAsia="fr-FR" w:bidi="th-TH"/>
              </w:rPr>
              <w:t>)</w:t>
            </w:r>
          </w:p>
        </w:tc>
        <w:tc>
          <w:tcPr>
            <w:tcW w:w="625" w:type="dxa"/>
            <w:hideMark/>
          </w:tcPr>
          <w:p w14:paraId="02FAA67E" w14:textId="77777777" w:rsidR="00AC61D3" w:rsidRPr="00A475C9" w:rsidRDefault="00AC61D3" w:rsidP="00861040">
            <w:pPr>
              <w:kinsoku/>
              <w:overflowPunct/>
              <w:snapToGrid/>
              <w:spacing w:before="10" w:after="10" w:line="240" w:lineRule="auto"/>
              <w:jc w:val="center"/>
              <w:rPr>
                <w:rFonts w:eastAsia="Times New Roman"/>
                <w:color w:val="000000"/>
                <w:sz w:val="16"/>
                <w:szCs w:val="16"/>
                <w:lang w:val="fr-FR" w:eastAsia="fr-FR" w:bidi="th-TH"/>
              </w:rPr>
            </w:pPr>
            <w:r w:rsidRPr="00A475C9">
              <w:rPr>
                <w:rFonts w:eastAsia="Times New Roman"/>
                <w:color w:val="000000"/>
                <w:sz w:val="16"/>
                <w:szCs w:val="16"/>
                <w:lang w:val="fr-FR" w:eastAsia="fr-FR" w:bidi="th-TH"/>
              </w:rPr>
              <w:t>(</w:t>
            </w:r>
            <w:r w:rsidRPr="00A475C9">
              <w:rPr>
                <w:rFonts w:eastAsia="Times New Roman"/>
                <w:sz w:val="16"/>
                <w:szCs w:val="16"/>
                <w:lang w:val="fr-FR" w:eastAsia="fr-FR" w:bidi="th-TH"/>
              </w:rPr>
              <w:t>18</w:t>
            </w:r>
            <w:r w:rsidRPr="00A475C9">
              <w:rPr>
                <w:rFonts w:eastAsia="Times New Roman"/>
                <w:color w:val="000000"/>
                <w:sz w:val="16"/>
                <w:szCs w:val="16"/>
                <w:lang w:val="fr-FR" w:eastAsia="fr-FR" w:bidi="th-TH"/>
              </w:rPr>
              <w:t>)</w:t>
            </w:r>
          </w:p>
        </w:tc>
        <w:tc>
          <w:tcPr>
            <w:tcW w:w="625" w:type="dxa"/>
            <w:hideMark/>
          </w:tcPr>
          <w:p w14:paraId="64D1EC3D" w14:textId="77777777" w:rsidR="00AC61D3" w:rsidRPr="00A475C9" w:rsidRDefault="00AC61D3" w:rsidP="00861040">
            <w:pPr>
              <w:kinsoku/>
              <w:overflowPunct/>
              <w:snapToGrid/>
              <w:spacing w:before="10" w:after="10" w:line="240" w:lineRule="auto"/>
              <w:jc w:val="center"/>
              <w:rPr>
                <w:rFonts w:eastAsia="Times New Roman"/>
                <w:color w:val="000000"/>
                <w:sz w:val="16"/>
                <w:szCs w:val="16"/>
                <w:lang w:val="fr-FR" w:eastAsia="fr-FR" w:bidi="th-TH"/>
              </w:rPr>
            </w:pPr>
            <w:r w:rsidRPr="00A475C9">
              <w:rPr>
                <w:rFonts w:eastAsia="Times New Roman"/>
                <w:color w:val="000000"/>
                <w:sz w:val="16"/>
                <w:szCs w:val="16"/>
                <w:lang w:val="fr-FR" w:eastAsia="fr-FR" w:bidi="th-TH"/>
              </w:rPr>
              <w:t>(</w:t>
            </w:r>
            <w:r w:rsidRPr="00A475C9">
              <w:rPr>
                <w:rFonts w:eastAsia="Times New Roman"/>
                <w:sz w:val="16"/>
                <w:szCs w:val="16"/>
                <w:lang w:val="fr-FR" w:eastAsia="fr-FR" w:bidi="th-TH"/>
              </w:rPr>
              <w:t>19</w:t>
            </w:r>
            <w:r w:rsidRPr="00A475C9">
              <w:rPr>
                <w:rFonts w:eastAsia="Times New Roman"/>
                <w:color w:val="000000"/>
                <w:sz w:val="16"/>
                <w:szCs w:val="16"/>
                <w:lang w:val="fr-FR" w:eastAsia="fr-FR" w:bidi="th-TH"/>
              </w:rPr>
              <w:t>)</w:t>
            </w:r>
          </w:p>
        </w:tc>
        <w:tc>
          <w:tcPr>
            <w:tcW w:w="625" w:type="dxa"/>
            <w:hideMark/>
          </w:tcPr>
          <w:p w14:paraId="6460D067" w14:textId="77777777" w:rsidR="00AC61D3" w:rsidRPr="00A475C9" w:rsidRDefault="00AC61D3" w:rsidP="00861040">
            <w:pPr>
              <w:kinsoku/>
              <w:overflowPunct/>
              <w:snapToGrid/>
              <w:spacing w:before="10" w:after="10" w:line="240" w:lineRule="auto"/>
              <w:jc w:val="center"/>
              <w:rPr>
                <w:rFonts w:eastAsia="Times New Roman"/>
                <w:color w:val="000000"/>
                <w:sz w:val="16"/>
                <w:szCs w:val="16"/>
                <w:lang w:val="fr-FR" w:eastAsia="fr-FR" w:bidi="th-TH"/>
              </w:rPr>
            </w:pPr>
            <w:r w:rsidRPr="00A475C9">
              <w:rPr>
                <w:rFonts w:eastAsia="Times New Roman"/>
                <w:color w:val="000000"/>
                <w:sz w:val="16"/>
                <w:szCs w:val="16"/>
                <w:lang w:val="fr-FR" w:eastAsia="fr-FR" w:bidi="th-TH"/>
              </w:rPr>
              <w:t>(</w:t>
            </w:r>
            <w:r w:rsidRPr="00A475C9">
              <w:rPr>
                <w:rFonts w:eastAsia="Times New Roman"/>
                <w:sz w:val="16"/>
                <w:szCs w:val="16"/>
                <w:lang w:val="fr-FR" w:eastAsia="fr-FR" w:bidi="th-TH"/>
              </w:rPr>
              <w:t>20</w:t>
            </w:r>
            <w:r w:rsidRPr="00A475C9">
              <w:rPr>
                <w:rFonts w:eastAsia="Times New Roman"/>
                <w:color w:val="000000"/>
                <w:sz w:val="16"/>
                <w:szCs w:val="16"/>
                <w:lang w:val="fr-FR" w:eastAsia="fr-FR" w:bidi="th-TH"/>
              </w:rPr>
              <w:t>)</w:t>
            </w:r>
          </w:p>
        </w:tc>
      </w:tr>
      <w:tr w:rsidR="00AC61D3" w:rsidRPr="00A475C9" w14:paraId="397671A1" w14:textId="77777777" w:rsidTr="00861040">
        <w:trPr>
          <w:cantSplit/>
          <w:trHeight w:val="18"/>
          <w:tblHeader/>
        </w:trPr>
        <w:tc>
          <w:tcPr>
            <w:tcW w:w="562" w:type="dxa"/>
          </w:tcPr>
          <w:p w14:paraId="24C8BC7B" w14:textId="77777777" w:rsidR="00AC61D3" w:rsidRPr="00A475C9" w:rsidRDefault="00AC61D3" w:rsidP="00861040">
            <w:pPr>
              <w:rPr>
                <w:lang w:val="fr-FR"/>
              </w:rPr>
            </w:pPr>
          </w:p>
        </w:tc>
        <w:tc>
          <w:tcPr>
            <w:tcW w:w="1347" w:type="dxa"/>
            <w:hideMark/>
          </w:tcPr>
          <w:p w14:paraId="43F386BC" w14:textId="77777777" w:rsidR="00AC61D3" w:rsidRPr="00A475C9" w:rsidRDefault="00AC61D3" w:rsidP="00861040">
            <w:pPr>
              <w:kinsoku/>
              <w:overflowPunct/>
              <w:snapToGrid/>
              <w:spacing w:before="10" w:after="10" w:line="240" w:lineRule="auto"/>
              <w:jc w:val="center"/>
              <w:rPr>
                <w:rFonts w:eastAsia="Times New Roman"/>
                <w:b/>
                <w:bCs/>
                <w:color w:val="000000"/>
                <w:sz w:val="13"/>
                <w:szCs w:val="13"/>
                <w:lang w:val="fr-FR" w:eastAsia="fr-FR" w:bidi="th-TH"/>
              </w:rPr>
            </w:pPr>
            <w:r w:rsidRPr="00A475C9">
              <w:rPr>
                <w:rFonts w:eastAsia="Times New Roman"/>
                <w:b/>
                <w:bCs/>
                <w:sz w:val="13"/>
                <w:szCs w:val="13"/>
                <w:lang w:val="fr-FR" w:eastAsia="fr-FR" w:bidi="th-TH"/>
              </w:rPr>
              <w:t>3</w:t>
            </w:r>
            <w:r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1</w:t>
            </w:r>
            <w:r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2</w:t>
            </w:r>
          </w:p>
        </w:tc>
        <w:tc>
          <w:tcPr>
            <w:tcW w:w="496" w:type="dxa"/>
            <w:hideMark/>
          </w:tcPr>
          <w:p w14:paraId="7084C225" w14:textId="77777777" w:rsidR="00AC61D3" w:rsidRPr="00A475C9" w:rsidRDefault="00AC61D3" w:rsidP="00861040">
            <w:pPr>
              <w:kinsoku/>
              <w:overflowPunct/>
              <w:snapToGrid/>
              <w:spacing w:before="10" w:after="10" w:line="240" w:lineRule="auto"/>
              <w:jc w:val="center"/>
              <w:rPr>
                <w:rFonts w:eastAsia="Times New Roman"/>
                <w:b/>
                <w:bCs/>
                <w:color w:val="000000"/>
                <w:sz w:val="13"/>
                <w:szCs w:val="13"/>
                <w:lang w:val="fr-FR" w:eastAsia="fr-FR" w:bidi="th-TH"/>
              </w:rPr>
            </w:pPr>
            <w:r w:rsidRPr="00A475C9">
              <w:rPr>
                <w:rFonts w:eastAsia="Times New Roman"/>
                <w:b/>
                <w:bCs/>
                <w:sz w:val="13"/>
                <w:szCs w:val="13"/>
                <w:lang w:val="fr-FR" w:eastAsia="fr-FR" w:bidi="th-TH"/>
              </w:rPr>
              <w:t>2</w:t>
            </w:r>
            <w:r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2</w:t>
            </w:r>
          </w:p>
        </w:tc>
        <w:tc>
          <w:tcPr>
            <w:tcW w:w="567" w:type="dxa"/>
            <w:hideMark/>
          </w:tcPr>
          <w:p w14:paraId="3018FC34" w14:textId="77777777" w:rsidR="00AC61D3" w:rsidRPr="00A475C9" w:rsidRDefault="00AC61D3" w:rsidP="00861040">
            <w:pPr>
              <w:kinsoku/>
              <w:overflowPunct/>
              <w:snapToGrid/>
              <w:spacing w:before="10" w:after="10" w:line="240" w:lineRule="auto"/>
              <w:jc w:val="center"/>
              <w:rPr>
                <w:rFonts w:eastAsia="Times New Roman"/>
                <w:b/>
                <w:bCs/>
                <w:color w:val="000000"/>
                <w:sz w:val="13"/>
                <w:szCs w:val="13"/>
                <w:lang w:val="fr-FR" w:eastAsia="fr-FR" w:bidi="th-TH"/>
              </w:rPr>
            </w:pPr>
            <w:r w:rsidRPr="00A475C9">
              <w:rPr>
                <w:rFonts w:eastAsia="Times New Roman"/>
                <w:b/>
                <w:bCs/>
                <w:sz w:val="13"/>
                <w:szCs w:val="13"/>
                <w:lang w:val="fr-FR" w:eastAsia="fr-FR" w:bidi="th-TH"/>
              </w:rPr>
              <w:t>2</w:t>
            </w:r>
            <w:r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2</w:t>
            </w:r>
          </w:p>
        </w:tc>
        <w:tc>
          <w:tcPr>
            <w:tcW w:w="567" w:type="dxa"/>
            <w:hideMark/>
          </w:tcPr>
          <w:p w14:paraId="49902CFC" w14:textId="77777777" w:rsidR="00AC61D3" w:rsidRPr="00A475C9" w:rsidRDefault="00AC61D3" w:rsidP="00861040">
            <w:pPr>
              <w:kinsoku/>
              <w:overflowPunct/>
              <w:snapToGrid/>
              <w:spacing w:before="10" w:after="10" w:line="240" w:lineRule="auto"/>
              <w:jc w:val="center"/>
              <w:rPr>
                <w:rFonts w:eastAsia="Times New Roman"/>
                <w:b/>
                <w:bCs/>
                <w:color w:val="000000"/>
                <w:sz w:val="13"/>
                <w:szCs w:val="13"/>
                <w:lang w:val="fr-FR" w:eastAsia="fr-FR" w:bidi="th-TH"/>
              </w:rPr>
            </w:pPr>
            <w:r w:rsidRPr="00A475C9">
              <w:rPr>
                <w:rFonts w:eastAsia="Times New Roman"/>
                <w:b/>
                <w:bCs/>
                <w:sz w:val="13"/>
                <w:szCs w:val="13"/>
                <w:lang w:val="fr-FR" w:eastAsia="fr-FR" w:bidi="th-TH"/>
              </w:rPr>
              <w:t>2</w:t>
            </w:r>
            <w:r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1</w:t>
            </w:r>
            <w:r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1</w:t>
            </w:r>
            <w:r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3</w:t>
            </w:r>
          </w:p>
        </w:tc>
        <w:tc>
          <w:tcPr>
            <w:tcW w:w="708" w:type="dxa"/>
            <w:noWrap/>
            <w:hideMark/>
          </w:tcPr>
          <w:p w14:paraId="3B1A8E13" w14:textId="77777777" w:rsidR="00AC61D3" w:rsidRPr="00A475C9" w:rsidRDefault="00AC61D3" w:rsidP="00861040">
            <w:pPr>
              <w:kinsoku/>
              <w:overflowPunct/>
              <w:snapToGrid/>
              <w:spacing w:before="10" w:after="10" w:line="240" w:lineRule="auto"/>
              <w:jc w:val="center"/>
              <w:rPr>
                <w:rFonts w:eastAsia="Times New Roman"/>
                <w:b/>
                <w:bCs/>
                <w:color w:val="000000"/>
                <w:sz w:val="13"/>
                <w:szCs w:val="13"/>
                <w:lang w:val="fr-FR" w:eastAsia="fr-FR" w:bidi="th-TH"/>
              </w:rPr>
            </w:pPr>
            <w:r w:rsidRPr="00A475C9">
              <w:rPr>
                <w:rFonts w:eastAsia="Times New Roman"/>
                <w:b/>
                <w:bCs/>
                <w:sz w:val="13"/>
                <w:szCs w:val="13"/>
                <w:lang w:val="fr-FR" w:eastAsia="fr-FR" w:bidi="th-TH"/>
              </w:rPr>
              <w:t>5</w:t>
            </w:r>
            <w:r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2</w:t>
            </w:r>
            <w:r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2</w:t>
            </w:r>
            <w:r w:rsidRPr="00A475C9">
              <w:rPr>
                <w:rFonts w:eastAsia="Times New Roman"/>
                <w:b/>
                <w:bCs/>
                <w:color w:val="000000"/>
                <w:sz w:val="13"/>
                <w:szCs w:val="13"/>
                <w:lang w:val="fr-FR" w:eastAsia="fr-FR" w:bidi="th-TH"/>
              </w:rPr>
              <w:t>/</w:t>
            </w:r>
            <w:r w:rsidRPr="00A475C9">
              <w:rPr>
                <w:rFonts w:eastAsia="Times New Roman"/>
                <w:b/>
                <w:bCs/>
                <w:color w:val="000000"/>
                <w:sz w:val="13"/>
                <w:szCs w:val="13"/>
                <w:lang w:val="fr-FR" w:eastAsia="fr-FR" w:bidi="th-TH"/>
              </w:rPr>
              <w:br/>
            </w:r>
            <w:r w:rsidRPr="00A475C9">
              <w:rPr>
                <w:rFonts w:eastAsia="Times New Roman"/>
                <w:b/>
                <w:bCs/>
                <w:sz w:val="13"/>
                <w:szCs w:val="13"/>
                <w:lang w:val="fr-FR" w:eastAsia="fr-FR" w:bidi="th-TH"/>
              </w:rPr>
              <w:t>3</w:t>
            </w:r>
            <w:r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2</w:t>
            </w:r>
            <w:r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3</w:t>
            </w:r>
            <w:r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1</w:t>
            </w:r>
          </w:p>
        </w:tc>
        <w:tc>
          <w:tcPr>
            <w:tcW w:w="709" w:type="dxa"/>
            <w:hideMark/>
          </w:tcPr>
          <w:p w14:paraId="04C9302B" w14:textId="77777777" w:rsidR="00AC61D3" w:rsidRPr="00A475C9" w:rsidRDefault="00AC61D3" w:rsidP="00861040">
            <w:pPr>
              <w:kinsoku/>
              <w:overflowPunct/>
              <w:snapToGrid/>
              <w:spacing w:before="10" w:after="10" w:line="240" w:lineRule="auto"/>
              <w:jc w:val="center"/>
              <w:rPr>
                <w:rFonts w:eastAsia="Times New Roman"/>
                <w:b/>
                <w:bCs/>
                <w:color w:val="000000"/>
                <w:sz w:val="13"/>
                <w:szCs w:val="13"/>
                <w:lang w:val="fr-FR" w:eastAsia="fr-FR" w:bidi="th-TH"/>
              </w:rPr>
            </w:pPr>
            <w:r w:rsidRPr="00A475C9">
              <w:rPr>
                <w:rFonts w:eastAsia="Times New Roman"/>
                <w:b/>
                <w:bCs/>
                <w:sz w:val="13"/>
                <w:szCs w:val="13"/>
                <w:lang w:val="fr-FR" w:eastAsia="fr-FR" w:bidi="th-TH"/>
              </w:rPr>
              <w:t>1</w:t>
            </w:r>
            <w:r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2</w:t>
            </w:r>
            <w:r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1</w:t>
            </w:r>
            <w:r w:rsidRPr="00A475C9">
              <w:rPr>
                <w:rFonts w:eastAsia="Times New Roman"/>
                <w:b/>
                <w:bCs/>
                <w:color w:val="000000"/>
                <w:sz w:val="13"/>
                <w:szCs w:val="13"/>
                <w:lang w:val="fr-FR" w:eastAsia="fr-FR" w:bidi="th-TH"/>
              </w:rPr>
              <w:t>/</w:t>
            </w:r>
            <w:r w:rsidRPr="00A475C9">
              <w:rPr>
                <w:rFonts w:eastAsia="Times New Roman"/>
                <w:b/>
                <w:bCs/>
                <w:color w:val="000000"/>
                <w:sz w:val="13"/>
                <w:szCs w:val="13"/>
                <w:lang w:val="fr-FR" w:eastAsia="fr-FR" w:bidi="th-TH"/>
              </w:rPr>
              <w:br/>
            </w:r>
            <w:r w:rsidRPr="00A475C9">
              <w:rPr>
                <w:rFonts w:eastAsia="Times New Roman"/>
                <w:b/>
                <w:bCs/>
                <w:sz w:val="13"/>
                <w:szCs w:val="13"/>
                <w:lang w:val="fr-FR" w:eastAsia="fr-FR" w:bidi="th-TH"/>
              </w:rPr>
              <w:t>7</w:t>
            </w:r>
            <w:r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2</w:t>
            </w:r>
            <w:r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2</w:t>
            </w:r>
            <w:r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0</w:t>
            </w:r>
            <w:r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1</w:t>
            </w:r>
          </w:p>
        </w:tc>
        <w:tc>
          <w:tcPr>
            <w:tcW w:w="701" w:type="dxa"/>
            <w:hideMark/>
          </w:tcPr>
          <w:p w14:paraId="35499D1D" w14:textId="77777777" w:rsidR="00AC61D3" w:rsidRPr="00A475C9" w:rsidRDefault="00AC61D3" w:rsidP="00861040">
            <w:pPr>
              <w:kinsoku/>
              <w:overflowPunct/>
              <w:snapToGrid/>
              <w:spacing w:before="10" w:after="10" w:line="240" w:lineRule="auto"/>
              <w:jc w:val="center"/>
              <w:rPr>
                <w:rFonts w:eastAsia="Times New Roman"/>
                <w:b/>
                <w:bCs/>
                <w:color w:val="000000"/>
                <w:sz w:val="13"/>
                <w:szCs w:val="13"/>
                <w:lang w:val="fr-FR" w:eastAsia="fr-FR" w:bidi="th-TH"/>
              </w:rPr>
            </w:pPr>
            <w:r w:rsidRPr="00A475C9">
              <w:rPr>
                <w:rFonts w:eastAsia="Times New Roman"/>
                <w:b/>
                <w:bCs/>
                <w:sz w:val="13"/>
                <w:szCs w:val="13"/>
                <w:lang w:val="fr-FR" w:eastAsia="fr-FR" w:bidi="th-TH"/>
              </w:rPr>
              <w:t>3</w:t>
            </w:r>
            <w:r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2</w:t>
            </w:r>
            <w:r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3</w:t>
            </w:r>
            <w:r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1</w:t>
            </w:r>
            <w:r w:rsidRPr="00A475C9">
              <w:rPr>
                <w:rFonts w:eastAsia="Times New Roman"/>
                <w:b/>
                <w:bCs/>
                <w:color w:val="000000"/>
                <w:sz w:val="13"/>
                <w:szCs w:val="13"/>
                <w:lang w:val="fr-FR" w:eastAsia="fr-FR" w:bidi="th-TH"/>
              </w:rPr>
              <w:t>/</w:t>
            </w:r>
            <w:r w:rsidRPr="00A475C9">
              <w:rPr>
                <w:rFonts w:eastAsia="Times New Roman"/>
                <w:b/>
                <w:bCs/>
                <w:color w:val="000000"/>
                <w:sz w:val="13"/>
                <w:szCs w:val="13"/>
                <w:lang w:val="fr-FR" w:eastAsia="fr-FR" w:bidi="th-TH"/>
              </w:rPr>
              <w:br/>
            </w:r>
            <w:r w:rsidRPr="00A475C9">
              <w:rPr>
                <w:rFonts w:eastAsia="Times New Roman"/>
                <w:b/>
                <w:bCs/>
                <w:sz w:val="13"/>
                <w:szCs w:val="13"/>
                <w:lang w:val="fr-FR" w:eastAsia="fr-FR" w:bidi="th-TH"/>
              </w:rPr>
              <w:t>1</w:t>
            </w:r>
            <w:r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2</w:t>
            </w:r>
            <w:r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1</w:t>
            </w:r>
          </w:p>
        </w:tc>
        <w:tc>
          <w:tcPr>
            <w:tcW w:w="624" w:type="dxa"/>
            <w:hideMark/>
          </w:tcPr>
          <w:p w14:paraId="641D43EA" w14:textId="77777777" w:rsidR="00AC61D3" w:rsidRPr="00A475C9" w:rsidRDefault="00AC61D3" w:rsidP="00861040">
            <w:pPr>
              <w:kinsoku/>
              <w:overflowPunct/>
              <w:snapToGrid/>
              <w:spacing w:before="10" w:after="10" w:line="240" w:lineRule="auto"/>
              <w:jc w:val="center"/>
              <w:rPr>
                <w:rFonts w:eastAsia="Times New Roman"/>
                <w:b/>
                <w:bCs/>
                <w:color w:val="000000"/>
                <w:sz w:val="13"/>
                <w:szCs w:val="13"/>
                <w:lang w:val="fr-FR" w:eastAsia="fr-FR" w:bidi="th-TH"/>
              </w:rPr>
            </w:pPr>
            <w:r w:rsidRPr="00A475C9">
              <w:rPr>
                <w:rFonts w:eastAsia="Times New Roman"/>
                <w:b/>
                <w:bCs/>
                <w:sz w:val="13"/>
                <w:szCs w:val="13"/>
                <w:lang w:val="fr-FR" w:eastAsia="fr-FR" w:bidi="th-TH"/>
              </w:rPr>
              <w:t>3</w:t>
            </w:r>
            <w:r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2</w:t>
            </w:r>
            <w:r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3</w:t>
            </w:r>
            <w:r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1</w:t>
            </w:r>
            <w:r w:rsidRPr="00A475C9">
              <w:rPr>
                <w:rFonts w:eastAsia="Times New Roman"/>
                <w:b/>
                <w:bCs/>
                <w:color w:val="000000"/>
                <w:sz w:val="13"/>
                <w:szCs w:val="13"/>
                <w:lang w:val="fr-FR" w:eastAsia="fr-FR" w:bidi="th-TH"/>
              </w:rPr>
              <w:t>/</w:t>
            </w:r>
            <w:r w:rsidRPr="00A475C9">
              <w:rPr>
                <w:rFonts w:eastAsia="Times New Roman"/>
                <w:b/>
                <w:bCs/>
                <w:color w:val="000000"/>
                <w:sz w:val="13"/>
                <w:szCs w:val="13"/>
                <w:lang w:val="fr-FR" w:eastAsia="fr-FR" w:bidi="th-TH"/>
              </w:rPr>
              <w:br/>
            </w:r>
            <w:r w:rsidRPr="00A475C9">
              <w:rPr>
                <w:rFonts w:eastAsia="Times New Roman"/>
                <w:b/>
                <w:bCs/>
                <w:sz w:val="13"/>
                <w:szCs w:val="13"/>
                <w:lang w:val="fr-FR" w:eastAsia="fr-FR" w:bidi="th-TH"/>
              </w:rPr>
              <w:t>1</w:t>
            </w:r>
            <w:r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2</w:t>
            </w:r>
            <w:r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1</w:t>
            </w:r>
          </w:p>
        </w:tc>
        <w:tc>
          <w:tcPr>
            <w:tcW w:w="625" w:type="dxa"/>
            <w:hideMark/>
          </w:tcPr>
          <w:p w14:paraId="51C354CE" w14:textId="77777777" w:rsidR="00AC61D3" w:rsidRPr="00A475C9" w:rsidRDefault="00AC61D3" w:rsidP="00861040">
            <w:pPr>
              <w:kinsoku/>
              <w:overflowPunct/>
              <w:snapToGrid/>
              <w:spacing w:before="10" w:after="10" w:line="240" w:lineRule="auto"/>
              <w:jc w:val="center"/>
              <w:rPr>
                <w:rFonts w:eastAsia="Times New Roman"/>
                <w:b/>
                <w:bCs/>
                <w:color w:val="000000"/>
                <w:sz w:val="13"/>
                <w:szCs w:val="13"/>
                <w:lang w:val="fr-FR" w:eastAsia="fr-FR" w:bidi="th-TH"/>
              </w:rPr>
            </w:pPr>
            <w:r w:rsidRPr="00A475C9">
              <w:rPr>
                <w:rFonts w:eastAsia="Times New Roman"/>
                <w:b/>
                <w:bCs/>
                <w:sz w:val="13"/>
                <w:szCs w:val="13"/>
                <w:lang w:val="fr-FR" w:eastAsia="fr-FR" w:bidi="th-TH"/>
              </w:rPr>
              <w:t>3</w:t>
            </w:r>
            <w:r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2</w:t>
            </w:r>
            <w:r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3</w:t>
            </w:r>
            <w:r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1</w:t>
            </w:r>
            <w:r w:rsidRPr="00A475C9">
              <w:rPr>
                <w:rFonts w:eastAsia="Times New Roman"/>
                <w:b/>
                <w:bCs/>
                <w:color w:val="000000"/>
                <w:sz w:val="13"/>
                <w:szCs w:val="13"/>
                <w:lang w:val="fr-FR" w:eastAsia="fr-FR" w:bidi="th-TH"/>
              </w:rPr>
              <w:t>/</w:t>
            </w:r>
            <w:r w:rsidRPr="00A475C9">
              <w:rPr>
                <w:rFonts w:eastAsia="Times New Roman"/>
                <w:b/>
                <w:bCs/>
                <w:color w:val="000000"/>
                <w:sz w:val="13"/>
                <w:szCs w:val="13"/>
                <w:lang w:val="fr-FR" w:eastAsia="fr-FR" w:bidi="th-TH"/>
              </w:rPr>
              <w:br/>
            </w:r>
            <w:r w:rsidRPr="00A475C9">
              <w:rPr>
                <w:rFonts w:eastAsia="Times New Roman"/>
                <w:b/>
                <w:bCs/>
                <w:sz w:val="13"/>
                <w:szCs w:val="13"/>
                <w:lang w:val="fr-FR" w:eastAsia="fr-FR" w:bidi="th-TH"/>
              </w:rPr>
              <w:t>1</w:t>
            </w:r>
            <w:r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2</w:t>
            </w:r>
            <w:r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1</w:t>
            </w:r>
          </w:p>
        </w:tc>
        <w:tc>
          <w:tcPr>
            <w:tcW w:w="625" w:type="dxa"/>
            <w:hideMark/>
          </w:tcPr>
          <w:p w14:paraId="4D9932C9" w14:textId="77777777" w:rsidR="00AC61D3" w:rsidRPr="00A475C9" w:rsidRDefault="00AC61D3" w:rsidP="00861040">
            <w:pPr>
              <w:kinsoku/>
              <w:overflowPunct/>
              <w:snapToGrid/>
              <w:spacing w:before="10" w:after="10" w:line="240" w:lineRule="auto"/>
              <w:jc w:val="center"/>
              <w:rPr>
                <w:rFonts w:eastAsia="Times New Roman"/>
                <w:b/>
                <w:bCs/>
                <w:color w:val="000000"/>
                <w:sz w:val="13"/>
                <w:szCs w:val="13"/>
                <w:lang w:val="fr-FR" w:eastAsia="fr-FR" w:bidi="th-TH"/>
              </w:rPr>
            </w:pPr>
            <w:r w:rsidRPr="00A475C9">
              <w:rPr>
                <w:rFonts w:eastAsia="Times New Roman"/>
                <w:b/>
                <w:bCs/>
                <w:sz w:val="13"/>
                <w:szCs w:val="13"/>
                <w:lang w:val="fr-FR" w:eastAsia="fr-FR" w:bidi="th-TH"/>
              </w:rPr>
              <w:t>3</w:t>
            </w:r>
            <w:r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2</w:t>
            </w:r>
            <w:r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3</w:t>
            </w:r>
            <w:r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1</w:t>
            </w:r>
            <w:r w:rsidRPr="00A475C9">
              <w:rPr>
                <w:rFonts w:eastAsia="Times New Roman"/>
                <w:b/>
                <w:bCs/>
                <w:color w:val="000000"/>
                <w:sz w:val="13"/>
                <w:szCs w:val="13"/>
                <w:lang w:val="fr-FR" w:eastAsia="fr-FR" w:bidi="th-TH"/>
              </w:rPr>
              <w:t>/</w:t>
            </w:r>
            <w:r w:rsidRPr="00A475C9">
              <w:rPr>
                <w:rFonts w:eastAsia="Times New Roman"/>
                <w:b/>
                <w:bCs/>
                <w:color w:val="000000"/>
                <w:sz w:val="13"/>
                <w:szCs w:val="13"/>
                <w:lang w:val="fr-FR" w:eastAsia="fr-FR" w:bidi="th-TH"/>
              </w:rPr>
              <w:br/>
            </w:r>
            <w:r w:rsidRPr="00A475C9">
              <w:rPr>
                <w:rFonts w:eastAsia="Times New Roman"/>
                <w:b/>
                <w:bCs/>
                <w:sz w:val="13"/>
                <w:szCs w:val="13"/>
                <w:lang w:val="fr-FR" w:eastAsia="fr-FR" w:bidi="th-TH"/>
              </w:rPr>
              <w:t>1</w:t>
            </w:r>
            <w:r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2</w:t>
            </w:r>
            <w:r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1</w:t>
            </w:r>
          </w:p>
        </w:tc>
        <w:tc>
          <w:tcPr>
            <w:tcW w:w="624" w:type="dxa"/>
            <w:hideMark/>
          </w:tcPr>
          <w:p w14:paraId="093E1B98" w14:textId="77777777" w:rsidR="00AC61D3" w:rsidRPr="00A475C9" w:rsidRDefault="00AC61D3" w:rsidP="00861040">
            <w:pPr>
              <w:kinsoku/>
              <w:overflowPunct/>
              <w:snapToGrid/>
              <w:spacing w:before="10" w:after="10" w:line="240" w:lineRule="auto"/>
              <w:jc w:val="center"/>
              <w:rPr>
                <w:rFonts w:eastAsia="Times New Roman"/>
                <w:b/>
                <w:bCs/>
                <w:color w:val="000000"/>
                <w:sz w:val="13"/>
                <w:szCs w:val="13"/>
                <w:lang w:val="fr-FR" w:eastAsia="fr-FR" w:bidi="th-TH"/>
              </w:rPr>
            </w:pPr>
            <w:r w:rsidRPr="00A475C9">
              <w:rPr>
                <w:rFonts w:eastAsia="Times New Roman"/>
                <w:b/>
                <w:bCs/>
                <w:sz w:val="13"/>
                <w:szCs w:val="13"/>
                <w:lang w:val="fr-FR" w:eastAsia="fr-FR" w:bidi="th-TH"/>
              </w:rPr>
              <w:t>7</w:t>
            </w:r>
            <w:r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2</w:t>
            </w:r>
            <w:r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4</w:t>
            </w:r>
            <w:r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21</w:t>
            </w:r>
          </w:p>
        </w:tc>
        <w:tc>
          <w:tcPr>
            <w:tcW w:w="625" w:type="dxa"/>
            <w:hideMark/>
          </w:tcPr>
          <w:p w14:paraId="2EB55024" w14:textId="77777777" w:rsidR="00AC61D3" w:rsidRPr="00A475C9" w:rsidRDefault="00AC61D3" w:rsidP="00861040">
            <w:pPr>
              <w:kinsoku/>
              <w:overflowPunct/>
              <w:snapToGrid/>
              <w:spacing w:before="10" w:after="10" w:line="240" w:lineRule="auto"/>
              <w:jc w:val="center"/>
              <w:rPr>
                <w:rFonts w:eastAsia="Times New Roman"/>
                <w:b/>
                <w:bCs/>
                <w:color w:val="000000"/>
                <w:sz w:val="13"/>
                <w:szCs w:val="13"/>
                <w:lang w:val="fr-FR" w:eastAsia="fr-FR" w:bidi="th-TH"/>
              </w:rPr>
            </w:pPr>
            <w:r w:rsidRPr="00A475C9">
              <w:rPr>
                <w:rFonts w:eastAsia="Times New Roman"/>
                <w:b/>
                <w:bCs/>
                <w:sz w:val="13"/>
                <w:szCs w:val="13"/>
                <w:lang w:val="fr-FR" w:eastAsia="fr-FR" w:bidi="th-TH"/>
              </w:rPr>
              <w:t>3</w:t>
            </w:r>
            <w:r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2</w:t>
            </w:r>
            <w:r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3</w:t>
            </w:r>
            <w:r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1</w:t>
            </w:r>
          </w:p>
        </w:tc>
        <w:tc>
          <w:tcPr>
            <w:tcW w:w="625" w:type="dxa"/>
            <w:hideMark/>
          </w:tcPr>
          <w:p w14:paraId="7CD03836" w14:textId="77777777" w:rsidR="00AC61D3" w:rsidRPr="00A475C9" w:rsidRDefault="00AC61D3" w:rsidP="00861040">
            <w:pPr>
              <w:kinsoku/>
              <w:overflowPunct/>
              <w:snapToGrid/>
              <w:spacing w:before="10" w:after="10" w:line="240" w:lineRule="auto"/>
              <w:jc w:val="center"/>
              <w:rPr>
                <w:rFonts w:eastAsia="Times New Roman"/>
                <w:b/>
                <w:bCs/>
                <w:color w:val="000000"/>
                <w:sz w:val="13"/>
                <w:szCs w:val="13"/>
                <w:lang w:val="fr-FR" w:eastAsia="fr-FR" w:bidi="th-TH"/>
              </w:rPr>
            </w:pPr>
            <w:r w:rsidRPr="00A475C9">
              <w:rPr>
                <w:rFonts w:eastAsia="Times New Roman"/>
                <w:b/>
                <w:bCs/>
                <w:sz w:val="13"/>
                <w:szCs w:val="13"/>
                <w:lang w:val="fr-FR" w:eastAsia="fr-FR" w:bidi="th-TH"/>
              </w:rPr>
              <w:t>3</w:t>
            </w:r>
            <w:r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2</w:t>
            </w:r>
            <w:r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3</w:t>
            </w:r>
            <w:r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1</w:t>
            </w:r>
            <w:r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1</w:t>
            </w:r>
            <w:r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2</w:t>
            </w:r>
            <w:r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1</w:t>
            </w:r>
          </w:p>
        </w:tc>
        <w:tc>
          <w:tcPr>
            <w:tcW w:w="624" w:type="dxa"/>
            <w:hideMark/>
          </w:tcPr>
          <w:p w14:paraId="5B09663A" w14:textId="77777777" w:rsidR="00AC61D3" w:rsidRPr="00A475C9" w:rsidRDefault="00AC61D3" w:rsidP="00861040">
            <w:pPr>
              <w:kinsoku/>
              <w:overflowPunct/>
              <w:snapToGrid/>
              <w:spacing w:before="10" w:after="10" w:line="240" w:lineRule="auto"/>
              <w:jc w:val="center"/>
              <w:rPr>
                <w:rFonts w:eastAsia="Times New Roman"/>
                <w:b/>
                <w:bCs/>
                <w:color w:val="000000"/>
                <w:sz w:val="13"/>
                <w:szCs w:val="13"/>
                <w:lang w:val="fr-FR" w:eastAsia="fr-FR" w:bidi="th-TH"/>
              </w:rPr>
            </w:pPr>
            <w:r w:rsidRPr="00A475C9">
              <w:rPr>
                <w:rFonts w:eastAsia="Times New Roman"/>
                <w:b/>
                <w:bCs/>
                <w:sz w:val="13"/>
                <w:szCs w:val="13"/>
                <w:lang w:val="fr-FR" w:eastAsia="fr-FR" w:bidi="th-TH"/>
              </w:rPr>
              <w:t>3</w:t>
            </w:r>
            <w:r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2</w:t>
            </w:r>
            <w:r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3</w:t>
            </w:r>
            <w:r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1</w:t>
            </w:r>
            <w:r w:rsidRPr="00A475C9">
              <w:rPr>
                <w:rFonts w:eastAsia="Times New Roman"/>
                <w:b/>
                <w:bCs/>
                <w:color w:val="000000"/>
                <w:sz w:val="13"/>
                <w:szCs w:val="13"/>
                <w:lang w:val="fr-FR" w:eastAsia="fr-FR" w:bidi="th-TH"/>
              </w:rPr>
              <w:t>/</w:t>
            </w:r>
            <w:r w:rsidRPr="00A475C9">
              <w:rPr>
                <w:rFonts w:eastAsia="Times New Roman"/>
                <w:b/>
                <w:bCs/>
                <w:color w:val="000000"/>
                <w:sz w:val="13"/>
                <w:szCs w:val="13"/>
                <w:lang w:val="fr-FR" w:eastAsia="fr-FR" w:bidi="th-TH"/>
              </w:rPr>
              <w:br/>
            </w:r>
            <w:r w:rsidRPr="00A475C9">
              <w:rPr>
                <w:rFonts w:eastAsia="Times New Roman"/>
                <w:b/>
                <w:bCs/>
                <w:sz w:val="13"/>
                <w:szCs w:val="13"/>
                <w:lang w:val="fr-FR" w:eastAsia="fr-FR" w:bidi="th-TH"/>
              </w:rPr>
              <w:t>1</w:t>
            </w:r>
            <w:r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2</w:t>
            </w:r>
            <w:r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1</w:t>
            </w:r>
          </w:p>
        </w:tc>
        <w:tc>
          <w:tcPr>
            <w:tcW w:w="625" w:type="dxa"/>
            <w:hideMark/>
          </w:tcPr>
          <w:p w14:paraId="12A3AD98" w14:textId="77777777" w:rsidR="00AC61D3" w:rsidRPr="00A475C9" w:rsidRDefault="00AC61D3" w:rsidP="00861040">
            <w:pPr>
              <w:kinsoku/>
              <w:overflowPunct/>
              <w:snapToGrid/>
              <w:spacing w:before="10" w:after="10" w:line="240" w:lineRule="auto"/>
              <w:jc w:val="center"/>
              <w:rPr>
                <w:rFonts w:eastAsia="Times New Roman"/>
                <w:b/>
                <w:bCs/>
                <w:color w:val="000000"/>
                <w:sz w:val="13"/>
                <w:szCs w:val="13"/>
                <w:lang w:val="fr-FR" w:eastAsia="fr-FR" w:bidi="th-TH"/>
              </w:rPr>
            </w:pPr>
            <w:r w:rsidRPr="00A475C9">
              <w:rPr>
                <w:rFonts w:eastAsia="Times New Roman"/>
                <w:b/>
                <w:bCs/>
                <w:sz w:val="13"/>
                <w:szCs w:val="13"/>
                <w:lang w:val="fr-FR" w:eastAsia="fr-FR" w:bidi="th-TH"/>
              </w:rPr>
              <w:t>1</w:t>
            </w:r>
            <w:r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2</w:t>
            </w:r>
            <w:r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1</w:t>
            </w:r>
          </w:p>
        </w:tc>
        <w:tc>
          <w:tcPr>
            <w:tcW w:w="625" w:type="dxa"/>
            <w:hideMark/>
          </w:tcPr>
          <w:p w14:paraId="2C4750A0" w14:textId="77777777" w:rsidR="00AC61D3" w:rsidRPr="00A475C9" w:rsidRDefault="00AC61D3" w:rsidP="00861040">
            <w:pPr>
              <w:kinsoku/>
              <w:overflowPunct/>
              <w:snapToGrid/>
              <w:spacing w:before="10" w:after="10" w:line="240" w:lineRule="auto"/>
              <w:jc w:val="center"/>
              <w:rPr>
                <w:rFonts w:eastAsia="Times New Roman"/>
                <w:b/>
                <w:bCs/>
                <w:color w:val="000000"/>
                <w:sz w:val="13"/>
                <w:szCs w:val="13"/>
                <w:lang w:val="fr-FR" w:eastAsia="fr-FR" w:bidi="th-TH"/>
              </w:rPr>
            </w:pPr>
            <w:r w:rsidRPr="00A475C9">
              <w:rPr>
                <w:rFonts w:eastAsia="Times New Roman"/>
                <w:b/>
                <w:bCs/>
                <w:sz w:val="13"/>
                <w:szCs w:val="13"/>
                <w:lang w:val="fr-FR" w:eastAsia="fr-FR" w:bidi="th-TH"/>
              </w:rPr>
              <w:t>1</w:t>
            </w:r>
            <w:r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2</w:t>
            </w:r>
            <w:r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1</w:t>
            </w:r>
            <w:r w:rsidRPr="00A475C9">
              <w:rPr>
                <w:rFonts w:eastAsia="Times New Roman"/>
                <w:b/>
                <w:bCs/>
                <w:color w:val="000000"/>
                <w:sz w:val="13"/>
                <w:szCs w:val="13"/>
                <w:lang w:val="fr-FR" w:eastAsia="fr-FR" w:bidi="th-TH"/>
              </w:rPr>
              <w:t>/</w:t>
            </w:r>
            <w:r w:rsidRPr="00A475C9">
              <w:rPr>
                <w:rFonts w:eastAsia="Times New Roman"/>
                <w:b/>
                <w:bCs/>
                <w:color w:val="000000"/>
                <w:sz w:val="13"/>
                <w:szCs w:val="13"/>
                <w:lang w:val="fr-FR" w:eastAsia="fr-FR" w:bidi="th-TH"/>
              </w:rPr>
              <w:br/>
            </w:r>
            <w:r w:rsidRPr="00A475C9">
              <w:rPr>
                <w:rFonts w:eastAsia="Times New Roman"/>
                <w:b/>
                <w:bCs/>
                <w:sz w:val="13"/>
                <w:szCs w:val="13"/>
                <w:lang w:val="fr-FR" w:eastAsia="fr-FR" w:bidi="th-TH"/>
              </w:rPr>
              <w:t>3</w:t>
            </w:r>
            <w:r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2</w:t>
            </w:r>
            <w:r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3</w:t>
            </w:r>
            <w:r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3</w:t>
            </w:r>
          </w:p>
        </w:tc>
        <w:tc>
          <w:tcPr>
            <w:tcW w:w="624" w:type="dxa"/>
            <w:hideMark/>
          </w:tcPr>
          <w:p w14:paraId="46ECCAA3" w14:textId="77777777" w:rsidR="00AC61D3" w:rsidRPr="00A475C9" w:rsidRDefault="00AC61D3" w:rsidP="00861040">
            <w:pPr>
              <w:kinsoku/>
              <w:overflowPunct/>
              <w:snapToGrid/>
              <w:spacing w:before="10" w:after="10" w:line="240" w:lineRule="auto"/>
              <w:jc w:val="center"/>
              <w:rPr>
                <w:rFonts w:eastAsia="Times New Roman"/>
                <w:b/>
                <w:bCs/>
                <w:color w:val="000000"/>
                <w:sz w:val="13"/>
                <w:szCs w:val="13"/>
                <w:lang w:val="fr-FR" w:eastAsia="fr-FR" w:bidi="th-TH"/>
              </w:rPr>
            </w:pPr>
            <w:r w:rsidRPr="00A475C9">
              <w:rPr>
                <w:rFonts w:eastAsia="Times New Roman"/>
                <w:b/>
                <w:bCs/>
                <w:sz w:val="13"/>
                <w:szCs w:val="13"/>
                <w:lang w:val="fr-FR" w:eastAsia="fr-FR" w:bidi="th-TH"/>
              </w:rPr>
              <w:t>1</w:t>
            </w:r>
            <w:r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2</w:t>
            </w:r>
            <w:r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1</w:t>
            </w:r>
            <w:r w:rsidRPr="00A475C9">
              <w:rPr>
                <w:rFonts w:eastAsia="Times New Roman"/>
                <w:b/>
                <w:bCs/>
                <w:color w:val="000000"/>
                <w:sz w:val="13"/>
                <w:szCs w:val="13"/>
                <w:lang w:val="fr-FR" w:eastAsia="fr-FR" w:bidi="th-TH"/>
              </w:rPr>
              <w:t>/</w:t>
            </w:r>
            <w:r w:rsidRPr="00A475C9">
              <w:rPr>
                <w:rFonts w:eastAsia="Times New Roman"/>
                <w:b/>
                <w:bCs/>
                <w:color w:val="000000"/>
                <w:sz w:val="13"/>
                <w:szCs w:val="13"/>
                <w:lang w:val="fr-FR" w:eastAsia="fr-FR" w:bidi="th-TH"/>
              </w:rPr>
              <w:br/>
            </w:r>
            <w:r w:rsidRPr="00A475C9">
              <w:rPr>
                <w:rFonts w:eastAsia="Times New Roman"/>
                <w:b/>
                <w:bCs/>
                <w:sz w:val="13"/>
                <w:szCs w:val="13"/>
                <w:lang w:val="fr-FR" w:eastAsia="fr-FR" w:bidi="th-TH"/>
              </w:rPr>
              <w:t>3</w:t>
            </w:r>
            <w:r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2</w:t>
            </w:r>
            <w:r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3</w:t>
            </w:r>
            <w:r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3</w:t>
            </w:r>
          </w:p>
        </w:tc>
        <w:tc>
          <w:tcPr>
            <w:tcW w:w="625" w:type="dxa"/>
            <w:hideMark/>
          </w:tcPr>
          <w:p w14:paraId="0526B81E" w14:textId="77777777" w:rsidR="00AC61D3" w:rsidRPr="00A475C9" w:rsidRDefault="00AC61D3" w:rsidP="00861040">
            <w:pPr>
              <w:kinsoku/>
              <w:overflowPunct/>
              <w:snapToGrid/>
              <w:spacing w:before="10" w:after="10" w:line="240" w:lineRule="auto"/>
              <w:jc w:val="center"/>
              <w:rPr>
                <w:rFonts w:eastAsia="Times New Roman"/>
                <w:b/>
                <w:bCs/>
                <w:color w:val="000000"/>
                <w:sz w:val="13"/>
                <w:szCs w:val="13"/>
                <w:lang w:val="fr-FR" w:eastAsia="fr-FR" w:bidi="th-TH"/>
              </w:rPr>
            </w:pPr>
            <w:r w:rsidRPr="00A475C9">
              <w:rPr>
                <w:rFonts w:eastAsia="Times New Roman"/>
                <w:b/>
                <w:bCs/>
                <w:sz w:val="13"/>
                <w:szCs w:val="13"/>
                <w:lang w:val="fr-FR" w:eastAsia="fr-FR" w:bidi="th-TH"/>
              </w:rPr>
              <w:t>8</w:t>
            </w:r>
            <w:r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1</w:t>
            </w:r>
            <w:r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5</w:t>
            </w:r>
          </w:p>
        </w:tc>
        <w:tc>
          <w:tcPr>
            <w:tcW w:w="625" w:type="dxa"/>
            <w:hideMark/>
          </w:tcPr>
          <w:p w14:paraId="397215C4" w14:textId="77777777" w:rsidR="00AC61D3" w:rsidRPr="00A475C9" w:rsidRDefault="00AC61D3" w:rsidP="00861040">
            <w:pPr>
              <w:kinsoku/>
              <w:overflowPunct/>
              <w:snapToGrid/>
              <w:spacing w:before="10" w:after="10" w:line="240" w:lineRule="auto"/>
              <w:jc w:val="center"/>
              <w:rPr>
                <w:rFonts w:eastAsia="Times New Roman"/>
                <w:b/>
                <w:bCs/>
                <w:color w:val="000000"/>
                <w:sz w:val="13"/>
                <w:szCs w:val="13"/>
                <w:lang w:val="fr-FR" w:eastAsia="fr-FR" w:bidi="th-TH"/>
              </w:rPr>
            </w:pPr>
            <w:r w:rsidRPr="00A475C9">
              <w:rPr>
                <w:rFonts w:eastAsia="Times New Roman"/>
                <w:b/>
                <w:bCs/>
                <w:sz w:val="13"/>
                <w:szCs w:val="13"/>
                <w:lang w:val="fr-FR" w:eastAsia="fr-FR" w:bidi="th-TH"/>
              </w:rPr>
              <w:t>7</w:t>
            </w:r>
            <w:r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2</w:t>
            </w:r>
            <w:r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5</w:t>
            </w:r>
          </w:p>
        </w:tc>
        <w:tc>
          <w:tcPr>
            <w:tcW w:w="625" w:type="dxa"/>
            <w:hideMark/>
          </w:tcPr>
          <w:p w14:paraId="68B9C2E3" w14:textId="77777777" w:rsidR="00AC61D3" w:rsidRPr="00A475C9" w:rsidRDefault="00AC61D3" w:rsidP="00861040">
            <w:pPr>
              <w:kinsoku/>
              <w:overflowPunct/>
              <w:snapToGrid/>
              <w:spacing w:before="10" w:after="10" w:line="240" w:lineRule="auto"/>
              <w:jc w:val="center"/>
              <w:rPr>
                <w:rFonts w:eastAsia="Times New Roman"/>
                <w:b/>
                <w:bCs/>
                <w:color w:val="000000"/>
                <w:sz w:val="13"/>
                <w:szCs w:val="13"/>
                <w:lang w:val="fr-FR" w:eastAsia="fr-FR" w:bidi="th-TH"/>
              </w:rPr>
            </w:pPr>
            <w:r w:rsidRPr="00A475C9">
              <w:rPr>
                <w:rFonts w:eastAsia="Times New Roman"/>
                <w:b/>
                <w:bCs/>
                <w:sz w:val="13"/>
                <w:szCs w:val="13"/>
                <w:lang w:val="fr-FR" w:eastAsia="fr-FR" w:bidi="th-TH"/>
              </w:rPr>
              <w:t>3</w:t>
            </w:r>
            <w:r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2</w:t>
            </w:r>
            <w:r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3</w:t>
            </w:r>
            <w:r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1</w:t>
            </w:r>
          </w:p>
        </w:tc>
      </w:tr>
      <w:tr w:rsidR="00AC61D3" w:rsidRPr="00A475C9" w14:paraId="10B344D1" w14:textId="77777777" w:rsidTr="00861040">
        <w:trPr>
          <w:cantSplit/>
          <w:trHeight w:val="59"/>
        </w:trPr>
        <w:tc>
          <w:tcPr>
            <w:tcW w:w="562" w:type="dxa"/>
          </w:tcPr>
          <w:p w14:paraId="0FF20E4D" w14:textId="77777777" w:rsidR="00AC61D3" w:rsidRPr="00A475C9" w:rsidRDefault="00AC61D3" w:rsidP="00861040">
            <w:pPr>
              <w:kinsoku/>
              <w:overflowPunct/>
              <w:snapToGrid/>
              <w:spacing w:before="10" w:after="10" w:line="240" w:lineRule="auto"/>
              <w:jc w:val="center"/>
              <w:rPr>
                <w:lang w:val="fr-FR"/>
              </w:rPr>
            </w:pPr>
            <w:r w:rsidRPr="00A475C9">
              <w:rPr>
                <w:rFonts w:eastAsia="Times New Roman"/>
                <w:sz w:val="16"/>
                <w:szCs w:val="16"/>
                <w:lang w:val="fr-FR" w:eastAsia="fr-FR" w:bidi="th-TH"/>
              </w:rPr>
              <w:t>1977</w:t>
            </w:r>
          </w:p>
        </w:tc>
        <w:tc>
          <w:tcPr>
            <w:tcW w:w="1347" w:type="dxa"/>
          </w:tcPr>
          <w:p w14:paraId="541B4729" w14:textId="77777777" w:rsidR="00AC61D3" w:rsidRPr="00A475C9" w:rsidRDefault="00AC61D3" w:rsidP="00861040">
            <w:pPr>
              <w:kinsoku/>
              <w:overflowPunct/>
              <w:snapToGrid/>
              <w:spacing w:before="10" w:after="10" w:line="240" w:lineRule="auto"/>
              <w:rPr>
                <w:lang w:val="fr-FR"/>
              </w:rPr>
            </w:pPr>
            <w:bookmarkStart w:id="3" w:name="_Hlk113439745"/>
            <w:r w:rsidRPr="00A475C9">
              <w:rPr>
                <w:rFonts w:eastAsia="Times New Roman"/>
                <w:sz w:val="16"/>
                <w:szCs w:val="16"/>
                <w:lang w:val="fr-FR" w:eastAsia="fr-FR" w:bidi="th-TH"/>
              </w:rPr>
              <w:t>AZOTE</w:t>
            </w:r>
            <w:r w:rsidRPr="00A475C9">
              <w:rPr>
                <w:lang w:val="fr-FR"/>
              </w:rPr>
              <w:t xml:space="preserve"> </w:t>
            </w:r>
            <w:r w:rsidRPr="00A475C9">
              <w:rPr>
                <w:rFonts w:eastAsia="Times New Roman"/>
                <w:sz w:val="16"/>
                <w:szCs w:val="16"/>
                <w:lang w:val="fr-FR" w:eastAsia="fr-FR" w:bidi="th-TH"/>
              </w:rPr>
              <w:t>LIQUIDE</w:t>
            </w:r>
            <w:r w:rsidRPr="00A475C9">
              <w:rPr>
                <w:lang w:val="fr-FR"/>
              </w:rPr>
              <w:t xml:space="preserve"> </w:t>
            </w:r>
            <w:r w:rsidRPr="00A475C9">
              <w:rPr>
                <w:rFonts w:eastAsia="Times New Roman"/>
                <w:sz w:val="16"/>
                <w:szCs w:val="16"/>
                <w:lang w:val="fr-FR" w:eastAsia="fr-FR" w:bidi="th-TH"/>
              </w:rPr>
              <w:t>RÉFRIGÉRÉ</w:t>
            </w:r>
            <w:bookmarkEnd w:id="3"/>
          </w:p>
        </w:tc>
        <w:tc>
          <w:tcPr>
            <w:tcW w:w="496" w:type="dxa"/>
          </w:tcPr>
          <w:p w14:paraId="3585C9A9" w14:textId="77777777" w:rsidR="00AC61D3" w:rsidRPr="00A475C9" w:rsidRDefault="00AC61D3" w:rsidP="00861040">
            <w:pPr>
              <w:kinsoku/>
              <w:overflowPunct/>
              <w:snapToGrid/>
              <w:spacing w:before="10" w:after="10" w:line="240" w:lineRule="auto"/>
              <w:jc w:val="center"/>
              <w:rPr>
                <w:rFonts w:eastAsia="Times New Roman"/>
                <w:sz w:val="16"/>
                <w:szCs w:val="16"/>
                <w:lang w:val="fr-FR" w:eastAsia="fr-FR" w:bidi="th-TH"/>
              </w:rPr>
            </w:pPr>
            <w:r w:rsidRPr="00A475C9">
              <w:rPr>
                <w:rFonts w:eastAsia="Times New Roman"/>
                <w:sz w:val="16"/>
                <w:szCs w:val="16"/>
                <w:lang w:val="fr-FR" w:eastAsia="fr-FR" w:bidi="th-TH"/>
              </w:rPr>
              <w:t>2</w:t>
            </w:r>
          </w:p>
        </w:tc>
        <w:tc>
          <w:tcPr>
            <w:tcW w:w="567" w:type="dxa"/>
          </w:tcPr>
          <w:p w14:paraId="68962319" w14:textId="77777777" w:rsidR="00AC61D3" w:rsidRPr="00A475C9" w:rsidRDefault="00AC61D3" w:rsidP="00861040">
            <w:pPr>
              <w:kinsoku/>
              <w:overflowPunct/>
              <w:snapToGrid/>
              <w:spacing w:before="10" w:after="10" w:line="240" w:lineRule="auto"/>
              <w:jc w:val="center"/>
              <w:rPr>
                <w:rFonts w:eastAsia="Times New Roman"/>
                <w:sz w:val="16"/>
                <w:szCs w:val="16"/>
                <w:lang w:val="fr-FR" w:eastAsia="fr-FR" w:bidi="th-TH"/>
              </w:rPr>
            </w:pPr>
            <w:r w:rsidRPr="00A475C9">
              <w:rPr>
                <w:rFonts w:eastAsia="Times New Roman"/>
                <w:sz w:val="16"/>
                <w:szCs w:val="16"/>
                <w:lang w:val="fr-FR" w:eastAsia="fr-FR" w:bidi="th-TH"/>
              </w:rPr>
              <w:t>3A</w:t>
            </w:r>
          </w:p>
        </w:tc>
        <w:tc>
          <w:tcPr>
            <w:tcW w:w="567" w:type="dxa"/>
          </w:tcPr>
          <w:p w14:paraId="62CD5397" w14:textId="77777777" w:rsidR="00AC61D3" w:rsidRPr="00A475C9" w:rsidRDefault="00AC61D3" w:rsidP="00861040">
            <w:pPr>
              <w:kinsoku/>
              <w:overflowPunct/>
              <w:snapToGrid/>
              <w:spacing w:before="10" w:after="10" w:line="240" w:lineRule="auto"/>
              <w:jc w:val="center"/>
              <w:rPr>
                <w:rFonts w:eastAsia="Times New Roman"/>
                <w:sz w:val="16"/>
                <w:szCs w:val="16"/>
                <w:lang w:val="fr-FR" w:eastAsia="fr-FR" w:bidi="th-TH"/>
              </w:rPr>
            </w:pPr>
          </w:p>
        </w:tc>
        <w:tc>
          <w:tcPr>
            <w:tcW w:w="708" w:type="dxa"/>
            <w:noWrap/>
          </w:tcPr>
          <w:p w14:paraId="7A0CBC11" w14:textId="77777777" w:rsidR="00AC61D3" w:rsidRPr="00A475C9" w:rsidRDefault="00AC61D3" w:rsidP="00861040">
            <w:pPr>
              <w:kinsoku/>
              <w:overflowPunct/>
              <w:snapToGrid/>
              <w:spacing w:before="10" w:after="10" w:line="240" w:lineRule="auto"/>
              <w:jc w:val="center"/>
              <w:rPr>
                <w:rFonts w:eastAsia="Times New Roman"/>
                <w:sz w:val="16"/>
                <w:szCs w:val="16"/>
                <w:lang w:val="fr-FR" w:eastAsia="fr-FR" w:bidi="th-TH"/>
              </w:rPr>
            </w:pPr>
            <w:r w:rsidRPr="00A475C9">
              <w:rPr>
                <w:rFonts w:eastAsia="Times New Roman"/>
                <w:sz w:val="16"/>
                <w:szCs w:val="16"/>
                <w:lang w:val="fr-FR" w:eastAsia="fr-FR" w:bidi="th-TH"/>
              </w:rPr>
              <w:t>2.2</w:t>
            </w:r>
          </w:p>
        </w:tc>
        <w:tc>
          <w:tcPr>
            <w:tcW w:w="709" w:type="dxa"/>
          </w:tcPr>
          <w:p w14:paraId="5597CDD0" w14:textId="77777777" w:rsidR="00AC61D3" w:rsidRPr="00A475C9" w:rsidRDefault="00AC61D3" w:rsidP="00861040">
            <w:pPr>
              <w:kinsoku/>
              <w:overflowPunct/>
              <w:snapToGrid/>
              <w:spacing w:before="10" w:after="10" w:line="240" w:lineRule="auto"/>
              <w:jc w:val="center"/>
              <w:rPr>
                <w:rFonts w:eastAsia="Times New Roman"/>
                <w:sz w:val="16"/>
                <w:szCs w:val="16"/>
                <w:lang w:val="fr-FR" w:eastAsia="fr-FR" w:bidi="th-TH"/>
              </w:rPr>
            </w:pPr>
            <w:r w:rsidRPr="00A475C9">
              <w:rPr>
                <w:rFonts w:eastAsia="Times New Roman"/>
                <w:sz w:val="16"/>
                <w:szCs w:val="16"/>
                <w:lang w:val="fr-FR" w:eastAsia="fr-FR" w:bidi="th-TH"/>
              </w:rPr>
              <w:t>G</w:t>
            </w:r>
          </w:p>
        </w:tc>
        <w:tc>
          <w:tcPr>
            <w:tcW w:w="701" w:type="dxa"/>
          </w:tcPr>
          <w:p w14:paraId="3BBF854C" w14:textId="77777777" w:rsidR="00AC61D3" w:rsidRPr="00A475C9" w:rsidRDefault="00AC61D3" w:rsidP="00861040">
            <w:pPr>
              <w:kinsoku/>
              <w:overflowPunct/>
              <w:snapToGrid/>
              <w:spacing w:before="10" w:after="10" w:line="240" w:lineRule="auto"/>
              <w:jc w:val="center"/>
              <w:rPr>
                <w:rFonts w:eastAsia="Times New Roman"/>
                <w:sz w:val="16"/>
                <w:szCs w:val="16"/>
                <w:lang w:val="fr-FR" w:eastAsia="fr-FR" w:bidi="th-TH"/>
              </w:rPr>
            </w:pPr>
            <w:r w:rsidRPr="00A475C9">
              <w:rPr>
                <w:rFonts w:eastAsia="Times New Roman"/>
                <w:sz w:val="16"/>
                <w:szCs w:val="16"/>
                <w:lang w:val="fr-FR" w:eastAsia="fr-FR" w:bidi="th-TH"/>
              </w:rPr>
              <w:t>1</w:t>
            </w:r>
          </w:p>
        </w:tc>
        <w:tc>
          <w:tcPr>
            <w:tcW w:w="624" w:type="dxa"/>
          </w:tcPr>
          <w:p w14:paraId="3D697B31" w14:textId="77777777" w:rsidR="00AC61D3" w:rsidRPr="00A475C9" w:rsidRDefault="00AC61D3" w:rsidP="00861040">
            <w:pPr>
              <w:kinsoku/>
              <w:overflowPunct/>
              <w:snapToGrid/>
              <w:spacing w:before="10" w:after="10" w:line="240" w:lineRule="auto"/>
              <w:jc w:val="center"/>
              <w:rPr>
                <w:rFonts w:eastAsia="Times New Roman"/>
                <w:sz w:val="16"/>
                <w:szCs w:val="16"/>
                <w:lang w:val="fr-FR" w:eastAsia="fr-FR" w:bidi="th-TH"/>
              </w:rPr>
            </w:pPr>
            <w:r w:rsidRPr="00A475C9">
              <w:rPr>
                <w:rFonts w:eastAsia="Times New Roman"/>
                <w:sz w:val="16"/>
                <w:szCs w:val="16"/>
                <w:lang w:val="fr-FR" w:eastAsia="fr-FR" w:bidi="th-TH"/>
              </w:rPr>
              <w:t>1</w:t>
            </w:r>
          </w:p>
        </w:tc>
        <w:tc>
          <w:tcPr>
            <w:tcW w:w="625" w:type="dxa"/>
          </w:tcPr>
          <w:p w14:paraId="12A7E4B0" w14:textId="77777777" w:rsidR="00AC61D3" w:rsidRPr="00A475C9" w:rsidRDefault="00AC61D3" w:rsidP="00861040">
            <w:pPr>
              <w:kinsoku/>
              <w:overflowPunct/>
              <w:snapToGrid/>
              <w:spacing w:before="10" w:after="10" w:line="240" w:lineRule="auto"/>
              <w:jc w:val="center"/>
              <w:rPr>
                <w:rFonts w:eastAsia="Times New Roman"/>
                <w:sz w:val="16"/>
                <w:szCs w:val="16"/>
                <w:lang w:val="fr-FR" w:eastAsia="fr-FR" w:bidi="th-TH"/>
              </w:rPr>
            </w:pPr>
            <w:r w:rsidRPr="00A475C9">
              <w:rPr>
                <w:rFonts w:eastAsia="Times New Roman"/>
                <w:sz w:val="16"/>
                <w:szCs w:val="16"/>
                <w:lang w:val="fr-FR" w:eastAsia="fr-FR" w:bidi="th-TH"/>
              </w:rPr>
              <w:t>1</w:t>
            </w:r>
          </w:p>
        </w:tc>
        <w:tc>
          <w:tcPr>
            <w:tcW w:w="625" w:type="dxa"/>
          </w:tcPr>
          <w:p w14:paraId="4DFCFE44" w14:textId="77777777" w:rsidR="00AC61D3" w:rsidRPr="00A475C9" w:rsidRDefault="00AC61D3" w:rsidP="00861040">
            <w:pPr>
              <w:kinsoku/>
              <w:overflowPunct/>
              <w:snapToGrid/>
              <w:spacing w:before="10" w:after="10" w:line="240" w:lineRule="auto"/>
              <w:jc w:val="center"/>
              <w:rPr>
                <w:rFonts w:eastAsia="Times New Roman"/>
                <w:sz w:val="16"/>
                <w:szCs w:val="16"/>
                <w:lang w:val="fr-FR" w:eastAsia="fr-FR" w:bidi="th-TH"/>
              </w:rPr>
            </w:pPr>
          </w:p>
        </w:tc>
        <w:tc>
          <w:tcPr>
            <w:tcW w:w="624" w:type="dxa"/>
          </w:tcPr>
          <w:p w14:paraId="7DB357BB" w14:textId="77777777" w:rsidR="00AC61D3" w:rsidRPr="00A475C9" w:rsidRDefault="00AC61D3" w:rsidP="00861040">
            <w:pPr>
              <w:kinsoku/>
              <w:overflowPunct/>
              <w:snapToGrid/>
              <w:spacing w:before="10" w:after="10" w:line="240" w:lineRule="auto"/>
              <w:jc w:val="center"/>
              <w:rPr>
                <w:rFonts w:eastAsia="Times New Roman"/>
                <w:sz w:val="16"/>
                <w:szCs w:val="16"/>
                <w:lang w:val="fr-FR" w:eastAsia="fr-FR" w:bidi="th-TH"/>
              </w:rPr>
            </w:pPr>
            <w:r w:rsidRPr="00A475C9">
              <w:rPr>
                <w:rFonts w:eastAsia="Times New Roman"/>
                <w:sz w:val="16"/>
                <w:szCs w:val="16"/>
                <w:lang w:val="fr-FR" w:eastAsia="fr-FR" w:bidi="th-TH"/>
              </w:rPr>
              <w:t>95</w:t>
            </w:r>
          </w:p>
        </w:tc>
        <w:tc>
          <w:tcPr>
            <w:tcW w:w="625" w:type="dxa"/>
          </w:tcPr>
          <w:p w14:paraId="6439A9C0" w14:textId="77777777" w:rsidR="00AC61D3" w:rsidRPr="00A475C9" w:rsidRDefault="00AC61D3" w:rsidP="00861040">
            <w:pPr>
              <w:kinsoku/>
              <w:overflowPunct/>
              <w:snapToGrid/>
              <w:spacing w:before="10" w:after="10" w:line="240" w:lineRule="auto"/>
              <w:jc w:val="center"/>
              <w:rPr>
                <w:rFonts w:eastAsia="Times New Roman"/>
                <w:sz w:val="16"/>
                <w:szCs w:val="16"/>
                <w:lang w:val="fr-FR" w:eastAsia="fr-FR" w:bidi="th-TH"/>
              </w:rPr>
            </w:pPr>
          </w:p>
        </w:tc>
        <w:tc>
          <w:tcPr>
            <w:tcW w:w="625" w:type="dxa"/>
          </w:tcPr>
          <w:p w14:paraId="13321EAB" w14:textId="77777777" w:rsidR="00AC61D3" w:rsidRPr="00A475C9" w:rsidRDefault="00AC61D3" w:rsidP="00861040">
            <w:pPr>
              <w:kinsoku/>
              <w:overflowPunct/>
              <w:snapToGrid/>
              <w:spacing w:before="10" w:after="10" w:line="240" w:lineRule="auto"/>
              <w:jc w:val="center"/>
              <w:rPr>
                <w:rFonts w:eastAsia="Times New Roman"/>
                <w:sz w:val="16"/>
                <w:szCs w:val="16"/>
                <w:lang w:val="fr-FR" w:eastAsia="fr-FR" w:bidi="th-TH"/>
              </w:rPr>
            </w:pPr>
            <w:r w:rsidRPr="00A475C9">
              <w:rPr>
                <w:rFonts w:eastAsia="Times New Roman"/>
                <w:sz w:val="16"/>
                <w:szCs w:val="16"/>
                <w:lang w:val="fr-FR" w:eastAsia="fr-FR" w:bidi="th-TH"/>
              </w:rPr>
              <w:t>1</w:t>
            </w:r>
          </w:p>
        </w:tc>
        <w:tc>
          <w:tcPr>
            <w:tcW w:w="624" w:type="dxa"/>
          </w:tcPr>
          <w:p w14:paraId="04CF3987" w14:textId="77777777" w:rsidR="00AC61D3" w:rsidRPr="00A475C9" w:rsidRDefault="00AC61D3" w:rsidP="00861040">
            <w:pPr>
              <w:kinsoku/>
              <w:overflowPunct/>
              <w:snapToGrid/>
              <w:spacing w:before="10" w:after="10" w:line="240" w:lineRule="auto"/>
              <w:jc w:val="center"/>
              <w:rPr>
                <w:rFonts w:eastAsia="Times New Roman"/>
                <w:sz w:val="16"/>
                <w:szCs w:val="16"/>
                <w:lang w:val="fr-FR" w:eastAsia="fr-FR" w:bidi="th-TH"/>
              </w:rPr>
            </w:pPr>
            <w:r w:rsidRPr="00A475C9">
              <w:rPr>
                <w:rFonts w:eastAsia="Times New Roman"/>
                <w:sz w:val="16"/>
                <w:szCs w:val="16"/>
                <w:lang w:val="fr-FR" w:eastAsia="fr-FR" w:bidi="th-TH"/>
              </w:rPr>
              <w:t>non</w:t>
            </w:r>
          </w:p>
        </w:tc>
        <w:tc>
          <w:tcPr>
            <w:tcW w:w="625" w:type="dxa"/>
          </w:tcPr>
          <w:p w14:paraId="1CDE9463" w14:textId="77777777" w:rsidR="00AC61D3" w:rsidRPr="00A475C9" w:rsidRDefault="00AC61D3" w:rsidP="00861040">
            <w:pPr>
              <w:kinsoku/>
              <w:overflowPunct/>
              <w:snapToGrid/>
              <w:spacing w:before="10" w:after="10" w:line="240" w:lineRule="auto"/>
              <w:jc w:val="center"/>
              <w:rPr>
                <w:rFonts w:eastAsia="Times New Roman"/>
                <w:sz w:val="16"/>
                <w:szCs w:val="16"/>
                <w:lang w:val="fr-FR" w:eastAsia="fr-FR" w:bidi="th-TH"/>
              </w:rPr>
            </w:pPr>
          </w:p>
        </w:tc>
        <w:tc>
          <w:tcPr>
            <w:tcW w:w="625" w:type="dxa"/>
          </w:tcPr>
          <w:p w14:paraId="21EF511D" w14:textId="77777777" w:rsidR="00AC61D3" w:rsidRPr="00A475C9" w:rsidRDefault="00AC61D3" w:rsidP="00861040">
            <w:pPr>
              <w:kinsoku/>
              <w:overflowPunct/>
              <w:snapToGrid/>
              <w:spacing w:before="10" w:after="10" w:line="240" w:lineRule="auto"/>
              <w:jc w:val="center"/>
              <w:rPr>
                <w:rFonts w:eastAsia="Times New Roman"/>
                <w:sz w:val="16"/>
                <w:szCs w:val="16"/>
                <w:lang w:val="fr-FR" w:eastAsia="fr-FR" w:bidi="th-TH"/>
              </w:rPr>
            </w:pPr>
          </w:p>
        </w:tc>
        <w:tc>
          <w:tcPr>
            <w:tcW w:w="624" w:type="dxa"/>
          </w:tcPr>
          <w:p w14:paraId="75079362" w14:textId="77777777" w:rsidR="00AC61D3" w:rsidRPr="00A475C9" w:rsidRDefault="00AC61D3" w:rsidP="00861040">
            <w:pPr>
              <w:kinsoku/>
              <w:overflowPunct/>
              <w:snapToGrid/>
              <w:spacing w:before="10" w:after="10" w:line="240" w:lineRule="auto"/>
              <w:jc w:val="center"/>
              <w:rPr>
                <w:rFonts w:eastAsia="Times New Roman"/>
                <w:sz w:val="16"/>
                <w:szCs w:val="16"/>
                <w:lang w:val="fr-FR" w:eastAsia="fr-FR" w:bidi="th-TH"/>
              </w:rPr>
            </w:pPr>
            <w:r w:rsidRPr="00A475C9">
              <w:rPr>
                <w:rFonts w:eastAsia="Times New Roman"/>
                <w:sz w:val="16"/>
                <w:szCs w:val="16"/>
                <w:lang w:val="fr-FR" w:eastAsia="fr-FR" w:bidi="th-TH"/>
              </w:rPr>
              <w:t>non</w:t>
            </w:r>
          </w:p>
        </w:tc>
        <w:tc>
          <w:tcPr>
            <w:tcW w:w="625" w:type="dxa"/>
          </w:tcPr>
          <w:p w14:paraId="3EAE0C3D" w14:textId="77777777" w:rsidR="00AC61D3" w:rsidRPr="00A475C9" w:rsidRDefault="00AC61D3" w:rsidP="00861040">
            <w:pPr>
              <w:kinsoku/>
              <w:overflowPunct/>
              <w:snapToGrid/>
              <w:spacing w:before="10" w:after="10" w:line="240" w:lineRule="auto"/>
              <w:jc w:val="center"/>
              <w:rPr>
                <w:rFonts w:eastAsia="Times New Roman"/>
                <w:sz w:val="16"/>
                <w:szCs w:val="16"/>
                <w:lang w:val="fr-FR" w:eastAsia="fr-FR" w:bidi="th-TH"/>
              </w:rPr>
            </w:pPr>
            <w:r w:rsidRPr="00A475C9">
              <w:rPr>
                <w:rFonts w:eastAsia="Times New Roman"/>
                <w:sz w:val="16"/>
                <w:szCs w:val="16"/>
                <w:lang w:val="fr-FR" w:eastAsia="fr-FR" w:bidi="th-TH"/>
              </w:rPr>
              <w:t>PP</w:t>
            </w:r>
          </w:p>
        </w:tc>
        <w:tc>
          <w:tcPr>
            <w:tcW w:w="625" w:type="dxa"/>
          </w:tcPr>
          <w:p w14:paraId="361860E5" w14:textId="77777777" w:rsidR="00AC61D3" w:rsidRPr="00A475C9" w:rsidRDefault="00AC61D3" w:rsidP="00861040">
            <w:pPr>
              <w:kinsoku/>
              <w:overflowPunct/>
              <w:snapToGrid/>
              <w:spacing w:before="10" w:after="10" w:line="240" w:lineRule="auto"/>
              <w:jc w:val="center"/>
              <w:rPr>
                <w:rFonts w:eastAsia="Times New Roman"/>
                <w:sz w:val="16"/>
                <w:szCs w:val="16"/>
                <w:lang w:val="fr-FR" w:eastAsia="fr-FR" w:bidi="th-TH"/>
              </w:rPr>
            </w:pPr>
            <w:r w:rsidRPr="00A475C9">
              <w:rPr>
                <w:rFonts w:eastAsia="Times New Roman"/>
                <w:sz w:val="16"/>
                <w:szCs w:val="16"/>
                <w:lang w:val="fr-FR" w:eastAsia="fr-FR" w:bidi="th-TH"/>
              </w:rPr>
              <w:t>0</w:t>
            </w:r>
          </w:p>
        </w:tc>
        <w:tc>
          <w:tcPr>
            <w:tcW w:w="625" w:type="dxa"/>
          </w:tcPr>
          <w:p w14:paraId="6049F7C6" w14:textId="77777777" w:rsidR="00AC61D3" w:rsidRPr="00A475C9" w:rsidRDefault="00AC61D3" w:rsidP="00861040">
            <w:pPr>
              <w:kinsoku/>
              <w:overflowPunct/>
              <w:snapToGrid/>
              <w:spacing w:before="10" w:after="10" w:line="240" w:lineRule="auto"/>
              <w:jc w:val="center"/>
              <w:rPr>
                <w:rFonts w:eastAsia="Times New Roman"/>
                <w:sz w:val="16"/>
                <w:szCs w:val="16"/>
                <w:lang w:val="fr-FR" w:eastAsia="fr-FR" w:bidi="th-TH"/>
              </w:rPr>
            </w:pPr>
            <w:r w:rsidRPr="00A475C9">
              <w:rPr>
                <w:rFonts w:eastAsia="Times New Roman"/>
                <w:sz w:val="16"/>
                <w:szCs w:val="16"/>
                <w:lang w:val="fr-FR" w:eastAsia="fr-FR" w:bidi="th-TH"/>
              </w:rPr>
              <w:t>31, 39, 42, 46</w:t>
            </w:r>
          </w:p>
        </w:tc>
      </w:tr>
    </w:tbl>
    <w:p w14:paraId="4863D041" w14:textId="77777777" w:rsidR="00AC61D3" w:rsidRPr="00A475C9" w:rsidRDefault="00AC61D3" w:rsidP="00AC61D3">
      <w:pPr>
        <w:pStyle w:val="SingleTxtG"/>
        <w:spacing w:before="120"/>
        <w:rPr>
          <w:i/>
          <w:iCs/>
          <w:lang w:val="fr-FR"/>
        </w:rPr>
      </w:pPr>
      <w:r w:rsidRPr="00424D15">
        <w:rPr>
          <w:i/>
          <w:iCs/>
          <w:lang w:val="fr-FR"/>
        </w:rPr>
        <w:t xml:space="preserve">(Document de référence : </w:t>
      </w:r>
      <w:r w:rsidRPr="00424D15">
        <w:rPr>
          <w:i/>
          <w:iCs/>
        </w:rPr>
        <w:fldChar w:fldCharType="begin"/>
      </w:r>
      <w:r w:rsidRPr="00424D15">
        <w:rPr>
          <w:i/>
          <w:iCs/>
        </w:rPr>
        <w:instrText xml:space="preserve"> TITLE  \* MERGEFORMAT </w:instrText>
      </w:r>
      <w:r w:rsidRPr="00424D15">
        <w:rPr>
          <w:i/>
          <w:iCs/>
        </w:rPr>
        <w:fldChar w:fldCharType="separate"/>
      </w:r>
      <w:r w:rsidRPr="00424D15">
        <w:rPr>
          <w:i/>
          <w:iCs/>
        </w:rPr>
        <w:t>ECE/TRANS/WP.15/AC.2/84</w:t>
      </w:r>
      <w:r w:rsidRPr="00424D15">
        <w:rPr>
          <w:i/>
          <w:iCs/>
        </w:rPr>
        <w:fldChar w:fldCharType="end"/>
      </w:r>
      <w:r w:rsidRPr="00424D15">
        <w:rPr>
          <w:i/>
          <w:iCs/>
          <w:lang w:val="fr-FR"/>
        </w:rPr>
        <w:t>)</w:t>
      </w:r>
    </w:p>
    <w:p w14:paraId="38392EA5" w14:textId="77777777" w:rsidR="00AC61D3" w:rsidRPr="00A475C9" w:rsidRDefault="00AC61D3" w:rsidP="00AC61D3">
      <w:pPr>
        <w:rPr>
          <w:i/>
          <w:iCs/>
          <w:sz w:val="24"/>
          <w:szCs w:val="24"/>
          <w:lang w:val="fr-FR"/>
        </w:rPr>
      </w:pPr>
    </w:p>
    <w:p w14:paraId="04BF5267" w14:textId="77777777" w:rsidR="00AC61D3" w:rsidRPr="00A475C9" w:rsidRDefault="00AC61D3" w:rsidP="00AC61D3">
      <w:pPr>
        <w:rPr>
          <w:lang w:val="fr-FR"/>
        </w:rPr>
        <w:sectPr w:rsidR="00AC61D3" w:rsidRPr="00A475C9" w:rsidSect="002127B2">
          <w:headerReference w:type="even" r:id="rId19"/>
          <w:headerReference w:type="default" r:id="rId20"/>
          <w:footerReference w:type="even" r:id="rId21"/>
          <w:footerReference w:type="default" r:id="rId22"/>
          <w:endnotePr>
            <w:numFmt w:val="decimal"/>
          </w:endnotePr>
          <w:pgSz w:w="16838" w:h="11906" w:orient="landscape" w:code="9"/>
          <w:pgMar w:top="1134" w:right="1417" w:bottom="1134" w:left="1134" w:header="567" w:footer="567" w:gutter="0"/>
          <w:cols w:space="708"/>
          <w:docGrid w:linePitch="360"/>
        </w:sectPr>
      </w:pPr>
    </w:p>
    <w:p w14:paraId="3AC8E075" w14:textId="77777777" w:rsidR="00AC61D3" w:rsidRPr="00A475C9" w:rsidRDefault="00AC61D3" w:rsidP="00AC61D3">
      <w:pPr>
        <w:pStyle w:val="H23G"/>
        <w:rPr>
          <w:lang w:val="fr-FR"/>
        </w:rPr>
      </w:pPr>
      <w:r w:rsidRPr="00A475C9">
        <w:rPr>
          <w:lang w:val="fr-FR"/>
        </w:rPr>
        <w:lastRenderedPageBreak/>
        <w:tab/>
      </w:r>
      <w:r w:rsidRPr="00A475C9">
        <w:rPr>
          <w:lang w:val="fr-FR"/>
        </w:rPr>
        <w:tab/>
        <w:t>Chapitre 3.2</w:t>
      </w:r>
    </w:p>
    <w:p w14:paraId="4757B455" w14:textId="77777777" w:rsidR="00AC61D3" w:rsidRPr="00A475C9" w:rsidRDefault="00AC61D3" w:rsidP="00AC61D3">
      <w:pPr>
        <w:pStyle w:val="SingleTxtG"/>
        <w:rPr>
          <w:lang w:val="fr-FR"/>
        </w:rPr>
      </w:pPr>
      <w:r w:rsidRPr="00A475C9">
        <w:rPr>
          <w:lang w:val="fr-FR"/>
        </w:rPr>
        <w:t>3.2.3.3, Diagramme de décision pour la classification des liquides des classes 3, 6.1, 8 et 9 en navigation-citerne intérieure</w:t>
      </w:r>
      <w:r w:rsidRPr="00A475C9">
        <w:rPr>
          <w:lang w:val="fr-FR"/>
        </w:rPr>
        <w:tab/>
        <w:t>Dans le premier encadré après le deuxième point, insérer le point supplémentaire :</w:t>
      </w:r>
    </w:p>
    <w:p w14:paraId="0AADF3D4" w14:textId="77777777" w:rsidR="00AC61D3" w:rsidRPr="00A475C9" w:rsidRDefault="00AC61D3" w:rsidP="00AC61D3">
      <w:pPr>
        <w:pStyle w:val="SingleTxtG"/>
        <w:rPr>
          <w:lang w:val="fr-FR"/>
        </w:rPr>
      </w:pPr>
      <w:r w:rsidRPr="00A475C9">
        <w:rPr>
          <w:lang w:val="fr-FR"/>
        </w:rPr>
        <w:t>« ●</w:t>
      </w:r>
      <w:r w:rsidRPr="00A475C9">
        <w:rPr>
          <w:lang w:val="fr-FR"/>
        </w:rPr>
        <w:tab/>
        <w:t>Température d’auto-inflammation ≤ 200 °C, ».</w:t>
      </w:r>
    </w:p>
    <w:p w14:paraId="4E6FC26A" w14:textId="77777777" w:rsidR="00AC61D3" w:rsidRPr="00A475C9" w:rsidRDefault="00AC61D3" w:rsidP="00AC61D3">
      <w:pPr>
        <w:pStyle w:val="SingleTxtG"/>
        <w:rPr>
          <w:i/>
          <w:iCs/>
          <w:lang w:val="fr-FR"/>
        </w:rPr>
      </w:pPr>
      <w:r w:rsidRPr="00424D15">
        <w:rPr>
          <w:i/>
          <w:iCs/>
          <w:lang w:val="fr-FR"/>
        </w:rPr>
        <w:t xml:space="preserve">(Document de référence : </w:t>
      </w:r>
      <w:r w:rsidRPr="00424D15">
        <w:rPr>
          <w:i/>
          <w:iCs/>
        </w:rPr>
        <w:fldChar w:fldCharType="begin"/>
      </w:r>
      <w:r w:rsidRPr="00424D15">
        <w:rPr>
          <w:i/>
          <w:iCs/>
        </w:rPr>
        <w:instrText xml:space="preserve"> TITLE  \* MERGEFORMAT </w:instrText>
      </w:r>
      <w:r w:rsidRPr="00424D15">
        <w:rPr>
          <w:i/>
          <w:iCs/>
        </w:rPr>
        <w:fldChar w:fldCharType="separate"/>
      </w:r>
      <w:r w:rsidRPr="00424D15">
        <w:rPr>
          <w:i/>
          <w:iCs/>
        </w:rPr>
        <w:t>ECE/TRANS/WP.15/AC.2/84</w:t>
      </w:r>
      <w:r w:rsidRPr="00424D15">
        <w:rPr>
          <w:i/>
          <w:iCs/>
        </w:rPr>
        <w:fldChar w:fldCharType="end"/>
      </w:r>
      <w:r w:rsidRPr="00424D15">
        <w:rPr>
          <w:i/>
          <w:iCs/>
          <w:lang w:val="fr-FR"/>
        </w:rPr>
        <w:t>)</w:t>
      </w:r>
    </w:p>
    <w:p w14:paraId="3513193C" w14:textId="77777777" w:rsidR="00C4208A" w:rsidRDefault="00C4208A" w:rsidP="00C4208A">
      <w:pPr>
        <w:pStyle w:val="SingleTxtG"/>
        <w:tabs>
          <w:tab w:val="left" w:pos="2127"/>
          <w:tab w:val="left" w:pos="2977"/>
          <w:tab w:val="left" w:pos="3119"/>
          <w:tab w:val="left" w:pos="3686"/>
        </w:tabs>
        <w:rPr>
          <w:rFonts w:asciiTheme="majorBidi" w:hAnsiTheme="majorBidi" w:cstheme="majorBidi"/>
        </w:rPr>
      </w:pPr>
      <w:r>
        <w:rPr>
          <w:lang w:val="fr-FR"/>
        </w:rPr>
        <w:t xml:space="preserve">3.2.3.3 </w:t>
      </w:r>
      <w:r w:rsidRPr="00DD01DF">
        <w:rPr>
          <w:rFonts w:asciiTheme="majorBidi" w:hAnsiTheme="majorBidi" w:cstheme="majorBidi"/>
          <w:lang w:val="fr-FR"/>
        </w:rPr>
        <w:t>colonne (</w:t>
      </w:r>
      <w:r>
        <w:rPr>
          <w:rFonts w:asciiTheme="majorBidi" w:hAnsiTheme="majorBidi" w:cstheme="majorBidi"/>
          <w:lang w:val="fr-FR"/>
        </w:rPr>
        <w:t>14</w:t>
      </w:r>
      <w:r w:rsidRPr="00DD01DF">
        <w:rPr>
          <w:rFonts w:asciiTheme="majorBidi" w:hAnsiTheme="majorBidi" w:cstheme="majorBidi"/>
          <w:lang w:val="fr-FR"/>
        </w:rPr>
        <w:t>)</w:t>
      </w:r>
      <w:r>
        <w:rPr>
          <w:rFonts w:asciiTheme="majorBidi" w:hAnsiTheme="majorBidi" w:cstheme="majorBidi"/>
          <w:lang w:val="fr-FR"/>
        </w:rPr>
        <w:t xml:space="preserve"> </w:t>
      </w:r>
      <w:r>
        <w:rPr>
          <w:lang w:val="fr-FR"/>
        </w:rPr>
        <w:t xml:space="preserve">et 3.2.3.4 F, </w:t>
      </w:r>
      <w:r w:rsidRPr="00DD01DF">
        <w:rPr>
          <w:rFonts w:asciiTheme="majorBidi" w:hAnsiTheme="majorBidi" w:cstheme="majorBidi"/>
          <w:lang w:val="fr-FR"/>
        </w:rPr>
        <w:t>colonne (</w:t>
      </w:r>
      <w:r>
        <w:rPr>
          <w:rFonts w:asciiTheme="majorBidi" w:hAnsiTheme="majorBidi" w:cstheme="majorBidi"/>
          <w:lang w:val="fr-FR"/>
        </w:rPr>
        <w:t>14</w:t>
      </w:r>
      <w:r w:rsidRPr="00DD01DF">
        <w:rPr>
          <w:rFonts w:asciiTheme="majorBidi" w:hAnsiTheme="majorBidi" w:cstheme="majorBidi"/>
          <w:lang w:val="fr-FR"/>
        </w:rPr>
        <w:t>)</w:t>
      </w:r>
      <w:r>
        <w:rPr>
          <w:lang w:val="fr-FR"/>
        </w:rPr>
        <w:tab/>
      </w:r>
      <w:r w:rsidRPr="008F3978">
        <w:rPr>
          <w:rFonts w:asciiTheme="majorBidi" w:hAnsiTheme="majorBidi" w:cstheme="majorBidi"/>
        </w:rPr>
        <w:t>A</w:t>
      </w:r>
      <w:r w:rsidRPr="008F3978">
        <w:rPr>
          <w:lang w:val="fr-FR"/>
        </w:rPr>
        <w:t>u lieu de « </w:t>
      </w:r>
      <w:r>
        <w:rPr>
          <w:lang w:val="fr-FR"/>
        </w:rPr>
        <w:t>c</w:t>
      </w:r>
      <w:r w:rsidRPr="008F3978">
        <w:rPr>
          <w:lang w:val="fr-FR"/>
        </w:rPr>
        <w:t>hambre de pompes », lire « </w:t>
      </w:r>
      <w:r>
        <w:rPr>
          <w:lang w:val="fr-FR"/>
        </w:rPr>
        <w:t>c</w:t>
      </w:r>
      <w:r w:rsidRPr="008F3978">
        <w:rPr>
          <w:lang w:val="fr-FR"/>
        </w:rPr>
        <w:t>hambre des pompes »</w:t>
      </w:r>
      <w:r w:rsidRPr="008F3978">
        <w:rPr>
          <w:rFonts w:asciiTheme="majorBidi" w:hAnsiTheme="majorBidi" w:cstheme="majorBidi"/>
        </w:rPr>
        <w:t>.</w:t>
      </w:r>
    </w:p>
    <w:p w14:paraId="38BBD170" w14:textId="77777777" w:rsidR="00C4208A" w:rsidRDefault="00C4208A" w:rsidP="00C4208A">
      <w:pPr>
        <w:pStyle w:val="SingleTxtG"/>
        <w:tabs>
          <w:tab w:val="left" w:pos="2127"/>
          <w:tab w:val="left" w:pos="2977"/>
          <w:tab w:val="left" w:pos="3119"/>
          <w:tab w:val="left" w:pos="3686"/>
        </w:tabs>
        <w:rPr>
          <w:lang w:val="fr-FR"/>
        </w:rPr>
      </w:pPr>
      <w:r>
        <w:rPr>
          <w:i/>
          <w:iCs/>
          <w:lang w:val="fr-FR"/>
        </w:rPr>
        <w:t>(Document de référence : ECE/TRANS/WP.15/AC.2/86)</w:t>
      </w:r>
    </w:p>
    <w:p w14:paraId="30823167" w14:textId="226A376B" w:rsidR="00AC61D3" w:rsidRPr="00A475C9" w:rsidRDefault="00AC61D3" w:rsidP="00AC61D3">
      <w:pPr>
        <w:pStyle w:val="SingleTxtG"/>
        <w:rPr>
          <w:lang w:val="fr-FR"/>
        </w:rPr>
      </w:pPr>
      <w:r w:rsidRPr="00A475C9">
        <w:rPr>
          <w:lang w:val="fr-FR"/>
        </w:rPr>
        <w:t>3.2.3.3 et 3.2.4.3, colonne (20), observation 39, modifier comme suit :</w:t>
      </w:r>
    </w:p>
    <w:p w14:paraId="0DAE0E8B" w14:textId="77777777" w:rsidR="00AC61D3" w:rsidRPr="00A475C9" w:rsidRDefault="00AC61D3" w:rsidP="00AC61D3">
      <w:pPr>
        <w:pStyle w:val="SingleTxtG"/>
        <w:rPr>
          <w:lang w:val="fr-FR"/>
        </w:rPr>
      </w:pPr>
      <w:r w:rsidRPr="00A475C9">
        <w:rPr>
          <w:lang w:val="fr-FR"/>
        </w:rPr>
        <w:t>« Observation 39 : L’observation 39 doit être mentionnée dans la colonne (20) pour le transport des Nos ONU 1977 AZOTE LIQUIDE RÉFRIGÉRÉ et 2187 DIOXYDE DE CARBONE LIQUIDE RÉFRIGÉRÉ de la classe 2. ».</w:t>
      </w:r>
    </w:p>
    <w:p w14:paraId="6970A0F7" w14:textId="77777777" w:rsidR="00AC61D3" w:rsidRPr="00A475C9" w:rsidRDefault="00AC61D3" w:rsidP="00AC61D3">
      <w:pPr>
        <w:pStyle w:val="SingleTxtG"/>
        <w:rPr>
          <w:i/>
          <w:iCs/>
          <w:lang w:val="fr-FR"/>
        </w:rPr>
      </w:pPr>
      <w:r w:rsidRPr="00424D15">
        <w:rPr>
          <w:i/>
          <w:iCs/>
          <w:lang w:val="fr-FR"/>
        </w:rPr>
        <w:t xml:space="preserve">(Document de référence : </w:t>
      </w:r>
      <w:r w:rsidRPr="00424D15">
        <w:rPr>
          <w:i/>
          <w:iCs/>
        </w:rPr>
        <w:fldChar w:fldCharType="begin"/>
      </w:r>
      <w:r w:rsidRPr="00424D15">
        <w:rPr>
          <w:i/>
          <w:iCs/>
        </w:rPr>
        <w:instrText xml:space="preserve"> TITLE  \* MERGEFORMAT </w:instrText>
      </w:r>
      <w:r w:rsidRPr="00424D15">
        <w:rPr>
          <w:i/>
          <w:iCs/>
        </w:rPr>
        <w:fldChar w:fldCharType="separate"/>
      </w:r>
      <w:r w:rsidRPr="00424D15">
        <w:rPr>
          <w:i/>
          <w:iCs/>
        </w:rPr>
        <w:t>ECE/TRANS/WP.15/AC.2/84</w:t>
      </w:r>
      <w:r w:rsidRPr="00424D15">
        <w:rPr>
          <w:i/>
          <w:iCs/>
        </w:rPr>
        <w:fldChar w:fldCharType="end"/>
      </w:r>
      <w:r w:rsidRPr="00424D15">
        <w:rPr>
          <w:i/>
          <w:iCs/>
          <w:lang w:val="fr-FR"/>
        </w:rPr>
        <w:t>)</w:t>
      </w:r>
    </w:p>
    <w:p w14:paraId="20DC25F5" w14:textId="77777777" w:rsidR="00AC61D3" w:rsidRPr="00DF1D43" w:rsidRDefault="00AC61D3" w:rsidP="00AC61D3">
      <w:pPr>
        <w:pStyle w:val="SingleTxtG"/>
        <w:rPr>
          <w:strike/>
          <w:lang w:val="fr-FR"/>
        </w:rPr>
      </w:pPr>
      <w:r w:rsidRPr="00DF1D43">
        <w:rPr>
          <w:strike/>
          <w:lang w:val="fr-FR"/>
        </w:rPr>
        <w:t>3.2.3.3 et 3.2.4.3, colonne (20), observation 42, modifier comme suit :</w:t>
      </w:r>
    </w:p>
    <w:p w14:paraId="38A8F601" w14:textId="77777777" w:rsidR="00AC61D3" w:rsidRPr="00DF1D43" w:rsidRDefault="00AC61D3" w:rsidP="00AC61D3">
      <w:pPr>
        <w:pStyle w:val="SingleTxtG"/>
        <w:rPr>
          <w:strike/>
          <w:lang w:val="fr-FR"/>
        </w:rPr>
      </w:pPr>
      <w:r w:rsidRPr="00DF1D43">
        <w:rPr>
          <w:strike/>
          <w:lang w:val="fr-FR"/>
        </w:rPr>
        <w:t>« Observation 42 : L’observation 42 doit être mentionnée dans la colonne (20) pour le No ONU 1038 ÉTHYLÈNE LIQUIDE REFRIGÉRÉ, pour le No ONU 1972 MÉTHANE LIQUIDE RÉFRIGÉRÉ ou GAZ NATUREL (à haute teneur en méthane) LIQUIDE RÉFRIGÉRÉ et pour le No ONU 1977 AZOTE LIQUIDE RÉFRIGÉRÉ. ».</w:t>
      </w:r>
    </w:p>
    <w:p w14:paraId="44F26193" w14:textId="77777777" w:rsidR="00AC61D3" w:rsidRDefault="00AC61D3" w:rsidP="00AC61D3">
      <w:pPr>
        <w:pStyle w:val="SingleTxtG"/>
        <w:rPr>
          <w:i/>
          <w:iCs/>
          <w:strike/>
          <w:lang w:val="fr-FR"/>
        </w:rPr>
      </w:pPr>
      <w:r w:rsidRPr="00DF1D43">
        <w:rPr>
          <w:i/>
          <w:iCs/>
          <w:strike/>
          <w:lang w:val="fr-FR"/>
        </w:rPr>
        <w:t xml:space="preserve">(Document de référence : </w:t>
      </w:r>
      <w:r w:rsidRPr="00DF1D43">
        <w:rPr>
          <w:i/>
          <w:iCs/>
          <w:strike/>
        </w:rPr>
        <w:fldChar w:fldCharType="begin"/>
      </w:r>
      <w:r w:rsidRPr="00DF1D43">
        <w:rPr>
          <w:i/>
          <w:iCs/>
          <w:strike/>
        </w:rPr>
        <w:instrText xml:space="preserve"> TITLE  \* MERGEFORMAT </w:instrText>
      </w:r>
      <w:r w:rsidRPr="00DF1D43">
        <w:rPr>
          <w:i/>
          <w:iCs/>
          <w:strike/>
        </w:rPr>
        <w:fldChar w:fldCharType="separate"/>
      </w:r>
      <w:r w:rsidRPr="00DF1D43">
        <w:rPr>
          <w:i/>
          <w:iCs/>
          <w:strike/>
        </w:rPr>
        <w:t>ECE/TRANS/WP.15/AC.2/84</w:t>
      </w:r>
      <w:r w:rsidRPr="00DF1D43">
        <w:rPr>
          <w:i/>
          <w:iCs/>
          <w:strike/>
        </w:rPr>
        <w:fldChar w:fldCharType="end"/>
      </w:r>
      <w:r w:rsidRPr="00DF1D43">
        <w:rPr>
          <w:i/>
          <w:iCs/>
          <w:strike/>
          <w:lang w:val="fr-FR"/>
        </w:rPr>
        <w:t>)</w:t>
      </w:r>
    </w:p>
    <w:p w14:paraId="64645B9C" w14:textId="77777777" w:rsidR="009C3301" w:rsidRPr="00BD3BAE" w:rsidRDefault="009C3301" w:rsidP="009C3301">
      <w:pPr>
        <w:pStyle w:val="SingleTxtG"/>
        <w:rPr>
          <w:bCs/>
        </w:rPr>
      </w:pPr>
      <w:r>
        <w:rPr>
          <w:lang w:val="fr-FR"/>
        </w:rPr>
        <w:t>3.2.3.3 et 3.2.4.3, colonne (20), modifier l’observation 42 comme suit :</w:t>
      </w:r>
    </w:p>
    <w:p w14:paraId="791B4CBB" w14:textId="0BBB2773" w:rsidR="009C3301" w:rsidRPr="00BD3BAE" w:rsidRDefault="009C3301" w:rsidP="009C3301">
      <w:pPr>
        <w:pStyle w:val="SingleTxtG"/>
        <w:rPr>
          <w:bCs/>
        </w:rPr>
      </w:pPr>
      <w:r>
        <w:rPr>
          <w:lang w:val="fr-FR"/>
        </w:rPr>
        <w:t>« Observation 42 :</w:t>
      </w:r>
      <w:r>
        <w:rPr>
          <w:lang w:val="fr-FR"/>
        </w:rPr>
        <w:tab/>
        <w:t>L’observation 42 doit être mentionnée dans la colonne (20) pour le No ONU 1038 ÉTHYLÈNE LIQUIDE REFRIGÉRÉ, pour le No ONU 1972 MÉTHANE LIQUIDE RÉFRIGÉRÉ ou GAZ NATUREL (à haute teneur en méthane) LIQUIDE RÉFRIGÉRÉ</w:t>
      </w:r>
      <w:r w:rsidR="00B334F3">
        <w:rPr>
          <w:lang w:val="fr-FR"/>
        </w:rPr>
        <w:t>,</w:t>
      </w:r>
      <w:r>
        <w:rPr>
          <w:lang w:val="fr-FR"/>
        </w:rPr>
        <w:t xml:space="preserve"> </w:t>
      </w:r>
      <w:r w:rsidRPr="00B334F3">
        <w:rPr>
          <w:color w:val="FF0000"/>
          <w:lang w:val="fr-FR"/>
        </w:rPr>
        <w:t>[pour le No ONU 1977 AZOTE LIQUIDE RÉFRIGÉRÉ]</w:t>
      </w:r>
      <w:r>
        <w:rPr>
          <w:lang w:val="fr-FR"/>
        </w:rPr>
        <w:t xml:space="preserve"> et pour le No ONU 2187 DIOXYDE DE CARBONE LIQUIDE RÉFRIGÉRÉ. ».</w:t>
      </w:r>
    </w:p>
    <w:p w14:paraId="275B92B4" w14:textId="77777777" w:rsidR="009C3301" w:rsidRPr="00BD3BAE" w:rsidRDefault="009C3301" w:rsidP="009C3301">
      <w:pPr>
        <w:pStyle w:val="SingleTxtG"/>
      </w:pPr>
      <w:r>
        <w:rPr>
          <w:i/>
          <w:iCs/>
          <w:lang w:val="fr-FR"/>
        </w:rPr>
        <w:t>(Document de référence : ECE/TRANS/WP.15/AC.2/86)</w:t>
      </w:r>
    </w:p>
    <w:p w14:paraId="21961CBF" w14:textId="77777777" w:rsidR="00AC61D3" w:rsidRPr="00A475C9" w:rsidRDefault="00AC61D3" w:rsidP="00AC61D3">
      <w:pPr>
        <w:pStyle w:val="SingleTxtG"/>
        <w:rPr>
          <w:lang w:val="fr-FR"/>
        </w:rPr>
      </w:pPr>
      <w:r w:rsidRPr="00A475C9">
        <w:rPr>
          <w:lang w:val="fr-FR"/>
        </w:rPr>
        <w:t>3.2.3.3 et 3.2.4.3, ajouter les nouvelles observations suivantes pour la colonne (20) :</w:t>
      </w:r>
    </w:p>
    <w:p w14:paraId="16D984C9" w14:textId="77777777" w:rsidR="00AC61D3" w:rsidRPr="00A475C9" w:rsidRDefault="00AC61D3" w:rsidP="00AC61D3">
      <w:pPr>
        <w:pStyle w:val="SingleTxtG"/>
        <w:rPr>
          <w:lang w:val="fr-FR"/>
        </w:rPr>
      </w:pPr>
      <w:r w:rsidRPr="00A475C9">
        <w:rPr>
          <w:lang w:val="fr-FR"/>
        </w:rPr>
        <w:t xml:space="preserve">« Observation 44 : </w:t>
      </w:r>
      <w:r w:rsidRPr="00A475C9">
        <w:rPr>
          <w:i/>
          <w:iCs/>
          <w:lang w:val="fr-FR"/>
        </w:rPr>
        <w:t>Réservé</w:t>
      </w:r>
      <w:r w:rsidRPr="00A475C9">
        <w:rPr>
          <w:lang w:val="fr-FR"/>
        </w:rPr>
        <w:t> ».</w:t>
      </w:r>
    </w:p>
    <w:p w14:paraId="31C7CBBE" w14:textId="77777777" w:rsidR="00AC61D3" w:rsidRPr="00A475C9" w:rsidRDefault="00AC61D3" w:rsidP="00AC61D3">
      <w:pPr>
        <w:pStyle w:val="SingleTxtG"/>
        <w:rPr>
          <w:lang w:val="fr-FR"/>
        </w:rPr>
      </w:pPr>
      <w:r w:rsidRPr="00A475C9">
        <w:rPr>
          <w:lang w:val="fr-FR"/>
        </w:rPr>
        <w:t xml:space="preserve">« Observation 45 : </w:t>
      </w:r>
      <w:r w:rsidRPr="00A475C9">
        <w:rPr>
          <w:i/>
          <w:iCs/>
          <w:lang w:val="fr-FR"/>
        </w:rPr>
        <w:t>Réservé</w:t>
      </w:r>
      <w:r w:rsidRPr="00A475C9">
        <w:rPr>
          <w:lang w:val="fr-FR"/>
        </w:rPr>
        <w:t> ».</w:t>
      </w:r>
    </w:p>
    <w:p w14:paraId="58DFFEC1" w14:textId="77777777" w:rsidR="00AC61D3" w:rsidRPr="00A475C9" w:rsidRDefault="00AC61D3" w:rsidP="00AC61D3">
      <w:pPr>
        <w:pStyle w:val="SingleTxtG"/>
        <w:rPr>
          <w:lang w:val="fr-FR"/>
        </w:rPr>
      </w:pPr>
      <w:r w:rsidRPr="00A475C9">
        <w:rPr>
          <w:lang w:val="fr-FR"/>
        </w:rPr>
        <w:t>« Observation 46 : L’observation 46 doit être mentionnée dans la colonne (20) pour le transport du No ONU 1977 AZOTE LIQUIDE RÉFRIGÉRÉ de la classe 2. ».</w:t>
      </w:r>
    </w:p>
    <w:p w14:paraId="243D1DF0" w14:textId="77777777" w:rsidR="00AC61D3" w:rsidRPr="00A475C9" w:rsidRDefault="00AC61D3" w:rsidP="00AC61D3">
      <w:pPr>
        <w:pStyle w:val="SingleTxtG"/>
        <w:rPr>
          <w:lang w:val="fr-FR"/>
        </w:rPr>
      </w:pPr>
      <w:r w:rsidRPr="00A475C9">
        <w:rPr>
          <w:lang w:val="fr-FR"/>
        </w:rPr>
        <w:t>« Observation 47 : L’observation 47 doit être mentionnée dans la colonne (20) pour le transport du No ONU 3082 MATIÈRES DANGEREUSES POUR L’ENVIRONNEMENT, LIQUIDES, N.S.A. (HUILE DE CHAUFFAGE LOURDE). ».</w:t>
      </w:r>
    </w:p>
    <w:p w14:paraId="57B24246" w14:textId="77777777" w:rsidR="00AC61D3" w:rsidRPr="00A475C9" w:rsidRDefault="00AC61D3" w:rsidP="00AC61D3">
      <w:pPr>
        <w:pStyle w:val="SingleTxtG"/>
        <w:jc w:val="left"/>
        <w:rPr>
          <w:i/>
          <w:iCs/>
          <w:lang w:val="fr-FR"/>
        </w:rPr>
      </w:pPr>
      <w:r w:rsidRPr="00424D15">
        <w:rPr>
          <w:i/>
          <w:iCs/>
          <w:lang w:val="fr-FR"/>
        </w:rPr>
        <w:t xml:space="preserve">(Document de référence : </w:t>
      </w:r>
      <w:r w:rsidRPr="00424D15">
        <w:rPr>
          <w:i/>
          <w:iCs/>
        </w:rPr>
        <w:fldChar w:fldCharType="begin"/>
      </w:r>
      <w:r w:rsidRPr="00424D15">
        <w:rPr>
          <w:i/>
          <w:iCs/>
        </w:rPr>
        <w:instrText xml:space="preserve"> TITLE  \* MERGEFORMAT </w:instrText>
      </w:r>
      <w:r w:rsidRPr="00424D15">
        <w:rPr>
          <w:i/>
          <w:iCs/>
        </w:rPr>
        <w:fldChar w:fldCharType="separate"/>
      </w:r>
      <w:r w:rsidRPr="00424D15">
        <w:rPr>
          <w:i/>
          <w:iCs/>
        </w:rPr>
        <w:t>ECE/TRANS/WP.15/AC.2/84</w:t>
      </w:r>
      <w:r w:rsidRPr="00424D15">
        <w:rPr>
          <w:i/>
          <w:iCs/>
        </w:rPr>
        <w:fldChar w:fldCharType="end"/>
      </w:r>
      <w:r w:rsidRPr="00424D15">
        <w:rPr>
          <w:i/>
          <w:iCs/>
          <w:lang w:val="fr-FR"/>
        </w:rPr>
        <w:t>)</w:t>
      </w:r>
    </w:p>
    <w:p w14:paraId="2CF2A8C7" w14:textId="77777777" w:rsidR="00F90255" w:rsidRPr="003E2E2A" w:rsidRDefault="00F90255" w:rsidP="00F90255">
      <w:pPr>
        <w:pStyle w:val="H23G"/>
        <w:rPr>
          <w:lang w:val="fr-FR"/>
        </w:rPr>
      </w:pPr>
      <w:r>
        <w:rPr>
          <w:lang w:val="fr-FR"/>
        </w:rPr>
        <w:tab/>
      </w:r>
      <w:r>
        <w:rPr>
          <w:lang w:val="fr-FR"/>
        </w:rPr>
        <w:tab/>
        <w:t>Chapitre 5.4</w:t>
      </w:r>
    </w:p>
    <w:p w14:paraId="2110D4BF" w14:textId="77777777" w:rsidR="00DF219F" w:rsidRDefault="00DF219F" w:rsidP="00DF219F">
      <w:pPr>
        <w:pStyle w:val="SingleTxtG"/>
      </w:pPr>
      <w:r>
        <w:rPr>
          <w:lang w:val="fr-FR"/>
        </w:rPr>
        <w:t>5.4.1.1.1</w:t>
      </w:r>
      <w:r>
        <w:rPr>
          <w:lang w:val="fr-FR"/>
        </w:rPr>
        <w:tab/>
        <w:t>Ajouter un nouvel alinéa j), libellé comme suit :</w:t>
      </w:r>
    </w:p>
    <w:p w14:paraId="1DBE6626" w14:textId="77777777" w:rsidR="00DF219F" w:rsidRDefault="00DF219F" w:rsidP="00DF219F">
      <w:pPr>
        <w:pStyle w:val="SingleTxtG"/>
      </w:pPr>
      <w:r>
        <w:rPr>
          <w:lang w:val="fr-FR"/>
        </w:rPr>
        <w:t>« j)</w:t>
      </w:r>
      <w:r>
        <w:rPr>
          <w:lang w:val="fr-FR"/>
        </w:rPr>
        <w:tab/>
        <w:t>si dans la colonne (11) du tableau A du chapitre 3.2 figure l’exigence supplémentaire “ST01”, la confirmation de la stabilisation (voir la sous-section 7.1.6.11). ».</w:t>
      </w:r>
    </w:p>
    <w:p w14:paraId="2C619393" w14:textId="77777777" w:rsidR="00DF219F" w:rsidRDefault="00DF219F" w:rsidP="00DF219F">
      <w:pPr>
        <w:pStyle w:val="SingleTxtG"/>
        <w:rPr>
          <w:i/>
        </w:rPr>
      </w:pPr>
      <w:r>
        <w:rPr>
          <w:i/>
          <w:iCs/>
          <w:lang w:val="fr-FR"/>
        </w:rPr>
        <w:t>(Document de référence : ECE/TRANS/WP.15/AC.2/86)</w:t>
      </w:r>
    </w:p>
    <w:p w14:paraId="36674B17" w14:textId="77777777" w:rsidR="00DF219F" w:rsidRDefault="00DF219F" w:rsidP="00C309A2">
      <w:pPr>
        <w:pStyle w:val="SingleTxtG"/>
        <w:pageBreakBefore/>
      </w:pPr>
      <w:r>
        <w:rPr>
          <w:lang w:val="fr-FR"/>
        </w:rPr>
        <w:lastRenderedPageBreak/>
        <w:t>5.4.1.1.2</w:t>
      </w:r>
      <w:r>
        <w:rPr>
          <w:lang w:val="fr-FR"/>
        </w:rPr>
        <w:tab/>
        <w:t>Ajouter un nouvel alinéa h), libellé comme suit :</w:t>
      </w:r>
    </w:p>
    <w:p w14:paraId="33B87F48" w14:textId="77777777" w:rsidR="00DF219F" w:rsidRDefault="00DF219F" w:rsidP="00DF219F">
      <w:pPr>
        <w:pStyle w:val="SingleTxtG"/>
      </w:pPr>
      <w:r>
        <w:rPr>
          <w:lang w:val="fr-FR"/>
        </w:rPr>
        <w:t>« h)</w:t>
      </w:r>
      <w:r>
        <w:rPr>
          <w:lang w:val="fr-FR"/>
        </w:rPr>
        <w:tab/>
        <w:t>les renseignements exigés dans la colonne (20) du tableau C, observation 3, observation 17, observation 22, observation 39, alinéa b) ou observation 42, respectivement. ».</w:t>
      </w:r>
    </w:p>
    <w:p w14:paraId="117DCA94" w14:textId="77777777" w:rsidR="006027C5" w:rsidRDefault="00DF219F" w:rsidP="00DF219F">
      <w:pPr>
        <w:pStyle w:val="SingleTxtG"/>
        <w:ind w:left="2268" w:hanging="1134"/>
        <w:rPr>
          <w:i/>
          <w:iCs/>
          <w:lang w:val="fr-FR"/>
        </w:rPr>
      </w:pPr>
      <w:r>
        <w:rPr>
          <w:i/>
          <w:iCs/>
          <w:lang w:val="fr-FR"/>
        </w:rPr>
        <w:t>(Document de référence : ECE/TRANS/WP.15/AC.2/86)</w:t>
      </w:r>
    </w:p>
    <w:p w14:paraId="74419329" w14:textId="6B8CBEBA" w:rsidR="00F90255" w:rsidRPr="003E2E2A" w:rsidRDefault="00F90255" w:rsidP="00DF219F">
      <w:pPr>
        <w:pStyle w:val="SingleTxtG"/>
        <w:ind w:left="2268" w:hanging="1134"/>
        <w:rPr>
          <w:rFonts w:asciiTheme="majorBidi" w:hAnsiTheme="majorBidi" w:cstheme="majorBidi"/>
          <w:lang w:val="fr-FR"/>
        </w:rPr>
      </w:pPr>
      <w:r>
        <w:rPr>
          <w:lang w:val="fr-FR"/>
        </w:rPr>
        <w:t>5.4.1.1.3</w:t>
      </w:r>
      <w:r>
        <w:rPr>
          <w:lang w:val="fr-FR"/>
        </w:rPr>
        <w:tab/>
        <w:t>Remplacer « 5.4.1.1.1 a) à d) et k) » par « 5.4.1.1.1 a) à d) ».</w:t>
      </w:r>
    </w:p>
    <w:p w14:paraId="46426682" w14:textId="12B786EE" w:rsidR="0055252C" w:rsidRDefault="00F90255" w:rsidP="00F90255">
      <w:pPr>
        <w:pStyle w:val="SingleTxtG"/>
        <w:jc w:val="left"/>
        <w:rPr>
          <w:lang w:val="fr-FR"/>
        </w:rPr>
      </w:pPr>
      <w:r>
        <w:rPr>
          <w:i/>
          <w:iCs/>
          <w:lang w:val="fr-FR"/>
        </w:rPr>
        <w:t>(Document de référence : ECE/TRANS/WP.15/AC.2/82)</w:t>
      </w:r>
    </w:p>
    <w:p w14:paraId="6CA55935" w14:textId="23A32EAD" w:rsidR="00AC61D3" w:rsidRPr="00A475C9" w:rsidRDefault="00AC61D3" w:rsidP="00AC61D3">
      <w:pPr>
        <w:pStyle w:val="H23G"/>
        <w:rPr>
          <w:lang w:val="fr-FR"/>
        </w:rPr>
      </w:pPr>
      <w:r w:rsidRPr="00A475C9">
        <w:rPr>
          <w:lang w:val="fr-FR"/>
        </w:rPr>
        <w:tab/>
      </w:r>
      <w:r w:rsidRPr="00A475C9">
        <w:rPr>
          <w:lang w:val="fr-FR"/>
        </w:rPr>
        <w:tab/>
        <w:t>Partie 6, Chapitre 6.1</w:t>
      </w:r>
    </w:p>
    <w:p w14:paraId="1E5C4808" w14:textId="77777777" w:rsidR="00AC61D3" w:rsidRPr="00A475C9" w:rsidRDefault="00AC61D3" w:rsidP="00AC61D3">
      <w:pPr>
        <w:pStyle w:val="SingleTxtG"/>
        <w:tabs>
          <w:tab w:val="left" w:pos="2548"/>
        </w:tabs>
        <w:rPr>
          <w:lang w:val="fr-FR"/>
        </w:rPr>
      </w:pPr>
      <w:r w:rsidRPr="00A475C9">
        <w:rPr>
          <w:lang w:val="fr-FR"/>
        </w:rPr>
        <w:t>Chapitre 6.2</w:t>
      </w:r>
      <w:r w:rsidRPr="00A475C9">
        <w:rPr>
          <w:lang w:val="fr-FR"/>
        </w:rPr>
        <w:tab/>
        <w:t>Modifier comme suit :</w:t>
      </w:r>
    </w:p>
    <w:p w14:paraId="55442575" w14:textId="77777777" w:rsidR="00AC61D3" w:rsidRPr="00A475C9" w:rsidRDefault="00AC61D3" w:rsidP="00AC61D3">
      <w:pPr>
        <w:pStyle w:val="SingleTxtG"/>
        <w:tabs>
          <w:tab w:val="left" w:pos="2552"/>
        </w:tabs>
        <w:rPr>
          <w:bCs/>
          <w:lang w:val="fr-FR"/>
        </w:rPr>
      </w:pPr>
      <w:r w:rsidRPr="00A475C9">
        <w:rPr>
          <w:lang w:val="fr-FR"/>
        </w:rPr>
        <w:t>« </w:t>
      </w:r>
      <w:r w:rsidRPr="00A475C9">
        <w:rPr>
          <w:bCs/>
          <w:lang w:val="fr-FR"/>
        </w:rPr>
        <w:t>Chapitre 6.2</w:t>
      </w:r>
      <w:r w:rsidRPr="00A475C9">
        <w:rPr>
          <w:bCs/>
          <w:lang w:val="fr-FR"/>
        </w:rPr>
        <w:tab/>
        <w:t>Prescriptions relatives à la construction des récipients à pression, générateurs d’aérosols, récipients de faible capacité contenant du gaz (cartouches à gaz) et cartouches pour pile à combustible contenant un gaz liquéfié inflammable, et aux épreuves qu’ils doivent subir ; ».</w:t>
      </w:r>
    </w:p>
    <w:p w14:paraId="325DEF71" w14:textId="77777777" w:rsidR="00AC61D3" w:rsidRPr="00A475C9" w:rsidRDefault="00AC61D3" w:rsidP="00AC61D3">
      <w:pPr>
        <w:pStyle w:val="SingleTxtG"/>
        <w:tabs>
          <w:tab w:val="left" w:pos="2552"/>
        </w:tabs>
        <w:rPr>
          <w:bCs/>
          <w:lang w:val="fr-FR"/>
        </w:rPr>
      </w:pPr>
      <w:r w:rsidRPr="00A475C9">
        <w:rPr>
          <w:bCs/>
          <w:lang w:val="fr-FR"/>
        </w:rPr>
        <w:t>Chapitre 6.3</w:t>
      </w:r>
      <w:r w:rsidRPr="00A475C9">
        <w:rPr>
          <w:bCs/>
          <w:lang w:val="fr-FR"/>
        </w:rPr>
        <w:tab/>
        <w:t>Après « de la classe 6.2 », insérer « (Nos ONU 2814 et 2900) ».</w:t>
      </w:r>
    </w:p>
    <w:p w14:paraId="58B79824" w14:textId="77777777" w:rsidR="00AC61D3" w:rsidRPr="00A475C9" w:rsidRDefault="00AC61D3" w:rsidP="00AC61D3">
      <w:pPr>
        <w:pStyle w:val="SingleTxtG"/>
        <w:tabs>
          <w:tab w:val="left" w:pos="2552"/>
        </w:tabs>
        <w:rPr>
          <w:bCs/>
          <w:lang w:val="fr-FR"/>
        </w:rPr>
      </w:pPr>
      <w:r w:rsidRPr="00A475C9">
        <w:rPr>
          <w:bCs/>
          <w:lang w:val="fr-FR"/>
        </w:rPr>
        <w:t>Chapitre 6.4</w:t>
      </w:r>
      <w:r w:rsidRPr="00A475C9">
        <w:rPr>
          <w:bCs/>
          <w:lang w:val="fr-FR"/>
        </w:rPr>
        <w:tab/>
        <w:t>Remplacer « les matières de la classe 7 » par « les matières radioactives ».</w:t>
      </w:r>
    </w:p>
    <w:p w14:paraId="165491F8" w14:textId="77777777" w:rsidR="00AC61D3" w:rsidRPr="00A475C9" w:rsidRDefault="00AC61D3" w:rsidP="00AC61D3">
      <w:pPr>
        <w:pStyle w:val="SingleTxtG"/>
        <w:tabs>
          <w:tab w:val="left" w:pos="2552"/>
        </w:tabs>
        <w:rPr>
          <w:lang w:val="fr-FR"/>
        </w:rPr>
      </w:pPr>
      <w:r w:rsidRPr="00A475C9">
        <w:rPr>
          <w:lang w:val="fr-FR"/>
        </w:rPr>
        <w:t>Chapitre 6.9</w:t>
      </w:r>
      <w:r w:rsidRPr="00A475C9">
        <w:rPr>
          <w:lang w:val="fr-FR"/>
        </w:rPr>
        <w:tab/>
        <w:t>Modifier comme suit :</w:t>
      </w:r>
    </w:p>
    <w:p w14:paraId="4570985B" w14:textId="77777777" w:rsidR="00AC61D3" w:rsidRPr="00A475C9" w:rsidRDefault="00AC61D3" w:rsidP="00AC61D3">
      <w:pPr>
        <w:pStyle w:val="SingleTxtG"/>
        <w:tabs>
          <w:tab w:val="left" w:pos="2552"/>
        </w:tabs>
        <w:rPr>
          <w:bCs/>
          <w:lang w:val="fr-FR"/>
        </w:rPr>
      </w:pPr>
      <w:r w:rsidRPr="00A475C9">
        <w:rPr>
          <w:bCs/>
          <w:lang w:val="fr-FR"/>
        </w:rPr>
        <w:t>« Chapitre 6.9</w:t>
      </w:r>
      <w:r w:rsidRPr="00A475C9">
        <w:rPr>
          <w:bCs/>
          <w:lang w:val="fr-FR"/>
        </w:rPr>
        <w:tab/>
        <w:t>Prescriptions relatives à la conception et à la construction des citernes mobiles dont les réservoirs sont en matière plastique renforcée de fibres (PRF) et aux contrôles et épreuves qu’elles doivent subir ; ».</w:t>
      </w:r>
    </w:p>
    <w:p w14:paraId="0B91BCEB" w14:textId="77777777" w:rsidR="00AC61D3" w:rsidRPr="00A475C9" w:rsidRDefault="00AC61D3" w:rsidP="00AC61D3">
      <w:pPr>
        <w:pStyle w:val="SingleTxtG"/>
        <w:rPr>
          <w:bCs/>
          <w:lang w:val="fr-FR"/>
        </w:rPr>
      </w:pPr>
      <w:r w:rsidRPr="00A475C9">
        <w:rPr>
          <w:bCs/>
          <w:lang w:val="fr-FR"/>
        </w:rPr>
        <w:t>Ajouter le nouveau chapitre 6.13, libellé comme suit :</w:t>
      </w:r>
    </w:p>
    <w:p w14:paraId="71093F63" w14:textId="77777777" w:rsidR="00AC61D3" w:rsidRPr="00A475C9" w:rsidRDefault="00AC61D3" w:rsidP="00AC61D3">
      <w:pPr>
        <w:pStyle w:val="SingleTxtG"/>
        <w:tabs>
          <w:tab w:val="left" w:pos="2552"/>
        </w:tabs>
        <w:rPr>
          <w:bCs/>
          <w:lang w:val="fr-FR"/>
        </w:rPr>
      </w:pPr>
      <w:r w:rsidRPr="00A475C9">
        <w:rPr>
          <w:bCs/>
          <w:lang w:val="fr-FR"/>
        </w:rPr>
        <w:t>« Chapitre 6.13</w:t>
      </w:r>
      <w:r w:rsidRPr="00A475C9">
        <w:rPr>
          <w:bCs/>
          <w:lang w:val="fr-FR"/>
        </w:rPr>
        <w:tab/>
        <w:t>Prescriptions relatives à la conception, à la construction, aux équipements, à l’agrément de type, aux épreuves et au marquage des citernes fixes (véhicules-citernes) et citernes démontables, en matière plastique renforcée de fibres. ».</w:t>
      </w:r>
    </w:p>
    <w:p w14:paraId="0AD1A5C4" w14:textId="77777777" w:rsidR="00AC61D3" w:rsidRDefault="00AC61D3" w:rsidP="00AC61D3">
      <w:pPr>
        <w:pStyle w:val="SingleTxtG"/>
        <w:rPr>
          <w:i/>
          <w:iCs/>
          <w:lang w:val="fr-FR"/>
        </w:rPr>
      </w:pPr>
      <w:r w:rsidRPr="00424D15">
        <w:rPr>
          <w:i/>
          <w:iCs/>
          <w:lang w:val="fr-FR"/>
        </w:rPr>
        <w:t xml:space="preserve">(Document de référence : </w:t>
      </w:r>
      <w:r w:rsidRPr="00424D15">
        <w:rPr>
          <w:i/>
          <w:iCs/>
        </w:rPr>
        <w:fldChar w:fldCharType="begin"/>
      </w:r>
      <w:r w:rsidRPr="00424D15">
        <w:rPr>
          <w:i/>
          <w:iCs/>
        </w:rPr>
        <w:instrText xml:space="preserve"> TITLE  \* MERGEFORMAT </w:instrText>
      </w:r>
      <w:r w:rsidRPr="00424D15">
        <w:rPr>
          <w:i/>
          <w:iCs/>
        </w:rPr>
        <w:fldChar w:fldCharType="separate"/>
      </w:r>
      <w:r w:rsidRPr="00424D15">
        <w:rPr>
          <w:i/>
          <w:iCs/>
        </w:rPr>
        <w:t>ECE/TRANS/WP.15/AC.2/84</w:t>
      </w:r>
      <w:r w:rsidRPr="00424D15">
        <w:rPr>
          <w:i/>
          <w:iCs/>
        </w:rPr>
        <w:fldChar w:fldCharType="end"/>
      </w:r>
      <w:r w:rsidRPr="00424D15">
        <w:rPr>
          <w:i/>
          <w:iCs/>
          <w:lang w:val="fr-FR"/>
        </w:rPr>
        <w:t>)</w:t>
      </w:r>
    </w:p>
    <w:p w14:paraId="77AD77B3" w14:textId="77777777" w:rsidR="000A6D4E" w:rsidRPr="0049752E" w:rsidRDefault="000A6D4E" w:rsidP="000A6D4E">
      <w:pPr>
        <w:pStyle w:val="H23G"/>
        <w:rPr>
          <w:lang w:val="fr-FR"/>
        </w:rPr>
      </w:pPr>
      <w:r>
        <w:rPr>
          <w:lang w:val="fr-FR"/>
        </w:rPr>
        <w:tab/>
      </w:r>
      <w:r>
        <w:rPr>
          <w:lang w:val="fr-FR"/>
        </w:rPr>
        <w:tab/>
      </w:r>
      <w:r>
        <w:rPr>
          <w:bCs/>
          <w:lang w:val="fr-FR"/>
        </w:rPr>
        <w:t>Chapitre 7.1</w:t>
      </w:r>
    </w:p>
    <w:p w14:paraId="54D5F534" w14:textId="77777777" w:rsidR="000A6D4E" w:rsidRPr="0049752E" w:rsidRDefault="000A6D4E" w:rsidP="000A6D4E">
      <w:pPr>
        <w:pStyle w:val="SingleTxtG"/>
        <w:rPr>
          <w:rFonts w:asciiTheme="majorBidi" w:hAnsiTheme="majorBidi" w:cstheme="majorBidi"/>
          <w:lang w:val="fr-FR"/>
        </w:rPr>
      </w:pPr>
      <w:r>
        <w:rPr>
          <w:lang w:val="fr-FR"/>
        </w:rPr>
        <w:t>7.1.3.31</w:t>
      </w:r>
      <w:r>
        <w:rPr>
          <w:lang w:val="fr-FR"/>
        </w:rPr>
        <w:tab/>
        <w:t>Au deuxième tiret du premier paragraphe, remplacer « et de la section 1 de l’annexe 8 » par « , du chapitre 1 de la section II et du chapitre 2 de la section III ».</w:t>
      </w:r>
    </w:p>
    <w:p w14:paraId="2F2CAA60" w14:textId="77777777" w:rsidR="000A6D4E" w:rsidRDefault="000A6D4E" w:rsidP="000A6D4E">
      <w:pPr>
        <w:pStyle w:val="SingleTxtG"/>
        <w:rPr>
          <w:i/>
          <w:iCs/>
          <w:lang w:val="fr-FR"/>
        </w:rPr>
      </w:pPr>
      <w:r>
        <w:rPr>
          <w:i/>
          <w:iCs/>
          <w:lang w:val="fr-FR"/>
        </w:rPr>
        <w:t>(Document de référence : ECE/TRANS/WP.15/AC.2/82)</w:t>
      </w:r>
    </w:p>
    <w:p w14:paraId="5F910096" w14:textId="77777777" w:rsidR="000A6D4E" w:rsidRPr="0049752E" w:rsidRDefault="000A6D4E" w:rsidP="000A6D4E">
      <w:pPr>
        <w:pStyle w:val="H23G"/>
        <w:rPr>
          <w:lang w:val="fr-FR"/>
        </w:rPr>
      </w:pPr>
      <w:r>
        <w:rPr>
          <w:lang w:val="fr-FR"/>
        </w:rPr>
        <w:tab/>
      </w:r>
      <w:r>
        <w:rPr>
          <w:lang w:val="fr-FR"/>
        </w:rPr>
        <w:tab/>
      </w:r>
      <w:r>
        <w:rPr>
          <w:bCs/>
          <w:lang w:val="fr-FR"/>
        </w:rPr>
        <w:t>Chapitre 7.2</w:t>
      </w:r>
    </w:p>
    <w:p w14:paraId="4881F8C7" w14:textId="77777777" w:rsidR="00F67DD7" w:rsidRPr="00B91F72" w:rsidRDefault="00F67DD7" w:rsidP="00F67DD7">
      <w:pPr>
        <w:pStyle w:val="SingleTxtG"/>
      </w:pPr>
      <w:r>
        <w:rPr>
          <w:rFonts w:asciiTheme="majorBidi" w:hAnsiTheme="majorBidi" w:cstheme="majorBidi"/>
        </w:rPr>
        <w:t>7.2</w:t>
      </w:r>
      <w:r>
        <w:rPr>
          <w:rFonts w:asciiTheme="majorBidi" w:hAnsiTheme="majorBidi" w:cstheme="majorBidi"/>
        </w:rPr>
        <w:tab/>
      </w:r>
      <w:r w:rsidRPr="00434F84">
        <w:rPr>
          <w:lang w:val="fr-FR"/>
        </w:rPr>
        <w:t>Modification sans objet en français.</w:t>
      </w:r>
    </w:p>
    <w:p w14:paraId="3D31B42C" w14:textId="77777777" w:rsidR="00F67DD7" w:rsidRDefault="00F67DD7" w:rsidP="00F67DD7">
      <w:pPr>
        <w:pStyle w:val="SingleTxtG"/>
        <w:rPr>
          <w:rFonts w:asciiTheme="majorBidi" w:hAnsiTheme="majorBidi" w:cstheme="majorBidi"/>
        </w:rPr>
      </w:pPr>
      <w:r>
        <w:rPr>
          <w:i/>
          <w:iCs/>
          <w:lang w:val="fr-FR"/>
        </w:rPr>
        <w:t>(Document de référence : ECE/TRANS/WP.15/AC.2/86)</w:t>
      </w:r>
    </w:p>
    <w:p w14:paraId="36D9D992" w14:textId="77777777" w:rsidR="00F67DD7" w:rsidRDefault="00F67DD7" w:rsidP="00F67DD7">
      <w:pPr>
        <w:pStyle w:val="SingleTxtG"/>
        <w:rPr>
          <w:rFonts w:asciiTheme="majorBidi" w:hAnsiTheme="majorBidi" w:cstheme="majorBidi"/>
        </w:rPr>
      </w:pPr>
      <w:r>
        <w:rPr>
          <w:rFonts w:asciiTheme="majorBidi" w:hAnsiTheme="majorBidi" w:cstheme="majorBidi"/>
        </w:rPr>
        <w:t>7.2.3.2, titre</w:t>
      </w:r>
      <w:r>
        <w:rPr>
          <w:rFonts w:asciiTheme="majorBidi" w:hAnsiTheme="majorBidi" w:cstheme="majorBidi"/>
        </w:rPr>
        <w:tab/>
      </w:r>
      <w:r w:rsidRPr="008F3978">
        <w:rPr>
          <w:rFonts w:asciiTheme="majorBidi" w:hAnsiTheme="majorBidi" w:cstheme="majorBidi"/>
        </w:rPr>
        <w:t>A</w:t>
      </w:r>
      <w:r w:rsidRPr="008F3978">
        <w:rPr>
          <w:lang w:val="fr-FR"/>
        </w:rPr>
        <w:t>u lieu de « </w:t>
      </w:r>
      <w:r>
        <w:rPr>
          <w:lang w:val="fr-FR"/>
        </w:rPr>
        <w:t>c</w:t>
      </w:r>
      <w:r w:rsidRPr="008F3978">
        <w:rPr>
          <w:lang w:val="fr-FR"/>
        </w:rPr>
        <w:t>hambre</w:t>
      </w:r>
      <w:r>
        <w:rPr>
          <w:lang w:val="fr-FR"/>
        </w:rPr>
        <w:t>s</w:t>
      </w:r>
      <w:r w:rsidRPr="008F3978">
        <w:rPr>
          <w:lang w:val="fr-FR"/>
        </w:rPr>
        <w:t xml:space="preserve"> de pompes », lire « </w:t>
      </w:r>
      <w:r>
        <w:rPr>
          <w:lang w:val="fr-FR"/>
        </w:rPr>
        <w:t>c</w:t>
      </w:r>
      <w:r w:rsidRPr="008F3978">
        <w:rPr>
          <w:lang w:val="fr-FR"/>
        </w:rPr>
        <w:t>hambre</w:t>
      </w:r>
      <w:r>
        <w:rPr>
          <w:lang w:val="fr-FR"/>
        </w:rPr>
        <w:t>s</w:t>
      </w:r>
      <w:r w:rsidRPr="008F3978">
        <w:rPr>
          <w:lang w:val="fr-FR"/>
        </w:rPr>
        <w:t xml:space="preserve"> des pompes »</w:t>
      </w:r>
      <w:r w:rsidRPr="008F3978">
        <w:rPr>
          <w:rFonts w:asciiTheme="majorBidi" w:hAnsiTheme="majorBidi" w:cstheme="majorBidi"/>
        </w:rPr>
        <w:t>.</w:t>
      </w:r>
    </w:p>
    <w:p w14:paraId="5E7C8ADB" w14:textId="77777777" w:rsidR="00F67DD7" w:rsidRDefault="00F67DD7" w:rsidP="00F67DD7">
      <w:pPr>
        <w:pStyle w:val="SingleTxtG"/>
        <w:rPr>
          <w:i/>
          <w:iCs/>
          <w:lang w:val="fr-FR"/>
        </w:rPr>
      </w:pPr>
      <w:r>
        <w:rPr>
          <w:i/>
          <w:iCs/>
          <w:lang w:val="fr-FR"/>
        </w:rPr>
        <w:t>(Document de référence : ECE/TRANS/WP.15/AC.2/86)</w:t>
      </w:r>
    </w:p>
    <w:p w14:paraId="6AE7E513" w14:textId="77777777" w:rsidR="00F67DD7" w:rsidRDefault="00F67DD7" w:rsidP="00F67DD7">
      <w:pPr>
        <w:pStyle w:val="SingleTxtG"/>
        <w:rPr>
          <w:rFonts w:asciiTheme="majorBidi" w:hAnsiTheme="majorBidi" w:cstheme="majorBidi"/>
        </w:rPr>
      </w:pPr>
      <w:r>
        <w:rPr>
          <w:rFonts w:asciiTheme="majorBidi" w:hAnsiTheme="majorBidi" w:cstheme="majorBidi"/>
        </w:rPr>
        <w:t>7.2.3.2.1</w:t>
      </w:r>
      <w:r>
        <w:rPr>
          <w:rFonts w:asciiTheme="majorBidi" w:hAnsiTheme="majorBidi" w:cstheme="majorBidi"/>
        </w:rPr>
        <w:tab/>
      </w:r>
      <w:r w:rsidRPr="008F3978">
        <w:rPr>
          <w:rFonts w:asciiTheme="majorBidi" w:hAnsiTheme="majorBidi" w:cstheme="majorBidi"/>
        </w:rPr>
        <w:t>A</w:t>
      </w:r>
      <w:r w:rsidRPr="008F3978">
        <w:rPr>
          <w:lang w:val="fr-FR"/>
        </w:rPr>
        <w:t>u lieu de « </w:t>
      </w:r>
      <w:r>
        <w:rPr>
          <w:lang w:val="fr-FR"/>
        </w:rPr>
        <w:t>c</w:t>
      </w:r>
      <w:r w:rsidRPr="008F3978">
        <w:rPr>
          <w:lang w:val="fr-FR"/>
        </w:rPr>
        <w:t>hambre</w:t>
      </w:r>
      <w:r>
        <w:rPr>
          <w:lang w:val="fr-FR"/>
        </w:rPr>
        <w:t>s</w:t>
      </w:r>
      <w:r w:rsidRPr="008F3978">
        <w:rPr>
          <w:lang w:val="fr-FR"/>
        </w:rPr>
        <w:t xml:space="preserve"> de pompes », lire « </w:t>
      </w:r>
      <w:r>
        <w:rPr>
          <w:lang w:val="fr-FR"/>
        </w:rPr>
        <w:t>c</w:t>
      </w:r>
      <w:r w:rsidRPr="008F3978">
        <w:rPr>
          <w:lang w:val="fr-FR"/>
        </w:rPr>
        <w:t>hambre</w:t>
      </w:r>
      <w:r>
        <w:rPr>
          <w:lang w:val="fr-FR"/>
        </w:rPr>
        <w:t>s</w:t>
      </w:r>
      <w:r w:rsidRPr="008F3978">
        <w:rPr>
          <w:lang w:val="fr-FR"/>
        </w:rPr>
        <w:t xml:space="preserve"> des pompes »</w:t>
      </w:r>
      <w:r w:rsidRPr="008F3978">
        <w:rPr>
          <w:rFonts w:asciiTheme="majorBidi" w:hAnsiTheme="majorBidi" w:cstheme="majorBidi"/>
        </w:rPr>
        <w:t>.</w:t>
      </w:r>
    </w:p>
    <w:p w14:paraId="5D4BEADC" w14:textId="77777777" w:rsidR="00F67DD7" w:rsidRDefault="00F67DD7" w:rsidP="00F67DD7">
      <w:pPr>
        <w:pStyle w:val="SingleTxtG"/>
        <w:rPr>
          <w:lang w:val="fr-FR"/>
        </w:rPr>
      </w:pPr>
      <w:r>
        <w:rPr>
          <w:i/>
          <w:iCs/>
          <w:lang w:val="fr-FR"/>
        </w:rPr>
        <w:t>(Document de référence : ECE/TRANS/WP.15/AC.2/86)</w:t>
      </w:r>
    </w:p>
    <w:p w14:paraId="58D060EB" w14:textId="702EF675" w:rsidR="000A6D4E" w:rsidRPr="0049752E" w:rsidRDefault="000A6D4E" w:rsidP="000A6D4E">
      <w:pPr>
        <w:pStyle w:val="SingleTxtG"/>
        <w:keepNext/>
        <w:keepLines/>
        <w:rPr>
          <w:lang w:val="fr-FR"/>
        </w:rPr>
      </w:pPr>
      <w:r>
        <w:rPr>
          <w:lang w:val="fr-FR"/>
        </w:rPr>
        <w:t>7.2.3.7.2.3</w:t>
      </w:r>
      <w:r>
        <w:rPr>
          <w:lang w:val="fr-FR"/>
        </w:rPr>
        <w:tab/>
        <w:t>Modifier comme suit :</w:t>
      </w:r>
    </w:p>
    <w:p w14:paraId="4D22FCD3" w14:textId="77777777" w:rsidR="000A6D4E" w:rsidRPr="0049752E" w:rsidRDefault="000A6D4E" w:rsidP="000A6D4E">
      <w:pPr>
        <w:pStyle w:val="SingleTxtG"/>
        <w:keepNext/>
        <w:keepLines/>
        <w:ind w:firstLine="567"/>
        <w:rPr>
          <w:lang w:val="fr-FR"/>
        </w:rPr>
      </w:pPr>
      <w:r>
        <w:rPr>
          <w:lang w:val="fr-FR"/>
        </w:rPr>
        <w:t>Au deuxième paragraphe, remplacer « d’une soupape basse pression à ressort fixe ou mobile » par « d’une soupape de dépression supplémentaire fixe ou mobile, conformément au 9.3.2.62 ou au 9.3.3.62, ». Supprimer la deuxième phrase : « Cette soupape basse pression doit être montée de manière que, dans des conditions normales d’exploitation, la soupape de dépression ne soit pas activée. ».</w:t>
      </w:r>
    </w:p>
    <w:p w14:paraId="524A023E" w14:textId="77777777" w:rsidR="000A6D4E" w:rsidRPr="0049752E" w:rsidRDefault="000A6D4E" w:rsidP="000A6D4E">
      <w:pPr>
        <w:pStyle w:val="SingleTxtG"/>
        <w:ind w:left="2268" w:hanging="1134"/>
        <w:rPr>
          <w:iCs/>
          <w:lang w:val="fr-FR"/>
        </w:rPr>
      </w:pPr>
      <w:r>
        <w:rPr>
          <w:lang w:val="fr-FR"/>
        </w:rPr>
        <w:t>Modifier la première phrase du troisième paragraphe comme suit :</w:t>
      </w:r>
    </w:p>
    <w:p w14:paraId="7C44EB52" w14:textId="77777777" w:rsidR="000A6D4E" w:rsidRPr="0049752E" w:rsidRDefault="000A6D4E" w:rsidP="000A6D4E">
      <w:pPr>
        <w:pStyle w:val="SingleTxtG"/>
        <w:ind w:firstLine="567"/>
        <w:rPr>
          <w:i/>
          <w:lang w:val="fr-FR"/>
        </w:rPr>
      </w:pPr>
      <w:r>
        <w:rPr>
          <w:lang w:val="fr-FR"/>
        </w:rPr>
        <w:lastRenderedPageBreak/>
        <w:t>« Si la protection contre les explosions est exigée à la colonne (17) du tableau C du chapitre 3.2, toutes les tuyauteries entre le bateau dégazant et la station de réception doivent être équipées de coupe-flammes appropriés. ».</w:t>
      </w:r>
    </w:p>
    <w:p w14:paraId="7B04B115" w14:textId="77777777" w:rsidR="000A6D4E" w:rsidRDefault="000A6D4E" w:rsidP="000A6D4E">
      <w:pPr>
        <w:pStyle w:val="SingleTxtG"/>
        <w:rPr>
          <w:i/>
          <w:iCs/>
          <w:lang w:val="fr-FR"/>
        </w:rPr>
      </w:pPr>
      <w:r>
        <w:rPr>
          <w:i/>
          <w:iCs/>
          <w:lang w:val="fr-FR"/>
        </w:rPr>
        <w:t>(Document de référence : ECE/TRANS/WP.15/AC.2/82)</w:t>
      </w:r>
    </w:p>
    <w:p w14:paraId="788EDB36" w14:textId="77777777" w:rsidR="002E3F14" w:rsidRPr="00CC3C17" w:rsidRDefault="002E3F14" w:rsidP="00FF36CF">
      <w:pPr>
        <w:pStyle w:val="SingleTxtG"/>
      </w:pPr>
      <w:r>
        <w:rPr>
          <w:lang w:val="fr-FR"/>
        </w:rPr>
        <w:t>7.2.3.20.1</w:t>
      </w:r>
      <w:r>
        <w:rPr>
          <w:lang w:val="fr-FR"/>
        </w:rPr>
        <w:tab/>
        <w:t>Modifier la deuxième phrase comme suit :</w:t>
      </w:r>
    </w:p>
    <w:p w14:paraId="1B7CAC5E" w14:textId="77777777" w:rsidR="002E3F14" w:rsidRPr="00CC3C17" w:rsidRDefault="002E3F14" w:rsidP="002E3F14">
      <w:pPr>
        <w:pStyle w:val="SingleTxtG"/>
        <w:tabs>
          <w:tab w:val="left" w:pos="1134"/>
        </w:tabs>
      </w:pPr>
      <w:r>
        <w:rPr>
          <w:lang w:val="fr-FR"/>
        </w:rPr>
        <w:t xml:space="preserve">« Les </w:t>
      </w:r>
      <w:proofErr w:type="spellStart"/>
      <w:r>
        <w:rPr>
          <w:lang w:val="fr-FR"/>
        </w:rPr>
        <w:t>cofferdams</w:t>
      </w:r>
      <w:proofErr w:type="spellEnd"/>
      <w:r>
        <w:rPr>
          <w:lang w:val="fr-FR"/>
        </w:rPr>
        <w:t xml:space="preserve"> non aménagés comme locaux de service peuvent être remplis d’eau, sous réserve :</w:t>
      </w:r>
    </w:p>
    <w:p w14:paraId="18ED4E78" w14:textId="77777777" w:rsidR="002E3F14" w:rsidRPr="00CC3C17" w:rsidRDefault="002E3F14" w:rsidP="002E3F14">
      <w:pPr>
        <w:pStyle w:val="SingleTxtG"/>
        <w:ind w:left="1701" w:hanging="567"/>
      </w:pPr>
      <w:r>
        <w:rPr>
          <w:lang w:val="fr-FR"/>
        </w:rPr>
        <w:tab/>
        <w:t>a)</w:t>
      </w:r>
      <w:r>
        <w:rPr>
          <w:lang w:val="fr-FR"/>
        </w:rPr>
        <w:tab/>
        <w:t>que les citernes à cargaison adjacentes soient vides ;</w:t>
      </w:r>
    </w:p>
    <w:p w14:paraId="62E80D89" w14:textId="77777777" w:rsidR="002E3F14" w:rsidRPr="00CC3C17" w:rsidRDefault="002E3F14" w:rsidP="002E3F14">
      <w:pPr>
        <w:pStyle w:val="SingleTxtG"/>
        <w:ind w:left="1701" w:hanging="567"/>
        <w:rPr>
          <w:iCs/>
          <w:color w:val="000000"/>
        </w:rPr>
      </w:pPr>
      <w:r>
        <w:rPr>
          <w:lang w:val="fr-FR"/>
        </w:rPr>
        <w:tab/>
        <w:t>b)</w:t>
      </w:r>
      <w:r>
        <w:rPr>
          <w:lang w:val="fr-FR"/>
        </w:rPr>
        <w:tab/>
        <w:t>qu’il en ait été tenu compte dans les calculs de stabilité à l’état intact et après avarie ; et</w:t>
      </w:r>
    </w:p>
    <w:p w14:paraId="7B5C2698" w14:textId="77777777" w:rsidR="002E3F14" w:rsidRPr="00CC3C17" w:rsidRDefault="002E3F14" w:rsidP="002E3F14">
      <w:pPr>
        <w:pStyle w:val="SingleTxtG"/>
        <w:ind w:left="1701" w:hanging="567"/>
        <w:rPr>
          <w:rFonts w:asciiTheme="majorBidi" w:hAnsiTheme="majorBidi" w:cstheme="majorBidi"/>
        </w:rPr>
      </w:pPr>
      <w:r>
        <w:rPr>
          <w:lang w:val="fr-FR"/>
        </w:rPr>
        <w:tab/>
        <w:t>c)</w:t>
      </w:r>
      <w:r>
        <w:rPr>
          <w:lang w:val="fr-FR"/>
        </w:rPr>
        <w:tab/>
        <w:t>que ce ne soit pas interdit à la colonne (20) du tableau C du chapitre 3.2. ».</w:t>
      </w:r>
    </w:p>
    <w:p w14:paraId="34B075DC" w14:textId="19418FA7" w:rsidR="00A764A2" w:rsidRPr="0049752E" w:rsidRDefault="002E3F14" w:rsidP="002E3F14">
      <w:pPr>
        <w:pStyle w:val="SingleTxtG"/>
        <w:rPr>
          <w:lang w:val="fr-FR"/>
        </w:rPr>
      </w:pPr>
      <w:r>
        <w:rPr>
          <w:i/>
          <w:iCs/>
          <w:lang w:val="fr-FR"/>
        </w:rPr>
        <w:t>(Document de référence : ECE/TRANS/WP.15/AC.2/86)</w:t>
      </w:r>
    </w:p>
    <w:p w14:paraId="7E0A5C0D" w14:textId="77777777" w:rsidR="000A6D4E" w:rsidRPr="0049752E" w:rsidRDefault="000A6D4E" w:rsidP="000A6D4E">
      <w:pPr>
        <w:pStyle w:val="SingleTxtG"/>
        <w:rPr>
          <w:rFonts w:asciiTheme="majorBidi" w:hAnsiTheme="majorBidi" w:cstheme="majorBidi"/>
          <w:lang w:val="fr-FR"/>
        </w:rPr>
      </w:pPr>
      <w:r>
        <w:rPr>
          <w:lang w:val="fr-FR"/>
        </w:rPr>
        <w:t>7.2.3.31.1</w:t>
      </w:r>
      <w:r>
        <w:rPr>
          <w:lang w:val="fr-FR"/>
        </w:rPr>
        <w:tab/>
        <w:t>Au deuxième tiret du premier paragraphe, remplacer « et de la section 1 de l’annexe 8 » par « , du chapitre 1 de la section II et du chapitre 2 de la section III ».</w:t>
      </w:r>
    </w:p>
    <w:p w14:paraId="6E7A4E70" w14:textId="77777777" w:rsidR="000A6D4E" w:rsidRDefault="000A6D4E" w:rsidP="000A6D4E">
      <w:pPr>
        <w:pStyle w:val="SingleTxtG"/>
        <w:rPr>
          <w:i/>
          <w:iCs/>
          <w:lang w:val="fr-FR"/>
        </w:rPr>
      </w:pPr>
      <w:r>
        <w:rPr>
          <w:i/>
          <w:iCs/>
          <w:lang w:val="fr-FR"/>
        </w:rPr>
        <w:t>(Document de référence : ECE/TRANS/WP.15/AC.2/82)</w:t>
      </w:r>
    </w:p>
    <w:p w14:paraId="3D608706" w14:textId="77777777" w:rsidR="00C50001" w:rsidRDefault="00C50001" w:rsidP="00C50001">
      <w:pPr>
        <w:pStyle w:val="SingleTxtG"/>
        <w:rPr>
          <w:rFonts w:asciiTheme="majorBidi" w:hAnsiTheme="majorBidi" w:cstheme="majorBidi"/>
        </w:rPr>
      </w:pPr>
      <w:r w:rsidRPr="00232AA2">
        <w:rPr>
          <w:szCs w:val="22"/>
          <w:lang w:val="fr-FR"/>
        </w:rPr>
        <w:t>7.2.4.13.1</w:t>
      </w:r>
      <w:r>
        <w:rPr>
          <w:rFonts w:asciiTheme="majorBidi" w:hAnsiTheme="majorBidi" w:cstheme="majorBidi"/>
        </w:rPr>
        <w:tab/>
      </w:r>
      <w:r w:rsidRPr="008F3978">
        <w:rPr>
          <w:rFonts w:asciiTheme="majorBidi" w:hAnsiTheme="majorBidi" w:cstheme="majorBidi"/>
        </w:rPr>
        <w:t>A</w:t>
      </w:r>
      <w:r w:rsidRPr="008F3978">
        <w:rPr>
          <w:lang w:val="fr-FR"/>
        </w:rPr>
        <w:t>u lieu de « </w:t>
      </w:r>
      <w:r>
        <w:rPr>
          <w:lang w:val="fr-FR"/>
        </w:rPr>
        <w:t>c</w:t>
      </w:r>
      <w:r w:rsidRPr="008F3978">
        <w:rPr>
          <w:lang w:val="fr-FR"/>
        </w:rPr>
        <w:t>hambre de pompes », lire « </w:t>
      </w:r>
      <w:r>
        <w:rPr>
          <w:lang w:val="fr-FR"/>
        </w:rPr>
        <w:t>c</w:t>
      </w:r>
      <w:r w:rsidRPr="008F3978">
        <w:rPr>
          <w:lang w:val="fr-FR"/>
        </w:rPr>
        <w:t>hambre des pompes »</w:t>
      </w:r>
      <w:r w:rsidRPr="008F3978">
        <w:rPr>
          <w:rFonts w:asciiTheme="majorBidi" w:hAnsiTheme="majorBidi" w:cstheme="majorBidi"/>
        </w:rPr>
        <w:t>.</w:t>
      </w:r>
    </w:p>
    <w:p w14:paraId="3B28B524" w14:textId="77777777" w:rsidR="00C50001" w:rsidRPr="00CC3C17" w:rsidRDefault="00C50001" w:rsidP="00C50001">
      <w:pPr>
        <w:pStyle w:val="SingleTxtG"/>
      </w:pPr>
      <w:r>
        <w:rPr>
          <w:i/>
          <w:iCs/>
          <w:lang w:val="fr-FR"/>
        </w:rPr>
        <w:t>(Document de référence : ECE/TRANS/WP.15/AC.2/86)</w:t>
      </w:r>
    </w:p>
    <w:p w14:paraId="23B9F641" w14:textId="77777777" w:rsidR="00C50001" w:rsidRPr="00CC3C17" w:rsidRDefault="00C50001" w:rsidP="00C50001">
      <w:pPr>
        <w:pStyle w:val="H23G"/>
        <w:keepNext w:val="0"/>
        <w:keepLines w:val="0"/>
      </w:pPr>
      <w:r>
        <w:rPr>
          <w:lang w:val="fr-FR"/>
        </w:rPr>
        <w:tab/>
      </w:r>
      <w:r>
        <w:rPr>
          <w:lang w:val="fr-FR"/>
        </w:rPr>
        <w:tab/>
      </w:r>
      <w:r>
        <w:rPr>
          <w:bCs/>
          <w:lang w:val="fr-FR"/>
        </w:rPr>
        <w:t>Chapitre 8.1</w:t>
      </w:r>
    </w:p>
    <w:p w14:paraId="3028DCBA" w14:textId="77777777" w:rsidR="00C50001" w:rsidRPr="00B91F72" w:rsidRDefault="00C50001" w:rsidP="00C50001">
      <w:pPr>
        <w:pStyle w:val="SingleTxtG"/>
      </w:pPr>
      <w:r>
        <w:rPr>
          <w:lang w:val="fr-FR"/>
        </w:rPr>
        <w:t>8.1</w:t>
      </w:r>
      <w:r>
        <w:rPr>
          <w:lang w:val="fr-FR"/>
        </w:rPr>
        <w:tab/>
      </w:r>
      <w:r w:rsidRPr="00434F84">
        <w:rPr>
          <w:lang w:val="fr-FR"/>
        </w:rPr>
        <w:t>Modification sans objet en français.</w:t>
      </w:r>
    </w:p>
    <w:p w14:paraId="2AA89F7E" w14:textId="77777777" w:rsidR="00C50001" w:rsidRDefault="00C50001" w:rsidP="00C50001">
      <w:pPr>
        <w:pStyle w:val="SingleTxtG"/>
        <w:rPr>
          <w:i/>
        </w:rPr>
      </w:pPr>
      <w:r>
        <w:rPr>
          <w:i/>
          <w:iCs/>
          <w:lang w:val="fr-FR"/>
        </w:rPr>
        <w:t>(Document de référence : ECE/TRANS/WP.15/AC.2/86)</w:t>
      </w:r>
    </w:p>
    <w:p w14:paraId="21FB6909" w14:textId="77777777" w:rsidR="00C50001" w:rsidRDefault="00C50001" w:rsidP="00C50001">
      <w:pPr>
        <w:pStyle w:val="SingleTxtG"/>
      </w:pPr>
      <w:r>
        <w:rPr>
          <w:lang w:val="fr-FR"/>
        </w:rPr>
        <w:t>8.1.2.1 l)</w:t>
      </w:r>
      <w:r>
        <w:rPr>
          <w:lang w:val="fr-FR"/>
        </w:rPr>
        <w:tab/>
        <w:t>Modifier de sorte qu’il se lise comme suit :</w:t>
      </w:r>
    </w:p>
    <w:p w14:paraId="44F943F4" w14:textId="77777777" w:rsidR="00C50001" w:rsidRPr="00247311" w:rsidRDefault="00C50001" w:rsidP="00C50001">
      <w:pPr>
        <w:pStyle w:val="SingleTxtG"/>
        <w:rPr>
          <w:lang w:val="fr-FR"/>
        </w:rPr>
      </w:pPr>
      <w:r>
        <w:rPr>
          <w:lang w:val="fr-FR"/>
        </w:rPr>
        <w:t>« l)</w:t>
      </w:r>
      <w:r>
        <w:rPr>
          <w:lang w:val="fr-FR"/>
        </w:rPr>
        <w:tab/>
        <w:t>pour les bateaux ayant nécessité la réparation d’installations et équipements protégés contre les explosions et de systèmes de protection autonomes, l’attestation visée au 8.1.7.3. ».</w:t>
      </w:r>
    </w:p>
    <w:p w14:paraId="29B0BEA2" w14:textId="77777777" w:rsidR="00C50001" w:rsidRPr="00512BE7" w:rsidRDefault="00C50001" w:rsidP="00C50001">
      <w:pPr>
        <w:pStyle w:val="SingleTxtG"/>
      </w:pPr>
      <w:r>
        <w:rPr>
          <w:i/>
          <w:iCs/>
          <w:lang w:val="fr-FR"/>
        </w:rPr>
        <w:t>(Document de référence : ECE/TRANS/WP.15/AC.2/86)</w:t>
      </w:r>
    </w:p>
    <w:p w14:paraId="7C8E2244" w14:textId="77777777" w:rsidR="00C50001" w:rsidRDefault="00C50001" w:rsidP="00C50001">
      <w:pPr>
        <w:pStyle w:val="SingleTxtG"/>
        <w:keepNext/>
        <w:keepLines/>
      </w:pPr>
      <w:r>
        <w:rPr>
          <w:lang w:val="fr-FR"/>
        </w:rPr>
        <w:t>8.1.2.4</w:t>
      </w:r>
      <w:r>
        <w:rPr>
          <w:lang w:val="fr-FR"/>
        </w:rPr>
        <w:tab/>
        <w:t>Modifier de sorte qu’il se lise comme suit :</w:t>
      </w:r>
    </w:p>
    <w:p w14:paraId="73C58D9A" w14:textId="77777777" w:rsidR="00C50001" w:rsidRPr="005E2BF0" w:rsidRDefault="00C50001" w:rsidP="00C50001">
      <w:pPr>
        <w:pStyle w:val="SingleTxtG"/>
        <w:keepNext/>
        <w:keepLines/>
      </w:pPr>
      <w:r>
        <w:rPr>
          <w:lang w:val="fr-FR"/>
        </w:rPr>
        <w:t>« Les consignes écrites visées au 5.4.3 doivent être mises à la disposition du conducteur avant le chargement. Elles doivent être facilement accessibles dans la timonerie.</w:t>
      </w:r>
    </w:p>
    <w:p w14:paraId="7CD6335E" w14:textId="77777777" w:rsidR="00C50001" w:rsidRDefault="00C50001" w:rsidP="00C50001">
      <w:pPr>
        <w:pStyle w:val="SingleTxtG"/>
      </w:pPr>
      <w:r>
        <w:rPr>
          <w:lang w:val="fr-FR"/>
        </w:rPr>
        <w:t>À bord des bateaux à marchandises sèches, les documents de transport doivent être mis à la disposition du conducteur avant le chargement et, à bord des bateaux-citernes, ils doivent être mis à sa disposition après le chargement et avant le commencement du voyage. ».</w:t>
      </w:r>
    </w:p>
    <w:p w14:paraId="407DA90A" w14:textId="77777777" w:rsidR="00C50001" w:rsidRDefault="00C50001" w:rsidP="00C50001">
      <w:pPr>
        <w:pStyle w:val="SingleTxtG"/>
        <w:rPr>
          <w:i/>
          <w:iCs/>
          <w:lang w:val="fr-FR"/>
        </w:rPr>
      </w:pPr>
      <w:r>
        <w:rPr>
          <w:i/>
          <w:iCs/>
          <w:lang w:val="fr-FR"/>
        </w:rPr>
        <w:t>(Document de référence : ECE/TRANS/WP.15/AC.2/86)</w:t>
      </w:r>
    </w:p>
    <w:p w14:paraId="2FCAC345" w14:textId="77777777" w:rsidR="00C50001" w:rsidRPr="00CC3C17" w:rsidRDefault="00C50001" w:rsidP="00C50001">
      <w:pPr>
        <w:pStyle w:val="SingleTxtG"/>
      </w:pPr>
      <w:r>
        <w:rPr>
          <w:lang w:val="fr-FR"/>
        </w:rPr>
        <w:t>8.1.6.2, première phrase</w:t>
      </w:r>
      <w:r>
        <w:rPr>
          <w:lang w:val="fr-FR"/>
        </w:rPr>
        <w:tab/>
        <w:t>Au lieu de « ISO 13765:2018 », lire « EN 13765:2018 ».</w:t>
      </w:r>
    </w:p>
    <w:p w14:paraId="52E87AFB" w14:textId="10B1F15B" w:rsidR="002E3F14" w:rsidRPr="0049752E" w:rsidRDefault="00C50001" w:rsidP="00C50001">
      <w:pPr>
        <w:pStyle w:val="SingleTxtG"/>
        <w:rPr>
          <w:lang w:val="fr-FR"/>
        </w:rPr>
      </w:pPr>
      <w:r>
        <w:rPr>
          <w:i/>
          <w:iCs/>
          <w:lang w:val="fr-FR"/>
        </w:rPr>
        <w:t>(Document de référence : ECE/TRANS/WP.15/AC.2/86)</w:t>
      </w:r>
    </w:p>
    <w:p w14:paraId="6520184B" w14:textId="77777777" w:rsidR="000A6D4E" w:rsidRPr="0049752E" w:rsidRDefault="000A6D4E" w:rsidP="000A6D4E">
      <w:pPr>
        <w:pStyle w:val="H23G"/>
        <w:rPr>
          <w:lang w:val="fr-FR"/>
        </w:rPr>
      </w:pPr>
      <w:r>
        <w:rPr>
          <w:lang w:val="fr-FR"/>
        </w:rPr>
        <w:tab/>
      </w:r>
      <w:r>
        <w:rPr>
          <w:lang w:val="fr-FR"/>
        </w:rPr>
        <w:tab/>
        <w:t>Chapitre 8.6</w:t>
      </w:r>
    </w:p>
    <w:p w14:paraId="71A500B1" w14:textId="77777777" w:rsidR="00763D8A" w:rsidRPr="00B91F72" w:rsidRDefault="00763D8A" w:rsidP="00763D8A">
      <w:pPr>
        <w:pStyle w:val="SingleTxtG"/>
      </w:pPr>
      <w:r w:rsidRPr="0089782A">
        <w:rPr>
          <w:lang w:val="fr-FR"/>
        </w:rPr>
        <w:t>8.6</w:t>
      </w:r>
      <w:r w:rsidRPr="0089782A">
        <w:rPr>
          <w:lang w:val="fr-FR"/>
        </w:rPr>
        <w:tab/>
      </w:r>
      <w:r w:rsidRPr="00434F84">
        <w:rPr>
          <w:lang w:val="fr-FR"/>
        </w:rPr>
        <w:t>Modification sans objet en français.</w:t>
      </w:r>
    </w:p>
    <w:p w14:paraId="621871D2" w14:textId="77777777" w:rsidR="00763D8A" w:rsidRPr="00CC3C17" w:rsidRDefault="00763D8A" w:rsidP="00763D8A">
      <w:pPr>
        <w:pStyle w:val="SingleTxtG"/>
      </w:pPr>
      <w:r>
        <w:rPr>
          <w:i/>
          <w:iCs/>
          <w:lang w:val="fr-FR"/>
        </w:rPr>
        <w:t>(Document de référence : ECE/TRANS/WP.15/AC.2/86)</w:t>
      </w:r>
    </w:p>
    <w:p w14:paraId="1B50EDF5" w14:textId="0FBFBA33" w:rsidR="000A6D4E" w:rsidRDefault="000A6D4E" w:rsidP="000A6D4E">
      <w:pPr>
        <w:pStyle w:val="SingleTxtG"/>
        <w:keepNext/>
        <w:keepLines/>
        <w:rPr>
          <w:lang w:val="fr-FR"/>
        </w:rPr>
      </w:pPr>
      <w:r>
        <w:rPr>
          <w:lang w:val="fr-FR"/>
        </w:rPr>
        <w:t>8.6.4</w:t>
      </w:r>
      <w:r>
        <w:rPr>
          <w:lang w:val="fr-FR"/>
        </w:rPr>
        <w:tab/>
        <w:t>Modifier la question 6.2 comme suit :</w:t>
      </w:r>
    </w:p>
    <w:p w14:paraId="0AC59B63" w14:textId="77777777" w:rsidR="000A6D4E" w:rsidRDefault="000A6D4E" w:rsidP="000A6D4E">
      <w:pPr>
        <w:pStyle w:val="SingleTxtG"/>
        <w:rPr>
          <w:lang w:val="fr-FR"/>
        </w:rPr>
      </w:pPr>
      <w:r>
        <w:rPr>
          <w:lang w:val="fr-FR"/>
        </w:rPr>
        <w:t>« </w:t>
      </w:r>
    </w:p>
    <w:tbl>
      <w:tblPr>
        <w:tblW w:w="7461" w:type="dxa"/>
        <w:tblInd w:w="1129" w:type="dxa"/>
        <w:tblBorders>
          <w:top w:val="single" w:sz="4" w:space="0" w:color="auto"/>
          <w:left w:val="single" w:sz="4" w:space="0" w:color="auto"/>
          <w:bottom w:val="single" w:sz="4" w:space="0" w:color="auto"/>
          <w:right w:val="single" w:sz="4" w:space="0" w:color="auto"/>
          <w:insideV w:val="single" w:sz="6" w:space="0" w:color="auto"/>
        </w:tblBorders>
        <w:tblLayout w:type="fixed"/>
        <w:tblCellMar>
          <w:left w:w="70" w:type="dxa"/>
          <w:right w:w="70" w:type="dxa"/>
        </w:tblCellMar>
        <w:tblLook w:val="0000" w:firstRow="0" w:lastRow="0" w:firstColumn="0" w:lastColumn="0" w:noHBand="0" w:noVBand="0"/>
      </w:tblPr>
      <w:tblGrid>
        <w:gridCol w:w="5812"/>
        <w:gridCol w:w="709"/>
        <w:gridCol w:w="940"/>
      </w:tblGrid>
      <w:tr w:rsidR="000A6D4E" w:rsidRPr="00FA2328" w14:paraId="5AC781D3" w14:textId="77777777" w:rsidTr="00861040">
        <w:trPr>
          <w:cantSplit/>
        </w:trPr>
        <w:tc>
          <w:tcPr>
            <w:tcW w:w="5812" w:type="dxa"/>
            <w:vAlign w:val="center"/>
          </w:tcPr>
          <w:p w14:paraId="59E6CE19" w14:textId="77777777" w:rsidR="000A6D4E" w:rsidRPr="0049752E" w:rsidRDefault="000A6D4E" w:rsidP="00861040">
            <w:pPr>
              <w:tabs>
                <w:tab w:val="left" w:pos="170"/>
              </w:tabs>
              <w:spacing w:after="120"/>
              <w:ind w:left="785" w:hanging="801"/>
              <w:rPr>
                <w:lang w:val="fr-FR"/>
              </w:rPr>
            </w:pPr>
            <w:bookmarkStart w:id="4" w:name="_Hlk98835269"/>
            <w:r>
              <w:rPr>
                <w:lang w:val="fr-FR"/>
              </w:rPr>
              <w:t>6.2 a)</w:t>
            </w:r>
            <w:r>
              <w:rPr>
                <w:lang w:val="fr-FR"/>
              </w:rPr>
              <w:tab/>
              <w:t>L’orifice d’aspiration d’air destiné à équilibrer la pression dans une citerne à cargaison fait-il partie d’un système fermé ou est-il muni d’une soupape de dépression supplémentaire à bord du bateau ?</w:t>
            </w:r>
          </w:p>
        </w:tc>
        <w:tc>
          <w:tcPr>
            <w:tcW w:w="709" w:type="dxa"/>
            <w:vAlign w:val="center"/>
          </w:tcPr>
          <w:p w14:paraId="067D8A93" w14:textId="77777777" w:rsidR="000A6D4E" w:rsidRPr="00FA2328" w:rsidRDefault="000A6D4E" w:rsidP="00861040">
            <w:pPr>
              <w:tabs>
                <w:tab w:val="left" w:pos="170"/>
              </w:tabs>
              <w:spacing w:after="120"/>
              <w:ind w:left="170"/>
            </w:pPr>
            <w:r>
              <w:rPr>
                <w:lang w:val="fr-FR"/>
              </w:rPr>
              <w:t>O</w:t>
            </w:r>
            <w:r>
              <w:rPr>
                <w:vertAlign w:val="superscript"/>
                <w:lang w:val="fr-FR"/>
              </w:rPr>
              <w:t>**</w:t>
            </w:r>
          </w:p>
        </w:tc>
        <w:tc>
          <w:tcPr>
            <w:tcW w:w="940" w:type="dxa"/>
            <w:vAlign w:val="center"/>
          </w:tcPr>
          <w:p w14:paraId="1939D5B0" w14:textId="77777777" w:rsidR="000A6D4E" w:rsidRPr="00FA2328" w:rsidRDefault="000A6D4E" w:rsidP="00861040">
            <w:pPr>
              <w:tabs>
                <w:tab w:val="left" w:pos="170"/>
              </w:tabs>
              <w:spacing w:after="120"/>
              <w:ind w:left="170"/>
            </w:pPr>
          </w:p>
        </w:tc>
      </w:tr>
      <w:tr w:rsidR="000A6D4E" w:rsidRPr="00FA2328" w14:paraId="51B79649" w14:textId="77777777" w:rsidTr="00861040">
        <w:trPr>
          <w:cantSplit/>
          <w:trHeight w:val="772"/>
        </w:trPr>
        <w:tc>
          <w:tcPr>
            <w:tcW w:w="5812" w:type="dxa"/>
            <w:vAlign w:val="center"/>
          </w:tcPr>
          <w:p w14:paraId="32CC6108" w14:textId="77777777" w:rsidR="000A6D4E" w:rsidRPr="0049752E" w:rsidRDefault="000A6D4E" w:rsidP="00861040">
            <w:pPr>
              <w:tabs>
                <w:tab w:val="left" w:pos="170"/>
              </w:tabs>
              <w:spacing w:after="120"/>
              <w:ind w:left="785" w:hanging="801"/>
              <w:rPr>
                <w:lang w:val="fr-FR"/>
              </w:rPr>
            </w:pPr>
            <w:r>
              <w:rPr>
                <w:lang w:val="fr-FR"/>
              </w:rPr>
              <w:lastRenderedPageBreak/>
              <w:t>6.2 b)</w:t>
            </w:r>
            <w:r>
              <w:rPr>
                <w:lang w:val="fr-FR"/>
              </w:rPr>
              <w:tab/>
              <w:t>L’orifice d’aspiration d’air destiné à équilibrer la pression dans une citerne à cargaison fait-il partie d’un système fermé ou est-il muni d’une soupape de dépression supplémentaire à terre ?</w:t>
            </w:r>
          </w:p>
        </w:tc>
        <w:tc>
          <w:tcPr>
            <w:tcW w:w="709" w:type="dxa"/>
            <w:vAlign w:val="center"/>
          </w:tcPr>
          <w:p w14:paraId="65B34087" w14:textId="77777777" w:rsidR="000A6D4E" w:rsidRPr="0049752E" w:rsidRDefault="000A6D4E" w:rsidP="00861040">
            <w:pPr>
              <w:tabs>
                <w:tab w:val="left" w:pos="170"/>
              </w:tabs>
              <w:ind w:left="170"/>
              <w:rPr>
                <w:lang w:val="fr-FR"/>
              </w:rPr>
            </w:pPr>
          </w:p>
        </w:tc>
        <w:tc>
          <w:tcPr>
            <w:tcW w:w="940" w:type="dxa"/>
            <w:vAlign w:val="center"/>
          </w:tcPr>
          <w:p w14:paraId="28BF65F8" w14:textId="77777777" w:rsidR="000A6D4E" w:rsidRPr="00FA2328" w:rsidRDefault="000A6D4E" w:rsidP="00861040">
            <w:pPr>
              <w:tabs>
                <w:tab w:val="left" w:pos="170"/>
              </w:tabs>
              <w:ind w:left="170"/>
            </w:pPr>
            <w:r>
              <w:rPr>
                <w:lang w:val="fr-FR"/>
              </w:rPr>
              <w:t>O</w:t>
            </w:r>
            <w:r>
              <w:rPr>
                <w:vertAlign w:val="superscript"/>
                <w:lang w:val="fr-FR"/>
              </w:rPr>
              <w:t>**, ***</w:t>
            </w:r>
            <w:r>
              <w:rPr>
                <w:lang w:val="fr-FR"/>
              </w:rPr>
              <w:t> </w:t>
            </w:r>
          </w:p>
        </w:tc>
      </w:tr>
    </w:tbl>
    <w:bookmarkEnd w:id="4"/>
    <w:p w14:paraId="0B0D5B65" w14:textId="77777777" w:rsidR="000A6D4E" w:rsidRDefault="000A6D4E" w:rsidP="000A6D4E">
      <w:pPr>
        <w:pStyle w:val="SingleTxtG"/>
        <w:jc w:val="right"/>
        <w:rPr>
          <w:lang w:val="fr-FR"/>
        </w:rPr>
      </w:pPr>
      <w:r>
        <w:rPr>
          <w:lang w:val="fr-FR"/>
        </w:rPr>
        <w:t> ».</w:t>
      </w:r>
    </w:p>
    <w:p w14:paraId="1A77E23F" w14:textId="77777777" w:rsidR="000A6D4E" w:rsidRPr="0049752E" w:rsidRDefault="000A6D4E" w:rsidP="000A6D4E">
      <w:pPr>
        <w:pStyle w:val="SingleTxtG"/>
        <w:rPr>
          <w:rFonts w:asciiTheme="majorBidi" w:hAnsiTheme="majorBidi" w:cstheme="majorBidi"/>
          <w:lang w:val="fr-FR"/>
        </w:rPr>
      </w:pPr>
      <w:r>
        <w:rPr>
          <w:lang w:val="fr-FR"/>
        </w:rPr>
        <w:t>Ajouter la remarque</w:t>
      </w:r>
      <w:r>
        <w:rPr>
          <w:vertAlign w:val="superscript"/>
          <w:lang w:val="fr-FR"/>
        </w:rPr>
        <w:t>***</w:t>
      </w:r>
      <w:r>
        <w:rPr>
          <w:lang w:val="fr-FR"/>
        </w:rPr>
        <w:t xml:space="preserve"> suivante sous le tableau :</w:t>
      </w:r>
    </w:p>
    <w:p w14:paraId="042F5957" w14:textId="77777777" w:rsidR="000A6D4E" w:rsidRPr="0049752E" w:rsidRDefault="000A6D4E" w:rsidP="000A6D4E">
      <w:pPr>
        <w:pStyle w:val="SingleTxtG"/>
        <w:rPr>
          <w:i/>
          <w:iCs/>
          <w:lang w:val="fr-FR"/>
        </w:rPr>
      </w:pPr>
      <w:r>
        <w:rPr>
          <w:lang w:val="fr-FR"/>
        </w:rPr>
        <w:t>« </w:t>
      </w:r>
      <w:r>
        <w:rPr>
          <w:vertAlign w:val="superscript"/>
          <w:lang w:val="fr-FR"/>
        </w:rPr>
        <w:t>***</w:t>
      </w:r>
      <w:r>
        <w:rPr>
          <w:lang w:val="fr-FR"/>
        </w:rPr>
        <w:t xml:space="preserve">  </w:t>
      </w:r>
      <w:r>
        <w:rPr>
          <w:i/>
          <w:iCs/>
          <w:lang w:val="fr-FR"/>
        </w:rPr>
        <w:t>Ne s’applique que si l’orifice d’aspiration d’air se trouve dans une tuyauterie de la station de réception à terre. ».</w:t>
      </w:r>
    </w:p>
    <w:p w14:paraId="278318E7" w14:textId="77777777" w:rsidR="000A6D4E" w:rsidRPr="0049752E" w:rsidRDefault="000A6D4E" w:rsidP="000A6D4E">
      <w:pPr>
        <w:pStyle w:val="SingleTxtG"/>
        <w:rPr>
          <w:rFonts w:asciiTheme="majorBidi" w:hAnsiTheme="majorBidi" w:cstheme="majorBidi"/>
          <w:lang w:val="fr-FR"/>
        </w:rPr>
      </w:pPr>
      <w:r>
        <w:rPr>
          <w:i/>
          <w:iCs/>
          <w:lang w:val="fr-FR"/>
        </w:rPr>
        <w:t>(Document de référence : ECE/TRANS/WP.15/AC.2/82)</w:t>
      </w:r>
    </w:p>
    <w:p w14:paraId="6B5F1588" w14:textId="77777777" w:rsidR="000A6D4E" w:rsidRPr="0049752E" w:rsidRDefault="000A6D4E" w:rsidP="000A6D4E">
      <w:pPr>
        <w:pStyle w:val="H23G"/>
        <w:rPr>
          <w:lang w:val="fr-FR"/>
        </w:rPr>
      </w:pPr>
      <w:r>
        <w:rPr>
          <w:lang w:val="fr-FR"/>
        </w:rPr>
        <w:tab/>
      </w:r>
      <w:r>
        <w:rPr>
          <w:lang w:val="fr-FR"/>
        </w:rPr>
        <w:tab/>
      </w:r>
      <w:r>
        <w:rPr>
          <w:bCs/>
          <w:lang w:val="fr-FR"/>
        </w:rPr>
        <w:t>Chapitre 9.1</w:t>
      </w:r>
    </w:p>
    <w:p w14:paraId="39C9E46A" w14:textId="78CB458B" w:rsidR="000A6D4E" w:rsidRPr="0049752E" w:rsidRDefault="000A6D4E" w:rsidP="000A6D4E">
      <w:pPr>
        <w:pStyle w:val="SingleTxtG"/>
        <w:rPr>
          <w:rFonts w:asciiTheme="majorBidi" w:hAnsiTheme="majorBidi" w:cstheme="majorBidi"/>
          <w:lang w:val="fr-FR"/>
        </w:rPr>
      </w:pPr>
      <w:r>
        <w:rPr>
          <w:lang w:val="fr-FR"/>
        </w:rPr>
        <w:t>9.1.0.31.1</w:t>
      </w:r>
      <w:r>
        <w:rPr>
          <w:lang w:val="fr-FR"/>
        </w:rPr>
        <w:tab/>
        <w:t>Remplacer « et de la section 1 de l’annexe 8 » par « , du chapitre 1 de la section II et du chapitre 2 de la section III ».</w:t>
      </w:r>
    </w:p>
    <w:p w14:paraId="114C8077" w14:textId="77777777" w:rsidR="000A6D4E" w:rsidRDefault="000A6D4E" w:rsidP="000A6D4E">
      <w:pPr>
        <w:pStyle w:val="SingleTxtG"/>
        <w:rPr>
          <w:i/>
          <w:iCs/>
          <w:lang w:val="fr-FR"/>
        </w:rPr>
      </w:pPr>
      <w:r>
        <w:rPr>
          <w:i/>
          <w:iCs/>
          <w:lang w:val="fr-FR"/>
        </w:rPr>
        <w:t>(Document de référence : ECE/TRANS/WP.15/AC.2/82)</w:t>
      </w:r>
    </w:p>
    <w:p w14:paraId="471E064D" w14:textId="77777777" w:rsidR="000966B4" w:rsidRDefault="000966B4" w:rsidP="000966B4">
      <w:pPr>
        <w:pStyle w:val="SingleTxtG"/>
        <w:rPr>
          <w:rFonts w:asciiTheme="majorBidi" w:hAnsiTheme="majorBidi" w:cstheme="majorBidi"/>
        </w:rPr>
      </w:pPr>
      <w:r w:rsidRPr="0089782A">
        <w:rPr>
          <w:lang w:val="fr-FR"/>
        </w:rPr>
        <w:t>9.1.0.40.2.1</w:t>
      </w:r>
      <w:r>
        <w:rPr>
          <w:rFonts w:asciiTheme="majorBidi" w:hAnsiTheme="majorBidi" w:cstheme="majorBidi"/>
        </w:rPr>
        <w:tab/>
      </w:r>
      <w:r w:rsidRPr="008F3978">
        <w:rPr>
          <w:rFonts w:asciiTheme="majorBidi" w:hAnsiTheme="majorBidi" w:cstheme="majorBidi"/>
        </w:rPr>
        <w:t>A</w:t>
      </w:r>
      <w:r w:rsidRPr="008F3978">
        <w:rPr>
          <w:lang w:val="fr-FR"/>
        </w:rPr>
        <w:t>u lieu de « </w:t>
      </w:r>
      <w:r>
        <w:rPr>
          <w:lang w:val="fr-FR"/>
        </w:rPr>
        <w:t>salles</w:t>
      </w:r>
      <w:r w:rsidRPr="008F3978">
        <w:rPr>
          <w:lang w:val="fr-FR"/>
        </w:rPr>
        <w:t xml:space="preserve"> de</w:t>
      </w:r>
      <w:r>
        <w:rPr>
          <w:lang w:val="fr-FR"/>
        </w:rPr>
        <w:t>s</w:t>
      </w:r>
      <w:r w:rsidRPr="008F3978">
        <w:rPr>
          <w:lang w:val="fr-FR"/>
        </w:rPr>
        <w:t xml:space="preserve"> pompes », lire « </w:t>
      </w:r>
      <w:r>
        <w:rPr>
          <w:lang w:val="fr-FR"/>
        </w:rPr>
        <w:t>c</w:t>
      </w:r>
      <w:r w:rsidRPr="008F3978">
        <w:rPr>
          <w:lang w:val="fr-FR"/>
        </w:rPr>
        <w:t>hambre</w:t>
      </w:r>
      <w:r>
        <w:rPr>
          <w:lang w:val="fr-FR"/>
        </w:rPr>
        <w:t>s</w:t>
      </w:r>
      <w:r w:rsidRPr="008F3978">
        <w:rPr>
          <w:lang w:val="fr-FR"/>
        </w:rPr>
        <w:t xml:space="preserve"> des pompes »</w:t>
      </w:r>
      <w:r w:rsidRPr="008F3978">
        <w:rPr>
          <w:rFonts w:asciiTheme="majorBidi" w:hAnsiTheme="majorBidi" w:cstheme="majorBidi"/>
        </w:rPr>
        <w:t>.</w:t>
      </w:r>
    </w:p>
    <w:p w14:paraId="65E49807" w14:textId="77777777" w:rsidR="000966B4" w:rsidRDefault="000966B4" w:rsidP="000966B4">
      <w:pPr>
        <w:pStyle w:val="SingleTxtG"/>
        <w:rPr>
          <w:lang w:val="fr-FR"/>
        </w:rPr>
      </w:pPr>
      <w:r>
        <w:rPr>
          <w:i/>
          <w:iCs/>
          <w:lang w:val="fr-FR"/>
        </w:rPr>
        <w:t>(Document de référence : ECE/TRANS/WP.15/AC.2/86)</w:t>
      </w:r>
    </w:p>
    <w:p w14:paraId="3EE9136C" w14:textId="77777777" w:rsidR="000A6D4E" w:rsidRPr="003E2E2A" w:rsidRDefault="000A6D4E" w:rsidP="000A6D4E">
      <w:pPr>
        <w:pStyle w:val="H23G"/>
        <w:rPr>
          <w:lang w:val="fr-FR"/>
        </w:rPr>
      </w:pPr>
      <w:r>
        <w:rPr>
          <w:lang w:val="fr-FR"/>
        </w:rPr>
        <w:tab/>
      </w:r>
      <w:r>
        <w:rPr>
          <w:lang w:val="fr-FR"/>
        </w:rPr>
        <w:tab/>
        <w:t>Chapitre 9.3</w:t>
      </w:r>
    </w:p>
    <w:p w14:paraId="3A3D3233" w14:textId="77777777" w:rsidR="005F054D" w:rsidRPr="00B91F72" w:rsidRDefault="005F054D" w:rsidP="005F054D">
      <w:pPr>
        <w:pStyle w:val="SingleTxtG"/>
      </w:pPr>
      <w:r>
        <w:rPr>
          <w:lang w:val="fr-FR"/>
        </w:rPr>
        <w:t>9.3</w:t>
      </w:r>
      <w:r>
        <w:rPr>
          <w:lang w:val="fr-FR"/>
        </w:rPr>
        <w:tab/>
      </w:r>
      <w:r w:rsidRPr="00434F84">
        <w:rPr>
          <w:lang w:val="fr-FR"/>
        </w:rPr>
        <w:t>Modification sans objet en français.</w:t>
      </w:r>
    </w:p>
    <w:p w14:paraId="58BBA119" w14:textId="77777777" w:rsidR="005F054D" w:rsidRDefault="005F054D" w:rsidP="005F054D">
      <w:pPr>
        <w:pStyle w:val="SingleTxtG"/>
        <w:rPr>
          <w:lang w:val="fr-FR"/>
        </w:rPr>
      </w:pPr>
      <w:r>
        <w:rPr>
          <w:i/>
          <w:iCs/>
          <w:lang w:val="fr-FR"/>
        </w:rPr>
        <w:t>(Document de référence : ECE/TRANS/WP.15/AC.2/86)</w:t>
      </w:r>
    </w:p>
    <w:p w14:paraId="0E9AE6EF" w14:textId="7D86D326" w:rsidR="000A6D4E" w:rsidRPr="0049752E" w:rsidRDefault="000A6D4E" w:rsidP="000A6D4E">
      <w:pPr>
        <w:pStyle w:val="SingleTxtG"/>
        <w:rPr>
          <w:lang w:val="fr-FR"/>
        </w:rPr>
      </w:pPr>
      <w:r>
        <w:rPr>
          <w:lang w:val="fr-FR"/>
        </w:rPr>
        <w:t>9.3.1.31.1 et 9.3.2.31.1</w:t>
      </w:r>
      <w:r>
        <w:rPr>
          <w:lang w:val="fr-FR"/>
        </w:rPr>
        <w:tab/>
        <w:t>Dans la dernière phrase, remplacer « et de la section 1 de l’annexe 8 » par « , du chapitre 1 de la section II et du chapitre 2 de la section III ».</w:t>
      </w:r>
    </w:p>
    <w:p w14:paraId="679A2A5A" w14:textId="77777777" w:rsidR="000A6D4E" w:rsidRPr="0049752E" w:rsidRDefault="000A6D4E" w:rsidP="000A6D4E">
      <w:pPr>
        <w:pStyle w:val="SingleTxtG"/>
        <w:rPr>
          <w:i/>
          <w:lang w:val="fr-FR"/>
        </w:rPr>
      </w:pPr>
      <w:r>
        <w:rPr>
          <w:i/>
          <w:iCs/>
          <w:lang w:val="fr-FR"/>
        </w:rPr>
        <w:t>(Document de référence : ECE/TRANS/WP.15/AC.2/82)</w:t>
      </w:r>
    </w:p>
    <w:p w14:paraId="2369AD69" w14:textId="77777777" w:rsidR="000A6AA5" w:rsidRDefault="000A6AA5" w:rsidP="000A6AA5">
      <w:pPr>
        <w:pStyle w:val="SingleTxtG"/>
        <w:rPr>
          <w:rFonts w:asciiTheme="majorBidi" w:hAnsiTheme="majorBidi" w:cstheme="majorBidi"/>
        </w:rPr>
      </w:pPr>
      <w:r w:rsidRPr="0089782A">
        <w:rPr>
          <w:lang w:val="fr-FR"/>
        </w:rPr>
        <w:t>9.3.x.40.2.1</w:t>
      </w:r>
      <w:r w:rsidRPr="0089782A">
        <w:rPr>
          <w:lang w:val="fr-FR"/>
        </w:rPr>
        <w:tab/>
      </w:r>
      <w:r w:rsidRPr="008F3978">
        <w:rPr>
          <w:rFonts w:asciiTheme="majorBidi" w:hAnsiTheme="majorBidi" w:cstheme="majorBidi"/>
        </w:rPr>
        <w:t>A</w:t>
      </w:r>
      <w:r w:rsidRPr="008F3978">
        <w:rPr>
          <w:lang w:val="fr-FR"/>
        </w:rPr>
        <w:t>u lieu de « </w:t>
      </w:r>
      <w:r>
        <w:rPr>
          <w:lang w:val="fr-FR"/>
        </w:rPr>
        <w:t>salles</w:t>
      </w:r>
      <w:r w:rsidRPr="008F3978">
        <w:rPr>
          <w:lang w:val="fr-FR"/>
        </w:rPr>
        <w:t xml:space="preserve"> de</w:t>
      </w:r>
      <w:r>
        <w:rPr>
          <w:lang w:val="fr-FR"/>
        </w:rPr>
        <w:t>s</w:t>
      </w:r>
      <w:r w:rsidRPr="008F3978">
        <w:rPr>
          <w:lang w:val="fr-FR"/>
        </w:rPr>
        <w:t xml:space="preserve"> pompes », lire « </w:t>
      </w:r>
      <w:r>
        <w:rPr>
          <w:lang w:val="fr-FR"/>
        </w:rPr>
        <w:t>c</w:t>
      </w:r>
      <w:r w:rsidRPr="008F3978">
        <w:rPr>
          <w:lang w:val="fr-FR"/>
        </w:rPr>
        <w:t>hambre</w:t>
      </w:r>
      <w:r>
        <w:rPr>
          <w:lang w:val="fr-FR"/>
        </w:rPr>
        <w:t>s</w:t>
      </w:r>
      <w:r w:rsidRPr="008F3978">
        <w:rPr>
          <w:lang w:val="fr-FR"/>
        </w:rPr>
        <w:t xml:space="preserve"> des pompes »</w:t>
      </w:r>
      <w:r w:rsidRPr="008F3978">
        <w:rPr>
          <w:rFonts w:asciiTheme="majorBidi" w:hAnsiTheme="majorBidi" w:cstheme="majorBidi"/>
        </w:rPr>
        <w:t>.</w:t>
      </w:r>
    </w:p>
    <w:p w14:paraId="282E5FC6" w14:textId="77777777" w:rsidR="000A6AA5" w:rsidRDefault="000A6AA5" w:rsidP="000A6AA5">
      <w:pPr>
        <w:pStyle w:val="SingleTxtG"/>
        <w:rPr>
          <w:lang w:val="fr-FR"/>
        </w:rPr>
      </w:pPr>
      <w:r>
        <w:rPr>
          <w:i/>
          <w:iCs/>
          <w:lang w:val="fr-FR"/>
        </w:rPr>
        <w:t>(Document de référence : ECE/TRANS/WP.15/AC.2/86)</w:t>
      </w:r>
    </w:p>
    <w:p w14:paraId="161D057A" w14:textId="77777777" w:rsidR="000A6AA5" w:rsidRPr="00CC3C17" w:rsidRDefault="000A6AA5" w:rsidP="005F054D">
      <w:pPr>
        <w:pStyle w:val="SingleTxtG"/>
      </w:pPr>
      <w:r>
        <w:rPr>
          <w:lang w:val="fr-FR"/>
        </w:rPr>
        <w:t>9.3.x.51 c)</w:t>
      </w:r>
      <w:r>
        <w:rPr>
          <w:lang w:val="fr-FR"/>
        </w:rPr>
        <w:tab/>
        <w:t>Modification sans objet en français.</w:t>
      </w:r>
    </w:p>
    <w:p w14:paraId="03670CFB" w14:textId="7267C4ED" w:rsidR="000A6AA5" w:rsidRDefault="000A6AA5" w:rsidP="000A6AA5">
      <w:pPr>
        <w:pStyle w:val="SingleTxtG"/>
        <w:rPr>
          <w:lang w:val="fr-FR"/>
        </w:rPr>
      </w:pPr>
      <w:r>
        <w:rPr>
          <w:i/>
          <w:iCs/>
          <w:lang w:val="fr-FR"/>
        </w:rPr>
        <w:t>(Document de référence : ECE/TRANS/WP.15/AC.2/86)</w:t>
      </w:r>
    </w:p>
    <w:p w14:paraId="20579C22" w14:textId="5FBA2695" w:rsidR="000A6D4E" w:rsidRPr="0049752E" w:rsidRDefault="000A6D4E" w:rsidP="000A6D4E">
      <w:pPr>
        <w:pStyle w:val="SingleTxtG"/>
        <w:rPr>
          <w:lang w:val="fr-FR"/>
        </w:rPr>
      </w:pPr>
      <w:r>
        <w:rPr>
          <w:lang w:val="fr-FR"/>
        </w:rPr>
        <w:t>9.3.1.62</w:t>
      </w:r>
      <w:r>
        <w:rPr>
          <w:lang w:val="fr-FR"/>
        </w:rPr>
        <w:tab/>
        <w:t>Supprimer et remplacer par « 9.3.1.62</w:t>
      </w:r>
      <w:r>
        <w:rPr>
          <w:lang w:val="fr-FR"/>
        </w:rPr>
        <w:tab/>
      </w:r>
      <w:r>
        <w:rPr>
          <w:i/>
          <w:iCs/>
          <w:lang w:val="fr-FR"/>
        </w:rPr>
        <w:t>(Supprimé)</w:t>
      </w:r>
      <w:r>
        <w:rPr>
          <w:lang w:val="fr-FR"/>
        </w:rPr>
        <w:t> ».</w:t>
      </w:r>
    </w:p>
    <w:p w14:paraId="5C0D8B3B" w14:textId="77777777" w:rsidR="000A6D4E" w:rsidRPr="0049752E" w:rsidRDefault="000A6D4E" w:rsidP="000A6D4E">
      <w:pPr>
        <w:pStyle w:val="SingleTxtG"/>
        <w:rPr>
          <w:i/>
          <w:lang w:val="fr-FR"/>
        </w:rPr>
      </w:pPr>
      <w:r>
        <w:rPr>
          <w:i/>
          <w:iCs/>
          <w:lang w:val="fr-FR"/>
        </w:rPr>
        <w:t>(Document de référence : ECE/TRANS/WP.15/AC.2/82)</w:t>
      </w:r>
    </w:p>
    <w:p w14:paraId="0CE6A2AF" w14:textId="77777777" w:rsidR="000B26CE" w:rsidRDefault="000B26CE" w:rsidP="000B26CE">
      <w:pPr>
        <w:pStyle w:val="SingleTxtG"/>
        <w:rPr>
          <w:rFonts w:asciiTheme="majorBidi" w:hAnsiTheme="majorBidi" w:cstheme="majorBidi"/>
        </w:rPr>
      </w:pPr>
      <w:r w:rsidRPr="0089782A">
        <w:rPr>
          <w:lang w:val="fr-FR"/>
        </w:rPr>
        <w:t>9.3.2.17.7 et 9.3.3.17.7</w:t>
      </w:r>
      <w:r>
        <w:rPr>
          <w:bCs/>
          <w:lang w:val="fr-FR"/>
        </w:rPr>
        <w:tab/>
      </w:r>
      <w:r w:rsidRPr="008F3978">
        <w:rPr>
          <w:rFonts w:asciiTheme="majorBidi" w:hAnsiTheme="majorBidi" w:cstheme="majorBidi"/>
        </w:rPr>
        <w:t>A</w:t>
      </w:r>
      <w:r w:rsidRPr="008F3978">
        <w:rPr>
          <w:lang w:val="fr-FR"/>
        </w:rPr>
        <w:t>u lieu de « </w:t>
      </w:r>
      <w:r>
        <w:rPr>
          <w:lang w:val="fr-FR"/>
        </w:rPr>
        <w:t>salle</w:t>
      </w:r>
      <w:r w:rsidRPr="008F3978">
        <w:rPr>
          <w:lang w:val="fr-FR"/>
        </w:rPr>
        <w:t xml:space="preserve"> de</w:t>
      </w:r>
      <w:r>
        <w:rPr>
          <w:lang w:val="fr-FR"/>
        </w:rPr>
        <w:t>s</w:t>
      </w:r>
      <w:r w:rsidRPr="008F3978">
        <w:rPr>
          <w:lang w:val="fr-FR"/>
        </w:rPr>
        <w:t xml:space="preserve"> pompes », lire « </w:t>
      </w:r>
      <w:r>
        <w:rPr>
          <w:lang w:val="fr-FR"/>
        </w:rPr>
        <w:t>c</w:t>
      </w:r>
      <w:r w:rsidRPr="008F3978">
        <w:rPr>
          <w:lang w:val="fr-FR"/>
        </w:rPr>
        <w:t>hambre des pompes »</w:t>
      </w:r>
      <w:r>
        <w:rPr>
          <w:lang w:val="fr-FR"/>
        </w:rPr>
        <w:t xml:space="preserve"> (deux fois)</w:t>
      </w:r>
      <w:r w:rsidRPr="008F3978">
        <w:rPr>
          <w:rFonts w:asciiTheme="majorBidi" w:hAnsiTheme="majorBidi" w:cstheme="majorBidi"/>
        </w:rPr>
        <w:t>.</w:t>
      </w:r>
    </w:p>
    <w:p w14:paraId="06FBCA6D" w14:textId="77777777" w:rsidR="000B26CE" w:rsidRPr="00B508A0" w:rsidRDefault="000B26CE" w:rsidP="000B26CE">
      <w:pPr>
        <w:pStyle w:val="SingleTxtG"/>
      </w:pPr>
      <w:r>
        <w:rPr>
          <w:i/>
          <w:iCs/>
          <w:lang w:val="fr-FR"/>
        </w:rPr>
        <w:t>(Document de référence : ECE/TRANS/WP.15/AC.2/86)</w:t>
      </w:r>
    </w:p>
    <w:p w14:paraId="0EA35032" w14:textId="772EC9CD" w:rsidR="000A6D4E" w:rsidRPr="003E2E2A" w:rsidRDefault="000A6D4E" w:rsidP="000A6D4E">
      <w:pPr>
        <w:pStyle w:val="SingleTxtG"/>
        <w:ind w:left="2268" w:hanging="1134"/>
        <w:rPr>
          <w:lang w:val="fr-FR"/>
        </w:rPr>
      </w:pPr>
      <w:r>
        <w:rPr>
          <w:lang w:val="fr-FR"/>
        </w:rPr>
        <w:t>9.3.2.22.4 b)</w:t>
      </w:r>
      <w:r>
        <w:rPr>
          <w:lang w:val="fr-FR"/>
        </w:rPr>
        <w:tab/>
        <w:t>Modifier le texte du premier alinéa comme suit :</w:t>
      </w:r>
    </w:p>
    <w:p w14:paraId="2A484803" w14:textId="77777777" w:rsidR="000A6D4E" w:rsidRPr="003E2E2A" w:rsidRDefault="000A6D4E" w:rsidP="000A6D4E">
      <w:pPr>
        <w:pStyle w:val="SingleTxtG"/>
        <w:rPr>
          <w:lang w:val="fr-FR"/>
        </w:rPr>
      </w:pPr>
      <w:r>
        <w:rPr>
          <w:lang w:val="fr-FR"/>
        </w:rPr>
        <w:t>« </w:t>
      </w:r>
      <w:r w:rsidRPr="00916BBD">
        <w:rPr>
          <w:lang w:val="fr-FR"/>
        </w:rPr>
        <w:t>-</w:t>
      </w:r>
      <w:r>
        <w:rPr>
          <w:lang w:val="fr-FR"/>
        </w:rPr>
        <w:t xml:space="preserve">La conduite </w:t>
      </w:r>
      <w:r w:rsidRPr="0049752E">
        <w:rPr>
          <w:lang w:val="fr-FR"/>
        </w:rPr>
        <w:t>d</w:t>
      </w:r>
      <w:r>
        <w:rPr>
          <w:lang w:val="fr-FR"/>
        </w:rPr>
        <w:t>’</w:t>
      </w:r>
      <w:r w:rsidRPr="0049752E">
        <w:rPr>
          <w:lang w:val="fr-FR"/>
        </w:rPr>
        <w:t>évacuation</w:t>
      </w:r>
      <w:r>
        <w:rPr>
          <w:lang w:val="fr-FR"/>
        </w:rPr>
        <w:t xml:space="preserve"> de gaz au niveau du raccordement à chaque citerne de cargaison doit être équipée d’un coupe-flammes résistant à une détonation et la soupape de dépression doit être équipée d’un coupe</w:t>
      </w:r>
      <w:r>
        <w:rPr>
          <w:lang w:val="fr-FR"/>
        </w:rPr>
        <w:noBreakHyphen/>
        <w:t>flammes résistant à une déflagration ; et ».</w:t>
      </w:r>
    </w:p>
    <w:p w14:paraId="31FF5742" w14:textId="77777777" w:rsidR="000A6D4E" w:rsidRDefault="000A6D4E" w:rsidP="000A6D4E">
      <w:pPr>
        <w:pStyle w:val="SingleTxtG"/>
        <w:rPr>
          <w:i/>
          <w:iCs/>
          <w:lang w:val="fr-FR"/>
        </w:rPr>
      </w:pPr>
      <w:r>
        <w:rPr>
          <w:i/>
          <w:iCs/>
          <w:lang w:val="fr-FR"/>
        </w:rPr>
        <w:t>(Document de référence : ECE/TRANS/WP.15/AC.2/82)</w:t>
      </w:r>
    </w:p>
    <w:p w14:paraId="2BC35359" w14:textId="77777777" w:rsidR="000A6D4E" w:rsidRPr="0049752E" w:rsidRDefault="000A6D4E" w:rsidP="000A6D4E">
      <w:pPr>
        <w:pStyle w:val="SingleTxtG"/>
        <w:tabs>
          <w:tab w:val="left" w:pos="3402"/>
        </w:tabs>
        <w:rPr>
          <w:lang w:val="fr-FR"/>
        </w:rPr>
      </w:pPr>
      <w:r>
        <w:rPr>
          <w:lang w:val="fr-FR"/>
        </w:rPr>
        <w:t>9.3.2.62 et 9.3.3.62</w:t>
      </w:r>
      <w:r>
        <w:rPr>
          <w:lang w:val="fr-FR"/>
        </w:rPr>
        <w:tab/>
        <w:t xml:space="preserve">Modifier </w:t>
      </w:r>
      <w:r w:rsidRPr="0049752E">
        <w:rPr>
          <w:rFonts w:eastAsia="SimSun"/>
          <w:lang w:val="fr-FR" w:eastAsia="zh-CN"/>
        </w:rPr>
        <w:t>comme</w:t>
      </w:r>
      <w:r>
        <w:rPr>
          <w:lang w:val="fr-FR"/>
        </w:rPr>
        <w:t xml:space="preserve"> suit :</w:t>
      </w:r>
    </w:p>
    <w:p w14:paraId="7F614509" w14:textId="77777777" w:rsidR="000A6D4E" w:rsidRPr="0049752E" w:rsidRDefault="000A6D4E" w:rsidP="000A6D4E">
      <w:pPr>
        <w:pStyle w:val="SingleTxtG"/>
        <w:rPr>
          <w:lang w:val="fr-FR"/>
        </w:rPr>
      </w:pPr>
      <w:r>
        <w:rPr>
          <w:lang w:val="fr-FR"/>
        </w:rPr>
        <w:t>« 9.3.x.62</w:t>
      </w:r>
      <w:r>
        <w:rPr>
          <w:lang w:val="fr-FR"/>
        </w:rPr>
        <w:tab/>
        <w:t>Soupape de dépression supplémentaire pour le dégazage dans une station de réception</w:t>
      </w:r>
      <w:bookmarkStart w:id="5" w:name="_Hlk53046288"/>
      <w:bookmarkEnd w:id="5"/>
    </w:p>
    <w:p w14:paraId="51A263F4" w14:textId="77777777" w:rsidR="000A6D4E" w:rsidRPr="0049752E" w:rsidRDefault="000A6D4E" w:rsidP="005F054D">
      <w:pPr>
        <w:pStyle w:val="SingleTxtG"/>
        <w:rPr>
          <w:lang w:val="fr-FR"/>
        </w:rPr>
      </w:pPr>
      <w:r>
        <w:rPr>
          <w:lang w:val="fr-FR"/>
        </w:rPr>
        <w:t>L’orifice de la tuyauterie de chargement et de déchargement ou de la conduite d’évacuation, utilisé dans les stations de réception pour assurer une arrivée d’air ambiant afin de prévenir tout dépassement de la dépression maximale admissible (voir 7.2.3.7.2.3), doit être muni d’une soupape de dépression supplémentaire fixe ou mobile. Lorsque l’arrivée d’air ambiant est assurée au moyen d’un tuyau dont une extrémité se trouve à terre, l’extrémité ouverte du tuyau doit être équipée de ce même type de soupape.</w:t>
      </w:r>
    </w:p>
    <w:p w14:paraId="5DE160E1" w14:textId="3AEC3EA2" w:rsidR="000A6D4E" w:rsidRPr="0049752E" w:rsidRDefault="000A6D4E" w:rsidP="005F054D">
      <w:pPr>
        <w:pStyle w:val="SingleTxtG"/>
        <w:rPr>
          <w:lang w:val="fr-FR"/>
        </w:rPr>
      </w:pPr>
      <w:r>
        <w:rPr>
          <w:lang w:val="fr-FR"/>
        </w:rPr>
        <w:lastRenderedPageBreak/>
        <w:t>La pression de déclenchement de la soupape de dépression supplémentaire doit être réglée de manière que, dans des conditions normales d’exploitation, la soupape de dépression prévue au 9.3.x.22.4 ne soit pas activée pendant le dégazage.</w:t>
      </w:r>
    </w:p>
    <w:p w14:paraId="2A4E7E64" w14:textId="142BAD36" w:rsidR="000A6D4E" w:rsidRPr="0049752E" w:rsidRDefault="000A6D4E" w:rsidP="005F054D">
      <w:pPr>
        <w:pStyle w:val="SingleTxtG"/>
        <w:rPr>
          <w:lang w:val="fr-FR"/>
        </w:rPr>
      </w:pPr>
      <w:r>
        <w:rPr>
          <w:lang w:val="fr-FR"/>
        </w:rPr>
        <w:t>Si la liste des matières du bateau selon le 1.16.1.2.5 contient des matières pour lesquelles la protection contre les explosions est exigée à la colonne (17) du tableau C du chapitre 3.2, la soupape doit être munie d’un coupe-flammes résistant aux déflagrations. Lorsque le bateau n’est pas en cours de dégazage dans une station de réception, la soupape fixe ou l’orifice auquel est raccordée une soupape mobile doit être obturé(e) par une bride borgne.</w:t>
      </w:r>
    </w:p>
    <w:p w14:paraId="20539653" w14:textId="77777777" w:rsidR="000A6D4E" w:rsidRPr="0049752E" w:rsidRDefault="000A6D4E" w:rsidP="000A6D4E">
      <w:pPr>
        <w:pStyle w:val="SingleTxtG"/>
        <w:rPr>
          <w:lang w:val="fr-FR"/>
        </w:rPr>
      </w:pPr>
      <w:r>
        <w:rPr>
          <w:lang w:val="fr-FR"/>
        </w:rPr>
        <w:tab/>
      </w:r>
      <w:r>
        <w:rPr>
          <w:b/>
          <w:bCs/>
          <w:i/>
          <w:iCs/>
          <w:lang w:val="fr-FR"/>
        </w:rPr>
        <w:t>NOTA </w:t>
      </w:r>
      <w:r>
        <w:rPr>
          <w:i/>
          <w:iCs/>
          <w:lang w:val="fr-FR"/>
        </w:rPr>
        <w:t>: Le 7.2.4.22.1 s’applique à l’ouverture de cet orifice.</w:t>
      </w:r>
      <w:r>
        <w:rPr>
          <w:lang w:val="fr-FR"/>
        </w:rPr>
        <w:t> ».</w:t>
      </w:r>
    </w:p>
    <w:p w14:paraId="4C5F1B77" w14:textId="41BAB961" w:rsidR="000A6D4E" w:rsidRDefault="000A6D4E" w:rsidP="000A6D4E">
      <w:pPr>
        <w:pStyle w:val="SingleTxtG"/>
        <w:rPr>
          <w:i/>
          <w:iCs/>
          <w:lang w:val="fr-FR"/>
        </w:rPr>
      </w:pPr>
      <w:r>
        <w:rPr>
          <w:i/>
          <w:iCs/>
          <w:lang w:val="fr-FR"/>
        </w:rPr>
        <w:t>(Document de référence : ECE/TRANS/WP.15/AC.2/82)</w:t>
      </w:r>
    </w:p>
    <w:p w14:paraId="50601F03" w14:textId="77777777" w:rsidR="00997A0F" w:rsidRPr="00CC3C17" w:rsidRDefault="00997A0F" w:rsidP="00997A0F">
      <w:pPr>
        <w:pStyle w:val="SingleTxtG"/>
      </w:pPr>
      <w:r>
        <w:rPr>
          <w:lang w:val="fr-FR"/>
        </w:rPr>
        <w:t>9.3.3.25.12</w:t>
      </w:r>
      <w:r>
        <w:rPr>
          <w:lang w:val="fr-FR"/>
        </w:rPr>
        <w:tab/>
        <w:t>Au troisième paragraphe, supprimer « 9.3.3.25.2 g) ».</w:t>
      </w:r>
    </w:p>
    <w:p w14:paraId="257738BF" w14:textId="12928870" w:rsidR="003F0C50" w:rsidRPr="00A475C9" w:rsidRDefault="00997A0F" w:rsidP="00997A0F">
      <w:pPr>
        <w:pStyle w:val="SingleTxtG"/>
        <w:rPr>
          <w:lang w:val="fr-FR"/>
        </w:rPr>
      </w:pPr>
      <w:r>
        <w:rPr>
          <w:i/>
          <w:iCs/>
          <w:lang w:val="fr-FR"/>
        </w:rPr>
        <w:t>(Document de référence : ECE/TRANS/WP.15/AC.2/86</w:t>
      </w:r>
    </w:p>
    <w:p w14:paraId="1255AD33" w14:textId="75576652" w:rsidR="00F9573C" w:rsidRPr="004C5793" w:rsidRDefault="00AA3826" w:rsidP="00AA3826">
      <w:pPr>
        <w:pStyle w:val="SingleTxtG"/>
        <w:spacing w:before="240" w:after="0"/>
        <w:jc w:val="center"/>
        <w:rPr>
          <w:rFonts w:asciiTheme="majorBidi" w:hAnsiTheme="majorBidi" w:cstheme="majorBidi"/>
          <w:u w:val="single"/>
        </w:rPr>
      </w:pPr>
      <w:r w:rsidRPr="004C5793">
        <w:rPr>
          <w:rFonts w:asciiTheme="majorBidi" w:hAnsiTheme="majorBidi" w:cstheme="majorBidi"/>
          <w:u w:val="single"/>
        </w:rPr>
        <w:tab/>
      </w:r>
      <w:r w:rsidRPr="004C5793">
        <w:rPr>
          <w:rFonts w:asciiTheme="majorBidi" w:hAnsiTheme="majorBidi" w:cstheme="majorBidi"/>
          <w:u w:val="single"/>
        </w:rPr>
        <w:tab/>
      </w:r>
      <w:r w:rsidRPr="004C5793">
        <w:rPr>
          <w:rFonts w:asciiTheme="majorBidi" w:hAnsiTheme="majorBidi" w:cstheme="majorBidi"/>
          <w:u w:val="single"/>
        </w:rPr>
        <w:tab/>
      </w:r>
      <w:r w:rsidR="00293BC9">
        <w:rPr>
          <w:rFonts w:asciiTheme="majorBidi" w:hAnsiTheme="majorBidi" w:cstheme="majorBidi"/>
          <w:u w:val="single"/>
        </w:rPr>
        <w:tab/>
      </w:r>
    </w:p>
    <w:sectPr w:rsidR="00F9573C" w:rsidRPr="004C5793" w:rsidSect="004144E0">
      <w:headerReference w:type="even" r:id="rId23"/>
      <w:headerReference w:type="default" r:id="rId24"/>
      <w:footerReference w:type="even" r:id="rId25"/>
      <w:footerReference w:type="default" r:id="rId26"/>
      <w:headerReference w:type="first" r:id="rId27"/>
      <w:footerReference w:type="first" r:id="rId28"/>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9FB3F" w14:textId="77777777" w:rsidR="00351D06" w:rsidRDefault="00351D06" w:rsidP="00F95C08">
      <w:pPr>
        <w:spacing w:line="240" w:lineRule="auto"/>
      </w:pPr>
    </w:p>
  </w:endnote>
  <w:endnote w:type="continuationSeparator" w:id="0">
    <w:p w14:paraId="1567B9D9" w14:textId="77777777" w:rsidR="00351D06" w:rsidRPr="00AC3823" w:rsidRDefault="00351D06" w:rsidP="00AC3823">
      <w:pPr>
        <w:pStyle w:val="Pieddepage"/>
      </w:pPr>
    </w:p>
  </w:endnote>
  <w:endnote w:type="continuationNotice" w:id="1">
    <w:p w14:paraId="1AB7277B" w14:textId="77777777" w:rsidR="00351D06" w:rsidRDefault="00351D0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7E930" w14:textId="33D913E1" w:rsidR="00AC61D3" w:rsidRPr="00AD49F0" w:rsidRDefault="00AC61D3" w:rsidP="00AD49F0">
    <w:pPr>
      <w:pStyle w:val="Pieddepage"/>
      <w:tabs>
        <w:tab w:val="right" w:pos="9638"/>
      </w:tabs>
    </w:pPr>
    <w:r w:rsidRPr="00AD49F0">
      <w:rPr>
        <w:b/>
        <w:sz w:val="18"/>
      </w:rPr>
      <w:fldChar w:fldCharType="begin"/>
    </w:r>
    <w:r w:rsidRPr="00AD49F0">
      <w:rPr>
        <w:b/>
        <w:sz w:val="18"/>
      </w:rPr>
      <w:instrText xml:space="preserve"> PAGE  \* MERGEFORMAT </w:instrText>
    </w:r>
    <w:r w:rsidRPr="00AD49F0">
      <w:rPr>
        <w:b/>
        <w:sz w:val="18"/>
      </w:rPr>
      <w:fldChar w:fldCharType="separate"/>
    </w:r>
    <w:r w:rsidRPr="00AD49F0">
      <w:rPr>
        <w:b/>
        <w:noProof/>
        <w:sz w:val="18"/>
      </w:rPr>
      <w:t>2</w:t>
    </w:r>
    <w:r w:rsidRPr="00AD49F0">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B30A6" w14:textId="52715D33" w:rsidR="00AC61D3" w:rsidRPr="00AD49F0" w:rsidRDefault="00AC61D3" w:rsidP="00AD49F0">
    <w:pPr>
      <w:pStyle w:val="Pieddepage"/>
      <w:tabs>
        <w:tab w:val="right" w:pos="9638"/>
      </w:tabs>
      <w:rPr>
        <w:b/>
        <w:sz w:val="18"/>
      </w:rPr>
    </w:pPr>
    <w:r>
      <w:tab/>
    </w:r>
    <w:r w:rsidRPr="00AD49F0">
      <w:rPr>
        <w:b/>
        <w:sz w:val="18"/>
      </w:rPr>
      <w:fldChar w:fldCharType="begin"/>
    </w:r>
    <w:r w:rsidRPr="00AD49F0">
      <w:rPr>
        <w:b/>
        <w:sz w:val="18"/>
      </w:rPr>
      <w:instrText xml:space="preserve"> PAGE  \* MERGEFORMAT </w:instrText>
    </w:r>
    <w:r w:rsidRPr="00AD49F0">
      <w:rPr>
        <w:b/>
        <w:sz w:val="18"/>
      </w:rPr>
      <w:fldChar w:fldCharType="separate"/>
    </w:r>
    <w:r w:rsidRPr="00AD49F0">
      <w:rPr>
        <w:b/>
        <w:noProof/>
        <w:sz w:val="18"/>
      </w:rPr>
      <w:t>3</w:t>
    </w:r>
    <w:r w:rsidRPr="00AD49F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6DDC1" w14:textId="1E448A65" w:rsidR="00E1112F" w:rsidRPr="00E1112F" w:rsidRDefault="00E1112F" w:rsidP="00E1112F">
    <w:pPr>
      <w:pStyle w:val="Pieddepage"/>
      <w:tabs>
        <w:tab w:val="left" w:pos="6520"/>
        <w:tab w:val="right" w:pos="9638"/>
      </w:tabs>
      <w:spacing w:before="120"/>
      <w:rPr>
        <w:sz w:val="20"/>
      </w:rPr>
    </w:pPr>
    <w:r>
      <w:rPr>
        <w:sz w:val="20"/>
      </w:rPr>
      <w:t>GE.23-22551  (F)</w:t>
    </w:r>
    <w:bookmarkStart w:id="2" w:name="_GoBack"/>
    <w:bookmarkEnd w:id="2"/>
    <w:r>
      <w:rPr>
        <w:sz w:val="20"/>
      </w:rPr>
      <w:tab/>
    </w:r>
    <w:r w:rsidRPr="00E1112F">
      <w:rPr>
        <w:noProof/>
        <w:sz w:val="20"/>
        <w:lang w:eastAsia="fr-CH"/>
      </w:rPr>
      <w:drawing>
        <wp:inline distT="0" distB="0" distL="0" distR="0" wp14:anchorId="35B87439" wp14:editId="004F8973">
          <wp:extent cx="1105200" cy="234000"/>
          <wp:effectExtent l="0" t="0" r="0" b="0"/>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3D601724" wp14:editId="6A61148C">
          <wp:extent cx="564515" cy="564515"/>
          <wp:effectExtent l="0" t="0" r="6985" b="698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C27E2" w14:textId="64EEA8FF" w:rsidR="00AC61D3" w:rsidRPr="002127B2" w:rsidRDefault="00AC61D3" w:rsidP="002127B2">
    <w:pPr>
      <w:pStyle w:val="Pieddepage"/>
    </w:pPr>
    <w:r>
      <w:rPr>
        <w:noProof/>
      </w:rPr>
      <mc:AlternateContent>
        <mc:Choice Requires="wps">
          <w:drawing>
            <wp:anchor distT="0" distB="0" distL="114300" distR="114300" simplePos="0" relativeHeight="251658240" behindDoc="0" locked="0" layoutInCell="1" allowOverlap="1" wp14:anchorId="312B4CED" wp14:editId="35F72261">
              <wp:simplePos x="0" y="0"/>
              <wp:positionH relativeFrom="margin">
                <wp:posOffset>-431800</wp:posOffset>
              </wp:positionH>
              <wp:positionV relativeFrom="margin">
                <wp:posOffset>0</wp:posOffset>
              </wp:positionV>
              <wp:extent cx="215900" cy="612013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wps:spPr>
                    <wps:txbx>
                      <w:txbxContent>
                        <w:p w14:paraId="79BD3B78" w14:textId="62114232" w:rsidR="00AC61D3" w:rsidRPr="00AD49F0" w:rsidRDefault="00AC61D3" w:rsidP="00AC61D3">
                          <w:pPr>
                            <w:pStyle w:val="Pieddepage"/>
                            <w:tabs>
                              <w:tab w:val="right" w:pos="9638"/>
                            </w:tabs>
                          </w:pPr>
                          <w:r w:rsidRPr="00AD49F0">
                            <w:rPr>
                              <w:b/>
                              <w:sz w:val="18"/>
                            </w:rPr>
                            <w:fldChar w:fldCharType="begin"/>
                          </w:r>
                          <w:r w:rsidRPr="00AD49F0">
                            <w:rPr>
                              <w:b/>
                              <w:sz w:val="18"/>
                            </w:rPr>
                            <w:instrText xml:space="preserve"> PAGE  \* MERGEFORMAT </w:instrText>
                          </w:r>
                          <w:r w:rsidRPr="00AD49F0">
                            <w:rPr>
                              <w:b/>
                              <w:sz w:val="18"/>
                            </w:rPr>
                            <w:fldChar w:fldCharType="separate"/>
                          </w:r>
                          <w:r>
                            <w:rPr>
                              <w:b/>
                              <w:sz w:val="18"/>
                            </w:rPr>
                            <w:t>16</w:t>
                          </w:r>
                          <w:r w:rsidRPr="00AD49F0">
                            <w:rPr>
                              <w:b/>
                              <w:sz w:val="18"/>
                            </w:rPr>
                            <w:fldChar w:fldCharType="end"/>
                          </w:r>
                          <w:r>
                            <w:rPr>
                              <w:b/>
                              <w:sz w:val="18"/>
                            </w:rPr>
                            <w:tab/>
                          </w:r>
                        </w:p>
                        <w:p w14:paraId="6B9F6207" w14:textId="77777777" w:rsidR="00AC61D3" w:rsidRDefault="00AC61D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12B4CED" id="_x0000_t202" coordsize="21600,21600" o:spt="202" path="m,l,21600r21600,l21600,xe">
              <v:stroke joinstyle="miter"/>
              <v:path gradientshapeok="t" o:connecttype="rect"/>
            </v:shapetype>
            <v:shape id="Text Box 8" o:spid="_x0000_s1028" type="#_x0000_t202" style="position:absolute;margin-left:-34pt;margin-top:0;width:17pt;height:481.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" fillcolor="#4f81bd [3204]" stroked="f" strokeweight=".5pt">
              <v:fill opacity="0"/>
              <v:stroke joinstyle="round"/>
              <v:textbox style="layout-flow:vertical" inset="0,0,0,0">
                <w:txbxContent>
                  <w:p w14:paraId="79BD3B78" w14:textId="62114232" w:rsidR="00AC61D3" w:rsidRPr="00AD49F0" w:rsidRDefault="00AC61D3" w:rsidP="00AC61D3">
                    <w:pPr>
                      <w:pStyle w:val="Pieddepage"/>
                      <w:tabs>
                        <w:tab w:val="right" w:pos="9638"/>
                      </w:tabs>
                    </w:pPr>
                    <w:r w:rsidRPr="00AD49F0">
                      <w:rPr>
                        <w:b/>
                        <w:sz w:val="18"/>
                      </w:rPr>
                      <w:fldChar w:fldCharType="begin"/>
                    </w:r>
                    <w:r w:rsidRPr="00AD49F0">
                      <w:rPr>
                        <w:b/>
                        <w:sz w:val="18"/>
                      </w:rPr>
                      <w:instrText xml:space="preserve"> PAGE  \* MERGEFORMAT </w:instrText>
                    </w:r>
                    <w:r w:rsidRPr="00AD49F0">
                      <w:rPr>
                        <w:b/>
                        <w:sz w:val="18"/>
                      </w:rPr>
                      <w:fldChar w:fldCharType="separate"/>
                    </w:r>
                    <w:r>
                      <w:rPr>
                        <w:b/>
                        <w:sz w:val="18"/>
                      </w:rPr>
                      <w:t>16</w:t>
                    </w:r>
                    <w:r w:rsidRPr="00AD49F0">
                      <w:rPr>
                        <w:b/>
                        <w:sz w:val="18"/>
                      </w:rPr>
                      <w:fldChar w:fldCharType="end"/>
                    </w:r>
                    <w:r>
                      <w:rPr>
                        <w:b/>
                        <w:sz w:val="18"/>
                      </w:rPr>
                      <w:tab/>
                    </w:r>
                  </w:p>
                  <w:p w14:paraId="6B9F6207" w14:textId="77777777" w:rsidR="00AC61D3" w:rsidRDefault="00AC61D3"/>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886B0" w14:textId="248488A5" w:rsidR="00AC61D3" w:rsidRPr="002127B2" w:rsidRDefault="00AC61D3" w:rsidP="002127B2">
    <w:pPr>
      <w:pStyle w:val="Pieddepage"/>
    </w:pPr>
    <w:r>
      <w:rPr>
        <w:noProof/>
      </w:rPr>
      <mc:AlternateContent>
        <mc:Choice Requires="wps">
          <w:drawing>
            <wp:anchor distT="0" distB="0" distL="114300" distR="114300" simplePos="0" relativeHeight="251659264" behindDoc="0" locked="0" layoutInCell="1" allowOverlap="1" wp14:anchorId="6532E33B" wp14:editId="7D258C4E">
              <wp:simplePos x="0" y="0"/>
              <wp:positionH relativeFrom="margin">
                <wp:posOffset>-431800</wp:posOffset>
              </wp:positionH>
              <wp:positionV relativeFrom="margin">
                <wp:posOffset>0</wp:posOffset>
              </wp:positionV>
              <wp:extent cx="215900" cy="61201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wps:spPr>
                    <wps:txbx>
                      <w:txbxContent>
                        <w:p w14:paraId="5C809510" w14:textId="71EB93E5" w:rsidR="00AC61D3" w:rsidRPr="00AD49F0" w:rsidRDefault="00AC61D3" w:rsidP="002127B2">
                          <w:pPr>
                            <w:pStyle w:val="Pieddepage"/>
                            <w:tabs>
                              <w:tab w:val="right" w:pos="9638"/>
                            </w:tabs>
                            <w:rPr>
                              <w:b/>
                              <w:sz w:val="18"/>
                            </w:rPr>
                          </w:pPr>
                          <w:r>
                            <w:tab/>
                          </w:r>
                          <w:r w:rsidRPr="00AD49F0">
                            <w:rPr>
                              <w:b/>
                              <w:sz w:val="18"/>
                            </w:rPr>
                            <w:fldChar w:fldCharType="begin"/>
                          </w:r>
                          <w:r w:rsidRPr="00AD49F0">
                            <w:rPr>
                              <w:b/>
                              <w:sz w:val="18"/>
                            </w:rPr>
                            <w:instrText xml:space="preserve"> PAGE  \* MERGEFORMAT </w:instrText>
                          </w:r>
                          <w:r w:rsidRPr="00AD49F0">
                            <w:rPr>
                              <w:b/>
                              <w:sz w:val="18"/>
                            </w:rPr>
                            <w:fldChar w:fldCharType="separate"/>
                          </w:r>
                          <w:r>
                            <w:rPr>
                              <w:b/>
                              <w:sz w:val="18"/>
                            </w:rPr>
                            <w:t>17</w:t>
                          </w:r>
                          <w:r w:rsidRPr="00AD49F0">
                            <w:rPr>
                              <w:b/>
                              <w:sz w:val="18"/>
                            </w:rPr>
                            <w:fldChar w:fldCharType="end"/>
                          </w:r>
                        </w:p>
                        <w:p w14:paraId="4BE35DA7" w14:textId="77777777" w:rsidR="00AC61D3" w:rsidRDefault="00AC61D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532E33B" id="_x0000_t202" coordsize="21600,21600" o:spt="202" path="m,l,21600r21600,l21600,xe">
              <v:stroke joinstyle="miter"/>
              <v:path gradientshapeok="t" o:connecttype="rect"/>
            </v:shapetype>
            <v:shape id="Text Box 3" o:spid="_x0000_s1029" type="#_x0000_t202" style="position:absolute;margin-left:-34pt;margin-top:0;width:17pt;height:481.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" fillcolor="#4f81bd [3204]" stroked="f" strokeweight=".5pt">
              <v:fill opacity="0"/>
              <v:stroke joinstyle="round"/>
              <v:textbox style="layout-flow:vertical" inset="0,0,0,0">
                <w:txbxContent>
                  <w:p w14:paraId="5C809510" w14:textId="71EB93E5" w:rsidR="00AC61D3" w:rsidRPr="00AD49F0" w:rsidRDefault="00AC61D3" w:rsidP="002127B2">
                    <w:pPr>
                      <w:pStyle w:val="Pieddepage"/>
                      <w:tabs>
                        <w:tab w:val="right" w:pos="9638"/>
                      </w:tabs>
                      <w:rPr>
                        <w:b/>
                        <w:sz w:val="18"/>
                      </w:rPr>
                    </w:pPr>
                    <w:r>
                      <w:tab/>
                    </w:r>
                    <w:r w:rsidRPr="00AD49F0">
                      <w:rPr>
                        <w:b/>
                        <w:sz w:val="18"/>
                      </w:rPr>
                      <w:fldChar w:fldCharType="begin"/>
                    </w:r>
                    <w:r w:rsidRPr="00AD49F0">
                      <w:rPr>
                        <w:b/>
                        <w:sz w:val="18"/>
                      </w:rPr>
                      <w:instrText xml:space="preserve"> PAGE  \* MERGEFORMAT </w:instrText>
                    </w:r>
                    <w:r w:rsidRPr="00AD49F0">
                      <w:rPr>
                        <w:b/>
                        <w:sz w:val="18"/>
                      </w:rPr>
                      <w:fldChar w:fldCharType="separate"/>
                    </w:r>
                    <w:r>
                      <w:rPr>
                        <w:b/>
                        <w:sz w:val="18"/>
                      </w:rPr>
                      <w:t>17</w:t>
                    </w:r>
                    <w:r w:rsidRPr="00AD49F0">
                      <w:rPr>
                        <w:b/>
                        <w:sz w:val="18"/>
                      </w:rPr>
                      <w:fldChar w:fldCharType="end"/>
                    </w:r>
                  </w:p>
                  <w:p w14:paraId="4BE35DA7" w14:textId="77777777" w:rsidR="00AC61D3" w:rsidRDefault="00AC61D3"/>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50EA4" w14:textId="77777777" w:rsidR="00270B49" w:rsidRPr="004144E0" w:rsidRDefault="00270B49" w:rsidP="004144E0">
    <w:pPr>
      <w:pStyle w:val="Pieddepage"/>
      <w:tabs>
        <w:tab w:val="right" w:pos="9638"/>
      </w:tabs>
    </w:pPr>
    <w:r w:rsidRPr="004144E0">
      <w:rPr>
        <w:b/>
        <w:sz w:val="18"/>
      </w:rPr>
      <w:fldChar w:fldCharType="begin"/>
    </w:r>
    <w:r w:rsidRPr="004144E0">
      <w:rPr>
        <w:b/>
        <w:sz w:val="18"/>
      </w:rPr>
      <w:instrText xml:space="preserve"> PAGE  \* MERGEFORMAT </w:instrText>
    </w:r>
    <w:r w:rsidRPr="004144E0">
      <w:rPr>
        <w:b/>
        <w:sz w:val="18"/>
      </w:rPr>
      <w:fldChar w:fldCharType="separate"/>
    </w:r>
    <w:r>
      <w:rPr>
        <w:b/>
        <w:noProof/>
        <w:sz w:val="18"/>
      </w:rPr>
      <w:t>42</w:t>
    </w:r>
    <w:r w:rsidRPr="004144E0">
      <w:rPr>
        <w:b/>
        <w:sz w:val="18"/>
      </w:rPr>
      <w:fldChar w:fldCharType="end"/>
    </w:r>
    <w:r>
      <w:rPr>
        <w:b/>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874D5" w14:textId="77777777" w:rsidR="00270B49" w:rsidRPr="004144E0" w:rsidRDefault="00270B49" w:rsidP="004144E0">
    <w:pPr>
      <w:pStyle w:val="Pieddepage"/>
      <w:tabs>
        <w:tab w:val="right" w:pos="9638"/>
      </w:tabs>
      <w:rPr>
        <w:b/>
        <w:sz w:val="18"/>
      </w:rPr>
    </w:pPr>
    <w:r>
      <w:tab/>
    </w:r>
    <w:r w:rsidRPr="004144E0">
      <w:rPr>
        <w:b/>
        <w:sz w:val="18"/>
      </w:rPr>
      <w:fldChar w:fldCharType="begin"/>
    </w:r>
    <w:r w:rsidRPr="004144E0">
      <w:rPr>
        <w:b/>
        <w:sz w:val="18"/>
      </w:rPr>
      <w:instrText xml:space="preserve"> PAGE  \* MERGEFORMAT </w:instrText>
    </w:r>
    <w:r w:rsidRPr="004144E0">
      <w:rPr>
        <w:b/>
        <w:sz w:val="18"/>
      </w:rPr>
      <w:fldChar w:fldCharType="separate"/>
    </w:r>
    <w:r>
      <w:rPr>
        <w:b/>
        <w:noProof/>
        <w:sz w:val="18"/>
      </w:rPr>
      <w:t>41</w:t>
    </w:r>
    <w:r w:rsidRPr="004144E0">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4E076" w14:textId="77777777" w:rsidR="00270B49" w:rsidRPr="00507696" w:rsidRDefault="00270B49" w:rsidP="00DE584C">
    <w:pPr>
      <w:pStyle w:val="Pieddepage"/>
      <w:jc w:val="right"/>
    </w:pPr>
    <w:r w:rsidRPr="004144E0">
      <w:rPr>
        <w:b/>
        <w:sz w:val="18"/>
      </w:rPr>
      <w:fldChar w:fldCharType="begin"/>
    </w:r>
    <w:r w:rsidRPr="004144E0">
      <w:rPr>
        <w:b/>
        <w:sz w:val="18"/>
      </w:rPr>
      <w:instrText xml:space="preserve"> PAGE  \* MERGEFORMAT </w:instrText>
    </w:r>
    <w:r w:rsidRPr="004144E0">
      <w:rPr>
        <w:b/>
        <w:sz w:val="18"/>
      </w:rPr>
      <w:fldChar w:fldCharType="separate"/>
    </w:r>
    <w:r>
      <w:rPr>
        <w:b/>
        <w:noProof/>
        <w:sz w:val="18"/>
      </w:rPr>
      <w:t>25</w:t>
    </w:r>
    <w:r w:rsidRPr="004144E0">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48136" w14:textId="77777777" w:rsidR="00351D06" w:rsidRPr="00AC3823" w:rsidRDefault="00351D06" w:rsidP="00AC3823">
      <w:pPr>
        <w:pStyle w:val="Pieddepage"/>
        <w:tabs>
          <w:tab w:val="right" w:pos="2155"/>
        </w:tabs>
        <w:spacing w:after="80" w:line="240" w:lineRule="atLeast"/>
        <w:ind w:left="680"/>
        <w:rPr>
          <w:u w:val="single"/>
        </w:rPr>
      </w:pPr>
      <w:r>
        <w:rPr>
          <w:u w:val="single"/>
        </w:rPr>
        <w:tab/>
      </w:r>
    </w:p>
  </w:footnote>
  <w:footnote w:type="continuationSeparator" w:id="0">
    <w:p w14:paraId="7515EFDC" w14:textId="77777777" w:rsidR="00351D06" w:rsidRPr="00AC3823" w:rsidRDefault="00351D06" w:rsidP="00AC3823">
      <w:pPr>
        <w:pStyle w:val="Pieddepage"/>
        <w:tabs>
          <w:tab w:val="right" w:pos="2155"/>
        </w:tabs>
        <w:spacing w:after="80" w:line="240" w:lineRule="atLeast"/>
        <w:ind w:left="680"/>
        <w:rPr>
          <w:u w:val="single"/>
        </w:rPr>
      </w:pPr>
      <w:r>
        <w:rPr>
          <w:u w:val="single"/>
        </w:rPr>
        <w:tab/>
      </w:r>
    </w:p>
  </w:footnote>
  <w:footnote w:type="continuationNotice" w:id="1">
    <w:p w14:paraId="3A43EA35" w14:textId="77777777" w:rsidR="00351D06" w:rsidRPr="00AC3823" w:rsidRDefault="00351D06">
      <w:pPr>
        <w:spacing w:line="240" w:lineRule="auto"/>
        <w:rPr>
          <w:sz w:val="2"/>
          <w:szCs w:val="2"/>
        </w:rPr>
      </w:pPr>
    </w:p>
  </w:footnote>
  <w:footnote w:id="2">
    <w:p w14:paraId="514493CE" w14:textId="1DB5B274" w:rsidR="00270B49" w:rsidRDefault="00270B49" w:rsidP="00DE46FC">
      <w:pPr>
        <w:pStyle w:val="Notedebasdepage"/>
        <w:widowControl w:val="0"/>
      </w:pPr>
      <w:r>
        <w:tab/>
      </w:r>
      <w:r>
        <w:rPr>
          <w:rStyle w:val="Appelnotedebasdep"/>
        </w:rPr>
        <w:t>*</w:t>
      </w:r>
      <w:r>
        <w:t xml:space="preserve"> </w:t>
      </w:r>
      <w:r>
        <w:tab/>
      </w:r>
      <w:r w:rsidRPr="00BB5D49">
        <w:t xml:space="preserve">Diffusé en langue allemande par la </w:t>
      </w:r>
      <w:r w:rsidRPr="00664B4D">
        <w:rPr>
          <w:lang w:val="fr-FR"/>
        </w:rPr>
        <w:t>Commission Centrale pour la Navigation du Rhin</w:t>
      </w:r>
      <w:r w:rsidRPr="00BB5D49">
        <w:t xml:space="preserve"> sous la cote </w:t>
      </w:r>
      <w:r>
        <w:rPr>
          <w:lang w:val="fr-FR"/>
        </w:rPr>
        <w:t>CCNR/ZKR/ADN/</w:t>
      </w:r>
      <w:r w:rsidR="00B57873">
        <w:rPr>
          <w:lang w:val="fr-FR"/>
        </w:rPr>
        <w:t>202</w:t>
      </w:r>
      <w:r w:rsidR="00204FC2">
        <w:rPr>
          <w:lang w:val="fr-FR"/>
        </w:rPr>
        <w:t>4</w:t>
      </w:r>
      <w:r w:rsidRPr="00BB5D49">
        <w:rPr>
          <w:lang w:val="fr-FR"/>
        </w:rPr>
        <w:t>/</w:t>
      </w:r>
      <w:r>
        <w:rPr>
          <w:lang w:val="fr-FR"/>
        </w:rPr>
        <w:t>1</w:t>
      </w:r>
      <w:r w:rsidRPr="00BB5D49">
        <w:rPr>
          <w:lang w:val="fr-FR"/>
        </w:rPr>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CBD83" w14:textId="5CC86098" w:rsidR="00AC61D3" w:rsidRPr="00AD49F0" w:rsidRDefault="00176043">
    <w:pPr>
      <w:pStyle w:val="En-tte"/>
    </w:pPr>
    <w:r>
      <w:t>ECE/ADN/2024/1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90ED3" w14:textId="351F59CD" w:rsidR="00AC61D3" w:rsidRPr="00AD49F0" w:rsidRDefault="00176043" w:rsidP="00AD49F0">
    <w:pPr>
      <w:pStyle w:val="En-tte"/>
      <w:jc w:val="right"/>
    </w:pPr>
    <w:r>
      <w:t>ECE/ADN/2024/1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A5EAC" w14:textId="6973F6AB" w:rsidR="00AC61D3" w:rsidRPr="002127B2" w:rsidRDefault="00AC61D3" w:rsidP="002127B2">
    <w:r>
      <w:rPr>
        <w:noProof/>
      </w:rPr>
      <mc:AlternateContent>
        <mc:Choice Requires="wps">
          <w:drawing>
            <wp:anchor distT="0" distB="0" distL="114300" distR="114300" simplePos="0" relativeHeight="251656192" behindDoc="0" locked="0" layoutInCell="1" allowOverlap="1" wp14:anchorId="27D0F9CA" wp14:editId="0DE4A073">
              <wp:simplePos x="0" y="0"/>
              <wp:positionH relativeFrom="page">
                <wp:posOffset>9935845</wp:posOffset>
              </wp:positionH>
              <wp:positionV relativeFrom="margin">
                <wp:posOffset>0</wp:posOffset>
              </wp:positionV>
              <wp:extent cx="215900" cy="612013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wps:spPr>
                    <wps:txbx>
                      <w:txbxContent>
                        <w:p w14:paraId="1219A572" w14:textId="4696E2A3" w:rsidR="00AC61D3" w:rsidRPr="00176043" w:rsidRDefault="00176043" w:rsidP="00DE584C">
                          <w:pPr>
                            <w:pBdr>
                              <w:bottom w:val="single" w:sz="4" w:space="1" w:color="auto"/>
                            </w:pBdr>
                            <w:rPr>
                              <w:b/>
                              <w:bCs/>
                              <w:sz w:val="18"/>
                              <w:szCs w:val="18"/>
                            </w:rPr>
                          </w:pPr>
                          <w:r w:rsidRPr="00176043">
                            <w:rPr>
                              <w:b/>
                              <w:bCs/>
                              <w:sz w:val="18"/>
                              <w:szCs w:val="18"/>
                            </w:rPr>
                            <w:t>ECE/ADN/2024/1</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7D0F9CA" id="_x0000_t202" coordsize="21600,21600" o:spt="202" path="m,l,21600r21600,l21600,xe">
              <v:stroke joinstyle="miter"/>
              <v:path gradientshapeok="t" o:connecttype="rect"/>
            </v:shapetype>
            <v:shape id="Text Box 10" o:spid="_x0000_s1026" type="#_x0000_t202" style="position:absolute;margin-left:782.35pt;margin-top:0;width:17pt;height:481.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" fillcolor="#4f81bd [3204]" stroked="f" strokeweight=".5pt">
              <v:fill opacity="0"/>
              <v:stroke joinstyle="round"/>
              <v:textbox style="layout-flow:vertical" inset="0,0,0,0">
                <w:txbxContent>
                  <w:p w14:paraId="1219A572" w14:textId="4696E2A3" w:rsidR="00AC61D3" w:rsidRPr="00176043" w:rsidRDefault="00176043" w:rsidP="00DE584C">
                    <w:pPr>
                      <w:pBdr>
                        <w:bottom w:val="single" w:sz="4" w:space="1" w:color="auto"/>
                      </w:pBdr>
                      <w:rPr>
                        <w:b/>
                        <w:bCs/>
                        <w:sz w:val="18"/>
                        <w:szCs w:val="18"/>
                      </w:rPr>
                    </w:pPr>
                    <w:r w:rsidRPr="00176043">
                      <w:rPr>
                        <w:b/>
                        <w:bCs/>
                        <w:sz w:val="18"/>
                        <w:szCs w:val="18"/>
                      </w:rPr>
                      <w:t>ECE/ADN/2024/1</w:t>
                    </w:r>
                  </w:p>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D4CD9" w14:textId="6DC5A597" w:rsidR="00AC61D3" w:rsidRPr="002127B2" w:rsidRDefault="00AC61D3" w:rsidP="002127B2">
    <w:r>
      <w:rPr>
        <w:noProof/>
      </w:rPr>
      <mc:AlternateContent>
        <mc:Choice Requires="wps">
          <w:drawing>
            <wp:anchor distT="0" distB="0" distL="114300" distR="114300" simplePos="0" relativeHeight="251657216" behindDoc="0" locked="0" layoutInCell="1" allowOverlap="1" wp14:anchorId="170B8CF5" wp14:editId="316E4123">
              <wp:simplePos x="0" y="0"/>
              <wp:positionH relativeFrom="page">
                <wp:posOffset>9935845</wp:posOffset>
              </wp:positionH>
              <wp:positionV relativeFrom="margin">
                <wp:posOffset>0</wp:posOffset>
              </wp:positionV>
              <wp:extent cx="215900" cy="612013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wps:spPr>
                    <wps:txbx>
                      <w:txbxContent>
                        <w:p w14:paraId="1F28C293" w14:textId="2061DA95" w:rsidR="00AC61D3" w:rsidRPr="007D53E4" w:rsidRDefault="007D53E4" w:rsidP="00B23F0B">
                          <w:pPr>
                            <w:jc w:val="right"/>
                            <w:rPr>
                              <w:b/>
                              <w:bCs/>
                              <w:sz w:val="18"/>
                              <w:szCs w:val="18"/>
                            </w:rPr>
                          </w:pPr>
                          <w:r w:rsidRPr="007D53E4">
                            <w:rPr>
                              <w:b/>
                              <w:bCs/>
                              <w:sz w:val="18"/>
                              <w:szCs w:val="18"/>
                            </w:rPr>
                            <w:t>ECE/ADN/2024/1</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70B8CF5" id="_x0000_t202" coordsize="21600,21600" o:spt="202" path="m,l,21600r21600,l21600,xe">
              <v:stroke joinstyle="miter"/>
              <v:path gradientshapeok="t" o:connecttype="rect"/>
            </v:shapetype>
            <v:shape id="Text Box 9" o:spid="_x0000_s1027" type="#_x0000_t202" style="position:absolute;margin-left:782.35pt;margin-top:0;width:17pt;height:48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" fillcolor="#4f81bd [3204]" stroked="f" strokeweight=".5pt">
              <v:fill opacity="0"/>
              <v:textbox style="layout-flow:vertical" inset="0,0,0,0">
                <w:txbxContent>
                  <w:p w14:paraId="1F28C293" w14:textId="2061DA95" w:rsidR="00AC61D3" w:rsidRPr="007D53E4" w:rsidRDefault="007D53E4" w:rsidP="00B23F0B">
                    <w:pPr>
                      <w:jc w:val="right"/>
                      <w:rPr>
                        <w:b/>
                        <w:bCs/>
                        <w:sz w:val="18"/>
                        <w:szCs w:val="18"/>
                      </w:rPr>
                    </w:pPr>
                    <w:r w:rsidRPr="007D53E4">
                      <w:rPr>
                        <w:b/>
                        <w:bCs/>
                        <w:sz w:val="18"/>
                        <w:szCs w:val="18"/>
                      </w:rPr>
                      <w:t>ECE/ADN/2024/1</w:t>
                    </w:r>
                  </w:p>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B2F0A" w14:textId="59E956CA" w:rsidR="00270B49" w:rsidRPr="00466A38" w:rsidRDefault="00270B49" w:rsidP="00030EE2">
    <w:pPr>
      <w:pStyle w:val="En-tte"/>
    </w:pPr>
    <w:r w:rsidRPr="00466A38">
      <w:rPr>
        <w:szCs w:val="18"/>
        <w:lang w:val="en-US"/>
      </w:rPr>
      <w:t>ECE/ADN/</w:t>
    </w:r>
    <w:r w:rsidR="00E427EE">
      <w:rPr>
        <w:szCs w:val="18"/>
        <w:lang w:val="en-US"/>
      </w:rPr>
      <w:t>202</w:t>
    </w:r>
    <w:r w:rsidR="006E3F47">
      <w:rPr>
        <w:szCs w:val="18"/>
        <w:lang w:val="en-US"/>
      </w:rPr>
      <w:t>4</w:t>
    </w:r>
    <w:r w:rsidRPr="00466A38">
      <w:rPr>
        <w:szCs w:val="18"/>
        <w:lang w:val="en-US"/>
      </w:rPr>
      <w:t>/1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2634D" w14:textId="41DC436D" w:rsidR="00270B49" w:rsidRPr="00466A38" w:rsidRDefault="00270B49" w:rsidP="00030EE2">
    <w:pPr>
      <w:pStyle w:val="En-tte"/>
      <w:jc w:val="right"/>
    </w:pPr>
    <w:r w:rsidRPr="00466A38">
      <w:rPr>
        <w:szCs w:val="18"/>
        <w:lang w:val="en-US"/>
      </w:rPr>
      <w:t>ECE/ADN/</w:t>
    </w:r>
    <w:r w:rsidR="001B3E49">
      <w:rPr>
        <w:szCs w:val="18"/>
        <w:lang w:val="en-US"/>
      </w:rPr>
      <w:t>202</w:t>
    </w:r>
    <w:r w:rsidR="000A6D4E">
      <w:rPr>
        <w:szCs w:val="18"/>
        <w:lang w:val="en-US"/>
      </w:rPr>
      <w:t>4</w:t>
    </w:r>
    <w:r w:rsidRPr="00466A38">
      <w:rPr>
        <w:szCs w:val="18"/>
        <w:lang w:val="en-US"/>
      </w:rPr>
      <w:t>/1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8CEB6" w14:textId="5AFD1E69" w:rsidR="00114EEF" w:rsidRPr="00114EEF" w:rsidRDefault="00114EEF" w:rsidP="00114EEF">
    <w:pPr>
      <w:pStyle w:val="En-tte"/>
      <w:jc w:val="right"/>
      <w:rPr>
        <w:lang w:val="en-US"/>
      </w:rPr>
    </w:pPr>
    <w:r>
      <w:rPr>
        <w:lang w:val="en-US"/>
      </w:rPr>
      <w:t>ECE/AND/2024/1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2266"/>
        </w:tabs>
        <w:ind w:left="2266"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169211F"/>
    <w:multiLevelType w:val="hybridMultilevel"/>
    <w:tmpl w:val="A800B898"/>
    <w:lvl w:ilvl="0" w:tplc="56D49D66">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A11F21"/>
    <w:multiLevelType w:val="hybridMultilevel"/>
    <w:tmpl w:val="DB303ED2"/>
    <w:lvl w:ilvl="0" w:tplc="83027E5E">
      <w:start w:val="1"/>
      <w:numFmt w:val="lowerLetter"/>
      <w:lvlText w:val="%1)"/>
      <w:lvlJc w:val="left"/>
      <w:pPr>
        <w:ind w:left="1854" w:hanging="360"/>
      </w:pPr>
      <w:rPr>
        <w:rFonts w:ascii="Times New Roman" w:eastAsia="SimSun" w:hAnsi="Times New Roman" w:cs="Times New Roman"/>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43221F5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EB5A8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7DA20F9A"/>
    <w:multiLevelType w:val="hybridMultilevel"/>
    <w:tmpl w:val="F002FFA2"/>
    <w:lvl w:ilvl="0" w:tplc="7E143D6C">
      <w:start w:val="1"/>
      <w:numFmt w:val="lowerLetter"/>
      <w:lvlText w:val="%1)"/>
      <w:lvlJc w:val="left"/>
      <w:pPr>
        <w:ind w:left="1854" w:hanging="360"/>
      </w:pPr>
      <w:rPr>
        <w:rFonts w:ascii="Times New Roman" w:eastAsia="SimSun" w:hAnsi="Times New Roman" w:cs="Times New Roman"/>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16cid:durableId="723678137">
    <w:abstractNumId w:val="21"/>
  </w:num>
  <w:num w:numId="2" w16cid:durableId="1242524654">
    <w:abstractNumId w:val="16"/>
  </w:num>
  <w:num w:numId="3" w16cid:durableId="964432618">
    <w:abstractNumId w:val="11"/>
  </w:num>
  <w:num w:numId="4" w16cid:durableId="1651591294">
    <w:abstractNumId w:val="8"/>
  </w:num>
  <w:num w:numId="5" w16cid:durableId="780882918">
    <w:abstractNumId w:val="3"/>
  </w:num>
  <w:num w:numId="6" w16cid:durableId="1408921238">
    <w:abstractNumId w:val="2"/>
  </w:num>
  <w:num w:numId="7" w16cid:durableId="57750990">
    <w:abstractNumId w:val="1"/>
  </w:num>
  <w:num w:numId="8" w16cid:durableId="1766419506">
    <w:abstractNumId w:val="0"/>
  </w:num>
  <w:num w:numId="9" w16cid:durableId="1319118093">
    <w:abstractNumId w:val="9"/>
  </w:num>
  <w:num w:numId="10" w16cid:durableId="1309897030">
    <w:abstractNumId w:val="7"/>
  </w:num>
  <w:num w:numId="11" w16cid:durableId="927160048">
    <w:abstractNumId w:val="6"/>
  </w:num>
  <w:num w:numId="12" w16cid:durableId="1242763799">
    <w:abstractNumId w:val="5"/>
  </w:num>
  <w:num w:numId="13" w16cid:durableId="1678387260">
    <w:abstractNumId w:val="4"/>
  </w:num>
  <w:num w:numId="14" w16cid:durableId="1167478454">
    <w:abstractNumId w:val="21"/>
  </w:num>
  <w:num w:numId="15" w16cid:durableId="1243563982">
    <w:abstractNumId w:val="16"/>
  </w:num>
  <w:num w:numId="16" w16cid:durableId="1990547380">
    <w:abstractNumId w:val="11"/>
  </w:num>
  <w:num w:numId="17" w16cid:durableId="1828932088">
    <w:abstractNumId w:val="13"/>
    <w:lvlOverride w:ilvl="0">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 w:numId="18" w16cid:durableId="467749774">
    <w:abstractNumId w:val="10"/>
  </w:num>
  <w:num w:numId="19" w16cid:durableId="198251735">
    <w:abstractNumId w:val="19"/>
  </w:num>
  <w:num w:numId="20" w16cid:durableId="1579170348">
    <w:abstractNumId w:val="17"/>
  </w:num>
  <w:num w:numId="21" w16cid:durableId="271088013">
    <w:abstractNumId w:val="13"/>
  </w:num>
  <w:num w:numId="22" w16cid:durableId="376439025">
    <w:abstractNumId w:val="18"/>
  </w:num>
  <w:num w:numId="23" w16cid:durableId="1986665890">
    <w:abstractNumId w:val="15"/>
  </w:num>
  <w:num w:numId="24" w16cid:durableId="1799756272">
    <w:abstractNumId w:val="20"/>
  </w:num>
  <w:num w:numId="25" w16cid:durableId="671906799">
    <w:abstractNumId w:val="12"/>
  </w:num>
  <w:num w:numId="26" w16cid:durableId="227618360">
    <w:abstractNumId w:val="22"/>
  </w:num>
  <w:num w:numId="27" w16cid:durableId="131637635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doNotTrackFormatting/>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CD3"/>
    <w:rsid w:val="00000356"/>
    <w:rsid w:val="00003B2D"/>
    <w:rsid w:val="00005D55"/>
    <w:rsid w:val="000068EF"/>
    <w:rsid w:val="000121D6"/>
    <w:rsid w:val="00013E92"/>
    <w:rsid w:val="00017F94"/>
    <w:rsid w:val="00020E3C"/>
    <w:rsid w:val="00022EA4"/>
    <w:rsid w:val="00023842"/>
    <w:rsid w:val="00023BCB"/>
    <w:rsid w:val="00030EE2"/>
    <w:rsid w:val="000334F9"/>
    <w:rsid w:val="00033A88"/>
    <w:rsid w:val="0004145A"/>
    <w:rsid w:val="00042905"/>
    <w:rsid w:val="000447A0"/>
    <w:rsid w:val="00045FEB"/>
    <w:rsid w:val="0004609B"/>
    <w:rsid w:val="00047117"/>
    <w:rsid w:val="00052FDB"/>
    <w:rsid w:val="0005493B"/>
    <w:rsid w:val="000555F0"/>
    <w:rsid w:val="00057691"/>
    <w:rsid w:val="000672E1"/>
    <w:rsid w:val="000732D4"/>
    <w:rsid w:val="0007796D"/>
    <w:rsid w:val="00077ED9"/>
    <w:rsid w:val="00086CAB"/>
    <w:rsid w:val="000966B4"/>
    <w:rsid w:val="00097FE7"/>
    <w:rsid w:val="000A01EA"/>
    <w:rsid w:val="000A1395"/>
    <w:rsid w:val="000A666A"/>
    <w:rsid w:val="000A6AA5"/>
    <w:rsid w:val="000A6D4E"/>
    <w:rsid w:val="000B26CE"/>
    <w:rsid w:val="000B2E77"/>
    <w:rsid w:val="000B6439"/>
    <w:rsid w:val="000B7790"/>
    <w:rsid w:val="000B7C5D"/>
    <w:rsid w:val="000C009C"/>
    <w:rsid w:val="000C43A6"/>
    <w:rsid w:val="000C4B7F"/>
    <w:rsid w:val="000D1B85"/>
    <w:rsid w:val="000D1CB1"/>
    <w:rsid w:val="000D5B49"/>
    <w:rsid w:val="000E6C29"/>
    <w:rsid w:val="000F3B6E"/>
    <w:rsid w:val="000F5725"/>
    <w:rsid w:val="001028E8"/>
    <w:rsid w:val="00103337"/>
    <w:rsid w:val="00103BD0"/>
    <w:rsid w:val="001061D6"/>
    <w:rsid w:val="001109E1"/>
    <w:rsid w:val="00111F2F"/>
    <w:rsid w:val="00114EEF"/>
    <w:rsid w:val="001169CA"/>
    <w:rsid w:val="00117611"/>
    <w:rsid w:val="00123722"/>
    <w:rsid w:val="001251D8"/>
    <w:rsid w:val="00130356"/>
    <w:rsid w:val="00130797"/>
    <w:rsid w:val="00133F1E"/>
    <w:rsid w:val="0014365E"/>
    <w:rsid w:val="00143C66"/>
    <w:rsid w:val="001471BF"/>
    <w:rsid w:val="0014731D"/>
    <w:rsid w:val="001575C5"/>
    <w:rsid w:val="001602F8"/>
    <w:rsid w:val="00172A3C"/>
    <w:rsid w:val="00174ABB"/>
    <w:rsid w:val="00175AC6"/>
    <w:rsid w:val="00176043"/>
    <w:rsid w:val="00176178"/>
    <w:rsid w:val="001828AA"/>
    <w:rsid w:val="00184C71"/>
    <w:rsid w:val="001856EB"/>
    <w:rsid w:val="001A0E75"/>
    <w:rsid w:val="001A1A27"/>
    <w:rsid w:val="001B1BD4"/>
    <w:rsid w:val="001B22DD"/>
    <w:rsid w:val="001B3E49"/>
    <w:rsid w:val="001B5EB1"/>
    <w:rsid w:val="001C5851"/>
    <w:rsid w:val="001D1420"/>
    <w:rsid w:val="001D1BA6"/>
    <w:rsid w:val="001D4665"/>
    <w:rsid w:val="001E19C5"/>
    <w:rsid w:val="001E36ED"/>
    <w:rsid w:val="001E41B1"/>
    <w:rsid w:val="001F525A"/>
    <w:rsid w:val="002013E9"/>
    <w:rsid w:val="002040DD"/>
    <w:rsid w:val="00204FC2"/>
    <w:rsid w:val="002068B6"/>
    <w:rsid w:val="00207D7A"/>
    <w:rsid w:val="00210061"/>
    <w:rsid w:val="002201D2"/>
    <w:rsid w:val="0022054B"/>
    <w:rsid w:val="00223272"/>
    <w:rsid w:val="00224D9C"/>
    <w:rsid w:val="002333CD"/>
    <w:rsid w:val="00242259"/>
    <w:rsid w:val="0024419B"/>
    <w:rsid w:val="00246B6F"/>
    <w:rsid w:val="0024779E"/>
    <w:rsid w:val="00256015"/>
    <w:rsid w:val="00257168"/>
    <w:rsid w:val="002571E0"/>
    <w:rsid w:val="002575F0"/>
    <w:rsid w:val="00260391"/>
    <w:rsid w:val="00263610"/>
    <w:rsid w:val="00263C42"/>
    <w:rsid w:val="002653DF"/>
    <w:rsid w:val="00265C29"/>
    <w:rsid w:val="002661D1"/>
    <w:rsid w:val="00267228"/>
    <w:rsid w:val="00270B49"/>
    <w:rsid w:val="002744B8"/>
    <w:rsid w:val="002832AC"/>
    <w:rsid w:val="0028464F"/>
    <w:rsid w:val="0029002A"/>
    <w:rsid w:val="0029235A"/>
    <w:rsid w:val="0029244D"/>
    <w:rsid w:val="00293BC9"/>
    <w:rsid w:val="002947BB"/>
    <w:rsid w:val="002A0462"/>
    <w:rsid w:val="002A2801"/>
    <w:rsid w:val="002A3590"/>
    <w:rsid w:val="002A7D7C"/>
    <w:rsid w:val="002B4142"/>
    <w:rsid w:val="002C320D"/>
    <w:rsid w:val="002C4A56"/>
    <w:rsid w:val="002C511C"/>
    <w:rsid w:val="002C559D"/>
    <w:rsid w:val="002D03A5"/>
    <w:rsid w:val="002D3EEF"/>
    <w:rsid w:val="002D63DF"/>
    <w:rsid w:val="002D7C93"/>
    <w:rsid w:val="002E1D76"/>
    <w:rsid w:val="002E3F14"/>
    <w:rsid w:val="002E59B6"/>
    <w:rsid w:val="002E6A87"/>
    <w:rsid w:val="002F43AF"/>
    <w:rsid w:val="002F7633"/>
    <w:rsid w:val="00304D00"/>
    <w:rsid w:val="00305801"/>
    <w:rsid w:val="00307462"/>
    <w:rsid w:val="003077BF"/>
    <w:rsid w:val="00311547"/>
    <w:rsid w:val="00312554"/>
    <w:rsid w:val="0032099B"/>
    <w:rsid w:val="0032581D"/>
    <w:rsid w:val="00335C43"/>
    <w:rsid w:val="0033686A"/>
    <w:rsid w:val="00342A58"/>
    <w:rsid w:val="00342A88"/>
    <w:rsid w:val="003431B8"/>
    <w:rsid w:val="00344BAD"/>
    <w:rsid w:val="00351D06"/>
    <w:rsid w:val="00356D38"/>
    <w:rsid w:val="00357DE0"/>
    <w:rsid w:val="003608B5"/>
    <w:rsid w:val="00362343"/>
    <w:rsid w:val="00363A20"/>
    <w:rsid w:val="0037010B"/>
    <w:rsid w:val="00371E9A"/>
    <w:rsid w:val="003740E9"/>
    <w:rsid w:val="00381F96"/>
    <w:rsid w:val="00383C34"/>
    <w:rsid w:val="003852EB"/>
    <w:rsid w:val="003916DE"/>
    <w:rsid w:val="00393EBB"/>
    <w:rsid w:val="003A5ABC"/>
    <w:rsid w:val="003B1B58"/>
    <w:rsid w:val="003B442B"/>
    <w:rsid w:val="003B72B8"/>
    <w:rsid w:val="003C0EAC"/>
    <w:rsid w:val="003C551D"/>
    <w:rsid w:val="003D4998"/>
    <w:rsid w:val="003E0B8E"/>
    <w:rsid w:val="003E3299"/>
    <w:rsid w:val="003F0C50"/>
    <w:rsid w:val="00404B51"/>
    <w:rsid w:val="00411519"/>
    <w:rsid w:val="004144E0"/>
    <w:rsid w:val="00414EC7"/>
    <w:rsid w:val="00422076"/>
    <w:rsid w:val="00424A3F"/>
    <w:rsid w:val="00427411"/>
    <w:rsid w:val="004320FE"/>
    <w:rsid w:val="00433A6B"/>
    <w:rsid w:val="00435BFF"/>
    <w:rsid w:val="00441C3B"/>
    <w:rsid w:val="00446E90"/>
    <w:rsid w:val="00446FE5"/>
    <w:rsid w:val="00452396"/>
    <w:rsid w:val="00452F10"/>
    <w:rsid w:val="00453C68"/>
    <w:rsid w:val="00461F48"/>
    <w:rsid w:val="00463667"/>
    <w:rsid w:val="00463C0C"/>
    <w:rsid w:val="00465284"/>
    <w:rsid w:val="00465452"/>
    <w:rsid w:val="00465A7D"/>
    <w:rsid w:val="00471431"/>
    <w:rsid w:val="00482471"/>
    <w:rsid w:val="004837D8"/>
    <w:rsid w:val="0049461F"/>
    <w:rsid w:val="004A197A"/>
    <w:rsid w:val="004A1F13"/>
    <w:rsid w:val="004A64C4"/>
    <w:rsid w:val="004A7722"/>
    <w:rsid w:val="004B644E"/>
    <w:rsid w:val="004C0610"/>
    <w:rsid w:val="004C2B3A"/>
    <w:rsid w:val="004C324F"/>
    <w:rsid w:val="004C3D16"/>
    <w:rsid w:val="004C5793"/>
    <w:rsid w:val="004D1DC8"/>
    <w:rsid w:val="004D65A2"/>
    <w:rsid w:val="004E21FD"/>
    <w:rsid w:val="004E468C"/>
    <w:rsid w:val="004F1CD3"/>
    <w:rsid w:val="004F33D8"/>
    <w:rsid w:val="00502E38"/>
    <w:rsid w:val="00502E7F"/>
    <w:rsid w:val="005036D9"/>
    <w:rsid w:val="00503E58"/>
    <w:rsid w:val="00504A98"/>
    <w:rsid w:val="00505739"/>
    <w:rsid w:val="00507696"/>
    <w:rsid w:val="0051041C"/>
    <w:rsid w:val="00525441"/>
    <w:rsid w:val="00530472"/>
    <w:rsid w:val="005364AF"/>
    <w:rsid w:val="00536590"/>
    <w:rsid w:val="00536CBA"/>
    <w:rsid w:val="00541E7D"/>
    <w:rsid w:val="0054554B"/>
    <w:rsid w:val="00545720"/>
    <w:rsid w:val="00547526"/>
    <w:rsid w:val="005505B7"/>
    <w:rsid w:val="0055252C"/>
    <w:rsid w:val="00554DEC"/>
    <w:rsid w:val="00557594"/>
    <w:rsid w:val="00572F10"/>
    <w:rsid w:val="00573BE5"/>
    <w:rsid w:val="00584ACC"/>
    <w:rsid w:val="00586ED3"/>
    <w:rsid w:val="00587F2B"/>
    <w:rsid w:val="005902C8"/>
    <w:rsid w:val="0059068B"/>
    <w:rsid w:val="00590D2C"/>
    <w:rsid w:val="00596AA9"/>
    <w:rsid w:val="005A1738"/>
    <w:rsid w:val="005A4155"/>
    <w:rsid w:val="005A430A"/>
    <w:rsid w:val="005A545C"/>
    <w:rsid w:val="005A63AC"/>
    <w:rsid w:val="005A6935"/>
    <w:rsid w:val="005B0524"/>
    <w:rsid w:val="005B185A"/>
    <w:rsid w:val="005B4032"/>
    <w:rsid w:val="005B5232"/>
    <w:rsid w:val="005C00C6"/>
    <w:rsid w:val="005E3CD0"/>
    <w:rsid w:val="005E7B1A"/>
    <w:rsid w:val="005E7C82"/>
    <w:rsid w:val="005F054D"/>
    <w:rsid w:val="005F2026"/>
    <w:rsid w:val="005F6345"/>
    <w:rsid w:val="005F6D68"/>
    <w:rsid w:val="006027C5"/>
    <w:rsid w:val="00603E0A"/>
    <w:rsid w:val="00605AAD"/>
    <w:rsid w:val="0061023E"/>
    <w:rsid w:val="00614EDB"/>
    <w:rsid w:val="00615443"/>
    <w:rsid w:val="00617690"/>
    <w:rsid w:val="00617EBD"/>
    <w:rsid w:val="00622A92"/>
    <w:rsid w:val="00622E64"/>
    <w:rsid w:val="006242AA"/>
    <w:rsid w:val="006302B8"/>
    <w:rsid w:val="00632E95"/>
    <w:rsid w:val="00637FB2"/>
    <w:rsid w:val="006406EE"/>
    <w:rsid w:val="00640C93"/>
    <w:rsid w:val="00645FE8"/>
    <w:rsid w:val="00653268"/>
    <w:rsid w:val="00654BB9"/>
    <w:rsid w:val="006551C3"/>
    <w:rsid w:val="00677ECF"/>
    <w:rsid w:val="00685DAE"/>
    <w:rsid w:val="006951F5"/>
    <w:rsid w:val="006969F2"/>
    <w:rsid w:val="006B3E71"/>
    <w:rsid w:val="006C48FD"/>
    <w:rsid w:val="006C508E"/>
    <w:rsid w:val="006C66FF"/>
    <w:rsid w:val="006D1DE1"/>
    <w:rsid w:val="006D5B4B"/>
    <w:rsid w:val="006E3F47"/>
    <w:rsid w:val="006E3F6B"/>
    <w:rsid w:val="006E482D"/>
    <w:rsid w:val="006F00D9"/>
    <w:rsid w:val="006F17D2"/>
    <w:rsid w:val="006F2A42"/>
    <w:rsid w:val="006F2E83"/>
    <w:rsid w:val="00701043"/>
    <w:rsid w:val="00701E19"/>
    <w:rsid w:val="00715B48"/>
    <w:rsid w:val="0071601D"/>
    <w:rsid w:val="007202A6"/>
    <w:rsid w:val="007202DB"/>
    <w:rsid w:val="00725067"/>
    <w:rsid w:val="007355FD"/>
    <w:rsid w:val="00741444"/>
    <w:rsid w:val="007426D6"/>
    <w:rsid w:val="00745BC5"/>
    <w:rsid w:val="007465B3"/>
    <w:rsid w:val="0075358F"/>
    <w:rsid w:val="00763D8A"/>
    <w:rsid w:val="0076426E"/>
    <w:rsid w:val="00767CAC"/>
    <w:rsid w:val="007714E8"/>
    <w:rsid w:val="0077351F"/>
    <w:rsid w:val="007759A4"/>
    <w:rsid w:val="007764D2"/>
    <w:rsid w:val="0077719C"/>
    <w:rsid w:val="00782C10"/>
    <w:rsid w:val="007A2791"/>
    <w:rsid w:val="007A3102"/>
    <w:rsid w:val="007A62E6"/>
    <w:rsid w:val="007A6CEC"/>
    <w:rsid w:val="007B750A"/>
    <w:rsid w:val="007C70EB"/>
    <w:rsid w:val="007D53E4"/>
    <w:rsid w:val="007E4D8F"/>
    <w:rsid w:val="007E7926"/>
    <w:rsid w:val="007F20FA"/>
    <w:rsid w:val="007F2356"/>
    <w:rsid w:val="007F2FC3"/>
    <w:rsid w:val="007F2FE0"/>
    <w:rsid w:val="007F758B"/>
    <w:rsid w:val="00803A6B"/>
    <w:rsid w:val="0080684C"/>
    <w:rsid w:val="0081032E"/>
    <w:rsid w:val="008107F3"/>
    <w:rsid w:val="0081147E"/>
    <w:rsid w:val="00815447"/>
    <w:rsid w:val="00817017"/>
    <w:rsid w:val="00824FF1"/>
    <w:rsid w:val="00826BE6"/>
    <w:rsid w:val="00827815"/>
    <w:rsid w:val="00831C5A"/>
    <w:rsid w:val="00833EC2"/>
    <w:rsid w:val="008406F7"/>
    <w:rsid w:val="0084113C"/>
    <w:rsid w:val="008435AD"/>
    <w:rsid w:val="00845581"/>
    <w:rsid w:val="00853AC4"/>
    <w:rsid w:val="00860479"/>
    <w:rsid w:val="00861E11"/>
    <w:rsid w:val="00871C75"/>
    <w:rsid w:val="00873078"/>
    <w:rsid w:val="00875FC9"/>
    <w:rsid w:val="008776DC"/>
    <w:rsid w:val="00880EBC"/>
    <w:rsid w:val="00891055"/>
    <w:rsid w:val="00891E27"/>
    <w:rsid w:val="00895134"/>
    <w:rsid w:val="00895739"/>
    <w:rsid w:val="0089746F"/>
    <w:rsid w:val="008A0071"/>
    <w:rsid w:val="008A347C"/>
    <w:rsid w:val="008A459A"/>
    <w:rsid w:val="008C2428"/>
    <w:rsid w:val="008D01E0"/>
    <w:rsid w:val="008D28CE"/>
    <w:rsid w:val="008D4C83"/>
    <w:rsid w:val="008E361A"/>
    <w:rsid w:val="008E4406"/>
    <w:rsid w:val="008E69A5"/>
    <w:rsid w:val="009024B4"/>
    <w:rsid w:val="00916DD1"/>
    <w:rsid w:val="00944102"/>
    <w:rsid w:val="009446C0"/>
    <w:rsid w:val="009453C1"/>
    <w:rsid w:val="0095336B"/>
    <w:rsid w:val="00955B26"/>
    <w:rsid w:val="009642A8"/>
    <w:rsid w:val="009705C8"/>
    <w:rsid w:val="00973184"/>
    <w:rsid w:val="0097483E"/>
    <w:rsid w:val="00975ED2"/>
    <w:rsid w:val="00976611"/>
    <w:rsid w:val="00977BD3"/>
    <w:rsid w:val="009842DF"/>
    <w:rsid w:val="00990539"/>
    <w:rsid w:val="00997A0F"/>
    <w:rsid w:val="009A22BD"/>
    <w:rsid w:val="009A2A11"/>
    <w:rsid w:val="009A69F6"/>
    <w:rsid w:val="009A72A6"/>
    <w:rsid w:val="009C1B15"/>
    <w:rsid w:val="009C1CF4"/>
    <w:rsid w:val="009C264D"/>
    <w:rsid w:val="009C3301"/>
    <w:rsid w:val="009C7A41"/>
    <w:rsid w:val="009D75BB"/>
    <w:rsid w:val="009F5CE7"/>
    <w:rsid w:val="009F6B74"/>
    <w:rsid w:val="00A0587D"/>
    <w:rsid w:val="00A16551"/>
    <w:rsid w:val="00A2001E"/>
    <w:rsid w:val="00A208E5"/>
    <w:rsid w:val="00A2530F"/>
    <w:rsid w:val="00A30117"/>
    <w:rsid w:val="00A30353"/>
    <w:rsid w:val="00A3502C"/>
    <w:rsid w:val="00A365BA"/>
    <w:rsid w:val="00A44D06"/>
    <w:rsid w:val="00A50387"/>
    <w:rsid w:val="00A5107C"/>
    <w:rsid w:val="00A51DEC"/>
    <w:rsid w:val="00A54BA2"/>
    <w:rsid w:val="00A54FAD"/>
    <w:rsid w:val="00A551F2"/>
    <w:rsid w:val="00A607CB"/>
    <w:rsid w:val="00A630B7"/>
    <w:rsid w:val="00A6505E"/>
    <w:rsid w:val="00A66622"/>
    <w:rsid w:val="00A70A53"/>
    <w:rsid w:val="00A71E45"/>
    <w:rsid w:val="00A75AC3"/>
    <w:rsid w:val="00A75BE4"/>
    <w:rsid w:val="00A764A2"/>
    <w:rsid w:val="00A81F97"/>
    <w:rsid w:val="00A83539"/>
    <w:rsid w:val="00A850EB"/>
    <w:rsid w:val="00A96311"/>
    <w:rsid w:val="00A97591"/>
    <w:rsid w:val="00AA10CF"/>
    <w:rsid w:val="00AA2A22"/>
    <w:rsid w:val="00AA3826"/>
    <w:rsid w:val="00AA557B"/>
    <w:rsid w:val="00AB1A22"/>
    <w:rsid w:val="00AB1FC6"/>
    <w:rsid w:val="00AB2E5E"/>
    <w:rsid w:val="00AB4F1D"/>
    <w:rsid w:val="00AB562C"/>
    <w:rsid w:val="00AB6A49"/>
    <w:rsid w:val="00AB7E95"/>
    <w:rsid w:val="00AC3823"/>
    <w:rsid w:val="00AC61D3"/>
    <w:rsid w:val="00AD2E37"/>
    <w:rsid w:val="00AE0358"/>
    <w:rsid w:val="00AE0E87"/>
    <w:rsid w:val="00AE323C"/>
    <w:rsid w:val="00AF0CB5"/>
    <w:rsid w:val="00AF1784"/>
    <w:rsid w:val="00AF3A8A"/>
    <w:rsid w:val="00B00181"/>
    <w:rsid w:val="00B00B0D"/>
    <w:rsid w:val="00B02013"/>
    <w:rsid w:val="00B14996"/>
    <w:rsid w:val="00B179EE"/>
    <w:rsid w:val="00B211AA"/>
    <w:rsid w:val="00B23F0B"/>
    <w:rsid w:val="00B24A03"/>
    <w:rsid w:val="00B24D34"/>
    <w:rsid w:val="00B25DD0"/>
    <w:rsid w:val="00B334F3"/>
    <w:rsid w:val="00B46897"/>
    <w:rsid w:val="00B57873"/>
    <w:rsid w:val="00B64377"/>
    <w:rsid w:val="00B71886"/>
    <w:rsid w:val="00B765F7"/>
    <w:rsid w:val="00B82C08"/>
    <w:rsid w:val="00B83EB7"/>
    <w:rsid w:val="00B91D3C"/>
    <w:rsid w:val="00B94017"/>
    <w:rsid w:val="00BA0CA9"/>
    <w:rsid w:val="00BA33C7"/>
    <w:rsid w:val="00BB0B16"/>
    <w:rsid w:val="00BB345C"/>
    <w:rsid w:val="00BB4B47"/>
    <w:rsid w:val="00BB7CCC"/>
    <w:rsid w:val="00BC4E24"/>
    <w:rsid w:val="00BC5DB7"/>
    <w:rsid w:val="00BC7E89"/>
    <w:rsid w:val="00BD6F0A"/>
    <w:rsid w:val="00BE2201"/>
    <w:rsid w:val="00BE69DE"/>
    <w:rsid w:val="00BF0D24"/>
    <w:rsid w:val="00BF222C"/>
    <w:rsid w:val="00BF2633"/>
    <w:rsid w:val="00C0005D"/>
    <w:rsid w:val="00C00E69"/>
    <w:rsid w:val="00C02897"/>
    <w:rsid w:val="00C0386B"/>
    <w:rsid w:val="00C0710F"/>
    <w:rsid w:val="00C12E87"/>
    <w:rsid w:val="00C2016E"/>
    <w:rsid w:val="00C22290"/>
    <w:rsid w:val="00C25BC5"/>
    <w:rsid w:val="00C3099C"/>
    <w:rsid w:val="00C309A2"/>
    <w:rsid w:val="00C320E9"/>
    <w:rsid w:val="00C33FCD"/>
    <w:rsid w:val="00C362F9"/>
    <w:rsid w:val="00C36356"/>
    <w:rsid w:val="00C4208A"/>
    <w:rsid w:val="00C42275"/>
    <w:rsid w:val="00C50001"/>
    <w:rsid w:val="00C51855"/>
    <w:rsid w:val="00C54531"/>
    <w:rsid w:val="00C547EE"/>
    <w:rsid w:val="00C55023"/>
    <w:rsid w:val="00C555E2"/>
    <w:rsid w:val="00C57092"/>
    <w:rsid w:val="00C63DF3"/>
    <w:rsid w:val="00C70EB0"/>
    <w:rsid w:val="00C7262E"/>
    <w:rsid w:val="00C73C95"/>
    <w:rsid w:val="00C8284D"/>
    <w:rsid w:val="00C9308E"/>
    <w:rsid w:val="00C94078"/>
    <w:rsid w:val="00C97039"/>
    <w:rsid w:val="00CA6935"/>
    <w:rsid w:val="00CA6937"/>
    <w:rsid w:val="00CB1718"/>
    <w:rsid w:val="00CD2C34"/>
    <w:rsid w:val="00CE008D"/>
    <w:rsid w:val="00CE7E6D"/>
    <w:rsid w:val="00CF1431"/>
    <w:rsid w:val="00CF5320"/>
    <w:rsid w:val="00CF5B64"/>
    <w:rsid w:val="00D03F4B"/>
    <w:rsid w:val="00D0455E"/>
    <w:rsid w:val="00D062CD"/>
    <w:rsid w:val="00D1519B"/>
    <w:rsid w:val="00D20B61"/>
    <w:rsid w:val="00D27565"/>
    <w:rsid w:val="00D31603"/>
    <w:rsid w:val="00D31EFF"/>
    <w:rsid w:val="00D33F44"/>
    <w:rsid w:val="00D3439C"/>
    <w:rsid w:val="00D3732E"/>
    <w:rsid w:val="00D430CE"/>
    <w:rsid w:val="00D50293"/>
    <w:rsid w:val="00D5591C"/>
    <w:rsid w:val="00D61A49"/>
    <w:rsid w:val="00D63375"/>
    <w:rsid w:val="00D63B71"/>
    <w:rsid w:val="00D64DDE"/>
    <w:rsid w:val="00D7678F"/>
    <w:rsid w:val="00D82FB6"/>
    <w:rsid w:val="00D82FCD"/>
    <w:rsid w:val="00D8589E"/>
    <w:rsid w:val="00D91099"/>
    <w:rsid w:val="00D91E8B"/>
    <w:rsid w:val="00D92F81"/>
    <w:rsid w:val="00DA1867"/>
    <w:rsid w:val="00DA2F95"/>
    <w:rsid w:val="00DA35A6"/>
    <w:rsid w:val="00DA39A1"/>
    <w:rsid w:val="00DA76C7"/>
    <w:rsid w:val="00DB0535"/>
    <w:rsid w:val="00DB0E43"/>
    <w:rsid w:val="00DB1831"/>
    <w:rsid w:val="00DB4BC5"/>
    <w:rsid w:val="00DB767B"/>
    <w:rsid w:val="00DD058E"/>
    <w:rsid w:val="00DD1028"/>
    <w:rsid w:val="00DD183A"/>
    <w:rsid w:val="00DD22C7"/>
    <w:rsid w:val="00DD3BFD"/>
    <w:rsid w:val="00DD3F60"/>
    <w:rsid w:val="00DD57FE"/>
    <w:rsid w:val="00DE2708"/>
    <w:rsid w:val="00DE352E"/>
    <w:rsid w:val="00DE46FC"/>
    <w:rsid w:val="00DE584C"/>
    <w:rsid w:val="00DF1D43"/>
    <w:rsid w:val="00DF219F"/>
    <w:rsid w:val="00DF348F"/>
    <w:rsid w:val="00DF468E"/>
    <w:rsid w:val="00DF6678"/>
    <w:rsid w:val="00E00B7E"/>
    <w:rsid w:val="00E0299A"/>
    <w:rsid w:val="00E041FF"/>
    <w:rsid w:val="00E063F2"/>
    <w:rsid w:val="00E1112F"/>
    <w:rsid w:val="00E12D5D"/>
    <w:rsid w:val="00E17A21"/>
    <w:rsid w:val="00E17C18"/>
    <w:rsid w:val="00E269F0"/>
    <w:rsid w:val="00E3464D"/>
    <w:rsid w:val="00E427EE"/>
    <w:rsid w:val="00E53105"/>
    <w:rsid w:val="00E540FC"/>
    <w:rsid w:val="00E563CF"/>
    <w:rsid w:val="00E639C0"/>
    <w:rsid w:val="00E726D1"/>
    <w:rsid w:val="00E74689"/>
    <w:rsid w:val="00E74DFA"/>
    <w:rsid w:val="00E84393"/>
    <w:rsid w:val="00E85C74"/>
    <w:rsid w:val="00E91A9D"/>
    <w:rsid w:val="00E91E6A"/>
    <w:rsid w:val="00E9235E"/>
    <w:rsid w:val="00E92B3A"/>
    <w:rsid w:val="00EA6547"/>
    <w:rsid w:val="00EB25BC"/>
    <w:rsid w:val="00EB4EAE"/>
    <w:rsid w:val="00EC307D"/>
    <w:rsid w:val="00EC55AE"/>
    <w:rsid w:val="00EC59C4"/>
    <w:rsid w:val="00ED19D1"/>
    <w:rsid w:val="00ED21DA"/>
    <w:rsid w:val="00ED6B61"/>
    <w:rsid w:val="00EE582C"/>
    <w:rsid w:val="00EF2E22"/>
    <w:rsid w:val="00EF60DE"/>
    <w:rsid w:val="00F0081A"/>
    <w:rsid w:val="00F050D0"/>
    <w:rsid w:val="00F068EC"/>
    <w:rsid w:val="00F1353A"/>
    <w:rsid w:val="00F147D7"/>
    <w:rsid w:val="00F25721"/>
    <w:rsid w:val="00F3015F"/>
    <w:rsid w:val="00F325CC"/>
    <w:rsid w:val="00F32B92"/>
    <w:rsid w:val="00F35BAF"/>
    <w:rsid w:val="00F43001"/>
    <w:rsid w:val="00F447A0"/>
    <w:rsid w:val="00F52609"/>
    <w:rsid w:val="00F5327E"/>
    <w:rsid w:val="00F53A5F"/>
    <w:rsid w:val="00F57B28"/>
    <w:rsid w:val="00F60A8F"/>
    <w:rsid w:val="00F660DF"/>
    <w:rsid w:val="00F67DD7"/>
    <w:rsid w:val="00F70834"/>
    <w:rsid w:val="00F739CA"/>
    <w:rsid w:val="00F77457"/>
    <w:rsid w:val="00F7759C"/>
    <w:rsid w:val="00F825A2"/>
    <w:rsid w:val="00F82E5C"/>
    <w:rsid w:val="00F84D6A"/>
    <w:rsid w:val="00F84E2D"/>
    <w:rsid w:val="00F85292"/>
    <w:rsid w:val="00F85647"/>
    <w:rsid w:val="00F8731F"/>
    <w:rsid w:val="00F90255"/>
    <w:rsid w:val="00F92576"/>
    <w:rsid w:val="00F943A3"/>
    <w:rsid w:val="00F94664"/>
    <w:rsid w:val="00F95173"/>
    <w:rsid w:val="00F954BE"/>
    <w:rsid w:val="00F9573C"/>
    <w:rsid w:val="00F95C08"/>
    <w:rsid w:val="00F96183"/>
    <w:rsid w:val="00F96416"/>
    <w:rsid w:val="00FC2CB8"/>
    <w:rsid w:val="00FC4F06"/>
    <w:rsid w:val="00FF0D41"/>
    <w:rsid w:val="00FF1F1E"/>
    <w:rsid w:val="00FF25DB"/>
    <w:rsid w:val="00FF33DB"/>
    <w:rsid w:val="00FF36CF"/>
    <w:rsid w:val="00FF7D8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AB4562"/>
  <w15:docId w15:val="{79916B86-FFB9-4692-88BE-0B03357B5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0299A"/>
    <w:pPr>
      <w:tabs>
        <w:tab w:val="left" w:pos="1701"/>
        <w:tab w:val="left" w:pos="2268"/>
        <w:tab w:val="left" w:pos="2835"/>
      </w:tabs>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left" w:pos="1701"/>
        <w:tab w:val="left" w:pos="2268"/>
        <w:tab w:val="left" w:pos="2835"/>
      </w:tabs>
      <w:spacing w:after="120"/>
      <w:ind w:right="1134"/>
      <w:jc w:val="both"/>
    </w:pPr>
  </w:style>
  <w:style w:type="character" w:styleId="Appelnotedebasdep">
    <w:name w:val="footnote reference"/>
    <w:aliases w:val="4_G,Footnote Reference/"/>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AA3826"/>
    <w:rPr>
      <w:rFonts w:ascii="Times New Roman" w:eastAsiaTheme="minorHAnsi" w:hAnsi="Times New Roman" w:cs="Times New Roman"/>
      <w:sz w:val="20"/>
      <w:szCs w:val="20"/>
      <w:lang w:eastAsia="en-US"/>
    </w:rPr>
  </w:style>
  <w:style w:type="numbering" w:customStyle="1" w:styleId="Aucuneliste1">
    <w:name w:val="Aucune liste1"/>
    <w:next w:val="Aucuneliste"/>
    <w:uiPriority w:val="99"/>
    <w:semiHidden/>
    <w:unhideWhenUsed/>
    <w:rsid w:val="00975ED2"/>
  </w:style>
  <w:style w:type="table" w:customStyle="1" w:styleId="Grilledutableau1">
    <w:name w:val="Grille du tableau1"/>
    <w:basedOn w:val="TableauNormal"/>
    <w:next w:val="Grilledutableau"/>
    <w:rsid w:val="00975ED2"/>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locked/>
    <w:rsid w:val="002B4142"/>
    <w:rPr>
      <w:rFonts w:ascii="Times New Roman" w:eastAsiaTheme="minorHAnsi" w:hAnsi="Times New Roman" w:cs="Times New Roman"/>
      <w:b/>
      <w:sz w:val="24"/>
      <w:szCs w:val="20"/>
      <w:lang w:eastAsia="en-US"/>
    </w:rPr>
  </w:style>
  <w:style w:type="paragraph" w:styleId="Paragraphedeliste">
    <w:name w:val="List Paragraph"/>
    <w:basedOn w:val="Normal"/>
    <w:uiPriority w:val="34"/>
    <w:qFormat/>
    <w:rsid w:val="00880EBC"/>
    <w:pPr>
      <w:ind w:left="720"/>
      <w:contextualSpacing/>
    </w:pPr>
  </w:style>
  <w:style w:type="paragraph" w:styleId="PrformatHTML">
    <w:name w:val="HTML Preformatted"/>
    <w:basedOn w:val="Normal"/>
    <w:link w:val="PrformatHTMLCar"/>
    <w:uiPriority w:val="99"/>
    <w:unhideWhenUsed/>
    <w:rsid w:val="00C25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kinsoku/>
      <w:overflowPunct/>
      <w:autoSpaceDE/>
      <w:autoSpaceDN/>
      <w:adjustRightInd/>
      <w:snapToGrid/>
      <w:spacing w:line="240" w:lineRule="auto"/>
    </w:pPr>
    <w:rPr>
      <w:rFonts w:ascii="Courier New" w:eastAsia="Times New Roman" w:hAnsi="Courier New" w:cs="Courier New"/>
      <w:lang w:val="en-GB" w:eastAsia="zh-CN"/>
    </w:rPr>
  </w:style>
  <w:style w:type="character" w:customStyle="1" w:styleId="PrformatHTMLCar">
    <w:name w:val="Préformaté HTML Car"/>
    <w:basedOn w:val="Policepardfaut"/>
    <w:link w:val="PrformatHTML"/>
    <w:uiPriority w:val="99"/>
    <w:rsid w:val="00C25BC5"/>
    <w:rPr>
      <w:rFonts w:ascii="Courier New" w:hAnsi="Courier New" w:cs="Courier New"/>
      <w:sz w:val="20"/>
      <w:szCs w:val="20"/>
      <w:lang w:val="en-GB"/>
    </w:rPr>
  </w:style>
  <w:style w:type="character" w:styleId="Accentuation">
    <w:name w:val="Emphasis"/>
    <w:qFormat/>
    <w:rsid w:val="005B0524"/>
    <w:rPr>
      <w:i/>
      <w:iCs/>
    </w:rPr>
  </w:style>
  <w:style w:type="character" w:customStyle="1" w:styleId="H23GChar">
    <w:name w:val="_ H_2/3_G Char"/>
    <w:link w:val="H23G"/>
    <w:rsid w:val="005B0524"/>
    <w:rPr>
      <w:rFonts w:ascii="Times New Roman" w:eastAsiaTheme="minorHAnsi" w:hAnsi="Times New Roman" w:cs="Times New Roman"/>
      <w:b/>
      <w:sz w:val="20"/>
      <w:szCs w:val="20"/>
      <w:lang w:eastAsia="en-US"/>
    </w:rPr>
  </w:style>
  <w:style w:type="character" w:styleId="Marquedecommentaire">
    <w:name w:val="annotation reference"/>
    <w:basedOn w:val="Policepardfaut"/>
    <w:uiPriority w:val="99"/>
    <w:semiHidden/>
    <w:unhideWhenUsed/>
    <w:rsid w:val="00632E95"/>
    <w:rPr>
      <w:sz w:val="16"/>
      <w:szCs w:val="16"/>
    </w:rPr>
  </w:style>
  <w:style w:type="paragraph" w:styleId="Commentaire">
    <w:name w:val="annotation text"/>
    <w:basedOn w:val="Normal"/>
    <w:link w:val="CommentaireCar"/>
    <w:uiPriority w:val="99"/>
    <w:unhideWhenUsed/>
    <w:rsid w:val="00632E95"/>
    <w:pPr>
      <w:spacing w:line="240" w:lineRule="auto"/>
    </w:pPr>
  </w:style>
  <w:style w:type="character" w:customStyle="1" w:styleId="CommentaireCar">
    <w:name w:val="Commentaire Car"/>
    <w:basedOn w:val="Policepardfaut"/>
    <w:link w:val="Commentaire"/>
    <w:uiPriority w:val="99"/>
    <w:rsid w:val="00632E95"/>
    <w:rPr>
      <w:rFonts w:ascii="Times New Roman" w:eastAsiaTheme="minorHAnsi" w:hAnsi="Times New Roman" w:cs="Times New Roman"/>
      <w:sz w:val="20"/>
      <w:szCs w:val="20"/>
      <w:lang w:eastAsia="en-US"/>
    </w:rPr>
  </w:style>
  <w:style w:type="paragraph" w:styleId="Objetducommentaire">
    <w:name w:val="annotation subject"/>
    <w:basedOn w:val="Commentaire"/>
    <w:next w:val="Commentaire"/>
    <w:link w:val="ObjetducommentaireCar"/>
    <w:uiPriority w:val="99"/>
    <w:semiHidden/>
    <w:unhideWhenUsed/>
    <w:rsid w:val="00632E95"/>
    <w:rPr>
      <w:b/>
      <w:bCs/>
    </w:rPr>
  </w:style>
  <w:style w:type="character" w:customStyle="1" w:styleId="ObjetducommentaireCar">
    <w:name w:val="Objet du commentaire Car"/>
    <w:basedOn w:val="CommentaireCar"/>
    <w:link w:val="Objetducommentaire"/>
    <w:uiPriority w:val="99"/>
    <w:semiHidden/>
    <w:rsid w:val="00632E95"/>
    <w:rPr>
      <w:rFonts w:ascii="Times New Roman" w:eastAsiaTheme="minorHAnsi" w:hAnsi="Times New Roman" w:cs="Times New Roman"/>
      <w:b/>
      <w:bCs/>
      <w:sz w:val="20"/>
      <w:szCs w:val="20"/>
      <w:lang w:eastAsia="en-US"/>
    </w:rPr>
  </w:style>
  <w:style w:type="paragraph" w:styleId="Rvision">
    <w:name w:val="Revision"/>
    <w:hidden/>
    <w:uiPriority w:val="99"/>
    <w:semiHidden/>
    <w:rsid w:val="00D92F81"/>
    <w:pPr>
      <w:spacing w:after="0" w:line="240" w:lineRule="auto"/>
    </w:pPr>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70224">
      <w:bodyDiv w:val="1"/>
      <w:marLeft w:val="0"/>
      <w:marRight w:val="0"/>
      <w:marTop w:val="0"/>
      <w:marBottom w:val="0"/>
      <w:divBdr>
        <w:top w:val="none" w:sz="0" w:space="0" w:color="auto"/>
        <w:left w:val="none" w:sz="0" w:space="0" w:color="auto"/>
        <w:bottom w:val="none" w:sz="0" w:space="0" w:color="auto"/>
        <w:right w:val="none" w:sz="0" w:space="0" w:color="auto"/>
      </w:divBdr>
    </w:div>
    <w:div w:id="145223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ecex.com/publications/iecex-rules/" TargetMode="Externa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iecex.com/rules" TargetMode="Externa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header" Target="header7.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960230DD-D704-411E-910F-7BB9DAA35F1A}">
  <ds:schemaRefs>
    <ds:schemaRef ds:uri="http://schemas.openxmlformats.org/officeDocument/2006/bibliography"/>
  </ds:schemaRefs>
</ds:datastoreItem>
</file>

<file path=customXml/itemProps2.xml><?xml version="1.0" encoding="utf-8"?>
<ds:datastoreItem xmlns:ds="http://schemas.openxmlformats.org/officeDocument/2006/customXml" ds:itemID="{494C42EB-4444-479C-B09D-0B5229BB9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A92C4B-513C-4617-8AA7-ACBB4C089E19}">
  <ds:schemaRefs>
    <ds:schemaRef ds:uri="http://schemas.microsoft.com/sharepoint/v3/contenttype/forms"/>
  </ds:schemaRefs>
</ds:datastoreItem>
</file>

<file path=customXml/itemProps4.xml><?xml version="1.0" encoding="utf-8"?>
<ds:datastoreItem xmlns:ds="http://schemas.openxmlformats.org/officeDocument/2006/customXml" ds:itemID="{FF4D927A-BD30-4FC5-B1E8-0C0EFD26B96F}">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4386</Words>
  <Characters>24214</Characters>
  <Application>Microsoft Office Word</Application>
  <DocSecurity>0</DocSecurity>
  <Lines>654</Lines>
  <Paragraphs>493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ECE/ADN/2018/1</vt:lpstr>
      <vt:lpstr>ECE/ADN/2018/1</vt:lpstr>
    </vt:vector>
  </TitlesOfParts>
  <Company>DCM</Company>
  <LinksUpToDate>false</LinksUpToDate>
  <CharactersWithSpaces>28107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ECE/ADN/2024/1</dc:title>
  <dc:subject/>
  <dc:creator>Nicolas MORIN</dc:creator>
  <cp:keywords/>
  <cp:lastModifiedBy>Sandrine Clere</cp:lastModifiedBy>
  <cp:revision>2</cp:revision>
  <cp:lastPrinted>2019-11-26T00:35:00Z</cp:lastPrinted>
  <dcterms:created xsi:type="dcterms:W3CDTF">2023-11-17T09:05:00Z</dcterms:created>
  <dcterms:modified xsi:type="dcterms:W3CDTF">2023-11-17T09:05:00Z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7267200</vt:r8>
  </property>
  <property fmtid="{D5CDD505-2E9C-101B-9397-08002B2CF9AE}" pid="4" name="MediaServiceImageTags">
    <vt:lpwstr/>
  </property>
  <property fmtid="{D5CDD505-2E9C-101B-9397-08002B2CF9AE}" pid="5" name="gba66df640194346a5267c50f24d4797">
    <vt:lpwstr/>
  </property>
  <property fmtid="{D5CDD505-2E9C-101B-9397-08002B2CF9AE}" pid="6" name="Office_x0020_of_x0020_Origin">
    <vt:lpwstr/>
  </property>
  <property fmtid="{D5CDD505-2E9C-101B-9397-08002B2CF9AE}" pid="7" name="Office of Origin">
    <vt:lpwstr/>
  </property>
</Properties>
</file>