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8F91508" w14:textId="77777777" w:rsidTr="00C97039">
        <w:trPr>
          <w:trHeight w:hRule="exact" w:val="851"/>
        </w:trPr>
        <w:tc>
          <w:tcPr>
            <w:tcW w:w="1276" w:type="dxa"/>
            <w:tcBorders>
              <w:bottom w:val="single" w:sz="4" w:space="0" w:color="auto"/>
            </w:tcBorders>
          </w:tcPr>
          <w:p w14:paraId="7D2FFFCC" w14:textId="77777777" w:rsidR="00F35BAF" w:rsidRPr="00DB58B5" w:rsidRDefault="00F35BAF" w:rsidP="009B3397"/>
        </w:tc>
        <w:tc>
          <w:tcPr>
            <w:tcW w:w="2268" w:type="dxa"/>
            <w:tcBorders>
              <w:bottom w:val="single" w:sz="4" w:space="0" w:color="auto"/>
            </w:tcBorders>
            <w:vAlign w:val="bottom"/>
          </w:tcPr>
          <w:p w14:paraId="35753FF4"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E233D71" w14:textId="7153028C" w:rsidR="00F35BAF" w:rsidRPr="00DB58B5" w:rsidRDefault="009B3397" w:rsidP="009B3397">
            <w:pPr>
              <w:jc w:val="right"/>
            </w:pPr>
            <w:r w:rsidRPr="009B3397">
              <w:rPr>
                <w:sz w:val="40"/>
              </w:rPr>
              <w:t>ECE</w:t>
            </w:r>
            <w:r>
              <w:t>/TRANS/WP.29/GRBP/2024/12</w:t>
            </w:r>
          </w:p>
        </w:tc>
      </w:tr>
      <w:tr w:rsidR="00F35BAF" w:rsidRPr="00DB58B5" w14:paraId="200F15FA" w14:textId="77777777" w:rsidTr="00C97039">
        <w:trPr>
          <w:trHeight w:hRule="exact" w:val="2835"/>
        </w:trPr>
        <w:tc>
          <w:tcPr>
            <w:tcW w:w="1276" w:type="dxa"/>
            <w:tcBorders>
              <w:top w:val="single" w:sz="4" w:space="0" w:color="auto"/>
              <w:bottom w:val="single" w:sz="12" w:space="0" w:color="auto"/>
            </w:tcBorders>
          </w:tcPr>
          <w:p w14:paraId="66A8ACD8" w14:textId="77777777" w:rsidR="00F35BAF" w:rsidRPr="00DB58B5" w:rsidRDefault="00F35BAF" w:rsidP="00C97039">
            <w:pPr>
              <w:spacing w:before="120"/>
              <w:jc w:val="center"/>
            </w:pPr>
            <w:r>
              <w:rPr>
                <w:noProof/>
                <w:lang w:eastAsia="fr-CH"/>
              </w:rPr>
              <w:drawing>
                <wp:inline distT="0" distB="0" distL="0" distR="0" wp14:anchorId="4BCBFB3C" wp14:editId="6B7218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FFBCB9C"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7C3EBED" w14:textId="77777777" w:rsidR="00F35BAF" w:rsidRDefault="009B3397" w:rsidP="00C97039">
            <w:pPr>
              <w:spacing w:before="240"/>
            </w:pPr>
            <w:proofErr w:type="spellStart"/>
            <w:r>
              <w:t>Distr</w:t>
            </w:r>
            <w:proofErr w:type="spellEnd"/>
            <w:r>
              <w:t>. générale</w:t>
            </w:r>
          </w:p>
          <w:p w14:paraId="0E24DADE" w14:textId="3A3EE00E" w:rsidR="009B3397" w:rsidRDefault="0086627A" w:rsidP="009B3397">
            <w:pPr>
              <w:spacing w:line="240" w:lineRule="exact"/>
            </w:pPr>
            <w:r>
              <w:t>22 novembre 2023</w:t>
            </w:r>
          </w:p>
          <w:p w14:paraId="0DDA37CF" w14:textId="77777777" w:rsidR="009B3397" w:rsidRDefault="009B3397" w:rsidP="009B3397">
            <w:pPr>
              <w:spacing w:line="240" w:lineRule="exact"/>
            </w:pPr>
            <w:r>
              <w:t>Français</w:t>
            </w:r>
          </w:p>
          <w:p w14:paraId="29BF0427" w14:textId="79715ABA" w:rsidR="009B3397" w:rsidRPr="00DB58B5" w:rsidRDefault="009B3397" w:rsidP="009B3397">
            <w:pPr>
              <w:spacing w:line="240" w:lineRule="exact"/>
            </w:pPr>
            <w:r>
              <w:t>Original : anglais</w:t>
            </w:r>
          </w:p>
        </w:tc>
      </w:tr>
    </w:tbl>
    <w:p w14:paraId="7DCAC812" w14:textId="77777777" w:rsidR="007F20FA" w:rsidRPr="000312C0" w:rsidRDefault="007F20FA" w:rsidP="007F20FA">
      <w:pPr>
        <w:spacing w:before="120"/>
        <w:rPr>
          <w:b/>
          <w:sz w:val="28"/>
          <w:szCs w:val="28"/>
        </w:rPr>
      </w:pPr>
      <w:r w:rsidRPr="000312C0">
        <w:rPr>
          <w:b/>
          <w:sz w:val="28"/>
          <w:szCs w:val="28"/>
        </w:rPr>
        <w:t>Commission économique pour l’Europe</w:t>
      </w:r>
    </w:p>
    <w:p w14:paraId="676A59D7" w14:textId="77777777" w:rsidR="007F20FA" w:rsidRDefault="007F20FA" w:rsidP="007F20FA">
      <w:pPr>
        <w:spacing w:before="120"/>
        <w:rPr>
          <w:sz w:val="28"/>
          <w:szCs w:val="28"/>
        </w:rPr>
      </w:pPr>
      <w:r w:rsidRPr="00685843">
        <w:rPr>
          <w:sz w:val="28"/>
          <w:szCs w:val="28"/>
        </w:rPr>
        <w:t>Comité des transports intérieurs</w:t>
      </w:r>
    </w:p>
    <w:p w14:paraId="110A1B90" w14:textId="6549C0B4" w:rsidR="009A151F" w:rsidRPr="00D71774" w:rsidRDefault="009A151F" w:rsidP="009A151F">
      <w:pPr>
        <w:spacing w:before="120"/>
        <w:rPr>
          <w:b/>
          <w:bCs/>
          <w:sz w:val="24"/>
          <w:szCs w:val="24"/>
          <w:lang w:val="fr-FR"/>
        </w:rPr>
      </w:pPr>
      <w:r w:rsidRPr="00D71774">
        <w:rPr>
          <w:b/>
          <w:bCs/>
          <w:sz w:val="24"/>
          <w:szCs w:val="24"/>
          <w:lang w:val="fr-FR"/>
        </w:rPr>
        <w:t xml:space="preserve">Forum mondial de l’harmonisation des Règlements </w:t>
      </w:r>
      <w:r w:rsidR="00D71774">
        <w:rPr>
          <w:b/>
          <w:bCs/>
          <w:sz w:val="24"/>
          <w:szCs w:val="24"/>
          <w:lang w:val="fr-FR"/>
        </w:rPr>
        <w:br/>
      </w:r>
      <w:r w:rsidRPr="00D71774">
        <w:rPr>
          <w:b/>
          <w:bCs/>
          <w:sz w:val="24"/>
          <w:szCs w:val="24"/>
          <w:lang w:val="fr-FR"/>
        </w:rPr>
        <w:t xml:space="preserve">concernant les véhicules </w:t>
      </w:r>
    </w:p>
    <w:p w14:paraId="4BD00C5F" w14:textId="77777777" w:rsidR="009A151F" w:rsidRPr="00D71774" w:rsidRDefault="009A151F" w:rsidP="009A151F">
      <w:pPr>
        <w:spacing w:before="120" w:after="120"/>
        <w:rPr>
          <w:b/>
          <w:bCs/>
          <w:lang w:val="fr-FR"/>
        </w:rPr>
      </w:pPr>
      <w:r w:rsidRPr="00D71774">
        <w:rPr>
          <w:b/>
          <w:bCs/>
          <w:lang w:val="fr-FR"/>
        </w:rPr>
        <w:t>Groupe de travail du bruit et des pneumatiques</w:t>
      </w:r>
    </w:p>
    <w:p w14:paraId="07778709" w14:textId="77777777" w:rsidR="009A151F" w:rsidRPr="00B5106C" w:rsidRDefault="009A151F" w:rsidP="009A151F">
      <w:pPr>
        <w:rPr>
          <w:b/>
          <w:lang w:val="fr-FR"/>
        </w:rPr>
      </w:pPr>
      <w:r w:rsidRPr="00B5106C">
        <w:rPr>
          <w:b/>
          <w:bCs/>
          <w:lang w:val="fr-FR"/>
        </w:rPr>
        <w:t>Soixante-dix-neuvième session</w:t>
      </w:r>
      <w:r w:rsidRPr="00B5106C">
        <w:rPr>
          <w:lang w:val="fr-FR"/>
        </w:rPr>
        <w:t xml:space="preserve"> </w:t>
      </w:r>
    </w:p>
    <w:p w14:paraId="0F8414AD" w14:textId="77777777" w:rsidR="009A151F" w:rsidRPr="00B5106C" w:rsidRDefault="009A151F" w:rsidP="009A151F">
      <w:pPr>
        <w:rPr>
          <w:bCs/>
          <w:lang w:val="fr-FR"/>
        </w:rPr>
      </w:pPr>
      <w:r w:rsidRPr="00B5106C">
        <w:rPr>
          <w:lang w:val="fr-FR"/>
        </w:rPr>
        <w:t>Genève, 6-9 février 2024</w:t>
      </w:r>
    </w:p>
    <w:p w14:paraId="5919F15C" w14:textId="77777777" w:rsidR="009A151F" w:rsidRPr="00B5106C" w:rsidRDefault="009A151F" w:rsidP="009A151F">
      <w:pPr>
        <w:rPr>
          <w:bCs/>
          <w:lang w:val="fr-FR"/>
        </w:rPr>
      </w:pPr>
      <w:r w:rsidRPr="00B5106C">
        <w:rPr>
          <w:lang w:val="fr-FR"/>
        </w:rPr>
        <w:t>Point 7 d) de l</w:t>
      </w:r>
      <w:r>
        <w:rPr>
          <w:lang w:val="fr-FR"/>
        </w:rPr>
        <w:t>’</w:t>
      </w:r>
      <w:r w:rsidRPr="00B5106C">
        <w:rPr>
          <w:lang w:val="fr-FR"/>
        </w:rPr>
        <w:t>ordre du jour provisoire</w:t>
      </w:r>
    </w:p>
    <w:p w14:paraId="534D3F52" w14:textId="6413B794" w:rsidR="009A151F" w:rsidRPr="00B5106C" w:rsidRDefault="009A151F" w:rsidP="009A151F">
      <w:pPr>
        <w:rPr>
          <w:b/>
          <w:bCs/>
          <w:lang w:val="fr-FR"/>
        </w:rPr>
      </w:pPr>
      <w:r w:rsidRPr="00B5106C">
        <w:rPr>
          <w:b/>
          <w:bCs/>
          <w:lang w:val="fr-FR"/>
        </w:rPr>
        <w:t>Pneumatiques</w:t>
      </w:r>
      <w:r w:rsidR="00D71774">
        <w:rPr>
          <w:b/>
          <w:bCs/>
          <w:lang w:val="fr-FR"/>
        </w:rPr>
        <w:t> </w:t>
      </w:r>
      <w:r w:rsidRPr="00B5106C">
        <w:rPr>
          <w:b/>
          <w:bCs/>
          <w:lang w:val="fr-FR"/>
        </w:rPr>
        <w:t xml:space="preserve">: Règlement ONU </w:t>
      </w:r>
      <w:r w:rsidR="00782D8A" w:rsidRPr="00782D8A">
        <w:rPr>
          <w:rFonts w:eastAsia="MS Mincho"/>
          <w:b/>
          <w:bCs/>
          <w:lang w:val="fr-FR"/>
        </w:rPr>
        <w:t>n</w:t>
      </w:r>
      <w:r w:rsidR="00782D8A" w:rsidRPr="00782D8A">
        <w:rPr>
          <w:rFonts w:eastAsia="MS Mincho"/>
          <w:b/>
          <w:bCs/>
          <w:vertAlign w:val="superscript"/>
          <w:lang w:val="fr-FR"/>
        </w:rPr>
        <w:t>o</w:t>
      </w:r>
      <w:r w:rsidR="00782D8A">
        <w:rPr>
          <w:b/>
          <w:bCs/>
          <w:lang w:val="fr-FR"/>
        </w:rPr>
        <w:t> </w:t>
      </w:r>
      <w:r w:rsidRPr="00B5106C">
        <w:rPr>
          <w:b/>
          <w:bCs/>
          <w:lang w:val="fr-FR"/>
        </w:rPr>
        <w:t xml:space="preserve">117 </w:t>
      </w:r>
      <w:r w:rsidR="00782D8A">
        <w:rPr>
          <w:b/>
          <w:bCs/>
          <w:lang w:val="fr-FR"/>
        </w:rPr>
        <w:br/>
      </w:r>
      <w:r w:rsidRPr="00B5106C">
        <w:rPr>
          <w:b/>
          <w:bCs/>
          <w:lang w:val="fr-FR"/>
        </w:rPr>
        <w:t>(Pneumatiques −</w:t>
      </w:r>
      <w:r w:rsidR="00782D8A">
        <w:rPr>
          <w:b/>
          <w:bCs/>
          <w:lang w:val="fr-FR"/>
        </w:rPr>
        <w:t> </w:t>
      </w:r>
      <w:r w:rsidRPr="00B5106C">
        <w:rPr>
          <w:b/>
          <w:bCs/>
          <w:lang w:val="fr-FR"/>
        </w:rPr>
        <w:t xml:space="preserve">Résistance au roulement, </w:t>
      </w:r>
      <w:r w:rsidR="00782D8A">
        <w:rPr>
          <w:b/>
          <w:bCs/>
          <w:lang w:val="fr-FR"/>
        </w:rPr>
        <w:br/>
      </w:r>
      <w:r w:rsidRPr="00B5106C">
        <w:rPr>
          <w:b/>
          <w:bCs/>
          <w:lang w:val="fr-FR"/>
        </w:rPr>
        <w:t>bruit de roulement et adhérence sur sol mouillé)</w:t>
      </w:r>
    </w:p>
    <w:p w14:paraId="55831204" w14:textId="2277B716" w:rsidR="009A151F" w:rsidRPr="00B5106C" w:rsidRDefault="009A151F" w:rsidP="00782D8A">
      <w:pPr>
        <w:pStyle w:val="HChG"/>
        <w:rPr>
          <w:sz w:val="24"/>
          <w:szCs w:val="24"/>
          <w:lang w:val="fr-FR"/>
        </w:rPr>
      </w:pPr>
      <w:r w:rsidRPr="00B5106C">
        <w:rPr>
          <w:lang w:val="fr-FR"/>
        </w:rPr>
        <w:tab/>
      </w:r>
      <w:r w:rsidRPr="00B5106C">
        <w:rPr>
          <w:lang w:val="fr-FR"/>
        </w:rPr>
        <w:tab/>
      </w:r>
      <w:r w:rsidRPr="00B5106C">
        <w:rPr>
          <w:lang w:val="fr-FR"/>
        </w:rPr>
        <w:tab/>
        <w:t xml:space="preserve">Proposition de complément </w:t>
      </w:r>
      <w:r>
        <w:rPr>
          <w:lang w:val="fr-FR"/>
        </w:rPr>
        <w:t>2</w:t>
      </w:r>
      <w:r w:rsidRPr="00B5106C">
        <w:rPr>
          <w:lang w:val="fr-FR"/>
        </w:rPr>
        <w:t xml:space="preserve"> à la série </w:t>
      </w:r>
      <w:r>
        <w:rPr>
          <w:lang w:val="fr-FR"/>
        </w:rPr>
        <w:t xml:space="preserve">03 </w:t>
      </w:r>
      <w:r w:rsidRPr="00B5106C">
        <w:rPr>
          <w:lang w:val="fr-FR"/>
        </w:rPr>
        <w:t>d</w:t>
      </w:r>
      <w:r>
        <w:rPr>
          <w:lang w:val="fr-FR"/>
        </w:rPr>
        <w:t>’</w:t>
      </w:r>
      <w:r w:rsidRPr="00B5106C">
        <w:rPr>
          <w:lang w:val="fr-FR"/>
        </w:rPr>
        <w:t xml:space="preserve">amendements </w:t>
      </w:r>
      <w:r w:rsidR="00782D8A">
        <w:rPr>
          <w:lang w:val="fr-FR"/>
        </w:rPr>
        <w:br/>
      </w:r>
      <w:r w:rsidRPr="00B5106C">
        <w:rPr>
          <w:lang w:val="fr-FR"/>
        </w:rPr>
        <w:t xml:space="preserve">au Règlement ONU </w:t>
      </w:r>
      <w:r w:rsidR="00782D8A" w:rsidRPr="00782D8A">
        <w:rPr>
          <w:rFonts w:eastAsia="MS Mincho"/>
          <w:lang w:val="fr-FR"/>
        </w:rPr>
        <w:t>n</w:t>
      </w:r>
      <w:r w:rsidR="00782D8A" w:rsidRPr="00782D8A">
        <w:rPr>
          <w:rFonts w:eastAsia="MS Mincho"/>
          <w:vertAlign w:val="superscript"/>
          <w:lang w:val="fr-FR"/>
        </w:rPr>
        <w:t>o</w:t>
      </w:r>
      <w:r w:rsidR="00782D8A">
        <w:rPr>
          <w:lang w:val="fr-FR"/>
        </w:rPr>
        <w:t> </w:t>
      </w:r>
      <w:r w:rsidRPr="00B5106C">
        <w:rPr>
          <w:lang w:val="fr-FR"/>
        </w:rPr>
        <w:t>117</w:t>
      </w:r>
    </w:p>
    <w:p w14:paraId="20570C81" w14:textId="4689076D" w:rsidR="009A151F" w:rsidRPr="00B5106C" w:rsidRDefault="009A151F" w:rsidP="00782D8A">
      <w:pPr>
        <w:pStyle w:val="H1G"/>
        <w:rPr>
          <w:lang w:val="fr-FR"/>
        </w:rPr>
      </w:pPr>
      <w:r w:rsidRPr="00B5106C">
        <w:rPr>
          <w:lang w:val="fr-FR"/>
        </w:rPr>
        <w:tab/>
      </w:r>
      <w:r w:rsidRPr="00B5106C">
        <w:rPr>
          <w:lang w:val="fr-FR"/>
        </w:rPr>
        <w:tab/>
        <w:t>Communication des experts de l</w:t>
      </w:r>
      <w:r>
        <w:rPr>
          <w:lang w:val="fr-FR"/>
        </w:rPr>
        <w:t>’</w:t>
      </w:r>
      <w:r w:rsidRPr="00B5106C">
        <w:rPr>
          <w:lang w:val="fr-FR"/>
        </w:rPr>
        <w:t xml:space="preserve">Organisation technique européenne </w:t>
      </w:r>
      <w:r w:rsidR="00782D8A">
        <w:rPr>
          <w:lang w:val="fr-FR"/>
        </w:rPr>
        <w:br/>
      </w:r>
      <w:r w:rsidRPr="00B5106C">
        <w:rPr>
          <w:lang w:val="fr-FR"/>
        </w:rPr>
        <w:t>du pneumatique et de la jante</w:t>
      </w:r>
      <w:r w:rsidRPr="00782D8A">
        <w:rPr>
          <w:b w:val="0"/>
          <w:bCs/>
          <w:sz w:val="20"/>
          <w:lang w:val="fr-FR"/>
        </w:rPr>
        <w:footnoteReference w:customMarkFollows="1" w:id="2"/>
        <w:t xml:space="preserve">* </w:t>
      </w:r>
    </w:p>
    <w:p w14:paraId="46877DAA" w14:textId="77777777" w:rsidR="009A151F" w:rsidRPr="00B5106C" w:rsidRDefault="009A151F" w:rsidP="00782D8A">
      <w:pPr>
        <w:pStyle w:val="SingleTxtG"/>
        <w:tabs>
          <w:tab w:val="left" w:pos="8505"/>
        </w:tabs>
        <w:spacing w:before="240" w:after="0"/>
        <w:ind w:firstLine="567"/>
        <w:rPr>
          <w:lang w:val="fr-FR"/>
        </w:rPr>
      </w:pPr>
      <w:r w:rsidRPr="00B5106C">
        <w:rPr>
          <w:lang w:val="fr-FR"/>
        </w:rPr>
        <w:t>Le texte ci-après a été établi par les experts de l</w:t>
      </w:r>
      <w:r>
        <w:rPr>
          <w:lang w:val="fr-FR"/>
        </w:rPr>
        <w:t>’</w:t>
      </w:r>
      <w:r w:rsidRPr="00B5106C">
        <w:rPr>
          <w:lang w:val="fr-FR"/>
        </w:rPr>
        <w:t>Organisation technique européenne du pneumatique et de la jante (ETRTO). Les modifications qu</w:t>
      </w:r>
      <w:r>
        <w:rPr>
          <w:lang w:val="fr-FR"/>
        </w:rPr>
        <w:t>’</w:t>
      </w:r>
      <w:r w:rsidRPr="00B5106C">
        <w:rPr>
          <w:lang w:val="fr-FR"/>
        </w:rPr>
        <w:t>il est proposé d</w:t>
      </w:r>
      <w:r>
        <w:rPr>
          <w:lang w:val="fr-FR"/>
        </w:rPr>
        <w:t>’</w:t>
      </w:r>
      <w:r w:rsidRPr="00B5106C">
        <w:rPr>
          <w:lang w:val="fr-FR"/>
        </w:rPr>
        <w:t xml:space="preserve">apporter au texte actuel du Règlement ONU figurent en caractères gras pour les ajouts et biffés pour les suppressions. </w:t>
      </w:r>
    </w:p>
    <w:p w14:paraId="6EF7A707" w14:textId="77777777" w:rsidR="00490242" w:rsidRDefault="00490242">
      <w:pPr>
        <w:suppressAutoHyphens w:val="0"/>
        <w:kinsoku/>
        <w:overflowPunct/>
        <w:autoSpaceDE/>
        <w:autoSpaceDN/>
        <w:adjustRightInd/>
        <w:snapToGrid/>
        <w:spacing w:after="200" w:line="276" w:lineRule="auto"/>
        <w:rPr>
          <w:b/>
          <w:bCs/>
          <w:lang w:val="fr-FR"/>
        </w:rPr>
      </w:pPr>
      <w:r>
        <w:rPr>
          <w:b/>
          <w:bCs/>
          <w:lang w:val="fr-FR"/>
        </w:rPr>
        <w:br w:type="page"/>
      </w:r>
    </w:p>
    <w:p w14:paraId="1FAD0DD6" w14:textId="1817AC64" w:rsidR="009A151F" w:rsidRPr="00B5106C" w:rsidRDefault="00823831" w:rsidP="00823831">
      <w:pPr>
        <w:pStyle w:val="HChG"/>
        <w:rPr>
          <w:sz w:val="40"/>
          <w:szCs w:val="28"/>
          <w:lang w:val="fr-FR"/>
        </w:rPr>
      </w:pPr>
      <w:r>
        <w:rPr>
          <w:lang w:val="fr-FR"/>
        </w:rPr>
        <w:lastRenderedPageBreak/>
        <w:tab/>
      </w:r>
      <w:r w:rsidR="009A151F" w:rsidRPr="00B5106C">
        <w:rPr>
          <w:lang w:val="fr-FR"/>
        </w:rPr>
        <w:t>I.</w:t>
      </w:r>
      <w:r w:rsidR="009A151F" w:rsidRPr="00B5106C">
        <w:rPr>
          <w:lang w:val="fr-FR"/>
        </w:rPr>
        <w:tab/>
        <w:t>Proposition</w:t>
      </w:r>
    </w:p>
    <w:p w14:paraId="4CF89572" w14:textId="6B86AFAB" w:rsidR="009A151F" w:rsidRPr="00B5106C" w:rsidRDefault="009A151F" w:rsidP="00823831">
      <w:pPr>
        <w:pStyle w:val="SingleTxtG"/>
        <w:rPr>
          <w:lang w:val="fr-FR"/>
        </w:rPr>
      </w:pPr>
      <w:bookmarkStart w:id="0" w:name="_Hlk116996355"/>
      <w:r w:rsidRPr="00B5106C">
        <w:rPr>
          <w:webHidden/>
          <w:lang w:val="fr-FR"/>
        </w:rPr>
        <w:tab/>
      </w:r>
      <w:r w:rsidRPr="00823831">
        <w:rPr>
          <w:i/>
          <w:iCs/>
          <w:lang w:val="fr-FR"/>
        </w:rPr>
        <w:t>Table des matières</w:t>
      </w:r>
      <w:r w:rsidRPr="00B5106C">
        <w:rPr>
          <w:lang w:val="fr-FR"/>
        </w:rPr>
        <w:t>, lire</w:t>
      </w:r>
      <w:r w:rsidR="00823831">
        <w:rPr>
          <w:lang w:val="fr-FR"/>
        </w:rPr>
        <w:t> :</w:t>
      </w:r>
    </w:p>
    <w:p w14:paraId="778A13EC" w14:textId="5B647513" w:rsidR="009A151F" w:rsidRDefault="00823831" w:rsidP="00823831">
      <w:pPr>
        <w:pStyle w:val="SingleTxtG"/>
        <w:rPr>
          <w:lang w:val="fr-FR"/>
        </w:rPr>
      </w:pPr>
      <w:r>
        <w:rPr>
          <w:lang w:val="fr-FR"/>
        </w:rPr>
        <w:t>« </w:t>
      </w:r>
      <w:r w:rsidR="009A151F" w:rsidRPr="00B5106C">
        <w:rPr>
          <w:lang w:val="fr-FR"/>
        </w:rPr>
        <w:t>...</w:t>
      </w:r>
    </w:p>
    <w:p w14:paraId="072B38F4" w14:textId="77777777" w:rsidR="009A151F" w:rsidRPr="00B5106C" w:rsidRDefault="009A151F" w:rsidP="00600C6B">
      <w:pPr>
        <w:tabs>
          <w:tab w:val="right" w:leader="dot" w:pos="8787"/>
          <w:tab w:val="right" w:pos="9638"/>
        </w:tabs>
        <w:spacing w:after="120"/>
        <w:ind w:left="1559" w:hanging="425"/>
        <w:rPr>
          <w:rFonts w:ascii="Calibri" w:hAnsi="Calibri"/>
          <w:lang w:val="fr-FR"/>
        </w:rPr>
      </w:pPr>
      <w:r w:rsidRPr="00B5106C">
        <w:rPr>
          <w:lang w:val="fr-FR"/>
        </w:rPr>
        <w:t>6.</w:t>
      </w:r>
      <w:r w:rsidRPr="00B5106C">
        <w:rPr>
          <w:lang w:val="fr-FR"/>
        </w:rPr>
        <w:tab/>
      </w:r>
      <w:proofErr w:type="spellStart"/>
      <w:r w:rsidRPr="00B5106C">
        <w:rPr>
          <w:strike/>
          <w:lang w:val="fr-FR"/>
        </w:rPr>
        <w:t>Spécifications</w:t>
      </w:r>
      <w:r w:rsidRPr="00B5106C">
        <w:rPr>
          <w:b/>
          <w:bCs/>
          <w:lang w:val="fr-FR"/>
        </w:rPr>
        <w:t>Prescriptions</w:t>
      </w:r>
      <w:proofErr w:type="spellEnd"/>
      <w:r w:rsidRPr="00B5106C">
        <w:rPr>
          <w:webHidden/>
          <w:lang w:val="fr-FR"/>
        </w:rPr>
        <w:tab/>
      </w:r>
      <w:r w:rsidRPr="00B5106C">
        <w:rPr>
          <w:webHidden/>
          <w:lang w:val="fr-FR"/>
        </w:rPr>
        <w:tab/>
      </w:r>
    </w:p>
    <w:p w14:paraId="203491A1" w14:textId="77777777" w:rsidR="009A151F" w:rsidRPr="00B5106C" w:rsidRDefault="009A151F" w:rsidP="00600C6B">
      <w:pPr>
        <w:tabs>
          <w:tab w:val="right" w:leader="dot" w:pos="8787"/>
          <w:tab w:val="right" w:pos="9638"/>
        </w:tabs>
        <w:spacing w:after="120"/>
        <w:ind w:left="1559" w:hanging="425"/>
        <w:rPr>
          <w:rFonts w:ascii="Calibri" w:hAnsi="Calibri"/>
          <w:lang w:val="fr-FR"/>
        </w:rPr>
      </w:pPr>
      <w:r w:rsidRPr="00B5106C">
        <w:rPr>
          <w:lang w:val="fr-FR"/>
        </w:rPr>
        <w:t>7.</w:t>
      </w:r>
      <w:r w:rsidRPr="00B5106C">
        <w:rPr>
          <w:lang w:val="fr-FR"/>
        </w:rPr>
        <w:tab/>
        <w:t>Modifications du type de pneumatique et extension d</w:t>
      </w:r>
      <w:r>
        <w:rPr>
          <w:lang w:val="fr-FR"/>
        </w:rPr>
        <w:t>’</w:t>
      </w:r>
      <w:r w:rsidRPr="00B5106C">
        <w:rPr>
          <w:lang w:val="fr-FR"/>
        </w:rPr>
        <w:t>homologation</w:t>
      </w:r>
      <w:r w:rsidRPr="00B5106C">
        <w:rPr>
          <w:webHidden/>
          <w:lang w:val="fr-FR"/>
        </w:rPr>
        <w:tab/>
      </w:r>
      <w:r w:rsidRPr="00B5106C">
        <w:rPr>
          <w:webHidden/>
          <w:lang w:val="fr-FR"/>
        </w:rPr>
        <w:tab/>
      </w:r>
    </w:p>
    <w:p w14:paraId="1BC38EAE" w14:textId="093E2C12" w:rsidR="009A151F" w:rsidRPr="00B5106C" w:rsidRDefault="009A151F" w:rsidP="00C74057">
      <w:pPr>
        <w:pStyle w:val="SingleTxtG"/>
        <w:jc w:val="left"/>
        <w:rPr>
          <w:iCs/>
          <w:lang w:val="fr-FR"/>
        </w:rPr>
      </w:pPr>
      <w:r w:rsidRPr="00B5106C">
        <w:rPr>
          <w:lang w:val="fr-FR"/>
        </w:rPr>
        <w:t>...</w:t>
      </w:r>
      <w:r w:rsidR="00796D51">
        <w:rPr>
          <w:lang w:val="fr-FR"/>
        </w:rPr>
        <w:t> »</w:t>
      </w:r>
      <w:r w:rsidRPr="00B5106C">
        <w:rPr>
          <w:lang w:val="fr-FR"/>
        </w:rPr>
        <w:t>.</w:t>
      </w:r>
      <w:bookmarkStart w:id="1" w:name="_Hlk116986355"/>
      <w:bookmarkEnd w:id="0"/>
      <w:bookmarkEnd w:id="1"/>
    </w:p>
    <w:p w14:paraId="38455DBD" w14:textId="6518FDF0" w:rsidR="009A151F" w:rsidRPr="00B5106C" w:rsidRDefault="009A151F" w:rsidP="009A151F">
      <w:pPr>
        <w:spacing w:after="120"/>
        <w:ind w:left="1134" w:right="1134"/>
        <w:jc w:val="both"/>
        <w:rPr>
          <w:iCs/>
          <w:lang w:val="fr-FR"/>
        </w:rPr>
      </w:pPr>
      <w:r w:rsidRPr="00B5106C">
        <w:rPr>
          <w:webHidden/>
          <w:lang w:val="fr-FR"/>
        </w:rPr>
        <w:tab/>
      </w:r>
      <w:r w:rsidRPr="00B5106C">
        <w:rPr>
          <w:i/>
          <w:iCs/>
          <w:webHidden/>
          <w:lang w:val="fr-FR"/>
        </w:rPr>
        <w:t>Annexes</w:t>
      </w:r>
      <w:r w:rsidRPr="00B5106C">
        <w:rPr>
          <w:lang w:val="fr-FR"/>
        </w:rPr>
        <w:t>, lire</w:t>
      </w:r>
      <w:r w:rsidR="00796D51">
        <w:rPr>
          <w:lang w:val="fr-FR"/>
        </w:rPr>
        <w:t> </w:t>
      </w:r>
      <w:r w:rsidRPr="00B5106C">
        <w:rPr>
          <w:lang w:val="fr-FR"/>
        </w:rPr>
        <w:t xml:space="preserve">: </w:t>
      </w:r>
    </w:p>
    <w:p w14:paraId="5829DBCC" w14:textId="6D1159CC" w:rsidR="009A151F" w:rsidRPr="00B5106C" w:rsidRDefault="00C74057" w:rsidP="009A151F">
      <w:pPr>
        <w:spacing w:after="120"/>
        <w:ind w:left="1134" w:right="1134"/>
        <w:jc w:val="both"/>
        <w:rPr>
          <w:iCs/>
          <w:lang w:val="fr-FR"/>
        </w:rPr>
      </w:pPr>
      <w:r>
        <w:rPr>
          <w:lang w:val="fr-FR"/>
        </w:rPr>
        <w:t>« </w:t>
      </w:r>
      <w:r w:rsidR="009A151F" w:rsidRPr="00B5106C">
        <w:rPr>
          <w:lang w:val="fr-FR"/>
        </w:rPr>
        <w:t>...</w:t>
      </w:r>
    </w:p>
    <w:p w14:paraId="58E20D88" w14:textId="709BF24D" w:rsidR="009A151F" w:rsidRPr="00B5106C" w:rsidRDefault="009A151F" w:rsidP="00C74057">
      <w:pPr>
        <w:tabs>
          <w:tab w:val="right" w:leader="dot" w:pos="8787"/>
          <w:tab w:val="right" w:pos="9638"/>
        </w:tabs>
        <w:spacing w:after="120"/>
        <w:ind w:left="1559" w:hanging="425"/>
        <w:rPr>
          <w:rFonts w:ascii="Calibri" w:hAnsi="Calibri"/>
          <w:lang w:val="fr-FR"/>
        </w:rPr>
      </w:pPr>
      <w:r w:rsidRPr="00B5106C">
        <w:rPr>
          <w:lang w:val="fr-FR"/>
        </w:rPr>
        <w:t>4</w:t>
      </w:r>
      <w:r w:rsidR="00C74057">
        <w:rPr>
          <w:lang w:val="fr-FR"/>
        </w:rPr>
        <w:tab/>
      </w:r>
      <w:proofErr w:type="spellStart"/>
      <w:r w:rsidRPr="00B5106C">
        <w:rPr>
          <w:b/>
          <w:bCs/>
          <w:lang w:val="fr-FR"/>
        </w:rPr>
        <w:t>Réservé</w:t>
      </w:r>
      <w:r w:rsidRPr="00B5106C">
        <w:rPr>
          <w:strike/>
          <w:lang w:val="fr-FR"/>
        </w:rPr>
        <w:t>Caractéristiques</w:t>
      </w:r>
      <w:proofErr w:type="spellEnd"/>
      <w:r w:rsidRPr="00B5106C">
        <w:rPr>
          <w:strike/>
          <w:lang w:val="fr-FR"/>
        </w:rPr>
        <w:t xml:space="preserve"> du terrain d</w:t>
      </w:r>
      <w:r>
        <w:rPr>
          <w:strike/>
          <w:lang w:val="fr-FR"/>
        </w:rPr>
        <w:t>’</w:t>
      </w:r>
      <w:r w:rsidRPr="00B5106C">
        <w:rPr>
          <w:strike/>
          <w:lang w:val="fr-FR"/>
        </w:rPr>
        <w:t>essai</w:t>
      </w:r>
      <w:r w:rsidRPr="00B5106C">
        <w:rPr>
          <w:webHidden/>
          <w:lang w:val="fr-FR"/>
        </w:rPr>
        <w:tab/>
      </w:r>
      <w:r w:rsidR="00A57FED">
        <w:rPr>
          <w:webHidden/>
          <w:lang w:val="fr-FR"/>
        </w:rPr>
        <w:tab/>
      </w:r>
    </w:p>
    <w:p w14:paraId="732DEDE0" w14:textId="2D144AA2" w:rsidR="009A151F" w:rsidRPr="00B5106C" w:rsidRDefault="009A151F" w:rsidP="00C74057">
      <w:pPr>
        <w:pStyle w:val="SingleTxtG"/>
        <w:rPr>
          <w:lang w:val="fr-FR"/>
        </w:rPr>
      </w:pPr>
      <w:r w:rsidRPr="00B5106C">
        <w:rPr>
          <w:webHidden/>
          <w:lang w:val="fr-FR"/>
        </w:rPr>
        <w:tab/>
      </w:r>
      <w:r w:rsidRPr="00B5106C">
        <w:rPr>
          <w:lang w:val="fr-FR"/>
        </w:rPr>
        <w:t>...</w:t>
      </w:r>
      <w:r w:rsidR="00C74057">
        <w:rPr>
          <w:lang w:val="fr-FR"/>
        </w:rPr>
        <w:t> »</w:t>
      </w:r>
      <w:r w:rsidRPr="00B5106C">
        <w:rPr>
          <w:lang w:val="fr-FR"/>
        </w:rPr>
        <w:t>.</w:t>
      </w:r>
    </w:p>
    <w:p w14:paraId="440B918D" w14:textId="77777777" w:rsidR="009A151F" w:rsidRPr="00B5106C" w:rsidRDefault="009A151F" w:rsidP="0014292F">
      <w:pPr>
        <w:pStyle w:val="SingleTxtG"/>
        <w:keepNext/>
        <w:rPr>
          <w:lang w:val="fr-FR"/>
        </w:rPr>
      </w:pPr>
      <w:r w:rsidRPr="0014292F">
        <w:rPr>
          <w:i/>
          <w:iCs/>
          <w:lang w:val="fr-FR"/>
        </w:rPr>
        <w:t>Paragraphe 1, note de bas de page 1</w:t>
      </w:r>
      <w:r w:rsidRPr="00B5106C">
        <w:rPr>
          <w:lang w:val="fr-FR"/>
        </w:rPr>
        <w:t>, lire :</w:t>
      </w:r>
    </w:p>
    <w:p w14:paraId="0ADBACB6" w14:textId="1DAB0961" w:rsidR="009A151F" w:rsidRPr="00B96966" w:rsidRDefault="0014292F" w:rsidP="00B96966">
      <w:pPr>
        <w:pStyle w:val="Notedebasdepage"/>
        <w:spacing w:after="120"/>
        <w:ind w:left="1474" w:hanging="340"/>
        <w:rPr>
          <w:bCs/>
          <w:szCs w:val="18"/>
          <w:lang w:val="fr-FR"/>
        </w:rPr>
      </w:pPr>
      <w:r>
        <w:rPr>
          <w:lang w:val="fr-FR"/>
        </w:rPr>
        <w:t>« </w:t>
      </w:r>
      <w:r w:rsidR="009A151F" w:rsidRPr="0014292F">
        <w:rPr>
          <w:szCs w:val="18"/>
          <w:vertAlign w:val="superscript"/>
          <w:lang w:val="fr-FR"/>
        </w:rPr>
        <w:t>1</w:t>
      </w:r>
      <w:r w:rsidR="009A151F" w:rsidRPr="0014292F">
        <w:rPr>
          <w:szCs w:val="18"/>
          <w:lang w:val="fr-FR"/>
        </w:rPr>
        <w:tab/>
        <w:t>Selon les définitions de la Résolution d’ensemble sur la construction des véhicules (R.E.3)</w:t>
      </w:r>
      <w:r w:rsidR="00B95B91">
        <w:rPr>
          <w:szCs w:val="18"/>
          <w:lang w:val="fr-FR"/>
        </w:rPr>
        <w:t>.</w:t>
      </w:r>
      <w:r w:rsidR="009A151F" w:rsidRPr="0014292F">
        <w:rPr>
          <w:strike/>
          <w:szCs w:val="18"/>
          <w:lang w:val="fr-FR"/>
        </w:rPr>
        <w:t xml:space="preserve"> </w:t>
      </w:r>
      <w:r w:rsidR="00B95B91">
        <w:rPr>
          <w:strike/>
          <w:szCs w:val="18"/>
          <w:lang w:val="fr-FR"/>
        </w:rPr>
        <w:br/>
      </w:r>
      <w:r w:rsidR="009A151F" w:rsidRPr="0014292F">
        <w:rPr>
          <w:strike/>
          <w:szCs w:val="18"/>
          <w:lang w:val="fr-FR"/>
        </w:rPr>
        <w:t>(document ECE/TRANS/WP.29/78/Rev.4, par. 2),</w:t>
      </w:r>
      <w:r w:rsidR="009A151F" w:rsidRPr="0014292F">
        <w:rPr>
          <w:szCs w:val="18"/>
          <w:lang w:val="fr-FR"/>
        </w:rPr>
        <w:t xml:space="preserve"> </w:t>
      </w:r>
      <w:r w:rsidR="009A151F" w:rsidRPr="0014292F">
        <w:rPr>
          <w:strike/>
          <w:szCs w:val="18"/>
          <w:lang w:val="fr-FR"/>
        </w:rPr>
        <w:t xml:space="preserve">- </w:t>
      </w:r>
      <w:hyperlink r:id="rId8" w:history="1">
        <w:r w:rsidR="00B96966" w:rsidRPr="00B96966">
          <w:rPr>
            <w:rStyle w:val="Lienhypertexte"/>
            <w:strike/>
            <w:color w:val="auto"/>
            <w:szCs w:val="18"/>
            <w:lang w:val="fr-FR"/>
          </w:rPr>
          <w:t>www.unece.org/trans/main/wp29/wp29wgs/</w:t>
        </w:r>
      </w:hyperlink>
      <w:r w:rsidR="00B96966" w:rsidRPr="00B96966">
        <w:rPr>
          <w:strike/>
          <w:szCs w:val="18"/>
          <w:lang w:val="fr-FR"/>
        </w:rPr>
        <w:t xml:space="preserve"> </w:t>
      </w:r>
      <w:r w:rsidR="009A151F" w:rsidRPr="00B96966">
        <w:rPr>
          <w:strike/>
          <w:szCs w:val="18"/>
          <w:lang w:val="fr-FR"/>
        </w:rPr>
        <w:t>wp29gen/wp29resolutions.html</w:t>
      </w:r>
      <w:r w:rsidR="00D27789">
        <w:rPr>
          <w:strike/>
          <w:szCs w:val="18"/>
          <w:lang w:val="fr-FR"/>
        </w:rPr>
        <w:t>.</w:t>
      </w:r>
      <w:r w:rsidR="00B96966" w:rsidRPr="00D27789">
        <w:rPr>
          <w:szCs w:val="18"/>
          <w:lang w:val="fr-FR"/>
        </w:rPr>
        <w:t> »</w:t>
      </w:r>
      <w:r w:rsidR="009A151F" w:rsidRPr="00D27789">
        <w:rPr>
          <w:szCs w:val="18"/>
          <w:lang w:val="fr-FR"/>
        </w:rPr>
        <w:t>.</w:t>
      </w:r>
    </w:p>
    <w:p w14:paraId="287D7778" w14:textId="77777777" w:rsidR="009A151F" w:rsidRPr="00B5106C" w:rsidRDefault="009A151F" w:rsidP="00B95B91">
      <w:pPr>
        <w:pStyle w:val="SingleTxtG"/>
        <w:rPr>
          <w:lang w:val="fr-FR"/>
        </w:rPr>
      </w:pPr>
      <w:r w:rsidRPr="00B95B91">
        <w:rPr>
          <w:i/>
          <w:iCs/>
          <w:lang w:val="fr-FR"/>
        </w:rPr>
        <w:t>Paragraphe 2, notes de bas de page 2 à 4</w:t>
      </w:r>
      <w:r w:rsidRPr="00B5106C">
        <w:rPr>
          <w:lang w:val="fr-FR"/>
        </w:rPr>
        <w:t>, lire :</w:t>
      </w:r>
    </w:p>
    <w:p w14:paraId="705CF6A8" w14:textId="6FAD5D65" w:rsidR="009A151F" w:rsidRPr="00B5106C" w:rsidRDefault="00F4142D" w:rsidP="00D83705">
      <w:pPr>
        <w:pStyle w:val="Notedebasdepage"/>
        <w:ind w:left="1474" w:hanging="340"/>
        <w:rPr>
          <w:iCs/>
          <w:szCs w:val="18"/>
          <w:lang w:val="fr-FR"/>
        </w:rPr>
      </w:pPr>
      <w:r>
        <w:rPr>
          <w:lang w:val="fr-FR"/>
        </w:rPr>
        <w:t>« </w:t>
      </w:r>
      <w:r w:rsidR="009A151F" w:rsidRPr="00B5106C">
        <w:rPr>
          <w:vertAlign w:val="superscript"/>
          <w:lang w:val="fr-FR"/>
        </w:rPr>
        <w:t>2</w:t>
      </w:r>
      <w:r w:rsidR="009A151F" w:rsidRPr="00B5106C">
        <w:rPr>
          <w:lang w:val="fr-FR"/>
        </w:rPr>
        <w:tab/>
        <w:t>Les pneumatiques de la classe C1 correspondent aux « pneumatiques pour voitures particulières » selon la norme ISO 4000-1:</w:t>
      </w:r>
      <w:r w:rsidR="009A151F" w:rsidRPr="00710D70">
        <w:rPr>
          <w:strike/>
          <w:lang w:val="fr-FR"/>
        </w:rPr>
        <w:t>2010</w:t>
      </w:r>
      <w:r w:rsidR="009A151F" w:rsidRPr="00710D70">
        <w:rPr>
          <w:b/>
          <w:bCs/>
          <w:lang w:val="fr-FR"/>
        </w:rPr>
        <w:t>2021</w:t>
      </w:r>
    </w:p>
    <w:p w14:paraId="396F707C" w14:textId="77777777" w:rsidR="009A151F" w:rsidRPr="00B5106C" w:rsidRDefault="009A151F" w:rsidP="00D83705">
      <w:pPr>
        <w:pStyle w:val="Notedebasdepage"/>
        <w:ind w:left="1474" w:hanging="340"/>
        <w:rPr>
          <w:iCs/>
          <w:szCs w:val="18"/>
          <w:lang w:val="fr-FR"/>
        </w:rPr>
      </w:pPr>
      <w:r w:rsidRPr="00B5106C">
        <w:rPr>
          <w:vertAlign w:val="superscript"/>
          <w:lang w:val="fr-FR"/>
        </w:rPr>
        <w:t>3</w:t>
      </w:r>
      <w:r w:rsidRPr="00B5106C">
        <w:rPr>
          <w:lang w:val="fr-FR"/>
        </w:rPr>
        <w:tab/>
        <w:t>L</w:t>
      </w:r>
      <w:r>
        <w:rPr>
          <w:lang w:val="fr-FR"/>
        </w:rPr>
        <w:t>’</w:t>
      </w:r>
      <w:r w:rsidRPr="00B5106C">
        <w:rPr>
          <w:lang w:val="fr-FR"/>
        </w:rPr>
        <w:t>unité du Système international d</w:t>
      </w:r>
      <w:r>
        <w:rPr>
          <w:lang w:val="fr-FR"/>
        </w:rPr>
        <w:t>’</w:t>
      </w:r>
      <w:r w:rsidRPr="00B5106C">
        <w:rPr>
          <w:lang w:val="fr-FR"/>
        </w:rPr>
        <w:t>unités (SI) utilisée par convention pour la résistance au roulement est le newton-mètre par mètre, qui correspond à une force de freinage en newtons.</w:t>
      </w:r>
    </w:p>
    <w:p w14:paraId="033B1CCB" w14:textId="35E78F0C" w:rsidR="009A151F" w:rsidRPr="00B5106C" w:rsidRDefault="009A151F" w:rsidP="00D83705">
      <w:pPr>
        <w:pStyle w:val="Notedebasdepage"/>
        <w:spacing w:after="120"/>
        <w:ind w:left="1474" w:hanging="340"/>
        <w:rPr>
          <w:iCs/>
          <w:szCs w:val="18"/>
          <w:lang w:val="fr-FR"/>
        </w:rPr>
      </w:pPr>
      <w:r w:rsidRPr="00B5106C">
        <w:rPr>
          <w:vertAlign w:val="superscript"/>
          <w:lang w:val="fr-FR"/>
        </w:rPr>
        <w:t>4</w:t>
      </w:r>
      <w:r w:rsidRPr="00B5106C">
        <w:rPr>
          <w:lang w:val="fr-FR"/>
        </w:rPr>
        <w:tab/>
        <w:t xml:space="preserve">La résistance au roulement est exprimée en </w:t>
      </w:r>
      <w:proofErr w:type="spellStart"/>
      <w:r w:rsidRPr="00B5106C">
        <w:rPr>
          <w:strike/>
          <w:lang w:val="fr-FR"/>
        </w:rPr>
        <w:t>newton</w:t>
      </w:r>
      <w:r w:rsidRPr="00B5106C">
        <w:rPr>
          <w:b/>
          <w:bCs/>
          <w:lang w:val="fr-FR"/>
        </w:rPr>
        <w:t>newtons</w:t>
      </w:r>
      <w:proofErr w:type="spellEnd"/>
      <w:r w:rsidRPr="00B5106C">
        <w:rPr>
          <w:lang w:val="fr-FR"/>
        </w:rPr>
        <w:t xml:space="preserve"> et la charge en </w:t>
      </w:r>
      <w:proofErr w:type="spellStart"/>
      <w:r w:rsidRPr="00B5106C">
        <w:rPr>
          <w:lang w:val="fr-FR"/>
        </w:rPr>
        <w:t>kilo-newton</w:t>
      </w:r>
      <w:proofErr w:type="spellEnd"/>
      <w:r w:rsidRPr="00B5106C">
        <w:rPr>
          <w:lang w:val="fr-FR"/>
        </w:rPr>
        <w:t>. Le coefficient de résistance au roulement est sans dimension.</w:t>
      </w:r>
      <w:r w:rsidR="00F4142D">
        <w:rPr>
          <w:lang w:val="fr-FR"/>
        </w:rPr>
        <w:t> »</w:t>
      </w:r>
      <w:r w:rsidRPr="00B5106C">
        <w:rPr>
          <w:lang w:val="fr-FR"/>
        </w:rPr>
        <w:t>.</w:t>
      </w:r>
    </w:p>
    <w:p w14:paraId="0DCC3FC3" w14:textId="77777777" w:rsidR="009A151F" w:rsidRPr="00B5106C" w:rsidRDefault="009A151F" w:rsidP="00710D70">
      <w:pPr>
        <w:pStyle w:val="SingleTxtG"/>
        <w:keepNext/>
        <w:rPr>
          <w:lang w:val="fr-FR"/>
        </w:rPr>
      </w:pPr>
      <w:r w:rsidRPr="00710D70">
        <w:rPr>
          <w:i/>
          <w:iCs/>
          <w:lang w:val="fr-FR"/>
        </w:rPr>
        <w:t>Paragraphe 2.11</w:t>
      </w:r>
      <w:r w:rsidRPr="00B5106C">
        <w:rPr>
          <w:lang w:val="fr-FR"/>
        </w:rPr>
        <w:t>, lire :</w:t>
      </w:r>
    </w:p>
    <w:p w14:paraId="6FB6CF2A" w14:textId="3E753A97" w:rsidR="009A151F" w:rsidRPr="00B5106C" w:rsidRDefault="00F4142D" w:rsidP="00710D70">
      <w:pPr>
        <w:pStyle w:val="SingleTxtG"/>
        <w:ind w:left="2268" w:hanging="1134"/>
        <w:rPr>
          <w:iCs/>
          <w:lang w:val="fr-FR"/>
        </w:rPr>
      </w:pPr>
      <w:r>
        <w:rPr>
          <w:lang w:val="fr-FR"/>
        </w:rPr>
        <w:t>« </w:t>
      </w:r>
      <w:r w:rsidR="009A151F" w:rsidRPr="00B5106C">
        <w:rPr>
          <w:lang w:val="fr-FR"/>
        </w:rPr>
        <w:t>2.11</w:t>
      </w:r>
      <w:r w:rsidR="009A151F" w:rsidRPr="00B5106C">
        <w:rPr>
          <w:lang w:val="fr-FR"/>
        </w:rPr>
        <w:tab/>
      </w:r>
      <w:r w:rsidR="00C32FBF">
        <w:rPr>
          <w:lang w:val="fr-FR"/>
        </w:rPr>
        <w:t>“</w:t>
      </w:r>
      <w:r w:rsidR="009A151F" w:rsidRPr="00B117D7">
        <w:rPr>
          <w:i/>
          <w:iCs/>
          <w:lang w:val="fr-FR"/>
        </w:rPr>
        <w:t>Pneumatique renforcé</w:t>
      </w:r>
      <w:r w:rsidR="00C32FBF">
        <w:rPr>
          <w:lang w:val="fr-FR"/>
        </w:rPr>
        <w:t>”</w:t>
      </w:r>
      <w:r w:rsidR="009A151F" w:rsidRPr="00B5106C">
        <w:rPr>
          <w:lang w:val="fr-FR"/>
        </w:rPr>
        <w:t xml:space="preserve"> ou </w:t>
      </w:r>
      <w:r w:rsidR="00C32FBF">
        <w:rPr>
          <w:lang w:val="fr-FR"/>
        </w:rPr>
        <w:t>“</w:t>
      </w:r>
      <w:r w:rsidR="009A151F" w:rsidRPr="00B117D7">
        <w:rPr>
          <w:i/>
          <w:iCs/>
          <w:lang w:val="fr-FR"/>
        </w:rPr>
        <w:t>pneumatique pour fortes charges</w:t>
      </w:r>
      <w:r w:rsidR="00C32FBF">
        <w:rPr>
          <w:lang w:val="fr-FR"/>
        </w:rPr>
        <w:t>”</w:t>
      </w:r>
      <w:r w:rsidR="009A151F" w:rsidRPr="00B5106C">
        <w:rPr>
          <w:lang w:val="fr-FR"/>
        </w:rPr>
        <w:t>, un pneumatique de la classe C1 ayant une structure conçue pour supporter une charge plus lourde à une pression de gonflage plus élevée que la charge supportée par le pneumatique correspondant pour utilisation normale à la pression de gonflage normale prescrite dans la norme ISO 4000-1:</w:t>
      </w:r>
      <w:r w:rsidR="009A151F" w:rsidRPr="00B5106C">
        <w:rPr>
          <w:strike/>
          <w:lang w:val="fr-FR"/>
        </w:rPr>
        <w:t>2010</w:t>
      </w:r>
      <w:r w:rsidR="00B117D7">
        <w:rPr>
          <w:strike/>
          <w:lang w:val="fr-FR"/>
        </w:rPr>
        <w:t xml:space="preserve"> </w:t>
      </w:r>
      <w:r w:rsidR="009A151F" w:rsidRPr="00B5106C">
        <w:rPr>
          <w:b/>
          <w:bCs/>
          <w:lang w:val="fr-FR"/>
        </w:rPr>
        <w:t>2021</w:t>
      </w:r>
      <w:r w:rsidR="009A151F" w:rsidRPr="00F4142D">
        <w:rPr>
          <w:sz w:val="18"/>
          <w:szCs w:val="18"/>
          <w:vertAlign w:val="superscript"/>
          <w:lang w:val="fr-FR"/>
        </w:rPr>
        <w:t>2</w:t>
      </w:r>
      <w:r w:rsidR="009A151F" w:rsidRPr="00B5106C">
        <w:rPr>
          <w:lang w:val="fr-FR"/>
        </w:rPr>
        <w:t>.</w:t>
      </w:r>
      <w:r>
        <w:rPr>
          <w:lang w:val="fr-FR"/>
        </w:rPr>
        <w:t> »</w:t>
      </w:r>
      <w:r w:rsidR="009A151F" w:rsidRPr="00B5106C">
        <w:rPr>
          <w:lang w:val="fr-FR"/>
        </w:rPr>
        <w:t>.</w:t>
      </w:r>
      <w:bookmarkStart w:id="2" w:name="_Hlk148357946"/>
      <w:bookmarkEnd w:id="2"/>
    </w:p>
    <w:p w14:paraId="53367F5C" w14:textId="77777777" w:rsidR="009A151F" w:rsidRPr="00B5106C" w:rsidRDefault="009A151F" w:rsidP="00710D70">
      <w:pPr>
        <w:pStyle w:val="SingleTxtG"/>
        <w:keepNext/>
        <w:rPr>
          <w:iCs/>
          <w:lang w:val="fr-FR"/>
        </w:rPr>
      </w:pPr>
      <w:r w:rsidRPr="00B5106C">
        <w:rPr>
          <w:i/>
          <w:iCs/>
          <w:lang w:val="fr-FR"/>
        </w:rPr>
        <w:t>Paragraphe 2.13</w:t>
      </w:r>
      <w:r w:rsidRPr="00B5106C">
        <w:rPr>
          <w:lang w:val="fr-FR"/>
        </w:rPr>
        <w:t>, lire :</w:t>
      </w:r>
    </w:p>
    <w:p w14:paraId="6CC0C50F" w14:textId="4FC7EA67" w:rsidR="009A151F" w:rsidRPr="00B5106C" w:rsidRDefault="00F4142D" w:rsidP="009A151F">
      <w:pPr>
        <w:pStyle w:val="SingleTxtG"/>
        <w:ind w:left="2268" w:hanging="1134"/>
        <w:rPr>
          <w:bCs/>
          <w:lang w:val="fr-FR"/>
        </w:rPr>
      </w:pPr>
      <w:r>
        <w:rPr>
          <w:lang w:val="fr-FR"/>
        </w:rPr>
        <w:t>« </w:t>
      </w:r>
      <w:r w:rsidR="009A151F" w:rsidRPr="00B5106C">
        <w:rPr>
          <w:lang w:val="fr-FR"/>
        </w:rPr>
        <w:t>2.13</w:t>
      </w:r>
      <w:r w:rsidR="009A151F" w:rsidRPr="00B5106C">
        <w:rPr>
          <w:lang w:val="fr-FR"/>
        </w:rPr>
        <w:tab/>
      </w:r>
      <w:r w:rsidR="00C32FBF">
        <w:rPr>
          <w:lang w:val="fr-FR"/>
        </w:rPr>
        <w:t>“</w:t>
      </w:r>
      <w:r w:rsidR="009A151F" w:rsidRPr="00B5106C">
        <w:rPr>
          <w:i/>
          <w:iCs/>
          <w:lang w:val="fr-FR"/>
        </w:rPr>
        <w:t>Pneumatique neige</w:t>
      </w:r>
      <w:r w:rsidR="00C32FBF">
        <w:rPr>
          <w:i/>
          <w:iCs/>
          <w:lang w:val="fr-FR"/>
        </w:rPr>
        <w:t>”</w:t>
      </w:r>
      <w:r w:rsidR="009A151F" w:rsidRPr="00B5106C">
        <w:rPr>
          <w:lang w:val="fr-FR"/>
        </w:rPr>
        <w:t xml:space="preserve">, un pneumatique dont les sculptures, la composition de la bande de roulement ou la </w:t>
      </w:r>
      <w:r w:rsidR="009A151F" w:rsidRPr="00B5106C">
        <w:rPr>
          <w:strike/>
          <w:lang w:val="fr-FR"/>
        </w:rPr>
        <w:t xml:space="preserve">structure </w:t>
      </w:r>
      <w:r w:rsidR="009A151F" w:rsidRPr="00B5106C">
        <w:rPr>
          <w:b/>
          <w:bCs/>
          <w:lang w:val="fr-FR"/>
        </w:rPr>
        <w:t xml:space="preserve">construction </w:t>
      </w:r>
      <w:r w:rsidR="009A151F" w:rsidRPr="00B5106C">
        <w:rPr>
          <w:lang w:val="fr-FR"/>
        </w:rPr>
        <w:t xml:space="preserve">sont essentiellement conçues pour obtenir </w:t>
      </w:r>
      <w:r w:rsidR="009A151F" w:rsidRPr="00B5106C">
        <w:rPr>
          <w:b/>
          <w:bCs/>
          <w:lang w:val="fr-FR"/>
        </w:rPr>
        <w:t>dans la boue ou</w:t>
      </w:r>
      <w:r w:rsidR="009A151F" w:rsidRPr="00B5106C">
        <w:rPr>
          <w:lang w:val="fr-FR"/>
        </w:rPr>
        <w:t xml:space="preserve"> sur la neige un comportement supérieur à celui d</w:t>
      </w:r>
      <w:r w:rsidR="009A151F">
        <w:rPr>
          <w:lang w:val="fr-FR"/>
        </w:rPr>
        <w:t>’</w:t>
      </w:r>
      <w:r w:rsidR="009A151F" w:rsidRPr="00B5106C">
        <w:rPr>
          <w:lang w:val="fr-FR"/>
        </w:rPr>
        <w:t xml:space="preserve">un pneumatique normal en ce qui concerne la capacité de démarrage </w:t>
      </w:r>
      <w:r w:rsidR="009A151F" w:rsidRPr="00B5106C">
        <w:rPr>
          <w:strike/>
          <w:lang w:val="fr-FR"/>
        </w:rPr>
        <w:t>ou de déplacement</w:t>
      </w:r>
      <w:r w:rsidR="009A151F" w:rsidRPr="00B5106C">
        <w:rPr>
          <w:lang w:val="fr-FR"/>
        </w:rPr>
        <w:t xml:space="preserve"> </w:t>
      </w:r>
      <w:r w:rsidR="009A151F" w:rsidRPr="00B5106C">
        <w:rPr>
          <w:b/>
          <w:bCs/>
          <w:lang w:val="fr-FR"/>
        </w:rPr>
        <w:t>et de contrôle</w:t>
      </w:r>
      <w:r w:rsidR="009A151F" w:rsidRPr="00B5106C">
        <w:rPr>
          <w:lang w:val="fr-FR"/>
        </w:rPr>
        <w:t xml:space="preserve"> du véhicule.</w:t>
      </w:r>
      <w:r>
        <w:rPr>
          <w:lang w:val="fr-FR"/>
        </w:rPr>
        <w:t> »</w:t>
      </w:r>
      <w:r w:rsidR="009A151F" w:rsidRPr="00B5106C">
        <w:rPr>
          <w:lang w:val="fr-FR"/>
        </w:rPr>
        <w:t>.</w:t>
      </w:r>
    </w:p>
    <w:p w14:paraId="3A54CC15" w14:textId="77777777" w:rsidR="009A151F" w:rsidRPr="00B5106C" w:rsidRDefault="009A151F" w:rsidP="00710D70">
      <w:pPr>
        <w:pStyle w:val="SingleTxtG"/>
        <w:keepNext/>
        <w:rPr>
          <w:iCs/>
          <w:lang w:val="fr-FR"/>
        </w:rPr>
      </w:pPr>
      <w:r w:rsidRPr="00B5106C">
        <w:rPr>
          <w:i/>
          <w:iCs/>
          <w:lang w:val="fr-FR"/>
        </w:rPr>
        <w:t>Paragraphe 2.18</w:t>
      </w:r>
      <w:r w:rsidRPr="00B5106C">
        <w:rPr>
          <w:lang w:val="fr-FR"/>
        </w:rPr>
        <w:t>, lire :</w:t>
      </w:r>
    </w:p>
    <w:p w14:paraId="62261060" w14:textId="5D269370" w:rsidR="009A151F" w:rsidRPr="00B5106C" w:rsidRDefault="00B604AE" w:rsidP="00B604AE">
      <w:pPr>
        <w:pStyle w:val="SingleTxtG"/>
        <w:keepNext/>
        <w:ind w:left="2268" w:hanging="1134"/>
        <w:rPr>
          <w:lang w:val="fr-FR"/>
        </w:rPr>
      </w:pPr>
      <w:r>
        <w:rPr>
          <w:lang w:val="fr-FR"/>
        </w:rPr>
        <w:t>« </w:t>
      </w:r>
      <w:r w:rsidR="009A151F" w:rsidRPr="00B5106C">
        <w:rPr>
          <w:lang w:val="fr-FR"/>
        </w:rPr>
        <w:t>2.18</w:t>
      </w:r>
      <w:r w:rsidR="009A151F" w:rsidRPr="00B5106C">
        <w:rPr>
          <w:lang w:val="fr-FR"/>
        </w:rPr>
        <w:tab/>
      </w:r>
      <w:r>
        <w:rPr>
          <w:lang w:val="fr-FR"/>
        </w:rPr>
        <w:t>“</w:t>
      </w:r>
      <w:r w:rsidR="009A151F" w:rsidRPr="00C32FBF">
        <w:rPr>
          <w:i/>
          <w:iCs/>
          <w:lang w:val="fr-FR"/>
        </w:rPr>
        <w:t>Pneumatique d’essai de référence normalisé</w:t>
      </w:r>
      <w:r>
        <w:rPr>
          <w:lang w:val="fr-FR"/>
        </w:rPr>
        <w:t>”</w:t>
      </w:r>
      <w:r w:rsidR="009A151F" w:rsidRPr="00B5106C">
        <w:rPr>
          <w:lang w:val="fr-FR"/>
        </w:rPr>
        <w:t xml:space="preserve"> ou</w:t>
      </w:r>
      <w:r>
        <w:rPr>
          <w:lang w:val="fr-FR"/>
        </w:rPr>
        <w:t xml:space="preserve"> “</w:t>
      </w:r>
      <w:r w:rsidR="009A151F" w:rsidRPr="00C32FBF">
        <w:rPr>
          <w:i/>
          <w:iCs/>
          <w:lang w:val="fr-FR"/>
        </w:rPr>
        <w:t>SRTT</w:t>
      </w:r>
      <w:r>
        <w:rPr>
          <w:lang w:val="fr-FR"/>
        </w:rPr>
        <w:t>”</w:t>
      </w:r>
      <w:r w:rsidR="009A151F" w:rsidRPr="00B5106C">
        <w:rPr>
          <w:lang w:val="fr-FR"/>
        </w:rPr>
        <w:t>, un pneumatique qui est fabriqué, vérifié et stocké conformément aux normes d</w:t>
      </w:r>
      <w:r w:rsidR="009A151F">
        <w:rPr>
          <w:lang w:val="fr-FR"/>
        </w:rPr>
        <w:t>’</w:t>
      </w:r>
      <w:r w:rsidR="009A151F" w:rsidRPr="00B5106C">
        <w:rPr>
          <w:lang w:val="fr-FR"/>
        </w:rPr>
        <w:t>ASTM International suivantes :</w:t>
      </w:r>
      <w:bookmarkStart w:id="3" w:name="_Hlk148358654"/>
    </w:p>
    <w:p w14:paraId="694F2F67" w14:textId="4359086B" w:rsidR="009A151F" w:rsidRPr="00B5106C" w:rsidRDefault="009A151F" w:rsidP="00C32FBF">
      <w:pPr>
        <w:pStyle w:val="SingleTxtG"/>
        <w:ind w:left="2835" w:hanging="567"/>
        <w:rPr>
          <w:lang w:val="fr-FR"/>
        </w:rPr>
      </w:pPr>
      <w:r w:rsidRPr="00B5106C">
        <w:rPr>
          <w:lang w:val="fr-FR"/>
        </w:rPr>
        <w:t>a)</w:t>
      </w:r>
      <w:r w:rsidRPr="00B5106C">
        <w:rPr>
          <w:lang w:val="fr-FR"/>
        </w:rPr>
        <w:tab/>
        <w:t xml:space="preserve">E1136 </w:t>
      </w:r>
      <w:r w:rsidR="00314FD8">
        <w:rPr>
          <w:lang w:val="fr-FR"/>
        </w:rPr>
        <w:t>−</w:t>
      </w:r>
      <w:r w:rsidRPr="00B5106C">
        <w:rPr>
          <w:lang w:val="fr-FR"/>
        </w:rPr>
        <w:t xml:space="preserve"> </w:t>
      </w:r>
      <w:r w:rsidRPr="00B5106C">
        <w:rPr>
          <w:strike/>
          <w:lang w:val="fr-FR"/>
        </w:rPr>
        <w:t>17</w:t>
      </w:r>
      <w:r w:rsidRPr="00B5106C">
        <w:rPr>
          <w:b/>
          <w:bCs/>
          <w:lang w:val="fr-FR"/>
        </w:rPr>
        <w:t>19</w:t>
      </w:r>
      <w:r w:rsidRPr="00B5106C">
        <w:rPr>
          <w:lang w:val="fr-FR"/>
        </w:rPr>
        <w:t xml:space="preserve"> pour la dimension P195/75R14, ou “SRTT14” ;</w:t>
      </w:r>
    </w:p>
    <w:p w14:paraId="1DDA7E47" w14:textId="53128D81" w:rsidR="009A151F" w:rsidRDefault="009A151F" w:rsidP="00C32FBF">
      <w:pPr>
        <w:pStyle w:val="SingleTxtG"/>
        <w:ind w:left="2835" w:hanging="567"/>
        <w:rPr>
          <w:lang w:val="fr-FR"/>
        </w:rPr>
      </w:pPr>
      <w:r w:rsidRPr="00B5106C">
        <w:rPr>
          <w:lang w:val="fr-FR"/>
        </w:rPr>
        <w:t>b)</w:t>
      </w:r>
      <w:r w:rsidRPr="00B5106C">
        <w:rPr>
          <w:lang w:val="fr-FR"/>
        </w:rPr>
        <w:tab/>
        <w:t xml:space="preserve">F2493 </w:t>
      </w:r>
      <w:r w:rsidR="00314FD8">
        <w:rPr>
          <w:lang w:val="fr-FR"/>
        </w:rPr>
        <w:t>−</w:t>
      </w:r>
      <w:r w:rsidRPr="00B5106C">
        <w:rPr>
          <w:lang w:val="fr-FR"/>
        </w:rPr>
        <w:t xml:space="preserve"> </w:t>
      </w:r>
      <w:r w:rsidRPr="00B5106C">
        <w:rPr>
          <w:strike/>
          <w:lang w:val="fr-FR"/>
        </w:rPr>
        <w:t>20</w:t>
      </w:r>
      <w:r w:rsidRPr="00B5106C">
        <w:rPr>
          <w:b/>
          <w:bCs/>
          <w:lang w:val="fr-FR"/>
        </w:rPr>
        <w:t>23</w:t>
      </w:r>
      <w:r w:rsidRPr="00B5106C">
        <w:rPr>
          <w:lang w:val="fr-FR"/>
        </w:rPr>
        <w:t xml:space="preserve"> pour la dimension P225/60R16, ou “SRTT16” ;</w:t>
      </w:r>
      <w:bookmarkStart w:id="4" w:name="_Hlk147405774"/>
      <w:bookmarkEnd w:id="4"/>
    </w:p>
    <w:p w14:paraId="622B26EF" w14:textId="19B5A77C" w:rsidR="009A151F" w:rsidRPr="00B5106C" w:rsidRDefault="009A151F" w:rsidP="00C32FBF">
      <w:pPr>
        <w:pStyle w:val="SingleTxtG"/>
        <w:ind w:left="2835" w:hanging="567"/>
        <w:rPr>
          <w:lang w:val="fr-FR"/>
        </w:rPr>
      </w:pPr>
      <w:r>
        <w:rPr>
          <w:lang w:val="fr-FR"/>
        </w:rPr>
        <w:t>c)</w:t>
      </w:r>
      <w:r>
        <w:rPr>
          <w:lang w:val="fr-FR"/>
        </w:rPr>
        <w:tab/>
      </w:r>
      <w:r w:rsidRPr="006F1115">
        <w:rPr>
          <w:lang w:val="fr-FR"/>
        </w:rPr>
        <w:t xml:space="preserve">F3611 </w:t>
      </w:r>
      <w:r w:rsidR="00314FD8">
        <w:rPr>
          <w:lang w:val="fr-FR"/>
        </w:rPr>
        <w:t>−</w:t>
      </w:r>
      <w:r w:rsidRPr="006F1115">
        <w:rPr>
          <w:lang w:val="fr-FR"/>
        </w:rPr>
        <w:t xml:space="preserve"> 22</w:t>
      </w:r>
      <w:r w:rsidRPr="00C91488">
        <w:rPr>
          <w:b/>
          <w:bCs/>
          <w:lang w:val="fr-FR"/>
        </w:rPr>
        <w:t>e1</w:t>
      </w:r>
      <w:r w:rsidRPr="006F1115">
        <w:rPr>
          <w:lang w:val="fr-FR"/>
        </w:rPr>
        <w:t xml:space="preserve"> pour la dimension P225/60R16 à l</w:t>
      </w:r>
      <w:r>
        <w:rPr>
          <w:lang w:val="fr-FR"/>
        </w:rPr>
        <w:t>’</w:t>
      </w:r>
      <w:r w:rsidRPr="006F1115">
        <w:rPr>
          <w:lang w:val="fr-FR"/>
        </w:rPr>
        <w:t>état usé, ou “SRTT16 usé moulé”</w:t>
      </w:r>
      <w:r w:rsidR="005F7070">
        <w:rPr>
          <w:lang w:val="fr-FR"/>
        </w:rPr>
        <w:t> </w:t>
      </w:r>
      <w:r w:rsidRPr="006F1115">
        <w:rPr>
          <w:lang w:val="fr-FR"/>
        </w:rPr>
        <w:t>;</w:t>
      </w:r>
    </w:p>
    <w:p w14:paraId="2C81810F" w14:textId="6B701B9B" w:rsidR="009A151F" w:rsidRPr="00B5106C" w:rsidRDefault="009A151F" w:rsidP="00C32FBF">
      <w:pPr>
        <w:pStyle w:val="SingleTxtG"/>
        <w:ind w:left="2835" w:hanging="567"/>
        <w:rPr>
          <w:lang w:val="fr-FR"/>
        </w:rPr>
      </w:pPr>
      <w:r>
        <w:rPr>
          <w:lang w:val="fr-FR"/>
        </w:rPr>
        <w:t>d</w:t>
      </w:r>
      <w:r w:rsidRPr="00B5106C">
        <w:rPr>
          <w:lang w:val="fr-FR"/>
        </w:rPr>
        <w:t>)</w:t>
      </w:r>
      <w:r w:rsidRPr="00B5106C">
        <w:rPr>
          <w:lang w:val="fr-FR"/>
        </w:rPr>
        <w:tab/>
        <w:t xml:space="preserve">F2872 </w:t>
      </w:r>
      <w:r w:rsidR="00314FD8">
        <w:rPr>
          <w:lang w:val="fr-FR"/>
        </w:rPr>
        <w:t>−</w:t>
      </w:r>
      <w:r w:rsidRPr="00B5106C">
        <w:rPr>
          <w:lang w:val="fr-FR"/>
        </w:rPr>
        <w:t xml:space="preserve"> </w:t>
      </w:r>
      <w:r w:rsidRPr="00B5106C">
        <w:rPr>
          <w:strike/>
          <w:lang w:val="fr-FR"/>
        </w:rPr>
        <w:t>16</w:t>
      </w:r>
      <w:r w:rsidRPr="00B5106C">
        <w:rPr>
          <w:b/>
          <w:bCs/>
          <w:lang w:val="fr-FR"/>
        </w:rPr>
        <w:t>19</w:t>
      </w:r>
      <w:r w:rsidRPr="00B5106C">
        <w:rPr>
          <w:lang w:val="fr-FR"/>
        </w:rPr>
        <w:t xml:space="preserve"> pour la dimension 225/75R16C, ou “SRTT16C” ;</w:t>
      </w:r>
    </w:p>
    <w:p w14:paraId="7F40D4F1" w14:textId="1AD42408" w:rsidR="009A151F" w:rsidRPr="00B5106C" w:rsidRDefault="009A151F" w:rsidP="00C32FBF">
      <w:pPr>
        <w:pStyle w:val="SingleTxtG"/>
        <w:ind w:left="2835" w:hanging="567"/>
        <w:rPr>
          <w:lang w:val="fr-FR"/>
        </w:rPr>
      </w:pPr>
      <w:r>
        <w:rPr>
          <w:lang w:val="fr-FR"/>
        </w:rPr>
        <w:t>e</w:t>
      </w:r>
      <w:r w:rsidRPr="00B5106C">
        <w:rPr>
          <w:lang w:val="fr-FR"/>
        </w:rPr>
        <w:t>)</w:t>
      </w:r>
      <w:r w:rsidRPr="00B5106C">
        <w:rPr>
          <w:lang w:val="fr-FR"/>
        </w:rPr>
        <w:tab/>
        <w:t xml:space="preserve">F2871 </w:t>
      </w:r>
      <w:r w:rsidR="00314FD8">
        <w:rPr>
          <w:lang w:val="fr-FR"/>
        </w:rPr>
        <w:t>−</w:t>
      </w:r>
      <w:r w:rsidRPr="00B5106C">
        <w:rPr>
          <w:lang w:val="fr-FR"/>
        </w:rPr>
        <w:t xml:space="preserve"> </w:t>
      </w:r>
      <w:r w:rsidRPr="00B5106C">
        <w:rPr>
          <w:strike/>
          <w:lang w:val="fr-FR"/>
        </w:rPr>
        <w:t>16</w:t>
      </w:r>
      <w:r w:rsidRPr="00B5106C">
        <w:rPr>
          <w:b/>
          <w:bCs/>
          <w:lang w:val="fr-FR"/>
        </w:rPr>
        <w:t>23</w:t>
      </w:r>
      <w:r w:rsidRPr="00B5106C">
        <w:rPr>
          <w:lang w:val="fr-FR"/>
        </w:rPr>
        <w:t xml:space="preserve"> pour la dimension 245/70R19.5, ou “SRTT19.5” ;</w:t>
      </w:r>
    </w:p>
    <w:p w14:paraId="7536201A" w14:textId="5B30CA18" w:rsidR="009A151F" w:rsidRPr="00B5106C" w:rsidRDefault="009A151F" w:rsidP="00C32FBF">
      <w:pPr>
        <w:pStyle w:val="SingleTxtG"/>
        <w:ind w:left="2835" w:hanging="567"/>
        <w:rPr>
          <w:lang w:val="fr-FR"/>
        </w:rPr>
      </w:pPr>
      <w:r>
        <w:rPr>
          <w:lang w:val="fr-FR"/>
        </w:rPr>
        <w:t>f</w:t>
      </w:r>
      <w:r w:rsidRPr="00B5106C">
        <w:rPr>
          <w:lang w:val="fr-FR"/>
        </w:rPr>
        <w:t>)</w:t>
      </w:r>
      <w:r w:rsidRPr="00B5106C">
        <w:rPr>
          <w:lang w:val="fr-FR"/>
        </w:rPr>
        <w:tab/>
        <w:t xml:space="preserve">F2870 </w:t>
      </w:r>
      <w:r w:rsidR="00314FD8">
        <w:rPr>
          <w:lang w:val="fr-FR"/>
        </w:rPr>
        <w:t>−</w:t>
      </w:r>
      <w:r w:rsidRPr="00B5106C">
        <w:rPr>
          <w:lang w:val="fr-FR"/>
        </w:rPr>
        <w:t xml:space="preserve"> </w:t>
      </w:r>
      <w:r w:rsidRPr="00B5106C">
        <w:rPr>
          <w:strike/>
          <w:lang w:val="fr-FR"/>
        </w:rPr>
        <w:t>16</w:t>
      </w:r>
      <w:r w:rsidRPr="00B5106C">
        <w:rPr>
          <w:b/>
          <w:bCs/>
          <w:lang w:val="fr-FR"/>
        </w:rPr>
        <w:t>23</w:t>
      </w:r>
      <w:r w:rsidRPr="00B5106C">
        <w:rPr>
          <w:lang w:val="fr-FR"/>
        </w:rPr>
        <w:t xml:space="preserve"> pour la dimension 315/70R22.5, ou “SRTT22.5”.</w:t>
      </w:r>
      <w:r w:rsidR="00314FD8">
        <w:rPr>
          <w:lang w:val="fr-FR"/>
        </w:rPr>
        <w:t> »</w:t>
      </w:r>
      <w:r w:rsidRPr="00B5106C">
        <w:rPr>
          <w:lang w:val="fr-FR"/>
        </w:rPr>
        <w:t>.</w:t>
      </w:r>
    </w:p>
    <w:bookmarkEnd w:id="3"/>
    <w:p w14:paraId="387A7DB5" w14:textId="77777777" w:rsidR="009A151F" w:rsidRPr="00B5106C" w:rsidRDefault="009A151F" w:rsidP="00C32FBF">
      <w:pPr>
        <w:pStyle w:val="SingleTxtG"/>
        <w:keepNext/>
        <w:spacing w:after="100"/>
        <w:ind w:left="2268" w:hanging="1134"/>
        <w:rPr>
          <w:bCs/>
          <w:lang w:val="fr-FR"/>
        </w:rPr>
      </w:pPr>
      <w:r w:rsidRPr="00B5106C">
        <w:rPr>
          <w:i/>
          <w:iCs/>
          <w:lang w:val="fr-FR"/>
        </w:rPr>
        <w:lastRenderedPageBreak/>
        <w:t>Paragraphe 6, titre</w:t>
      </w:r>
      <w:r w:rsidRPr="00B5106C">
        <w:rPr>
          <w:lang w:val="fr-FR"/>
        </w:rPr>
        <w:t xml:space="preserve">, lire : </w:t>
      </w:r>
    </w:p>
    <w:p w14:paraId="4E3550C2" w14:textId="6B3AE341" w:rsidR="009A151F" w:rsidRPr="00B5106C" w:rsidRDefault="00784C99" w:rsidP="00B84CD2">
      <w:pPr>
        <w:pStyle w:val="SingleTxtG"/>
        <w:spacing w:after="100"/>
        <w:ind w:left="2268" w:hanging="1134"/>
        <w:rPr>
          <w:shd w:val="clear" w:color="auto" w:fill="E5B8B7" w:themeFill="accent2" w:themeFillTint="66"/>
          <w:lang w:val="fr-FR"/>
        </w:rPr>
      </w:pPr>
      <w:r>
        <w:rPr>
          <w:lang w:val="fr-FR"/>
        </w:rPr>
        <w:t>« </w:t>
      </w:r>
      <w:r w:rsidR="009A151F" w:rsidRPr="00B5106C">
        <w:rPr>
          <w:lang w:val="fr-FR"/>
        </w:rPr>
        <w:t>6.</w:t>
      </w:r>
      <w:r w:rsidR="009A151F" w:rsidRPr="00B5106C">
        <w:rPr>
          <w:lang w:val="fr-FR"/>
        </w:rPr>
        <w:tab/>
      </w:r>
      <w:r w:rsidR="009A151F" w:rsidRPr="00B5106C">
        <w:rPr>
          <w:lang w:val="fr-FR"/>
        </w:rPr>
        <w:tab/>
      </w:r>
      <w:proofErr w:type="spellStart"/>
      <w:r w:rsidR="009A151F" w:rsidRPr="00B5106C">
        <w:rPr>
          <w:strike/>
          <w:lang w:val="fr-FR"/>
        </w:rPr>
        <w:t>Spécifications</w:t>
      </w:r>
      <w:r w:rsidR="009A151F" w:rsidRPr="00B5106C">
        <w:rPr>
          <w:b/>
          <w:bCs/>
          <w:lang w:val="fr-FR"/>
        </w:rPr>
        <w:t>Prescriptions</w:t>
      </w:r>
      <w:proofErr w:type="spellEnd"/>
      <w:r>
        <w:rPr>
          <w:lang w:val="fr-FR"/>
        </w:rPr>
        <w:t> »</w:t>
      </w:r>
    </w:p>
    <w:p w14:paraId="6E6811AB" w14:textId="77777777" w:rsidR="009A151F" w:rsidRDefault="009A151F" w:rsidP="00B84CD2">
      <w:pPr>
        <w:pStyle w:val="SingleTxtG"/>
        <w:spacing w:after="100"/>
        <w:ind w:left="2268" w:hanging="1134"/>
        <w:rPr>
          <w:lang w:val="fr-FR"/>
        </w:rPr>
      </w:pPr>
      <w:r>
        <w:rPr>
          <w:i/>
          <w:iCs/>
          <w:lang w:val="fr-FR"/>
        </w:rPr>
        <w:t>Paragraphe 8.3.2</w:t>
      </w:r>
      <w:r>
        <w:rPr>
          <w:lang w:val="fr-FR"/>
        </w:rPr>
        <w:t>, lire :</w:t>
      </w:r>
    </w:p>
    <w:p w14:paraId="297ABC3E" w14:textId="5A6D36CA" w:rsidR="009A151F" w:rsidRPr="00C91488" w:rsidRDefault="009A151F" w:rsidP="00B84CD2">
      <w:pPr>
        <w:pStyle w:val="SingleTxtG"/>
        <w:spacing w:after="100"/>
        <w:ind w:left="2268" w:hanging="1134"/>
        <w:rPr>
          <w:lang w:val="fr-FR"/>
        </w:rPr>
      </w:pPr>
      <w:r>
        <w:rPr>
          <w:lang w:val="fr-FR"/>
        </w:rPr>
        <w:t>« 8.3.2</w:t>
      </w:r>
      <w:r>
        <w:rPr>
          <w:lang w:val="fr-FR"/>
        </w:rPr>
        <w:tab/>
      </w:r>
      <w:r>
        <w:rPr>
          <w:lang w:val="fr-FR"/>
        </w:rPr>
        <w:tab/>
      </w:r>
      <w:r w:rsidRPr="00E53C76">
        <w:rPr>
          <w:lang w:val="fr-FR"/>
        </w:rPr>
        <w:t xml:space="preserve">Les essais de vérification portant sur des pneumatiques homologués conformément au paragraphe </w:t>
      </w:r>
      <w:r w:rsidRPr="00C91488">
        <w:rPr>
          <w:strike/>
          <w:lang w:val="fr-FR"/>
        </w:rPr>
        <w:t>6.4</w:t>
      </w:r>
      <w:r>
        <w:rPr>
          <w:b/>
          <w:bCs/>
          <w:lang w:val="fr-FR"/>
        </w:rPr>
        <w:t>6.5</w:t>
      </w:r>
      <w:r w:rsidRPr="00E53C76">
        <w:rPr>
          <w:lang w:val="fr-FR"/>
        </w:rPr>
        <w:t xml:space="preserve"> du présent Règlement doivent s</w:t>
      </w:r>
      <w:r>
        <w:rPr>
          <w:lang w:val="fr-FR"/>
        </w:rPr>
        <w:t>’</w:t>
      </w:r>
      <w:r w:rsidRPr="00E53C76">
        <w:rPr>
          <w:lang w:val="fr-FR"/>
        </w:rPr>
        <w:t>effectuer selon la même méthode d</w:t>
      </w:r>
      <w:r>
        <w:rPr>
          <w:lang w:val="fr-FR"/>
        </w:rPr>
        <w:t>’</w:t>
      </w:r>
      <w:r w:rsidRPr="00E53C76">
        <w:rPr>
          <w:lang w:val="fr-FR"/>
        </w:rPr>
        <w:t xml:space="preserve">essai (voir </w:t>
      </w:r>
      <w:r w:rsidRPr="002B7532">
        <w:rPr>
          <w:lang w:val="fr-FR"/>
        </w:rPr>
        <w:t xml:space="preserve">l’annexe </w:t>
      </w:r>
      <w:r w:rsidR="002B7532">
        <w:rPr>
          <w:lang w:val="fr-FR"/>
        </w:rPr>
        <w:t>7</w:t>
      </w:r>
      <w:r w:rsidRPr="00E53C76">
        <w:rPr>
          <w:lang w:val="fr-FR"/>
        </w:rPr>
        <w:t xml:space="preserve"> du présent Règlement) que celle appliquée pour l</w:t>
      </w:r>
      <w:r>
        <w:rPr>
          <w:lang w:val="fr-FR"/>
        </w:rPr>
        <w:t>’</w:t>
      </w:r>
      <w:r w:rsidRPr="00E53C76">
        <w:rPr>
          <w:lang w:val="fr-FR"/>
        </w:rPr>
        <w:t>homologation d</w:t>
      </w:r>
      <w:r>
        <w:rPr>
          <w:lang w:val="fr-FR"/>
        </w:rPr>
        <w:t>’</w:t>
      </w:r>
      <w:r w:rsidRPr="00E53C76">
        <w:rPr>
          <w:lang w:val="fr-FR"/>
        </w:rPr>
        <w:t>origine.</w:t>
      </w:r>
      <w:r>
        <w:rPr>
          <w:lang w:val="fr-FR"/>
        </w:rPr>
        <w:t> ».</w:t>
      </w:r>
    </w:p>
    <w:p w14:paraId="64945862" w14:textId="77777777" w:rsidR="009A151F" w:rsidRPr="00B5106C" w:rsidRDefault="009A151F" w:rsidP="00B84CD2">
      <w:pPr>
        <w:pStyle w:val="SingleTxtG"/>
        <w:spacing w:after="100"/>
        <w:ind w:left="2268" w:hanging="1134"/>
        <w:rPr>
          <w:iCs/>
          <w:lang w:val="fr-FR"/>
        </w:rPr>
      </w:pPr>
      <w:r w:rsidRPr="00B5106C">
        <w:rPr>
          <w:i/>
          <w:iCs/>
          <w:lang w:val="fr-FR"/>
        </w:rPr>
        <w:t>Ajouter le nouveau paragraphe</w:t>
      </w:r>
      <w:r>
        <w:rPr>
          <w:i/>
          <w:iCs/>
          <w:lang w:val="fr-FR"/>
        </w:rPr>
        <w:t xml:space="preserve"> </w:t>
      </w:r>
      <w:r w:rsidRPr="00B5106C">
        <w:rPr>
          <w:i/>
          <w:iCs/>
          <w:lang w:val="fr-FR"/>
        </w:rPr>
        <w:t>8.3.</w:t>
      </w:r>
      <w:r>
        <w:rPr>
          <w:i/>
          <w:iCs/>
          <w:lang w:val="fr-FR"/>
        </w:rPr>
        <w:t>3</w:t>
      </w:r>
      <w:r w:rsidRPr="00B5106C">
        <w:rPr>
          <w:lang w:val="fr-FR"/>
        </w:rPr>
        <w:t>, libellé comme suit :</w:t>
      </w:r>
    </w:p>
    <w:p w14:paraId="2A0F9AD8" w14:textId="3CC2DBD3" w:rsidR="009A151F" w:rsidRPr="00B5106C" w:rsidRDefault="00F3423D" w:rsidP="00B84CD2">
      <w:pPr>
        <w:pStyle w:val="SingleTxtG"/>
        <w:spacing w:after="100"/>
        <w:ind w:left="2268" w:hanging="1134"/>
        <w:rPr>
          <w:rFonts w:asciiTheme="majorBidi" w:hAnsiTheme="majorBidi" w:cstheme="majorBidi"/>
          <w:lang w:val="fr-FR"/>
        </w:rPr>
      </w:pPr>
      <w:r>
        <w:rPr>
          <w:lang w:val="fr-FR"/>
        </w:rPr>
        <w:t>« </w:t>
      </w:r>
      <w:r w:rsidR="009A151F" w:rsidRPr="00B5106C">
        <w:rPr>
          <w:b/>
          <w:bCs/>
          <w:lang w:val="fr-FR"/>
        </w:rPr>
        <w:t>8.3.</w:t>
      </w:r>
      <w:r w:rsidR="009A151F">
        <w:rPr>
          <w:b/>
          <w:bCs/>
          <w:lang w:val="fr-FR"/>
        </w:rPr>
        <w:t>4</w:t>
      </w:r>
      <w:r w:rsidR="009A151F" w:rsidRPr="00B5106C">
        <w:rPr>
          <w:lang w:val="fr-FR"/>
        </w:rPr>
        <w:tab/>
      </w:r>
      <w:r w:rsidR="009A151F" w:rsidRPr="00B5106C">
        <w:rPr>
          <w:b/>
          <w:bCs/>
          <w:lang w:val="fr-FR"/>
        </w:rPr>
        <w:t>Pour les essais de vérification portant sur des pneumatiques homologués conformément au paragraphe 6.1 du présent Règlement, il est possible, sur demande du fabricant du pneumatique, d</w:t>
      </w:r>
      <w:r w:rsidR="009A151F">
        <w:rPr>
          <w:b/>
          <w:bCs/>
          <w:lang w:val="fr-FR"/>
        </w:rPr>
        <w:t>’</w:t>
      </w:r>
      <w:r w:rsidR="009A151F" w:rsidRPr="00B5106C">
        <w:rPr>
          <w:b/>
          <w:bCs/>
          <w:lang w:val="fr-FR"/>
        </w:rPr>
        <w:t>appliquer la même formule de correction de température (voir l</w:t>
      </w:r>
      <w:r w:rsidR="009A151F">
        <w:rPr>
          <w:b/>
          <w:bCs/>
          <w:lang w:val="fr-FR"/>
        </w:rPr>
        <w:t>’</w:t>
      </w:r>
      <w:r w:rsidR="009A151F" w:rsidRPr="00B5106C">
        <w:rPr>
          <w:b/>
          <w:bCs/>
          <w:lang w:val="fr-FR"/>
        </w:rPr>
        <w:t>annexe 3 du présent Règlement) que celle appliquée pour l</w:t>
      </w:r>
      <w:r w:rsidR="009A151F">
        <w:rPr>
          <w:b/>
          <w:bCs/>
          <w:lang w:val="fr-FR"/>
        </w:rPr>
        <w:t>’</w:t>
      </w:r>
      <w:r w:rsidR="009A151F" w:rsidRPr="00B5106C">
        <w:rPr>
          <w:b/>
          <w:bCs/>
          <w:lang w:val="fr-FR"/>
        </w:rPr>
        <w:t>homologation d</w:t>
      </w:r>
      <w:r w:rsidR="009A151F">
        <w:rPr>
          <w:b/>
          <w:bCs/>
          <w:lang w:val="fr-FR"/>
        </w:rPr>
        <w:t>’</w:t>
      </w:r>
      <w:r w:rsidR="009A151F" w:rsidRPr="00B5106C">
        <w:rPr>
          <w:b/>
          <w:bCs/>
          <w:lang w:val="fr-FR"/>
        </w:rPr>
        <w:t>origine.</w:t>
      </w:r>
      <w:r>
        <w:rPr>
          <w:lang w:val="fr-FR"/>
        </w:rPr>
        <w:t> »</w:t>
      </w:r>
      <w:r w:rsidR="009A151F" w:rsidRPr="00B5106C">
        <w:rPr>
          <w:lang w:val="fr-FR"/>
        </w:rPr>
        <w:t>.</w:t>
      </w:r>
    </w:p>
    <w:p w14:paraId="33B411E2" w14:textId="77777777" w:rsidR="009A151F" w:rsidRPr="00B5106C" w:rsidRDefault="009A151F" w:rsidP="00B84CD2">
      <w:pPr>
        <w:pStyle w:val="SingleTxtG"/>
        <w:spacing w:after="100"/>
        <w:ind w:left="2268" w:hanging="1134"/>
        <w:rPr>
          <w:iCs/>
          <w:lang w:val="fr-FR"/>
        </w:rPr>
      </w:pPr>
      <w:r w:rsidRPr="00B5106C">
        <w:rPr>
          <w:i/>
          <w:iCs/>
          <w:lang w:val="fr-FR"/>
        </w:rPr>
        <w:t>Ajouter les nouveaux paragraphes 12.1</w:t>
      </w:r>
      <w:r>
        <w:rPr>
          <w:i/>
          <w:iCs/>
          <w:lang w:val="fr-FR"/>
        </w:rPr>
        <w:t>2</w:t>
      </w:r>
      <w:r w:rsidRPr="00B5106C">
        <w:rPr>
          <w:i/>
          <w:iCs/>
          <w:lang w:val="fr-FR"/>
        </w:rPr>
        <w:t xml:space="preserve"> à 12.1</w:t>
      </w:r>
      <w:r>
        <w:rPr>
          <w:i/>
          <w:iCs/>
          <w:lang w:val="fr-FR"/>
        </w:rPr>
        <w:t>4</w:t>
      </w:r>
      <w:r w:rsidRPr="00B5106C">
        <w:rPr>
          <w:lang w:val="fr-FR"/>
        </w:rPr>
        <w:t>, libellés comme suit :</w:t>
      </w:r>
    </w:p>
    <w:p w14:paraId="1E1ED489" w14:textId="2FE1A079" w:rsidR="009A151F" w:rsidRPr="00B5106C" w:rsidRDefault="00F3423D" w:rsidP="00B84CD2">
      <w:pPr>
        <w:pStyle w:val="SingleTxtG"/>
        <w:spacing w:after="100"/>
        <w:ind w:left="2268" w:hanging="1134"/>
        <w:rPr>
          <w:b/>
          <w:bCs/>
          <w:lang w:val="fr-FR"/>
        </w:rPr>
      </w:pPr>
      <w:r>
        <w:rPr>
          <w:lang w:val="fr-FR"/>
        </w:rPr>
        <w:t>« </w:t>
      </w:r>
      <w:r w:rsidR="009A151F" w:rsidRPr="00B5106C">
        <w:rPr>
          <w:b/>
          <w:bCs/>
          <w:lang w:val="fr-FR"/>
        </w:rPr>
        <w:t>12.1</w:t>
      </w:r>
      <w:r w:rsidR="009A151F">
        <w:rPr>
          <w:b/>
          <w:bCs/>
          <w:lang w:val="fr-FR"/>
        </w:rPr>
        <w:t>2</w:t>
      </w:r>
      <w:r w:rsidR="009A151F" w:rsidRPr="00B5106C">
        <w:rPr>
          <w:lang w:val="fr-FR"/>
        </w:rPr>
        <w:tab/>
      </w:r>
      <w:r w:rsidR="009A151F" w:rsidRPr="00B5106C">
        <w:rPr>
          <w:b/>
          <w:bCs/>
          <w:lang w:val="fr-FR"/>
        </w:rPr>
        <w:t>Jusqu</w:t>
      </w:r>
      <w:r w:rsidR="009A151F">
        <w:rPr>
          <w:b/>
          <w:bCs/>
          <w:lang w:val="fr-FR"/>
        </w:rPr>
        <w:t>’</w:t>
      </w:r>
      <w:r w:rsidR="009A151F" w:rsidRPr="00B5106C">
        <w:rPr>
          <w:b/>
          <w:bCs/>
          <w:lang w:val="fr-FR"/>
        </w:rPr>
        <w:t>au 6 juillet 2025, les Parties contractantes appliquant le présent Règlement continueront d</w:t>
      </w:r>
      <w:r w:rsidR="009A151F">
        <w:rPr>
          <w:b/>
          <w:bCs/>
          <w:lang w:val="fr-FR"/>
        </w:rPr>
        <w:t>’</w:t>
      </w:r>
      <w:r w:rsidR="009A151F" w:rsidRPr="00B5106C">
        <w:rPr>
          <w:b/>
          <w:bCs/>
          <w:lang w:val="fr-FR"/>
        </w:rPr>
        <w:t>accorder des homologations de type fondées sur les émissions de bruit de roulement des pneumatiques déterminées uniquement au moyen de la formule de correction de température énoncée au paragraphe 4.2.1 de l</w:t>
      </w:r>
      <w:r w:rsidR="009A151F">
        <w:rPr>
          <w:b/>
          <w:bCs/>
          <w:lang w:val="fr-FR"/>
        </w:rPr>
        <w:t>’</w:t>
      </w:r>
      <w:r w:rsidR="009A151F" w:rsidRPr="00B5106C">
        <w:rPr>
          <w:b/>
          <w:bCs/>
          <w:lang w:val="fr-FR"/>
        </w:rPr>
        <w:t>annexe 3.</w:t>
      </w:r>
    </w:p>
    <w:p w14:paraId="1FCC3F8C" w14:textId="77777777" w:rsidR="009A151F" w:rsidRPr="00B5106C" w:rsidRDefault="009A151F" w:rsidP="00B84CD2">
      <w:pPr>
        <w:pStyle w:val="SingleTxtG"/>
        <w:spacing w:after="100"/>
        <w:ind w:left="2268" w:hanging="1134"/>
        <w:rPr>
          <w:b/>
          <w:bCs/>
          <w:lang w:val="fr-FR"/>
        </w:rPr>
      </w:pPr>
      <w:r w:rsidRPr="00B5106C">
        <w:rPr>
          <w:b/>
          <w:bCs/>
          <w:lang w:val="fr-FR"/>
        </w:rPr>
        <w:t>12.1</w:t>
      </w:r>
      <w:r>
        <w:rPr>
          <w:b/>
          <w:bCs/>
          <w:lang w:val="fr-FR"/>
        </w:rPr>
        <w:t>3</w:t>
      </w:r>
      <w:r w:rsidRPr="00B5106C">
        <w:rPr>
          <w:lang w:val="fr-FR"/>
        </w:rPr>
        <w:tab/>
      </w:r>
      <w:r w:rsidRPr="00B5106C">
        <w:rPr>
          <w:b/>
          <w:bCs/>
          <w:lang w:val="fr-FR"/>
        </w:rPr>
        <w:t>À compter du 7 juillet 2025, les Parties contractantes appliquant le présent Règlement devront accorder des homologations de type fondées sur les émissions de bruit de roulement des pneumatiques déterminées uniquement au moyen de la formule de correction de température énoncée au paragraphe 4.2.2 de l</w:t>
      </w:r>
      <w:r>
        <w:rPr>
          <w:b/>
          <w:bCs/>
          <w:lang w:val="fr-FR"/>
        </w:rPr>
        <w:t>’</w:t>
      </w:r>
      <w:r w:rsidRPr="00B5106C">
        <w:rPr>
          <w:b/>
          <w:bCs/>
          <w:lang w:val="fr-FR"/>
        </w:rPr>
        <w:t>annexe 3.</w:t>
      </w:r>
    </w:p>
    <w:p w14:paraId="79AEA50A" w14:textId="089872DD" w:rsidR="009A151F" w:rsidRPr="00B5106C" w:rsidRDefault="009A151F" w:rsidP="00B84CD2">
      <w:pPr>
        <w:pStyle w:val="SingleTxtG"/>
        <w:spacing w:after="100"/>
        <w:ind w:left="2268" w:hanging="1134"/>
        <w:rPr>
          <w:iCs/>
          <w:lang w:val="fr-FR"/>
        </w:rPr>
      </w:pPr>
      <w:r w:rsidRPr="00B5106C">
        <w:rPr>
          <w:b/>
          <w:bCs/>
          <w:lang w:val="fr-FR"/>
        </w:rPr>
        <w:t>12.1</w:t>
      </w:r>
      <w:r>
        <w:rPr>
          <w:b/>
          <w:bCs/>
          <w:lang w:val="fr-FR"/>
        </w:rPr>
        <w:t>4</w:t>
      </w:r>
      <w:r w:rsidRPr="00B5106C">
        <w:rPr>
          <w:lang w:val="fr-FR"/>
        </w:rPr>
        <w:tab/>
      </w:r>
      <w:r w:rsidRPr="00B5106C">
        <w:rPr>
          <w:b/>
          <w:bCs/>
          <w:lang w:val="fr-FR"/>
        </w:rPr>
        <w:t>Les Parties contractantes appliquant le présent Règlement continueront d</w:t>
      </w:r>
      <w:r>
        <w:rPr>
          <w:b/>
          <w:bCs/>
          <w:lang w:val="fr-FR"/>
        </w:rPr>
        <w:t>’</w:t>
      </w:r>
      <w:r w:rsidRPr="00B5106C">
        <w:rPr>
          <w:b/>
          <w:bCs/>
          <w:lang w:val="fr-FR"/>
        </w:rPr>
        <w:t>accorder des extensions aux homologations de type délivrées avant le 7</w:t>
      </w:r>
      <w:r w:rsidR="009B54A6">
        <w:rPr>
          <w:b/>
          <w:bCs/>
          <w:lang w:val="fr-FR"/>
        </w:rPr>
        <w:t> </w:t>
      </w:r>
      <w:r w:rsidRPr="00B5106C">
        <w:rPr>
          <w:b/>
          <w:bCs/>
          <w:lang w:val="fr-FR"/>
        </w:rPr>
        <w:t>juillet 2025 fondées sur les émissions de bruit de roulement des pneumatiques déterminées uniquement au moyen de la formule de correction de température énoncée au paragraphe 4.2.1 de l</w:t>
      </w:r>
      <w:r>
        <w:rPr>
          <w:b/>
          <w:bCs/>
          <w:lang w:val="fr-FR"/>
        </w:rPr>
        <w:t>’</w:t>
      </w:r>
      <w:r w:rsidRPr="00B5106C">
        <w:rPr>
          <w:b/>
          <w:bCs/>
          <w:lang w:val="fr-FR"/>
        </w:rPr>
        <w:t>annexe</w:t>
      </w:r>
      <w:r w:rsidR="002C2D34">
        <w:rPr>
          <w:b/>
          <w:bCs/>
          <w:lang w:val="fr-FR"/>
        </w:rPr>
        <w:t> </w:t>
      </w:r>
      <w:r w:rsidRPr="00B5106C">
        <w:rPr>
          <w:b/>
          <w:bCs/>
          <w:lang w:val="fr-FR"/>
        </w:rPr>
        <w:t>3.</w:t>
      </w:r>
      <w:r w:rsidRPr="00B5106C">
        <w:rPr>
          <w:lang w:val="fr-FR"/>
        </w:rPr>
        <w:t xml:space="preserve"> </w:t>
      </w:r>
      <w:r w:rsidRPr="00B5106C">
        <w:rPr>
          <w:b/>
          <w:bCs/>
          <w:lang w:val="fr-FR"/>
        </w:rPr>
        <w:t>Si</w:t>
      </w:r>
      <w:r w:rsidR="002C2D34">
        <w:rPr>
          <w:b/>
          <w:bCs/>
          <w:lang w:val="fr-FR"/>
        </w:rPr>
        <w:t> </w:t>
      </w:r>
      <w:r w:rsidRPr="00B5106C">
        <w:rPr>
          <w:b/>
          <w:bCs/>
          <w:lang w:val="fr-FR"/>
        </w:rPr>
        <w:t>un nouvel essai doit être effectué sur une taille de pneu représentative différente pour une extension à accorder après le 6 juillet 2025, la formule de correction de température énoncée au paragraphe 4.2.2 de l</w:t>
      </w:r>
      <w:r>
        <w:rPr>
          <w:b/>
          <w:bCs/>
          <w:lang w:val="fr-FR"/>
        </w:rPr>
        <w:t>’</w:t>
      </w:r>
      <w:r w:rsidRPr="00B5106C">
        <w:rPr>
          <w:b/>
          <w:bCs/>
          <w:lang w:val="fr-FR"/>
        </w:rPr>
        <w:t>annexe</w:t>
      </w:r>
      <w:r w:rsidR="002C2D34">
        <w:rPr>
          <w:b/>
          <w:bCs/>
          <w:lang w:val="fr-FR"/>
        </w:rPr>
        <w:t> </w:t>
      </w:r>
      <w:r w:rsidRPr="00B5106C">
        <w:rPr>
          <w:b/>
          <w:bCs/>
          <w:lang w:val="fr-FR"/>
        </w:rPr>
        <w:t>3 devra être appliquée.</w:t>
      </w:r>
      <w:r w:rsidR="00F3423D">
        <w:rPr>
          <w:lang w:val="fr-FR"/>
        </w:rPr>
        <w:t> »</w:t>
      </w:r>
      <w:r w:rsidRPr="00B5106C">
        <w:rPr>
          <w:lang w:val="fr-FR"/>
        </w:rPr>
        <w:t>.</w:t>
      </w:r>
    </w:p>
    <w:p w14:paraId="3BFE5FE7" w14:textId="77777777" w:rsidR="009A151F" w:rsidRPr="00B5106C" w:rsidRDefault="009A151F" w:rsidP="00B84CD2">
      <w:pPr>
        <w:pStyle w:val="SingleTxtG"/>
        <w:spacing w:after="100"/>
        <w:ind w:left="2268" w:hanging="1134"/>
        <w:rPr>
          <w:bCs/>
          <w:lang w:val="fr-FR"/>
        </w:rPr>
      </w:pPr>
      <w:r w:rsidRPr="00B5106C">
        <w:rPr>
          <w:i/>
          <w:iCs/>
          <w:lang w:val="fr-FR"/>
        </w:rPr>
        <w:t>Annexe 1, point 8.1</w:t>
      </w:r>
      <w:r w:rsidRPr="00B5106C">
        <w:rPr>
          <w:lang w:val="fr-FR"/>
        </w:rPr>
        <w:t>, lire :</w:t>
      </w:r>
    </w:p>
    <w:p w14:paraId="28B1F0B8" w14:textId="4F3AAEA3" w:rsidR="009A151F" w:rsidRPr="00B5106C" w:rsidRDefault="00F3423D" w:rsidP="00B84CD2">
      <w:pPr>
        <w:pStyle w:val="SingleTxtG"/>
        <w:spacing w:after="100"/>
        <w:ind w:left="2268" w:hanging="1134"/>
        <w:rPr>
          <w:lang w:val="fr-FR"/>
        </w:rPr>
      </w:pPr>
      <w:r>
        <w:rPr>
          <w:lang w:val="fr-FR"/>
        </w:rPr>
        <w:t>« </w:t>
      </w:r>
      <w:r w:rsidR="009A151F" w:rsidRPr="00B5106C">
        <w:rPr>
          <w:lang w:val="fr-FR"/>
        </w:rPr>
        <w:t>8.1</w:t>
      </w:r>
      <w:r w:rsidR="009A151F" w:rsidRPr="00B5106C">
        <w:rPr>
          <w:lang w:val="fr-FR"/>
        </w:rPr>
        <w:tab/>
        <w:t>Niveau sonore d</w:t>
      </w:r>
      <w:r w:rsidR="009A151F">
        <w:rPr>
          <w:lang w:val="fr-FR"/>
        </w:rPr>
        <w:t>’</w:t>
      </w:r>
      <w:r w:rsidR="009A151F" w:rsidRPr="00B5106C">
        <w:rPr>
          <w:lang w:val="fr-FR"/>
        </w:rPr>
        <w:t>un pneumatique de dimension représentative (voir par. 2.7 du présent Règlement), comme indiqué au point 7 du procès</w:t>
      </w:r>
      <w:r w:rsidR="009A151F">
        <w:rPr>
          <w:lang w:val="fr-FR"/>
        </w:rPr>
        <w:t>-</w:t>
      </w:r>
      <w:r w:rsidR="009A151F" w:rsidRPr="00B5106C">
        <w:rPr>
          <w:lang w:val="fr-FR"/>
        </w:rPr>
        <w:t>verbal d</w:t>
      </w:r>
      <w:r w:rsidR="009A151F">
        <w:rPr>
          <w:lang w:val="fr-FR"/>
        </w:rPr>
        <w:t>’</w:t>
      </w:r>
      <w:r w:rsidR="009A151F" w:rsidRPr="00B5106C">
        <w:rPr>
          <w:lang w:val="fr-FR"/>
        </w:rPr>
        <w:t>essai de l</w:t>
      </w:r>
      <w:r w:rsidR="009A151F">
        <w:rPr>
          <w:lang w:val="fr-FR"/>
        </w:rPr>
        <w:t>’</w:t>
      </w:r>
      <w:r w:rsidR="009A151F" w:rsidRPr="00B5106C">
        <w:rPr>
          <w:lang w:val="fr-FR"/>
        </w:rPr>
        <w:t>appendice 1 de l</w:t>
      </w:r>
      <w:r w:rsidR="009A151F">
        <w:rPr>
          <w:lang w:val="fr-FR"/>
        </w:rPr>
        <w:t>’</w:t>
      </w:r>
      <w:r w:rsidR="009A151F" w:rsidRPr="00B5106C">
        <w:rPr>
          <w:lang w:val="fr-FR"/>
        </w:rPr>
        <w:t xml:space="preserve">annexe 3 : ... dB(A) à une vitesse de référence de </w:t>
      </w:r>
      <w:r w:rsidR="009A151F" w:rsidRPr="00B5106C">
        <w:rPr>
          <w:strike/>
          <w:lang w:val="fr-FR"/>
        </w:rPr>
        <w:t>70/80</w:t>
      </w:r>
      <w:r w:rsidR="009A151F" w:rsidRPr="00B5106C">
        <w:rPr>
          <w:b/>
          <w:bCs/>
          <w:lang w:val="fr-FR"/>
        </w:rPr>
        <w:t xml:space="preserve">70 ou 80 </w:t>
      </w:r>
      <w:r w:rsidR="009A151F" w:rsidRPr="00B5106C">
        <w:rPr>
          <w:lang w:val="fr-FR"/>
        </w:rPr>
        <w:t>km/h</w:t>
      </w:r>
      <w:r w:rsidR="009A151F" w:rsidRPr="002C2D34">
        <w:rPr>
          <w:sz w:val="18"/>
          <w:szCs w:val="18"/>
          <w:vertAlign w:val="superscript"/>
          <w:lang w:val="fr-FR"/>
        </w:rPr>
        <w:t>2</w:t>
      </w:r>
      <w:r w:rsidR="009A151F" w:rsidRPr="00B5106C">
        <w:rPr>
          <w:lang w:val="fr-FR"/>
        </w:rPr>
        <w:t>.</w:t>
      </w:r>
      <w:r w:rsidR="00B84CD2">
        <w:rPr>
          <w:lang w:val="fr-FR"/>
        </w:rPr>
        <w:t> »</w:t>
      </w:r>
      <w:r w:rsidR="009A151F" w:rsidRPr="00B5106C">
        <w:rPr>
          <w:lang w:val="fr-FR"/>
        </w:rPr>
        <w:t>.</w:t>
      </w:r>
    </w:p>
    <w:p w14:paraId="4D6C877A" w14:textId="77777777" w:rsidR="009A151F" w:rsidRPr="00B5106C" w:rsidRDefault="009A151F" w:rsidP="00B84CD2">
      <w:pPr>
        <w:pStyle w:val="SingleTxtG"/>
        <w:keepNext/>
        <w:spacing w:after="100"/>
        <w:ind w:left="2268" w:hanging="1134"/>
        <w:rPr>
          <w:iCs/>
          <w:lang w:val="fr-FR"/>
        </w:rPr>
      </w:pPr>
      <w:r w:rsidRPr="00B5106C">
        <w:rPr>
          <w:i/>
          <w:iCs/>
          <w:lang w:val="fr-FR"/>
        </w:rPr>
        <w:t>Annexe 3, paragraphe 2.1</w:t>
      </w:r>
      <w:r w:rsidRPr="00B5106C">
        <w:rPr>
          <w:lang w:val="fr-FR"/>
        </w:rPr>
        <w:t>, lire :</w:t>
      </w:r>
    </w:p>
    <w:p w14:paraId="57963BD8" w14:textId="00DD21DD" w:rsidR="009A151F" w:rsidRPr="00B5106C" w:rsidRDefault="00BD3B4B" w:rsidP="00B84CD2">
      <w:pPr>
        <w:pStyle w:val="SingleTxtG"/>
        <w:spacing w:after="100"/>
        <w:ind w:left="2268" w:hanging="1134"/>
        <w:rPr>
          <w:bCs/>
          <w:lang w:val="fr-FR"/>
        </w:rPr>
      </w:pPr>
      <w:r>
        <w:rPr>
          <w:lang w:val="fr-FR"/>
        </w:rPr>
        <w:t>« </w:t>
      </w:r>
      <w:r w:rsidR="009A151F" w:rsidRPr="00B5106C">
        <w:rPr>
          <w:lang w:val="fr-FR"/>
        </w:rPr>
        <w:t>2.1</w:t>
      </w:r>
      <w:r w:rsidR="009A151F" w:rsidRPr="00B5106C">
        <w:rPr>
          <w:lang w:val="fr-FR"/>
        </w:rPr>
        <w:tab/>
        <w:t>Terrain d</w:t>
      </w:r>
      <w:r w:rsidR="009A151F">
        <w:rPr>
          <w:lang w:val="fr-FR"/>
        </w:rPr>
        <w:t>’</w:t>
      </w:r>
      <w:r w:rsidR="009A151F" w:rsidRPr="00B5106C">
        <w:rPr>
          <w:lang w:val="fr-FR"/>
        </w:rPr>
        <w:t>essai</w:t>
      </w:r>
    </w:p>
    <w:p w14:paraId="3982B638" w14:textId="77777777" w:rsidR="009A151F" w:rsidRPr="00B5106C" w:rsidRDefault="009A151F" w:rsidP="00B84CD2">
      <w:pPr>
        <w:pStyle w:val="SingleTxtG"/>
        <w:spacing w:after="100"/>
        <w:ind w:left="2268"/>
        <w:rPr>
          <w:bCs/>
          <w:lang w:val="fr-FR"/>
        </w:rPr>
      </w:pPr>
      <w:r w:rsidRPr="00B5106C">
        <w:rPr>
          <w:lang w:val="fr-FR"/>
        </w:rPr>
        <w:tab/>
        <w:t>Le terrain d</w:t>
      </w:r>
      <w:r>
        <w:rPr>
          <w:lang w:val="fr-FR"/>
        </w:rPr>
        <w:t>’</w:t>
      </w:r>
      <w:r w:rsidRPr="00B5106C">
        <w:rPr>
          <w:lang w:val="fr-FR"/>
        </w:rPr>
        <w:t>essai doit comprendre une partie centrale entourée d</w:t>
      </w:r>
      <w:r>
        <w:rPr>
          <w:lang w:val="fr-FR"/>
        </w:rPr>
        <w:t>’</w:t>
      </w:r>
      <w:r w:rsidRPr="00B5106C">
        <w:rPr>
          <w:lang w:val="fr-FR"/>
        </w:rPr>
        <w:t>une aire pratiquement plane. L</w:t>
      </w:r>
      <w:r>
        <w:rPr>
          <w:lang w:val="fr-FR"/>
        </w:rPr>
        <w:t>’</w:t>
      </w:r>
      <w:r w:rsidRPr="00B5106C">
        <w:rPr>
          <w:lang w:val="fr-FR"/>
        </w:rPr>
        <w:t>aire de mesurage doit être horizontale et le revêtement doit être sec et propre lors de toutes les mesures. Il ne doit pas être artificiellement refroidi pendant ou avant les essais.</w:t>
      </w:r>
    </w:p>
    <w:p w14:paraId="669559A2" w14:textId="455D00A5" w:rsidR="009A151F" w:rsidRPr="00B5106C" w:rsidRDefault="009A151F" w:rsidP="00B84CD2">
      <w:pPr>
        <w:pStyle w:val="SingleTxtG"/>
        <w:spacing w:after="100"/>
        <w:ind w:left="2268"/>
        <w:rPr>
          <w:bCs/>
          <w:lang w:val="fr-FR"/>
        </w:rPr>
      </w:pPr>
      <w:r w:rsidRPr="00B5106C">
        <w:rPr>
          <w:lang w:val="fr-FR"/>
        </w:rPr>
        <w:tab/>
        <w:t>La zone d</w:t>
      </w:r>
      <w:r>
        <w:rPr>
          <w:lang w:val="fr-FR"/>
        </w:rPr>
        <w:t>’</w:t>
      </w:r>
      <w:r w:rsidRPr="00B5106C">
        <w:rPr>
          <w:lang w:val="fr-FR"/>
        </w:rPr>
        <w:t>essai doit offrir, entre la source sonore et le microphone, les conditions d</w:t>
      </w:r>
      <w:r>
        <w:rPr>
          <w:lang w:val="fr-FR"/>
        </w:rPr>
        <w:t>’</w:t>
      </w:r>
      <w:r w:rsidRPr="00B5106C">
        <w:rPr>
          <w:lang w:val="fr-FR"/>
        </w:rPr>
        <w:t>un champ acoustique dégagé à 1 dB(A) près. Ces conditions sont réputées satisfaites si aucun objet de grande taille réfléchissant les sons, tel que clôture, rocher, pont ou bâtiment, ne se trouve dans un rayon de 50</w:t>
      </w:r>
      <w:r w:rsidR="00795055">
        <w:rPr>
          <w:lang w:val="fr-FR"/>
        </w:rPr>
        <w:t> </w:t>
      </w:r>
      <w:r w:rsidRPr="00B5106C">
        <w:rPr>
          <w:lang w:val="fr-FR"/>
        </w:rPr>
        <w:t>m autour du centre de l</w:t>
      </w:r>
      <w:r>
        <w:rPr>
          <w:lang w:val="fr-FR"/>
        </w:rPr>
        <w:t>’</w:t>
      </w:r>
      <w:r w:rsidRPr="00B5106C">
        <w:rPr>
          <w:lang w:val="fr-FR"/>
        </w:rPr>
        <w:t>aire de mesurage. Le revêtement de la zone d</w:t>
      </w:r>
      <w:r>
        <w:rPr>
          <w:lang w:val="fr-FR"/>
        </w:rPr>
        <w:t>’</w:t>
      </w:r>
      <w:r w:rsidRPr="00B5106C">
        <w:rPr>
          <w:lang w:val="fr-FR"/>
        </w:rPr>
        <w:t>essai et les dimensions du terrain d</w:t>
      </w:r>
      <w:r>
        <w:rPr>
          <w:lang w:val="fr-FR"/>
        </w:rPr>
        <w:t>’</w:t>
      </w:r>
      <w:r w:rsidRPr="00B5106C">
        <w:rPr>
          <w:lang w:val="fr-FR"/>
        </w:rPr>
        <w:t xml:space="preserve">essai doivent être conformes à la norme ISO 10844:2021. </w:t>
      </w:r>
      <w:r w:rsidRPr="00B5106C">
        <w:rPr>
          <w:strike/>
          <w:lang w:val="fr-FR"/>
        </w:rPr>
        <w:t>Jusqu</w:t>
      </w:r>
      <w:r>
        <w:rPr>
          <w:strike/>
          <w:lang w:val="fr-FR"/>
        </w:rPr>
        <w:t>’</w:t>
      </w:r>
      <w:r w:rsidRPr="00B5106C">
        <w:rPr>
          <w:strike/>
          <w:lang w:val="fr-FR"/>
        </w:rPr>
        <w:t>à la fin de la période indiquée au paragraphe 12.8 du présent Règlement, les caractéristiques du terrain d</w:t>
      </w:r>
      <w:r>
        <w:rPr>
          <w:strike/>
          <w:lang w:val="fr-FR"/>
        </w:rPr>
        <w:t>’</w:t>
      </w:r>
      <w:r w:rsidRPr="00B5106C">
        <w:rPr>
          <w:strike/>
          <w:lang w:val="fr-FR"/>
        </w:rPr>
        <w:t>essai peuvent être conformes aux prescriptions de l</w:t>
      </w:r>
      <w:r>
        <w:rPr>
          <w:strike/>
          <w:lang w:val="fr-FR"/>
        </w:rPr>
        <w:t>’</w:t>
      </w:r>
      <w:r w:rsidRPr="00B5106C">
        <w:rPr>
          <w:strike/>
          <w:lang w:val="fr-FR"/>
        </w:rPr>
        <w:t>annexe 4 du Règlement.</w:t>
      </w:r>
    </w:p>
    <w:p w14:paraId="0A9C8D26" w14:textId="2CD56CCE" w:rsidR="009A151F" w:rsidRPr="00B5106C" w:rsidRDefault="009A151F" w:rsidP="009A151F">
      <w:pPr>
        <w:pStyle w:val="SingleTxtG"/>
        <w:ind w:left="2268"/>
        <w:rPr>
          <w:iCs/>
          <w:lang w:val="fr-FR"/>
        </w:rPr>
      </w:pPr>
      <w:r w:rsidRPr="00B5106C">
        <w:rPr>
          <w:lang w:val="fr-FR"/>
        </w:rPr>
        <w:lastRenderedPageBreak/>
        <w:t>Il faut veiller à ce qu</w:t>
      </w:r>
      <w:r>
        <w:rPr>
          <w:lang w:val="fr-FR"/>
        </w:rPr>
        <w:t>’</w:t>
      </w:r>
      <w:r w:rsidRPr="00B5106C">
        <w:rPr>
          <w:lang w:val="fr-FR"/>
        </w:rPr>
        <w:t>au centre du terrain d</w:t>
      </w:r>
      <w:r>
        <w:rPr>
          <w:lang w:val="fr-FR"/>
        </w:rPr>
        <w:t>’</w:t>
      </w:r>
      <w:r w:rsidRPr="00B5106C">
        <w:rPr>
          <w:lang w:val="fr-FR"/>
        </w:rPr>
        <w:t>essai une zone d</w:t>
      </w:r>
      <w:r>
        <w:rPr>
          <w:lang w:val="fr-FR"/>
        </w:rPr>
        <w:t>’</w:t>
      </w:r>
      <w:r w:rsidRPr="00B5106C">
        <w:rPr>
          <w:lang w:val="fr-FR"/>
        </w:rPr>
        <w:t>au moins 10</w:t>
      </w:r>
      <w:r w:rsidR="00C65D21">
        <w:rPr>
          <w:lang w:val="fr-FR"/>
        </w:rPr>
        <w:t> </w:t>
      </w:r>
      <w:r w:rsidRPr="00B5106C">
        <w:rPr>
          <w:lang w:val="fr-FR"/>
        </w:rPr>
        <w:t>m de rayon soit exempte de neige poudreuse, d</w:t>
      </w:r>
      <w:r>
        <w:rPr>
          <w:lang w:val="fr-FR"/>
        </w:rPr>
        <w:t>’</w:t>
      </w:r>
      <w:r w:rsidRPr="00B5106C">
        <w:rPr>
          <w:lang w:val="fr-FR"/>
        </w:rPr>
        <w:t>herbe haute, de terre meuble, de cendre, etc. Il ne doit y avoir aucun obstacle risquant de perturber le champ acoustique au voisinage du microphone et personne ne doit se trouver entre ce dernier et la source sonore. La personne effectuant les mesures et les observateurs éventuels doivent se placer de façon à ne pas fausser les enregistrements des instruments de mesure.</w:t>
      </w:r>
    </w:p>
    <w:p w14:paraId="32DF907F" w14:textId="77777777" w:rsidR="009A151F" w:rsidRPr="00B5106C" w:rsidRDefault="009A151F" w:rsidP="007000D3">
      <w:pPr>
        <w:pStyle w:val="SingleTxtG"/>
        <w:keepNext/>
        <w:rPr>
          <w:iCs/>
          <w:lang w:val="fr-FR"/>
        </w:rPr>
      </w:pPr>
      <w:r w:rsidRPr="00B5106C">
        <w:rPr>
          <w:i/>
          <w:iCs/>
          <w:lang w:val="fr-FR"/>
        </w:rPr>
        <w:t>Annexe 3, paragraphe 4.2</w:t>
      </w:r>
      <w:r w:rsidRPr="00B5106C">
        <w:rPr>
          <w:lang w:val="fr-FR"/>
        </w:rPr>
        <w:t>, lire :</w:t>
      </w:r>
    </w:p>
    <w:p w14:paraId="45B719A0" w14:textId="28AFB7DE" w:rsidR="009A151F" w:rsidRPr="00B5106C" w:rsidRDefault="00F4142D" w:rsidP="00F4142D">
      <w:pPr>
        <w:pStyle w:val="SingleTxtG"/>
        <w:keepNext/>
        <w:ind w:left="2268" w:hanging="1134"/>
        <w:jc w:val="left"/>
        <w:rPr>
          <w:bCs/>
          <w:lang w:val="fr-FR"/>
        </w:rPr>
      </w:pPr>
      <w:r>
        <w:rPr>
          <w:lang w:val="fr-FR"/>
        </w:rPr>
        <w:t>« </w:t>
      </w:r>
      <w:r w:rsidR="009A151F" w:rsidRPr="00B5106C">
        <w:rPr>
          <w:lang w:val="fr-FR"/>
        </w:rPr>
        <w:t>4.2</w:t>
      </w:r>
      <w:r w:rsidR="009A151F" w:rsidRPr="00B5106C">
        <w:rPr>
          <w:lang w:val="fr-FR"/>
        </w:rPr>
        <w:tab/>
        <w:t>Correction en fonction de la température</w:t>
      </w:r>
    </w:p>
    <w:p w14:paraId="1C5EDF87" w14:textId="5C378F34" w:rsidR="009A151F" w:rsidRPr="00B84CD2" w:rsidRDefault="009A151F" w:rsidP="009A151F">
      <w:pPr>
        <w:pStyle w:val="SingleTxtG"/>
        <w:ind w:left="2268" w:hanging="1134"/>
        <w:rPr>
          <w:bCs/>
          <w:lang w:val="fr-FR"/>
        </w:rPr>
      </w:pPr>
      <w:r w:rsidRPr="00B5106C">
        <w:rPr>
          <w:b/>
          <w:bCs/>
          <w:lang w:val="fr-FR"/>
        </w:rPr>
        <w:t>4.2.1</w:t>
      </w:r>
      <w:r w:rsidRPr="00B5106C">
        <w:rPr>
          <w:lang w:val="fr-FR"/>
        </w:rPr>
        <w:tab/>
      </w:r>
      <w:r w:rsidRPr="00B5106C">
        <w:rPr>
          <w:b/>
          <w:bCs/>
          <w:lang w:val="fr-FR"/>
        </w:rPr>
        <w:t>Jusqu</w:t>
      </w:r>
      <w:r>
        <w:rPr>
          <w:b/>
          <w:bCs/>
          <w:lang w:val="fr-FR"/>
        </w:rPr>
        <w:t>’</w:t>
      </w:r>
      <w:r w:rsidRPr="00B5106C">
        <w:rPr>
          <w:b/>
          <w:bCs/>
          <w:lang w:val="fr-FR"/>
        </w:rPr>
        <w:t>à la date indiquée au paragraphe 12.1</w:t>
      </w:r>
      <w:r>
        <w:rPr>
          <w:b/>
          <w:bCs/>
          <w:lang w:val="fr-FR"/>
        </w:rPr>
        <w:t>2</w:t>
      </w:r>
      <w:r w:rsidRPr="00B5106C">
        <w:rPr>
          <w:b/>
          <w:bCs/>
          <w:lang w:val="fr-FR"/>
        </w:rPr>
        <w:t xml:space="preserve"> du présent Règlement, pour</w:t>
      </w:r>
      <w:r w:rsidRPr="00B5106C">
        <w:rPr>
          <w:lang w:val="fr-FR"/>
        </w:rPr>
        <w:t xml:space="preserve"> </w:t>
      </w:r>
      <w:proofErr w:type="spellStart"/>
      <w:r w:rsidRPr="00B84CD2">
        <w:rPr>
          <w:strike/>
          <w:lang w:val="fr-FR"/>
        </w:rPr>
        <w:t>Pour</w:t>
      </w:r>
      <w:proofErr w:type="spellEnd"/>
      <w:r w:rsidRPr="00B84CD2">
        <w:rPr>
          <w:strike/>
          <w:lang w:val="fr-FR"/>
        </w:rPr>
        <w:t xml:space="preserve"> </w:t>
      </w:r>
      <w:r w:rsidRPr="00B84CD2">
        <w:rPr>
          <w:lang w:val="fr-FR"/>
        </w:rPr>
        <w:t>les pneumatiques des classes C1 et C2, les niveaux sonores Li(</w:t>
      </w:r>
      <w:proofErr w:type="spellStart"/>
      <w:r w:rsidRPr="00B84CD2">
        <w:rPr>
          <w:lang w:val="fr-FR"/>
        </w:rPr>
        <w:t>ϑ</w:t>
      </w:r>
      <w:r w:rsidRPr="00C65D21">
        <w:rPr>
          <w:vertAlign w:val="subscript"/>
          <w:lang w:val="fr-FR"/>
        </w:rPr>
        <w:t>i</w:t>
      </w:r>
      <w:proofErr w:type="spellEnd"/>
      <w:r w:rsidRPr="00B84CD2">
        <w:rPr>
          <w:lang w:val="fr-FR"/>
        </w:rPr>
        <w:t xml:space="preserve">) mesurés à la température du revêtement d’essai </w:t>
      </w:r>
      <m:oMath>
        <m:r>
          <m:rPr>
            <m:sty m:val="p"/>
          </m:rPr>
          <w:rPr>
            <w:rFonts w:ascii="Cambria Math" w:eastAsia="Calibri" w:hAnsi="Cambria Math" w:cs="Arial"/>
            <w:lang w:val="en-GB"/>
          </w:rPr>
          <m:t>ϑ</m:t>
        </m:r>
      </m:oMath>
      <w:r w:rsidRPr="00B84CD2">
        <w:rPr>
          <w:rFonts w:eastAsia="Calibri" w:cs="Arial"/>
          <w:bCs/>
          <w:vertAlign w:val="subscript"/>
          <w:lang w:val="fr-FR"/>
        </w:rPr>
        <w:t>i</w:t>
      </w:r>
      <w:r w:rsidRPr="00B84CD2">
        <w:rPr>
          <w:lang w:val="fr-FR"/>
        </w:rPr>
        <w:t xml:space="preserve"> (où i représente la valeur obtenue lors d’une mesure unique) doivent être normalisés à une température de référence du revêtement </w:t>
      </w:r>
      <m:oMath>
        <m:r>
          <m:rPr>
            <m:sty m:val="p"/>
          </m:rPr>
          <w:rPr>
            <w:rFonts w:ascii="Cambria Math" w:eastAsia="Calibri" w:hAnsi="Cambria Math" w:cs="Arial"/>
            <w:lang w:val="en-GB"/>
          </w:rPr>
          <m:t>ϑ</m:t>
        </m:r>
      </m:oMath>
      <w:r w:rsidRPr="00B84CD2">
        <w:rPr>
          <w:bCs/>
          <w:vertAlign w:val="subscript"/>
          <w:lang w:val="fr-FR"/>
        </w:rPr>
        <w:t>ref</w:t>
      </w:r>
      <w:r w:rsidR="005C0D23">
        <w:rPr>
          <w:lang w:val="fr-FR"/>
        </w:rPr>
        <w:t xml:space="preserve"> </w:t>
      </w:r>
      <w:r w:rsidRPr="00B84CD2">
        <w:rPr>
          <w:lang w:val="fr-FR"/>
        </w:rPr>
        <w:t>en appliquant une correction de température, selon la formule suivante :</w:t>
      </w:r>
    </w:p>
    <w:p w14:paraId="7EB1EDB2" w14:textId="7BF16738" w:rsidR="009A151F" w:rsidRPr="00B84CD2" w:rsidRDefault="009A151F" w:rsidP="00BD3B4B">
      <w:pPr>
        <w:pStyle w:val="SingleTxtG"/>
        <w:ind w:left="2268"/>
        <w:rPr>
          <w:lang w:val="en-US"/>
        </w:rPr>
      </w:pPr>
      <m:oMathPara>
        <m:oMathParaPr>
          <m:jc m:val="left"/>
        </m:oMathParaPr>
        <m:oMath>
          <m:sSub>
            <m:sSubPr>
              <m:ctrlPr>
                <w:rPr>
                  <w:rFonts w:ascii="Cambria Math" w:hAnsi="Cambria Math"/>
                  <w:lang w:val="fr-FR"/>
                </w:rPr>
              </m:ctrlPr>
            </m:sSubPr>
            <m:e>
              <m:r>
                <m:rPr>
                  <m:sty m:val="p"/>
                </m:rPr>
                <w:rPr>
                  <w:rFonts w:ascii="Cambria Math" w:hAnsi="Cambria Math"/>
                  <w:lang w:val="en-US"/>
                </w:rPr>
                <m:t>L</m:t>
              </m:r>
            </m:e>
            <m:sub>
              <m:r>
                <m:rPr>
                  <m:sty m:val="p"/>
                </m:rPr>
                <w:rPr>
                  <w:rFonts w:ascii="Cambria Math" w:hAnsi="Cambria Math"/>
                  <w:lang w:val="en-US"/>
                </w:rPr>
                <m:t>i</m:t>
              </m:r>
            </m:sub>
          </m:sSub>
          <m:d>
            <m:dPr>
              <m:ctrlPr>
                <w:rPr>
                  <w:rFonts w:ascii="Cambria Math" w:hAnsi="Cambria Math"/>
                  <w:lang w:val="fr-FR"/>
                </w:rPr>
              </m:ctrlPr>
            </m:dPr>
            <m:e>
              <m:sSub>
                <m:sSubPr>
                  <m:ctrlPr>
                    <w:rPr>
                      <w:rFonts w:ascii="Cambria Math" w:hAnsi="Cambria Math"/>
                      <w:lang w:val="fr-FR"/>
                    </w:rPr>
                  </m:ctrlPr>
                </m:sSubPr>
                <m:e>
                  <m:r>
                    <m:rPr>
                      <m:sty m:val="p"/>
                    </m:rPr>
                    <w:rPr>
                      <w:rFonts w:ascii="Cambria Math" w:hAnsi="Cambria Math"/>
                      <w:lang w:val="fr-FR"/>
                    </w:rPr>
                    <m:t>ϑ</m:t>
                  </m:r>
                </m:e>
                <m:sub>
                  <m:r>
                    <m:rPr>
                      <m:nor/>
                    </m:rPr>
                    <w:rPr>
                      <w:lang w:val="en-US"/>
                    </w:rPr>
                    <m:t>ref</m:t>
                  </m:r>
                </m:sub>
              </m:sSub>
            </m:e>
          </m:d>
          <m:r>
            <m:rPr>
              <m:sty m:val="p"/>
            </m:rPr>
            <w:rPr>
              <w:rFonts w:ascii="Cambria Math" w:hAnsi="Cambria Math"/>
              <w:lang w:val="en-US"/>
            </w:rPr>
            <m:t>=</m:t>
          </m:r>
          <m:sSub>
            <m:sSubPr>
              <m:ctrlPr>
                <w:rPr>
                  <w:rFonts w:ascii="Cambria Math" w:hAnsi="Cambria Math"/>
                  <w:lang w:val="fr-FR"/>
                </w:rPr>
              </m:ctrlPr>
            </m:sSubPr>
            <m:e>
              <m:r>
                <m:rPr>
                  <m:sty m:val="p"/>
                </m:rPr>
                <w:rPr>
                  <w:rFonts w:ascii="Cambria Math" w:hAnsi="Cambria Math"/>
                  <w:lang w:val="en-US"/>
                </w:rPr>
                <m:t>L</m:t>
              </m:r>
            </m:e>
            <m:sub>
              <m:r>
                <m:rPr>
                  <m:sty m:val="p"/>
                </m:rPr>
                <w:rPr>
                  <w:rFonts w:ascii="Cambria Math" w:hAnsi="Cambria Math"/>
                  <w:lang w:val="en-US"/>
                </w:rPr>
                <m:t>i</m:t>
              </m:r>
            </m:sub>
          </m:sSub>
          <m:d>
            <m:dPr>
              <m:ctrlPr>
                <w:rPr>
                  <w:rFonts w:ascii="Cambria Math" w:hAnsi="Cambria Math"/>
                  <w:lang w:val="fr-FR"/>
                </w:rPr>
              </m:ctrlPr>
            </m:dPr>
            <m:e>
              <m:sSub>
                <m:sSubPr>
                  <m:ctrlPr>
                    <w:rPr>
                      <w:rFonts w:ascii="Cambria Math" w:hAnsi="Cambria Math"/>
                      <w:lang w:val="fr-FR"/>
                    </w:rPr>
                  </m:ctrlPr>
                </m:sSubPr>
                <m:e>
                  <m:r>
                    <m:rPr>
                      <m:sty m:val="p"/>
                    </m:rPr>
                    <w:rPr>
                      <w:rFonts w:ascii="Cambria Math" w:hAnsi="Cambria Math"/>
                      <w:lang w:val="fr-FR"/>
                    </w:rPr>
                    <m:t>ϑ</m:t>
                  </m:r>
                </m:e>
                <m:sub>
                  <m:r>
                    <m:rPr>
                      <m:sty m:val="p"/>
                    </m:rPr>
                    <w:rPr>
                      <w:rFonts w:ascii="Cambria Math" w:hAnsi="Cambria Math"/>
                      <w:lang w:val="en-US"/>
                    </w:rPr>
                    <m:t>i</m:t>
                  </m:r>
                </m:sub>
              </m:sSub>
            </m:e>
          </m:d>
          <m:r>
            <m:rPr>
              <m:sty m:val="p"/>
            </m:rPr>
            <w:rPr>
              <w:rFonts w:ascii="Cambria Math" w:hAnsi="Cambria Math"/>
              <w:lang w:val="en-US"/>
            </w:rPr>
            <m:t>+K</m:t>
          </m:r>
          <m:d>
            <m:dPr>
              <m:ctrlPr>
                <w:rPr>
                  <w:rFonts w:ascii="Cambria Math" w:hAnsi="Cambria Math"/>
                  <w:lang w:val="fr-FR"/>
                </w:rPr>
              </m:ctrlPr>
            </m:dPr>
            <m:e>
              <m:sSub>
                <m:sSubPr>
                  <m:ctrlPr>
                    <w:rPr>
                      <w:rFonts w:ascii="Cambria Math" w:hAnsi="Cambria Math"/>
                      <w:lang w:val="fr-FR"/>
                    </w:rPr>
                  </m:ctrlPr>
                </m:sSubPr>
                <m:e>
                  <m:r>
                    <m:rPr>
                      <m:sty m:val="p"/>
                    </m:rPr>
                    <w:rPr>
                      <w:rFonts w:ascii="Cambria Math" w:hAnsi="Cambria Math"/>
                      <w:lang w:val="fr-FR"/>
                    </w:rPr>
                    <m:t>ϑ</m:t>
                  </m:r>
                </m:e>
                <m:sub>
                  <m:r>
                    <m:rPr>
                      <m:nor/>
                    </m:rPr>
                    <w:rPr>
                      <w:lang w:val="en-US"/>
                    </w:rPr>
                    <m:t>ref</m:t>
                  </m:r>
                </m:sub>
              </m:sSub>
              <m:r>
                <m:rPr>
                  <m:sty m:val="p"/>
                </m:rPr>
                <w:rPr>
                  <w:rFonts w:ascii="Cambria Math" w:hAnsi="Cambria Math"/>
                  <w:lang w:val="en-US"/>
                </w:rPr>
                <m:t>-</m:t>
              </m:r>
              <m:sSub>
                <m:sSubPr>
                  <m:ctrlPr>
                    <w:rPr>
                      <w:rFonts w:ascii="Cambria Math" w:hAnsi="Cambria Math"/>
                      <w:lang w:val="fr-FR"/>
                    </w:rPr>
                  </m:ctrlPr>
                </m:sSubPr>
                <m:e>
                  <m:r>
                    <m:rPr>
                      <m:sty m:val="p"/>
                    </m:rPr>
                    <w:rPr>
                      <w:rFonts w:ascii="Cambria Math" w:hAnsi="Cambria Math"/>
                      <w:lang w:val="fr-FR"/>
                    </w:rPr>
                    <m:t>ϑ</m:t>
                  </m:r>
                </m:e>
                <m:sub>
                  <m:r>
                    <m:rPr>
                      <m:sty m:val="p"/>
                    </m:rPr>
                    <w:rPr>
                      <w:rFonts w:ascii="Cambria Math" w:hAnsi="Cambria Math"/>
                      <w:lang w:val="en-US"/>
                    </w:rPr>
                    <m:t>i</m:t>
                  </m:r>
                </m:sub>
              </m:sSub>
            </m:e>
          </m:d>
        </m:oMath>
      </m:oMathPara>
    </w:p>
    <w:p w14:paraId="0AF8B396" w14:textId="77777777" w:rsidR="009A151F" w:rsidRPr="00B84CD2" w:rsidRDefault="009A151F" w:rsidP="00BD3B4B">
      <w:pPr>
        <w:pStyle w:val="SingleTxtG"/>
        <w:ind w:left="2268"/>
        <w:rPr>
          <w:lang w:val="fr-FR"/>
        </w:rPr>
      </w:pPr>
      <w:r w:rsidRPr="00B84CD2">
        <w:rPr>
          <w:lang w:val="fr-FR"/>
        </w:rPr>
        <w:t>où :</w:t>
      </w:r>
    </w:p>
    <w:p w14:paraId="020E46F4" w14:textId="2CEF8761" w:rsidR="009A151F" w:rsidRPr="00B84CD2" w:rsidRDefault="009A151F" w:rsidP="00BD3B4B">
      <w:pPr>
        <w:pStyle w:val="SingleTxtG"/>
        <w:ind w:left="2268"/>
        <w:rPr>
          <w:lang w:val="fr-FR"/>
        </w:rPr>
      </w:pPr>
      <w:r w:rsidRPr="00B84CD2">
        <w:rPr>
          <w:lang w:val="fr-FR"/>
        </w:rPr>
        <w:tab/>
      </w:r>
      <m:oMath>
        <m:r>
          <m:rPr>
            <m:sty m:val="p"/>
          </m:rPr>
          <w:rPr>
            <w:rFonts w:ascii="Cambria Math" w:hAnsi="Cambria Math"/>
            <w:lang w:val="fr-FR"/>
          </w:rPr>
          <m:t>ϑ</m:t>
        </m:r>
      </m:oMath>
      <w:r w:rsidRPr="00B84CD2">
        <w:rPr>
          <w:lang w:val="fr-FR"/>
        </w:rPr>
        <w:t>ref</w:t>
      </w:r>
      <w:r w:rsidR="003245F1">
        <w:rPr>
          <w:lang w:val="fr-FR"/>
        </w:rPr>
        <w:t xml:space="preserve"> = </w:t>
      </w:r>
      <w:r w:rsidRPr="00B84CD2">
        <w:rPr>
          <w:lang w:val="fr-FR"/>
        </w:rPr>
        <w:t>20 °C</w:t>
      </w:r>
    </w:p>
    <w:p w14:paraId="78C4C0B9" w14:textId="77777777" w:rsidR="009A151F" w:rsidRPr="00B84CD2" w:rsidRDefault="009A151F" w:rsidP="003245F1">
      <w:pPr>
        <w:pStyle w:val="SingleTxtG"/>
        <w:keepNext/>
        <w:ind w:left="2268"/>
        <w:rPr>
          <w:lang w:val="fr-FR"/>
        </w:rPr>
      </w:pPr>
      <w:r w:rsidRPr="00B84CD2">
        <w:rPr>
          <w:lang w:val="fr-FR"/>
        </w:rPr>
        <w:tab/>
        <w:t>Pour les pneumatiques de la classe C1, le coefficient K est de :</w:t>
      </w:r>
    </w:p>
    <w:p w14:paraId="2F22815B" w14:textId="1096DB75" w:rsidR="009A151F" w:rsidRPr="00B84CD2" w:rsidRDefault="006E0022" w:rsidP="006E0022">
      <w:pPr>
        <w:pStyle w:val="SingleTxtG"/>
        <w:ind w:left="2552"/>
        <w:rPr>
          <w:lang w:val="fr-FR"/>
        </w:rPr>
      </w:pPr>
      <w:r>
        <w:rPr>
          <w:lang w:val="fr-FR"/>
        </w:rPr>
        <w:t>-</w:t>
      </w:r>
      <w:r w:rsidR="009A151F" w:rsidRPr="00B84CD2">
        <w:rPr>
          <w:lang w:val="fr-FR"/>
        </w:rPr>
        <w:t xml:space="preserve">0,03 dB(A)/°C lorsque </w:t>
      </w:r>
      <w:proofErr w:type="spellStart"/>
      <w:r w:rsidR="009A151F" w:rsidRPr="00B84CD2">
        <w:rPr>
          <w:lang w:val="fr-FR"/>
        </w:rPr>
        <w:t>ϑi</w:t>
      </w:r>
      <w:proofErr w:type="spellEnd"/>
      <w:r w:rsidR="009A151F" w:rsidRPr="00B84CD2">
        <w:rPr>
          <w:lang w:val="fr-FR"/>
        </w:rPr>
        <w:t xml:space="preserve"> &gt; </w:t>
      </w:r>
      <m:oMath>
        <m:r>
          <m:rPr>
            <m:sty m:val="p"/>
          </m:rPr>
          <w:rPr>
            <w:rFonts w:ascii="Cambria Math" w:hAnsi="Cambria Math"/>
            <w:lang w:val="fr-FR"/>
          </w:rPr>
          <m:t>ϑ</m:t>
        </m:r>
      </m:oMath>
      <w:r w:rsidR="009A151F" w:rsidRPr="006E0022">
        <w:rPr>
          <w:vertAlign w:val="subscript"/>
          <w:lang w:val="fr-FR"/>
        </w:rPr>
        <w:t xml:space="preserve">ref </w:t>
      </w:r>
      <w:r w:rsidR="009A151F" w:rsidRPr="00B84CD2">
        <w:rPr>
          <w:lang w:val="fr-FR"/>
        </w:rPr>
        <w:t>et</w:t>
      </w:r>
    </w:p>
    <w:p w14:paraId="59C94C1C" w14:textId="68D3F8A3" w:rsidR="009A151F" w:rsidRPr="00B84CD2" w:rsidRDefault="006E0022" w:rsidP="006E0022">
      <w:pPr>
        <w:pStyle w:val="SingleTxtG"/>
        <w:ind w:left="2552"/>
        <w:rPr>
          <w:lang w:val="fr-FR"/>
        </w:rPr>
      </w:pPr>
      <w:r>
        <w:rPr>
          <w:lang w:val="fr-FR"/>
        </w:rPr>
        <w:t>-</w:t>
      </w:r>
      <w:r w:rsidR="009A151F" w:rsidRPr="00B84CD2">
        <w:rPr>
          <w:lang w:val="fr-FR"/>
        </w:rPr>
        <w:t xml:space="preserve">0,06 dB(A)/°C lorsque </w:t>
      </w:r>
      <w:proofErr w:type="spellStart"/>
      <w:r w:rsidR="009A151F" w:rsidRPr="00B84CD2">
        <w:rPr>
          <w:lang w:val="fr-FR"/>
        </w:rPr>
        <w:t>ϑi</w:t>
      </w:r>
      <w:proofErr w:type="spellEnd"/>
      <w:r w:rsidR="009A151F" w:rsidRPr="00B84CD2">
        <w:rPr>
          <w:lang w:val="fr-FR"/>
        </w:rPr>
        <w:t xml:space="preserve"> &lt; </w:t>
      </w:r>
      <m:oMath>
        <m:r>
          <m:rPr>
            <m:sty m:val="p"/>
          </m:rPr>
          <w:rPr>
            <w:rFonts w:ascii="Cambria Math" w:hAnsi="Cambria Math"/>
            <w:lang w:val="fr-FR"/>
          </w:rPr>
          <m:t>ϑ</m:t>
        </m:r>
      </m:oMath>
      <w:r w:rsidR="009A151F" w:rsidRPr="006E0022">
        <w:rPr>
          <w:vertAlign w:val="subscript"/>
          <w:lang w:val="fr-FR"/>
        </w:rPr>
        <w:t>ref</w:t>
      </w:r>
      <w:r w:rsidR="009A151F" w:rsidRPr="00B84CD2">
        <w:rPr>
          <w:lang w:val="fr-FR"/>
        </w:rPr>
        <w:t>.</w:t>
      </w:r>
    </w:p>
    <w:p w14:paraId="1A79B606" w14:textId="77777777" w:rsidR="009A151F" w:rsidRPr="00B84CD2" w:rsidRDefault="009A151F" w:rsidP="00BD3B4B">
      <w:pPr>
        <w:pStyle w:val="SingleTxtG"/>
        <w:ind w:left="2268"/>
        <w:rPr>
          <w:lang w:val="fr-FR"/>
        </w:rPr>
      </w:pPr>
      <w:r w:rsidRPr="00B84CD2">
        <w:rPr>
          <w:lang w:val="fr-FR"/>
        </w:rPr>
        <w:tab/>
        <w:t>Pour les pneumatiques de la classe C2, le coefficient K est de -0,02 dB(A)/°C.</w:t>
      </w:r>
    </w:p>
    <w:p w14:paraId="4A48D494" w14:textId="76073930" w:rsidR="009A151F" w:rsidRPr="003245F1" w:rsidRDefault="009A151F" w:rsidP="00710D70">
      <w:pPr>
        <w:pStyle w:val="SingleTxtG"/>
        <w:ind w:left="2268" w:hanging="1134"/>
        <w:rPr>
          <w:bCs/>
          <w:lang w:val="fr-FR"/>
        </w:rPr>
      </w:pPr>
      <w:r w:rsidRPr="003245F1">
        <w:rPr>
          <w:b/>
          <w:bCs/>
          <w:lang w:val="fr-FR"/>
        </w:rPr>
        <w:t>4.2.2</w:t>
      </w:r>
      <w:r w:rsidRPr="003245F1">
        <w:rPr>
          <w:lang w:val="fr-FR"/>
        </w:rPr>
        <w:tab/>
      </w:r>
      <w:r w:rsidRPr="003245F1">
        <w:rPr>
          <w:lang w:val="fr-FR"/>
        </w:rPr>
        <w:tab/>
      </w:r>
      <w:r w:rsidRPr="003245F1">
        <w:rPr>
          <w:b/>
          <w:bCs/>
          <w:lang w:val="fr-FR"/>
        </w:rPr>
        <w:t>À compter de la date indiquée au paragraphe 12.13 du présent Règlement, pour les pneumatiques des classes C1 et C2, les niveaux sonores L</w:t>
      </w:r>
      <w:r w:rsidRPr="00D63674">
        <w:rPr>
          <w:b/>
          <w:bCs/>
          <w:vertAlign w:val="subscript"/>
          <w:lang w:val="fr-FR"/>
        </w:rPr>
        <w:t>i</w:t>
      </w:r>
      <w:r w:rsidRPr="003245F1">
        <w:rPr>
          <w:b/>
          <w:bCs/>
          <w:lang w:val="fr-FR"/>
        </w:rPr>
        <w:t>(</w:t>
      </w:r>
      <w:proofErr w:type="spellStart"/>
      <w:r w:rsidRPr="003245F1">
        <w:rPr>
          <w:b/>
          <w:bCs/>
          <w:lang w:val="fr-FR"/>
        </w:rPr>
        <w:t>ϑ</w:t>
      </w:r>
      <w:r w:rsidRPr="00D63674">
        <w:rPr>
          <w:b/>
          <w:bCs/>
          <w:vertAlign w:val="subscript"/>
          <w:lang w:val="fr-FR"/>
        </w:rPr>
        <w:t>i</w:t>
      </w:r>
      <w:proofErr w:type="spellEnd"/>
      <w:r w:rsidRPr="003245F1">
        <w:rPr>
          <w:b/>
          <w:bCs/>
          <w:lang w:val="fr-FR"/>
        </w:rPr>
        <w:t xml:space="preserve">) mesurés à la température du revêtement d’essai </w:t>
      </w:r>
      <w:proofErr w:type="spellStart"/>
      <w:r w:rsidRPr="003245F1">
        <w:rPr>
          <w:b/>
          <w:bCs/>
          <w:lang w:val="fr-FR"/>
        </w:rPr>
        <w:t>ϑ</w:t>
      </w:r>
      <w:r w:rsidRPr="00D63674">
        <w:rPr>
          <w:b/>
          <w:bCs/>
          <w:vertAlign w:val="subscript"/>
          <w:lang w:val="fr-FR"/>
        </w:rPr>
        <w:t>i</w:t>
      </w:r>
      <w:proofErr w:type="spellEnd"/>
      <w:r w:rsidRPr="003245F1">
        <w:rPr>
          <w:b/>
          <w:bCs/>
          <w:lang w:val="fr-FR"/>
        </w:rPr>
        <w:t xml:space="preserve"> (où </w:t>
      </w:r>
      <w:r w:rsidRPr="00D63674">
        <w:rPr>
          <w:b/>
          <w:bCs/>
          <w:lang w:val="fr-FR"/>
        </w:rPr>
        <w:t>i</w:t>
      </w:r>
      <w:r w:rsidRPr="003245F1">
        <w:rPr>
          <w:b/>
          <w:bCs/>
          <w:lang w:val="fr-FR"/>
        </w:rPr>
        <w:t xml:space="preserve"> représente la valeur obtenue lors d’une mesure unique) doivent être normalisés à une température de référence du revêtement </w:t>
      </w:r>
      <w:proofErr w:type="spellStart"/>
      <w:r w:rsidRPr="003245F1">
        <w:rPr>
          <w:b/>
          <w:bCs/>
          <w:lang w:val="fr-FR"/>
        </w:rPr>
        <w:t>ϑ</w:t>
      </w:r>
      <w:r w:rsidRPr="00D63674">
        <w:rPr>
          <w:b/>
          <w:bCs/>
          <w:vertAlign w:val="subscript"/>
          <w:lang w:val="fr-FR"/>
        </w:rPr>
        <w:t>ref</w:t>
      </w:r>
      <w:proofErr w:type="spellEnd"/>
      <w:r w:rsidRPr="003245F1">
        <w:rPr>
          <w:b/>
          <w:bCs/>
          <w:lang w:val="fr-FR"/>
        </w:rPr>
        <w:t xml:space="preserve"> en appliquant une correction de température, selon la formule suivante :</w:t>
      </w:r>
    </w:p>
    <w:bookmarkStart w:id="5" w:name="_Hlk124170188"/>
    <w:p w14:paraId="671007C8" w14:textId="583600B2" w:rsidR="009A151F" w:rsidRPr="003245F1" w:rsidRDefault="009A151F" w:rsidP="009A151F">
      <w:pPr>
        <w:pStyle w:val="SingleTxtG"/>
        <w:ind w:left="2268"/>
        <w:jc w:val="center"/>
        <w:rPr>
          <w:b/>
          <w:lang w:val="en-US"/>
        </w:rPr>
      </w:pPr>
      <m:oMathPara>
        <m:oMathParaPr>
          <m:jc m:val="left"/>
        </m:oMathParaPr>
        <m:oMath>
          <m:sSub>
            <m:sSubPr>
              <m:ctrlPr>
                <w:rPr>
                  <w:rFonts w:ascii="Cambria Math" w:eastAsia="Calibri" w:hAnsi="Cambria Math" w:cs="Arial"/>
                  <w:b/>
                  <w:lang w:val="fr-FR"/>
                </w:rPr>
              </m:ctrlPr>
            </m:sSubPr>
            <m:e>
              <m:r>
                <m:rPr>
                  <m:sty m:val="b"/>
                </m:rPr>
                <w:rPr>
                  <w:rFonts w:ascii="Cambria Math" w:eastAsia="Calibri" w:hAnsi="Cambria Math" w:cs="Arial"/>
                  <w:lang w:val="fr-FR"/>
                </w:rPr>
                <m:t>L</m:t>
              </m:r>
            </m:e>
            <m:sub>
              <m:r>
                <m:rPr>
                  <m:sty m:val="b"/>
                </m:rPr>
                <w:rPr>
                  <w:rFonts w:ascii="Cambria Math" w:eastAsia="Calibri" w:hAnsi="Cambria Math" w:cs="Arial"/>
                  <w:lang w:val="fr-FR"/>
                </w:rPr>
                <m:t>i</m:t>
              </m:r>
            </m:sub>
          </m:sSub>
          <m:d>
            <m:dPr>
              <m:ctrlPr>
                <w:rPr>
                  <w:rFonts w:ascii="Cambria Math" w:eastAsia="Calibri" w:hAnsi="Cambria Math" w:cs="Arial"/>
                  <w:b/>
                  <w:lang w:val="fr-FR"/>
                </w:rPr>
              </m:ctrlPr>
            </m:dPr>
            <m:e>
              <m:sSub>
                <m:sSubPr>
                  <m:ctrlPr>
                    <w:rPr>
                      <w:rFonts w:ascii="Cambria Math" w:eastAsia="Calibri" w:hAnsi="Cambria Math" w:cs="Arial"/>
                      <w:b/>
                      <w:lang w:val="fr-FR"/>
                    </w:rPr>
                  </m:ctrlPr>
                </m:sSubPr>
                <m:e>
                  <m:r>
                    <m:rPr>
                      <m:sty m:val="b"/>
                    </m:rPr>
                    <w:rPr>
                      <w:rFonts w:ascii="Cambria Math" w:eastAsia="Calibri" w:hAnsi="Cambria Math" w:cs="Arial"/>
                      <w:lang w:val="fr-FR"/>
                    </w:rPr>
                    <m:t>ϑ</m:t>
                  </m:r>
                </m:e>
                <m:sub>
                  <m:r>
                    <m:rPr>
                      <m:nor/>
                    </m:rPr>
                    <w:rPr>
                      <w:rFonts w:ascii="Cambria Math" w:eastAsia="Calibri" w:hAnsi="Cambria Math" w:cs="Arial"/>
                      <w:b/>
                      <w:lang w:val="en-US"/>
                    </w:rPr>
                    <m:t>ref</m:t>
                  </m:r>
                </m:sub>
              </m:sSub>
            </m:e>
          </m:d>
          <m:r>
            <m:rPr>
              <m:sty m:val="b"/>
            </m:rPr>
            <w:rPr>
              <w:rFonts w:ascii="Cambria Math" w:eastAsia="Calibri" w:hAnsi="Cambria Math" w:cs="Arial"/>
              <w:lang w:val="en-US"/>
            </w:rPr>
            <m:t>=</m:t>
          </m:r>
          <m:sSub>
            <m:sSubPr>
              <m:ctrlPr>
                <w:rPr>
                  <w:rFonts w:ascii="Cambria Math" w:eastAsia="Calibri" w:hAnsi="Cambria Math" w:cs="Arial"/>
                  <w:b/>
                  <w:lang w:val="fr-FR"/>
                </w:rPr>
              </m:ctrlPr>
            </m:sSubPr>
            <m:e>
              <m:r>
                <m:rPr>
                  <m:sty m:val="b"/>
                </m:rPr>
                <w:rPr>
                  <w:rFonts w:ascii="Cambria Math" w:eastAsia="Calibri" w:hAnsi="Cambria Math" w:cs="Arial"/>
                  <w:lang w:val="fr-FR"/>
                </w:rPr>
                <m:t>L</m:t>
              </m:r>
            </m:e>
            <m:sub>
              <m:r>
                <m:rPr>
                  <m:sty m:val="b"/>
                </m:rPr>
                <w:rPr>
                  <w:rFonts w:ascii="Cambria Math" w:eastAsia="Calibri" w:hAnsi="Cambria Math" w:cs="Arial"/>
                  <w:lang w:val="fr-FR"/>
                </w:rPr>
                <m:t>i</m:t>
              </m:r>
            </m:sub>
          </m:sSub>
          <m:d>
            <m:dPr>
              <m:ctrlPr>
                <w:rPr>
                  <w:rFonts w:ascii="Cambria Math" w:eastAsia="Calibri" w:hAnsi="Cambria Math" w:cs="Arial"/>
                  <w:b/>
                  <w:lang w:val="fr-FR"/>
                </w:rPr>
              </m:ctrlPr>
            </m:dPr>
            <m:e>
              <m:sSub>
                <m:sSubPr>
                  <m:ctrlPr>
                    <w:rPr>
                      <w:rFonts w:ascii="Cambria Math" w:eastAsia="Calibri" w:hAnsi="Cambria Math" w:cs="Arial"/>
                      <w:b/>
                      <w:lang w:val="fr-FR"/>
                    </w:rPr>
                  </m:ctrlPr>
                </m:sSubPr>
                <m:e>
                  <m:r>
                    <m:rPr>
                      <m:sty m:val="b"/>
                    </m:rPr>
                    <w:rPr>
                      <w:rFonts w:ascii="Cambria Math" w:eastAsia="Calibri" w:hAnsi="Cambria Math" w:cs="Arial"/>
                      <w:lang w:val="fr-FR"/>
                    </w:rPr>
                    <m:t>ϑ</m:t>
                  </m:r>
                </m:e>
                <m:sub>
                  <m:r>
                    <m:rPr>
                      <m:sty m:val="b"/>
                    </m:rPr>
                    <w:rPr>
                      <w:rFonts w:ascii="Cambria Math" w:eastAsia="Calibri" w:hAnsi="Cambria Math" w:cs="Arial"/>
                      <w:lang w:val="fr-FR"/>
                    </w:rPr>
                    <m:t>i</m:t>
                  </m:r>
                </m:sub>
              </m:sSub>
            </m:e>
          </m:d>
          <m:r>
            <m:rPr>
              <m:sty m:val="b"/>
            </m:rPr>
            <w:rPr>
              <w:rFonts w:ascii="Cambria Math" w:eastAsia="Calibri" w:hAnsi="Cambria Math" w:cs="Arial"/>
              <w:lang w:val="en-US"/>
            </w:rPr>
            <m:t>-</m:t>
          </m:r>
          <m:sSub>
            <m:sSubPr>
              <m:ctrlPr>
                <w:rPr>
                  <w:rFonts w:ascii="Cambria Math" w:eastAsia="Calibri" w:hAnsi="Cambria Math" w:cs="Arial"/>
                  <w:b/>
                  <w:lang w:val="fr-FR"/>
                </w:rPr>
              </m:ctrlPr>
            </m:sSubPr>
            <m:e>
              <m:r>
                <m:rPr>
                  <m:sty m:val="b"/>
                </m:rPr>
                <w:rPr>
                  <w:rFonts w:ascii="Cambria Math" w:eastAsia="Calibri" w:hAnsi="Cambria Math" w:cs="Arial"/>
                  <w:lang w:val="fr-FR"/>
                </w:rPr>
                <m:t>K</m:t>
              </m:r>
            </m:e>
            <m:sub>
              <m:r>
                <m:rPr>
                  <m:sty m:val="b"/>
                </m:rPr>
                <w:rPr>
                  <w:rFonts w:ascii="Cambria Math" w:eastAsia="Calibri" w:hAnsi="Cambria Math" w:cs="Arial"/>
                  <w:lang w:val="fr-FR"/>
                </w:rPr>
                <m:t>1</m:t>
              </m:r>
            </m:sub>
          </m:sSub>
          <m:r>
            <m:rPr>
              <m:sty m:val="b"/>
            </m:rPr>
            <w:rPr>
              <w:rFonts w:ascii="Cambria Math" w:eastAsia="Calibri" w:hAnsi="Cambria Math" w:cs="Arial"/>
              <w:lang w:val="en-US"/>
            </w:rPr>
            <m:t>∙</m:t>
          </m:r>
          <m:func>
            <m:funcPr>
              <m:ctrlPr>
                <w:rPr>
                  <w:rFonts w:ascii="Cambria Math" w:eastAsia="Calibri" w:hAnsi="Cambria Math" w:cs="Arial"/>
                  <w:b/>
                  <w:lang w:val="fr-FR"/>
                </w:rPr>
              </m:ctrlPr>
            </m:funcPr>
            <m:fName>
              <m:r>
                <m:rPr>
                  <m:sty m:val="b"/>
                </m:rPr>
                <w:rPr>
                  <w:rFonts w:ascii="Cambria Math" w:eastAsia="Calibri" w:hAnsi="Cambria Math" w:cs="Arial"/>
                  <w:lang w:val="fr-FR"/>
                </w:rPr>
                <m:t>lg</m:t>
              </m:r>
            </m:fName>
            <m:e>
              <m:d>
                <m:dPr>
                  <m:ctrlPr>
                    <w:rPr>
                      <w:rFonts w:ascii="Cambria Math" w:eastAsia="Calibri" w:hAnsi="Cambria Math" w:cs="Arial"/>
                      <w:b/>
                      <w:lang w:val="fr-FR"/>
                    </w:rPr>
                  </m:ctrlPr>
                </m:dPr>
                <m:e>
                  <m:f>
                    <m:fPr>
                      <m:ctrlPr>
                        <w:rPr>
                          <w:rFonts w:ascii="Cambria Math" w:eastAsia="Calibri" w:hAnsi="Cambria Math" w:cs="Arial"/>
                          <w:b/>
                          <w:lang w:val="fr-FR"/>
                        </w:rPr>
                      </m:ctrlPr>
                    </m:fPr>
                    <m:num>
                      <m:sSub>
                        <m:sSubPr>
                          <m:ctrlPr>
                            <w:rPr>
                              <w:rFonts w:ascii="Cambria Math" w:eastAsia="Calibri" w:hAnsi="Cambria Math" w:cs="Arial"/>
                              <w:b/>
                              <w:lang w:val="fr-FR"/>
                            </w:rPr>
                          </m:ctrlPr>
                        </m:sSubPr>
                        <m:e>
                          <m:r>
                            <m:rPr>
                              <m:sty m:val="b"/>
                            </m:rPr>
                            <w:rPr>
                              <w:rFonts w:ascii="Cambria Math" w:eastAsia="Calibri" w:hAnsi="Cambria Math" w:cs="Arial"/>
                              <w:lang w:val="fr-FR"/>
                            </w:rPr>
                            <m:t>ϑ</m:t>
                          </m:r>
                        </m:e>
                        <m:sub>
                          <m:r>
                            <m:rPr>
                              <m:nor/>
                            </m:rPr>
                            <w:rPr>
                              <w:rFonts w:ascii="Cambria Math" w:eastAsia="Calibri" w:hAnsi="Cambria Math" w:cs="Arial"/>
                              <w:b/>
                              <w:lang w:val="en-US"/>
                            </w:rPr>
                            <m:t>ref</m:t>
                          </m:r>
                        </m:sub>
                      </m:sSub>
                      <m:r>
                        <m:rPr>
                          <m:sty m:val="b"/>
                        </m:rPr>
                        <w:rPr>
                          <w:rFonts w:ascii="Cambria Math" w:eastAsia="Calibri" w:hAnsi="Cambria Math" w:cs="Arial"/>
                          <w:lang w:val="en-US"/>
                        </w:rPr>
                        <m:t>+</m:t>
                      </m:r>
                      <m:sSub>
                        <m:sSubPr>
                          <m:ctrlPr>
                            <w:rPr>
                              <w:rFonts w:ascii="Cambria Math" w:eastAsia="Calibri" w:hAnsi="Cambria Math" w:cs="Arial"/>
                              <w:b/>
                              <w:lang w:val="fr-FR"/>
                            </w:rPr>
                          </m:ctrlPr>
                        </m:sSubPr>
                        <m:e>
                          <m:r>
                            <m:rPr>
                              <m:sty m:val="b"/>
                            </m:rPr>
                            <w:rPr>
                              <w:rFonts w:ascii="Cambria Math" w:eastAsia="Calibri" w:hAnsi="Cambria Math" w:cs="Arial"/>
                              <w:lang w:val="fr-FR"/>
                            </w:rPr>
                            <m:t>K</m:t>
                          </m:r>
                        </m:e>
                        <m:sub>
                          <m:r>
                            <m:rPr>
                              <m:sty m:val="b"/>
                            </m:rPr>
                            <w:rPr>
                              <w:rFonts w:ascii="Cambria Math" w:eastAsia="Calibri" w:hAnsi="Cambria Math" w:cs="Arial"/>
                              <w:lang w:val="fr-FR"/>
                            </w:rPr>
                            <m:t>2</m:t>
                          </m:r>
                        </m:sub>
                      </m:sSub>
                    </m:num>
                    <m:den>
                      <m:sSub>
                        <m:sSubPr>
                          <m:ctrlPr>
                            <w:rPr>
                              <w:rFonts w:ascii="Cambria Math" w:eastAsia="Calibri" w:hAnsi="Cambria Math" w:cs="Arial"/>
                              <w:b/>
                              <w:lang w:val="fr-FR"/>
                            </w:rPr>
                          </m:ctrlPr>
                        </m:sSubPr>
                        <m:e>
                          <m:r>
                            <m:rPr>
                              <m:sty m:val="b"/>
                            </m:rPr>
                            <w:rPr>
                              <w:rFonts w:ascii="Cambria Math" w:eastAsia="Calibri" w:hAnsi="Cambria Math" w:cs="Arial"/>
                              <w:lang w:val="fr-FR"/>
                            </w:rPr>
                            <m:t>ϑ</m:t>
                          </m:r>
                        </m:e>
                        <m:sub>
                          <m:r>
                            <m:rPr>
                              <m:sty m:val="b"/>
                            </m:rPr>
                            <w:rPr>
                              <w:rFonts w:ascii="Cambria Math" w:eastAsia="Calibri" w:hAnsi="Cambria Math" w:cs="Arial"/>
                              <w:lang w:val="fr-FR"/>
                            </w:rPr>
                            <m:t>i</m:t>
                          </m:r>
                        </m:sub>
                      </m:sSub>
                      <m:r>
                        <m:rPr>
                          <m:sty m:val="b"/>
                        </m:rPr>
                        <w:rPr>
                          <w:rFonts w:ascii="Cambria Math" w:eastAsia="Calibri" w:hAnsi="Cambria Math" w:cs="Arial"/>
                          <w:lang w:val="en-US"/>
                        </w:rPr>
                        <m:t>+</m:t>
                      </m:r>
                      <m:sSub>
                        <m:sSubPr>
                          <m:ctrlPr>
                            <w:rPr>
                              <w:rFonts w:ascii="Cambria Math" w:eastAsia="Calibri" w:hAnsi="Cambria Math" w:cs="Arial"/>
                              <w:b/>
                              <w:lang w:val="fr-FR"/>
                            </w:rPr>
                          </m:ctrlPr>
                        </m:sSubPr>
                        <m:e>
                          <m:r>
                            <m:rPr>
                              <m:sty m:val="b"/>
                            </m:rPr>
                            <w:rPr>
                              <w:rFonts w:ascii="Cambria Math" w:eastAsia="Calibri" w:hAnsi="Cambria Math" w:cs="Arial"/>
                              <w:lang w:val="fr-FR"/>
                            </w:rPr>
                            <m:t>K</m:t>
                          </m:r>
                        </m:e>
                        <m:sub>
                          <m:r>
                            <m:rPr>
                              <m:sty m:val="b"/>
                            </m:rPr>
                            <w:rPr>
                              <w:rFonts w:ascii="Cambria Math" w:eastAsia="Calibri" w:hAnsi="Cambria Math" w:cs="Arial"/>
                              <w:lang w:val="fr-FR"/>
                            </w:rPr>
                            <m:t>2</m:t>
                          </m:r>
                        </m:sub>
                      </m:sSub>
                    </m:den>
                  </m:f>
                </m:e>
              </m:d>
            </m:e>
          </m:func>
        </m:oMath>
      </m:oMathPara>
      <w:bookmarkEnd w:id="5"/>
    </w:p>
    <w:p w14:paraId="6D077193" w14:textId="77777777" w:rsidR="009A151F" w:rsidRPr="003245F1" w:rsidRDefault="009A151F" w:rsidP="003245F1">
      <w:pPr>
        <w:pStyle w:val="SingleTxtG"/>
        <w:ind w:left="2268"/>
        <w:rPr>
          <w:rFonts w:eastAsia="Calibri" w:cs="Arial"/>
          <w:b/>
          <w:lang w:val="fr-FR"/>
        </w:rPr>
      </w:pPr>
      <w:r w:rsidRPr="003245F1">
        <w:rPr>
          <w:b/>
          <w:bCs/>
          <w:lang w:val="fr-FR"/>
        </w:rPr>
        <w:t>où :</w:t>
      </w:r>
    </w:p>
    <w:p w14:paraId="519D0026" w14:textId="7E493C63" w:rsidR="009A151F" w:rsidRPr="003245F1" w:rsidRDefault="005C0D23" w:rsidP="003245F1">
      <w:pPr>
        <w:pStyle w:val="SingleTxtG"/>
        <w:ind w:left="2268"/>
        <w:rPr>
          <w:rFonts w:eastAsia="Calibri" w:cs="Arial"/>
          <w:b/>
          <w:strike/>
          <w:lang w:val="fr-FR"/>
        </w:rPr>
      </w:pPr>
      <m:oMath>
        <m:r>
          <m:rPr>
            <m:sty m:val="b"/>
          </m:rPr>
          <w:rPr>
            <w:rFonts w:ascii="Cambria Math" w:hAnsi="Cambria Math"/>
            <w:lang w:val="fr-FR"/>
          </w:rPr>
          <m:t>ϑ</m:t>
        </m:r>
      </m:oMath>
      <w:r w:rsidRPr="00D63674">
        <w:rPr>
          <w:b/>
          <w:bCs/>
          <w:vertAlign w:val="subscript"/>
          <w:lang w:val="fr-FR"/>
        </w:rPr>
        <w:t>ref</w:t>
      </w:r>
      <w:r w:rsidR="003245F1">
        <w:rPr>
          <w:lang w:val="fr-FR"/>
        </w:rPr>
        <w:t xml:space="preserve"> </w:t>
      </w:r>
      <w:r w:rsidR="009A151F" w:rsidRPr="003245F1">
        <w:rPr>
          <w:b/>
          <w:bCs/>
          <w:lang w:val="fr-FR"/>
        </w:rPr>
        <w:t>=</w:t>
      </w:r>
      <w:r w:rsidR="009A151F" w:rsidRPr="003245F1">
        <w:rPr>
          <w:lang w:val="fr-FR"/>
        </w:rPr>
        <w:tab/>
      </w:r>
      <w:r w:rsidR="009A151F" w:rsidRPr="003245F1">
        <w:rPr>
          <w:b/>
          <w:bCs/>
          <w:lang w:val="fr-FR"/>
        </w:rPr>
        <w:t>20 °C</w:t>
      </w:r>
    </w:p>
    <w:p w14:paraId="0F1B9371" w14:textId="205D121E" w:rsidR="009A151F" w:rsidRPr="00B5106C" w:rsidRDefault="009A151F" w:rsidP="003245F1">
      <w:pPr>
        <w:pStyle w:val="SingleTxtG"/>
        <w:ind w:left="2268"/>
        <w:rPr>
          <w:rFonts w:eastAsia="Calibri" w:cs="Arial"/>
          <w:b/>
          <w:lang w:val="fr-FR"/>
        </w:rPr>
      </w:pPr>
      <w:r w:rsidRPr="00B5106C">
        <w:rPr>
          <w:b/>
          <w:bCs/>
          <w:lang w:val="fr-FR"/>
        </w:rPr>
        <w:t xml:space="preserve">et les coefficients </w:t>
      </w:r>
      <w:r w:rsidRPr="003245F1">
        <w:rPr>
          <w:b/>
          <w:bCs/>
          <w:lang w:val="fr-FR"/>
        </w:rPr>
        <w:t>K</w:t>
      </w:r>
      <w:r w:rsidRPr="0074537C">
        <w:rPr>
          <w:b/>
          <w:bCs/>
          <w:vertAlign w:val="subscript"/>
          <w:lang w:val="fr-FR"/>
        </w:rPr>
        <w:t>1</w:t>
      </w:r>
      <w:r w:rsidRPr="003245F1">
        <w:rPr>
          <w:b/>
          <w:bCs/>
          <w:lang w:val="fr-FR"/>
        </w:rPr>
        <w:t xml:space="preserve"> et K</w:t>
      </w:r>
      <w:r w:rsidRPr="0074537C">
        <w:rPr>
          <w:b/>
          <w:bCs/>
          <w:vertAlign w:val="subscript"/>
          <w:lang w:val="fr-FR"/>
        </w:rPr>
        <w:t>2</w:t>
      </w:r>
      <w:r w:rsidRPr="003245F1">
        <w:rPr>
          <w:b/>
          <w:bCs/>
          <w:lang w:val="fr-FR"/>
        </w:rPr>
        <w:t xml:space="preserve"> s</w:t>
      </w:r>
      <w:r w:rsidRPr="00B5106C">
        <w:rPr>
          <w:b/>
          <w:bCs/>
          <w:lang w:val="fr-FR"/>
        </w:rPr>
        <w:t>ont indiqués dans les tableaux ci-dessous.</w:t>
      </w:r>
      <w:r w:rsidR="005C0D23">
        <w:rPr>
          <w:b/>
          <w:bCs/>
          <w:lang w:val="fr-FR"/>
        </w:rPr>
        <w:t xml:space="preserve"> </w:t>
      </w:r>
    </w:p>
    <w:tbl>
      <w:tblPr>
        <w:tblStyle w:val="Grilledutableau"/>
        <w:tblW w:w="6237" w:type="dxa"/>
        <w:tblInd w:w="2268" w:type="dxa"/>
        <w:tblLayout w:type="fixed"/>
        <w:tblLook w:val="04A0" w:firstRow="1" w:lastRow="0" w:firstColumn="1" w:lastColumn="0" w:noHBand="0" w:noVBand="1"/>
      </w:tblPr>
      <w:tblGrid>
        <w:gridCol w:w="3809"/>
        <w:gridCol w:w="1214"/>
        <w:gridCol w:w="1214"/>
      </w:tblGrid>
      <w:tr w:rsidR="009A151F" w:rsidRPr="00B5106C" w14:paraId="7B7831C7" w14:textId="77777777" w:rsidTr="005C0D23">
        <w:tc>
          <w:tcPr>
            <w:tcW w:w="3114" w:type="dxa"/>
            <w:tcBorders>
              <w:bottom w:val="single" w:sz="12" w:space="0" w:color="auto"/>
            </w:tcBorders>
          </w:tcPr>
          <w:p w14:paraId="2FF3FD2A" w14:textId="77777777" w:rsidR="009A151F" w:rsidRPr="00613F25" w:rsidRDefault="009A151F" w:rsidP="00613F25">
            <w:pPr>
              <w:pStyle w:val="SingleTxtG"/>
              <w:spacing w:before="60" w:after="60" w:line="240" w:lineRule="auto"/>
              <w:ind w:left="0" w:right="140"/>
              <w:jc w:val="center"/>
              <w:rPr>
                <w:rFonts w:eastAsia="Calibri"/>
                <w:b/>
                <w:i/>
                <w:iCs/>
                <w:sz w:val="18"/>
                <w:szCs w:val="18"/>
                <w:lang w:val="fr-FR"/>
              </w:rPr>
            </w:pPr>
            <w:bookmarkStart w:id="6" w:name="_Hlk134804333"/>
            <w:r w:rsidRPr="00613F25">
              <w:rPr>
                <w:b/>
                <w:bCs/>
                <w:i/>
                <w:iCs/>
                <w:sz w:val="18"/>
                <w:szCs w:val="18"/>
                <w:lang w:val="fr-FR"/>
              </w:rPr>
              <w:t>Pneumatiques de la classe C1</w:t>
            </w:r>
          </w:p>
        </w:tc>
        <w:tc>
          <w:tcPr>
            <w:tcW w:w="992" w:type="dxa"/>
            <w:tcBorders>
              <w:bottom w:val="single" w:sz="12" w:space="0" w:color="auto"/>
            </w:tcBorders>
            <w:vAlign w:val="center"/>
          </w:tcPr>
          <w:p w14:paraId="3E44070E" w14:textId="77777777" w:rsidR="009A151F" w:rsidRPr="00613F25" w:rsidRDefault="009A151F" w:rsidP="00613F25">
            <w:pPr>
              <w:pStyle w:val="Tableheader"/>
              <w:spacing w:line="240" w:lineRule="auto"/>
              <w:jc w:val="center"/>
              <w:rPr>
                <w:rFonts w:ascii="Times New Roman" w:hAnsi="Times New Roman"/>
                <w:b/>
                <w:sz w:val="18"/>
                <w:szCs w:val="18"/>
                <w:lang w:val="fr-FR"/>
              </w:rPr>
            </w:pPr>
            <w:r w:rsidRPr="00613F25">
              <w:rPr>
                <w:rFonts w:ascii="Times New Roman" w:hAnsi="Times New Roman"/>
                <w:b/>
                <w:bCs/>
                <w:i/>
                <w:iCs/>
                <w:sz w:val="18"/>
                <w:szCs w:val="18"/>
                <w:lang w:val="fr-FR"/>
              </w:rPr>
              <w:t>K</w:t>
            </w:r>
            <w:r w:rsidRPr="00613F25">
              <w:rPr>
                <w:rFonts w:ascii="Times New Roman" w:hAnsi="Times New Roman"/>
                <w:b/>
                <w:bCs/>
                <w:i/>
                <w:iCs/>
                <w:sz w:val="18"/>
                <w:szCs w:val="18"/>
                <w:vertAlign w:val="subscript"/>
                <w:lang w:val="fr-FR"/>
              </w:rPr>
              <w:t>1</w:t>
            </w:r>
            <w:r w:rsidRPr="00613F25">
              <w:rPr>
                <w:rFonts w:ascii="Times New Roman" w:hAnsi="Times New Roman"/>
                <w:b/>
                <w:bCs/>
                <w:i/>
                <w:iCs/>
                <w:sz w:val="18"/>
                <w:szCs w:val="18"/>
                <w:lang w:val="fr-FR"/>
              </w:rPr>
              <w:t xml:space="preserve"> (°C)</w:t>
            </w:r>
          </w:p>
        </w:tc>
        <w:tc>
          <w:tcPr>
            <w:tcW w:w="992" w:type="dxa"/>
            <w:tcBorders>
              <w:bottom w:val="single" w:sz="12" w:space="0" w:color="auto"/>
            </w:tcBorders>
            <w:vAlign w:val="center"/>
          </w:tcPr>
          <w:p w14:paraId="52CF72E9" w14:textId="77777777" w:rsidR="009A151F" w:rsidRPr="00613F25" w:rsidRDefault="009A151F" w:rsidP="00613F25">
            <w:pPr>
              <w:pStyle w:val="Tableheader"/>
              <w:spacing w:line="240" w:lineRule="auto"/>
              <w:jc w:val="center"/>
              <w:rPr>
                <w:rFonts w:ascii="Times New Roman" w:hAnsi="Times New Roman"/>
                <w:b/>
                <w:sz w:val="18"/>
                <w:szCs w:val="18"/>
                <w:lang w:val="fr-FR"/>
              </w:rPr>
            </w:pPr>
            <w:r w:rsidRPr="00613F25">
              <w:rPr>
                <w:rFonts w:ascii="Times New Roman" w:hAnsi="Times New Roman"/>
                <w:b/>
                <w:bCs/>
                <w:i/>
                <w:iCs/>
                <w:sz w:val="18"/>
                <w:szCs w:val="18"/>
                <w:lang w:val="fr-FR"/>
              </w:rPr>
              <w:t>K</w:t>
            </w:r>
            <w:r w:rsidRPr="00613F25">
              <w:rPr>
                <w:rFonts w:ascii="Times New Roman" w:hAnsi="Times New Roman"/>
                <w:b/>
                <w:bCs/>
                <w:i/>
                <w:iCs/>
                <w:sz w:val="18"/>
                <w:szCs w:val="18"/>
                <w:vertAlign w:val="subscript"/>
                <w:lang w:val="fr-FR"/>
              </w:rPr>
              <w:t>2</w:t>
            </w:r>
            <w:r w:rsidRPr="00613F25">
              <w:rPr>
                <w:rFonts w:ascii="Times New Roman" w:hAnsi="Times New Roman"/>
                <w:b/>
                <w:bCs/>
                <w:i/>
                <w:iCs/>
                <w:sz w:val="18"/>
                <w:szCs w:val="18"/>
                <w:lang w:val="fr-FR"/>
              </w:rPr>
              <w:t xml:space="preserve"> (°C)</w:t>
            </w:r>
          </w:p>
        </w:tc>
      </w:tr>
      <w:tr w:rsidR="009A151F" w:rsidRPr="00B5106C" w14:paraId="75D7FDF2" w14:textId="77777777" w:rsidTr="005C0D23">
        <w:tc>
          <w:tcPr>
            <w:tcW w:w="3114" w:type="dxa"/>
            <w:tcBorders>
              <w:top w:val="single" w:sz="12" w:space="0" w:color="auto"/>
              <w:bottom w:val="single" w:sz="4" w:space="0" w:color="auto"/>
            </w:tcBorders>
          </w:tcPr>
          <w:p w14:paraId="4D1A9707" w14:textId="219A9465" w:rsidR="009A151F" w:rsidRPr="00613F25" w:rsidRDefault="009A151F" w:rsidP="00613F25">
            <w:pPr>
              <w:pStyle w:val="SingleTxtG"/>
              <w:spacing w:before="60" w:after="60" w:line="240" w:lineRule="auto"/>
              <w:ind w:left="137" w:right="140"/>
              <w:jc w:val="center"/>
              <w:rPr>
                <w:rFonts w:eastAsia="Calibri"/>
                <w:b/>
                <w:sz w:val="18"/>
                <w:szCs w:val="18"/>
                <w:lang w:val="fr-FR"/>
              </w:rPr>
            </w:pPr>
            <w:r w:rsidRPr="00613F25">
              <w:rPr>
                <w:b/>
                <w:bCs/>
                <w:sz w:val="18"/>
                <w:szCs w:val="18"/>
                <w:lang w:val="fr-FR"/>
              </w:rPr>
              <w:t>Pneumatiques classés comme pneumatiques pour conditions de neige extrêmes</w:t>
            </w:r>
          </w:p>
        </w:tc>
        <w:tc>
          <w:tcPr>
            <w:tcW w:w="992" w:type="dxa"/>
            <w:tcBorders>
              <w:top w:val="single" w:sz="12" w:space="0" w:color="auto"/>
              <w:bottom w:val="single" w:sz="4" w:space="0" w:color="auto"/>
            </w:tcBorders>
            <w:vAlign w:val="center"/>
          </w:tcPr>
          <w:p w14:paraId="1020CB93" w14:textId="77777777" w:rsidR="009A151F" w:rsidRPr="00613F25" w:rsidRDefault="009A151F" w:rsidP="00613F25">
            <w:pPr>
              <w:pStyle w:val="Tableheader"/>
              <w:spacing w:line="240" w:lineRule="auto"/>
              <w:jc w:val="center"/>
              <w:rPr>
                <w:rFonts w:ascii="Times New Roman" w:hAnsi="Times New Roman"/>
                <w:b/>
                <w:sz w:val="18"/>
                <w:szCs w:val="18"/>
                <w:lang w:val="fr-FR"/>
              </w:rPr>
            </w:pPr>
            <w:r w:rsidRPr="00613F25">
              <w:rPr>
                <w:rFonts w:ascii="Times New Roman" w:hAnsi="Times New Roman"/>
                <w:b/>
                <w:bCs/>
                <w:sz w:val="18"/>
                <w:szCs w:val="18"/>
                <w:lang w:val="fr-FR"/>
              </w:rPr>
              <w:t>1,35</w:t>
            </w:r>
          </w:p>
        </w:tc>
        <w:tc>
          <w:tcPr>
            <w:tcW w:w="992" w:type="dxa"/>
            <w:tcBorders>
              <w:top w:val="single" w:sz="12" w:space="0" w:color="auto"/>
              <w:bottom w:val="single" w:sz="4" w:space="0" w:color="auto"/>
            </w:tcBorders>
            <w:vAlign w:val="center"/>
          </w:tcPr>
          <w:p w14:paraId="552E8CAF" w14:textId="77777777" w:rsidR="009A151F" w:rsidRPr="00613F25" w:rsidRDefault="009A151F" w:rsidP="00613F25">
            <w:pPr>
              <w:pStyle w:val="Tableheader"/>
              <w:spacing w:line="240" w:lineRule="auto"/>
              <w:jc w:val="center"/>
              <w:rPr>
                <w:rFonts w:ascii="Times New Roman" w:hAnsi="Times New Roman"/>
                <w:b/>
                <w:sz w:val="18"/>
                <w:szCs w:val="18"/>
                <w:lang w:val="fr-FR"/>
              </w:rPr>
            </w:pPr>
            <w:r w:rsidRPr="00613F25">
              <w:rPr>
                <w:rFonts w:ascii="Times New Roman" w:hAnsi="Times New Roman"/>
                <w:b/>
                <w:bCs/>
                <w:sz w:val="18"/>
                <w:szCs w:val="18"/>
                <w:lang w:val="fr-FR"/>
              </w:rPr>
              <w:t>2,29</w:t>
            </w:r>
          </w:p>
        </w:tc>
      </w:tr>
      <w:tr w:rsidR="009A151F" w:rsidRPr="00B5106C" w14:paraId="4F187FB1" w14:textId="77777777" w:rsidTr="005C0D23">
        <w:tc>
          <w:tcPr>
            <w:tcW w:w="3114" w:type="dxa"/>
            <w:tcBorders>
              <w:bottom w:val="single" w:sz="12" w:space="0" w:color="auto"/>
            </w:tcBorders>
          </w:tcPr>
          <w:p w14:paraId="7A362E16" w14:textId="77777777" w:rsidR="009A151F" w:rsidRPr="00613F25" w:rsidRDefault="009A151F" w:rsidP="00613F25">
            <w:pPr>
              <w:pStyle w:val="SingleTxtG"/>
              <w:spacing w:before="60" w:after="60" w:line="240" w:lineRule="auto"/>
              <w:ind w:left="137" w:right="134"/>
              <w:jc w:val="center"/>
              <w:rPr>
                <w:rFonts w:eastAsia="Calibri"/>
                <w:b/>
                <w:sz w:val="18"/>
                <w:szCs w:val="18"/>
                <w:lang w:val="fr-FR"/>
              </w:rPr>
            </w:pPr>
            <w:r w:rsidRPr="00613F25">
              <w:rPr>
                <w:b/>
                <w:bCs/>
                <w:sz w:val="18"/>
                <w:szCs w:val="18"/>
                <w:lang w:val="fr-FR"/>
              </w:rPr>
              <w:t>Autres pneumatiques</w:t>
            </w:r>
          </w:p>
        </w:tc>
        <w:tc>
          <w:tcPr>
            <w:tcW w:w="992" w:type="dxa"/>
            <w:tcBorders>
              <w:bottom w:val="single" w:sz="12" w:space="0" w:color="auto"/>
            </w:tcBorders>
            <w:vAlign w:val="center"/>
          </w:tcPr>
          <w:p w14:paraId="0B9307E4" w14:textId="77777777" w:rsidR="009A151F" w:rsidRPr="00613F25" w:rsidRDefault="009A151F" w:rsidP="00613F25">
            <w:pPr>
              <w:pStyle w:val="Tableheader"/>
              <w:spacing w:line="240" w:lineRule="auto"/>
              <w:jc w:val="center"/>
              <w:rPr>
                <w:rFonts w:ascii="Times New Roman" w:hAnsi="Times New Roman"/>
                <w:b/>
                <w:sz w:val="18"/>
                <w:szCs w:val="18"/>
                <w:lang w:val="fr-FR"/>
              </w:rPr>
            </w:pPr>
            <w:r w:rsidRPr="00613F25">
              <w:rPr>
                <w:rFonts w:ascii="Times New Roman" w:hAnsi="Times New Roman"/>
                <w:b/>
                <w:bCs/>
                <w:sz w:val="18"/>
                <w:szCs w:val="18"/>
                <w:lang w:val="fr-FR"/>
              </w:rPr>
              <w:t>2,25</w:t>
            </w:r>
          </w:p>
        </w:tc>
        <w:tc>
          <w:tcPr>
            <w:tcW w:w="992" w:type="dxa"/>
            <w:tcBorders>
              <w:bottom w:val="single" w:sz="12" w:space="0" w:color="auto"/>
            </w:tcBorders>
            <w:vAlign w:val="center"/>
          </w:tcPr>
          <w:p w14:paraId="22A28016" w14:textId="77777777" w:rsidR="009A151F" w:rsidRPr="00613F25" w:rsidRDefault="009A151F" w:rsidP="00613F25">
            <w:pPr>
              <w:pStyle w:val="Tableheader"/>
              <w:spacing w:line="240" w:lineRule="auto"/>
              <w:jc w:val="center"/>
              <w:rPr>
                <w:rFonts w:ascii="Times New Roman" w:hAnsi="Times New Roman"/>
                <w:b/>
                <w:sz w:val="18"/>
                <w:szCs w:val="18"/>
                <w:lang w:val="fr-FR"/>
              </w:rPr>
            </w:pPr>
            <w:r w:rsidRPr="00613F25">
              <w:rPr>
                <w:rFonts w:ascii="Times New Roman" w:hAnsi="Times New Roman"/>
                <w:b/>
                <w:bCs/>
                <w:sz w:val="18"/>
                <w:szCs w:val="18"/>
                <w:lang w:val="fr-FR"/>
              </w:rPr>
              <w:t>0</w:t>
            </w:r>
          </w:p>
        </w:tc>
      </w:tr>
    </w:tbl>
    <w:bookmarkEnd w:id="6"/>
    <w:p w14:paraId="79E78FE0" w14:textId="7DE894A9" w:rsidR="009A151F" w:rsidRPr="00B5106C" w:rsidRDefault="00613F25" w:rsidP="009A151F">
      <w:pPr>
        <w:pStyle w:val="SingleTxtG"/>
        <w:ind w:left="2268"/>
        <w:rPr>
          <w:rFonts w:eastAsia="Calibri" w:cs="Arial"/>
          <w:b/>
          <w:lang w:val="fr-FR"/>
        </w:rPr>
      </w:pPr>
      <w:r>
        <w:rPr>
          <w:rFonts w:eastAsia="Calibri" w:cs="Arial"/>
          <w:b/>
          <w:lang w:val="fr-FR"/>
        </w:rPr>
        <w:t xml:space="preserve"> </w:t>
      </w:r>
    </w:p>
    <w:tbl>
      <w:tblPr>
        <w:tblStyle w:val="Grilledutableau"/>
        <w:tblW w:w="6237" w:type="dxa"/>
        <w:tblInd w:w="2268" w:type="dxa"/>
        <w:tblLayout w:type="fixed"/>
        <w:tblLook w:val="04A0" w:firstRow="1" w:lastRow="0" w:firstColumn="1" w:lastColumn="0" w:noHBand="0" w:noVBand="1"/>
      </w:tblPr>
      <w:tblGrid>
        <w:gridCol w:w="3809"/>
        <w:gridCol w:w="1214"/>
        <w:gridCol w:w="1214"/>
      </w:tblGrid>
      <w:tr w:rsidR="009A151F" w:rsidRPr="00DB4011" w14:paraId="0968DFD2" w14:textId="77777777" w:rsidTr="00613F25">
        <w:tc>
          <w:tcPr>
            <w:tcW w:w="3114" w:type="dxa"/>
            <w:tcBorders>
              <w:bottom w:val="single" w:sz="12" w:space="0" w:color="auto"/>
            </w:tcBorders>
          </w:tcPr>
          <w:p w14:paraId="438777C4" w14:textId="77777777" w:rsidR="009A151F" w:rsidRPr="00DB4011" w:rsidRDefault="009A151F" w:rsidP="00DB4011">
            <w:pPr>
              <w:pStyle w:val="SingleTxtG"/>
              <w:spacing w:before="60" w:after="60" w:line="240" w:lineRule="auto"/>
              <w:ind w:left="0" w:right="140"/>
              <w:jc w:val="center"/>
              <w:rPr>
                <w:rFonts w:eastAsia="Calibri"/>
                <w:b/>
                <w:i/>
                <w:iCs/>
                <w:sz w:val="18"/>
                <w:szCs w:val="18"/>
                <w:lang w:val="fr-FR"/>
              </w:rPr>
            </w:pPr>
            <w:r w:rsidRPr="00DB4011">
              <w:rPr>
                <w:b/>
                <w:bCs/>
                <w:i/>
                <w:iCs/>
                <w:sz w:val="18"/>
                <w:szCs w:val="18"/>
                <w:lang w:val="fr-FR"/>
              </w:rPr>
              <w:t>Pneumatiques de la classe C2</w:t>
            </w:r>
          </w:p>
        </w:tc>
        <w:tc>
          <w:tcPr>
            <w:tcW w:w="992" w:type="dxa"/>
            <w:tcBorders>
              <w:bottom w:val="single" w:sz="12" w:space="0" w:color="auto"/>
            </w:tcBorders>
            <w:vAlign w:val="center"/>
          </w:tcPr>
          <w:p w14:paraId="3F0A698D" w14:textId="77777777" w:rsidR="009A151F" w:rsidRPr="00DB4011" w:rsidRDefault="009A151F" w:rsidP="00DB4011">
            <w:pPr>
              <w:pStyle w:val="Tableheader"/>
              <w:spacing w:line="240" w:lineRule="auto"/>
              <w:jc w:val="center"/>
              <w:rPr>
                <w:rFonts w:ascii="Times New Roman" w:hAnsi="Times New Roman"/>
                <w:b/>
                <w:i/>
                <w:iCs/>
                <w:sz w:val="18"/>
                <w:szCs w:val="18"/>
                <w:lang w:val="fr-FR"/>
              </w:rPr>
            </w:pPr>
            <w:r w:rsidRPr="00DB4011">
              <w:rPr>
                <w:rFonts w:ascii="Times New Roman" w:hAnsi="Times New Roman"/>
                <w:b/>
                <w:bCs/>
                <w:i/>
                <w:iCs/>
                <w:sz w:val="18"/>
                <w:szCs w:val="18"/>
                <w:lang w:val="fr-FR"/>
              </w:rPr>
              <w:t>K</w:t>
            </w:r>
            <w:r w:rsidRPr="00DB4011">
              <w:rPr>
                <w:rFonts w:ascii="Times New Roman" w:hAnsi="Times New Roman"/>
                <w:b/>
                <w:bCs/>
                <w:i/>
                <w:iCs/>
                <w:sz w:val="18"/>
                <w:szCs w:val="18"/>
                <w:vertAlign w:val="subscript"/>
                <w:lang w:val="fr-FR"/>
              </w:rPr>
              <w:t xml:space="preserve">1 </w:t>
            </w:r>
            <w:r w:rsidRPr="00DB4011">
              <w:rPr>
                <w:rFonts w:ascii="Times New Roman" w:hAnsi="Times New Roman"/>
                <w:b/>
                <w:bCs/>
                <w:i/>
                <w:iCs/>
                <w:sz w:val="18"/>
                <w:szCs w:val="18"/>
                <w:lang w:val="fr-FR"/>
              </w:rPr>
              <w:t>(°C)</w:t>
            </w:r>
          </w:p>
        </w:tc>
        <w:tc>
          <w:tcPr>
            <w:tcW w:w="992" w:type="dxa"/>
            <w:tcBorders>
              <w:bottom w:val="single" w:sz="12" w:space="0" w:color="auto"/>
            </w:tcBorders>
            <w:vAlign w:val="center"/>
          </w:tcPr>
          <w:p w14:paraId="0D802DC7" w14:textId="77777777" w:rsidR="009A151F" w:rsidRPr="00DB4011" w:rsidRDefault="009A151F" w:rsidP="00DB4011">
            <w:pPr>
              <w:pStyle w:val="Tableheader"/>
              <w:spacing w:line="240" w:lineRule="auto"/>
              <w:jc w:val="center"/>
              <w:rPr>
                <w:rFonts w:ascii="Times New Roman" w:hAnsi="Times New Roman"/>
                <w:b/>
                <w:i/>
                <w:iCs/>
                <w:sz w:val="18"/>
                <w:szCs w:val="18"/>
                <w:lang w:val="fr-FR"/>
              </w:rPr>
            </w:pPr>
            <w:r w:rsidRPr="00DB4011">
              <w:rPr>
                <w:rFonts w:ascii="Times New Roman" w:hAnsi="Times New Roman"/>
                <w:b/>
                <w:bCs/>
                <w:i/>
                <w:iCs/>
                <w:sz w:val="18"/>
                <w:szCs w:val="18"/>
                <w:lang w:val="fr-FR"/>
              </w:rPr>
              <w:t>K</w:t>
            </w:r>
            <w:r w:rsidRPr="00DB4011">
              <w:rPr>
                <w:rFonts w:ascii="Times New Roman" w:hAnsi="Times New Roman"/>
                <w:b/>
                <w:bCs/>
                <w:i/>
                <w:iCs/>
                <w:sz w:val="18"/>
                <w:szCs w:val="18"/>
                <w:vertAlign w:val="subscript"/>
                <w:lang w:val="fr-FR"/>
              </w:rPr>
              <w:t>2</w:t>
            </w:r>
            <w:r w:rsidRPr="00DB4011">
              <w:rPr>
                <w:rFonts w:ascii="Times New Roman" w:hAnsi="Times New Roman"/>
                <w:b/>
                <w:bCs/>
                <w:i/>
                <w:iCs/>
                <w:sz w:val="18"/>
                <w:szCs w:val="18"/>
                <w:lang w:val="fr-FR"/>
              </w:rPr>
              <w:t xml:space="preserve"> (°C)</w:t>
            </w:r>
          </w:p>
        </w:tc>
      </w:tr>
      <w:tr w:rsidR="009A151F" w:rsidRPr="00DB4011" w14:paraId="107F37B3" w14:textId="77777777" w:rsidTr="00613F25">
        <w:tc>
          <w:tcPr>
            <w:tcW w:w="3114" w:type="dxa"/>
            <w:tcBorders>
              <w:top w:val="single" w:sz="12" w:space="0" w:color="auto"/>
              <w:bottom w:val="single" w:sz="4" w:space="0" w:color="auto"/>
            </w:tcBorders>
          </w:tcPr>
          <w:p w14:paraId="175F3B6E" w14:textId="77777777" w:rsidR="009A151F" w:rsidRPr="00DB4011" w:rsidRDefault="009A151F" w:rsidP="00DB4011">
            <w:pPr>
              <w:pStyle w:val="SingleTxtG"/>
              <w:spacing w:before="60" w:after="60" w:line="240" w:lineRule="auto"/>
              <w:ind w:left="137" w:right="140"/>
              <w:jc w:val="center"/>
              <w:rPr>
                <w:rFonts w:eastAsia="Calibri"/>
                <w:b/>
                <w:sz w:val="18"/>
                <w:szCs w:val="18"/>
                <w:lang w:val="fr-FR"/>
              </w:rPr>
            </w:pPr>
            <w:r w:rsidRPr="00DB4011">
              <w:rPr>
                <w:b/>
                <w:bCs/>
                <w:sz w:val="18"/>
                <w:szCs w:val="18"/>
                <w:lang w:val="fr-FR"/>
              </w:rPr>
              <w:t>Pneumatiques classés comme pneumatiques pour conditions de neige extrêmes</w:t>
            </w:r>
          </w:p>
        </w:tc>
        <w:tc>
          <w:tcPr>
            <w:tcW w:w="992" w:type="dxa"/>
            <w:tcBorders>
              <w:top w:val="single" w:sz="12" w:space="0" w:color="auto"/>
              <w:bottom w:val="single" w:sz="4" w:space="0" w:color="auto"/>
            </w:tcBorders>
            <w:vAlign w:val="center"/>
          </w:tcPr>
          <w:p w14:paraId="3B77B105" w14:textId="77777777" w:rsidR="009A151F" w:rsidRPr="00DB4011" w:rsidRDefault="009A151F" w:rsidP="00DB4011">
            <w:pPr>
              <w:pStyle w:val="Tableheader"/>
              <w:spacing w:line="240" w:lineRule="auto"/>
              <w:jc w:val="center"/>
              <w:rPr>
                <w:rFonts w:ascii="Times New Roman" w:hAnsi="Times New Roman"/>
                <w:b/>
                <w:sz w:val="18"/>
                <w:szCs w:val="18"/>
                <w:lang w:val="fr-FR"/>
              </w:rPr>
            </w:pPr>
            <w:r w:rsidRPr="00DB4011">
              <w:rPr>
                <w:rFonts w:ascii="Times New Roman" w:hAnsi="Times New Roman"/>
                <w:b/>
                <w:bCs/>
                <w:sz w:val="18"/>
                <w:szCs w:val="18"/>
                <w:lang w:val="fr-FR"/>
              </w:rPr>
              <w:t>0</w:t>
            </w:r>
          </w:p>
        </w:tc>
        <w:tc>
          <w:tcPr>
            <w:tcW w:w="992" w:type="dxa"/>
            <w:tcBorders>
              <w:top w:val="single" w:sz="12" w:space="0" w:color="auto"/>
              <w:bottom w:val="single" w:sz="4" w:space="0" w:color="auto"/>
            </w:tcBorders>
            <w:vAlign w:val="center"/>
          </w:tcPr>
          <w:p w14:paraId="79CEE049" w14:textId="77777777" w:rsidR="009A151F" w:rsidRPr="00DB4011" w:rsidRDefault="009A151F" w:rsidP="00DB4011">
            <w:pPr>
              <w:pStyle w:val="Tableheader"/>
              <w:spacing w:line="240" w:lineRule="auto"/>
              <w:jc w:val="center"/>
              <w:rPr>
                <w:rFonts w:ascii="Times New Roman" w:hAnsi="Times New Roman"/>
                <w:b/>
                <w:sz w:val="18"/>
                <w:szCs w:val="18"/>
                <w:lang w:val="fr-FR"/>
              </w:rPr>
            </w:pPr>
            <w:r w:rsidRPr="00DB4011">
              <w:rPr>
                <w:rFonts w:ascii="Times New Roman" w:hAnsi="Times New Roman"/>
                <w:b/>
                <w:bCs/>
                <w:sz w:val="18"/>
                <w:szCs w:val="18"/>
                <w:lang w:val="fr-FR"/>
              </w:rPr>
              <w:t>0</w:t>
            </w:r>
          </w:p>
        </w:tc>
      </w:tr>
      <w:tr w:rsidR="009A151F" w:rsidRPr="00DB4011" w14:paraId="7AD2F7B0" w14:textId="77777777" w:rsidTr="00613F25">
        <w:tc>
          <w:tcPr>
            <w:tcW w:w="3114" w:type="dxa"/>
            <w:tcBorders>
              <w:bottom w:val="single" w:sz="12" w:space="0" w:color="auto"/>
            </w:tcBorders>
          </w:tcPr>
          <w:p w14:paraId="7B888625" w14:textId="77777777" w:rsidR="009A151F" w:rsidRPr="00DB4011" w:rsidRDefault="009A151F" w:rsidP="00DB4011">
            <w:pPr>
              <w:pStyle w:val="SingleTxtG"/>
              <w:spacing w:before="60" w:after="60" w:line="240" w:lineRule="auto"/>
              <w:ind w:left="137" w:right="134"/>
              <w:jc w:val="center"/>
              <w:rPr>
                <w:rFonts w:eastAsia="Calibri"/>
                <w:b/>
                <w:sz w:val="18"/>
                <w:szCs w:val="18"/>
                <w:lang w:val="fr-FR"/>
              </w:rPr>
            </w:pPr>
            <w:r w:rsidRPr="00DB4011">
              <w:rPr>
                <w:b/>
                <w:bCs/>
                <w:sz w:val="18"/>
                <w:szCs w:val="18"/>
                <w:lang w:val="fr-FR"/>
              </w:rPr>
              <w:t>Autres pneumatiques</w:t>
            </w:r>
          </w:p>
        </w:tc>
        <w:tc>
          <w:tcPr>
            <w:tcW w:w="992" w:type="dxa"/>
            <w:tcBorders>
              <w:bottom w:val="single" w:sz="12" w:space="0" w:color="auto"/>
            </w:tcBorders>
            <w:vAlign w:val="center"/>
          </w:tcPr>
          <w:p w14:paraId="3F8F3B84" w14:textId="77777777" w:rsidR="009A151F" w:rsidRPr="00DB4011" w:rsidRDefault="009A151F" w:rsidP="00DB4011">
            <w:pPr>
              <w:pStyle w:val="Tableheader"/>
              <w:spacing w:line="240" w:lineRule="auto"/>
              <w:jc w:val="center"/>
              <w:rPr>
                <w:rFonts w:ascii="Times New Roman" w:hAnsi="Times New Roman"/>
                <w:b/>
                <w:sz w:val="18"/>
                <w:szCs w:val="18"/>
                <w:lang w:val="fr-FR"/>
              </w:rPr>
            </w:pPr>
            <w:r w:rsidRPr="00DB4011">
              <w:rPr>
                <w:rFonts w:ascii="Times New Roman" w:hAnsi="Times New Roman"/>
                <w:b/>
                <w:bCs/>
                <w:sz w:val="18"/>
                <w:szCs w:val="18"/>
                <w:lang w:val="fr-FR"/>
              </w:rPr>
              <w:t>1,22</w:t>
            </w:r>
          </w:p>
        </w:tc>
        <w:tc>
          <w:tcPr>
            <w:tcW w:w="992" w:type="dxa"/>
            <w:tcBorders>
              <w:bottom w:val="single" w:sz="12" w:space="0" w:color="auto"/>
            </w:tcBorders>
            <w:vAlign w:val="center"/>
          </w:tcPr>
          <w:p w14:paraId="74EB1D61" w14:textId="77777777" w:rsidR="009A151F" w:rsidRPr="00DB4011" w:rsidRDefault="009A151F" w:rsidP="00DB4011">
            <w:pPr>
              <w:pStyle w:val="Tableheader"/>
              <w:spacing w:line="240" w:lineRule="auto"/>
              <w:jc w:val="center"/>
              <w:rPr>
                <w:rFonts w:ascii="Times New Roman" w:hAnsi="Times New Roman"/>
                <w:b/>
                <w:sz w:val="18"/>
                <w:szCs w:val="18"/>
                <w:lang w:val="fr-FR"/>
              </w:rPr>
            </w:pPr>
            <w:r w:rsidRPr="00DB4011">
              <w:rPr>
                <w:rFonts w:ascii="Times New Roman" w:hAnsi="Times New Roman"/>
                <w:b/>
                <w:bCs/>
                <w:sz w:val="18"/>
                <w:szCs w:val="18"/>
                <w:lang w:val="fr-FR"/>
              </w:rPr>
              <w:t>0</w:t>
            </w:r>
          </w:p>
        </w:tc>
      </w:tr>
    </w:tbl>
    <w:p w14:paraId="6430C2D3" w14:textId="77777777" w:rsidR="0042118B" w:rsidRDefault="0042118B" w:rsidP="00DB4011">
      <w:pPr>
        <w:pStyle w:val="SingleTxtG"/>
        <w:spacing w:before="120"/>
        <w:ind w:left="2268" w:hanging="1134"/>
        <w:rPr>
          <w:b/>
          <w:bCs/>
          <w:lang w:val="fr-FR"/>
        </w:rPr>
      </w:pPr>
    </w:p>
    <w:p w14:paraId="00FA7F81" w14:textId="77777777" w:rsidR="0042118B" w:rsidRDefault="0042118B">
      <w:pPr>
        <w:suppressAutoHyphens w:val="0"/>
        <w:kinsoku/>
        <w:overflowPunct/>
        <w:autoSpaceDE/>
        <w:autoSpaceDN/>
        <w:adjustRightInd/>
        <w:snapToGrid/>
        <w:spacing w:after="200" w:line="276" w:lineRule="auto"/>
        <w:rPr>
          <w:b/>
          <w:bCs/>
          <w:lang w:val="fr-FR"/>
        </w:rPr>
      </w:pPr>
      <w:r>
        <w:rPr>
          <w:b/>
          <w:bCs/>
          <w:lang w:val="fr-FR"/>
        </w:rPr>
        <w:br w:type="page"/>
      </w:r>
    </w:p>
    <w:p w14:paraId="494E8972" w14:textId="5EDB501E" w:rsidR="009A151F" w:rsidRPr="00B5106C" w:rsidRDefault="009A151F" w:rsidP="00DB4011">
      <w:pPr>
        <w:pStyle w:val="SingleTxtG"/>
        <w:spacing w:before="120"/>
        <w:ind w:left="2268" w:hanging="1134"/>
        <w:rPr>
          <w:rFonts w:eastAsia="Calibri" w:cs="Arial"/>
          <w:b/>
          <w:bCs/>
          <w:lang w:val="fr-FR"/>
        </w:rPr>
      </w:pPr>
      <w:r w:rsidRPr="00B5106C">
        <w:rPr>
          <w:b/>
          <w:bCs/>
          <w:lang w:val="fr-FR"/>
        </w:rPr>
        <w:lastRenderedPageBreak/>
        <w:t>4.2.3</w:t>
      </w:r>
      <w:r w:rsidRPr="00B5106C">
        <w:rPr>
          <w:lang w:val="fr-FR"/>
        </w:rPr>
        <w:tab/>
        <w:t>Nonobstant la procédure ci-dessus, la correction de température peut n</w:t>
      </w:r>
      <w:r>
        <w:rPr>
          <w:lang w:val="fr-FR"/>
        </w:rPr>
        <w:t>’</w:t>
      </w:r>
      <w:r w:rsidRPr="00B5106C">
        <w:rPr>
          <w:lang w:val="fr-FR"/>
        </w:rPr>
        <w:t>être appliquée qu</w:t>
      </w:r>
      <w:r>
        <w:rPr>
          <w:lang w:val="fr-FR"/>
        </w:rPr>
        <w:t>’</w:t>
      </w:r>
      <w:r w:rsidRPr="00B5106C">
        <w:rPr>
          <w:lang w:val="fr-FR"/>
        </w:rPr>
        <w:t>au niveau final du bruit de roulement enregistré LR, en retenant la moyenne arithmétique des températures mesurées, si la température mesurée du revêtement ne varie pas de plus de 5 °C dans toutes les mesures nécessaires pour déterminer le niveau sonore d</w:t>
      </w:r>
      <w:r>
        <w:rPr>
          <w:lang w:val="fr-FR"/>
        </w:rPr>
        <w:t>’</w:t>
      </w:r>
      <w:r w:rsidRPr="00B5106C">
        <w:rPr>
          <w:lang w:val="fr-FR"/>
        </w:rPr>
        <w:t>un jeu de pneumatiques. Dans ce cas, l</w:t>
      </w:r>
      <w:r>
        <w:rPr>
          <w:lang w:val="fr-FR"/>
        </w:rPr>
        <w:t>’</w:t>
      </w:r>
      <w:r w:rsidRPr="00B5106C">
        <w:rPr>
          <w:lang w:val="fr-FR"/>
        </w:rPr>
        <w:t xml:space="preserve">analyse de régression décrite ci-après doit être fondée sur les niveaux sonores non corrigés </w:t>
      </w:r>
      <w:r w:rsidRPr="0074537C">
        <w:rPr>
          <w:lang w:val="fr-FR"/>
        </w:rPr>
        <w:t>L</w:t>
      </w:r>
      <w:r w:rsidRPr="0074537C">
        <w:rPr>
          <w:vertAlign w:val="subscript"/>
          <w:lang w:val="fr-FR"/>
        </w:rPr>
        <w:t>i</w:t>
      </w:r>
      <w:r w:rsidRPr="0074537C">
        <w:rPr>
          <w:lang w:val="fr-FR"/>
        </w:rPr>
        <w:t>(</w:t>
      </w:r>
      <m:oMath>
        <m:r>
          <m:rPr>
            <m:sty m:val="p"/>
          </m:rPr>
          <w:rPr>
            <w:rFonts w:ascii="Cambria Math" w:eastAsia="Calibri" w:hAnsi="Cambria Math" w:cs="Arial"/>
            <w:lang w:val="en-GB"/>
          </w:rPr>
          <m:t>ϑ</m:t>
        </m:r>
      </m:oMath>
      <w:r w:rsidRPr="0074537C">
        <w:rPr>
          <w:rFonts w:eastAsia="Calibri" w:cs="Arial"/>
          <w:bCs/>
          <w:vertAlign w:val="subscript"/>
          <w:lang w:val="fr-FR"/>
        </w:rPr>
        <w:t>i</w:t>
      </w:r>
      <w:r w:rsidRPr="0074537C">
        <w:rPr>
          <w:lang w:val="fr-FR"/>
        </w:rPr>
        <w:t>).</w:t>
      </w:r>
    </w:p>
    <w:p w14:paraId="64FBBB12" w14:textId="0F84802F" w:rsidR="009A151F" w:rsidRPr="00B5106C" w:rsidRDefault="009A151F" w:rsidP="0042118B">
      <w:pPr>
        <w:pStyle w:val="SingleTxtG"/>
        <w:ind w:left="2268"/>
        <w:rPr>
          <w:iCs/>
          <w:lang w:val="fr-FR"/>
        </w:rPr>
      </w:pPr>
      <w:r w:rsidRPr="00B5106C">
        <w:rPr>
          <w:lang w:val="fr-FR"/>
        </w:rPr>
        <w:tab/>
        <w:t>Il n</w:t>
      </w:r>
      <w:r>
        <w:rPr>
          <w:lang w:val="fr-FR"/>
        </w:rPr>
        <w:t>’</w:t>
      </w:r>
      <w:r w:rsidRPr="00B5106C">
        <w:rPr>
          <w:lang w:val="fr-FR"/>
        </w:rPr>
        <w:t>y a pas de correction de température pour les pneumatiques de la classe C3.</w:t>
      </w:r>
      <w:r w:rsidR="0042118B">
        <w:rPr>
          <w:lang w:val="fr-FR"/>
        </w:rPr>
        <w:t> »</w:t>
      </w:r>
      <w:r w:rsidRPr="00B5106C">
        <w:rPr>
          <w:lang w:val="fr-FR"/>
        </w:rPr>
        <w:t>.</w:t>
      </w:r>
    </w:p>
    <w:p w14:paraId="28448785" w14:textId="77777777" w:rsidR="009A151F" w:rsidRPr="00B5106C" w:rsidRDefault="009A151F" w:rsidP="0042118B">
      <w:pPr>
        <w:pStyle w:val="SingleTxtG"/>
        <w:keepNext/>
        <w:rPr>
          <w:b/>
          <w:bCs/>
          <w:lang w:val="fr-FR"/>
        </w:rPr>
      </w:pPr>
      <w:r w:rsidRPr="00B5106C">
        <w:rPr>
          <w:i/>
          <w:iCs/>
          <w:lang w:val="fr-FR"/>
        </w:rPr>
        <w:t>Annexe 4</w:t>
      </w:r>
      <w:r w:rsidRPr="00B5106C">
        <w:rPr>
          <w:lang w:val="fr-FR"/>
        </w:rPr>
        <w:t>, lire :</w:t>
      </w:r>
    </w:p>
    <w:p w14:paraId="680FB4F5" w14:textId="017EBBDB" w:rsidR="009A151F" w:rsidRPr="00B5106C" w:rsidRDefault="0042118B" w:rsidP="0042118B">
      <w:pPr>
        <w:pStyle w:val="HChG"/>
        <w:rPr>
          <w:lang w:val="fr-FR"/>
        </w:rPr>
      </w:pPr>
      <w:r w:rsidRPr="0042118B">
        <w:rPr>
          <w:b w:val="0"/>
          <w:bCs/>
          <w:sz w:val="20"/>
          <w:lang w:val="fr-FR"/>
        </w:rPr>
        <w:t>« </w:t>
      </w:r>
      <w:r w:rsidR="009A151F" w:rsidRPr="00B5106C">
        <w:rPr>
          <w:lang w:val="fr-FR"/>
        </w:rPr>
        <w:t>Annexe 4</w:t>
      </w:r>
    </w:p>
    <w:p w14:paraId="3D9E0B52" w14:textId="77777777" w:rsidR="009A151F" w:rsidRPr="00B5106C" w:rsidRDefault="009A151F" w:rsidP="0042118B">
      <w:pPr>
        <w:pStyle w:val="HChG"/>
        <w:rPr>
          <w:lang w:val="fr-FR"/>
        </w:rPr>
      </w:pPr>
      <w:r w:rsidRPr="00B5106C">
        <w:rPr>
          <w:lang w:val="fr-FR"/>
        </w:rPr>
        <w:tab/>
      </w:r>
      <w:r w:rsidRPr="00B5106C">
        <w:rPr>
          <w:lang w:val="fr-FR"/>
        </w:rPr>
        <w:tab/>
        <w:t xml:space="preserve">Réservé </w:t>
      </w:r>
      <w:r w:rsidRPr="0042118B">
        <w:rPr>
          <w:strike/>
          <w:lang w:val="fr-FR"/>
        </w:rPr>
        <w:t>Caractéristiques du terrain d’essai</w:t>
      </w:r>
      <w:r w:rsidRPr="00BC5F55">
        <w:rPr>
          <w:rStyle w:val="Appelnotedebasdep"/>
          <w:strike/>
        </w:rPr>
        <w:footnoteReference w:id="3"/>
      </w:r>
    </w:p>
    <w:p w14:paraId="73252D57" w14:textId="77777777" w:rsidR="009A151F" w:rsidRPr="00B5106C" w:rsidRDefault="009A151F" w:rsidP="009A151F">
      <w:pPr>
        <w:pStyle w:val="SingleTxtG"/>
        <w:ind w:left="2268" w:hanging="1134"/>
        <w:rPr>
          <w:bCs/>
          <w:strike/>
          <w:lang w:val="fr-FR"/>
        </w:rPr>
      </w:pPr>
      <w:r w:rsidRPr="00B5106C">
        <w:rPr>
          <w:strike/>
          <w:lang w:val="fr-FR"/>
        </w:rPr>
        <w:t>1.</w:t>
      </w:r>
      <w:r w:rsidRPr="00B5106C">
        <w:rPr>
          <w:lang w:val="fr-FR"/>
        </w:rPr>
        <w:tab/>
      </w:r>
      <w:r w:rsidRPr="00B5106C">
        <w:rPr>
          <w:strike/>
          <w:lang w:val="fr-FR"/>
        </w:rPr>
        <w:t>Introduction</w:t>
      </w:r>
    </w:p>
    <w:p w14:paraId="744959AA" w14:textId="77777777" w:rsidR="009A151F" w:rsidRPr="00B5106C" w:rsidRDefault="009A151F" w:rsidP="009A151F">
      <w:pPr>
        <w:pStyle w:val="SingleTxtG"/>
        <w:ind w:left="2268" w:hanging="1134"/>
        <w:rPr>
          <w:bCs/>
          <w:strike/>
          <w:lang w:val="fr-FR"/>
        </w:rPr>
      </w:pPr>
      <w:r w:rsidRPr="00B5106C">
        <w:rPr>
          <w:lang w:val="fr-FR"/>
        </w:rPr>
        <w:tab/>
      </w:r>
      <w:r w:rsidRPr="00B5106C">
        <w:rPr>
          <w:strike/>
          <w:lang w:val="fr-FR"/>
        </w:rPr>
        <w:t>La présente annexe contient les prescriptions applicables aux caractéristiques physiques et à la construction du terrain d</w:t>
      </w:r>
      <w:r>
        <w:rPr>
          <w:strike/>
          <w:lang w:val="fr-FR"/>
        </w:rPr>
        <w:t>’</w:t>
      </w:r>
      <w:r w:rsidRPr="00B5106C">
        <w:rPr>
          <w:strike/>
          <w:lang w:val="fr-FR"/>
        </w:rPr>
        <w:t>essai.</w:t>
      </w:r>
      <w:r w:rsidRPr="00B5106C">
        <w:rPr>
          <w:lang w:val="fr-FR"/>
        </w:rPr>
        <w:t xml:space="preserve"> </w:t>
      </w:r>
      <w:r w:rsidRPr="00B5106C">
        <w:rPr>
          <w:strike/>
          <w:lang w:val="fr-FR"/>
        </w:rPr>
        <w:t>Ces prescriptions, fondées sur une norme particulière</w:t>
      </w:r>
      <w:r w:rsidRPr="000F7F6E">
        <w:rPr>
          <w:rStyle w:val="Appelnotedebasdep"/>
        </w:rPr>
        <w:footnoteReference w:id="4"/>
      </w:r>
      <w:r w:rsidRPr="00B5106C">
        <w:rPr>
          <w:strike/>
          <w:lang w:val="fr-FR"/>
        </w:rPr>
        <w:t>, précisent les caractéristiques physiques requises ainsi que les méthodes d</w:t>
      </w:r>
      <w:r>
        <w:rPr>
          <w:strike/>
          <w:lang w:val="fr-FR"/>
        </w:rPr>
        <w:t>’</w:t>
      </w:r>
      <w:r w:rsidRPr="00B5106C">
        <w:rPr>
          <w:strike/>
          <w:lang w:val="fr-FR"/>
        </w:rPr>
        <w:t>essai permettant de les vérifier.</w:t>
      </w:r>
    </w:p>
    <w:p w14:paraId="3D01C0B9" w14:textId="77777777" w:rsidR="009A151F" w:rsidRPr="00B5106C" w:rsidRDefault="009A151F" w:rsidP="009A151F">
      <w:pPr>
        <w:pStyle w:val="SingleTxtG"/>
        <w:ind w:left="2268" w:hanging="1134"/>
        <w:rPr>
          <w:bCs/>
          <w:strike/>
          <w:lang w:val="fr-FR"/>
        </w:rPr>
      </w:pPr>
      <w:r w:rsidRPr="00B5106C">
        <w:rPr>
          <w:strike/>
          <w:lang w:val="fr-FR"/>
        </w:rPr>
        <w:t>2.</w:t>
      </w:r>
      <w:r w:rsidRPr="00B5106C">
        <w:rPr>
          <w:lang w:val="fr-FR"/>
        </w:rPr>
        <w:tab/>
      </w:r>
      <w:r w:rsidRPr="00B5106C">
        <w:rPr>
          <w:strike/>
          <w:lang w:val="fr-FR"/>
        </w:rPr>
        <w:t>Caractéristiques de revêtement requises</w:t>
      </w:r>
    </w:p>
    <w:p w14:paraId="074B5DB1" w14:textId="77777777" w:rsidR="009A151F" w:rsidRPr="00B5106C" w:rsidRDefault="009A151F" w:rsidP="009A151F">
      <w:pPr>
        <w:pStyle w:val="SingleTxtG"/>
        <w:ind w:left="2268" w:hanging="1134"/>
        <w:rPr>
          <w:bCs/>
          <w:strike/>
          <w:lang w:val="fr-FR"/>
        </w:rPr>
      </w:pPr>
      <w:r w:rsidRPr="00B5106C">
        <w:rPr>
          <w:lang w:val="fr-FR"/>
        </w:rPr>
        <w:tab/>
      </w:r>
      <w:r w:rsidRPr="00B5106C">
        <w:rPr>
          <w:strike/>
          <w:lang w:val="fr-FR"/>
        </w:rPr>
        <w:t>Un revêtement est considéré comme conforme à la norme susmentionnée si sa texture et sa teneur en vides ou son coefficient d</w:t>
      </w:r>
      <w:r>
        <w:rPr>
          <w:strike/>
          <w:lang w:val="fr-FR"/>
        </w:rPr>
        <w:t>’</w:t>
      </w:r>
      <w:r w:rsidRPr="00B5106C">
        <w:rPr>
          <w:strike/>
          <w:lang w:val="fr-FR"/>
        </w:rPr>
        <w:t>absorption acoustique ont été mesurés et satisfont à toutes les exigences énoncées aux paragraphes 2.1 à 2.4 ci-après, ainsi qu</w:t>
      </w:r>
      <w:r>
        <w:rPr>
          <w:strike/>
          <w:lang w:val="fr-FR"/>
        </w:rPr>
        <w:t>’</w:t>
      </w:r>
      <w:r w:rsidRPr="00B5106C">
        <w:rPr>
          <w:strike/>
          <w:lang w:val="fr-FR"/>
        </w:rPr>
        <w:t>aux prescriptions de conception (par. 3.2 ci-dessous).</w:t>
      </w:r>
    </w:p>
    <w:p w14:paraId="7155F2AA" w14:textId="7FB0B88F" w:rsidR="009A151F" w:rsidRPr="00B5106C" w:rsidRDefault="009A151F" w:rsidP="009A151F">
      <w:pPr>
        <w:pStyle w:val="SingleTxtG"/>
        <w:ind w:left="2268" w:hanging="1134"/>
        <w:rPr>
          <w:bCs/>
          <w:strike/>
          <w:lang w:val="fr-FR"/>
        </w:rPr>
      </w:pPr>
      <w:r w:rsidRPr="00B5106C">
        <w:rPr>
          <w:strike/>
          <w:lang w:val="fr-FR"/>
        </w:rPr>
        <w:t>2.1</w:t>
      </w:r>
      <w:r w:rsidRPr="00B5106C">
        <w:rPr>
          <w:lang w:val="fr-FR"/>
        </w:rPr>
        <w:tab/>
      </w:r>
      <w:r w:rsidRPr="00B5106C">
        <w:rPr>
          <w:strike/>
          <w:lang w:val="fr-FR"/>
        </w:rPr>
        <w:t>Teneur en vides résiduels</w:t>
      </w:r>
    </w:p>
    <w:p w14:paraId="094B59C6" w14:textId="77777777" w:rsidR="009A151F" w:rsidRPr="00B5106C" w:rsidRDefault="009A151F" w:rsidP="009A151F">
      <w:pPr>
        <w:pStyle w:val="SingleTxtG"/>
        <w:ind w:left="2268" w:hanging="1134"/>
        <w:rPr>
          <w:bCs/>
          <w:strike/>
          <w:lang w:val="fr-FR"/>
        </w:rPr>
      </w:pPr>
      <w:r w:rsidRPr="00B5106C">
        <w:rPr>
          <w:lang w:val="fr-FR"/>
        </w:rPr>
        <w:tab/>
      </w:r>
      <w:r w:rsidRPr="00B5106C">
        <w:rPr>
          <w:strike/>
          <w:lang w:val="fr-FR"/>
        </w:rPr>
        <w:t>La teneur en vides résiduels VC du mélange utilisé pour le revêtement de la zone d</w:t>
      </w:r>
      <w:r>
        <w:rPr>
          <w:strike/>
          <w:lang w:val="fr-FR"/>
        </w:rPr>
        <w:t>’</w:t>
      </w:r>
      <w:r w:rsidRPr="00B5106C">
        <w:rPr>
          <w:strike/>
          <w:lang w:val="fr-FR"/>
        </w:rPr>
        <w:t>essai ne peut dépasser 8 %.</w:t>
      </w:r>
      <w:r w:rsidRPr="00B5106C">
        <w:rPr>
          <w:lang w:val="fr-FR"/>
        </w:rPr>
        <w:t xml:space="preserve"> </w:t>
      </w:r>
      <w:r w:rsidRPr="00B5106C">
        <w:rPr>
          <w:strike/>
          <w:lang w:val="fr-FR"/>
        </w:rPr>
        <w:t>Voir le paragraphe 4.1 de la présente annexe pour la procédure de mesurage.</w:t>
      </w:r>
    </w:p>
    <w:p w14:paraId="2ABFB7B4" w14:textId="53F8826F" w:rsidR="009A151F" w:rsidRPr="00B5106C" w:rsidRDefault="009A151F" w:rsidP="00F676DE">
      <w:pPr>
        <w:pStyle w:val="SingleTxtG"/>
        <w:spacing w:after="100"/>
        <w:ind w:left="2268" w:hanging="1134"/>
        <w:rPr>
          <w:bCs/>
          <w:strike/>
          <w:lang w:val="fr-FR"/>
        </w:rPr>
      </w:pPr>
      <w:r w:rsidRPr="00B5106C">
        <w:rPr>
          <w:strike/>
          <w:lang w:val="fr-FR"/>
        </w:rPr>
        <w:t>2.2</w:t>
      </w:r>
      <w:r w:rsidRPr="00B5106C">
        <w:rPr>
          <w:lang w:val="fr-FR"/>
        </w:rPr>
        <w:tab/>
      </w:r>
      <w:r w:rsidRPr="00B5106C">
        <w:rPr>
          <w:strike/>
          <w:lang w:val="fr-FR"/>
        </w:rPr>
        <w:t>Coefficient d</w:t>
      </w:r>
      <w:r>
        <w:rPr>
          <w:strike/>
          <w:lang w:val="fr-FR"/>
        </w:rPr>
        <w:t>’</w:t>
      </w:r>
      <w:r w:rsidRPr="00B5106C">
        <w:rPr>
          <w:strike/>
          <w:lang w:val="fr-FR"/>
        </w:rPr>
        <w:t>absorption acoustique</w:t>
      </w:r>
    </w:p>
    <w:p w14:paraId="17F745C4" w14:textId="77777777" w:rsidR="009A151F" w:rsidRPr="00B5106C" w:rsidRDefault="009A151F" w:rsidP="00F676DE">
      <w:pPr>
        <w:pStyle w:val="SingleTxtG"/>
        <w:spacing w:after="100"/>
        <w:ind w:left="2268" w:hanging="1134"/>
        <w:rPr>
          <w:bCs/>
          <w:strike/>
          <w:lang w:val="fr-FR"/>
        </w:rPr>
      </w:pPr>
      <w:r w:rsidRPr="00B5106C">
        <w:rPr>
          <w:lang w:val="fr-FR"/>
        </w:rPr>
        <w:tab/>
      </w:r>
      <w:r w:rsidRPr="00B5106C">
        <w:rPr>
          <w:strike/>
          <w:lang w:val="fr-FR"/>
        </w:rPr>
        <w:t>Si le revêtement ne satisfait pas à l</w:t>
      </w:r>
      <w:r>
        <w:rPr>
          <w:strike/>
          <w:lang w:val="fr-FR"/>
        </w:rPr>
        <w:t>’</w:t>
      </w:r>
      <w:r w:rsidRPr="00B5106C">
        <w:rPr>
          <w:strike/>
          <w:lang w:val="fr-FR"/>
        </w:rPr>
        <w:t>exigence de teneur en vides résiduels, il n</w:t>
      </w:r>
      <w:r>
        <w:rPr>
          <w:strike/>
          <w:lang w:val="fr-FR"/>
        </w:rPr>
        <w:t>’</w:t>
      </w:r>
      <w:r w:rsidRPr="00B5106C">
        <w:rPr>
          <w:strike/>
          <w:lang w:val="fr-FR"/>
        </w:rPr>
        <w:t>est acceptable que si son coefficient d</w:t>
      </w:r>
      <w:r>
        <w:rPr>
          <w:strike/>
          <w:lang w:val="fr-FR"/>
        </w:rPr>
        <w:t>’</w:t>
      </w:r>
      <w:r w:rsidRPr="00B5106C">
        <w:rPr>
          <w:strike/>
          <w:lang w:val="fr-FR"/>
        </w:rPr>
        <w:t>absorption acoustique α est inférieur ou égal à 0,10.</w:t>
      </w:r>
      <w:r w:rsidRPr="00B5106C">
        <w:rPr>
          <w:lang w:val="fr-FR"/>
        </w:rPr>
        <w:t xml:space="preserve"> </w:t>
      </w:r>
      <w:r w:rsidRPr="00B5106C">
        <w:rPr>
          <w:strike/>
          <w:lang w:val="fr-FR"/>
        </w:rPr>
        <w:t>Voir le paragraphe 4.2 ci-dessous pour la procédure de mesurage.</w:t>
      </w:r>
      <w:r w:rsidRPr="00B5106C">
        <w:rPr>
          <w:lang w:val="fr-FR"/>
        </w:rPr>
        <w:t xml:space="preserve"> </w:t>
      </w:r>
      <w:r w:rsidRPr="00B5106C">
        <w:rPr>
          <w:strike/>
          <w:lang w:val="fr-FR"/>
        </w:rPr>
        <w:t>Les prescriptions énoncées au présent paragraphe et au paragraphe 2.1 ci-dessus sont également respectées si seule l</w:t>
      </w:r>
      <w:r>
        <w:rPr>
          <w:strike/>
          <w:lang w:val="fr-FR"/>
        </w:rPr>
        <w:t>’</w:t>
      </w:r>
      <w:r w:rsidRPr="00B5106C">
        <w:rPr>
          <w:strike/>
          <w:lang w:val="fr-FR"/>
        </w:rPr>
        <w:t>absorption acoustique a été mesurée et qu</w:t>
      </w:r>
      <w:r>
        <w:rPr>
          <w:strike/>
          <w:lang w:val="fr-FR"/>
        </w:rPr>
        <w:t>’</w:t>
      </w:r>
      <w:r w:rsidRPr="00B5106C">
        <w:rPr>
          <w:strike/>
          <w:lang w:val="fr-FR"/>
        </w:rPr>
        <w:t>elle est inférieure ou égale à 0,10.</w:t>
      </w:r>
    </w:p>
    <w:p w14:paraId="043C2DB9" w14:textId="77777777" w:rsidR="009A151F" w:rsidRPr="00B5106C" w:rsidRDefault="009A151F" w:rsidP="00F676DE">
      <w:pPr>
        <w:pStyle w:val="SingleTxtG"/>
        <w:tabs>
          <w:tab w:val="left" w:pos="2900"/>
        </w:tabs>
        <w:spacing w:after="100"/>
        <w:ind w:left="2268" w:hanging="1134"/>
        <w:rPr>
          <w:bCs/>
          <w:strike/>
          <w:lang w:val="fr-FR"/>
        </w:rPr>
      </w:pPr>
      <w:r w:rsidRPr="00B5106C">
        <w:rPr>
          <w:lang w:val="fr-FR"/>
        </w:rPr>
        <w:tab/>
      </w:r>
      <w:r w:rsidRPr="00B5106C">
        <w:rPr>
          <w:i/>
          <w:iCs/>
          <w:strike/>
          <w:lang w:val="fr-FR"/>
        </w:rPr>
        <w:t>Note :</w:t>
      </w:r>
      <w:r w:rsidRPr="00B5106C">
        <w:rPr>
          <w:lang w:val="fr-FR"/>
        </w:rPr>
        <w:tab/>
      </w:r>
      <w:r w:rsidRPr="00B5106C">
        <w:rPr>
          <w:strike/>
          <w:lang w:val="fr-FR"/>
        </w:rPr>
        <w:t>Le paramètre le plus significatif est l</w:t>
      </w:r>
      <w:r>
        <w:rPr>
          <w:strike/>
          <w:lang w:val="fr-FR"/>
        </w:rPr>
        <w:t>’</w:t>
      </w:r>
      <w:r w:rsidRPr="00B5106C">
        <w:rPr>
          <w:strike/>
          <w:lang w:val="fr-FR"/>
        </w:rPr>
        <w:t>absorption acoustique, bien que la teneur en vides résiduels soit plus familière aux entrepreneurs.</w:t>
      </w:r>
      <w:r w:rsidRPr="00B5106C">
        <w:rPr>
          <w:lang w:val="fr-FR"/>
        </w:rPr>
        <w:t xml:space="preserve"> </w:t>
      </w:r>
      <w:r w:rsidRPr="00B5106C">
        <w:rPr>
          <w:strike/>
          <w:lang w:val="fr-FR"/>
        </w:rPr>
        <w:t>Toutefois, l</w:t>
      </w:r>
      <w:r>
        <w:rPr>
          <w:strike/>
          <w:lang w:val="fr-FR"/>
        </w:rPr>
        <w:t>’</w:t>
      </w:r>
      <w:r w:rsidRPr="00B5106C">
        <w:rPr>
          <w:strike/>
          <w:lang w:val="fr-FR"/>
        </w:rPr>
        <w:t>absorption acoustique ne doit être mesurée que si le revêtement ne satisfait pas aux exigences en matière de vides.</w:t>
      </w:r>
      <w:r w:rsidRPr="00B5106C">
        <w:rPr>
          <w:lang w:val="fr-FR"/>
        </w:rPr>
        <w:t xml:space="preserve"> </w:t>
      </w:r>
      <w:r w:rsidRPr="00B5106C">
        <w:rPr>
          <w:strike/>
          <w:lang w:val="fr-FR"/>
        </w:rPr>
        <w:t>Ceci est dû au fait que ce dernier paramètre est relativement incertain tant à cause du mesurage que de sa pertinence, de sorte que certains revêtements peuvent être refusés par erreur, uniquement sur la base du mesurage des vides.</w:t>
      </w:r>
    </w:p>
    <w:p w14:paraId="13B2CA8E" w14:textId="3DC54518" w:rsidR="009A151F" w:rsidRPr="00B5106C" w:rsidRDefault="009A151F" w:rsidP="00F676DE">
      <w:pPr>
        <w:pStyle w:val="SingleTxtG"/>
        <w:keepNext/>
        <w:spacing w:after="100"/>
        <w:ind w:left="2268" w:hanging="1134"/>
        <w:jc w:val="left"/>
        <w:rPr>
          <w:bCs/>
          <w:strike/>
          <w:lang w:val="fr-FR"/>
        </w:rPr>
      </w:pPr>
      <w:r w:rsidRPr="00B5106C">
        <w:rPr>
          <w:strike/>
          <w:lang w:val="fr-FR"/>
        </w:rPr>
        <w:t>2.3</w:t>
      </w:r>
      <w:r w:rsidRPr="00B5106C">
        <w:rPr>
          <w:lang w:val="fr-FR"/>
        </w:rPr>
        <w:tab/>
      </w:r>
      <w:r w:rsidRPr="00B5106C">
        <w:rPr>
          <w:strike/>
          <w:lang w:val="fr-FR"/>
        </w:rPr>
        <w:t>Profondeur de texture</w:t>
      </w:r>
    </w:p>
    <w:p w14:paraId="4D1173D7" w14:textId="77777777" w:rsidR="009A151F" w:rsidRPr="00B5106C" w:rsidRDefault="009A151F" w:rsidP="00F676DE">
      <w:pPr>
        <w:pStyle w:val="SingleTxtG"/>
        <w:spacing w:after="100"/>
        <w:ind w:left="2268" w:hanging="1134"/>
        <w:rPr>
          <w:bCs/>
          <w:strike/>
          <w:lang w:val="fr-FR"/>
        </w:rPr>
      </w:pPr>
      <w:r w:rsidRPr="00B5106C">
        <w:rPr>
          <w:lang w:val="fr-FR"/>
        </w:rPr>
        <w:tab/>
      </w:r>
      <w:r w:rsidRPr="00B5106C">
        <w:rPr>
          <w:strike/>
          <w:lang w:val="fr-FR"/>
        </w:rPr>
        <w:t>La profondeur de texture (PT) mesurée conformément à la méthode volumétrique (voir par. 4.3 ci-après) s</w:t>
      </w:r>
      <w:r>
        <w:rPr>
          <w:strike/>
          <w:lang w:val="fr-FR"/>
        </w:rPr>
        <w:t>’</w:t>
      </w:r>
      <w:r w:rsidRPr="00B5106C">
        <w:rPr>
          <w:strike/>
          <w:lang w:val="fr-FR"/>
        </w:rPr>
        <w:t>établit comme suit :</w:t>
      </w:r>
    </w:p>
    <w:p w14:paraId="3195D92C" w14:textId="77777777" w:rsidR="009A151F" w:rsidRPr="00B5106C" w:rsidRDefault="009A151F" w:rsidP="009A151F">
      <w:pPr>
        <w:pStyle w:val="SingleTxtG"/>
        <w:ind w:left="2268"/>
        <w:jc w:val="left"/>
        <w:rPr>
          <w:bCs/>
          <w:strike/>
          <w:lang w:val="fr-FR"/>
        </w:rPr>
      </w:pPr>
      <w:r w:rsidRPr="00B5106C">
        <w:rPr>
          <w:strike/>
          <w:lang w:val="fr-FR"/>
        </w:rPr>
        <w:t xml:space="preserve">PT ≥ 0,4 </w:t>
      </w:r>
      <w:proofErr w:type="spellStart"/>
      <w:r w:rsidRPr="00B5106C">
        <w:rPr>
          <w:strike/>
          <w:lang w:val="fr-FR"/>
        </w:rPr>
        <w:t>mm.</w:t>
      </w:r>
      <w:proofErr w:type="spellEnd"/>
    </w:p>
    <w:p w14:paraId="5CB92D32" w14:textId="2F9D39F5" w:rsidR="009A151F" w:rsidRPr="00B5106C" w:rsidRDefault="009A151F" w:rsidP="009A151F">
      <w:pPr>
        <w:pStyle w:val="SingleTxtG"/>
        <w:keepNext/>
        <w:keepLines/>
        <w:ind w:left="2268" w:hanging="1134"/>
        <w:rPr>
          <w:bCs/>
          <w:strike/>
          <w:lang w:val="fr-FR"/>
        </w:rPr>
      </w:pPr>
      <w:r w:rsidRPr="00B5106C">
        <w:rPr>
          <w:strike/>
          <w:lang w:val="fr-FR"/>
        </w:rPr>
        <w:lastRenderedPageBreak/>
        <w:t>2.4</w:t>
      </w:r>
      <w:r w:rsidRPr="00B5106C">
        <w:rPr>
          <w:lang w:val="fr-FR"/>
        </w:rPr>
        <w:tab/>
      </w:r>
      <w:r w:rsidRPr="00B5106C">
        <w:rPr>
          <w:strike/>
          <w:lang w:val="fr-FR"/>
        </w:rPr>
        <w:t>Homogénéité du revêtement</w:t>
      </w:r>
    </w:p>
    <w:p w14:paraId="4707CA8E" w14:textId="77777777" w:rsidR="009A151F" w:rsidRPr="00B5106C" w:rsidRDefault="009A151F" w:rsidP="009A151F">
      <w:pPr>
        <w:pStyle w:val="SingleTxtG"/>
        <w:keepNext/>
        <w:keepLines/>
        <w:ind w:left="2268" w:hanging="1134"/>
        <w:rPr>
          <w:bCs/>
          <w:strike/>
          <w:lang w:val="fr-FR"/>
        </w:rPr>
      </w:pPr>
      <w:r w:rsidRPr="00B5106C">
        <w:rPr>
          <w:lang w:val="fr-FR"/>
        </w:rPr>
        <w:tab/>
      </w:r>
      <w:r w:rsidRPr="00B5106C">
        <w:rPr>
          <w:strike/>
          <w:lang w:val="fr-FR"/>
        </w:rPr>
        <w:t>Tout doit être fait pour que le revêtement soit aussi homogène que possible sur la zone d</w:t>
      </w:r>
      <w:r>
        <w:rPr>
          <w:strike/>
          <w:lang w:val="fr-FR"/>
        </w:rPr>
        <w:t>’</w:t>
      </w:r>
      <w:r w:rsidRPr="00B5106C">
        <w:rPr>
          <w:strike/>
          <w:lang w:val="fr-FR"/>
        </w:rPr>
        <w:t>essai.</w:t>
      </w:r>
      <w:r w:rsidRPr="00B5106C">
        <w:rPr>
          <w:lang w:val="fr-FR"/>
        </w:rPr>
        <w:t xml:space="preserve"> </w:t>
      </w:r>
      <w:r w:rsidRPr="00B5106C">
        <w:rPr>
          <w:strike/>
          <w:lang w:val="fr-FR"/>
        </w:rPr>
        <w:t>Cela s</w:t>
      </w:r>
      <w:r>
        <w:rPr>
          <w:strike/>
          <w:lang w:val="fr-FR"/>
        </w:rPr>
        <w:t>’</w:t>
      </w:r>
      <w:r w:rsidRPr="00B5106C">
        <w:rPr>
          <w:strike/>
          <w:lang w:val="fr-FR"/>
        </w:rPr>
        <w:t>applique à la texture et à la teneur en vides, mais il convient également d</w:t>
      </w:r>
      <w:r>
        <w:rPr>
          <w:strike/>
          <w:lang w:val="fr-FR"/>
        </w:rPr>
        <w:t>’</w:t>
      </w:r>
      <w:r w:rsidRPr="00B5106C">
        <w:rPr>
          <w:strike/>
          <w:lang w:val="fr-FR"/>
        </w:rPr>
        <w:t>observer que si certains endroits sont plus roulants que d</w:t>
      </w:r>
      <w:r>
        <w:rPr>
          <w:strike/>
          <w:lang w:val="fr-FR"/>
        </w:rPr>
        <w:t>’</w:t>
      </w:r>
      <w:r w:rsidRPr="00B5106C">
        <w:rPr>
          <w:strike/>
          <w:lang w:val="fr-FR"/>
        </w:rPr>
        <w:t>autres, cela peut être dû à une différence de texture ou à des irrégularités du revêtement.</w:t>
      </w:r>
    </w:p>
    <w:p w14:paraId="10F278F0" w14:textId="1EBC0F21" w:rsidR="009A151F" w:rsidRPr="00B5106C" w:rsidRDefault="009A151F" w:rsidP="009A151F">
      <w:pPr>
        <w:pStyle w:val="SingleTxtG"/>
        <w:keepNext/>
        <w:keepLines/>
        <w:ind w:left="2268" w:hanging="1134"/>
        <w:rPr>
          <w:bCs/>
          <w:strike/>
          <w:lang w:val="fr-FR"/>
        </w:rPr>
      </w:pPr>
      <w:r w:rsidRPr="00B5106C">
        <w:rPr>
          <w:strike/>
          <w:lang w:val="fr-FR"/>
        </w:rPr>
        <w:t>2.5</w:t>
      </w:r>
      <w:r w:rsidRPr="00B5106C">
        <w:rPr>
          <w:lang w:val="fr-FR"/>
        </w:rPr>
        <w:tab/>
      </w:r>
      <w:r w:rsidRPr="00B5106C">
        <w:rPr>
          <w:strike/>
          <w:lang w:val="fr-FR"/>
        </w:rPr>
        <w:t>Période d</w:t>
      </w:r>
      <w:r>
        <w:rPr>
          <w:strike/>
          <w:lang w:val="fr-FR"/>
        </w:rPr>
        <w:t>’</w:t>
      </w:r>
      <w:r w:rsidRPr="00B5106C">
        <w:rPr>
          <w:strike/>
          <w:lang w:val="fr-FR"/>
        </w:rPr>
        <w:t>essai</w:t>
      </w:r>
    </w:p>
    <w:p w14:paraId="41165060" w14:textId="77777777" w:rsidR="009A151F" w:rsidRPr="00B5106C" w:rsidRDefault="009A151F" w:rsidP="009A151F">
      <w:pPr>
        <w:pStyle w:val="SingleTxtG"/>
        <w:keepNext/>
        <w:keepLines/>
        <w:ind w:left="2268" w:hanging="1134"/>
        <w:rPr>
          <w:bCs/>
          <w:strike/>
          <w:lang w:val="fr-FR"/>
        </w:rPr>
      </w:pPr>
      <w:r w:rsidRPr="00B5106C">
        <w:rPr>
          <w:lang w:val="fr-FR"/>
        </w:rPr>
        <w:tab/>
      </w:r>
      <w:r w:rsidRPr="00B5106C">
        <w:rPr>
          <w:strike/>
          <w:lang w:val="fr-FR"/>
        </w:rPr>
        <w:t>Pour s</w:t>
      </w:r>
      <w:r>
        <w:rPr>
          <w:strike/>
          <w:lang w:val="fr-FR"/>
        </w:rPr>
        <w:t>’</w:t>
      </w:r>
      <w:r w:rsidRPr="00B5106C">
        <w:rPr>
          <w:strike/>
          <w:lang w:val="fr-FR"/>
        </w:rPr>
        <w:t>assurer que le revêtement reste conforme aux prescriptions en matière de texture et de teneur en vides ou d</w:t>
      </w:r>
      <w:r>
        <w:rPr>
          <w:strike/>
          <w:lang w:val="fr-FR"/>
        </w:rPr>
        <w:t>’</w:t>
      </w:r>
      <w:r w:rsidRPr="00B5106C">
        <w:rPr>
          <w:strike/>
          <w:lang w:val="fr-FR"/>
        </w:rPr>
        <w:t>absorption acoustique stipulées dans la norme susmentionnée, il doit être périodiquement contrôlé selon les intervalles suivants :</w:t>
      </w:r>
    </w:p>
    <w:p w14:paraId="10164DC4" w14:textId="77777777" w:rsidR="009A151F" w:rsidRPr="00B5106C" w:rsidRDefault="009A151F" w:rsidP="00D435E1">
      <w:pPr>
        <w:pStyle w:val="SingleTxtG"/>
        <w:ind w:left="2835" w:hanging="567"/>
        <w:rPr>
          <w:bCs/>
          <w:strike/>
          <w:lang w:val="fr-FR"/>
        </w:rPr>
      </w:pPr>
      <w:r w:rsidRPr="00D435E1">
        <w:rPr>
          <w:strike/>
          <w:lang w:val="fr-FR"/>
        </w:rPr>
        <w:t>a)</w:t>
      </w:r>
      <w:r w:rsidRPr="00B5106C">
        <w:rPr>
          <w:lang w:val="fr-FR"/>
        </w:rPr>
        <w:tab/>
      </w:r>
      <w:r w:rsidRPr="00B5106C">
        <w:rPr>
          <w:strike/>
          <w:lang w:val="fr-FR"/>
        </w:rPr>
        <w:t>Pour la teneur en vides résiduels (VC) ou l</w:t>
      </w:r>
      <w:r>
        <w:rPr>
          <w:strike/>
          <w:lang w:val="fr-FR"/>
        </w:rPr>
        <w:t>’</w:t>
      </w:r>
      <w:r w:rsidRPr="00B5106C">
        <w:rPr>
          <w:strike/>
          <w:lang w:val="fr-FR"/>
        </w:rPr>
        <w:t>absorption (α) acoustique :</w:t>
      </w:r>
    </w:p>
    <w:p w14:paraId="42B21858" w14:textId="5BE78047" w:rsidR="009A151F" w:rsidRPr="00B5106C" w:rsidRDefault="009A151F" w:rsidP="00F676DE">
      <w:pPr>
        <w:pStyle w:val="SingleTxtG"/>
        <w:ind w:left="3402" w:hanging="567"/>
        <w:rPr>
          <w:bCs/>
          <w:strike/>
          <w:lang w:val="fr-FR"/>
        </w:rPr>
      </w:pPr>
      <w:r w:rsidRPr="00B5106C">
        <w:rPr>
          <w:strike/>
          <w:lang w:val="fr-FR"/>
        </w:rPr>
        <w:t>Lorsque le revêtement est neuf :</w:t>
      </w:r>
    </w:p>
    <w:p w14:paraId="455CAE07" w14:textId="49E75E63" w:rsidR="009A151F" w:rsidRPr="00B5106C" w:rsidRDefault="009A151F" w:rsidP="00F676DE">
      <w:pPr>
        <w:pStyle w:val="SingleTxtG"/>
        <w:ind w:left="2835"/>
        <w:rPr>
          <w:bCs/>
          <w:strike/>
          <w:lang w:val="fr-FR"/>
        </w:rPr>
      </w:pPr>
      <w:r w:rsidRPr="00B5106C">
        <w:rPr>
          <w:strike/>
          <w:lang w:val="fr-FR"/>
        </w:rPr>
        <w:t>Si le revêtement satisfait aux prescriptions lorsqu</w:t>
      </w:r>
      <w:r>
        <w:rPr>
          <w:strike/>
          <w:lang w:val="fr-FR"/>
        </w:rPr>
        <w:t>’</w:t>
      </w:r>
      <w:r w:rsidRPr="00B5106C">
        <w:rPr>
          <w:strike/>
          <w:lang w:val="fr-FR"/>
        </w:rPr>
        <w:t>il est neuf, aucun autre essai périodique n</w:t>
      </w:r>
      <w:r>
        <w:rPr>
          <w:strike/>
          <w:lang w:val="fr-FR"/>
        </w:rPr>
        <w:t>’</w:t>
      </w:r>
      <w:r w:rsidRPr="00B5106C">
        <w:rPr>
          <w:strike/>
          <w:lang w:val="fr-FR"/>
        </w:rPr>
        <w:t>est nécessaire. S</w:t>
      </w:r>
      <w:r>
        <w:rPr>
          <w:strike/>
          <w:lang w:val="fr-FR"/>
        </w:rPr>
        <w:t>’</w:t>
      </w:r>
      <w:r w:rsidRPr="00B5106C">
        <w:rPr>
          <w:strike/>
          <w:lang w:val="fr-FR"/>
        </w:rPr>
        <w:t>il n</w:t>
      </w:r>
      <w:r>
        <w:rPr>
          <w:strike/>
          <w:lang w:val="fr-FR"/>
        </w:rPr>
        <w:t>’</w:t>
      </w:r>
      <w:r w:rsidRPr="00B5106C">
        <w:rPr>
          <w:strike/>
          <w:lang w:val="fr-FR"/>
        </w:rPr>
        <w:t>y satisfait pas lorsqu</w:t>
      </w:r>
      <w:r>
        <w:rPr>
          <w:strike/>
          <w:lang w:val="fr-FR"/>
        </w:rPr>
        <w:t>’</w:t>
      </w:r>
      <w:r w:rsidRPr="00B5106C">
        <w:rPr>
          <w:strike/>
          <w:lang w:val="fr-FR"/>
        </w:rPr>
        <w:t>il est neuf, il peut le faire ultérieurement étant donné que les revêtements tendent à s</w:t>
      </w:r>
      <w:r>
        <w:rPr>
          <w:strike/>
          <w:lang w:val="fr-FR"/>
        </w:rPr>
        <w:t>’</w:t>
      </w:r>
      <w:r w:rsidRPr="00B5106C">
        <w:rPr>
          <w:strike/>
          <w:lang w:val="fr-FR"/>
        </w:rPr>
        <w:t>encrasser et à se compacter avec le temps ;</w:t>
      </w:r>
      <w:r w:rsidRPr="00B5106C">
        <w:rPr>
          <w:lang w:val="fr-FR"/>
        </w:rPr>
        <w:t xml:space="preserve"> </w:t>
      </w:r>
    </w:p>
    <w:p w14:paraId="0F8D1604" w14:textId="77777777" w:rsidR="009A151F" w:rsidRPr="00B5106C" w:rsidRDefault="009A151F" w:rsidP="00D435E1">
      <w:pPr>
        <w:pStyle w:val="SingleTxtG"/>
        <w:ind w:left="2835" w:hanging="567"/>
        <w:rPr>
          <w:bCs/>
          <w:strike/>
          <w:lang w:val="fr-FR"/>
        </w:rPr>
      </w:pPr>
      <w:r w:rsidRPr="00D435E1">
        <w:rPr>
          <w:strike/>
          <w:lang w:val="fr-FR"/>
        </w:rPr>
        <w:t>b)</w:t>
      </w:r>
      <w:r w:rsidRPr="00B5106C">
        <w:rPr>
          <w:lang w:val="fr-FR"/>
        </w:rPr>
        <w:tab/>
      </w:r>
      <w:r w:rsidRPr="00B5106C">
        <w:rPr>
          <w:strike/>
          <w:lang w:val="fr-FR"/>
        </w:rPr>
        <w:t>Pour la profondeur de texture (PT) :</w:t>
      </w:r>
    </w:p>
    <w:p w14:paraId="32925844" w14:textId="77777777" w:rsidR="009A151F" w:rsidRPr="00B5106C" w:rsidRDefault="009A151F" w:rsidP="00F676DE">
      <w:pPr>
        <w:pStyle w:val="SingleTxtG"/>
        <w:ind w:left="2835"/>
        <w:rPr>
          <w:bCs/>
          <w:strike/>
          <w:lang w:val="fr-FR"/>
        </w:rPr>
      </w:pPr>
      <w:r w:rsidRPr="00B5106C">
        <w:rPr>
          <w:lang w:val="fr-FR"/>
        </w:rPr>
        <w:tab/>
      </w:r>
      <w:r w:rsidRPr="00B5106C">
        <w:rPr>
          <w:strike/>
          <w:lang w:val="fr-FR"/>
        </w:rPr>
        <w:t>Lorsque le revêtement est neuf :</w:t>
      </w:r>
    </w:p>
    <w:p w14:paraId="3351071D" w14:textId="77777777" w:rsidR="009A151F" w:rsidRPr="00B5106C" w:rsidRDefault="009A151F" w:rsidP="00F676DE">
      <w:pPr>
        <w:pStyle w:val="SingleTxtG"/>
        <w:ind w:left="2835"/>
        <w:rPr>
          <w:bCs/>
          <w:strike/>
          <w:lang w:val="fr-FR"/>
        </w:rPr>
      </w:pPr>
      <w:r w:rsidRPr="00B5106C">
        <w:rPr>
          <w:lang w:val="fr-FR"/>
        </w:rPr>
        <w:tab/>
      </w:r>
      <w:r w:rsidRPr="00B5106C">
        <w:rPr>
          <w:strike/>
          <w:lang w:val="fr-FR"/>
        </w:rPr>
        <w:t>Lorsque l</w:t>
      </w:r>
      <w:r>
        <w:rPr>
          <w:strike/>
          <w:lang w:val="fr-FR"/>
        </w:rPr>
        <w:t>’</w:t>
      </w:r>
      <w:r w:rsidRPr="00B5106C">
        <w:rPr>
          <w:strike/>
          <w:lang w:val="fr-FR"/>
        </w:rPr>
        <w:t>essai de bruit débute (Note : quatre semaines au moins après la pose du revêtement) ;</w:t>
      </w:r>
    </w:p>
    <w:p w14:paraId="468AB847" w14:textId="77777777" w:rsidR="009A151F" w:rsidRPr="00B5106C" w:rsidRDefault="009A151F" w:rsidP="00F676DE">
      <w:pPr>
        <w:pStyle w:val="SingleTxtG"/>
        <w:ind w:left="2835"/>
        <w:rPr>
          <w:bCs/>
          <w:strike/>
          <w:lang w:val="fr-FR"/>
        </w:rPr>
      </w:pPr>
      <w:r w:rsidRPr="00B5106C">
        <w:rPr>
          <w:lang w:val="fr-FR"/>
        </w:rPr>
        <w:tab/>
      </w:r>
      <w:r w:rsidRPr="00B5106C">
        <w:rPr>
          <w:strike/>
          <w:lang w:val="fr-FR"/>
        </w:rPr>
        <w:t>Par la suite tous les douze mois.</w:t>
      </w:r>
    </w:p>
    <w:p w14:paraId="52CC6657" w14:textId="77777777" w:rsidR="009A151F" w:rsidRPr="00B5106C" w:rsidRDefault="009A151F" w:rsidP="00CE7125">
      <w:pPr>
        <w:pStyle w:val="SingleTxtG"/>
        <w:keepNext/>
        <w:ind w:left="2268" w:hanging="1134"/>
        <w:jc w:val="left"/>
        <w:rPr>
          <w:bCs/>
          <w:strike/>
          <w:lang w:val="fr-FR"/>
        </w:rPr>
      </w:pPr>
      <w:r w:rsidRPr="00B5106C">
        <w:rPr>
          <w:strike/>
          <w:lang w:val="fr-FR"/>
        </w:rPr>
        <w:t>3.</w:t>
      </w:r>
      <w:r w:rsidRPr="00B5106C">
        <w:rPr>
          <w:lang w:val="fr-FR"/>
        </w:rPr>
        <w:tab/>
      </w:r>
      <w:r w:rsidRPr="00B5106C">
        <w:rPr>
          <w:strike/>
          <w:lang w:val="fr-FR"/>
        </w:rPr>
        <w:t>Tracé et dimensions du revêtement</w:t>
      </w:r>
    </w:p>
    <w:p w14:paraId="067EFCB0" w14:textId="26EE4AE6" w:rsidR="009A151F" w:rsidRPr="00B5106C" w:rsidRDefault="009A151F" w:rsidP="009A151F">
      <w:pPr>
        <w:pStyle w:val="SingleTxtG"/>
        <w:ind w:left="2268" w:hanging="1134"/>
        <w:rPr>
          <w:bCs/>
          <w:strike/>
          <w:lang w:val="fr-FR"/>
        </w:rPr>
      </w:pPr>
      <w:r w:rsidRPr="00B5106C">
        <w:rPr>
          <w:strike/>
          <w:lang w:val="fr-FR"/>
        </w:rPr>
        <w:t>3.1</w:t>
      </w:r>
      <w:r w:rsidRPr="00B5106C">
        <w:rPr>
          <w:lang w:val="fr-FR"/>
        </w:rPr>
        <w:tab/>
      </w:r>
      <w:r w:rsidRPr="00B5106C">
        <w:rPr>
          <w:strike/>
          <w:lang w:val="fr-FR"/>
        </w:rPr>
        <w:t>Aire</w:t>
      </w:r>
    </w:p>
    <w:p w14:paraId="50B0A0B0" w14:textId="77777777" w:rsidR="009A151F" w:rsidRPr="00B5106C" w:rsidRDefault="009A151F" w:rsidP="009A151F">
      <w:pPr>
        <w:pStyle w:val="SingleTxtG"/>
        <w:ind w:left="2268" w:hanging="1134"/>
        <w:rPr>
          <w:bCs/>
          <w:strike/>
          <w:lang w:val="fr-FR"/>
        </w:rPr>
      </w:pPr>
      <w:r w:rsidRPr="00B5106C">
        <w:rPr>
          <w:lang w:val="fr-FR"/>
        </w:rPr>
        <w:tab/>
      </w:r>
      <w:r w:rsidRPr="00B5106C">
        <w:rPr>
          <w:strike/>
          <w:lang w:val="fr-FR"/>
        </w:rPr>
        <w:t>Lors de la conception du terrain d</w:t>
      </w:r>
      <w:r>
        <w:rPr>
          <w:strike/>
          <w:lang w:val="fr-FR"/>
        </w:rPr>
        <w:t>’</w:t>
      </w:r>
      <w:r w:rsidRPr="00B5106C">
        <w:rPr>
          <w:strike/>
          <w:lang w:val="fr-FR"/>
        </w:rPr>
        <w:t>essai, il faut au minimum s</w:t>
      </w:r>
      <w:r>
        <w:rPr>
          <w:strike/>
          <w:lang w:val="fr-FR"/>
        </w:rPr>
        <w:t>’</w:t>
      </w:r>
      <w:r w:rsidRPr="00B5106C">
        <w:rPr>
          <w:strike/>
          <w:lang w:val="fr-FR"/>
        </w:rPr>
        <w:t>assurer que l</w:t>
      </w:r>
      <w:r>
        <w:rPr>
          <w:strike/>
          <w:lang w:val="fr-FR"/>
        </w:rPr>
        <w:t>’</w:t>
      </w:r>
      <w:r w:rsidRPr="00B5106C">
        <w:rPr>
          <w:strike/>
          <w:lang w:val="fr-FR"/>
        </w:rPr>
        <w:t>aire traversée par les véhicules qui se déplacent sur la piste d</w:t>
      </w:r>
      <w:r>
        <w:rPr>
          <w:strike/>
          <w:lang w:val="fr-FR"/>
        </w:rPr>
        <w:t>’</w:t>
      </w:r>
      <w:r w:rsidRPr="00B5106C">
        <w:rPr>
          <w:strike/>
          <w:lang w:val="fr-FR"/>
        </w:rPr>
        <w:t>essai soit recouverte du revêtement spécifié, avec des marges appropriées pour une conduite sûre et pratique.</w:t>
      </w:r>
      <w:r w:rsidRPr="00B5106C">
        <w:rPr>
          <w:lang w:val="fr-FR"/>
        </w:rPr>
        <w:t xml:space="preserve"> </w:t>
      </w:r>
      <w:r w:rsidRPr="00B5106C">
        <w:rPr>
          <w:strike/>
          <w:lang w:val="fr-FR"/>
        </w:rPr>
        <w:t>Cela exige que la largeur de la piste soit de 3 m au moins et que sa longueur s</w:t>
      </w:r>
      <w:r>
        <w:rPr>
          <w:strike/>
          <w:lang w:val="fr-FR"/>
        </w:rPr>
        <w:t>’</w:t>
      </w:r>
      <w:r w:rsidRPr="00B5106C">
        <w:rPr>
          <w:strike/>
          <w:lang w:val="fr-FR"/>
        </w:rPr>
        <w:t>étende au-delà des lignes AA et BB de 10 m au moins à chaque extrémité.</w:t>
      </w:r>
      <w:r w:rsidRPr="00B5106C">
        <w:rPr>
          <w:lang w:val="fr-FR"/>
        </w:rPr>
        <w:t xml:space="preserve"> </w:t>
      </w:r>
      <w:r w:rsidRPr="00B5106C">
        <w:rPr>
          <w:strike/>
          <w:lang w:val="fr-FR"/>
        </w:rPr>
        <w:t>La figure 1 représente le plan d</w:t>
      </w:r>
      <w:r>
        <w:rPr>
          <w:strike/>
          <w:lang w:val="fr-FR"/>
        </w:rPr>
        <w:t>’</w:t>
      </w:r>
      <w:r w:rsidRPr="00B5106C">
        <w:rPr>
          <w:strike/>
          <w:lang w:val="fr-FR"/>
        </w:rPr>
        <w:t>un terrain d</w:t>
      </w:r>
      <w:r>
        <w:rPr>
          <w:strike/>
          <w:lang w:val="fr-FR"/>
        </w:rPr>
        <w:t>’</w:t>
      </w:r>
      <w:r w:rsidRPr="00B5106C">
        <w:rPr>
          <w:strike/>
          <w:lang w:val="fr-FR"/>
        </w:rPr>
        <w:t>essai conforme et définit la partie minimum qui doit être préparée et compactée à la machine et recouverte du revêtement spécifié.</w:t>
      </w:r>
      <w:r w:rsidRPr="00B5106C">
        <w:rPr>
          <w:lang w:val="fr-FR"/>
        </w:rPr>
        <w:t xml:space="preserve"> </w:t>
      </w:r>
      <w:r w:rsidRPr="00B5106C">
        <w:rPr>
          <w:strike/>
          <w:lang w:val="fr-FR"/>
        </w:rPr>
        <w:t>Le paragraphe 3.2 de l</w:t>
      </w:r>
      <w:r>
        <w:rPr>
          <w:strike/>
          <w:lang w:val="fr-FR"/>
        </w:rPr>
        <w:t>’</w:t>
      </w:r>
      <w:r w:rsidRPr="00B5106C">
        <w:rPr>
          <w:strike/>
          <w:lang w:val="fr-FR"/>
        </w:rPr>
        <w:t>annexe 3 exige que le mesurage soit effectué de part et d</w:t>
      </w:r>
      <w:r>
        <w:rPr>
          <w:strike/>
          <w:lang w:val="fr-FR"/>
        </w:rPr>
        <w:t>’</w:t>
      </w:r>
      <w:r w:rsidRPr="00B5106C">
        <w:rPr>
          <w:strike/>
          <w:lang w:val="fr-FR"/>
        </w:rPr>
        <w:t>autre du véhicule.</w:t>
      </w:r>
      <w:r w:rsidRPr="00B5106C">
        <w:rPr>
          <w:lang w:val="fr-FR"/>
        </w:rPr>
        <w:t xml:space="preserve"> </w:t>
      </w:r>
      <w:r w:rsidRPr="00B5106C">
        <w:rPr>
          <w:strike/>
          <w:lang w:val="fr-FR"/>
        </w:rPr>
        <w:t>Ceci peut se faire soit en plaçant un microphone de chaque côté de la piste, avec déplacement du véhicule dans un seul sens, soit en plaçant le microphone uniquement d</w:t>
      </w:r>
      <w:r>
        <w:rPr>
          <w:strike/>
          <w:lang w:val="fr-FR"/>
        </w:rPr>
        <w:t>’</w:t>
      </w:r>
      <w:r w:rsidRPr="00B5106C">
        <w:rPr>
          <w:strike/>
          <w:lang w:val="fr-FR"/>
        </w:rPr>
        <w:t>un côté de la piste, mais avec déplacement du véhicule dans les deux sens.</w:t>
      </w:r>
      <w:r w:rsidRPr="00B5106C">
        <w:rPr>
          <w:lang w:val="fr-FR"/>
        </w:rPr>
        <w:t xml:space="preserve"> </w:t>
      </w:r>
      <w:r w:rsidRPr="00B5106C">
        <w:rPr>
          <w:strike/>
          <w:lang w:val="fr-FR"/>
        </w:rPr>
        <w:t>Si l</w:t>
      </w:r>
      <w:r>
        <w:rPr>
          <w:strike/>
          <w:lang w:val="fr-FR"/>
        </w:rPr>
        <w:t>’</w:t>
      </w:r>
      <w:r w:rsidRPr="00B5106C">
        <w:rPr>
          <w:strike/>
          <w:lang w:val="fr-FR"/>
        </w:rPr>
        <w:t>on utilise la deuxième méthode, il n</w:t>
      </w:r>
      <w:r>
        <w:rPr>
          <w:strike/>
          <w:lang w:val="fr-FR"/>
        </w:rPr>
        <w:t>’</w:t>
      </w:r>
      <w:r w:rsidRPr="00B5106C">
        <w:rPr>
          <w:strike/>
          <w:lang w:val="fr-FR"/>
        </w:rPr>
        <w:t>existe pas alors de prescriptions applicables au revêtement situé du côté de la piste non pourvu de microphone.</w:t>
      </w:r>
    </w:p>
    <w:p w14:paraId="231154FC" w14:textId="77777777" w:rsidR="009A151F" w:rsidRPr="00B5106C" w:rsidRDefault="009A151F" w:rsidP="009A151F">
      <w:pPr>
        <w:pStyle w:val="Titre1"/>
        <w:ind w:left="567" w:firstLine="567"/>
        <w:rPr>
          <w:strike/>
          <w:lang w:val="fr-FR"/>
        </w:rPr>
      </w:pPr>
      <w:r w:rsidRPr="00B5106C">
        <w:rPr>
          <w:strike/>
          <w:lang w:val="fr-FR"/>
        </w:rPr>
        <w:lastRenderedPageBreak/>
        <w:t>Figure 1</w:t>
      </w:r>
      <w:bookmarkStart w:id="7" w:name="_Toc367177766"/>
      <w:bookmarkStart w:id="8" w:name="_Toc432594580"/>
      <w:bookmarkStart w:id="9" w:name="_Toc440609132"/>
      <w:bookmarkStart w:id="10" w:name="_Toc61444508"/>
      <w:bookmarkEnd w:id="7"/>
      <w:bookmarkEnd w:id="8"/>
      <w:bookmarkEnd w:id="9"/>
      <w:bookmarkEnd w:id="10"/>
    </w:p>
    <w:p w14:paraId="6AF6013D" w14:textId="77777777" w:rsidR="009A151F" w:rsidRPr="00674240" w:rsidRDefault="009A151F" w:rsidP="00D435E1">
      <w:pPr>
        <w:pStyle w:val="SingleTxtG"/>
        <w:keepNext/>
        <w:rPr>
          <w:b/>
          <w:bCs/>
          <w:strike/>
          <w:lang w:val="fr-FR"/>
        </w:rPr>
      </w:pPr>
      <w:r w:rsidRPr="00B5106C">
        <w:rPr>
          <w:b/>
          <w:bCs/>
          <w:strike/>
          <w:lang w:val="fr-FR"/>
        </w:rPr>
        <w:t xml:space="preserve">Dimensions minimales de la zone </w:t>
      </w:r>
      <w:r w:rsidRPr="00674240">
        <w:rPr>
          <w:b/>
          <w:bCs/>
          <w:strike/>
          <w:lang w:val="fr-FR"/>
        </w:rPr>
        <w:t>d’essai</w:t>
      </w:r>
      <w:r w:rsidRPr="00674240">
        <w:rPr>
          <w:strike/>
          <w:lang w:val="fr-FR"/>
        </w:rPr>
        <w:t xml:space="preserve"> </w:t>
      </w:r>
      <w:r w:rsidRPr="00674240">
        <w:rPr>
          <w:b/>
          <w:bCs/>
          <w:strike/>
          <w:lang w:val="fr-FR"/>
        </w:rPr>
        <w:t>(représentée par la partie ombrée)</w:t>
      </w:r>
    </w:p>
    <w:bookmarkStart w:id="11" w:name="_MON_1467540551"/>
    <w:bookmarkEnd w:id="11"/>
    <w:p w14:paraId="7A9A7C1D" w14:textId="77777777" w:rsidR="009A151F" w:rsidRDefault="009A151F" w:rsidP="009A151F">
      <w:pPr>
        <w:pStyle w:val="SingleTxtG"/>
        <w:spacing w:after="240"/>
        <w:rPr>
          <w:rFonts w:asciiTheme="majorBidi" w:hAnsiTheme="majorBidi" w:cstheme="majorBidi"/>
          <w:strike/>
          <w:lang w:val="fr-FR"/>
        </w:rPr>
      </w:pPr>
      <w:r w:rsidRPr="00CE7125">
        <w:rPr>
          <w:rFonts w:asciiTheme="majorBidi" w:hAnsiTheme="majorBidi" w:cstheme="majorBidi"/>
          <w:strike/>
          <w:lang w:val="fr-FR"/>
        </w:rPr>
        <w:object w:dxaOrig="7394" w:dyaOrig="5699" w14:anchorId="68D89C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9pt;height:284.85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Word.Picture.8" ShapeID="_x0000_i1025" DrawAspect="Content" ObjectID="_1763462957" r:id="rId10"/>
        </w:object>
      </w:r>
    </w:p>
    <w:p w14:paraId="13986796" w14:textId="77777777" w:rsidR="009A151F" w:rsidRPr="0096742B" w:rsidRDefault="009A151F" w:rsidP="009A151F">
      <w:pPr>
        <w:pStyle w:val="SingleTxtG"/>
        <w:ind w:firstLine="170"/>
        <w:jc w:val="left"/>
        <w:rPr>
          <w:b/>
          <w:bCs/>
          <w:strike/>
          <w:noProof/>
          <w:lang w:val="fr-FR"/>
        </w:rPr>
      </w:pPr>
      <w:r w:rsidRPr="0096742B">
        <w:rPr>
          <w:rFonts w:asciiTheme="majorBidi" w:hAnsiTheme="majorBidi" w:cstheme="majorBidi"/>
          <w:i/>
          <w:strike/>
          <w:sz w:val="18"/>
          <w:szCs w:val="18"/>
          <w:lang w:val="fr-FR"/>
        </w:rPr>
        <w:t>Note</w:t>
      </w:r>
      <w:r w:rsidRPr="0096742B">
        <w:rPr>
          <w:rFonts w:asciiTheme="majorBidi" w:hAnsiTheme="majorBidi" w:cstheme="majorBidi"/>
          <w:strike/>
          <w:sz w:val="18"/>
          <w:szCs w:val="18"/>
          <w:lang w:val="fr-FR"/>
        </w:rPr>
        <w:t> : Aucun objet acoustiquement réfléchissant de grande taille ne doit se situer dans la limite du rayon représenté à la figure 1.</w:t>
      </w:r>
    </w:p>
    <w:p w14:paraId="58CAB37E" w14:textId="22E36196" w:rsidR="009A151F" w:rsidRPr="00B5106C" w:rsidRDefault="009A151F" w:rsidP="009A151F">
      <w:pPr>
        <w:pStyle w:val="SingleTxtG"/>
        <w:ind w:left="2268" w:hanging="1134"/>
        <w:rPr>
          <w:bCs/>
          <w:strike/>
          <w:lang w:val="fr-FR"/>
        </w:rPr>
      </w:pPr>
      <w:r w:rsidRPr="00B5106C">
        <w:rPr>
          <w:strike/>
          <w:lang w:val="fr-FR"/>
        </w:rPr>
        <w:t>3.2</w:t>
      </w:r>
      <w:r w:rsidRPr="00B5106C">
        <w:rPr>
          <w:lang w:val="fr-FR"/>
        </w:rPr>
        <w:tab/>
      </w:r>
      <w:r w:rsidRPr="00B5106C">
        <w:rPr>
          <w:strike/>
          <w:lang w:val="fr-FR"/>
        </w:rPr>
        <w:t>Conception et préparation du revêtement</w:t>
      </w:r>
    </w:p>
    <w:p w14:paraId="7354C5FB" w14:textId="082378E9" w:rsidR="009A151F" w:rsidRPr="00B5106C" w:rsidRDefault="009A151F" w:rsidP="009A151F">
      <w:pPr>
        <w:pStyle w:val="SingleTxtG"/>
        <w:ind w:left="2268" w:hanging="1134"/>
        <w:rPr>
          <w:bCs/>
          <w:strike/>
          <w:lang w:val="fr-FR"/>
        </w:rPr>
      </w:pPr>
      <w:r w:rsidRPr="00B5106C">
        <w:rPr>
          <w:strike/>
          <w:lang w:val="fr-FR"/>
        </w:rPr>
        <w:t>3.2.1</w:t>
      </w:r>
      <w:r w:rsidRPr="00B5106C">
        <w:rPr>
          <w:lang w:val="fr-FR"/>
        </w:rPr>
        <w:tab/>
      </w:r>
      <w:r w:rsidRPr="00B5106C">
        <w:rPr>
          <w:strike/>
          <w:lang w:val="fr-FR"/>
        </w:rPr>
        <w:t>Prescriptions de base concernant le revêtement</w:t>
      </w:r>
    </w:p>
    <w:p w14:paraId="163C2CE4" w14:textId="77777777" w:rsidR="009A151F" w:rsidRPr="00B5106C" w:rsidRDefault="009A151F" w:rsidP="009A151F">
      <w:pPr>
        <w:pStyle w:val="SingleTxtG"/>
        <w:ind w:left="2268" w:hanging="1134"/>
        <w:rPr>
          <w:bCs/>
          <w:strike/>
          <w:lang w:val="fr-FR"/>
        </w:rPr>
      </w:pPr>
      <w:r w:rsidRPr="00B5106C">
        <w:rPr>
          <w:lang w:val="fr-FR"/>
        </w:rPr>
        <w:tab/>
      </w:r>
      <w:r w:rsidRPr="00B5106C">
        <w:rPr>
          <w:strike/>
          <w:lang w:val="fr-FR"/>
        </w:rPr>
        <w:t>Le revêtement doit satisfaire à quatre exigences :</w:t>
      </w:r>
    </w:p>
    <w:p w14:paraId="1D92E04D" w14:textId="53E225B6" w:rsidR="009A151F" w:rsidRPr="00B5106C" w:rsidRDefault="009A151F" w:rsidP="009A151F">
      <w:pPr>
        <w:pStyle w:val="SingleTxtG"/>
        <w:ind w:left="2268" w:hanging="1134"/>
        <w:rPr>
          <w:bCs/>
          <w:strike/>
          <w:lang w:val="fr-FR"/>
        </w:rPr>
      </w:pPr>
      <w:r w:rsidRPr="00B5106C">
        <w:rPr>
          <w:strike/>
          <w:lang w:val="fr-FR"/>
        </w:rPr>
        <w:t>3.2.1.1</w:t>
      </w:r>
      <w:r w:rsidRPr="00B5106C">
        <w:rPr>
          <w:lang w:val="fr-FR"/>
        </w:rPr>
        <w:tab/>
      </w:r>
      <w:r w:rsidRPr="00B5106C">
        <w:rPr>
          <w:strike/>
          <w:lang w:val="fr-FR"/>
        </w:rPr>
        <w:t>Il doit être en béton bitumineux dense.</w:t>
      </w:r>
    </w:p>
    <w:p w14:paraId="26B3A9AA" w14:textId="25CD9142" w:rsidR="009A151F" w:rsidRPr="00B5106C" w:rsidRDefault="009A151F" w:rsidP="009A151F">
      <w:pPr>
        <w:pStyle w:val="SingleTxtG"/>
        <w:ind w:left="2268" w:hanging="1134"/>
        <w:rPr>
          <w:bCs/>
          <w:strike/>
          <w:lang w:val="fr-FR"/>
        </w:rPr>
      </w:pPr>
      <w:r w:rsidRPr="00B5106C">
        <w:rPr>
          <w:strike/>
          <w:lang w:val="fr-FR"/>
        </w:rPr>
        <w:t>3.2.1.2</w:t>
      </w:r>
      <w:r w:rsidRPr="00B5106C">
        <w:rPr>
          <w:lang w:val="fr-FR"/>
        </w:rPr>
        <w:tab/>
      </w:r>
      <w:r w:rsidRPr="00B5106C">
        <w:rPr>
          <w:strike/>
          <w:lang w:val="fr-FR"/>
        </w:rPr>
        <w:t>La dimension maximale du gravier concassé doit être de 8 mm (les tolérances permettent entre 6,3 et 10 mm).</w:t>
      </w:r>
    </w:p>
    <w:p w14:paraId="5580A15E" w14:textId="5A4A5828" w:rsidR="009A151F" w:rsidRPr="00B5106C" w:rsidRDefault="009A151F" w:rsidP="009A151F">
      <w:pPr>
        <w:pStyle w:val="SingleTxtG"/>
        <w:ind w:left="2268" w:hanging="1134"/>
        <w:rPr>
          <w:bCs/>
          <w:strike/>
          <w:lang w:val="fr-FR"/>
        </w:rPr>
      </w:pPr>
      <w:r w:rsidRPr="00B5106C">
        <w:rPr>
          <w:strike/>
          <w:lang w:val="fr-FR"/>
        </w:rPr>
        <w:t>3.2.1.3</w:t>
      </w:r>
      <w:r w:rsidRPr="00B5106C">
        <w:rPr>
          <w:lang w:val="fr-FR"/>
        </w:rPr>
        <w:tab/>
      </w:r>
      <w:r w:rsidRPr="00B5106C">
        <w:rPr>
          <w:strike/>
          <w:lang w:val="fr-FR"/>
        </w:rPr>
        <w:t>L</w:t>
      </w:r>
      <w:r>
        <w:rPr>
          <w:strike/>
          <w:lang w:val="fr-FR"/>
        </w:rPr>
        <w:t>’</w:t>
      </w:r>
      <w:r w:rsidRPr="00B5106C">
        <w:rPr>
          <w:strike/>
          <w:lang w:val="fr-FR"/>
        </w:rPr>
        <w:t xml:space="preserve">épaisseur de la couche de roulement doit être au moins égale à 30 </w:t>
      </w:r>
      <w:proofErr w:type="spellStart"/>
      <w:r w:rsidRPr="00B5106C">
        <w:rPr>
          <w:strike/>
          <w:lang w:val="fr-FR"/>
        </w:rPr>
        <w:t>mm.</w:t>
      </w:r>
      <w:proofErr w:type="spellEnd"/>
    </w:p>
    <w:p w14:paraId="42BB7F58" w14:textId="7124E5CC" w:rsidR="009A151F" w:rsidRPr="00B5106C" w:rsidRDefault="009A151F" w:rsidP="009A151F">
      <w:pPr>
        <w:pStyle w:val="SingleTxtG"/>
        <w:ind w:left="2268" w:hanging="1134"/>
        <w:rPr>
          <w:bCs/>
          <w:strike/>
          <w:lang w:val="fr-FR"/>
        </w:rPr>
      </w:pPr>
      <w:r w:rsidRPr="00B5106C">
        <w:rPr>
          <w:strike/>
          <w:lang w:val="fr-FR"/>
        </w:rPr>
        <w:t>3.2.1.4</w:t>
      </w:r>
      <w:r w:rsidRPr="00B5106C">
        <w:rPr>
          <w:lang w:val="fr-FR"/>
        </w:rPr>
        <w:tab/>
      </w:r>
      <w:r w:rsidRPr="00B5106C">
        <w:rPr>
          <w:strike/>
          <w:lang w:val="fr-FR"/>
        </w:rPr>
        <w:t>Le liant doit être un bitume à pénétration directe non modifié.</w:t>
      </w:r>
    </w:p>
    <w:p w14:paraId="2E1137E6" w14:textId="2F90B933" w:rsidR="009A151F" w:rsidRPr="00B5106C" w:rsidRDefault="009A151F" w:rsidP="009A151F">
      <w:pPr>
        <w:pStyle w:val="SingleTxtG"/>
        <w:ind w:left="2268" w:hanging="1134"/>
        <w:rPr>
          <w:bCs/>
          <w:strike/>
          <w:lang w:val="fr-FR"/>
        </w:rPr>
      </w:pPr>
      <w:r w:rsidRPr="00B5106C">
        <w:rPr>
          <w:strike/>
          <w:lang w:val="fr-FR"/>
        </w:rPr>
        <w:t>3.2.2</w:t>
      </w:r>
      <w:r w:rsidRPr="00B5106C">
        <w:rPr>
          <w:lang w:val="fr-FR"/>
        </w:rPr>
        <w:tab/>
      </w:r>
      <w:r w:rsidRPr="00B5106C">
        <w:rPr>
          <w:strike/>
          <w:lang w:val="fr-FR"/>
        </w:rPr>
        <w:t>Caractéristiques du revêtement</w:t>
      </w:r>
    </w:p>
    <w:p w14:paraId="659A3FBB" w14:textId="77777777" w:rsidR="009A151F" w:rsidRPr="00B5106C" w:rsidRDefault="009A151F" w:rsidP="009A151F">
      <w:pPr>
        <w:pStyle w:val="SingleTxtG"/>
        <w:ind w:left="2268" w:hanging="1134"/>
        <w:rPr>
          <w:bCs/>
          <w:strike/>
          <w:lang w:val="fr-FR"/>
        </w:rPr>
      </w:pPr>
      <w:r w:rsidRPr="00B5106C">
        <w:rPr>
          <w:lang w:val="fr-FR"/>
        </w:rPr>
        <w:tab/>
      </w:r>
      <w:r w:rsidRPr="00B5106C">
        <w:rPr>
          <w:strike/>
          <w:lang w:val="fr-FR"/>
        </w:rPr>
        <w:t>Une courbe granulométrique des granulats donnant les caractéristiques souhaitées est illustrée sur la figure 2 à l</w:t>
      </w:r>
      <w:r>
        <w:rPr>
          <w:strike/>
          <w:lang w:val="fr-FR"/>
        </w:rPr>
        <w:t>’</w:t>
      </w:r>
      <w:r w:rsidRPr="00B5106C">
        <w:rPr>
          <w:strike/>
          <w:lang w:val="fr-FR"/>
        </w:rPr>
        <w:t>intention du constructeur du revêtement de la zone d</w:t>
      </w:r>
      <w:r>
        <w:rPr>
          <w:strike/>
          <w:lang w:val="fr-FR"/>
        </w:rPr>
        <w:t>’</w:t>
      </w:r>
      <w:r w:rsidRPr="00B5106C">
        <w:rPr>
          <w:strike/>
          <w:lang w:val="fr-FR"/>
        </w:rPr>
        <w:t>essai.</w:t>
      </w:r>
      <w:r w:rsidRPr="00B5106C">
        <w:rPr>
          <w:lang w:val="fr-FR"/>
        </w:rPr>
        <w:t xml:space="preserve"> </w:t>
      </w:r>
      <w:r w:rsidRPr="00B5106C">
        <w:rPr>
          <w:strike/>
          <w:lang w:val="fr-FR"/>
        </w:rPr>
        <w:t>En outre, le tableau 1 fournit certaines indications pour obtenir la texture et la durabilité souhaitées.</w:t>
      </w:r>
      <w:r w:rsidRPr="00B5106C">
        <w:rPr>
          <w:lang w:val="fr-FR"/>
        </w:rPr>
        <w:t xml:space="preserve"> </w:t>
      </w:r>
      <w:r w:rsidRPr="00B5106C">
        <w:rPr>
          <w:strike/>
          <w:lang w:val="fr-FR"/>
        </w:rPr>
        <w:t>La courbe granulométrique obéit à la formule suivante :</w:t>
      </w:r>
    </w:p>
    <w:p w14:paraId="698BC638" w14:textId="77777777" w:rsidR="009A151F" w:rsidRPr="00B5106C" w:rsidRDefault="009A151F" w:rsidP="009A151F">
      <w:pPr>
        <w:pStyle w:val="SingleTxtG"/>
        <w:ind w:left="2268"/>
        <w:jc w:val="left"/>
        <w:rPr>
          <w:bCs/>
          <w:strike/>
          <w:lang w:val="fr-FR"/>
        </w:rPr>
      </w:pPr>
      <w:r w:rsidRPr="00B5106C">
        <w:rPr>
          <w:strike/>
          <w:lang w:val="fr-FR"/>
        </w:rPr>
        <w:t>P (% passant) = 100 • (d/</w:t>
      </w:r>
      <w:proofErr w:type="spellStart"/>
      <w:r w:rsidRPr="00B5106C">
        <w:rPr>
          <w:strike/>
          <w:lang w:val="fr-FR"/>
        </w:rPr>
        <w:t>d</w:t>
      </w:r>
      <w:r w:rsidRPr="00230BCD">
        <w:rPr>
          <w:strike/>
          <w:vertAlign w:val="subscript"/>
          <w:lang w:val="fr-FR"/>
        </w:rPr>
        <w:t>max</w:t>
      </w:r>
      <w:proofErr w:type="spellEnd"/>
      <w:r w:rsidRPr="00B5106C">
        <w:rPr>
          <w:strike/>
          <w:lang w:val="fr-FR"/>
        </w:rPr>
        <w:t>) 1/2</w:t>
      </w:r>
    </w:p>
    <w:tbl>
      <w:tblPr>
        <w:tblW w:w="6407" w:type="dxa"/>
        <w:tblInd w:w="2098" w:type="dxa"/>
        <w:tblLayout w:type="fixed"/>
        <w:tblCellMar>
          <w:left w:w="0" w:type="dxa"/>
          <w:right w:w="0" w:type="dxa"/>
        </w:tblCellMar>
        <w:tblLook w:val="01E0" w:firstRow="1" w:lastRow="1" w:firstColumn="1" w:lastColumn="1" w:noHBand="0" w:noVBand="0"/>
      </w:tblPr>
      <w:tblGrid>
        <w:gridCol w:w="951"/>
        <w:gridCol w:w="353"/>
        <w:gridCol w:w="5103"/>
      </w:tblGrid>
      <w:tr w:rsidR="009A151F" w:rsidRPr="00B5106C" w14:paraId="63BDAF4E" w14:textId="77777777" w:rsidTr="002F271C">
        <w:tc>
          <w:tcPr>
            <w:tcW w:w="6407" w:type="dxa"/>
            <w:gridSpan w:val="3"/>
            <w:shd w:val="clear" w:color="auto" w:fill="auto"/>
          </w:tcPr>
          <w:p w14:paraId="324031A7" w14:textId="77777777" w:rsidR="009A151F" w:rsidRPr="00B5106C" w:rsidRDefault="009A151F" w:rsidP="002F271C">
            <w:pPr>
              <w:pStyle w:val="SingleTxtG"/>
              <w:ind w:left="2268" w:hanging="2066"/>
              <w:rPr>
                <w:strike/>
                <w:lang w:val="fr-FR"/>
              </w:rPr>
            </w:pPr>
            <w:r w:rsidRPr="00B5106C">
              <w:rPr>
                <w:strike/>
                <w:lang w:val="fr-FR"/>
              </w:rPr>
              <w:t>où :</w:t>
            </w:r>
          </w:p>
        </w:tc>
      </w:tr>
      <w:tr w:rsidR="009A151F" w:rsidRPr="00B5106C" w14:paraId="1F55548F" w14:textId="77777777" w:rsidTr="002F271C">
        <w:tc>
          <w:tcPr>
            <w:tcW w:w="951" w:type="dxa"/>
            <w:shd w:val="clear" w:color="auto" w:fill="auto"/>
          </w:tcPr>
          <w:p w14:paraId="7EFB22CB" w14:textId="77777777" w:rsidR="009A151F" w:rsidRPr="00B5106C" w:rsidRDefault="009A151F" w:rsidP="002F271C">
            <w:pPr>
              <w:pStyle w:val="SingleTxtG"/>
              <w:ind w:left="2268" w:hanging="2066"/>
              <w:rPr>
                <w:strike/>
                <w:lang w:val="fr-FR"/>
              </w:rPr>
            </w:pPr>
            <w:r w:rsidRPr="00B5106C">
              <w:rPr>
                <w:strike/>
                <w:lang w:val="fr-FR"/>
              </w:rPr>
              <w:t>d</w:t>
            </w:r>
          </w:p>
        </w:tc>
        <w:tc>
          <w:tcPr>
            <w:tcW w:w="353" w:type="dxa"/>
            <w:shd w:val="clear" w:color="auto" w:fill="auto"/>
          </w:tcPr>
          <w:p w14:paraId="0372AF53" w14:textId="77777777" w:rsidR="009A151F" w:rsidRPr="00B5106C" w:rsidRDefault="009A151F" w:rsidP="002F271C">
            <w:pPr>
              <w:pStyle w:val="SingleTxtG"/>
              <w:ind w:left="0"/>
              <w:jc w:val="right"/>
              <w:rPr>
                <w:strike/>
                <w:lang w:val="fr-FR"/>
              </w:rPr>
            </w:pPr>
            <w:r w:rsidRPr="00B5106C">
              <w:rPr>
                <w:strike/>
                <w:lang w:val="fr-FR"/>
              </w:rPr>
              <w:t>=</w:t>
            </w:r>
          </w:p>
        </w:tc>
        <w:tc>
          <w:tcPr>
            <w:tcW w:w="5103" w:type="dxa"/>
            <w:shd w:val="clear" w:color="auto" w:fill="auto"/>
          </w:tcPr>
          <w:p w14:paraId="61BCB414" w14:textId="77777777" w:rsidR="009A151F" w:rsidRPr="00B5106C" w:rsidRDefault="009A151F" w:rsidP="002F271C">
            <w:pPr>
              <w:pStyle w:val="SingleTxtG"/>
              <w:ind w:left="0" w:right="0"/>
              <w:rPr>
                <w:strike/>
                <w:lang w:val="fr-FR"/>
              </w:rPr>
            </w:pPr>
            <w:r w:rsidRPr="00B5106C">
              <w:rPr>
                <w:strike/>
                <w:lang w:val="fr-FR"/>
              </w:rPr>
              <w:t>maillage (carré) du tamis en mm</w:t>
            </w:r>
          </w:p>
        </w:tc>
      </w:tr>
      <w:tr w:rsidR="009A151F" w:rsidRPr="00B5106C" w14:paraId="5408613C" w14:textId="77777777" w:rsidTr="002F271C">
        <w:tc>
          <w:tcPr>
            <w:tcW w:w="951" w:type="dxa"/>
            <w:shd w:val="clear" w:color="auto" w:fill="auto"/>
          </w:tcPr>
          <w:p w14:paraId="2799BE01" w14:textId="77777777" w:rsidR="009A151F" w:rsidRPr="00B5106C" w:rsidRDefault="009A151F" w:rsidP="002F271C">
            <w:pPr>
              <w:pStyle w:val="SingleTxtG"/>
              <w:ind w:left="204" w:right="0"/>
              <w:rPr>
                <w:strike/>
                <w:lang w:val="fr-FR"/>
              </w:rPr>
            </w:pPr>
            <w:proofErr w:type="spellStart"/>
            <w:r w:rsidRPr="00B5106C">
              <w:rPr>
                <w:strike/>
                <w:lang w:val="fr-FR"/>
              </w:rPr>
              <w:t>d</w:t>
            </w:r>
            <w:r w:rsidRPr="00230BCD">
              <w:rPr>
                <w:strike/>
                <w:vertAlign w:val="subscript"/>
                <w:lang w:val="fr-FR"/>
              </w:rPr>
              <w:t>max</w:t>
            </w:r>
            <w:proofErr w:type="spellEnd"/>
          </w:p>
        </w:tc>
        <w:tc>
          <w:tcPr>
            <w:tcW w:w="353" w:type="dxa"/>
            <w:shd w:val="clear" w:color="auto" w:fill="auto"/>
          </w:tcPr>
          <w:p w14:paraId="501AEDDA" w14:textId="77777777" w:rsidR="009A151F" w:rsidRPr="00B5106C" w:rsidRDefault="009A151F" w:rsidP="002F271C">
            <w:pPr>
              <w:pStyle w:val="SingleTxtG"/>
              <w:ind w:left="0" w:right="0"/>
              <w:jc w:val="left"/>
              <w:rPr>
                <w:strike/>
                <w:lang w:val="fr-FR"/>
              </w:rPr>
            </w:pPr>
            <w:r w:rsidRPr="00B5106C">
              <w:rPr>
                <w:strike/>
                <w:lang w:val="fr-FR"/>
              </w:rPr>
              <w:t>=</w:t>
            </w:r>
          </w:p>
        </w:tc>
        <w:tc>
          <w:tcPr>
            <w:tcW w:w="5103" w:type="dxa"/>
            <w:shd w:val="clear" w:color="auto" w:fill="auto"/>
          </w:tcPr>
          <w:p w14:paraId="34239498" w14:textId="77777777" w:rsidR="009A151F" w:rsidRPr="00B5106C" w:rsidRDefault="009A151F" w:rsidP="002F271C">
            <w:pPr>
              <w:pStyle w:val="SingleTxtG"/>
              <w:ind w:left="0" w:right="0"/>
              <w:rPr>
                <w:strike/>
                <w:lang w:val="fr-FR"/>
              </w:rPr>
            </w:pPr>
            <w:r w:rsidRPr="00B5106C">
              <w:rPr>
                <w:strike/>
                <w:lang w:val="fr-FR"/>
              </w:rPr>
              <w:t xml:space="preserve">8 mm pour la courbe moyenne </w:t>
            </w:r>
            <w:proofErr w:type="spellStart"/>
            <w:r w:rsidRPr="00B5106C">
              <w:rPr>
                <w:strike/>
                <w:lang w:val="fr-FR"/>
              </w:rPr>
              <w:t>d</w:t>
            </w:r>
            <w:r w:rsidRPr="00230BCD">
              <w:rPr>
                <w:strike/>
                <w:vertAlign w:val="subscript"/>
                <w:lang w:val="fr-FR"/>
              </w:rPr>
              <w:t>max</w:t>
            </w:r>
            <w:proofErr w:type="spellEnd"/>
          </w:p>
        </w:tc>
      </w:tr>
      <w:tr w:rsidR="009A151F" w:rsidRPr="00B5106C" w14:paraId="5B2CF120" w14:textId="77777777" w:rsidTr="002F271C">
        <w:tc>
          <w:tcPr>
            <w:tcW w:w="951" w:type="dxa"/>
            <w:shd w:val="clear" w:color="auto" w:fill="auto"/>
          </w:tcPr>
          <w:p w14:paraId="608728B7" w14:textId="77777777" w:rsidR="009A151F" w:rsidRPr="00B5106C" w:rsidRDefault="009A151F" w:rsidP="002F271C">
            <w:pPr>
              <w:pStyle w:val="SingleTxtG"/>
              <w:ind w:left="170" w:right="0"/>
              <w:rPr>
                <w:strike/>
                <w:lang w:val="fr-FR"/>
              </w:rPr>
            </w:pPr>
          </w:p>
        </w:tc>
        <w:tc>
          <w:tcPr>
            <w:tcW w:w="353" w:type="dxa"/>
            <w:shd w:val="clear" w:color="auto" w:fill="auto"/>
          </w:tcPr>
          <w:p w14:paraId="3C31E03A" w14:textId="77777777" w:rsidR="009A151F" w:rsidRPr="00B5106C" w:rsidRDefault="009A151F" w:rsidP="002F271C">
            <w:pPr>
              <w:pStyle w:val="SingleTxtG"/>
              <w:ind w:left="0"/>
              <w:jc w:val="right"/>
              <w:rPr>
                <w:strike/>
                <w:lang w:val="fr-FR"/>
              </w:rPr>
            </w:pPr>
            <w:r w:rsidRPr="00B5106C">
              <w:rPr>
                <w:strike/>
                <w:lang w:val="fr-FR"/>
              </w:rPr>
              <w:t>=</w:t>
            </w:r>
          </w:p>
        </w:tc>
        <w:tc>
          <w:tcPr>
            <w:tcW w:w="5103" w:type="dxa"/>
            <w:shd w:val="clear" w:color="auto" w:fill="auto"/>
          </w:tcPr>
          <w:p w14:paraId="6073F28D" w14:textId="77777777" w:rsidR="009A151F" w:rsidRPr="00B5106C" w:rsidRDefault="009A151F" w:rsidP="002F271C">
            <w:pPr>
              <w:pStyle w:val="SingleTxtG"/>
              <w:ind w:left="0" w:right="0"/>
              <w:rPr>
                <w:strike/>
                <w:lang w:val="fr-FR"/>
              </w:rPr>
            </w:pPr>
            <w:r w:rsidRPr="00B5106C">
              <w:rPr>
                <w:strike/>
                <w:lang w:val="fr-FR"/>
              </w:rPr>
              <w:t xml:space="preserve">10 mm pour la courbe de tolérance inférieure </w:t>
            </w:r>
            <w:proofErr w:type="spellStart"/>
            <w:r w:rsidRPr="00B5106C">
              <w:rPr>
                <w:strike/>
                <w:lang w:val="fr-FR"/>
              </w:rPr>
              <w:t>d</w:t>
            </w:r>
            <w:r w:rsidRPr="00230BCD">
              <w:rPr>
                <w:strike/>
                <w:vertAlign w:val="subscript"/>
                <w:lang w:val="fr-FR"/>
              </w:rPr>
              <w:t>max</w:t>
            </w:r>
            <w:proofErr w:type="spellEnd"/>
          </w:p>
        </w:tc>
      </w:tr>
      <w:tr w:rsidR="009A151F" w:rsidRPr="00B5106C" w14:paraId="754C332A" w14:textId="77777777" w:rsidTr="002F271C">
        <w:tc>
          <w:tcPr>
            <w:tcW w:w="951" w:type="dxa"/>
            <w:shd w:val="clear" w:color="auto" w:fill="auto"/>
          </w:tcPr>
          <w:p w14:paraId="662B33A9" w14:textId="77777777" w:rsidR="009A151F" w:rsidRPr="00B5106C" w:rsidRDefault="009A151F" w:rsidP="002F271C">
            <w:pPr>
              <w:pStyle w:val="SingleTxtG"/>
              <w:ind w:left="170" w:right="0"/>
              <w:rPr>
                <w:strike/>
                <w:lang w:val="fr-FR"/>
              </w:rPr>
            </w:pPr>
          </w:p>
        </w:tc>
        <w:tc>
          <w:tcPr>
            <w:tcW w:w="353" w:type="dxa"/>
            <w:shd w:val="clear" w:color="auto" w:fill="auto"/>
          </w:tcPr>
          <w:p w14:paraId="2269CED6" w14:textId="77777777" w:rsidR="009A151F" w:rsidRPr="00B5106C" w:rsidRDefault="009A151F" w:rsidP="002F271C">
            <w:pPr>
              <w:pStyle w:val="SingleTxtG"/>
              <w:ind w:left="0"/>
              <w:jc w:val="right"/>
              <w:rPr>
                <w:strike/>
                <w:lang w:val="fr-FR"/>
              </w:rPr>
            </w:pPr>
            <w:r w:rsidRPr="00B5106C">
              <w:rPr>
                <w:strike/>
                <w:lang w:val="fr-FR"/>
              </w:rPr>
              <w:t>=</w:t>
            </w:r>
          </w:p>
        </w:tc>
        <w:tc>
          <w:tcPr>
            <w:tcW w:w="5103" w:type="dxa"/>
            <w:shd w:val="clear" w:color="auto" w:fill="auto"/>
          </w:tcPr>
          <w:p w14:paraId="5030A58F" w14:textId="77777777" w:rsidR="009A151F" w:rsidRPr="00B5106C" w:rsidRDefault="009A151F" w:rsidP="002F271C">
            <w:pPr>
              <w:pStyle w:val="SingleTxtG"/>
              <w:ind w:left="0" w:right="0"/>
              <w:rPr>
                <w:strike/>
                <w:lang w:val="fr-FR"/>
              </w:rPr>
            </w:pPr>
            <w:r w:rsidRPr="00B5106C">
              <w:rPr>
                <w:strike/>
                <w:lang w:val="fr-FR"/>
              </w:rPr>
              <w:t>6,3</w:t>
            </w:r>
            <w:r w:rsidRPr="00B5106C">
              <w:rPr>
                <w:lang w:val="fr-FR"/>
              </w:rPr>
              <w:t xml:space="preserve"> </w:t>
            </w:r>
            <w:r w:rsidRPr="00B5106C">
              <w:rPr>
                <w:strike/>
                <w:lang w:val="fr-FR"/>
              </w:rPr>
              <w:t>mm pour la courbe de tolérance supérieure.</w:t>
            </w:r>
          </w:p>
        </w:tc>
      </w:tr>
    </w:tbl>
    <w:p w14:paraId="0753D8C2" w14:textId="77777777" w:rsidR="009A151F" w:rsidRPr="00B5106C" w:rsidRDefault="009A151F" w:rsidP="009A151F">
      <w:pPr>
        <w:pStyle w:val="Titre1"/>
        <w:ind w:left="567" w:firstLine="567"/>
        <w:rPr>
          <w:strike/>
          <w:lang w:val="fr-FR"/>
        </w:rPr>
      </w:pPr>
      <w:bookmarkStart w:id="12" w:name="_Toc367177767"/>
      <w:bookmarkStart w:id="13" w:name="_Toc432594581"/>
      <w:bookmarkStart w:id="14" w:name="_Toc440609133"/>
      <w:bookmarkStart w:id="15" w:name="_Toc61444509"/>
      <w:r w:rsidRPr="00B5106C">
        <w:rPr>
          <w:strike/>
          <w:lang w:val="fr-FR"/>
        </w:rPr>
        <w:lastRenderedPageBreak/>
        <w:t>Figure 2</w:t>
      </w:r>
      <w:bookmarkEnd w:id="12"/>
      <w:bookmarkEnd w:id="13"/>
      <w:bookmarkEnd w:id="14"/>
      <w:bookmarkEnd w:id="15"/>
    </w:p>
    <w:p w14:paraId="36AF3FC0" w14:textId="77777777" w:rsidR="009A151F" w:rsidRPr="00B5106C" w:rsidRDefault="009A151F" w:rsidP="009A151F">
      <w:pPr>
        <w:pStyle w:val="SingleTxtG"/>
        <w:keepNext/>
        <w:keepLines/>
        <w:ind w:left="2268" w:hanging="1134"/>
        <w:rPr>
          <w:b/>
          <w:bCs/>
          <w:strike/>
          <w:lang w:val="fr-FR"/>
        </w:rPr>
      </w:pPr>
      <w:r>
        <w:rPr>
          <w:b/>
          <w:bCs/>
          <w:strike/>
          <w:lang w:val="fr-FR"/>
        </w:rPr>
        <w:t>C</w:t>
      </w:r>
      <w:r w:rsidRPr="00B5106C">
        <w:rPr>
          <w:b/>
          <w:bCs/>
          <w:strike/>
          <w:lang w:val="fr-FR"/>
        </w:rPr>
        <w:t>ourbe granulométrique de l</w:t>
      </w:r>
      <w:r>
        <w:rPr>
          <w:b/>
          <w:bCs/>
          <w:strike/>
          <w:lang w:val="fr-FR"/>
        </w:rPr>
        <w:t>’</w:t>
      </w:r>
      <w:r w:rsidRPr="00B5106C">
        <w:rPr>
          <w:b/>
          <w:bCs/>
          <w:strike/>
          <w:lang w:val="fr-FR"/>
        </w:rPr>
        <w:t>agrégat dans le mélange asphaltique, avec tolérances</w:t>
      </w:r>
    </w:p>
    <w:p w14:paraId="7C2D8835" w14:textId="77777777" w:rsidR="009A151F" w:rsidRDefault="009A151F" w:rsidP="009A151F">
      <w:pPr>
        <w:pStyle w:val="SingleTxtG"/>
        <w:ind w:left="2268" w:hanging="1134"/>
        <w:rPr>
          <w:b/>
          <w:bCs/>
          <w:strike/>
          <w:lang w:val="fr-FR"/>
        </w:rPr>
      </w:pPr>
      <w:r w:rsidRPr="0096742B">
        <w:rPr>
          <w:rFonts w:asciiTheme="majorBidi" w:hAnsiTheme="majorBidi" w:cstheme="majorBidi"/>
          <w:strike/>
          <w:noProof/>
          <w:lang w:val="fr-FR" w:eastAsia="fr-CH"/>
        </w:rPr>
        <w:drawing>
          <wp:inline distT="0" distB="0" distL="0" distR="0" wp14:anchorId="49B4EA73" wp14:editId="3C93257B">
            <wp:extent cx="4672800" cy="3751200"/>
            <wp:effectExtent l="19050" t="19050" r="13970" b="20955"/>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72800" cy="3751200"/>
                    </a:xfrm>
                    <a:prstGeom prst="rect">
                      <a:avLst/>
                    </a:prstGeom>
                    <a:noFill/>
                    <a:ln w="6350" cmpd="sng">
                      <a:solidFill>
                        <a:srgbClr val="000000"/>
                      </a:solidFill>
                      <a:miter lim="800000"/>
                      <a:headEnd/>
                      <a:tailEnd/>
                    </a:ln>
                    <a:effectLst/>
                  </pic:spPr>
                </pic:pic>
              </a:graphicData>
            </a:graphic>
          </wp:inline>
        </w:drawing>
      </w:r>
    </w:p>
    <w:p w14:paraId="79CF42D3" w14:textId="77777777" w:rsidR="009A151F" w:rsidRPr="00B5106C" w:rsidRDefault="009A151F" w:rsidP="009A151F">
      <w:pPr>
        <w:pStyle w:val="SingleTxtG"/>
        <w:tabs>
          <w:tab w:val="left" w:pos="2254"/>
        </w:tabs>
        <w:spacing w:before="120"/>
        <w:ind w:left="2268" w:hanging="2268"/>
        <w:rPr>
          <w:bCs/>
          <w:strike/>
          <w:lang w:val="fr-FR"/>
        </w:rPr>
      </w:pPr>
      <w:r w:rsidRPr="00B5106C">
        <w:rPr>
          <w:lang w:val="fr-FR"/>
        </w:rPr>
        <w:tab/>
      </w:r>
      <w:r w:rsidRPr="00B5106C">
        <w:rPr>
          <w:strike/>
          <w:lang w:val="fr-FR"/>
        </w:rPr>
        <w:t>Outre les dispositions qui précèdent, les recommandations suivantes sont à suivre :</w:t>
      </w:r>
    </w:p>
    <w:p w14:paraId="1F43964F" w14:textId="77777777" w:rsidR="009A151F" w:rsidRPr="00B5106C" w:rsidRDefault="009A151F" w:rsidP="009A151F">
      <w:pPr>
        <w:pStyle w:val="SingleTxtG"/>
        <w:ind w:left="2835" w:hanging="576"/>
        <w:rPr>
          <w:bCs/>
          <w:strike/>
          <w:lang w:val="fr-FR"/>
        </w:rPr>
      </w:pPr>
      <w:r w:rsidRPr="00B5106C">
        <w:rPr>
          <w:strike/>
          <w:lang w:val="fr-FR"/>
        </w:rPr>
        <w:t>a)</w:t>
      </w:r>
      <w:r w:rsidRPr="00D13AB3">
        <w:rPr>
          <w:strike/>
          <w:lang w:val="fr-FR"/>
        </w:rPr>
        <w:tab/>
      </w:r>
      <w:r w:rsidRPr="00B5106C">
        <w:rPr>
          <w:strike/>
          <w:lang w:val="fr-FR"/>
        </w:rPr>
        <w:t>La fraction de sable (0,063 mm &lt; maillage du tamis &lt; 2 mm) ne peut comporter plus de 55 % de sable naturel et doit comporter au moins 45 % de sable fin ;</w:t>
      </w:r>
    </w:p>
    <w:p w14:paraId="7EEA1FB3" w14:textId="77777777" w:rsidR="009A151F" w:rsidRPr="00B5106C" w:rsidRDefault="009A151F" w:rsidP="009A151F">
      <w:pPr>
        <w:pStyle w:val="SingleTxtG"/>
        <w:ind w:left="2835" w:hanging="576"/>
        <w:rPr>
          <w:bCs/>
          <w:strike/>
          <w:lang w:val="fr-FR"/>
        </w:rPr>
      </w:pPr>
      <w:r w:rsidRPr="00B5106C">
        <w:rPr>
          <w:strike/>
          <w:lang w:val="fr-FR"/>
        </w:rPr>
        <w:t>b)</w:t>
      </w:r>
      <w:r w:rsidRPr="00D13AB3">
        <w:rPr>
          <w:strike/>
          <w:lang w:val="fr-FR"/>
        </w:rPr>
        <w:tab/>
      </w:r>
      <w:r w:rsidRPr="00B5106C">
        <w:rPr>
          <w:strike/>
          <w:lang w:val="fr-FR"/>
        </w:rPr>
        <w:t>Les soubassements doivent assurer une bonne stabilité et une bonne uniformité, conformément aux meilleures pratiques de construction routière ;</w:t>
      </w:r>
    </w:p>
    <w:p w14:paraId="76CF0F68" w14:textId="77777777" w:rsidR="009A151F" w:rsidRPr="00B5106C" w:rsidRDefault="009A151F" w:rsidP="009A151F">
      <w:pPr>
        <w:pStyle w:val="SingleTxtG"/>
        <w:ind w:left="2835" w:hanging="576"/>
        <w:rPr>
          <w:bCs/>
          <w:strike/>
          <w:lang w:val="fr-FR"/>
        </w:rPr>
      </w:pPr>
      <w:r w:rsidRPr="00B5106C">
        <w:rPr>
          <w:strike/>
          <w:lang w:val="fr-FR"/>
        </w:rPr>
        <w:t>c)</w:t>
      </w:r>
      <w:r w:rsidRPr="00D13AB3">
        <w:rPr>
          <w:strike/>
          <w:lang w:val="fr-FR"/>
        </w:rPr>
        <w:tab/>
      </w:r>
      <w:r w:rsidRPr="00B5106C">
        <w:rPr>
          <w:strike/>
          <w:lang w:val="fr-FR"/>
        </w:rPr>
        <w:t>Les graviers doivent être concassés (100 % de faces concassées) et être constitués d</w:t>
      </w:r>
      <w:r>
        <w:rPr>
          <w:strike/>
          <w:lang w:val="fr-FR"/>
        </w:rPr>
        <w:t>’</w:t>
      </w:r>
      <w:r w:rsidRPr="00B5106C">
        <w:rPr>
          <w:strike/>
          <w:lang w:val="fr-FR"/>
        </w:rPr>
        <w:t>un matériau offrant une résistance élevée au concassage ;</w:t>
      </w:r>
    </w:p>
    <w:p w14:paraId="008F12E1" w14:textId="77777777" w:rsidR="009A151F" w:rsidRPr="00B5106C" w:rsidRDefault="009A151F" w:rsidP="00D13AB3">
      <w:pPr>
        <w:pStyle w:val="SingleTxtG"/>
        <w:ind w:left="2835" w:hanging="576"/>
        <w:rPr>
          <w:bCs/>
          <w:strike/>
          <w:lang w:val="fr-FR"/>
        </w:rPr>
      </w:pPr>
      <w:r w:rsidRPr="00D13AB3">
        <w:rPr>
          <w:strike/>
          <w:lang w:val="fr-FR"/>
        </w:rPr>
        <w:t>d)</w:t>
      </w:r>
      <w:r w:rsidRPr="00D13AB3">
        <w:rPr>
          <w:strike/>
          <w:lang w:val="fr-FR"/>
        </w:rPr>
        <w:tab/>
      </w:r>
      <w:r w:rsidRPr="00B5106C">
        <w:rPr>
          <w:strike/>
          <w:lang w:val="fr-FR"/>
        </w:rPr>
        <w:t>Les graviers utilisés dans le mélange doivent être lavés ;</w:t>
      </w:r>
    </w:p>
    <w:p w14:paraId="0BD3EC3A" w14:textId="77777777" w:rsidR="009A151F" w:rsidRPr="00D13AB3" w:rsidRDefault="009A151F" w:rsidP="00D13AB3">
      <w:pPr>
        <w:pStyle w:val="SingleTxtG"/>
        <w:ind w:left="2835" w:hanging="576"/>
        <w:rPr>
          <w:bCs/>
          <w:strike/>
          <w:lang w:val="fr-FR"/>
        </w:rPr>
      </w:pPr>
      <w:r w:rsidRPr="00D13AB3">
        <w:rPr>
          <w:strike/>
          <w:lang w:val="fr-FR"/>
        </w:rPr>
        <w:t>e)</w:t>
      </w:r>
      <w:r w:rsidRPr="00D13AB3">
        <w:rPr>
          <w:strike/>
          <w:lang w:val="fr-FR"/>
        </w:rPr>
        <w:tab/>
        <w:t>Aucun gravier supplémentaire ne doit être ajouté au revêtement ;</w:t>
      </w:r>
    </w:p>
    <w:p w14:paraId="5C1A202C" w14:textId="77777777" w:rsidR="009A151F" w:rsidRPr="00B5106C" w:rsidRDefault="009A151F" w:rsidP="009A151F">
      <w:pPr>
        <w:pStyle w:val="SingleTxtG"/>
        <w:ind w:left="2829" w:hanging="561"/>
        <w:rPr>
          <w:bCs/>
          <w:strike/>
          <w:lang w:val="fr-FR"/>
        </w:rPr>
      </w:pPr>
      <w:r w:rsidRPr="00D13AB3">
        <w:rPr>
          <w:strike/>
          <w:lang w:val="fr-FR"/>
        </w:rPr>
        <w:t>f)</w:t>
      </w:r>
      <w:r w:rsidRPr="00D13AB3">
        <w:rPr>
          <w:strike/>
          <w:lang w:val="fr-FR"/>
        </w:rPr>
        <w:tab/>
        <w:t>La dureté du liant exprimée en valeur PEN doit être comprise entre 40</w:t>
      </w:r>
      <w:r w:rsidRPr="00B5106C">
        <w:rPr>
          <w:strike/>
          <w:lang w:val="fr-FR"/>
        </w:rPr>
        <w:t xml:space="preserve"> et 60, 60 et 80, ou même 80 et 100, selon les conditions climatiques du pays considéré.</w:t>
      </w:r>
      <w:r w:rsidRPr="00B5106C">
        <w:rPr>
          <w:lang w:val="fr-FR"/>
        </w:rPr>
        <w:t xml:space="preserve"> </w:t>
      </w:r>
      <w:r w:rsidRPr="00B5106C">
        <w:rPr>
          <w:strike/>
          <w:lang w:val="fr-FR"/>
        </w:rPr>
        <w:t>La règle est que le liant utilisé doit être aussi dur que possible, à condition que ceci soit en conformité avec la pratique courante ;</w:t>
      </w:r>
    </w:p>
    <w:p w14:paraId="715118AD" w14:textId="77777777" w:rsidR="009A151F" w:rsidRPr="00B5106C" w:rsidRDefault="009A151F" w:rsidP="009A151F">
      <w:pPr>
        <w:pStyle w:val="SingleTxtG"/>
        <w:ind w:left="2829" w:hanging="570"/>
        <w:rPr>
          <w:bCs/>
          <w:strike/>
          <w:lang w:val="fr-FR"/>
        </w:rPr>
      </w:pPr>
      <w:r w:rsidRPr="00D13AB3">
        <w:rPr>
          <w:strike/>
          <w:lang w:val="fr-FR"/>
        </w:rPr>
        <w:t>g)</w:t>
      </w:r>
      <w:r w:rsidRPr="00D13AB3">
        <w:rPr>
          <w:strike/>
          <w:lang w:val="fr-FR"/>
        </w:rPr>
        <w:tab/>
      </w:r>
      <w:r w:rsidRPr="00B5106C">
        <w:rPr>
          <w:strike/>
          <w:lang w:val="fr-FR"/>
        </w:rPr>
        <w:t>La température du mélange avant roulage doit être choisie de manière à obtenir, après roulage, la teneur en vides prescrite.</w:t>
      </w:r>
      <w:r w:rsidRPr="00B5106C">
        <w:rPr>
          <w:lang w:val="fr-FR"/>
        </w:rPr>
        <w:t xml:space="preserve"> </w:t>
      </w:r>
      <w:r w:rsidRPr="00B5106C">
        <w:rPr>
          <w:strike/>
          <w:lang w:val="fr-FR"/>
        </w:rPr>
        <w:t>La conformité aux prescriptions des paragraphes 2.1 à 2.4 ci-dessus dépend non seulement de la température du mélange, mais aussi du nombre de passes et du choix du véhicule de compactage.</w:t>
      </w:r>
    </w:p>
    <w:p w14:paraId="4F2CA187" w14:textId="77777777" w:rsidR="009A151F" w:rsidRPr="00B5106C" w:rsidRDefault="009A151F" w:rsidP="009A151F">
      <w:pPr>
        <w:pStyle w:val="Titre1"/>
        <w:ind w:left="567" w:firstLine="567"/>
        <w:rPr>
          <w:strike/>
          <w:lang w:val="fr-FR"/>
        </w:rPr>
      </w:pPr>
      <w:bookmarkStart w:id="16" w:name="_Toc367177768"/>
      <w:bookmarkStart w:id="17" w:name="_Toc432594582"/>
      <w:bookmarkStart w:id="18" w:name="_Toc440609134"/>
      <w:bookmarkStart w:id="19" w:name="_Toc61444510"/>
      <w:r w:rsidRPr="00B5106C">
        <w:rPr>
          <w:strike/>
          <w:lang w:val="fr-FR"/>
        </w:rPr>
        <w:lastRenderedPageBreak/>
        <w:t>Tableau 1</w:t>
      </w:r>
      <w:bookmarkEnd w:id="16"/>
      <w:bookmarkEnd w:id="17"/>
      <w:bookmarkEnd w:id="18"/>
      <w:bookmarkEnd w:id="19"/>
    </w:p>
    <w:p w14:paraId="7E3D9B78" w14:textId="77777777" w:rsidR="009A151F" w:rsidRPr="00B5106C" w:rsidRDefault="009A151F" w:rsidP="00D13AB3">
      <w:pPr>
        <w:pStyle w:val="SingleTxtG"/>
        <w:keepNext/>
        <w:rPr>
          <w:b/>
          <w:bCs/>
          <w:strike/>
          <w:lang w:val="fr-FR"/>
        </w:rPr>
      </w:pPr>
      <w:r w:rsidRPr="00B5106C">
        <w:rPr>
          <w:strike/>
          <w:lang w:val="fr-FR"/>
        </w:rPr>
        <w:t>Caractéristiques du revêtement</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48"/>
        <w:gridCol w:w="1242"/>
        <w:gridCol w:w="1340"/>
        <w:gridCol w:w="1340"/>
      </w:tblGrid>
      <w:tr w:rsidR="009A151F" w:rsidRPr="00B5106C" w14:paraId="36D40FA9" w14:textId="77777777" w:rsidTr="002F271C">
        <w:trPr>
          <w:cantSplit/>
          <w:tblHeader/>
        </w:trPr>
        <w:tc>
          <w:tcPr>
            <w:tcW w:w="3800" w:type="dxa"/>
            <w:vMerge w:val="restart"/>
            <w:shd w:val="clear" w:color="auto" w:fill="auto"/>
            <w:vAlign w:val="bottom"/>
          </w:tcPr>
          <w:p w14:paraId="1C824C39" w14:textId="77777777" w:rsidR="009A151F" w:rsidRPr="00450E5E" w:rsidRDefault="009A151F" w:rsidP="00450E5E">
            <w:pPr>
              <w:suppressAutoHyphens w:val="0"/>
              <w:spacing w:before="60" w:after="60" w:line="240" w:lineRule="auto"/>
              <w:ind w:right="113"/>
              <w:rPr>
                <w:i/>
                <w:strike/>
                <w:sz w:val="16"/>
                <w:szCs w:val="16"/>
                <w:lang w:val="fr-FR"/>
              </w:rPr>
            </w:pPr>
          </w:p>
        </w:tc>
        <w:tc>
          <w:tcPr>
            <w:tcW w:w="2840" w:type="dxa"/>
            <w:gridSpan w:val="2"/>
            <w:shd w:val="clear" w:color="auto" w:fill="auto"/>
            <w:vAlign w:val="bottom"/>
          </w:tcPr>
          <w:p w14:paraId="4DB2E379" w14:textId="77777777" w:rsidR="009A151F" w:rsidRPr="00450E5E" w:rsidRDefault="009A151F" w:rsidP="00450E5E">
            <w:pPr>
              <w:suppressAutoHyphens w:val="0"/>
              <w:spacing w:before="60" w:after="60" w:line="240" w:lineRule="auto"/>
              <w:ind w:left="57" w:right="113"/>
              <w:jc w:val="center"/>
              <w:rPr>
                <w:i/>
                <w:strike/>
                <w:sz w:val="16"/>
                <w:szCs w:val="16"/>
                <w:lang w:val="fr-FR"/>
              </w:rPr>
            </w:pPr>
            <w:r w:rsidRPr="00450E5E">
              <w:rPr>
                <w:i/>
                <w:iCs/>
                <w:strike/>
                <w:sz w:val="16"/>
                <w:szCs w:val="16"/>
                <w:lang w:val="fr-FR"/>
              </w:rPr>
              <w:t>Valeurs-guides</w:t>
            </w:r>
          </w:p>
        </w:tc>
        <w:tc>
          <w:tcPr>
            <w:tcW w:w="1474" w:type="dxa"/>
            <w:vMerge w:val="restart"/>
            <w:shd w:val="clear" w:color="auto" w:fill="auto"/>
            <w:vAlign w:val="bottom"/>
          </w:tcPr>
          <w:p w14:paraId="62CD7EB5" w14:textId="77777777" w:rsidR="009A151F" w:rsidRPr="00450E5E" w:rsidRDefault="009A151F" w:rsidP="00450E5E">
            <w:pPr>
              <w:suppressAutoHyphens w:val="0"/>
              <w:spacing w:before="60" w:after="60" w:line="240" w:lineRule="auto"/>
              <w:ind w:right="113"/>
              <w:rPr>
                <w:b/>
                <w:i/>
                <w:strike/>
                <w:sz w:val="16"/>
                <w:szCs w:val="16"/>
                <w:lang w:val="fr-FR"/>
              </w:rPr>
            </w:pPr>
          </w:p>
          <w:p w14:paraId="0082D939" w14:textId="77777777" w:rsidR="009A151F" w:rsidRPr="00450E5E" w:rsidRDefault="009A151F" w:rsidP="00450E5E">
            <w:pPr>
              <w:suppressAutoHyphens w:val="0"/>
              <w:spacing w:before="60" w:after="60" w:line="240" w:lineRule="auto"/>
              <w:ind w:right="113"/>
              <w:jc w:val="right"/>
              <w:rPr>
                <w:i/>
                <w:strike/>
                <w:sz w:val="16"/>
                <w:szCs w:val="16"/>
                <w:lang w:val="fr-FR"/>
              </w:rPr>
            </w:pPr>
            <w:r w:rsidRPr="00450E5E">
              <w:rPr>
                <w:i/>
                <w:iCs/>
                <w:strike/>
                <w:sz w:val="16"/>
                <w:szCs w:val="16"/>
                <w:lang w:val="fr-FR"/>
              </w:rPr>
              <w:t>Tolérances</w:t>
            </w:r>
          </w:p>
        </w:tc>
      </w:tr>
      <w:tr w:rsidR="009A151F" w:rsidRPr="00B5106C" w14:paraId="06B7C91D" w14:textId="77777777" w:rsidTr="002F271C">
        <w:trPr>
          <w:cantSplit/>
          <w:tblHeader/>
        </w:trPr>
        <w:tc>
          <w:tcPr>
            <w:tcW w:w="3800" w:type="dxa"/>
            <w:vMerge/>
            <w:tcBorders>
              <w:bottom w:val="single" w:sz="12" w:space="0" w:color="auto"/>
            </w:tcBorders>
            <w:shd w:val="clear" w:color="auto" w:fill="auto"/>
          </w:tcPr>
          <w:p w14:paraId="0069A9D4" w14:textId="77777777" w:rsidR="009A151F" w:rsidRPr="00450E5E" w:rsidRDefault="009A151F" w:rsidP="00450E5E">
            <w:pPr>
              <w:suppressAutoHyphens w:val="0"/>
              <w:spacing w:before="60" w:after="60" w:line="240" w:lineRule="auto"/>
              <w:ind w:right="113"/>
              <w:rPr>
                <w:i/>
                <w:strike/>
                <w:szCs w:val="16"/>
                <w:lang w:val="fr-FR"/>
              </w:rPr>
            </w:pPr>
          </w:p>
        </w:tc>
        <w:tc>
          <w:tcPr>
            <w:tcW w:w="1366" w:type="dxa"/>
            <w:tcBorders>
              <w:bottom w:val="single" w:sz="12" w:space="0" w:color="auto"/>
            </w:tcBorders>
            <w:shd w:val="clear" w:color="auto" w:fill="auto"/>
          </w:tcPr>
          <w:p w14:paraId="70A4EA60" w14:textId="77777777" w:rsidR="009A151F" w:rsidRPr="00450E5E" w:rsidRDefault="009A151F" w:rsidP="00450E5E">
            <w:pPr>
              <w:suppressAutoHyphens w:val="0"/>
              <w:spacing w:before="60" w:after="60" w:line="240" w:lineRule="auto"/>
              <w:ind w:left="57" w:right="113"/>
              <w:jc w:val="right"/>
              <w:rPr>
                <w:i/>
                <w:strike/>
                <w:sz w:val="16"/>
                <w:szCs w:val="16"/>
                <w:lang w:val="fr-FR"/>
              </w:rPr>
            </w:pPr>
            <w:r w:rsidRPr="00450E5E">
              <w:rPr>
                <w:i/>
                <w:iCs/>
                <w:strike/>
                <w:sz w:val="16"/>
                <w:szCs w:val="16"/>
                <w:lang w:val="fr-FR"/>
              </w:rPr>
              <w:t>En masse totale du mélange</w:t>
            </w:r>
          </w:p>
        </w:tc>
        <w:tc>
          <w:tcPr>
            <w:tcW w:w="1474" w:type="dxa"/>
            <w:tcBorders>
              <w:bottom w:val="single" w:sz="12" w:space="0" w:color="auto"/>
            </w:tcBorders>
            <w:shd w:val="clear" w:color="auto" w:fill="auto"/>
          </w:tcPr>
          <w:p w14:paraId="01C06635" w14:textId="7DF3AE43" w:rsidR="009A151F" w:rsidRPr="00450E5E" w:rsidRDefault="009A151F" w:rsidP="00450E5E">
            <w:pPr>
              <w:suppressAutoHyphens w:val="0"/>
              <w:spacing w:before="60" w:after="60" w:line="240" w:lineRule="auto"/>
              <w:ind w:left="57" w:right="113"/>
              <w:jc w:val="right"/>
              <w:rPr>
                <w:i/>
                <w:strike/>
                <w:sz w:val="16"/>
                <w:szCs w:val="16"/>
                <w:lang w:val="fr-FR"/>
              </w:rPr>
            </w:pPr>
            <w:r w:rsidRPr="00450E5E">
              <w:rPr>
                <w:i/>
                <w:iCs/>
                <w:strike/>
                <w:sz w:val="16"/>
                <w:szCs w:val="16"/>
                <w:lang w:val="fr-FR"/>
              </w:rPr>
              <w:t xml:space="preserve">En masse </w:t>
            </w:r>
            <w:r w:rsidR="00450E5E" w:rsidRPr="00450E5E">
              <w:rPr>
                <w:i/>
                <w:iCs/>
                <w:strike/>
                <w:sz w:val="16"/>
                <w:szCs w:val="16"/>
                <w:lang w:val="fr-FR"/>
              </w:rPr>
              <w:br/>
            </w:r>
            <w:r w:rsidRPr="00450E5E">
              <w:rPr>
                <w:i/>
                <w:iCs/>
                <w:strike/>
                <w:sz w:val="16"/>
                <w:szCs w:val="16"/>
                <w:lang w:val="fr-FR"/>
              </w:rPr>
              <w:t>du granulat</w:t>
            </w:r>
          </w:p>
        </w:tc>
        <w:tc>
          <w:tcPr>
            <w:tcW w:w="1474" w:type="dxa"/>
            <w:vMerge/>
            <w:tcBorders>
              <w:bottom w:val="single" w:sz="12" w:space="0" w:color="auto"/>
            </w:tcBorders>
            <w:shd w:val="clear" w:color="auto" w:fill="auto"/>
          </w:tcPr>
          <w:p w14:paraId="4D1DAE62" w14:textId="77777777" w:rsidR="009A151F" w:rsidRPr="00B5106C" w:rsidRDefault="009A151F" w:rsidP="00450E5E">
            <w:pPr>
              <w:suppressAutoHyphens w:val="0"/>
              <w:spacing w:before="60" w:after="60" w:line="240" w:lineRule="auto"/>
              <w:ind w:right="113"/>
              <w:rPr>
                <w:bCs/>
                <w:strike/>
                <w:szCs w:val="18"/>
                <w:lang w:val="fr-FR"/>
              </w:rPr>
            </w:pPr>
          </w:p>
        </w:tc>
      </w:tr>
      <w:tr w:rsidR="009A151F" w:rsidRPr="00B5106C" w14:paraId="444729D5" w14:textId="77777777" w:rsidTr="002F271C">
        <w:trPr>
          <w:cantSplit/>
          <w:trHeight w:val="509"/>
        </w:trPr>
        <w:tc>
          <w:tcPr>
            <w:tcW w:w="3800" w:type="dxa"/>
            <w:tcBorders>
              <w:top w:val="single" w:sz="12" w:space="0" w:color="auto"/>
              <w:bottom w:val="single" w:sz="4" w:space="0" w:color="auto"/>
            </w:tcBorders>
            <w:shd w:val="clear" w:color="auto" w:fill="auto"/>
          </w:tcPr>
          <w:p w14:paraId="53AB0A0B" w14:textId="77777777" w:rsidR="009A151F" w:rsidRPr="00B5106C" w:rsidRDefault="009A151F" w:rsidP="00450E5E">
            <w:pPr>
              <w:suppressAutoHyphens w:val="0"/>
              <w:spacing w:before="60" w:after="60" w:line="240" w:lineRule="auto"/>
              <w:ind w:left="57" w:right="113"/>
              <w:rPr>
                <w:bCs/>
                <w:strike/>
                <w:sz w:val="18"/>
                <w:szCs w:val="18"/>
                <w:lang w:val="fr-FR"/>
              </w:rPr>
            </w:pPr>
            <w:r w:rsidRPr="00B5106C">
              <w:rPr>
                <w:strike/>
                <w:lang w:val="fr-FR"/>
              </w:rPr>
              <w:t>Masse des gravillons, maillage du tamis (SM) &gt; 2 mm</w:t>
            </w:r>
          </w:p>
        </w:tc>
        <w:tc>
          <w:tcPr>
            <w:tcW w:w="1366" w:type="dxa"/>
            <w:tcBorders>
              <w:top w:val="single" w:sz="12" w:space="0" w:color="auto"/>
              <w:bottom w:val="single" w:sz="4" w:space="0" w:color="auto"/>
            </w:tcBorders>
            <w:shd w:val="clear" w:color="auto" w:fill="auto"/>
          </w:tcPr>
          <w:p w14:paraId="63AD1DCA" w14:textId="77777777" w:rsidR="009A151F" w:rsidRPr="00B5106C" w:rsidRDefault="009A151F" w:rsidP="00450E5E">
            <w:pPr>
              <w:suppressAutoHyphens w:val="0"/>
              <w:spacing w:before="60" w:after="60" w:line="240" w:lineRule="auto"/>
              <w:ind w:left="57" w:right="113"/>
              <w:jc w:val="right"/>
              <w:rPr>
                <w:bCs/>
                <w:strike/>
                <w:sz w:val="18"/>
                <w:szCs w:val="18"/>
                <w:lang w:val="fr-FR"/>
              </w:rPr>
            </w:pPr>
            <w:r w:rsidRPr="00B5106C">
              <w:rPr>
                <w:strike/>
                <w:lang w:val="fr-FR"/>
              </w:rPr>
              <w:t>47,6</w:t>
            </w:r>
            <w:r w:rsidRPr="00B5106C">
              <w:rPr>
                <w:lang w:val="fr-FR"/>
              </w:rPr>
              <w:t xml:space="preserve"> </w:t>
            </w:r>
            <w:r w:rsidRPr="00B5106C">
              <w:rPr>
                <w:strike/>
                <w:lang w:val="fr-FR"/>
              </w:rPr>
              <w:t>%</w:t>
            </w:r>
          </w:p>
        </w:tc>
        <w:tc>
          <w:tcPr>
            <w:tcW w:w="1474" w:type="dxa"/>
            <w:tcBorders>
              <w:top w:val="single" w:sz="12" w:space="0" w:color="auto"/>
              <w:bottom w:val="single" w:sz="4" w:space="0" w:color="auto"/>
            </w:tcBorders>
            <w:shd w:val="clear" w:color="auto" w:fill="auto"/>
          </w:tcPr>
          <w:p w14:paraId="035CA767" w14:textId="77777777" w:rsidR="009A151F" w:rsidRPr="00B5106C" w:rsidRDefault="009A151F" w:rsidP="00450E5E">
            <w:pPr>
              <w:suppressAutoHyphens w:val="0"/>
              <w:spacing w:before="60" w:after="60" w:line="240" w:lineRule="auto"/>
              <w:ind w:left="57" w:right="113"/>
              <w:jc w:val="right"/>
              <w:rPr>
                <w:bCs/>
                <w:strike/>
                <w:sz w:val="18"/>
                <w:szCs w:val="18"/>
                <w:lang w:val="fr-FR"/>
              </w:rPr>
            </w:pPr>
            <w:r w:rsidRPr="00B5106C">
              <w:rPr>
                <w:strike/>
                <w:lang w:val="fr-FR"/>
              </w:rPr>
              <w:t>50,5</w:t>
            </w:r>
            <w:r w:rsidRPr="00B5106C">
              <w:rPr>
                <w:lang w:val="fr-FR"/>
              </w:rPr>
              <w:t xml:space="preserve"> </w:t>
            </w:r>
            <w:r w:rsidRPr="00B5106C">
              <w:rPr>
                <w:strike/>
                <w:lang w:val="fr-FR"/>
              </w:rPr>
              <w:t>%</w:t>
            </w:r>
          </w:p>
        </w:tc>
        <w:tc>
          <w:tcPr>
            <w:tcW w:w="1474" w:type="dxa"/>
            <w:tcBorders>
              <w:top w:val="single" w:sz="12" w:space="0" w:color="auto"/>
              <w:bottom w:val="single" w:sz="4" w:space="0" w:color="auto"/>
            </w:tcBorders>
            <w:shd w:val="clear" w:color="auto" w:fill="auto"/>
          </w:tcPr>
          <w:p w14:paraId="148EC5CE" w14:textId="77777777" w:rsidR="009A151F" w:rsidRPr="00B5106C" w:rsidRDefault="009A151F" w:rsidP="00450E5E">
            <w:pPr>
              <w:suppressAutoHyphens w:val="0"/>
              <w:spacing w:before="60" w:after="60" w:line="240" w:lineRule="auto"/>
              <w:ind w:left="57" w:right="113"/>
              <w:jc w:val="right"/>
              <w:rPr>
                <w:bCs/>
                <w:strike/>
                <w:sz w:val="18"/>
                <w:szCs w:val="18"/>
                <w:lang w:val="fr-FR"/>
              </w:rPr>
            </w:pPr>
            <w:r w:rsidRPr="00B5106C">
              <w:rPr>
                <w:lang w:val="fr-FR"/>
              </w:rPr>
              <w:t xml:space="preserve"> </w:t>
            </w:r>
            <w:r w:rsidRPr="00B5106C">
              <w:rPr>
                <w:strike/>
                <w:lang w:val="fr-FR"/>
              </w:rPr>
              <w:t>±5 %</w:t>
            </w:r>
          </w:p>
        </w:tc>
      </w:tr>
      <w:tr w:rsidR="009A151F" w:rsidRPr="00B5106C" w14:paraId="3C4722EE" w14:textId="77777777" w:rsidTr="002F271C">
        <w:trPr>
          <w:cantSplit/>
        </w:trPr>
        <w:tc>
          <w:tcPr>
            <w:tcW w:w="3800" w:type="dxa"/>
            <w:tcBorders>
              <w:top w:val="single" w:sz="4" w:space="0" w:color="auto"/>
            </w:tcBorders>
            <w:shd w:val="clear" w:color="auto" w:fill="auto"/>
          </w:tcPr>
          <w:p w14:paraId="791C9A7B" w14:textId="77777777" w:rsidR="009A151F" w:rsidRPr="00B5106C" w:rsidRDefault="009A151F" w:rsidP="00450E5E">
            <w:pPr>
              <w:suppressAutoHyphens w:val="0"/>
              <w:spacing w:before="60" w:after="60" w:line="240" w:lineRule="auto"/>
              <w:ind w:left="57" w:right="113"/>
              <w:rPr>
                <w:bCs/>
                <w:strike/>
                <w:sz w:val="18"/>
                <w:szCs w:val="18"/>
                <w:lang w:val="fr-FR"/>
              </w:rPr>
            </w:pPr>
            <w:r w:rsidRPr="00B5106C">
              <w:rPr>
                <w:strike/>
                <w:lang w:val="fr-FR"/>
              </w:rPr>
              <w:t>Masse du sable 0,063 &lt; SM &lt; 2 mm</w:t>
            </w:r>
          </w:p>
        </w:tc>
        <w:tc>
          <w:tcPr>
            <w:tcW w:w="1366" w:type="dxa"/>
            <w:tcBorders>
              <w:top w:val="single" w:sz="4" w:space="0" w:color="auto"/>
            </w:tcBorders>
            <w:shd w:val="clear" w:color="auto" w:fill="auto"/>
          </w:tcPr>
          <w:p w14:paraId="595F532C" w14:textId="77777777" w:rsidR="009A151F" w:rsidRPr="00B5106C" w:rsidRDefault="009A151F" w:rsidP="00450E5E">
            <w:pPr>
              <w:suppressAutoHyphens w:val="0"/>
              <w:spacing w:before="60" w:after="60" w:line="240" w:lineRule="auto"/>
              <w:ind w:left="57" w:right="113"/>
              <w:jc w:val="right"/>
              <w:rPr>
                <w:bCs/>
                <w:strike/>
                <w:sz w:val="18"/>
                <w:szCs w:val="18"/>
                <w:lang w:val="fr-FR"/>
              </w:rPr>
            </w:pPr>
            <w:r w:rsidRPr="00B5106C">
              <w:rPr>
                <w:strike/>
                <w:lang w:val="fr-FR"/>
              </w:rPr>
              <w:t>38,0</w:t>
            </w:r>
            <w:r w:rsidRPr="00B5106C">
              <w:rPr>
                <w:lang w:val="fr-FR"/>
              </w:rPr>
              <w:t xml:space="preserve"> </w:t>
            </w:r>
            <w:r w:rsidRPr="00B5106C">
              <w:rPr>
                <w:strike/>
                <w:lang w:val="fr-FR"/>
              </w:rPr>
              <w:t>%</w:t>
            </w:r>
          </w:p>
        </w:tc>
        <w:tc>
          <w:tcPr>
            <w:tcW w:w="1474" w:type="dxa"/>
            <w:tcBorders>
              <w:top w:val="single" w:sz="4" w:space="0" w:color="auto"/>
            </w:tcBorders>
            <w:shd w:val="clear" w:color="auto" w:fill="auto"/>
          </w:tcPr>
          <w:p w14:paraId="3906ADCE" w14:textId="77777777" w:rsidR="009A151F" w:rsidRPr="00B5106C" w:rsidRDefault="009A151F" w:rsidP="00450E5E">
            <w:pPr>
              <w:suppressAutoHyphens w:val="0"/>
              <w:spacing w:before="60" w:after="60" w:line="240" w:lineRule="auto"/>
              <w:ind w:left="57" w:right="113"/>
              <w:jc w:val="right"/>
              <w:rPr>
                <w:bCs/>
                <w:strike/>
                <w:sz w:val="18"/>
                <w:szCs w:val="18"/>
                <w:lang w:val="fr-FR"/>
              </w:rPr>
            </w:pPr>
            <w:r w:rsidRPr="00B5106C">
              <w:rPr>
                <w:strike/>
                <w:lang w:val="fr-FR"/>
              </w:rPr>
              <w:t>40,2</w:t>
            </w:r>
            <w:r w:rsidRPr="00B5106C">
              <w:rPr>
                <w:lang w:val="fr-FR"/>
              </w:rPr>
              <w:t xml:space="preserve"> </w:t>
            </w:r>
            <w:r w:rsidRPr="00B5106C">
              <w:rPr>
                <w:strike/>
                <w:lang w:val="fr-FR"/>
              </w:rPr>
              <w:t>%</w:t>
            </w:r>
          </w:p>
        </w:tc>
        <w:tc>
          <w:tcPr>
            <w:tcW w:w="1474" w:type="dxa"/>
            <w:tcBorders>
              <w:top w:val="single" w:sz="4" w:space="0" w:color="auto"/>
            </w:tcBorders>
            <w:shd w:val="clear" w:color="auto" w:fill="auto"/>
          </w:tcPr>
          <w:p w14:paraId="5046841D" w14:textId="77777777" w:rsidR="009A151F" w:rsidRPr="00B5106C" w:rsidRDefault="009A151F" w:rsidP="00450E5E">
            <w:pPr>
              <w:suppressAutoHyphens w:val="0"/>
              <w:spacing w:before="60" w:after="60" w:line="240" w:lineRule="auto"/>
              <w:ind w:left="57" w:right="113"/>
              <w:jc w:val="right"/>
              <w:rPr>
                <w:bCs/>
                <w:strike/>
                <w:sz w:val="18"/>
                <w:szCs w:val="18"/>
                <w:lang w:val="fr-FR"/>
              </w:rPr>
            </w:pPr>
            <w:r w:rsidRPr="00B5106C">
              <w:rPr>
                <w:strike/>
                <w:lang w:val="fr-FR"/>
              </w:rPr>
              <w:t>±5 %</w:t>
            </w:r>
          </w:p>
        </w:tc>
      </w:tr>
      <w:tr w:rsidR="009A151F" w:rsidRPr="00B5106C" w14:paraId="5E48F62F" w14:textId="77777777" w:rsidTr="002F271C">
        <w:trPr>
          <w:cantSplit/>
        </w:trPr>
        <w:tc>
          <w:tcPr>
            <w:tcW w:w="3800" w:type="dxa"/>
            <w:shd w:val="clear" w:color="auto" w:fill="auto"/>
          </w:tcPr>
          <w:p w14:paraId="1013C880" w14:textId="77777777" w:rsidR="009A151F" w:rsidRPr="00B5106C" w:rsidRDefault="009A151F" w:rsidP="00450E5E">
            <w:pPr>
              <w:suppressAutoHyphens w:val="0"/>
              <w:spacing w:before="60" w:after="60" w:line="240" w:lineRule="auto"/>
              <w:ind w:left="57" w:right="113"/>
              <w:rPr>
                <w:bCs/>
                <w:strike/>
                <w:sz w:val="18"/>
                <w:szCs w:val="18"/>
                <w:lang w:val="fr-FR"/>
              </w:rPr>
            </w:pPr>
            <w:r w:rsidRPr="00B5106C">
              <w:rPr>
                <w:strike/>
                <w:lang w:val="fr-FR"/>
              </w:rPr>
              <w:t>Masse des fines SM &lt; 0,063 mm</w:t>
            </w:r>
          </w:p>
        </w:tc>
        <w:tc>
          <w:tcPr>
            <w:tcW w:w="1366" w:type="dxa"/>
            <w:shd w:val="clear" w:color="auto" w:fill="auto"/>
          </w:tcPr>
          <w:p w14:paraId="61FF8747" w14:textId="77777777" w:rsidR="009A151F" w:rsidRPr="00B5106C" w:rsidRDefault="009A151F" w:rsidP="00450E5E">
            <w:pPr>
              <w:suppressAutoHyphens w:val="0"/>
              <w:spacing w:before="60" w:after="60" w:line="240" w:lineRule="auto"/>
              <w:ind w:left="57" w:right="113"/>
              <w:jc w:val="right"/>
              <w:rPr>
                <w:bCs/>
                <w:strike/>
                <w:sz w:val="18"/>
                <w:szCs w:val="18"/>
                <w:lang w:val="fr-FR"/>
              </w:rPr>
            </w:pPr>
            <w:r w:rsidRPr="00B5106C">
              <w:rPr>
                <w:strike/>
                <w:lang w:val="fr-FR"/>
              </w:rPr>
              <w:t>8,8</w:t>
            </w:r>
            <w:r w:rsidRPr="00B5106C">
              <w:rPr>
                <w:lang w:val="fr-FR"/>
              </w:rPr>
              <w:t xml:space="preserve"> </w:t>
            </w:r>
            <w:r w:rsidRPr="00B5106C">
              <w:rPr>
                <w:strike/>
                <w:lang w:val="fr-FR"/>
              </w:rPr>
              <w:t>%</w:t>
            </w:r>
          </w:p>
        </w:tc>
        <w:tc>
          <w:tcPr>
            <w:tcW w:w="1474" w:type="dxa"/>
            <w:shd w:val="clear" w:color="auto" w:fill="auto"/>
          </w:tcPr>
          <w:p w14:paraId="22F59226" w14:textId="77777777" w:rsidR="009A151F" w:rsidRPr="00B5106C" w:rsidRDefault="009A151F" w:rsidP="00450E5E">
            <w:pPr>
              <w:suppressAutoHyphens w:val="0"/>
              <w:spacing w:before="60" w:after="60" w:line="240" w:lineRule="auto"/>
              <w:ind w:left="57" w:right="113"/>
              <w:jc w:val="right"/>
              <w:rPr>
                <w:bCs/>
                <w:strike/>
                <w:sz w:val="18"/>
                <w:szCs w:val="18"/>
                <w:lang w:val="fr-FR"/>
              </w:rPr>
            </w:pPr>
            <w:r w:rsidRPr="00B5106C">
              <w:rPr>
                <w:strike/>
                <w:lang w:val="fr-FR"/>
              </w:rPr>
              <w:t>9,3</w:t>
            </w:r>
            <w:r w:rsidRPr="00B5106C">
              <w:rPr>
                <w:lang w:val="fr-FR"/>
              </w:rPr>
              <w:t xml:space="preserve"> </w:t>
            </w:r>
            <w:r w:rsidRPr="00B5106C">
              <w:rPr>
                <w:strike/>
                <w:lang w:val="fr-FR"/>
              </w:rPr>
              <w:t>%</w:t>
            </w:r>
          </w:p>
        </w:tc>
        <w:tc>
          <w:tcPr>
            <w:tcW w:w="1474" w:type="dxa"/>
            <w:shd w:val="clear" w:color="auto" w:fill="auto"/>
          </w:tcPr>
          <w:p w14:paraId="41F49019" w14:textId="77777777" w:rsidR="009A151F" w:rsidRPr="00B5106C" w:rsidRDefault="009A151F" w:rsidP="00450E5E">
            <w:pPr>
              <w:suppressAutoHyphens w:val="0"/>
              <w:spacing w:before="60" w:after="60" w:line="240" w:lineRule="auto"/>
              <w:ind w:left="57" w:right="113"/>
              <w:jc w:val="right"/>
              <w:rPr>
                <w:bCs/>
                <w:strike/>
                <w:sz w:val="18"/>
                <w:szCs w:val="18"/>
                <w:lang w:val="fr-FR"/>
              </w:rPr>
            </w:pPr>
            <w:r w:rsidRPr="00B5106C">
              <w:rPr>
                <w:strike/>
                <w:lang w:val="fr-FR"/>
              </w:rPr>
              <w:t>±5 %</w:t>
            </w:r>
          </w:p>
        </w:tc>
      </w:tr>
      <w:tr w:rsidR="009A151F" w:rsidRPr="00B5106C" w14:paraId="7D0529ED" w14:textId="77777777" w:rsidTr="002F271C">
        <w:trPr>
          <w:cantSplit/>
        </w:trPr>
        <w:tc>
          <w:tcPr>
            <w:tcW w:w="3800" w:type="dxa"/>
            <w:shd w:val="clear" w:color="auto" w:fill="auto"/>
          </w:tcPr>
          <w:p w14:paraId="30194084" w14:textId="77777777" w:rsidR="009A151F" w:rsidRPr="00B5106C" w:rsidRDefault="009A151F" w:rsidP="00450E5E">
            <w:pPr>
              <w:suppressAutoHyphens w:val="0"/>
              <w:spacing w:before="60" w:after="60" w:line="240" w:lineRule="auto"/>
              <w:ind w:left="57" w:right="113"/>
              <w:rPr>
                <w:bCs/>
                <w:strike/>
                <w:sz w:val="18"/>
                <w:szCs w:val="18"/>
                <w:lang w:val="fr-FR"/>
              </w:rPr>
            </w:pPr>
            <w:r w:rsidRPr="00B5106C">
              <w:rPr>
                <w:strike/>
                <w:lang w:val="fr-FR"/>
              </w:rPr>
              <w:t>Masse du liant (bitume)</w:t>
            </w:r>
          </w:p>
        </w:tc>
        <w:tc>
          <w:tcPr>
            <w:tcW w:w="1366" w:type="dxa"/>
            <w:shd w:val="clear" w:color="auto" w:fill="auto"/>
          </w:tcPr>
          <w:p w14:paraId="53CCE0D1" w14:textId="77777777" w:rsidR="009A151F" w:rsidRPr="00B5106C" w:rsidRDefault="009A151F" w:rsidP="00450E5E">
            <w:pPr>
              <w:suppressAutoHyphens w:val="0"/>
              <w:spacing w:before="60" w:after="60" w:line="240" w:lineRule="auto"/>
              <w:ind w:left="57" w:right="113"/>
              <w:jc w:val="right"/>
              <w:rPr>
                <w:bCs/>
                <w:strike/>
                <w:sz w:val="18"/>
                <w:szCs w:val="18"/>
                <w:lang w:val="fr-FR"/>
              </w:rPr>
            </w:pPr>
            <w:r w:rsidRPr="00B5106C">
              <w:rPr>
                <w:strike/>
                <w:lang w:val="fr-FR"/>
              </w:rPr>
              <w:t>5,8</w:t>
            </w:r>
            <w:r w:rsidRPr="00B5106C">
              <w:rPr>
                <w:lang w:val="fr-FR"/>
              </w:rPr>
              <w:t xml:space="preserve"> </w:t>
            </w:r>
            <w:r w:rsidRPr="00B5106C">
              <w:rPr>
                <w:strike/>
                <w:lang w:val="fr-FR"/>
              </w:rPr>
              <w:t>%</w:t>
            </w:r>
          </w:p>
        </w:tc>
        <w:tc>
          <w:tcPr>
            <w:tcW w:w="1474" w:type="dxa"/>
            <w:shd w:val="clear" w:color="auto" w:fill="auto"/>
          </w:tcPr>
          <w:p w14:paraId="75D99C19" w14:textId="77777777" w:rsidR="009A151F" w:rsidRPr="00B5106C" w:rsidRDefault="009A151F" w:rsidP="00450E5E">
            <w:pPr>
              <w:suppressAutoHyphens w:val="0"/>
              <w:spacing w:before="60" w:after="60" w:line="240" w:lineRule="auto"/>
              <w:ind w:left="57" w:right="113"/>
              <w:jc w:val="right"/>
              <w:rPr>
                <w:bCs/>
                <w:strike/>
                <w:sz w:val="18"/>
                <w:szCs w:val="18"/>
                <w:lang w:val="fr-FR"/>
              </w:rPr>
            </w:pPr>
            <w:proofErr w:type="spellStart"/>
            <w:r w:rsidRPr="00B5106C">
              <w:rPr>
                <w:strike/>
                <w:lang w:val="fr-FR"/>
              </w:rPr>
              <w:t>n.d</w:t>
            </w:r>
            <w:proofErr w:type="spellEnd"/>
            <w:r w:rsidRPr="00B5106C">
              <w:rPr>
                <w:strike/>
                <w:lang w:val="fr-FR"/>
              </w:rPr>
              <w:t>.</w:t>
            </w:r>
          </w:p>
        </w:tc>
        <w:tc>
          <w:tcPr>
            <w:tcW w:w="1474" w:type="dxa"/>
            <w:shd w:val="clear" w:color="auto" w:fill="auto"/>
          </w:tcPr>
          <w:p w14:paraId="384653AF" w14:textId="77777777" w:rsidR="009A151F" w:rsidRPr="00B5106C" w:rsidRDefault="009A151F" w:rsidP="00450E5E">
            <w:pPr>
              <w:suppressAutoHyphens w:val="0"/>
              <w:spacing w:before="60" w:after="60" w:line="240" w:lineRule="auto"/>
              <w:ind w:left="57" w:right="113"/>
              <w:jc w:val="right"/>
              <w:rPr>
                <w:bCs/>
                <w:strike/>
                <w:sz w:val="18"/>
                <w:szCs w:val="18"/>
                <w:lang w:val="fr-FR"/>
              </w:rPr>
            </w:pPr>
            <w:r w:rsidRPr="00B5106C">
              <w:rPr>
                <w:strike/>
                <w:lang w:val="fr-FR"/>
              </w:rPr>
              <w:t>±0,5 %</w:t>
            </w:r>
          </w:p>
        </w:tc>
      </w:tr>
      <w:tr w:rsidR="009A151F" w:rsidRPr="00B5106C" w14:paraId="68AD63D6" w14:textId="77777777" w:rsidTr="002F271C">
        <w:trPr>
          <w:cantSplit/>
          <w:trHeight w:val="315"/>
        </w:trPr>
        <w:tc>
          <w:tcPr>
            <w:tcW w:w="3800" w:type="dxa"/>
            <w:shd w:val="clear" w:color="auto" w:fill="auto"/>
          </w:tcPr>
          <w:p w14:paraId="4A2662A2" w14:textId="77777777" w:rsidR="009A151F" w:rsidRPr="00B5106C" w:rsidRDefault="009A151F" w:rsidP="00450E5E">
            <w:pPr>
              <w:suppressAutoHyphens w:val="0"/>
              <w:spacing w:before="60" w:after="60" w:line="240" w:lineRule="auto"/>
              <w:ind w:left="57" w:right="113"/>
              <w:rPr>
                <w:bCs/>
                <w:strike/>
                <w:sz w:val="18"/>
                <w:szCs w:val="18"/>
                <w:lang w:val="fr-FR"/>
              </w:rPr>
            </w:pPr>
            <w:r w:rsidRPr="00B5106C">
              <w:rPr>
                <w:strike/>
                <w:lang w:val="fr-FR"/>
              </w:rPr>
              <w:t>Dimension maximale des graviers concassés</w:t>
            </w:r>
          </w:p>
        </w:tc>
        <w:tc>
          <w:tcPr>
            <w:tcW w:w="2840" w:type="dxa"/>
            <w:gridSpan w:val="2"/>
            <w:shd w:val="clear" w:color="auto" w:fill="auto"/>
          </w:tcPr>
          <w:p w14:paraId="3DA2AC4E" w14:textId="77777777" w:rsidR="009A151F" w:rsidRPr="00B5106C" w:rsidRDefault="009A151F" w:rsidP="00450E5E">
            <w:pPr>
              <w:suppressAutoHyphens w:val="0"/>
              <w:spacing w:before="60" w:after="60" w:line="240" w:lineRule="auto"/>
              <w:ind w:left="57" w:right="113"/>
              <w:jc w:val="center"/>
              <w:rPr>
                <w:bCs/>
                <w:strike/>
                <w:sz w:val="18"/>
                <w:szCs w:val="18"/>
                <w:lang w:val="fr-FR"/>
              </w:rPr>
            </w:pPr>
            <w:r w:rsidRPr="00B5106C">
              <w:rPr>
                <w:strike/>
                <w:lang w:val="fr-FR"/>
              </w:rPr>
              <w:t>8 mm</w:t>
            </w:r>
          </w:p>
        </w:tc>
        <w:tc>
          <w:tcPr>
            <w:tcW w:w="1474" w:type="dxa"/>
            <w:shd w:val="clear" w:color="auto" w:fill="auto"/>
          </w:tcPr>
          <w:p w14:paraId="24B902CE" w14:textId="77777777" w:rsidR="009A151F" w:rsidRPr="00B5106C" w:rsidRDefault="009A151F" w:rsidP="00450E5E">
            <w:pPr>
              <w:suppressAutoHyphens w:val="0"/>
              <w:spacing w:before="60" w:after="60" w:line="240" w:lineRule="auto"/>
              <w:ind w:left="57" w:right="113"/>
              <w:jc w:val="right"/>
              <w:rPr>
                <w:bCs/>
                <w:strike/>
                <w:sz w:val="18"/>
                <w:szCs w:val="18"/>
                <w:lang w:val="fr-FR"/>
              </w:rPr>
            </w:pPr>
            <w:r w:rsidRPr="00B5106C">
              <w:rPr>
                <w:strike/>
                <w:lang w:val="fr-FR"/>
              </w:rPr>
              <w:t>6,3</w:t>
            </w:r>
            <w:r w:rsidRPr="00B5106C">
              <w:rPr>
                <w:lang w:val="fr-FR"/>
              </w:rPr>
              <w:t xml:space="preserve"> </w:t>
            </w:r>
            <w:r w:rsidRPr="00B5106C">
              <w:rPr>
                <w:strike/>
                <w:lang w:val="fr-FR"/>
              </w:rPr>
              <w:t>- 10 mm</w:t>
            </w:r>
          </w:p>
        </w:tc>
      </w:tr>
      <w:tr w:rsidR="009A151F" w:rsidRPr="00B5106C" w14:paraId="22CBF5E1" w14:textId="77777777" w:rsidTr="002F271C">
        <w:trPr>
          <w:cantSplit/>
          <w:trHeight w:val="315"/>
        </w:trPr>
        <w:tc>
          <w:tcPr>
            <w:tcW w:w="3800" w:type="dxa"/>
            <w:shd w:val="clear" w:color="auto" w:fill="auto"/>
          </w:tcPr>
          <w:p w14:paraId="5EDC0220" w14:textId="77777777" w:rsidR="009A151F" w:rsidRPr="00B5106C" w:rsidRDefault="009A151F" w:rsidP="00450E5E">
            <w:pPr>
              <w:suppressAutoHyphens w:val="0"/>
              <w:spacing w:before="60" w:after="60" w:line="240" w:lineRule="auto"/>
              <w:ind w:left="57" w:right="113"/>
              <w:rPr>
                <w:bCs/>
                <w:strike/>
                <w:sz w:val="18"/>
                <w:szCs w:val="18"/>
                <w:lang w:val="fr-FR"/>
              </w:rPr>
            </w:pPr>
            <w:r w:rsidRPr="00B5106C">
              <w:rPr>
                <w:strike/>
                <w:lang w:val="fr-FR"/>
              </w:rPr>
              <w:t>Dureté du liant</w:t>
            </w:r>
          </w:p>
        </w:tc>
        <w:tc>
          <w:tcPr>
            <w:tcW w:w="2840" w:type="dxa"/>
            <w:gridSpan w:val="2"/>
            <w:shd w:val="clear" w:color="auto" w:fill="auto"/>
          </w:tcPr>
          <w:p w14:paraId="394A695B" w14:textId="77777777" w:rsidR="009A151F" w:rsidRPr="00B5106C" w:rsidRDefault="009A151F" w:rsidP="00450E5E">
            <w:pPr>
              <w:suppressAutoHyphens w:val="0"/>
              <w:spacing w:before="60" w:after="60" w:line="240" w:lineRule="auto"/>
              <w:ind w:left="57" w:right="113"/>
              <w:rPr>
                <w:bCs/>
                <w:strike/>
                <w:sz w:val="18"/>
                <w:szCs w:val="18"/>
                <w:lang w:val="fr-FR"/>
              </w:rPr>
            </w:pPr>
            <w:r w:rsidRPr="00B5106C">
              <w:rPr>
                <w:strike/>
                <w:lang w:val="fr-FR"/>
              </w:rPr>
              <w:t>(voir par. 3.2.2</w:t>
            </w:r>
            <w:r w:rsidRPr="00B5106C">
              <w:rPr>
                <w:lang w:val="fr-FR"/>
              </w:rPr>
              <w:t xml:space="preserve"> </w:t>
            </w:r>
            <w:r w:rsidRPr="00B5106C">
              <w:rPr>
                <w:strike/>
                <w:lang w:val="fr-FR"/>
              </w:rPr>
              <w:t>f))</w:t>
            </w:r>
          </w:p>
        </w:tc>
        <w:tc>
          <w:tcPr>
            <w:tcW w:w="1474" w:type="dxa"/>
            <w:shd w:val="clear" w:color="auto" w:fill="auto"/>
          </w:tcPr>
          <w:p w14:paraId="76B898D4" w14:textId="77777777" w:rsidR="009A151F" w:rsidRPr="00B5106C" w:rsidRDefault="009A151F" w:rsidP="00450E5E">
            <w:pPr>
              <w:suppressAutoHyphens w:val="0"/>
              <w:spacing w:before="60" w:after="60" w:line="240" w:lineRule="auto"/>
              <w:ind w:left="57" w:right="113"/>
              <w:rPr>
                <w:bCs/>
                <w:strike/>
                <w:sz w:val="18"/>
                <w:szCs w:val="18"/>
                <w:lang w:val="fr-FR"/>
              </w:rPr>
            </w:pPr>
          </w:p>
        </w:tc>
      </w:tr>
      <w:tr w:rsidR="009A151F" w:rsidRPr="00B5106C" w14:paraId="18796F76" w14:textId="77777777" w:rsidTr="002F271C">
        <w:tc>
          <w:tcPr>
            <w:tcW w:w="3800" w:type="dxa"/>
            <w:shd w:val="clear" w:color="auto" w:fill="auto"/>
          </w:tcPr>
          <w:p w14:paraId="05A46BC5" w14:textId="77777777" w:rsidR="009A151F" w:rsidRPr="00B5106C" w:rsidRDefault="009A151F" w:rsidP="00450E5E">
            <w:pPr>
              <w:suppressAutoHyphens w:val="0"/>
              <w:spacing w:before="60" w:after="60" w:line="240" w:lineRule="auto"/>
              <w:ind w:left="57" w:right="113"/>
              <w:rPr>
                <w:bCs/>
                <w:strike/>
                <w:sz w:val="18"/>
                <w:szCs w:val="18"/>
                <w:lang w:val="fr-FR"/>
              </w:rPr>
            </w:pPr>
            <w:r w:rsidRPr="00B5106C">
              <w:rPr>
                <w:strike/>
                <w:lang w:val="fr-FR"/>
              </w:rPr>
              <w:t>Coefficient de polissage accéléré (CPA)</w:t>
            </w:r>
          </w:p>
        </w:tc>
        <w:tc>
          <w:tcPr>
            <w:tcW w:w="2840" w:type="dxa"/>
            <w:gridSpan w:val="2"/>
            <w:shd w:val="clear" w:color="auto" w:fill="auto"/>
          </w:tcPr>
          <w:p w14:paraId="0FC70C6E" w14:textId="25A4E0EA" w:rsidR="009A151F" w:rsidRPr="00B5106C" w:rsidRDefault="009A151F" w:rsidP="00450E5E">
            <w:pPr>
              <w:suppressAutoHyphens w:val="0"/>
              <w:spacing w:before="60" w:after="60" w:line="240" w:lineRule="auto"/>
              <w:ind w:left="57" w:right="113"/>
              <w:jc w:val="center"/>
              <w:rPr>
                <w:bCs/>
                <w:strike/>
                <w:sz w:val="18"/>
                <w:szCs w:val="18"/>
                <w:lang w:val="fr-FR"/>
              </w:rPr>
            </w:pPr>
            <w:r w:rsidRPr="00B5106C">
              <w:rPr>
                <w:strike/>
                <w:lang w:val="fr-FR"/>
              </w:rPr>
              <w:t>&gt;50</w:t>
            </w:r>
          </w:p>
        </w:tc>
        <w:tc>
          <w:tcPr>
            <w:tcW w:w="1474" w:type="dxa"/>
            <w:shd w:val="clear" w:color="auto" w:fill="auto"/>
          </w:tcPr>
          <w:p w14:paraId="6234A3B6" w14:textId="77777777" w:rsidR="009A151F" w:rsidRPr="00B5106C" w:rsidRDefault="009A151F" w:rsidP="00450E5E">
            <w:pPr>
              <w:suppressAutoHyphens w:val="0"/>
              <w:spacing w:before="60" w:after="60" w:line="240" w:lineRule="auto"/>
              <w:ind w:left="57" w:right="113"/>
              <w:rPr>
                <w:bCs/>
                <w:strike/>
                <w:sz w:val="18"/>
                <w:szCs w:val="18"/>
                <w:lang w:val="fr-FR"/>
              </w:rPr>
            </w:pPr>
          </w:p>
        </w:tc>
      </w:tr>
      <w:tr w:rsidR="009A151F" w:rsidRPr="00B5106C" w14:paraId="35F3F961" w14:textId="77777777" w:rsidTr="002F271C">
        <w:tc>
          <w:tcPr>
            <w:tcW w:w="3800" w:type="dxa"/>
            <w:shd w:val="clear" w:color="auto" w:fill="auto"/>
          </w:tcPr>
          <w:p w14:paraId="05B5BC64" w14:textId="77777777" w:rsidR="009A151F" w:rsidRPr="00B5106C" w:rsidRDefault="009A151F" w:rsidP="00450E5E">
            <w:pPr>
              <w:suppressAutoHyphens w:val="0"/>
              <w:spacing w:before="60" w:after="60" w:line="240" w:lineRule="auto"/>
              <w:ind w:left="57" w:right="113"/>
              <w:rPr>
                <w:bCs/>
                <w:strike/>
                <w:sz w:val="18"/>
                <w:szCs w:val="18"/>
                <w:lang w:val="fr-FR"/>
              </w:rPr>
            </w:pPr>
            <w:r w:rsidRPr="00B5106C">
              <w:rPr>
                <w:strike/>
                <w:lang w:val="fr-FR"/>
              </w:rPr>
              <w:t>Compacité par rapport à la compacité Marshall</w:t>
            </w:r>
          </w:p>
        </w:tc>
        <w:tc>
          <w:tcPr>
            <w:tcW w:w="2840" w:type="dxa"/>
            <w:gridSpan w:val="2"/>
            <w:shd w:val="clear" w:color="auto" w:fill="auto"/>
          </w:tcPr>
          <w:p w14:paraId="2808F67C" w14:textId="77777777" w:rsidR="009A151F" w:rsidRPr="00B5106C" w:rsidRDefault="009A151F" w:rsidP="00450E5E">
            <w:pPr>
              <w:suppressAutoHyphens w:val="0"/>
              <w:spacing w:before="60" w:after="60" w:line="240" w:lineRule="auto"/>
              <w:ind w:left="57" w:right="113"/>
              <w:jc w:val="center"/>
              <w:rPr>
                <w:bCs/>
                <w:strike/>
                <w:sz w:val="18"/>
                <w:szCs w:val="18"/>
                <w:lang w:val="fr-FR"/>
              </w:rPr>
            </w:pPr>
            <w:r w:rsidRPr="00B5106C">
              <w:rPr>
                <w:strike/>
                <w:lang w:val="fr-FR"/>
              </w:rPr>
              <w:t>98 %</w:t>
            </w:r>
          </w:p>
        </w:tc>
        <w:tc>
          <w:tcPr>
            <w:tcW w:w="1474" w:type="dxa"/>
            <w:shd w:val="clear" w:color="auto" w:fill="auto"/>
          </w:tcPr>
          <w:p w14:paraId="7AE4C8B0" w14:textId="77777777" w:rsidR="009A151F" w:rsidRPr="00B5106C" w:rsidRDefault="009A151F" w:rsidP="00450E5E">
            <w:pPr>
              <w:suppressAutoHyphens w:val="0"/>
              <w:spacing w:before="60" w:after="60" w:line="240" w:lineRule="auto"/>
              <w:ind w:left="57" w:right="113"/>
              <w:rPr>
                <w:bCs/>
                <w:strike/>
                <w:sz w:val="18"/>
                <w:szCs w:val="18"/>
                <w:lang w:val="fr-FR"/>
              </w:rPr>
            </w:pPr>
          </w:p>
        </w:tc>
      </w:tr>
    </w:tbl>
    <w:p w14:paraId="6BB2D860" w14:textId="77777777" w:rsidR="009A151F" w:rsidRPr="00B5106C" w:rsidRDefault="009A151F" w:rsidP="009A151F">
      <w:pPr>
        <w:pStyle w:val="SingleTxtG"/>
        <w:keepNext/>
        <w:keepLines/>
        <w:spacing w:before="120"/>
        <w:ind w:left="2268" w:hanging="1134"/>
        <w:rPr>
          <w:bCs/>
          <w:strike/>
          <w:lang w:val="fr-FR"/>
        </w:rPr>
      </w:pPr>
      <w:r w:rsidRPr="00B5106C">
        <w:rPr>
          <w:strike/>
          <w:lang w:val="fr-FR"/>
        </w:rPr>
        <w:t>4.</w:t>
      </w:r>
      <w:r w:rsidRPr="00B5106C">
        <w:rPr>
          <w:lang w:val="fr-FR"/>
        </w:rPr>
        <w:tab/>
      </w:r>
      <w:r w:rsidRPr="00B5106C">
        <w:rPr>
          <w:strike/>
          <w:lang w:val="fr-FR"/>
        </w:rPr>
        <w:t>Méthode d</w:t>
      </w:r>
      <w:r>
        <w:rPr>
          <w:strike/>
          <w:lang w:val="fr-FR"/>
        </w:rPr>
        <w:t>’</w:t>
      </w:r>
      <w:r w:rsidRPr="00B5106C">
        <w:rPr>
          <w:strike/>
          <w:lang w:val="fr-FR"/>
        </w:rPr>
        <w:t>essai</w:t>
      </w:r>
    </w:p>
    <w:p w14:paraId="4723C86C" w14:textId="015E599A" w:rsidR="009A151F" w:rsidRPr="00B5106C" w:rsidRDefault="009A151F" w:rsidP="009A151F">
      <w:pPr>
        <w:pStyle w:val="SingleTxtG"/>
        <w:keepNext/>
        <w:keepLines/>
        <w:ind w:left="2268" w:hanging="1134"/>
        <w:rPr>
          <w:bCs/>
          <w:strike/>
          <w:lang w:val="fr-FR"/>
        </w:rPr>
      </w:pPr>
      <w:r w:rsidRPr="00B5106C">
        <w:rPr>
          <w:strike/>
          <w:lang w:val="fr-FR"/>
        </w:rPr>
        <w:t>4.1</w:t>
      </w:r>
      <w:r w:rsidRPr="00B5106C">
        <w:rPr>
          <w:lang w:val="fr-FR"/>
        </w:rPr>
        <w:tab/>
      </w:r>
      <w:r w:rsidRPr="00B5106C">
        <w:rPr>
          <w:strike/>
          <w:lang w:val="fr-FR"/>
        </w:rPr>
        <w:t>Mesure de la teneur en vides résiduels</w:t>
      </w:r>
    </w:p>
    <w:p w14:paraId="42CCA04A" w14:textId="77777777" w:rsidR="009A151F" w:rsidRPr="00B5106C" w:rsidRDefault="009A151F" w:rsidP="00583021">
      <w:pPr>
        <w:pStyle w:val="SingleTxtG"/>
        <w:ind w:left="2268"/>
        <w:rPr>
          <w:bCs/>
          <w:strike/>
          <w:lang w:val="fr-FR"/>
        </w:rPr>
      </w:pPr>
      <w:r w:rsidRPr="00B5106C">
        <w:rPr>
          <w:lang w:val="fr-FR"/>
        </w:rPr>
        <w:tab/>
      </w:r>
      <w:r w:rsidRPr="00B5106C">
        <w:rPr>
          <w:strike/>
          <w:lang w:val="fr-FR"/>
        </w:rPr>
        <w:t>Pour mesurer la teneur en vides résiduels, des carottages doivent être effectués sur la piste en au moins quatre endroits également répartis sur la zone d</w:t>
      </w:r>
      <w:r>
        <w:rPr>
          <w:strike/>
          <w:lang w:val="fr-FR"/>
        </w:rPr>
        <w:t>’</w:t>
      </w:r>
      <w:r w:rsidRPr="00B5106C">
        <w:rPr>
          <w:strike/>
          <w:lang w:val="fr-FR"/>
        </w:rPr>
        <w:t>essai entre les lignes AA et BB (voir fig. 1).</w:t>
      </w:r>
      <w:r w:rsidRPr="00B5106C">
        <w:rPr>
          <w:lang w:val="fr-FR"/>
        </w:rPr>
        <w:t xml:space="preserve"> </w:t>
      </w:r>
      <w:r w:rsidRPr="00B5106C">
        <w:rPr>
          <w:strike/>
          <w:lang w:val="fr-FR"/>
        </w:rPr>
        <w:t>Pour éviter le manque d</w:t>
      </w:r>
      <w:r>
        <w:rPr>
          <w:strike/>
          <w:lang w:val="fr-FR"/>
        </w:rPr>
        <w:t>’</w:t>
      </w:r>
      <w:r w:rsidRPr="00B5106C">
        <w:rPr>
          <w:strike/>
          <w:lang w:val="fr-FR"/>
        </w:rPr>
        <w:t>homogénéité et d</w:t>
      </w:r>
      <w:r>
        <w:rPr>
          <w:strike/>
          <w:lang w:val="fr-FR"/>
        </w:rPr>
        <w:t>’</w:t>
      </w:r>
      <w:r w:rsidRPr="00B5106C">
        <w:rPr>
          <w:strike/>
          <w:lang w:val="fr-FR"/>
        </w:rPr>
        <w:t>uniformité du revêtement sur le trajet des roues, les carottes ne devraient pas être prélevées à cet endroit-là, mais à proximité.</w:t>
      </w:r>
      <w:r w:rsidRPr="00B5106C">
        <w:rPr>
          <w:lang w:val="fr-FR"/>
        </w:rPr>
        <w:t xml:space="preserve"> </w:t>
      </w:r>
      <w:r w:rsidRPr="00B5106C">
        <w:rPr>
          <w:strike/>
          <w:lang w:val="fr-FR"/>
        </w:rPr>
        <w:t>Deux carottes (au minimum) à proximité du trajet des roues et une carotte (au minimum) devraient être prélevées à mi-chemin environ entre le trajet des roues et l</w:t>
      </w:r>
      <w:r>
        <w:rPr>
          <w:strike/>
          <w:lang w:val="fr-FR"/>
        </w:rPr>
        <w:t>’</w:t>
      </w:r>
      <w:r w:rsidRPr="00B5106C">
        <w:rPr>
          <w:strike/>
          <w:lang w:val="fr-FR"/>
        </w:rPr>
        <w:t>emplacement de chaque microphone.</w:t>
      </w:r>
    </w:p>
    <w:p w14:paraId="3F2E148B" w14:textId="1A555FB9" w:rsidR="009A151F" w:rsidRPr="00B5106C" w:rsidRDefault="009A151F" w:rsidP="00583021">
      <w:pPr>
        <w:pStyle w:val="SingleTxtG"/>
        <w:ind w:left="2268"/>
        <w:rPr>
          <w:bCs/>
          <w:strike/>
          <w:lang w:val="fr-FR"/>
        </w:rPr>
      </w:pPr>
      <w:r w:rsidRPr="00B5106C">
        <w:rPr>
          <w:lang w:val="fr-FR"/>
        </w:rPr>
        <w:tab/>
      </w:r>
      <w:r w:rsidRPr="00B5106C">
        <w:rPr>
          <w:strike/>
          <w:lang w:val="fr-FR"/>
        </w:rPr>
        <w:t>Si l</w:t>
      </w:r>
      <w:r>
        <w:rPr>
          <w:strike/>
          <w:lang w:val="fr-FR"/>
        </w:rPr>
        <w:t>’</w:t>
      </w:r>
      <w:r w:rsidRPr="00B5106C">
        <w:rPr>
          <w:strike/>
          <w:lang w:val="fr-FR"/>
        </w:rPr>
        <w:t>on soupçonne que la condition d</w:t>
      </w:r>
      <w:r>
        <w:rPr>
          <w:strike/>
          <w:lang w:val="fr-FR"/>
        </w:rPr>
        <w:t>’</w:t>
      </w:r>
      <w:r w:rsidRPr="00B5106C">
        <w:rPr>
          <w:strike/>
          <w:lang w:val="fr-FR"/>
        </w:rPr>
        <w:t>homogénéité n</w:t>
      </w:r>
      <w:r>
        <w:rPr>
          <w:strike/>
          <w:lang w:val="fr-FR"/>
        </w:rPr>
        <w:t>’</w:t>
      </w:r>
      <w:r w:rsidRPr="00B5106C">
        <w:rPr>
          <w:strike/>
          <w:lang w:val="fr-FR"/>
        </w:rPr>
        <w:t>est pas satisfaite (voir par.</w:t>
      </w:r>
      <w:r w:rsidR="004C233F">
        <w:rPr>
          <w:strike/>
          <w:lang w:val="fr-FR"/>
        </w:rPr>
        <w:t> </w:t>
      </w:r>
      <w:r w:rsidRPr="00B5106C">
        <w:rPr>
          <w:strike/>
          <w:lang w:val="fr-FR"/>
        </w:rPr>
        <w:t>2.4 ci-dessus), d</w:t>
      </w:r>
      <w:r>
        <w:rPr>
          <w:strike/>
          <w:lang w:val="fr-FR"/>
        </w:rPr>
        <w:t>’</w:t>
      </w:r>
      <w:r w:rsidRPr="00B5106C">
        <w:rPr>
          <w:strike/>
          <w:lang w:val="fr-FR"/>
        </w:rPr>
        <w:t>autres carottages sont effectués à d</w:t>
      </w:r>
      <w:r>
        <w:rPr>
          <w:strike/>
          <w:lang w:val="fr-FR"/>
        </w:rPr>
        <w:t>’</w:t>
      </w:r>
      <w:r w:rsidRPr="00B5106C">
        <w:rPr>
          <w:strike/>
          <w:lang w:val="fr-FR"/>
        </w:rPr>
        <w:t>autres emplacements de la zone d</w:t>
      </w:r>
      <w:r>
        <w:rPr>
          <w:strike/>
          <w:lang w:val="fr-FR"/>
        </w:rPr>
        <w:t>’</w:t>
      </w:r>
      <w:r w:rsidRPr="00B5106C">
        <w:rPr>
          <w:strike/>
          <w:lang w:val="fr-FR"/>
        </w:rPr>
        <w:t>essai.</w:t>
      </w:r>
    </w:p>
    <w:p w14:paraId="65D6F448" w14:textId="77777777" w:rsidR="009A151F" w:rsidRPr="00B5106C" w:rsidRDefault="009A151F" w:rsidP="00583021">
      <w:pPr>
        <w:pStyle w:val="SingleTxtG"/>
        <w:ind w:left="2268"/>
        <w:rPr>
          <w:bCs/>
          <w:strike/>
          <w:lang w:val="fr-FR"/>
        </w:rPr>
      </w:pPr>
      <w:r w:rsidRPr="00B5106C">
        <w:rPr>
          <w:lang w:val="fr-FR"/>
        </w:rPr>
        <w:tab/>
      </w:r>
      <w:r w:rsidRPr="00B5106C">
        <w:rPr>
          <w:strike/>
          <w:lang w:val="fr-FR"/>
        </w:rPr>
        <w:t>La teneur en vides résiduels est déterminée sur chaque carotte, après quoi on calcule la moyenne de toutes les carottes et on compare cette valeur aux prescriptions du paragraphe 2.1 de la présente annexe.</w:t>
      </w:r>
      <w:r w:rsidRPr="00B5106C">
        <w:rPr>
          <w:lang w:val="fr-FR"/>
        </w:rPr>
        <w:t xml:space="preserve"> </w:t>
      </w:r>
      <w:r w:rsidRPr="00B5106C">
        <w:rPr>
          <w:strike/>
          <w:lang w:val="fr-FR"/>
        </w:rPr>
        <w:t>En outre, aucune carotte ne peut avoir une teneur en vides supérieure à 10 %.</w:t>
      </w:r>
    </w:p>
    <w:p w14:paraId="02665B8E" w14:textId="75835DCD" w:rsidR="009A151F" w:rsidRPr="00B5106C" w:rsidRDefault="009A151F" w:rsidP="00583021">
      <w:pPr>
        <w:pStyle w:val="SingleTxtG"/>
        <w:ind w:left="2268"/>
        <w:rPr>
          <w:bCs/>
          <w:strike/>
          <w:lang w:val="fr-FR"/>
        </w:rPr>
      </w:pPr>
      <w:r w:rsidRPr="00B5106C">
        <w:rPr>
          <w:lang w:val="fr-FR"/>
        </w:rPr>
        <w:tab/>
      </w:r>
      <w:r w:rsidRPr="00B5106C">
        <w:rPr>
          <w:strike/>
          <w:lang w:val="fr-FR"/>
        </w:rPr>
        <w:t>Il faut rappeler au constructeur du revêtement les précautions à prendre lors de l</w:t>
      </w:r>
      <w:r>
        <w:rPr>
          <w:strike/>
          <w:lang w:val="fr-FR"/>
        </w:rPr>
        <w:t>’</w:t>
      </w:r>
      <w:r w:rsidRPr="00B5106C">
        <w:rPr>
          <w:strike/>
          <w:lang w:val="fr-FR"/>
        </w:rPr>
        <w:t>installation de tuyaux ou de fils électriques de chauffage :</w:t>
      </w:r>
      <w:r w:rsidRPr="00B5106C">
        <w:rPr>
          <w:lang w:val="fr-FR"/>
        </w:rPr>
        <w:t xml:space="preserve"> </w:t>
      </w:r>
      <w:r w:rsidRPr="00B5106C">
        <w:rPr>
          <w:strike/>
          <w:lang w:val="fr-FR"/>
        </w:rPr>
        <w:t>il doit s</w:t>
      </w:r>
      <w:r>
        <w:rPr>
          <w:strike/>
          <w:lang w:val="fr-FR"/>
        </w:rPr>
        <w:t>’</w:t>
      </w:r>
      <w:r w:rsidRPr="00B5106C">
        <w:rPr>
          <w:strike/>
          <w:lang w:val="fr-FR"/>
        </w:rPr>
        <w:t>assurer qu</w:t>
      </w:r>
      <w:r>
        <w:rPr>
          <w:strike/>
          <w:lang w:val="fr-FR"/>
        </w:rPr>
        <w:t>’</w:t>
      </w:r>
      <w:r w:rsidRPr="00B5106C">
        <w:rPr>
          <w:strike/>
          <w:lang w:val="fr-FR"/>
        </w:rPr>
        <w:t>ils ne passent pas là où sont prévus les futurs carottages.</w:t>
      </w:r>
      <w:r w:rsidRPr="00B5106C">
        <w:rPr>
          <w:lang w:val="fr-FR"/>
        </w:rPr>
        <w:t xml:space="preserve"> </w:t>
      </w:r>
      <w:r w:rsidRPr="00B5106C">
        <w:rPr>
          <w:strike/>
          <w:lang w:val="fr-FR"/>
        </w:rPr>
        <w:t>Il est recommandé de laisser quelques emplacements ayant des dimensions approximatives de 200</w:t>
      </w:r>
      <w:r w:rsidR="005E3A11">
        <w:rPr>
          <w:strike/>
          <w:lang w:val="fr-FR"/>
        </w:rPr>
        <w:t> </w:t>
      </w:r>
      <w:r w:rsidRPr="00B5106C">
        <w:rPr>
          <w:strike/>
          <w:lang w:val="fr-FR"/>
        </w:rPr>
        <w:t>x 300 mm sans fils ni tuyaux ou de placer ces derniers à une profondeur suffisante de façon qu</w:t>
      </w:r>
      <w:r>
        <w:rPr>
          <w:strike/>
          <w:lang w:val="fr-FR"/>
        </w:rPr>
        <w:t>’</w:t>
      </w:r>
      <w:r w:rsidRPr="00B5106C">
        <w:rPr>
          <w:strike/>
          <w:lang w:val="fr-FR"/>
        </w:rPr>
        <w:t>ils ne soient pas endommagés par les carottages de la couche superficielle du revêtement.</w:t>
      </w:r>
    </w:p>
    <w:p w14:paraId="2BD3118E" w14:textId="1BA01B60" w:rsidR="009A151F" w:rsidRPr="00B5106C" w:rsidRDefault="009A151F" w:rsidP="005E3A11">
      <w:pPr>
        <w:pStyle w:val="SingleTxtG"/>
        <w:keepNext/>
        <w:ind w:left="2268" w:hanging="1134"/>
        <w:jc w:val="left"/>
        <w:rPr>
          <w:bCs/>
          <w:strike/>
          <w:lang w:val="fr-FR"/>
        </w:rPr>
      </w:pPr>
      <w:r w:rsidRPr="00B5106C">
        <w:rPr>
          <w:strike/>
          <w:lang w:val="fr-FR"/>
        </w:rPr>
        <w:t>4.2</w:t>
      </w:r>
      <w:r w:rsidRPr="00B5106C">
        <w:rPr>
          <w:lang w:val="fr-FR"/>
        </w:rPr>
        <w:tab/>
      </w:r>
      <w:r w:rsidRPr="00B5106C">
        <w:rPr>
          <w:strike/>
          <w:lang w:val="fr-FR"/>
        </w:rPr>
        <w:t>Coefficient d</w:t>
      </w:r>
      <w:r>
        <w:rPr>
          <w:strike/>
          <w:lang w:val="fr-FR"/>
        </w:rPr>
        <w:t>’</w:t>
      </w:r>
      <w:r w:rsidRPr="00B5106C">
        <w:rPr>
          <w:strike/>
          <w:lang w:val="fr-FR"/>
        </w:rPr>
        <w:t>absorption acoustique</w:t>
      </w:r>
    </w:p>
    <w:p w14:paraId="5B554C8E" w14:textId="77777777" w:rsidR="009A151F" w:rsidRPr="00B5106C" w:rsidRDefault="009A151F" w:rsidP="00583021">
      <w:pPr>
        <w:pStyle w:val="SingleTxtG"/>
        <w:ind w:left="2268"/>
        <w:rPr>
          <w:bCs/>
          <w:strike/>
          <w:lang w:val="fr-FR"/>
        </w:rPr>
      </w:pPr>
      <w:r w:rsidRPr="00B5106C">
        <w:rPr>
          <w:lang w:val="fr-FR"/>
        </w:rPr>
        <w:tab/>
      </w:r>
      <w:r w:rsidRPr="00B5106C">
        <w:rPr>
          <w:strike/>
          <w:lang w:val="fr-FR"/>
        </w:rPr>
        <w:t>Le coefficient d</w:t>
      </w:r>
      <w:r>
        <w:rPr>
          <w:strike/>
          <w:lang w:val="fr-FR"/>
        </w:rPr>
        <w:t>’</w:t>
      </w:r>
      <w:r w:rsidRPr="00B5106C">
        <w:rPr>
          <w:strike/>
          <w:lang w:val="fr-FR"/>
        </w:rPr>
        <w:t>absorption acoustique (incidence normale) doit être mesuré selon la méthode du tube d</w:t>
      </w:r>
      <w:r>
        <w:rPr>
          <w:strike/>
          <w:lang w:val="fr-FR"/>
        </w:rPr>
        <w:t>’</w:t>
      </w:r>
      <w:r w:rsidRPr="00B5106C">
        <w:rPr>
          <w:strike/>
          <w:lang w:val="fr-FR"/>
        </w:rPr>
        <w:t>impédance, conformément à la procédure spécifiée dans la norme ISO 10534-1:1996 ou ISO 10534-2:1998.</w:t>
      </w:r>
    </w:p>
    <w:p w14:paraId="7266B781" w14:textId="1B92AB3F" w:rsidR="009A151F" w:rsidRPr="00B5106C" w:rsidRDefault="009A151F" w:rsidP="00583021">
      <w:pPr>
        <w:pStyle w:val="SingleTxtG"/>
        <w:ind w:left="2268"/>
        <w:rPr>
          <w:bCs/>
          <w:strike/>
          <w:lang w:val="fr-FR"/>
        </w:rPr>
      </w:pPr>
      <w:r w:rsidRPr="00B5106C">
        <w:rPr>
          <w:lang w:val="fr-FR"/>
        </w:rPr>
        <w:tab/>
      </w:r>
      <w:r w:rsidRPr="00B5106C">
        <w:rPr>
          <w:strike/>
          <w:lang w:val="fr-FR"/>
        </w:rPr>
        <w:t>En ce qui concerne les éprouvettes, les mêmes exigences doivent être respectées pour la teneur en vides résiduels (voir par.</w:t>
      </w:r>
      <w:r w:rsidR="005E3A11">
        <w:rPr>
          <w:strike/>
          <w:lang w:val="fr-FR"/>
        </w:rPr>
        <w:t> </w:t>
      </w:r>
      <w:r w:rsidRPr="00B5106C">
        <w:rPr>
          <w:strike/>
          <w:lang w:val="fr-FR"/>
        </w:rPr>
        <w:t>4.1 ci-dessus).</w:t>
      </w:r>
      <w:r w:rsidRPr="00B5106C">
        <w:rPr>
          <w:lang w:val="fr-FR"/>
        </w:rPr>
        <w:t xml:space="preserve"> </w:t>
      </w:r>
      <w:r w:rsidRPr="00B5106C">
        <w:rPr>
          <w:strike/>
          <w:lang w:val="fr-FR"/>
        </w:rPr>
        <w:t>L</w:t>
      </w:r>
      <w:r>
        <w:rPr>
          <w:strike/>
          <w:lang w:val="fr-FR"/>
        </w:rPr>
        <w:t>’</w:t>
      </w:r>
      <w:r w:rsidRPr="00B5106C">
        <w:rPr>
          <w:strike/>
          <w:lang w:val="fr-FR"/>
        </w:rPr>
        <w:t>absorption acoustique doit être mesurée dans la fourchette comprise entre 400 Hz et 800 Hz et entre 800 Hz et 1 600 Hz (au moins aux fréquences centrales des bandes de tiers d</w:t>
      </w:r>
      <w:r>
        <w:rPr>
          <w:strike/>
          <w:lang w:val="fr-FR"/>
        </w:rPr>
        <w:t>’</w:t>
      </w:r>
      <w:r w:rsidRPr="00B5106C">
        <w:rPr>
          <w:strike/>
          <w:lang w:val="fr-FR"/>
        </w:rPr>
        <w:t xml:space="preserve">octave), les valeurs maximales devant être </w:t>
      </w:r>
      <w:r w:rsidRPr="00B5106C">
        <w:rPr>
          <w:strike/>
          <w:lang w:val="fr-FR"/>
        </w:rPr>
        <w:lastRenderedPageBreak/>
        <w:t>relevées dans ces deux gammes de fréquence.</w:t>
      </w:r>
      <w:r w:rsidRPr="00B5106C">
        <w:rPr>
          <w:lang w:val="fr-FR"/>
        </w:rPr>
        <w:t xml:space="preserve"> </w:t>
      </w:r>
      <w:r w:rsidRPr="00B5106C">
        <w:rPr>
          <w:strike/>
          <w:lang w:val="fr-FR"/>
        </w:rPr>
        <w:t>On fait ensuite la moyenne de ces valeurs, pour toutes les carottes d</w:t>
      </w:r>
      <w:r>
        <w:rPr>
          <w:strike/>
          <w:lang w:val="fr-FR"/>
        </w:rPr>
        <w:t>’</w:t>
      </w:r>
      <w:r w:rsidRPr="00B5106C">
        <w:rPr>
          <w:strike/>
          <w:lang w:val="fr-FR"/>
        </w:rPr>
        <w:t>essai, pour obtenir le résultat final.</w:t>
      </w:r>
    </w:p>
    <w:p w14:paraId="699ABA7C" w14:textId="6846EEB7" w:rsidR="009A151F" w:rsidRPr="00B5106C" w:rsidRDefault="009A151F" w:rsidP="005E3A11">
      <w:pPr>
        <w:pStyle w:val="SingleTxtG"/>
        <w:keepNext/>
        <w:ind w:left="2268" w:hanging="1134"/>
        <w:jc w:val="left"/>
        <w:rPr>
          <w:bCs/>
          <w:strike/>
          <w:lang w:val="fr-FR"/>
        </w:rPr>
      </w:pPr>
      <w:r w:rsidRPr="00B5106C">
        <w:rPr>
          <w:strike/>
          <w:lang w:val="fr-FR"/>
        </w:rPr>
        <w:t>4.3</w:t>
      </w:r>
      <w:r w:rsidRPr="00B5106C">
        <w:rPr>
          <w:lang w:val="fr-FR"/>
        </w:rPr>
        <w:tab/>
      </w:r>
      <w:r w:rsidRPr="00B5106C">
        <w:rPr>
          <w:strike/>
          <w:lang w:val="fr-FR"/>
        </w:rPr>
        <w:t>Mesurage de la profondeur de texture</w:t>
      </w:r>
    </w:p>
    <w:p w14:paraId="6FF1132A" w14:textId="77777777" w:rsidR="009A151F" w:rsidRPr="00B5106C" w:rsidRDefault="009A151F" w:rsidP="00583021">
      <w:pPr>
        <w:pStyle w:val="SingleTxtG"/>
        <w:ind w:left="2268"/>
        <w:rPr>
          <w:bCs/>
          <w:strike/>
          <w:lang w:val="fr-FR"/>
        </w:rPr>
      </w:pPr>
      <w:r w:rsidRPr="00B5106C">
        <w:rPr>
          <w:lang w:val="fr-FR"/>
        </w:rPr>
        <w:tab/>
      </w:r>
      <w:r w:rsidRPr="00B5106C">
        <w:rPr>
          <w:strike/>
          <w:lang w:val="fr-FR"/>
        </w:rPr>
        <w:t>Aux fins de la norme susmentionnée, le mesurage de la profondeur de texture doit être réalisé en au moins 10 endroits uniformément répartis le long du trajet des roues sur la piste d</w:t>
      </w:r>
      <w:r>
        <w:rPr>
          <w:strike/>
          <w:lang w:val="fr-FR"/>
        </w:rPr>
        <w:t>’</w:t>
      </w:r>
      <w:r w:rsidRPr="00B5106C">
        <w:rPr>
          <w:strike/>
          <w:lang w:val="fr-FR"/>
        </w:rPr>
        <w:t>essai, la valeur moyenne étant prise pour être comparée à la profondeur de texture minimale prescrite.</w:t>
      </w:r>
      <w:r w:rsidRPr="00B5106C">
        <w:rPr>
          <w:lang w:val="fr-FR"/>
        </w:rPr>
        <w:t xml:space="preserve"> </w:t>
      </w:r>
      <w:r w:rsidRPr="00B5106C">
        <w:rPr>
          <w:strike/>
          <w:lang w:val="fr-FR"/>
        </w:rPr>
        <w:t>Voir la norme ISO 10844:2014 pour la description de la procédure.</w:t>
      </w:r>
    </w:p>
    <w:p w14:paraId="0E793696" w14:textId="77777777" w:rsidR="009A151F" w:rsidRPr="00B5106C" w:rsidRDefault="009A151F" w:rsidP="003F0832">
      <w:pPr>
        <w:pStyle w:val="SingleTxtG"/>
        <w:keepNext/>
        <w:ind w:left="2268" w:hanging="1134"/>
        <w:jc w:val="left"/>
        <w:rPr>
          <w:bCs/>
          <w:strike/>
          <w:lang w:val="fr-FR"/>
        </w:rPr>
      </w:pPr>
      <w:r w:rsidRPr="00B5106C">
        <w:rPr>
          <w:strike/>
          <w:lang w:val="fr-FR"/>
        </w:rPr>
        <w:t>5.</w:t>
      </w:r>
      <w:r w:rsidRPr="00B5106C">
        <w:rPr>
          <w:lang w:val="fr-FR"/>
        </w:rPr>
        <w:tab/>
      </w:r>
      <w:r w:rsidRPr="00B5106C">
        <w:rPr>
          <w:strike/>
          <w:lang w:val="fr-FR"/>
        </w:rPr>
        <w:t>Stabilité dans le temps et entretien</w:t>
      </w:r>
    </w:p>
    <w:p w14:paraId="5B2FC393" w14:textId="0440DAB5" w:rsidR="009A151F" w:rsidRPr="00B5106C" w:rsidRDefault="009A151F" w:rsidP="003F0832">
      <w:pPr>
        <w:pStyle w:val="SingleTxtG"/>
        <w:keepNext/>
        <w:ind w:left="2268" w:hanging="1134"/>
        <w:jc w:val="left"/>
        <w:rPr>
          <w:bCs/>
          <w:strike/>
          <w:lang w:val="fr-FR"/>
        </w:rPr>
      </w:pPr>
      <w:r w:rsidRPr="00B5106C">
        <w:rPr>
          <w:strike/>
          <w:lang w:val="fr-FR"/>
        </w:rPr>
        <w:t>5.1</w:t>
      </w:r>
      <w:r w:rsidRPr="00B5106C">
        <w:rPr>
          <w:lang w:val="fr-FR"/>
        </w:rPr>
        <w:tab/>
      </w:r>
      <w:r w:rsidRPr="00B5106C">
        <w:rPr>
          <w:strike/>
          <w:lang w:val="fr-FR"/>
        </w:rPr>
        <w:t>Influence du vieillissement</w:t>
      </w:r>
    </w:p>
    <w:p w14:paraId="526EC940" w14:textId="77777777" w:rsidR="009A151F" w:rsidRPr="00B5106C" w:rsidRDefault="009A151F" w:rsidP="00583021">
      <w:pPr>
        <w:pStyle w:val="SingleTxtG"/>
        <w:ind w:left="2268"/>
        <w:rPr>
          <w:bCs/>
          <w:strike/>
          <w:lang w:val="fr-FR"/>
        </w:rPr>
      </w:pPr>
      <w:r w:rsidRPr="00B5106C">
        <w:rPr>
          <w:lang w:val="fr-FR"/>
        </w:rPr>
        <w:tab/>
      </w:r>
      <w:r w:rsidRPr="00B5106C">
        <w:rPr>
          <w:strike/>
          <w:lang w:val="fr-FR"/>
        </w:rPr>
        <w:t>Comme pour tous les autres revêtements, on s</w:t>
      </w:r>
      <w:r>
        <w:rPr>
          <w:strike/>
          <w:lang w:val="fr-FR"/>
        </w:rPr>
        <w:t>’</w:t>
      </w:r>
      <w:r w:rsidRPr="00B5106C">
        <w:rPr>
          <w:strike/>
          <w:lang w:val="fr-FR"/>
        </w:rPr>
        <w:t>attend à ce que le bruit de roulement mesuré sur le revêtement de la zone d</w:t>
      </w:r>
      <w:r>
        <w:rPr>
          <w:strike/>
          <w:lang w:val="fr-FR"/>
        </w:rPr>
        <w:t>’</w:t>
      </w:r>
      <w:r w:rsidRPr="00B5106C">
        <w:rPr>
          <w:strike/>
          <w:lang w:val="fr-FR"/>
        </w:rPr>
        <w:t>essai puisse augmenter légèrement dans les six à douze mois suivant la construction.</w:t>
      </w:r>
    </w:p>
    <w:p w14:paraId="7F2B76D6" w14:textId="77777777" w:rsidR="009A151F" w:rsidRPr="00B5106C" w:rsidRDefault="009A151F" w:rsidP="009A151F">
      <w:pPr>
        <w:pStyle w:val="SingleTxtG"/>
        <w:ind w:left="2268"/>
        <w:rPr>
          <w:bCs/>
          <w:strike/>
          <w:lang w:val="fr-FR"/>
        </w:rPr>
      </w:pPr>
      <w:r w:rsidRPr="00B5106C">
        <w:rPr>
          <w:strike/>
          <w:lang w:val="fr-FR"/>
        </w:rPr>
        <w:t>Le revêtement doit atteindre les caractéristiques requises quatre semaines au moins après la construction.</w:t>
      </w:r>
      <w:r w:rsidRPr="00B5106C">
        <w:rPr>
          <w:lang w:val="fr-FR"/>
        </w:rPr>
        <w:t xml:space="preserve"> </w:t>
      </w:r>
      <w:r w:rsidRPr="00B5106C">
        <w:rPr>
          <w:strike/>
          <w:lang w:val="fr-FR"/>
        </w:rPr>
        <w:t>L</w:t>
      </w:r>
      <w:r>
        <w:rPr>
          <w:strike/>
          <w:lang w:val="fr-FR"/>
        </w:rPr>
        <w:t>’</w:t>
      </w:r>
      <w:r w:rsidRPr="00B5106C">
        <w:rPr>
          <w:strike/>
          <w:lang w:val="fr-FR"/>
        </w:rPr>
        <w:t>influence du vieillissement sur le bruit émis par les camions est généralement moindre que sur le bruit émis par les voitures.</w:t>
      </w:r>
    </w:p>
    <w:p w14:paraId="417AE0BC" w14:textId="77777777" w:rsidR="009A151F" w:rsidRPr="00B5106C" w:rsidRDefault="009A151F" w:rsidP="00583021">
      <w:pPr>
        <w:pStyle w:val="SingleTxtG"/>
        <w:ind w:left="2268"/>
        <w:rPr>
          <w:bCs/>
          <w:strike/>
          <w:lang w:val="fr-FR"/>
        </w:rPr>
      </w:pPr>
      <w:r w:rsidRPr="00B5106C">
        <w:rPr>
          <w:lang w:val="fr-FR"/>
        </w:rPr>
        <w:tab/>
      </w:r>
      <w:r w:rsidRPr="00B5106C">
        <w:rPr>
          <w:strike/>
          <w:lang w:val="fr-FR"/>
        </w:rPr>
        <w:t>La stabilité dans le temps est essentiellement déterminée par le polissage et le compactage dus au passage des véhicules sur le revêtement.</w:t>
      </w:r>
      <w:r w:rsidRPr="00B5106C">
        <w:rPr>
          <w:lang w:val="fr-FR"/>
        </w:rPr>
        <w:t xml:space="preserve"> </w:t>
      </w:r>
      <w:r w:rsidRPr="00B5106C">
        <w:rPr>
          <w:strike/>
          <w:lang w:val="fr-FR"/>
        </w:rPr>
        <w:t>Elle doit être vérifiée périodiquement comme énoncé au paragraphe 2.5 ci-dessus.</w:t>
      </w:r>
    </w:p>
    <w:p w14:paraId="220C62D7" w14:textId="4713030E" w:rsidR="009A151F" w:rsidRPr="00B5106C" w:rsidRDefault="009A151F" w:rsidP="003F0832">
      <w:pPr>
        <w:pStyle w:val="SingleTxtG"/>
        <w:keepNext/>
        <w:ind w:left="2268" w:hanging="1134"/>
        <w:jc w:val="left"/>
        <w:rPr>
          <w:bCs/>
          <w:strike/>
          <w:lang w:val="fr-FR"/>
        </w:rPr>
      </w:pPr>
      <w:r w:rsidRPr="00B5106C">
        <w:rPr>
          <w:strike/>
          <w:lang w:val="fr-FR"/>
        </w:rPr>
        <w:t>5.2</w:t>
      </w:r>
      <w:r w:rsidRPr="00B5106C">
        <w:rPr>
          <w:lang w:val="fr-FR"/>
        </w:rPr>
        <w:tab/>
      </w:r>
      <w:r w:rsidRPr="00B5106C">
        <w:rPr>
          <w:strike/>
          <w:lang w:val="fr-FR"/>
        </w:rPr>
        <w:t>Entretien du revêtement</w:t>
      </w:r>
    </w:p>
    <w:p w14:paraId="5038A414" w14:textId="77777777" w:rsidR="009A151F" w:rsidRPr="00B5106C" w:rsidRDefault="009A151F" w:rsidP="00583021">
      <w:pPr>
        <w:pStyle w:val="SingleTxtG"/>
        <w:ind w:left="2268"/>
        <w:rPr>
          <w:bCs/>
          <w:strike/>
          <w:lang w:val="fr-FR"/>
        </w:rPr>
      </w:pPr>
      <w:r w:rsidRPr="00B5106C">
        <w:rPr>
          <w:lang w:val="fr-FR"/>
        </w:rPr>
        <w:tab/>
      </w:r>
      <w:r w:rsidRPr="00B5106C">
        <w:rPr>
          <w:strike/>
          <w:lang w:val="fr-FR"/>
        </w:rPr>
        <w:t>Les débris ou les poussières susceptibles de diminuer sensiblement la profondeur de texture effective doivent être enlevés du revêtement</w:t>
      </w:r>
      <w:r w:rsidRPr="00DD7658">
        <w:rPr>
          <w:strike/>
          <w:lang w:val="fr-FR"/>
        </w:rPr>
        <w:t xml:space="preserve">. Le sel, qui est quelquefois utilisé dans les pays froids pour le déneigement, n’est pas recommandé car il peut momentanément ou définitivement altérer le revêtement en le rendant plus bruyant. </w:t>
      </w:r>
    </w:p>
    <w:p w14:paraId="27FB622B" w14:textId="3F691DDB" w:rsidR="009A151F" w:rsidRPr="00B5106C" w:rsidRDefault="009A151F" w:rsidP="009A151F">
      <w:pPr>
        <w:pStyle w:val="SingleTxtG"/>
        <w:keepNext/>
        <w:keepLines/>
        <w:ind w:left="2268" w:hanging="1134"/>
        <w:rPr>
          <w:bCs/>
          <w:strike/>
          <w:lang w:val="fr-FR"/>
        </w:rPr>
      </w:pPr>
      <w:r w:rsidRPr="00B5106C">
        <w:rPr>
          <w:strike/>
          <w:lang w:val="fr-FR"/>
        </w:rPr>
        <w:t>5.3</w:t>
      </w:r>
      <w:r w:rsidRPr="00B5106C">
        <w:rPr>
          <w:lang w:val="fr-FR"/>
        </w:rPr>
        <w:tab/>
      </w:r>
      <w:r w:rsidRPr="00B5106C">
        <w:rPr>
          <w:strike/>
          <w:lang w:val="fr-FR"/>
        </w:rPr>
        <w:t>Réfection du revêtement de la zone d</w:t>
      </w:r>
      <w:r>
        <w:rPr>
          <w:strike/>
          <w:lang w:val="fr-FR"/>
        </w:rPr>
        <w:t>’</w:t>
      </w:r>
      <w:r w:rsidRPr="00B5106C">
        <w:rPr>
          <w:strike/>
          <w:lang w:val="fr-FR"/>
        </w:rPr>
        <w:t>essai</w:t>
      </w:r>
    </w:p>
    <w:p w14:paraId="71F1C95C" w14:textId="77777777" w:rsidR="009A151F" w:rsidRPr="00B5106C" w:rsidRDefault="009A151F" w:rsidP="00583021">
      <w:pPr>
        <w:pStyle w:val="SingleTxtG"/>
        <w:ind w:left="2268"/>
        <w:rPr>
          <w:bCs/>
          <w:strike/>
          <w:lang w:val="fr-FR"/>
        </w:rPr>
      </w:pPr>
      <w:r w:rsidRPr="00B5106C">
        <w:rPr>
          <w:lang w:val="fr-FR"/>
        </w:rPr>
        <w:tab/>
      </w:r>
      <w:r w:rsidRPr="00B5106C">
        <w:rPr>
          <w:strike/>
          <w:lang w:val="fr-FR"/>
        </w:rPr>
        <w:t>La réfection du revêtement de la zone d</w:t>
      </w:r>
      <w:r>
        <w:rPr>
          <w:strike/>
          <w:lang w:val="fr-FR"/>
        </w:rPr>
        <w:t>’</w:t>
      </w:r>
      <w:r w:rsidRPr="00B5106C">
        <w:rPr>
          <w:strike/>
          <w:lang w:val="fr-FR"/>
        </w:rPr>
        <w:t>essai se limite généralement à la piste d</w:t>
      </w:r>
      <w:r>
        <w:rPr>
          <w:strike/>
          <w:lang w:val="fr-FR"/>
        </w:rPr>
        <w:t>’</w:t>
      </w:r>
      <w:r w:rsidRPr="00B5106C">
        <w:rPr>
          <w:strike/>
          <w:lang w:val="fr-FR"/>
        </w:rPr>
        <w:t>essai (d</w:t>
      </w:r>
      <w:r>
        <w:rPr>
          <w:strike/>
          <w:lang w:val="fr-FR"/>
        </w:rPr>
        <w:t>’</w:t>
      </w:r>
      <w:r w:rsidRPr="00B5106C">
        <w:rPr>
          <w:strike/>
          <w:lang w:val="fr-FR"/>
        </w:rPr>
        <w:t>une largeur de 3 m sur la figure 1) empruntée par les véhicules, à condition que les autres parties de la zone d</w:t>
      </w:r>
      <w:r>
        <w:rPr>
          <w:strike/>
          <w:lang w:val="fr-FR"/>
        </w:rPr>
        <w:t>’</w:t>
      </w:r>
      <w:r w:rsidRPr="00B5106C">
        <w:rPr>
          <w:strike/>
          <w:lang w:val="fr-FR"/>
        </w:rPr>
        <w:t>essai aient satisfait aux prescriptions en matière de teneur en vides résiduels ou d</w:t>
      </w:r>
      <w:r>
        <w:rPr>
          <w:strike/>
          <w:lang w:val="fr-FR"/>
        </w:rPr>
        <w:t>’</w:t>
      </w:r>
      <w:r w:rsidRPr="00B5106C">
        <w:rPr>
          <w:strike/>
          <w:lang w:val="fr-FR"/>
        </w:rPr>
        <w:t>absorption acoustique lors des mesures.</w:t>
      </w:r>
    </w:p>
    <w:p w14:paraId="63C6C209" w14:textId="77777777" w:rsidR="009A151F" w:rsidRPr="00B5106C" w:rsidRDefault="009A151F" w:rsidP="009A151F">
      <w:pPr>
        <w:pStyle w:val="SingleTxtG"/>
        <w:ind w:left="2268" w:hanging="1134"/>
        <w:rPr>
          <w:bCs/>
          <w:strike/>
          <w:lang w:val="fr-FR"/>
        </w:rPr>
      </w:pPr>
      <w:r w:rsidRPr="00B5106C">
        <w:rPr>
          <w:strike/>
          <w:lang w:val="fr-FR"/>
        </w:rPr>
        <w:t>6.</w:t>
      </w:r>
      <w:r w:rsidRPr="00B5106C">
        <w:rPr>
          <w:lang w:val="fr-FR"/>
        </w:rPr>
        <w:tab/>
      </w:r>
      <w:r w:rsidRPr="00B5106C">
        <w:rPr>
          <w:strike/>
          <w:lang w:val="fr-FR"/>
        </w:rPr>
        <w:t>Documentation sur le revêtement et sur les essais dont il est l</w:t>
      </w:r>
      <w:r>
        <w:rPr>
          <w:strike/>
          <w:lang w:val="fr-FR"/>
        </w:rPr>
        <w:t>’</w:t>
      </w:r>
      <w:r w:rsidRPr="00B5106C">
        <w:rPr>
          <w:strike/>
          <w:lang w:val="fr-FR"/>
        </w:rPr>
        <w:t>objet</w:t>
      </w:r>
    </w:p>
    <w:p w14:paraId="5B0EB799" w14:textId="3EAB385F" w:rsidR="009A151F" w:rsidRPr="00B5106C" w:rsidRDefault="009A151F" w:rsidP="009A151F">
      <w:pPr>
        <w:pStyle w:val="SingleTxtG"/>
        <w:ind w:left="2268" w:hanging="1134"/>
        <w:rPr>
          <w:bCs/>
          <w:strike/>
          <w:lang w:val="fr-FR"/>
        </w:rPr>
      </w:pPr>
      <w:r w:rsidRPr="00B5106C">
        <w:rPr>
          <w:strike/>
          <w:lang w:val="fr-FR"/>
        </w:rPr>
        <w:t>6.1</w:t>
      </w:r>
      <w:r w:rsidRPr="00B5106C">
        <w:rPr>
          <w:lang w:val="fr-FR"/>
        </w:rPr>
        <w:tab/>
      </w:r>
      <w:r w:rsidRPr="00B5106C">
        <w:rPr>
          <w:strike/>
          <w:lang w:val="fr-FR"/>
        </w:rPr>
        <w:t>Documentation sur le revêtement de la zone d</w:t>
      </w:r>
      <w:r>
        <w:rPr>
          <w:strike/>
          <w:lang w:val="fr-FR"/>
        </w:rPr>
        <w:t>’</w:t>
      </w:r>
      <w:r w:rsidRPr="00B5106C">
        <w:rPr>
          <w:strike/>
          <w:lang w:val="fr-FR"/>
        </w:rPr>
        <w:t>essai</w:t>
      </w:r>
    </w:p>
    <w:p w14:paraId="5EA64ABD" w14:textId="77777777" w:rsidR="009A151F" w:rsidRPr="00B5106C" w:rsidRDefault="009A151F" w:rsidP="00583021">
      <w:pPr>
        <w:pStyle w:val="SingleTxtG"/>
        <w:ind w:left="2268"/>
        <w:rPr>
          <w:bCs/>
          <w:strike/>
          <w:lang w:val="fr-FR"/>
        </w:rPr>
      </w:pPr>
      <w:r w:rsidRPr="00B5106C">
        <w:rPr>
          <w:lang w:val="fr-FR"/>
        </w:rPr>
        <w:tab/>
      </w:r>
      <w:r w:rsidRPr="00B5106C">
        <w:rPr>
          <w:strike/>
          <w:lang w:val="fr-FR"/>
        </w:rPr>
        <w:t>Les données suivantes doivent être communiquées dans un document décrivant le revêtement :</w:t>
      </w:r>
    </w:p>
    <w:p w14:paraId="2C8E0C8D" w14:textId="499E57DF" w:rsidR="009A151F" w:rsidRPr="00B5106C" w:rsidRDefault="009A151F" w:rsidP="009A151F">
      <w:pPr>
        <w:pStyle w:val="SingleTxtG"/>
        <w:ind w:left="2268" w:hanging="1134"/>
        <w:rPr>
          <w:bCs/>
          <w:strike/>
          <w:lang w:val="fr-FR"/>
        </w:rPr>
      </w:pPr>
      <w:r w:rsidRPr="00B5106C">
        <w:rPr>
          <w:strike/>
          <w:lang w:val="fr-FR"/>
        </w:rPr>
        <w:t>6.1.1</w:t>
      </w:r>
      <w:r w:rsidRPr="00B5106C">
        <w:rPr>
          <w:lang w:val="fr-FR"/>
        </w:rPr>
        <w:tab/>
      </w:r>
      <w:r w:rsidRPr="00B5106C">
        <w:rPr>
          <w:strike/>
          <w:lang w:val="fr-FR"/>
        </w:rPr>
        <w:t>Emplacement de la piste d</w:t>
      </w:r>
      <w:r>
        <w:rPr>
          <w:strike/>
          <w:lang w:val="fr-FR"/>
        </w:rPr>
        <w:t>’</w:t>
      </w:r>
      <w:r w:rsidRPr="00B5106C">
        <w:rPr>
          <w:strike/>
          <w:lang w:val="fr-FR"/>
        </w:rPr>
        <w:t>essai ;</w:t>
      </w:r>
    </w:p>
    <w:p w14:paraId="60845988" w14:textId="5A9DEB2A" w:rsidR="009A151F" w:rsidRPr="00B5106C" w:rsidRDefault="009A151F" w:rsidP="009A151F">
      <w:pPr>
        <w:pStyle w:val="SingleTxtG"/>
        <w:ind w:left="2268" w:hanging="1134"/>
        <w:rPr>
          <w:bCs/>
          <w:strike/>
          <w:lang w:val="fr-FR"/>
        </w:rPr>
      </w:pPr>
      <w:r w:rsidRPr="00B5106C">
        <w:rPr>
          <w:strike/>
          <w:lang w:val="fr-FR"/>
        </w:rPr>
        <w:t>6.1.2</w:t>
      </w:r>
      <w:r w:rsidRPr="00B5106C">
        <w:rPr>
          <w:lang w:val="fr-FR"/>
        </w:rPr>
        <w:tab/>
      </w:r>
      <w:r w:rsidRPr="00B5106C">
        <w:rPr>
          <w:strike/>
          <w:lang w:val="fr-FR"/>
        </w:rPr>
        <w:t>Type de liant, dureté du liant, type de granulats, densité théorique maximale du béton (DR), épaisseur du revêtement et courbe granulométrique définie à partir des carottes prélevées sur la piste d</w:t>
      </w:r>
      <w:r>
        <w:rPr>
          <w:strike/>
          <w:lang w:val="fr-FR"/>
        </w:rPr>
        <w:t>’</w:t>
      </w:r>
      <w:r w:rsidRPr="00B5106C">
        <w:rPr>
          <w:strike/>
          <w:lang w:val="fr-FR"/>
        </w:rPr>
        <w:t>essai ;</w:t>
      </w:r>
    </w:p>
    <w:p w14:paraId="506BAE37" w14:textId="77538C56" w:rsidR="009A151F" w:rsidRPr="00B5106C" w:rsidRDefault="009A151F" w:rsidP="009A151F">
      <w:pPr>
        <w:pStyle w:val="SingleTxtG"/>
        <w:ind w:left="2268" w:hanging="1134"/>
        <w:rPr>
          <w:bCs/>
          <w:strike/>
          <w:lang w:val="fr-FR"/>
        </w:rPr>
      </w:pPr>
      <w:r w:rsidRPr="00B5106C">
        <w:rPr>
          <w:strike/>
          <w:lang w:val="fr-FR"/>
        </w:rPr>
        <w:t>6.1.3</w:t>
      </w:r>
      <w:r w:rsidRPr="00B5106C">
        <w:rPr>
          <w:lang w:val="fr-FR"/>
        </w:rPr>
        <w:tab/>
      </w:r>
      <w:r w:rsidRPr="00B5106C">
        <w:rPr>
          <w:strike/>
          <w:lang w:val="fr-FR"/>
        </w:rPr>
        <w:t>Méthode de compactage (par exemple type de rouleau, masse du rouleau, nombre de passes) ;</w:t>
      </w:r>
    </w:p>
    <w:p w14:paraId="4E075ED4" w14:textId="5B3BB687" w:rsidR="009A151F" w:rsidRPr="00B5106C" w:rsidRDefault="009A151F" w:rsidP="009A151F">
      <w:pPr>
        <w:pStyle w:val="SingleTxtG"/>
        <w:ind w:left="2268" w:hanging="1134"/>
        <w:rPr>
          <w:bCs/>
          <w:strike/>
          <w:lang w:val="fr-FR"/>
        </w:rPr>
      </w:pPr>
      <w:r w:rsidRPr="00B5106C">
        <w:rPr>
          <w:strike/>
          <w:lang w:val="fr-FR"/>
        </w:rPr>
        <w:t>6.1.4</w:t>
      </w:r>
      <w:r w:rsidRPr="00B5106C">
        <w:rPr>
          <w:lang w:val="fr-FR"/>
        </w:rPr>
        <w:tab/>
      </w:r>
      <w:r w:rsidRPr="00B5106C">
        <w:rPr>
          <w:strike/>
          <w:lang w:val="fr-FR"/>
        </w:rPr>
        <w:t>Température du mélange, température de l</w:t>
      </w:r>
      <w:r>
        <w:rPr>
          <w:strike/>
          <w:lang w:val="fr-FR"/>
        </w:rPr>
        <w:t>’</w:t>
      </w:r>
      <w:r w:rsidRPr="00B5106C">
        <w:rPr>
          <w:strike/>
          <w:lang w:val="fr-FR"/>
        </w:rPr>
        <w:t>air ambiant et vitesse du vent pendant la pose du revêtement ;</w:t>
      </w:r>
    </w:p>
    <w:p w14:paraId="0BCDC59C" w14:textId="1CD6397A" w:rsidR="009A151F" w:rsidRPr="00B5106C" w:rsidRDefault="009A151F" w:rsidP="009A151F">
      <w:pPr>
        <w:pStyle w:val="SingleTxtG"/>
        <w:ind w:left="2268" w:hanging="1134"/>
        <w:rPr>
          <w:bCs/>
          <w:strike/>
          <w:lang w:val="fr-FR"/>
        </w:rPr>
      </w:pPr>
      <w:r w:rsidRPr="00B5106C">
        <w:rPr>
          <w:strike/>
          <w:lang w:val="fr-FR"/>
        </w:rPr>
        <w:t>6.1.5</w:t>
      </w:r>
      <w:r w:rsidRPr="00B5106C">
        <w:rPr>
          <w:lang w:val="fr-FR"/>
        </w:rPr>
        <w:tab/>
      </w:r>
      <w:r w:rsidRPr="00B5106C">
        <w:rPr>
          <w:strike/>
          <w:lang w:val="fr-FR"/>
        </w:rPr>
        <w:t>Date à laquelle le revêtement a été posé et nom de l</w:t>
      </w:r>
      <w:r>
        <w:rPr>
          <w:strike/>
          <w:lang w:val="fr-FR"/>
        </w:rPr>
        <w:t>’</w:t>
      </w:r>
      <w:r w:rsidRPr="00B5106C">
        <w:rPr>
          <w:strike/>
          <w:lang w:val="fr-FR"/>
        </w:rPr>
        <w:t>entrepreneur ;</w:t>
      </w:r>
    </w:p>
    <w:p w14:paraId="702295EF" w14:textId="6167CE64" w:rsidR="009A151F" w:rsidRPr="00B5106C" w:rsidRDefault="009A151F" w:rsidP="009A151F">
      <w:pPr>
        <w:pStyle w:val="SingleTxtG"/>
        <w:ind w:left="2268" w:hanging="1134"/>
        <w:rPr>
          <w:bCs/>
          <w:strike/>
          <w:lang w:val="fr-FR"/>
        </w:rPr>
      </w:pPr>
      <w:r w:rsidRPr="00B5106C">
        <w:rPr>
          <w:strike/>
          <w:lang w:val="fr-FR"/>
        </w:rPr>
        <w:t>6.1.6</w:t>
      </w:r>
      <w:r w:rsidRPr="00B5106C">
        <w:rPr>
          <w:lang w:val="fr-FR"/>
        </w:rPr>
        <w:tab/>
      </w:r>
      <w:r w:rsidRPr="00B5106C">
        <w:rPr>
          <w:strike/>
          <w:lang w:val="fr-FR"/>
        </w:rPr>
        <w:t>Totalité des résultats des essais ou, au minimum, de l</w:t>
      </w:r>
      <w:r>
        <w:rPr>
          <w:strike/>
          <w:lang w:val="fr-FR"/>
        </w:rPr>
        <w:t>’</w:t>
      </w:r>
      <w:r w:rsidRPr="00B5106C">
        <w:rPr>
          <w:strike/>
          <w:lang w:val="fr-FR"/>
        </w:rPr>
        <w:t>essai le plus récent, à savoir :</w:t>
      </w:r>
    </w:p>
    <w:p w14:paraId="79DEEEBA" w14:textId="6665C0B2" w:rsidR="009A151F" w:rsidRPr="00B5106C" w:rsidRDefault="009A151F" w:rsidP="009A151F">
      <w:pPr>
        <w:pStyle w:val="SingleTxtG"/>
        <w:ind w:left="2268" w:hanging="1134"/>
        <w:rPr>
          <w:bCs/>
          <w:strike/>
          <w:lang w:val="fr-FR"/>
        </w:rPr>
      </w:pPr>
      <w:r w:rsidRPr="00B5106C">
        <w:rPr>
          <w:strike/>
          <w:lang w:val="fr-FR"/>
        </w:rPr>
        <w:t>6.1.6.1</w:t>
      </w:r>
      <w:r w:rsidRPr="00B5106C">
        <w:rPr>
          <w:lang w:val="fr-FR"/>
        </w:rPr>
        <w:tab/>
      </w:r>
      <w:r w:rsidRPr="00B5106C">
        <w:rPr>
          <w:strike/>
          <w:lang w:val="fr-FR"/>
        </w:rPr>
        <w:t>Teneur en vides résiduels de chaque carotte ;</w:t>
      </w:r>
    </w:p>
    <w:p w14:paraId="78794DFA" w14:textId="4199892E" w:rsidR="009A151F" w:rsidRPr="00B5106C" w:rsidRDefault="009A151F" w:rsidP="009A151F">
      <w:pPr>
        <w:pStyle w:val="SingleTxtG"/>
        <w:ind w:left="2268" w:hanging="1134"/>
        <w:rPr>
          <w:bCs/>
          <w:strike/>
          <w:lang w:val="fr-FR"/>
        </w:rPr>
      </w:pPr>
      <w:r w:rsidRPr="00B5106C">
        <w:rPr>
          <w:strike/>
          <w:lang w:val="fr-FR"/>
        </w:rPr>
        <w:lastRenderedPageBreak/>
        <w:t>6.1.6.2</w:t>
      </w:r>
      <w:r w:rsidRPr="00B5106C">
        <w:rPr>
          <w:lang w:val="fr-FR"/>
        </w:rPr>
        <w:tab/>
      </w:r>
      <w:r w:rsidRPr="00B5106C">
        <w:rPr>
          <w:strike/>
          <w:lang w:val="fr-FR"/>
        </w:rPr>
        <w:t>Emplacements de la zone d</w:t>
      </w:r>
      <w:r>
        <w:rPr>
          <w:strike/>
          <w:lang w:val="fr-FR"/>
        </w:rPr>
        <w:t>’</w:t>
      </w:r>
      <w:r w:rsidRPr="00B5106C">
        <w:rPr>
          <w:strike/>
          <w:lang w:val="fr-FR"/>
        </w:rPr>
        <w:t>essai où les carottes servant à mesurer les vides ont été prélevées ;</w:t>
      </w:r>
    </w:p>
    <w:p w14:paraId="60B16C20" w14:textId="3A3072C4" w:rsidR="009A151F" w:rsidRPr="00B5106C" w:rsidRDefault="009A151F" w:rsidP="009A151F">
      <w:pPr>
        <w:pStyle w:val="SingleTxtG"/>
        <w:ind w:left="2268" w:hanging="1134"/>
        <w:rPr>
          <w:bCs/>
          <w:strike/>
          <w:lang w:val="fr-FR"/>
        </w:rPr>
      </w:pPr>
      <w:r w:rsidRPr="00B5106C">
        <w:rPr>
          <w:strike/>
          <w:lang w:val="fr-FR"/>
        </w:rPr>
        <w:t>6.1.6.3</w:t>
      </w:r>
      <w:r w:rsidRPr="00B5106C">
        <w:rPr>
          <w:lang w:val="fr-FR"/>
        </w:rPr>
        <w:tab/>
      </w:r>
      <w:r w:rsidRPr="00B5106C">
        <w:rPr>
          <w:strike/>
          <w:lang w:val="fr-FR"/>
        </w:rPr>
        <w:t>Coefficient d</w:t>
      </w:r>
      <w:r>
        <w:rPr>
          <w:strike/>
          <w:lang w:val="fr-FR"/>
        </w:rPr>
        <w:t>’</w:t>
      </w:r>
      <w:r w:rsidRPr="00B5106C">
        <w:rPr>
          <w:strike/>
          <w:lang w:val="fr-FR"/>
        </w:rPr>
        <w:t>absorption acoustique de chaque carotte (s</w:t>
      </w:r>
      <w:r>
        <w:rPr>
          <w:strike/>
          <w:lang w:val="fr-FR"/>
        </w:rPr>
        <w:t>’</w:t>
      </w:r>
      <w:r w:rsidRPr="00B5106C">
        <w:rPr>
          <w:strike/>
          <w:lang w:val="fr-FR"/>
        </w:rPr>
        <w:t>il est mesuré).</w:t>
      </w:r>
      <w:r w:rsidRPr="00B5106C">
        <w:rPr>
          <w:lang w:val="fr-FR"/>
        </w:rPr>
        <w:t xml:space="preserve"> </w:t>
      </w:r>
      <w:r w:rsidRPr="00B5106C">
        <w:rPr>
          <w:strike/>
          <w:lang w:val="fr-FR"/>
        </w:rPr>
        <w:t>Préciser les résultats pour chaque carotte et chaque plage de fréquences, ainsi que la moyenne générale ;</w:t>
      </w:r>
    </w:p>
    <w:p w14:paraId="118DEEA8" w14:textId="6FAFA6DC" w:rsidR="009A151F" w:rsidRPr="00B5106C" w:rsidRDefault="009A151F" w:rsidP="009A151F">
      <w:pPr>
        <w:pStyle w:val="SingleTxtG"/>
        <w:ind w:left="2268" w:hanging="1134"/>
        <w:rPr>
          <w:bCs/>
          <w:strike/>
          <w:lang w:val="fr-FR"/>
        </w:rPr>
      </w:pPr>
      <w:r w:rsidRPr="00B5106C">
        <w:rPr>
          <w:strike/>
          <w:lang w:val="fr-FR"/>
        </w:rPr>
        <w:t>6.1.6.4</w:t>
      </w:r>
      <w:r w:rsidRPr="00B5106C">
        <w:rPr>
          <w:lang w:val="fr-FR"/>
        </w:rPr>
        <w:tab/>
      </w:r>
      <w:r w:rsidRPr="00B5106C">
        <w:rPr>
          <w:strike/>
          <w:lang w:val="fr-FR"/>
        </w:rPr>
        <w:t>Emplacements de la zone d</w:t>
      </w:r>
      <w:r>
        <w:rPr>
          <w:strike/>
          <w:lang w:val="fr-FR"/>
        </w:rPr>
        <w:t>’</w:t>
      </w:r>
      <w:r w:rsidRPr="00B5106C">
        <w:rPr>
          <w:strike/>
          <w:lang w:val="fr-FR"/>
        </w:rPr>
        <w:t>essai où les carottes servant au mesurage de l</w:t>
      </w:r>
      <w:r>
        <w:rPr>
          <w:strike/>
          <w:lang w:val="fr-FR"/>
        </w:rPr>
        <w:t>’</w:t>
      </w:r>
      <w:r w:rsidRPr="00B5106C">
        <w:rPr>
          <w:strike/>
          <w:lang w:val="fr-FR"/>
        </w:rPr>
        <w:t>absorption ont été prélevées ;</w:t>
      </w:r>
    </w:p>
    <w:p w14:paraId="0D094D25" w14:textId="40A14813" w:rsidR="009A151F" w:rsidRPr="00B5106C" w:rsidRDefault="009A151F" w:rsidP="009A151F">
      <w:pPr>
        <w:pStyle w:val="SingleTxtG"/>
        <w:ind w:left="2268" w:hanging="1134"/>
        <w:rPr>
          <w:bCs/>
          <w:strike/>
          <w:lang w:val="fr-FR"/>
        </w:rPr>
      </w:pPr>
      <w:r w:rsidRPr="00B5106C">
        <w:rPr>
          <w:strike/>
          <w:lang w:val="fr-FR"/>
        </w:rPr>
        <w:t>6.1.6.5</w:t>
      </w:r>
      <w:r w:rsidRPr="00B5106C">
        <w:rPr>
          <w:lang w:val="fr-FR"/>
        </w:rPr>
        <w:tab/>
      </w:r>
      <w:r w:rsidRPr="00B5106C">
        <w:rPr>
          <w:strike/>
          <w:lang w:val="fr-FR"/>
        </w:rPr>
        <w:t>Profondeur de texture, y compris le nombre d</w:t>
      </w:r>
      <w:r>
        <w:rPr>
          <w:strike/>
          <w:lang w:val="fr-FR"/>
        </w:rPr>
        <w:t>’</w:t>
      </w:r>
      <w:r w:rsidRPr="00B5106C">
        <w:rPr>
          <w:strike/>
          <w:lang w:val="fr-FR"/>
        </w:rPr>
        <w:t>essais et l</w:t>
      </w:r>
      <w:r>
        <w:rPr>
          <w:strike/>
          <w:lang w:val="fr-FR"/>
        </w:rPr>
        <w:t>’</w:t>
      </w:r>
      <w:r w:rsidRPr="00B5106C">
        <w:rPr>
          <w:strike/>
          <w:lang w:val="fr-FR"/>
        </w:rPr>
        <w:t>écart type ;</w:t>
      </w:r>
    </w:p>
    <w:p w14:paraId="38E13B11" w14:textId="0656C803" w:rsidR="009A151F" w:rsidRPr="00B5106C" w:rsidRDefault="009A151F" w:rsidP="009A151F">
      <w:pPr>
        <w:pStyle w:val="SingleTxtG"/>
        <w:ind w:left="2268" w:hanging="1134"/>
        <w:rPr>
          <w:bCs/>
          <w:strike/>
          <w:lang w:val="fr-FR"/>
        </w:rPr>
      </w:pPr>
      <w:r w:rsidRPr="00B5106C">
        <w:rPr>
          <w:strike/>
          <w:lang w:val="fr-FR"/>
        </w:rPr>
        <w:t>6.1.6.6</w:t>
      </w:r>
      <w:r w:rsidRPr="00B5106C">
        <w:rPr>
          <w:lang w:val="fr-FR"/>
        </w:rPr>
        <w:tab/>
      </w:r>
      <w:r w:rsidRPr="00B5106C">
        <w:rPr>
          <w:strike/>
          <w:lang w:val="fr-FR"/>
        </w:rPr>
        <w:t>Institution responsable des essais effectués au titre des paragraphes 6.1.6.1 et 6.1.6.2 ci-dessus et type de matériel utilisé ;</w:t>
      </w:r>
    </w:p>
    <w:p w14:paraId="33A3BE9D" w14:textId="4A43DD07" w:rsidR="009A151F" w:rsidRPr="00B5106C" w:rsidRDefault="009A151F" w:rsidP="009A151F">
      <w:pPr>
        <w:pStyle w:val="SingleTxtG"/>
        <w:ind w:left="2268" w:hanging="1134"/>
        <w:rPr>
          <w:bCs/>
          <w:strike/>
          <w:lang w:val="fr-FR"/>
        </w:rPr>
      </w:pPr>
      <w:r w:rsidRPr="00B5106C">
        <w:rPr>
          <w:strike/>
          <w:lang w:val="fr-FR"/>
        </w:rPr>
        <w:t>6.1.6.7</w:t>
      </w:r>
      <w:r w:rsidRPr="00B5106C">
        <w:rPr>
          <w:lang w:val="fr-FR"/>
        </w:rPr>
        <w:tab/>
      </w:r>
      <w:r w:rsidRPr="00B5106C">
        <w:rPr>
          <w:strike/>
          <w:lang w:val="fr-FR"/>
        </w:rPr>
        <w:t>Date de l</w:t>
      </w:r>
      <w:r>
        <w:rPr>
          <w:strike/>
          <w:lang w:val="fr-FR"/>
        </w:rPr>
        <w:t>’</w:t>
      </w:r>
      <w:r w:rsidRPr="00B5106C">
        <w:rPr>
          <w:strike/>
          <w:lang w:val="fr-FR"/>
        </w:rPr>
        <w:t>essai (des essais) et date à laquelle les carottes ont été prélevées sur la piste d</w:t>
      </w:r>
      <w:r>
        <w:rPr>
          <w:strike/>
          <w:lang w:val="fr-FR"/>
        </w:rPr>
        <w:t>’</w:t>
      </w:r>
      <w:r w:rsidRPr="00B5106C">
        <w:rPr>
          <w:strike/>
          <w:lang w:val="fr-FR"/>
        </w:rPr>
        <w:t>essai.</w:t>
      </w:r>
    </w:p>
    <w:p w14:paraId="2BD452CC" w14:textId="28832964" w:rsidR="009A151F" w:rsidRPr="00B5106C" w:rsidRDefault="009A151F" w:rsidP="009A151F">
      <w:pPr>
        <w:pStyle w:val="SingleTxtG"/>
        <w:ind w:left="2268" w:hanging="1134"/>
        <w:rPr>
          <w:bCs/>
          <w:strike/>
          <w:lang w:val="fr-FR"/>
        </w:rPr>
      </w:pPr>
      <w:r w:rsidRPr="00B5106C">
        <w:rPr>
          <w:strike/>
          <w:lang w:val="fr-FR"/>
        </w:rPr>
        <w:t>6.2</w:t>
      </w:r>
      <w:r w:rsidRPr="00B5106C">
        <w:rPr>
          <w:lang w:val="fr-FR"/>
        </w:rPr>
        <w:tab/>
      </w:r>
      <w:r w:rsidRPr="00B5106C">
        <w:rPr>
          <w:strike/>
          <w:lang w:val="fr-FR"/>
        </w:rPr>
        <w:t>Documentation sur les essais de bruit émis par les véhicules sur le revêtement</w:t>
      </w:r>
    </w:p>
    <w:p w14:paraId="0B7913B6" w14:textId="5FB183C7" w:rsidR="009A151F" w:rsidRPr="00B5106C" w:rsidRDefault="009A151F" w:rsidP="00583021">
      <w:pPr>
        <w:pStyle w:val="SingleTxtG"/>
        <w:ind w:left="2268"/>
        <w:rPr>
          <w:bCs/>
          <w:lang w:val="fr-FR"/>
        </w:rPr>
      </w:pPr>
      <w:r w:rsidRPr="00B5106C">
        <w:rPr>
          <w:lang w:val="fr-FR"/>
        </w:rPr>
        <w:tab/>
      </w:r>
      <w:r w:rsidRPr="00B5106C">
        <w:rPr>
          <w:strike/>
          <w:lang w:val="fr-FR"/>
        </w:rPr>
        <w:t>Dans le document qui décrit l</w:t>
      </w:r>
      <w:r>
        <w:rPr>
          <w:strike/>
          <w:lang w:val="fr-FR"/>
        </w:rPr>
        <w:t>’</w:t>
      </w:r>
      <w:r w:rsidRPr="00B5106C">
        <w:rPr>
          <w:strike/>
          <w:lang w:val="fr-FR"/>
        </w:rPr>
        <w:t>essai (les essais) de bruit émis par les véhicules, il convient d</w:t>
      </w:r>
      <w:r>
        <w:rPr>
          <w:strike/>
          <w:lang w:val="fr-FR"/>
        </w:rPr>
        <w:t>’</w:t>
      </w:r>
      <w:r w:rsidRPr="00B5106C">
        <w:rPr>
          <w:strike/>
          <w:lang w:val="fr-FR"/>
        </w:rPr>
        <w:t>indiquer si toutes les exigences de la norme susmentionnée ont été respectées ou non.</w:t>
      </w:r>
      <w:r w:rsidRPr="00B5106C">
        <w:rPr>
          <w:lang w:val="fr-FR"/>
        </w:rPr>
        <w:t xml:space="preserve"> </w:t>
      </w:r>
      <w:r w:rsidRPr="00B5106C">
        <w:rPr>
          <w:strike/>
          <w:lang w:val="fr-FR"/>
        </w:rPr>
        <w:t>On se reportera à un document conforme au paragraphe 6.1 ci-dessus, qui contient une description des résultats d</w:t>
      </w:r>
      <w:r>
        <w:rPr>
          <w:strike/>
          <w:lang w:val="fr-FR"/>
        </w:rPr>
        <w:t>’</w:t>
      </w:r>
      <w:r w:rsidRPr="00B5106C">
        <w:rPr>
          <w:strike/>
          <w:lang w:val="fr-FR"/>
        </w:rPr>
        <w:t>essai qui le prouvent.</w:t>
      </w:r>
      <w:r w:rsidR="0033076A">
        <w:rPr>
          <w:lang w:val="fr-FR"/>
        </w:rPr>
        <w:t> »</w:t>
      </w:r>
      <w:r w:rsidRPr="00B5106C">
        <w:rPr>
          <w:lang w:val="fr-FR"/>
        </w:rPr>
        <w:t>.</w:t>
      </w:r>
    </w:p>
    <w:p w14:paraId="3EF5D80D" w14:textId="77777777" w:rsidR="009A151F" w:rsidRPr="00B5106C" w:rsidRDefault="009A151F" w:rsidP="009A151F">
      <w:pPr>
        <w:pStyle w:val="SingleTxtG"/>
        <w:ind w:left="2410" w:hanging="1276"/>
        <w:rPr>
          <w:bCs/>
          <w:i/>
          <w:iCs/>
          <w:lang w:val="fr-FR"/>
        </w:rPr>
      </w:pPr>
      <w:r w:rsidRPr="00B5106C">
        <w:rPr>
          <w:i/>
          <w:iCs/>
          <w:lang w:val="fr-FR"/>
        </w:rPr>
        <w:t>Annexe 6,</w:t>
      </w:r>
      <w:r w:rsidRPr="00B5106C">
        <w:rPr>
          <w:lang w:val="fr-FR"/>
        </w:rPr>
        <w:t xml:space="preserve"> </w:t>
      </w:r>
    </w:p>
    <w:p w14:paraId="786E47A1" w14:textId="77777777" w:rsidR="009A151F" w:rsidRPr="00B5106C" w:rsidRDefault="009A151F" w:rsidP="009A151F">
      <w:pPr>
        <w:pStyle w:val="SingleTxtG"/>
        <w:ind w:left="2410" w:hanging="1276"/>
        <w:rPr>
          <w:bCs/>
          <w:lang w:val="fr-FR"/>
        </w:rPr>
      </w:pPr>
      <w:r w:rsidRPr="00B5106C">
        <w:rPr>
          <w:i/>
          <w:iCs/>
          <w:lang w:val="fr-FR"/>
        </w:rPr>
        <w:t>Paragraphe 2.2</w:t>
      </w:r>
      <w:r w:rsidRPr="00B5106C">
        <w:rPr>
          <w:lang w:val="fr-FR"/>
        </w:rPr>
        <w:t>, lire :</w:t>
      </w:r>
    </w:p>
    <w:p w14:paraId="39BEF4AF" w14:textId="367B1E30" w:rsidR="009A151F" w:rsidRPr="00B5106C" w:rsidRDefault="007A035C" w:rsidP="003506AF">
      <w:pPr>
        <w:pStyle w:val="SingleTxtG"/>
        <w:keepNext/>
        <w:ind w:left="2268" w:hanging="1134"/>
        <w:rPr>
          <w:lang w:val="fr-FR"/>
        </w:rPr>
      </w:pPr>
      <w:r>
        <w:rPr>
          <w:lang w:val="fr-FR"/>
        </w:rPr>
        <w:t>« </w:t>
      </w:r>
      <w:r w:rsidR="009A151F" w:rsidRPr="00B5106C">
        <w:rPr>
          <w:lang w:val="fr-FR"/>
        </w:rPr>
        <w:t>2.2</w:t>
      </w:r>
      <w:r w:rsidR="009A151F" w:rsidRPr="00B5106C">
        <w:rPr>
          <w:lang w:val="fr-FR"/>
        </w:rPr>
        <w:tab/>
        <w:t>Jante de mesure</w:t>
      </w:r>
    </w:p>
    <w:p w14:paraId="6DBDA787" w14:textId="77777777" w:rsidR="009A151F" w:rsidRPr="00B5106C" w:rsidRDefault="009A151F" w:rsidP="003506AF">
      <w:pPr>
        <w:pStyle w:val="SingleTxtG"/>
        <w:keepNext/>
        <w:ind w:left="2268"/>
        <w:rPr>
          <w:bCs/>
          <w:lang w:val="fr-FR"/>
        </w:rPr>
      </w:pPr>
      <w:r w:rsidRPr="00B5106C">
        <w:rPr>
          <w:lang w:val="fr-FR"/>
        </w:rPr>
        <w:t>Le pneumatique doit être monté sur une jante de mesure en acier ou en alliage léger, comme suit :</w:t>
      </w:r>
    </w:p>
    <w:p w14:paraId="1FD0CA99" w14:textId="5BCA79E2" w:rsidR="009A151F" w:rsidRPr="00B5106C" w:rsidRDefault="009A151F" w:rsidP="00ED3947">
      <w:pPr>
        <w:pStyle w:val="SingleTxtG"/>
        <w:ind w:left="2835" w:hanging="567"/>
        <w:rPr>
          <w:bCs/>
          <w:lang w:val="fr-FR"/>
        </w:rPr>
      </w:pPr>
      <w:r w:rsidRPr="00B5106C">
        <w:rPr>
          <w:lang w:val="fr-FR"/>
        </w:rPr>
        <w:t>a)</w:t>
      </w:r>
      <w:r w:rsidRPr="00B5106C">
        <w:rPr>
          <w:lang w:val="fr-FR"/>
        </w:rPr>
        <w:tab/>
        <w:t>Pour les pneumatiques de la classe C1, la largeur de jante doit être celle définie dans la norme ISO 4000-1:</w:t>
      </w:r>
      <w:r w:rsidRPr="00B5106C">
        <w:rPr>
          <w:strike/>
          <w:lang w:val="fr-FR"/>
        </w:rPr>
        <w:t>2010</w:t>
      </w:r>
      <w:r w:rsidRPr="00B5106C">
        <w:rPr>
          <w:b/>
          <w:bCs/>
          <w:lang w:val="fr-FR"/>
        </w:rPr>
        <w:t>2021</w:t>
      </w:r>
      <w:r w:rsidR="00ED3947">
        <w:rPr>
          <w:b/>
          <w:bCs/>
          <w:lang w:val="fr-FR"/>
        </w:rPr>
        <w:t> </w:t>
      </w:r>
      <w:r w:rsidRPr="00B5106C">
        <w:rPr>
          <w:lang w:val="fr-FR"/>
        </w:rPr>
        <w:t>;</w:t>
      </w:r>
    </w:p>
    <w:p w14:paraId="27F9206E" w14:textId="77777777" w:rsidR="009A151F" w:rsidRPr="00B5106C" w:rsidRDefault="009A151F" w:rsidP="00ED3947">
      <w:pPr>
        <w:pStyle w:val="SingleTxtG"/>
        <w:ind w:left="2835" w:hanging="567"/>
        <w:rPr>
          <w:bCs/>
          <w:dstrike/>
          <w:lang w:val="fr-FR"/>
        </w:rPr>
      </w:pPr>
      <w:r w:rsidRPr="00B5106C">
        <w:rPr>
          <w:lang w:val="fr-FR"/>
        </w:rPr>
        <w:t>b)</w:t>
      </w:r>
      <w:r w:rsidRPr="00B5106C">
        <w:rPr>
          <w:lang w:val="fr-FR"/>
        </w:rPr>
        <w:tab/>
      </w:r>
      <w:r w:rsidRPr="00B5106C">
        <w:rPr>
          <w:lang w:val="fr-FR"/>
        </w:rPr>
        <w:tab/>
        <w:t>Pour les pneumatiques des classes C2 et C3, la largeur de jante doit être celle définie dans la norme ISO 4209-1:2001.</w:t>
      </w:r>
    </w:p>
    <w:p w14:paraId="1B5DF56E" w14:textId="66D8AEBB" w:rsidR="009A151F" w:rsidRPr="00B5106C" w:rsidRDefault="009A151F" w:rsidP="00ED3947">
      <w:pPr>
        <w:pStyle w:val="SingleTxtG"/>
        <w:ind w:left="2268"/>
        <w:rPr>
          <w:lang w:val="fr-FR"/>
        </w:rPr>
      </w:pPr>
      <w:r w:rsidRPr="00B5106C">
        <w:rPr>
          <w:lang w:val="fr-FR"/>
        </w:rPr>
        <w:t>Lorsque la largeur n</w:t>
      </w:r>
      <w:r>
        <w:rPr>
          <w:lang w:val="fr-FR"/>
        </w:rPr>
        <w:t>’</w:t>
      </w:r>
      <w:r w:rsidRPr="00B5106C">
        <w:rPr>
          <w:lang w:val="fr-FR"/>
        </w:rPr>
        <w:t>est pas définie dans les normes ISO susmentionnées, on peut utiliser la largeur de jante définie par l</w:t>
      </w:r>
      <w:r>
        <w:rPr>
          <w:lang w:val="fr-FR"/>
        </w:rPr>
        <w:t>’</w:t>
      </w:r>
      <w:r w:rsidRPr="00B5106C">
        <w:rPr>
          <w:lang w:val="fr-FR"/>
        </w:rPr>
        <w:t>une des organisations de normalisation, comme il est spécifié à l</w:t>
      </w:r>
      <w:r>
        <w:rPr>
          <w:lang w:val="fr-FR"/>
        </w:rPr>
        <w:t>’</w:t>
      </w:r>
      <w:r w:rsidRPr="00B5106C">
        <w:rPr>
          <w:lang w:val="fr-FR"/>
        </w:rPr>
        <w:t>appendice 4.</w:t>
      </w:r>
      <w:r w:rsidR="00ED3947">
        <w:rPr>
          <w:lang w:val="fr-FR"/>
        </w:rPr>
        <w:t> »</w:t>
      </w:r>
      <w:r w:rsidRPr="00B5106C">
        <w:rPr>
          <w:lang w:val="fr-FR"/>
        </w:rPr>
        <w:t>.</w:t>
      </w:r>
    </w:p>
    <w:p w14:paraId="7E9D2BCA" w14:textId="77777777" w:rsidR="009A151F" w:rsidRPr="00B5106C" w:rsidRDefault="009A151F" w:rsidP="003506AF">
      <w:pPr>
        <w:pStyle w:val="SingleTxtG"/>
        <w:keepNext/>
        <w:ind w:left="2410" w:hanging="1276"/>
        <w:rPr>
          <w:bCs/>
          <w:lang w:val="fr-FR"/>
        </w:rPr>
      </w:pPr>
      <w:r w:rsidRPr="00B5106C">
        <w:rPr>
          <w:i/>
          <w:iCs/>
          <w:lang w:val="fr-FR"/>
        </w:rPr>
        <w:t>Paragraphe 4.5</w:t>
      </w:r>
      <w:r w:rsidRPr="00B5106C">
        <w:rPr>
          <w:lang w:val="fr-FR"/>
        </w:rPr>
        <w:t>, lire :</w:t>
      </w:r>
    </w:p>
    <w:p w14:paraId="6EA5D260" w14:textId="5E95BF61" w:rsidR="009A151F" w:rsidRPr="00B5106C" w:rsidRDefault="00ED3947" w:rsidP="003506AF">
      <w:pPr>
        <w:pStyle w:val="SingleTxtG"/>
        <w:keepNext/>
        <w:spacing w:before="120"/>
        <w:ind w:left="2268" w:hanging="1134"/>
        <w:jc w:val="left"/>
        <w:rPr>
          <w:lang w:val="fr-FR"/>
        </w:rPr>
      </w:pPr>
      <w:r>
        <w:rPr>
          <w:lang w:val="fr-FR"/>
        </w:rPr>
        <w:t>« </w:t>
      </w:r>
      <w:r w:rsidR="009A151F" w:rsidRPr="00B5106C">
        <w:rPr>
          <w:lang w:val="fr-FR"/>
        </w:rPr>
        <w:t>4.5</w:t>
      </w:r>
      <w:r w:rsidR="009A151F" w:rsidRPr="00B5106C">
        <w:rPr>
          <w:lang w:val="fr-FR"/>
        </w:rPr>
        <w:tab/>
        <w:t>Mesurages et enregistrements</w:t>
      </w:r>
    </w:p>
    <w:p w14:paraId="6A849F97" w14:textId="77777777" w:rsidR="009A151F" w:rsidRPr="00B5106C" w:rsidRDefault="009A151F" w:rsidP="00147141">
      <w:pPr>
        <w:pStyle w:val="SingleTxtG"/>
        <w:keepNext/>
        <w:ind w:left="2268"/>
        <w:rPr>
          <w:lang w:val="fr-FR"/>
        </w:rPr>
      </w:pPr>
      <w:r w:rsidRPr="00B5106C">
        <w:rPr>
          <w:lang w:val="fr-FR"/>
        </w:rPr>
        <w:tab/>
        <w:t>Ce qui suit doit être mesuré et enregistré (voir la figure 1) :</w:t>
      </w:r>
    </w:p>
    <w:p w14:paraId="7CEB414A" w14:textId="77777777" w:rsidR="009A151F" w:rsidRPr="00B5106C" w:rsidRDefault="009A151F" w:rsidP="00ED3947">
      <w:pPr>
        <w:pStyle w:val="SingleTxtG"/>
        <w:ind w:left="2835" w:hanging="567"/>
        <w:rPr>
          <w:lang w:val="fr-FR"/>
        </w:rPr>
      </w:pPr>
      <w:r w:rsidRPr="00B5106C">
        <w:rPr>
          <w:lang w:val="fr-FR"/>
        </w:rPr>
        <w:t>a)</w:t>
      </w:r>
      <w:r w:rsidRPr="00B5106C">
        <w:rPr>
          <w:lang w:val="fr-FR"/>
        </w:rPr>
        <w:tab/>
        <w:t>La vitesse d</w:t>
      </w:r>
      <w:r>
        <w:rPr>
          <w:lang w:val="fr-FR"/>
        </w:rPr>
        <w:t>’</w:t>
      </w:r>
      <w:r w:rsidRPr="00B5106C">
        <w:rPr>
          <w:lang w:val="fr-FR"/>
        </w:rPr>
        <w:t>essai, U</w:t>
      </w:r>
      <w:r w:rsidRPr="00147141">
        <w:rPr>
          <w:vertAlign w:val="subscript"/>
          <w:lang w:val="fr-FR"/>
        </w:rPr>
        <w:t>n</w:t>
      </w:r>
      <w:r w:rsidRPr="00B5106C">
        <w:rPr>
          <w:lang w:val="fr-FR"/>
        </w:rPr>
        <w:t> ;</w:t>
      </w:r>
    </w:p>
    <w:p w14:paraId="6834A120" w14:textId="77777777" w:rsidR="009A151F" w:rsidRPr="00B5106C" w:rsidRDefault="009A151F" w:rsidP="00ED3947">
      <w:pPr>
        <w:pStyle w:val="SingleTxtG"/>
        <w:ind w:left="2835" w:hanging="567"/>
        <w:rPr>
          <w:lang w:val="fr-FR"/>
        </w:rPr>
      </w:pPr>
      <w:r w:rsidRPr="00B5106C">
        <w:rPr>
          <w:lang w:val="fr-FR"/>
        </w:rPr>
        <w:t>b)</w:t>
      </w:r>
      <w:r w:rsidRPr="00B5106C">
        <w:rPr>
          <w:lang w:val="fr-FR"/>
        </w:rPr>
        <w:tab/>
        <w:t>La charge supportée par le pneumatique, normale à la surface du tambour, L</w:t>
      </w:r>
      <w:r w:rsidRPr="00147141">
        <w:rPr>
          <w:vertAlign w:val="subscript"/>
          <w:lang w:val="fr-FR"/>
        </w:rPr>
        <w:t>m</w:t>
      </w:r>
      <w:r w:rsidRPr="00B5106C">
        <w:rPr>
          <w:lang w:val="fr-FR"/>
        </w:rPr>
        <w:t xml:space="preserve"> ;</w:t>
      </w:r>
    </w:p>
    <w:p w14:paraId="46164289" w14:textId="2AF30AAE" w:rsidR="009A151F" w:rsidRPr="00B5106C" w:rsidRDefault="009A151F" w:rsidP="00ED3947">
      <w:pPr>
        <w:pStyle w:val="SingleTxtG"/>
        <w:ind w:left="2835" w:hanging="567"/>
        <w:rPr>
          <w:lang w:val="fr-FR"/>
        </w:rPr>
      </w:pPr>
      <w:r w:rsidRPr="00B5106C">
        <w:rPr>
          <w:lang w:val="fr-FR"/>
        </w:rPr>
        <w:t>c)</w:t>
      </w:r>
      <w:r w:rsidRPr="00B5106C">
        <w:rPr>
          <w:lang w:val="fr-FR"/>
        </w:rPr>
        <w:tab/>
        <w:t>La pression de gonflage d</w:t>
      </w:r>
      <w:r>
        <w:rPr>
          <w:lang w:val="fr-FR"/>
        </w:rPr>
        <w:t>’</w:t>
      </w:r>
      <w:r w:rsidRPr="00B5106C">
        <w:rPr>
          <w:lang w:val="fr-FR"/>
        </w:rPr>
        <w:t>essai initiale, définie au paragraphe</w:t>
      </w:r>
      <w:r w:rsidR="00147141">
        <w:rPr>
          <w:lang w:val="fr-FR"/>
        </w:rPr>
        <w:t> </w:t>
      </w:r>
      <w:r w:rsidRPr="00B5106C">
        <w:rPr>
          <w:lang w:val="fr-FR"/>
        </w:rPr>
        <w:t>3.3 ci</w:t>
      </w:r>
      <w:r w:rsidR="00ED3947">
        <w:rPr>
          <w:bCs/>
          <w:dstrike/>
          <w:lang w:val="fr-FR"/>
        </w:rPr>
        <w:noBreakHyphen/>
      </w:r>
      <w:r w:rsidRPr="00B5106C">
        <w:rPr>
          <w:lang w:val="fr-FR"/>
        </w:rPr>
        <w:t>dessus ;</w:t>
      </w:r>
    </w:p>
    <w:p w14:paraId="5F03498D" w14:textId="591D7F5B" w:rsidR="009A151F" w:rsidRPr="00B5106C" w:rsidRDefault="009A151F" w:rsidP="00ED3947">
      <w:pPr>
        <w:pStyle w:val="SingleTxtG"/>
        <w:ind w:left="2835" w:hanging="567"/>
        <w:rPr>
          <w:lang w:val="fr-FR"/>
        </w:rPr>
      </w:pPr>
      <w:r w:rsidRPr="00B5106C">
        <w:rPr>
          <w:lang w:val="fr-FR"/>
        </w:rPr>
        <w:t>d)</w:t>
      </w:r>
      <w:r w:rsidRPr="00B5106C">
        <w:rPr>
          <w:lang w:val="fr-FR"/>
        </w:rPr>
        <w:tab/>
        <w:t>Le coefficient de résistance au roulement, C</w:t>
      </w:r>
      <w:r w:rsidRPr="00B5106C">
        <w:rPr>
          <w:vertAlign w:val="subscript"/>
          <w:lang w:val="fr-FR"/>
        </w:rPr>
        <w:t>r</w:t>
      </w:r>
      <w:r w:rsidRPr="00B5106C">
        <w:rPr>
          <w:lang w:val="fr-FR"/>
        </w:rPr>
        <w:t xml:space="preserve">, et sa valeur corrigée, </w:t>
      </w:r>
      <w:proofErr w:type="spellStart"/>
      <w:r w:rsidRPr="00B5106C">
        <w:rPr>
          <w:lang w:val="fr-FR"/>
        </w:rPr>
        <w:t>C</w:t>
      </w:r>
      <w:r w:rsidRPr="00B5106C">
        <w:rPr>
          <w:vertAlign w:val="subscript"/>
          <w:lang w:val="fr-FR"/>
        </w:rPr>
        <w:t>rcorrigé</w:t>
      </w:r>
      <w:proofErr w:type="spellEnd"/>
      <w:r w:rsidRPr="00B5106C">
        <w:rPr>
          <w:lang w:val="fr-FR"/>
        </w:rPr>
        <w:t>, à 25 °C et pour un diamètre de tambour de 2 m</w:t>
      </w:r>
      <w:r w:rsidR="00147141">
        <w:rPr>
          <w:lang w:val="fr-FR"/>
        </w:rPr>
        <w:t> </w:t>
      </w:r>
      <w:r w:rsidRPr="00B5106C">
        <w:rPr>
          <w:lang w:val="fr-FR"/>
        </w:rPr>
        <w:t>;</w:t>
      </w:r>
    </w:p>
    <w:p w14:paraId="1C298084" w14:textId="77777777" w:rsidR="009A151F" w:rsidRPr="00B5106C" w:rsidRDefault="009A151F" w:rsidP="00ED3947">
      <w:pPr>
        <w:pStyle w:val="SingleTxtG"/>
        <w:ind w:left="2835" w:hanging="567"/>
        <w:rPr>
          <w:lang w:val="fr-FR"/>
        </w:rPr>
      </w:pPr>
      <w:r w:rsidRPr="00B5106C">
        <w:rPr>
          <w:lang w:val="fr-FR"/>
        </w:rPr>
        <w:t>e)</w:t>
      </w:r>
      <w:r w:rsidRPr="00B5106C">
        <w:rPr>
          <w:lang w:val="fr-FR"/>
        </w:rPr>
        <w:tab/>
        <w:t>La distance de l</w:t>
      </w:r>
      <w:r>
        <w:rPr>
          <w:lang w:val="fr-FR"/>
        </w:rPr>
        <w:t>’</w:t>
      </w:r>
      <w:r w:rsidRPr="00B5106C">
        <w:rPr>
          <w:lang w:val="fr-FR"/>
        </w:rPr>
        <w:t xml:space="preserve">axe du pneumatique à la surface externe du tambour dans des conditions stabilisées, </w:t>
      </w:r>
      <w:proofErr w:type="spellStart"/>
      <w:r w:rsidRPr="00B5106C">
        <w:rPr>
          <w:lang w:val="fr-FR"/>
        </w:rPr>
        <w:t>r</w:t>
      </w:r>
      <w:r w:rsidRPr="00147141">
        <w:rPr>
          <w:vertAlign w:val="subscript"/>
          <w:lang w:val="fr-FR"/>
        </w:rPr>
        <w:t>L</w:t>
      </w:r>
      <w:proofErr w:type="spellEnd"/>
      <w:r w:rsidRPr="00B5106C">
        <w:rPr>
          <w:lang w:val="fr-FR"/>
        </w:rPr>
        <w:t>, en mètres ;</w:t>
      </w:r>
    </w:p>
    <w:p w14:paraId="7F33F6B4" w14:textId="632D6033" w:rsidR="009A151F" w:rsidRPr="00B5106C" w:rsidRDefault="009A151F" w:rsidP="00ED3947">
      <w:pPr>
        <w:pStyle w:val="SingleTxtG"/>
        <w:ind w:left="2835" w:hanging="567"/>
        <w:rPr>
          <w:vertAlign w:val="subscript"/>
          <w:lang w:val="fr-FR"/>
        </w:rPr>
      </w:pPr>
      <w:r w:rsidRPr="00B5106C">
        <w:rPr>
          <w:lang w:val="fr-FR"/>
        </w:rPr>
        <w:t>f)</w:t>
      </w:r>
      <w:r w:rsidRPr="00B5106C">
        <w:rPr>
          <w:lang w:val="fr-FR"/>
        </w:rPr>
        <w:tab/>
        <w:t xml:space="preserve">La température ambiante, </w:t>
      </w:r>
      <w:proofErr w:type="spellStart"/>
      <w:r w:rsidRPr="00B5106C">
        <w:rPr>
          <w:lang w:val="fr-FR"/>
        </w:rPr>
        <w:t>t</w:t>
      </w:r>
      <w:r w:rsidRPr="00147141">
        <w:rPr>
          <w:vertAlign w:val="subscript"/>
          <w:lang w:val="fr-FR"/>
        </w:rPr>
        <w:t>amb</w:t>
      </w:r>
      <w:proofErr w:type="spellEnd"/>
      <w:r w:rsidR="00147141">
        <w:rPr>
          <w:lang w:val="fr-FR"/>
        </w:rPr>
        <w:t> </w:t>
      </w:r>
      <w:r w:rsidRPr="00B5106C">
        <w:rPr>
          <w:lang w:val="fr-FR"/>
        </w:rPr>
        <w:t>;</w:t>
      </w:r>
    </w:p>
    <w:p w14:paraId="078C64C9" w14:textId="7ABE2DF2" w:rsidR="009A151F" w:rsidRPr="00B5106C" w:rsidRDefault="009A151F" w:rsidP="00ED3947">
      <w:pPr>
        <w:pStyle w:val="SingleTxtG"/>
        <w:ind w:left="2835" w:hanging="567"/>
        <w:rPr>
          <w:lang w:val="fr-FR"/>
        </w:rPr>
      </w:pPr>
      <w:r w:rsidRPr="00B5106C">
        <w:rPr>
          <w:lang w:val="fr-FR"/>
        </w:rPr>
        <w:t>g)</w:t>
      </w:r>
      <w:r w:rsidRPr="00B5106C">
        <w:rPr>
          <w:lang w:val="fr-FR"/>
        </w:rPr>
        <w:tab/>
        <w:t>Le rayon du tambour d</w:t>
      </w:r>
      <w:r>
        <w:rPr>
          <w:lang w:val="fr-FR"/>
        </w:rPr>
        <w:t>’</w:t>
      </w:r>
      <w:r w:rsidRPr="00B5106C">
        <w:rPr>
          <w:lang w:val="fr-FR"/>
        </w:rPr>
        <w:t>essai, R</w:t>
      </w:r>
      <w:r w:rsidR="00147141">
        <w:rPr>
          <w:lang w:val="fr-FR"/>
        </w:rPr>
        <w:t> </w:t>
      </w:r>
      <w:r w:rsidRPr="00B5106C">
        <w:rPr>
          <w:lang w:val="fr-FR"/>
        </w:rPr>
        <w:t>;</w:t>
      </w:r>
    </w:p>
    <w:p w14:paraId="30031D35" w14:textId="2626333C" w:rsidR="009A151F" w:rsidRPr="00B5106C" w:rsidRDefault="009A151F" w:rsidP="00ED3947">
      <w:pPr>
        <w:pStyle w:val="SingleTxtG"/>
        <w:ind w:left="2835" w:hanging="567"/>
        <w:rPr>
          <w:lang w:val="fr-FR"/>
        </w:rPr>
      </w:pPr>
      <w:r w:rsidRPr="00B5106C">
        <w:rPr>
          <w:lang w:val="fr-FR"/>
        </w:rPr>
        <w:t>h)</w:t>
      </w:r>
      <w:r w:rsidRPr="00B5106C">
        <w:rPr>
          <w:lang w:val="fr-FR"/>
        </w:rPr>
        <w:tab/>
        <w:t>La méthode d</w:t>
      </w:r>
      <w:r>
        <w:rPr>
          <w:lang w:val="fr-FR"/>
        </w:rPr>
        <w:t>’</w:t>
      </w:r>
      <w:r w:rsidRPr="00B5106C">
        <w:rPr>
          <w:lang w:val="fr-FR"/>
        </w:rPr>
        <w:t>essai choisie</w:t>
      </w:r>
      <w:r w:rsidR="00147141">
        <w:rPr>
          <w:lang w:val="fr-FR"/>
        </w:rPr>
        <w:t> </w:t>
      </w:r>
      <w:r w:rsidRPr="00B5106C">
        <w:rPr>
          <w:lang w:val="fr-FR"/>
        </w:rPr>
        <w:t>;</w:t>
      </w:r>
    </w:p>
    <w:p w14:paraId="028437D9" w14:textId="6310F6FE" w:rsidR="009A151F" w:rsidRPr="00B5106C" w:rsidRDefault="009A151F" w:rsidP="00ED3947">
      <w:pPr>
        <w:pStyle w:val="SingleTxtG"/>
        <w:ind w:left="2835" w:hanging="567"/>
        <w:rPr>
          <w:lang w:val="fr-FR"/>
        </w:rPr>
      </w:pPr>
      <w:r w:rsidRPr="00B5106C">
        <w:rPr>
          <w:lang w:val="fr-FR"/>
        </w:rPr>
        <w:t>i)</w:t>
      </w:r>
      <w:r w:rsidRPr="00B5106C">
        <w:rPr>
          <w:lang w:val="fr-FR"/>
        </w:rPr>
        <w:tab/>
        <w:t>La jante d</w:t>
      </w:r>
      <w:r>
        <w:rPr>
          <w:lang w:val="fr-FR"/>
        </w:rPr>
        <w:t>’</w:t>
      </w:r>
      <w:r w:rsidRPr="00B5106C">
        <w:rPr>
          <w:lang w:val="fr-FR"/>
        </w:rPr>
        <w:t>essai (désignation et matériau)</w:t>
      </w:r>
      <w:r w:rsidR="00147141">
        <w:rPr>
          <w:lang w:val="fr-FR"/>
        </w:rPr>
        <w:t> </w:t>
      </w:r>
      <w:r w:rsidRPr="00B5106C">
        <w:rPr>
          <w:lang w:val="fr-FR"/>
        </w:rPr>
        <w:t>;</w:t>
      </w:r>
    </w:p>
    <w:p w14:paraId="255F3F26" w14:textId="77777777" w:rsidR="009A151F" w:rsidRPr="00B5106C" w:rsidRDefault="009A151F" w:rsidP="00ED3947">
      <w:pPr>
        <w:pStyle w:val="SingleTxtG"/>
        <w:ind w:left="2835" w:hanging="567"/>
        <w:rPr>
          <w:lang w:val="fr-FR"/>
        </w:rPr>
      </w:pPr>
      <w:r w:rsidRPr="00B5106C">
        <w:rPr>
          <w:lang w:val="fr-FR"/>
        </w:rPr>
        <w:lastRenderedPageBreak/>
        <w:t>j)</w:t>
      </w:r>
      <w:r w:rsidRPr="00B5106C">
        <w:rPr>
          <w:lang w:val="fr-FR"/>
        </w:rPr>
        <w:tab/>
        <w:t>La dimension, le fabricant, le type et l</w:t>
      </w:r>
      <w:r>
        <w:rPr>
          <w:lang w:val="fr-FR"/>
        </w:rPr>
        <w:t>’</w:t>
      </w:r>
      <w:r w:rsidRPr="00B5106C">
        <w:rPr>
          <w:lang w:val="fr-FR"/>
        </w:rPr>
        <w:t>identifiant (s</w:t>
      </w:r>
      <w:r>
        <w:rPr>
          <w:lang w:val="fr-FR"/>
        </w:rPr>
        <w:t>’</w:t>
      </w:r>
      <w:r w:rsidRPr="00B5106C">
        <w:rPr>
          <w:lang w:val="fr-FR"/>
        </w:rPr>
        <w:t>il existe) du pneumatique ; le cas échéant, l</w:t>
      </w:r>
      <w:r>
        <w:rPr>
          <w:lang w:val="fr-FR"/>
        </w:rPr>
        <w:t>’</w:t>
      </w:r>
      <w:r w:rsidRPr="00B5106C">
        <w:rPr>
          <w:lang w:val="fr-FR"/>
        </w:rPr>
        <w:t>indice de vitesse, l</w:t>
      </w:r>
      <w:r>
        <w:rPr>
          <w:lang w:val="fr-FR"/>
        </w:rPr>
        <w:t>’</w:t>
      </w:r>
      <w:r w:rsidRPr="00B5106C">
        <w:rPr>
          <w:lang w:val="fr-FR"/>
        </w:rPr>
        <w:t>indice de charge, le numéro DOT (</w:t>
      </w:r>
      <w:proofErr w:type="spellStart"/>
      <w:r w:rsidRPr="00B5106C">
        <w:rPr>
          <w:lang w:val="fr-FR"/>
        </w:rPr>
        <w:t>Department</w:t>
      </w:r>
      <w:proofErr w:type="spellEnd"/>
      <w:r w:rsidRPr="00B5106C">
        <w:rPr>
          <w:lang w:val="fr-FR"/>
        </w:rPr>
        <w:t xml:space="preserve"> of Transportation).</w:t>
      </w:r>
    </w:p>
    <w:p w14:paraId="52065AF0" w14:textId="77777777" w:rsidR="009A151F" w:rsidRPr="00B5106C" w:rsidRDefault="009A151F" w:rsidP="009A151F">
      <w:pPr>
        <w:pStyle w:val="SingleTxtG"/>
        <w:keepNext/>
        <w:keepLines/>
        <w:spacing w:before="120"/>
        <w:ind w:left="2835" w:hanging="567"/>
        <w:rPr>
          <w:lang w:val="fr-FR"/>
        </w:rPr>
      </w:pPr>
      <w:r w:rsidRPr="00B5106C">
        <w:rPr>
          <w:lang w:val="fr-FR"/>
        </w:rPr>
        <w:t>Figure 1</w:t>
      </w:r>
    </w:p>
    <w:bookmarkStart w:id="20" w:name="_MON_1468741133"/>
    <w:bookmarkEnd w:id="20"/>
    <w:bookmarkStart w:id="21" w:name="_MON_1468744324"/>
    <w:bookmarkEnd w:id="21"/>
    <w:p w14:paraId="58DB9AA1" w14:textId="77777777" w:rsidR="009A151F" w:rsidRPr="00B5106C" w:rsidRDefault="009A151F" w:rsidP="009A151F">
      <w:pPr>
        <w:pStyle w:val="SingleTxtG"/>
        <w:spacing w:before="120"/>
        <w:ind w:left="2835" w:hanging="567"/>
        <w:rPr>
          <w:lang w:val="fr-FR"/>
        </w:rPr>
      </w:pPr>
      <w:r>
        <w:object w:dxaOrig="4124" w:dyaOrig="4715" w14:anchorId="58E98116">
          <v:shape id="_x0000_i1026" type="#_x0000_t75" style="width:206.1pt;height:235.8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Word.Picture.8" ShapeID="_x0000_i1026" DrawAspect="Content" ObjectID="_1763462958" r:id="rId13"/>
        </w:object>
      </w:r>
    </w:p>
    <w:p w14:paraId="7BC7EC79" w14:textId="5B229C45" w:rsidR="009A151F" w:rsidRPr="00B5106C" w:rsidRDefault="009A151F" w:rsidP="009A151F">
      <w:pPr>
        <w:pStyle w:val="SingleTxtG"/>
        <w:spacing w:before="120"/>
        <w:ind w:left="2268"/>
        <w:rPr>
          <w:lang w:val="fr-FR"/>
        </w:rPr>
      </w:pPr>
      <w:r w:rsidRPr="00B5106C">
        <w:rPr>
          <w:lang w:val="fr-FR"/>
        </w:rPr>
        <w:t>Toutes les grandeurs mécaniques (forces, couples) doivent être orientées conformément aux systèmes d</w:t>
      </w:r>
      <w:r>
        <w:rPr>
          <w:lang w:val="fr-FR"/>
        </w:rPr>
        <w:t>’</w:t>
      </w:r>
      <w:r w:rsidRPr="00B5106C">
        <w:rPr>
          <w:lang w:val="fr-FR"/>
        </w:rPr>
        <w:t>axes spécifiés dans la norme ISO 8855:</w:t>
      </w:r>
      <w:r w:rsidRPr="00B5106C">
        <w:rPr>
          <w:strike/>
          <w:lang w:val="fr-FR"/>
        </w:rPr>
        <w:t>1991</w:t>
      </w:r>
      <w:r w:rsidR="0011438A">
        <w:rPr>
          <w:strike/>
          <w:lang w:val="fr-FR"/>
        </w:rPr>
        <w:t xml:space="preserve"> </w:t>
      </w:r>
      <w:r w:rsidRPr="00B5106C">
        <w:rPr>
          <w:b/>
          <w:bCs/>
          <w:lang w:val="fr-FR"/>
        </w:rPr>
        <w:t>2011</w:t>
      </w:r>
      <w:r w:rsidRPr="00B5106C">
        <w:rPr>
          <w:lang w:val="fr-FR"/>
        </w:rPr>
        <w:t>.</w:t>
      </w:r>
      <w:bookmarkStart w:id="22" w:name="_Hlk148357841"/>
      <w:bookmarkEnd w:id="22"/>
    </w:p>
    <w:p w14:paraId="3FC7E3EE" w14:textId="657863D6" w:rsidR="009A151F" w:rsidRPr="00B5106C" w:rsidRDefault="009A151F" w:rsidP="0011438A">
      <w:pPr>
        <w:pStyle w:val="SingleTxtG"/>
        <w:spacing w:before="120"/>
        <w:ind w:left="2268"/>
        <w:rPr>
          <w:bCs/>
          <w:lang w:val="fr-FR"/>
        </w:rPr>
      </w:pPr>
      <w:r w:rsidRPr="00B5106C">
        <w:rPr>
          <w:lang w:val="fr-FR"/>
        </w:rPr>
        <w:tab/>
        <w:t>Les pneumatiques directionnels doivent être utilisés dans leur sens de rotation indiqué.</w:t>
      </w:r>
      <w:r w:rsidR="0011438A">
        <w:rPr>
          <w:lang w:val="fr-FR"/>
        </w:rPr>
        <w:t> »</w:t>
      </w:r>
      <w:r w:rsidRPr="00B5106C">
        <w:rPr>
          <w:lang w:val="fr-FR"/>
        </w:rPr>
        <w:t>.</w:t>
      </w:r>
    </w:p>
    <w:p w14:paraId="727FF29B" w14:textId="77777777" w:rsidR="009A151F" w:rsidRPr="00B5106C" w:rsidRDefault="009A151F" w:rsidP="009A151F">
      <w:pPr>
        <w:pStyle w:val="SingleTxtG"/>
        <w:ind w:left="2410" w:hanging="1276"/>
        <w:rPr>
          <w:bCs/>
          <w:lang w:val="fr-FR"/>
        </w:rPr>
      </w:pPr>
      <w:r w:rsidRPr="00B5106C">
        <w:rPr>
          <w:i/>
          <w:iCs/>
          <w:lang w:val="fr-FR"/>
        </w:rPr>
        <w:t>Paragraphes 5.1.1 et 5.1.2</w:t>
      </w:r>
      <w:r w:rsidRPr="00B5106C">
        <w:rPr>
          <w:lang w:val="fr-FR"/>
        </w:rPr>
        <w:t>, modification sans objet en français.</w:t>
      </w:r>
    </w:p>
    <w:p w14:paraId="318B19A6" w14:textId="77777777" w:rsidR="009A151F" w:rsidRPr="00B5106C" w:rsidRDefault="009A151F" w:rsidP="009A151F">
      <w:pPr>
        <w:pStyle w:val="SingleTxtG"/>
        <w:spacing w:before="120"/>
        <w:ind w:left="2268" w:hanging="1134"/>
        <w:rPr>
          <w:bCs/>
          <w:lang w:val="fr-FR"/>
        </w:rPr>
      </w:pPr>
      <w:r w:rsidRPr="00B5106C">
        <w:rPr>
          <w:lang w:val="fr-FR"/>
        </w:rPr>
        <w:t>Paragraphe 5.2.1, modification sans objet en français.</w:t>
      </w:r>
    </w:p>
    <w:p w14:paraId="4063BA2A" w14:textId="77777777" w:rsidR="009A151F" w:rsidRPr="00B5106C" w:rsidRDefault="009A151F" w:rsidP="009A151F">
      <w:pPr>
        <w:pStyle w:val="SingleTxtG"/>
        <w:ind w:left="2410" w:hanging="1276"/>
        <w:rPr>
          <w:bCs/>
          <w:lang w:val="fr-FR"/>
        </w:rPr>
      </w:pPr>
      <w:r w:rsidRPr="00B5106C">
        <w:rPr>
          <w:i/>
          <w:iCs/>
          <w:lang w:val="fr-FR"/>
        </w:rPr>
        <w:t>Paragraphe 6.1</w:t>
      </w:r>
      <w:r w:rsidRPr="00B5106C">
        <w:rPr>
          <w:lang w:val="fr-FR"/>
        </w:rPr>
        <w:t>, modification sans objet en français.</w:t>
      </w:r>
    </w:p>
    <w:p w14:paraId="4CE9B453" w14:textId="77777777" w:rsidR="009A151F" w:rsidRPr="00B5106C" w:rsidRDefault="009A151F" w:rsidP="00922035">
      <w:pPr>
        <w:pStyle w:val="SingleTxtG"/>
        <w:keepNext/>
        <w:spacing w:before="120"/>
        <w:ind w:left="2268" w:hanging="1134"/>
        <w:rPr>
          <w:lang w:val="fr-FR"/>
        </w:rPr>
      </w:pPr>
      <w:r w:rsidRPr="00B5106C">
        <w:rPr>
          <w:i/>
          <w:iCs/>
          <w:lang w:val="fr-FR"/>
        </w:rPr>
        <w:t>Annexe 6, appendice 1, paragraphe 2.1</w:t>
      </w:r>
      <w:r w:rsidRPr="00B5106C">
        <w:rPr>
          <w:lang w:val="fr-FR"/>
        </w:rPr>
        <w:t>, lire :</w:t>
      </w:r>
    </w:p>
    <w:p w14:paraId="3CB7B08A" w14:textId="4E663996" w:rsidR="009A151F" w:rsidRPr="00B5106C" w:rsidRDefault="00922035" w:rsidP="00922035">
      <w:pPr>
        <w:pStyle w:val="SingleTxtG"/>
        <w:keepNext/>
        <w:ind w:left="2268" w:hanging="1134"/>
        <w:rPr>
          <w:lang w:val="fr-FR"/>
        </w:rPr>
      </w:pPr>
      <w:r>
        <w:rPr>
          <w:lang w:val="fr-FR"/>
        </w:rPr>
        <w:t>« </w:t>
      </w:r>
      <w:r w:rsidR="009A151F" w:rsidRPr="00B5106C">
        <w:rPr>
          <w:lang w:val="fr-FR"/>
        </w:rPr>
        <w:t>2.1</w:t>
      </w:r>
      <w:r w:rsidR="009A151F" w:rsidRPr="00B5106C">
        <w:rPr>
          <w:lang w:val="fr-FR"/>
        </w:rPr>
        <w:tab/>
        <w:t>Largeur</w:t>
      </w:r>
    </w:p>
    <w:p w14:paraId="6DFC768C" w14:textId="77777777" w:rsidR="009A151F" w:rsidRPr="00B5106C" w:rsidRDefault="009A151F" w:rsidP="00922035">
      <w:pPr>
        <w:pStyle w:val="SingleTxtG"/>
        <w:spacing w:before="120"/>
        <w:ind w:left="2268"/>
        <w:rPr>
          <w:lang w:val="fr-FR"/>
        </w:rPr>
      </w:pPr>
      <w:bookmarkStart w:id="23" w:name="_Hlk148358155"/>
      <w:r w:rsidRPr="00B5106C">
        <w:rPr>
          <w:lang w:val="fr-FR"/>
        </w:rPr>
        <w:t>Pour les pneumatiques de la classe C1, la largeur de jante d</w:t>
      </w:r>
      <w:r>
        <w:rPr>
          <w:lang w:val="fr-FR"/>
        </w:rPr>
        <w:t>’</w:t>
      </w:r>
      <w:r w:rsidRPr="00B5106C">
        <w:rPr>
          <w:lang w:val="fr-FR"/>
        </w:rPr>
        <w:t>essai doit être celle définie dans la norme ISO 4000-1:</w:t>
      </w:r>
      <w:r w:rsidRPr="00B5106C">
        <w:rPr>
          <w:strike/>
          <w:lang w:val="fr-FR"/>
        </w:rPr>
        <w:t>2010</w:t>
      </w:r>
      <w:r w:rsidRPr="00B5106C">
        <w:rPr>
          <w:b/>
          <w:bCs/>
          <w:lang w:val="fr-FR"/>
        </w:rPr>
        <w:t>2021</w:t>
      </w:r>
      <w:r w:rsidRPr="00B5106C">
        <w:rPr>
          <w:lang w:val="fr-FR"/>
        </w:rPr>
        <w:t>, paragraphe 6.2.2.</w:t>
      </w:r>
    </w:p>
    <w:bookmarkEnd w:id="23"/>
    <w:p w14:paraId="095CBF97" w14:textId="77777777" w:rsidR="009A151F" w:rsidRPr="00B5106C" w:rsidRDefault="009A151F" w:rsidP="00922035">
      <w:pPr>
        <w:pStyle w:val="SingleTxtG"/>
        <w:spacing w:before="120"/>
        <w:ind w:left="2268"/>
        <w:rPr>
          <w:lang w:val="fr-FR"/>
        </w:rPr>
      </w:pPr>
      <w:r w:rsidRPr="00B5106C">
        <w:rPr>
          <w:lang w:val="fr-FR"/>
        </w:rPr>
        <w:t>Pour les pneumatiques pour camions et autobus, la largeur de jante d</w:t>
      </w:r>
      <w:r>
        <w:rPr>
          <w:lang w:val="fr-FR"/>
        </w:rPr>
        <w:t>’</w:t>
      </w:r>
      <w:r w:rsidRPr="00B5106C">
        <w:rPr>
          <w:lang w:val="fr-FR"/>
        </w:rPr>
        <w:t>essai doit être celle définie dans la norme ISO 4209-1:2001, paragraphe 5.1.3.</w:t>
      </w:r>
    </w:p>
    <w:p w14:paraId="462EB888" w14:textId="243952A9" w:rsidR="009A151F" w:rsidRPr="00B5106C" w:rsidRDefault="009A151F" w:rsidP="009A151F">
      <w:pPr>
        <w:pStyle w:val="SingleTxtG"/>
        <w:spacing w:before="120"/>
        <w:ind w:left="2268"/>
        <w:rPr>
          <w:lang w:val="fr-FR"/>
        </w:rPr>
      </w:pPr>
      <w:r w:rsidRPr="00B5106C">
        <w:rPr>
          <w:lang w:val="fr-FR"/>
        </w:rPr>
        <w:t>Lorsque la largeur n</w:t>
      </w:r>
      <w:r>
        <w:rPr>
          <w:lang w:val="fr-FR"/>
        </w:rPr>
        <w:t>’</w:t>
      </w:r>
      <w:r w:rsidRPr="00B5106C">
        <w:rPr>
          <w:lang w:val="fr-FR"/>
        </w:rPr>
        <w:t>est pas définie dans les normes ISO susmentionnées, la largeur de la jante de mesure définie dans les normes industrielles peut être utilisée, comme il est spécifié à l</w:t>
      </w:r>
      <w:r>
        <w:rPr>
          <w:lang w:val="fr-FR"/>
        </w:rPr>
        <w:t>’</w:t>
      </w:r>
      <w:r w:rsidRPr="00B5106C">
        <w:rPr>
          <w:lang w:val="fr-FR"/>
        </w:rPr>
        <w:t>appendice 4 de l</w:t>
      </w:r>
      <w:r>
        <w:rPr>
          <w:lang w:val="fr-FR"/>
        </w:rPr>
        <w:t>’</w:t>
      </w:r>
      <w:r w:rsidRPr="00B5106C">
        <w:rPr>
          <w:lang w:val="fr-FR"/>
        </w:rPr>
        <w:t>annexe 6.</w:t>
      </w:r>
      <w:r w:rsidR="00C0449A">
        <w:rPr>
          <w:lang w:val="fr-FR"/>
        </w:rPr>
        <w:t> »</w:t>
      </w:r>
      <w:r w:rsidRPr="00B5106C">
        <w:rPr>
          <w:lang w:val="fr-FR"/>
        </w:rPr>
        <w:t>.</w:t>
      </w:r>
    </w:p>
    <w:p w14:paraId="096A077C" w14:textId="77777777" w:rsidR="009A151F" w:rsidRPr="00B5106C" w:rsidRDefault="009A151F" w:rsidP="00922035">
      <w:pPr>
        <w:pStyle w:val="SingleTxtG"/>
        <w:keepNext/>
        <w:spacing w:before="120"/>
        <w:ind w:left="2268" w:hanging="1134"/>
        <w:rPr>
          <w:lang w:val="fr-FR"/>
        </w:rPr>
      </w:pPr>
      <w:r w:rsidRPr="00B5106C">
        <w:rPr>
          <w:i/>
          <w:iCs/>
          <w:lang w:val="fr-FR"/>
        </w:rPr>
        <w:t>Annexe 7, paragraphe 4.5.1</w:t>
      </w:r>
      <w:r w:rsidRPr="00B5106C">
        <w:rPr>
          <w:lang w:val="fr-FR"/>
        </w:rPr>
        <w:t>, lire :</w:t>
      </w:r>
    </w:p>
    <w:p w14:paraId="43ADDDDD" w14:textId="55CBA9F1" w:rsidR="009A151F" w:rsidRPr="00B5106C" w:rsidRDefault="00922035" w:rsidP="009A151F">
      <w:pPr>
        <w:pStyle w:val="SingleTxtG"/>
        <w:spacing w:before="120"/>
        <w:ind w:left="2268" w:hanging="1134"/>
        <w:rPr>
          <w:lang w:val="fr-FR"/>
        </w:rPr>
      </w:pPr>
      <w:r>
        <w:rPr>
          <w:lang w:val="fr-FR"/>
        </w:rPr>
        <w:t>« </w:t>
      </w:r>
      <w:r w:rsidR="009A151F" w:rsidRPr="00B5106C">
        <w:rPr>
          <w:lang w:val="fr-FR"/>
        </w:rPr>
        <w:t>4.5.1</w:t>
      </w:r>
      <w:r w:rsidR="009A151F" w:rsidRPr="00B5106C">
        <w:rPr>
          <w:lang w:val="fr-FR"/>
        </w:rPr>
        <w:tab/>
        <w:t>Monter les pneumatiques soumis à l</w:t>
      </w:r>
      <w:r w:rsidR="009A151F">
        <w:rPr>
          <w:lang w:val="fr-FR"/>
        </w:rPr>
        <w:t>’</w:t>
      </w:r>
      <w:r w:rsidR="009A151F" w:rsidRPr="00B5106C">
        <w:rPr>
          <w:lang w:val="fr-FR"/>
        </w:rPr>
        <w:t>essai sur des jantes conformément à la norme ISO 4209-1</w:t>
      </w:r>
      <w:r w:rsidR="009A151F" w:rsidRPr="00B5106C">
        <w:rPr>
          <w:b/>
          <w:bCs/>
          <w:lang w:val="fr-FR"/>
        </w:rPr>
        <w:t>:2001</w:t>
      </w:r>
      <w:r w:rsidR="009A151F" w:rsidRPr="00B5106C">
        <w:rPr>
          <w:lang w:val="fr-FR"/>
        </w:rPr>
        <w:t>, en appliquant une méthode conventionnelle. L</w:t>
      </w:r>
      <w:r w:rsidR="009A151F">
        <w:rPr>
          <w:lang w:val="fr-FR"/>
        </w:rPr>
        <w:t>’</w:t>
      </w:r>
      <w:r w:rsidR="009A151F" w:rsidRPr="00B5106C">
        <w:rPr>
          <w:lang w:val="fr-FR"/>
        </w:rPr>
        <w:t>utilisation d</w:t>
      </w:r>
      <w:r w:rsidR="009A151F">
        <w:rPr>
          <w:lang w:val="fr-FR"/>
        </w:rPr>
        <w:t>’</w:t>
      </w:r>
      <w:r w:rsidR="009A151F" w:rsidRPr="00B5106C">
        <w:rPr>
          <w:lang w:val="fr-FR"/>
        </w:rPr>
        <w:t>un lubrifiant adéquat permet de s</w:t>
      </w:r>
      <w:r w:rsidR="009A151F">
        <w:rPr>
          <w:lang w:val="fr-FR"/>
        </w:rPr>
        <w:t>’</w:t>
      </w:r>
      <w:r w:rsidR="009A151F" w:rsidRPr="00B5106C">
        <w:rPr>
          <w:lang w:val="fr-FR"/>
        </w:rPr>
        <w:t>assurer que la portée du talon est correcte. On évitera un apport excessif de lubrifiant de sorte que le pneumatique ne glisse pas sur la jante.</w:t>
      </w:r>
      <w:r w:rsidR="00103BBD">
        <w:rPr>
          <w:lang w:val="fr-FR"/>
        </w:rPr>
        <w:t> »</w:t>
      </w:r>
      <w:r w:rsidR="009A151F" w:rsidRPr="00B5106C">
        <w:rPr>
          <w:lang w:val="fr-FR"/>
        </w:rPr>
        <w:t>.</w:t>
      </w:r>
      <w:bookmarkStart w:id="24" w:name="_Hlk148357888"/>
      <w:bookmarkEnd w:id="24"/>
    </w:p>
    <w:p w14:paraId="00253B82" w14:textId="77777777" w:rsidR="009A151F" w:rsidRPr="00B5106C" w:rsidRDefault="009A151F" w:rsidP="00922035">
      <w:pPr>
        <w:pStyle w:val="SingleTxtG"/>
        <w:keepNext/>
        <w:spacing w:before="120"/>
        <w:ind w:left="2268" w:hanging="1134"/>
        <w:rPr>
          <w:i/>
          <w:iCs/>
          <w:lang w:val="fr-FR"/>
        </w:rPr>
      </w:pPr>
      <w:r w:rsidRPr="00B5106C">
        <w:rPr>
          <w:i/>
          <w:iCs/>
          <w:lang w:val="fr-FR"/>
        </w:rPr>
        <w:lastRenderedPageBreak/>
        <w:t>Annexe 8,</w:t>
      </w:r>
      <w:r w:rsidRPr="00B5106C">
        <w:rPr>
          <w:lang w:val="fr-FR"/>
        </w:rPr>
        <w:t xml:space="preserve"> </w:t>
      </w:r>
    </w:p>
    <w:p w14:paraId="2F68A3FF" w14:textId="77777777" w:rsidR="009A151F" w:rsidRPr="00B5106C" w:rsidRDefault="009A151F" w:rsidP="00922035">
      <w:pPr>
        <w:pStyle w:val="SingleTxtG"/>
        <w:keepNext/>
        <w:spacing w:before="120"/>
        <w:ind w:left="2268" w:hanging="1134"/>
        <w:rPr>
          <w:lang w:val="fr-FR"/>
        </w:rPr>
      </w:pPr>
      <w:r w:rsidRPr="00B5106C">
        <w:rPr>
          <w:i/>
          <w:iCs/>
          <w:lang w:val="fr-FR"/>
        </w:rPr>
        <w:t>Paragraphe 2.1.3.1</w:t>
      </w:r>
      <w:r w:rsidRPr="00B5106C">
        <w:rPr>
          <w:lang w:val="fr-FR"/>
        </w:rPr>
        <w:t>, lire :</w:t>
      </w:r>
    </w:p>
    <w:p w14:paraId="5C684933" w14:textId="25933C8A" w:rsidR="009A151F" w:rsidRPr="00B5106C" w:rsidRDefault="00922035" w:rsidP="00922035">
      <w:pPr>
        <w:pStyle w:val="SingleTxtG"/>
        <w:keepNext/>
        <w:ind w:left="2268" w:hanging="1134"/>
        <w:rPr>
          <w:lang w:val="fr-FR"/>
        </w:rPr>
      </w:pPr>
      <w:r>
        <w:rPr>
          <w:lang w:val="fr-FR"/>
        </w:rPr>
        <w:t>« </w:t>
      </w:r>
      <w:r w:rsidR="009A151F" w:rsidRPr="00B5106C">
        <w:rPr>
          <w:lang w:val="fr-FR"/>
        </w:rPr>
        <w:t>2.1.3.1</w:t>
      </w:r>
      <w:r w:rsidR="009A151F">
        <w:rPr>
          <w:lang w:val="fr-FR"/>
        </w:rPr>
        <w:tab/>
      </w:r>
      <w:r w:rsidR="009A151F" w:rsidRPr="00B5106C">
        <w:rPr>
          <w:lang w:val="fr-FR"/>
        </w:rPr>
        <w:t>Pneumatique d</w:t>
      </w:r>
      <w:r w:rsidR="009A151F">
        <w:rPr>
          <w:lang w:val="fr-FR"/>
        </w:rPr>
        <w:t>’</w:t>
      </w:r>
      <w:r w:rsidR="009A151F" w:rsidRPr="00B5106C">
        <w:rPr>
          <w:lang w:val="fr-FR"/>
        </w:rPr>
        <w:t>essai de référence normalisé</w:t>
      </w:r>
    </w:p>
    <w:p w14:paraId="27CD1068" w14:textId="7A953BD2" w:rsidR="009A151F" w:rsidRPr="00B5106C" w:rsidRDefault="009A151F" w:rsidP="00922035">
      <w:pPr>
        <w:pStyle w:val="SingleTxtG"/>
        <w:spacing w:before="120"/>
        <w:ind w:left="2268"/>
        <w:rPr>
          <w:lang w:val="fr-FR"/>
        </w:rPr>
      </w:pPr>
      <w:r w:rsidRPr="00B5106C">
        <w:rPr>
          <w:lang w:val="fr-FR"/>
        </w:rPr>
        <w:t>Pour l</w:t>
      </w:r>
      <w:r>
        <w:rPr>
          <w:lang w:val="fr-FR"/>
        </w:rPr>
        <w:t>’</w:t>
      </w:r>
      <w:r w:rsidRPr="00B5106C">
        <w:rPr>
          <w:lang w:val="fr-FR"/>
        </w:rPr>
        <w:t>évaluation de la performance sur glace des pneumatiques de la classe C1, on a recours au pneumatique d</w:t>
      </w:r>
      <w:r>
        <w:rPr>
          <w:lang w:val="fr-FR"/>
        </w:rPr>
        <w:t>’</w:t>
      </w:r>
      <w:r w:rsidRPr="00B5106C">
        <w:rPr>
          <w:lang w:val="fr-FR"/>
        </w:rPr>
        <w:t>essai de référence normalisé SRTT16. Le</w:t>
      </w:r>
      <w:r w:rsidR="00103BBD">
        <w:rPr>
          <w:lang w:val="fr-FR"/>
        </w:rPr>
        <w:t> </w:t>
      </w:r>
      <w:r w:rsidRPr="00B5106C">
        <w:rPr>
          <w:lang w:val="fr-FR"/>
        </w:rPr>
        <w:t xml:space="preserve">pneumatique de référence ne doit pas avoir plus de 30 mois à compter de la semaine de production et doit être stocké conformément à la norme ASTM F2493 − </w:t>
      </w:r>
      <w:r w:rsidRPr="00B5106C">
        <w:rPr>
          <w:strike/>
          <w:lang w:val="fr-FR"/>
        </w:rPr>
        <w:t>20</w:t>
      </w:r>
      <w:r w:rsidRPr="00B5106C">
        <w:rPr>
          <w:b/>
          <w:bCs/>
          <w:lang w:val="fr-FR"/>
        </w:rPr>
        <w:t>23</w:t>
      </w:r>
      <w:r w:rsidRPr="00B5106C">
        <w:rPr>
          <w:lang w:val="fr-FR"/>
        </w:rPr>
        <w:t>.</w:t>
      </w:r>
      <w:r w:rsidR="00103BBD">
        <w:rPr>
          <w:lang w:val="fr-FR"/>
        </w:rPr>
        <w:t> »</w:t>
      </w:r>
      <w:r w:rsidRPr="00B5106C">
        <w:rPr>
          <w:lang w:val="fr-FR"/>
        </w:rPr>
        <w:t>.</w:t>
      </w:r>
    </w:p>
    <w:p w14:paraId="00FB2852" w14:textId="77777777" w:rsidR="009A151F" w:rsidRPr="00B5106C" w:rsidRDefault="009A151F" w:rsidP="00922035">
      <w:pPr>
        <w:pStyle w:val="SingleTxtG"/>
        <w:keepNext/>
        <w:spacing w:before="120"/>
        <w:ind w:left="2268" w:hanging="1134"/>
        <w:rPr>
          <w:lang w:val="fr-FR"/>
        </w:rPr>
      </w:pPr>
      <w:r w:rsidRPr="00B5106C">
        <w:rPr>
          <w:i/>
          <w:iCs/>
          <w:lang w:val="fr-FR"/>
        </w:rPr>
        <w:t>Paragraphe 2.1.3.2.1</w:t>
      </w:r>
      <w:r w:rsidRPr="00B5106C">
        <w:rPr>
          <w:lang w:val="fr-FR"/>
        </w:rPr>
        <w:t>, lire :</w:t>
      </w:r>
    </w:p>
    <w:p w14:paraId="3E4690A8" w14:textId="3927EC97" w:rsidR="009A151F" w:rsidRDefault="00922035" w:rsidP="009A151F">
      <w:pPr>
        <w:pStyle w:val="SingleTxtG"/>
        <w:spacing w:before="120"/>
        <w:ind w:left="2268" w:hanging="1134"/>
        <w:rPr>
          <w:lang w:val="fr-FR"/>
        </w:rPr>
      </w:pPr>
      <w:r>
        <w:rPr>
          <w:lang w:val="fr-FR"/>
        </w:rPr>
        <w:t>« </w:t>
      </w:r>
      <w:r w:rsidR="009A151F" w:rsidRPr="00B5106C">
        <w:rPr>
          <w:lang w:val="fr-FR"/>
        </w:rPr>
        <w:t>2.1.3.2.1</w:t>
      </w:r>
      <w:r w:rsidR="009A151F" w:rsidRPr="00B5106C">
        <w:rPr>
          <w:lang w:val="fr-FR"/>
        </w:rPr>
        <w:tab/>
      </w:r>
      <w:r w:rsidR="009A151F" w:rsidRPr="00B5106C">
        <w:rPr>
          <w:lang w:val="fr-FR"/>
        </w:rPr>
        <w:tab/>
        <w:t>Monter chaque pneumatique à essayer sur une jante répondant à la norme ISO 4000-1</w:t>
      </w:r>
      <w:r w:rsidR="009A151F" w:rsidRPr="00B5106C">
        <w:rPr>
          <w:b/>
          <w:bCs/>
          <w:lang w:val="fr-FR"/>
        </w:rPr>
        <w:t>:2021</w:t>
      </w:r>
      <w:r w:rsidR="009A151F" w:rsidRPr="00B5106C">
        <w:rPr>
          <w:lang w:val="fr-FR"/>
        </w:rPr>
        <w:t>, selon une méthode conventionnelle. Dans ces conditions, le code de largeur de jante ne doit pas s</w:t>
      </w:r>
      <w:r w:rsidR="009A151F">
        <w:rPr>
          <w:lang w:val="fr-FR"/>
        </w:rPr>
        <w:t>’</w:t>
      </w:r>
      <w:r w:rsidR="009A151F" w:rsidRPr="00B5106C">
        <w:rPr>
          <w:lang w:val="fr-FR"/>
        </w:rPr>
        <w:t>écarter de plus de 0,5 de celui de la jante de mesure. Si l</w:t>
      </w:r>
      <w:r w:rsidR="009A151F">
        <w:rPr>
          <w:lang w:val="fr-FR"/>
        </w:rPr>
        <w:t>’</w:t>
      </w:r>
      <w:r w:rsidR="009A151F" w:rsidRPr="00B5106C">
        <w:rPr>
          <w:lang w:val="fr-FR"/>
        </w:rPr>
        <w:t>on ne dispose pas d</w:t>
      </w:r>
      <w:r w:rsidR="009A151F">
        <w:rPr>
          <w:lang w:val="fr-FR"/>
        </w:rPr>
        <w:t>’</w:t>
      </w:r>
      <w:r w:rsidR="009A151F" w:rsidRPr="00B5106C">
        <w:rPr>
          <w:lang w:val="fr-FR"/>
        </w:rPr>
        <w:t>une jante du commerce pour le véhicule d</w:t>
      </w:r>
      <w:r w:rsidR="009A151F">
        <w:rPr>
          <w:lang w:val="fr-FR"/>
        </w:rPr>
        <w:t>’</w:t>
      </w:r>
      <w:r w:rsidR="009A151F" w:rsidRPr="00B5106C">
        <w:rPr>
          <w:lang w:val="fr-FR"/>
        </w:rPr>
        <w:t>essai, il est acceptable d</w:t>
      </w:r>
      <w:r w:rsidR="009A151F">
        <w:rPr>
          <w:lang w:val="fr-FR"/>
        </w:rPr>
        <w:t>’</w:t>
      </w:r>
      <w:r w:rsidR="009A151F" w:rsidRPr="00B5106C">
        <w:rPr>
          <w:lang w:val="fr-FR"/>
        </w:rPr>
        <w:t>utiliser une jante dont le code de largeur s</w:t>
      </w:r>
      <w:r w:rsidR="009A151F">
        <w:rPr>
          <w:lang w:val="fr-FR"/>
        </w:rPr>
        <w:t>’</w:t>
      </w:r>
      <w:r w:rsidR="009A151F" w:rsidRPr="00B5106C">
        <w:rPr>
          <w:lang w:val="fr-FR"/>
        </w:rPr>
        <w:t>écarte de 1,0 du code de largeur de la jante de mesure. L</w:t>
      </w:r>
      <w:r w:rsidR="009A151F">
        <w:rPr>
          <w:lang w:val="fr-FR"/>
        </w:rPr>
        <w:t>’</w:t>
      </w:r>
      <w:r w:rsidR="009A151F" w:rsidRPr="00B5106C">
        <w:rPr>
          <w:lang w:val="fr-FR"/>
        </w:rPr>
        <w:t>utilisation d</w:t>
      </w:r>
      <w:r w:rsidR="009A151F">
        <w:rPr>
          <w:lang w:val="fr-FR"/>
        </w:rPr>
        <w:t>’</w:t>
      </w:r>
      <w:r w:rsidR="009A151F" w:rsidRPr="00B5106C">
        <w:rPr>
          <w:lang w:val="fr-FR"/>
        </w:rPr>
        <w:t>un lubrifiant adéquat permet de s</w:t>
      </w:r>
      <w:r w:rsidR="009A151F">
        <w:rPr>
          <w:lang w:val="fr-FR"/>
        </w:rPr>
        <w:t>’</w:t>
      </w:r>
      <w:r w:rsidR="009A151F" w:rsidRPr="00B5106C">
        <w:rPr>
          <w:lang w:val="fr-FR"/>
        </w:rPr>
        <w:t>assurer que la portée du talon est correcte. On évitera un apport excessif de lubrifiant de sorte que le pneumatique ne glisse pas sur la jante.</w:t>
      </w:r>
      <w:r w:rsidR="006547CA">
        <w:rPr>
          <w:lang w:val="fr-FR"/>
        </w:rPr>
        <w:t> »</w:t>
      </w:r>
      <w:r w:rsidR="009A151F" w:rsidRPr="00B5106C">
        <w:rPr>
          <w:lang w:val="fr-FR"/>
        </w:rPr>
        <w:t>.</w:t>
      </w:r>
    </w:p>
    <w:p w14:paraId="34283FB8" w14:textId="77777777" w:rsidR="009A151F" w:rsidRDefault="009A151F" w:rsidP="009A151F">
      <w:pPr>
        <w:pStyle w:val="SingleTxtG"/>
        <w:spacing w:before="120"/>
        <w:ind w:left="2268" w:hanging="1134"/>
        <w:rPr>
          <w:i/>
          <w:iCs/>
          <w:lang w:val="fr-FR"/>
        </w:rPr>
      </w:pPr>
      <w:r>
        <w:rPr>
          <w:i/>
          <w:iCs/>
          <w:lang w:val="fr-FR"/>
        </w:rPr>
        <w:t>Annexe 9,</w:t>
      </w:r>
    </w:p>
    <w:p w14:paraId="07214E1D" w14:textId="77777777" w:rsidR="009A151F" w:rsidRDefault="009A151F" w:rsidP="009A151F">
      <w:pPr>
        <w:pStyle w:val="SingleTxtG"/>
        <w:spacing w:before="120"/>
        <w:ind w:left="2268" w:hanging="1134"/>
        <w:rPr>
          <w:lang w:val="fr-FR"/>
        </w:rPr>
      </w:pPr>
      <w:r>
        <w:rPr>
          <w:i/>
          <w:iCs/>
          <w:lang w:val="fr-FR"/>
        </w:rPr>
        <w:t>Paragraphe 2.1.8</w:t>
      </w:r>
      <w:r>
        <w:rPr>
          <w:lang w:val="fr-FR"/>
        </w:rPr>
        <w:t>, lire :</w:t>
      </w:r>
    </w:p>
    <w:p w14:paraId="23BE60F7" w14:textId="07709D60" w:rsidR="009A151F" w:rsidRDefault="009A151F" w:rsidP="009A151F">
      <w:pPr>
        <w:pStyle w:val="SingleTxtG"/>
        <w:spacing w:before="120"/>
        <w:ind w:left="2268" w:hanging="1134"/>
        <w:rPr>
          <w:lang w:val="fr-FR"/>
        </w:rPr>
      </w:pPr>
      <w:r>
        <w:rPr>
          <w:lang w:val="fr-FR"/>
        </w:rPr>
        <w:t>« 2.1.8</w:t>
      </w:r>
      <w:r>
        <w:rPr>
          <w:lang w:val="fr-FR"/>
        </w:rPr>
        <w:tab/>
      </w:r>
      <w:r w:rsidR="00E12F55">
        <w:rPr>
          <w:lang w:val="fr-FR"/>
        </w:rPr>
        <w:t>“</w:t>
      </w:r>
      <w:r w:rsidRPr="00E12F55">
        <w:rPr>
          <w:i/>
          <w:iCs/>
          <w:lang w:val="fr-FR"/>
        </w:rPr>
        <w:t>Zone centrale</w:t>
      </w:r>
      <w:r w:rsidR="00E12F55">
        <w:rPr>
          <w:lang w:val="fr-FR"/>
        </w:rPr>
        <w:t>”</w:t>
      </w:r>
      <w:r w:rsidRPr="00E80CA4">
        <w:rPr>
          <w:lang w:val="fr-FR"/>
        </w:rPr>
        <w:t xml:space="preserve">, la partie de la largeur de la bande de roulement occupant les </w:t>
      </w:r>
      <w:r w:rsidR="00EF38CD">
        <w:rPr>
          <w:lang w:val="fr-FR"/>
        </w:rPr>
        <w:t>trois quarts</w:t>
      </w:r>
      <w:r w:rsidRPr="00E80CA4">
        <w:rPr>
          <w:lang w:val="fr-FR"/>
        </w:rPr>
        <w:t xml:space="preserve"> (75</w:t>
      </w:r>
      <w:r w:rsidR="00237ED8">
        <w:rPr>
          <w:lang w:val="fr-FR"/>
        </w:rPr>
        <w:t> </w:t>
      </w:r>
      <w:r w:rsidRPr="00E80CA4">
        <w:rPr>
          <w:lang w:val="fr-FR"/>
        </w:rPr>
        <w:t>%) de la largeur de la bande de roulement de référence (C), mesurée de part et d</w:t>
      </w:r>
      <w:r>
        <w:rPr>
          <w:lang w:val="fr-FR"/>
        </w:rPr>
        <w:t>’</w:t>
      </w:r>
      <w:r w:rsidRPr="00E80CA4">
        <w:rPr>
          <w:lang w:val="fr-FR"/>
        </w:rPr>
        <w:t xml:space="preserve">autre de la ligne médiane </w:t>
      </w:r>
      <w:r w:rsidRPr="00C91488">
        <w:rPr>
          <w:b/>
          <w:bCs/>
          <w:lang w:val="fr-FR"/>
        </w:rPr>
        <w:t>(voir fig. 4)</w:t>
      </w:r>
      <w:r w:rsidRPr="00E80CA4">
        <w:rPr>
          <w:lang w:val="fr-FR"/>
        </w:rPr>
        <w:t>.</w:t>
      </w:r>
      <w:r>
        <w:rPr>
          <w:lang w:val="fr-FR"/>
        </w:rPr>
        <w:t> ».</w:t>
      </w:r>
    </w:p>
    <w:p w14:paraId="599AA092" w14:textId="77777777" w:rsidR="009A151F" w:rsidRDefault="009A151F" w:rsidP="009A151F">
      <w:pPr>
        <w:pStyle w:val="SingleTxtG"/>
        <w:spacing w:before="120"/>
        <w:ind w:left="2268" w:hanging="1134"/>
        <w:rPr>
          <w:lang w:val="fr-FR"/>
        </w:rPr>
      </w:pPr>
      <w:r w:rsidRPr="00C91488">
        <w:rPr>
          <w:i/>
          <w:iCs/>
          <w:lang w:val="fr-FR"/>
        </w:rPr>
        <w:t>Paragraphe 2.1.10</w:t>
      </w:r>
      <w:r>
        <w:rPr>
          <w:lang w:val="fr-FR"/>
        </w:rPr>
        <w:t>, lire :</w:t>
      </w:r>
    </w:p>
    <w:p w14:paraId="1C0EEDC3" w14:textId="5D74FD4D" w:rsidR="009A151F" w:rsidRDefault="009A151F" w:rsidP="009A151F">
      <w:pPr>
        <w:pStyle w:val="SingleTxtG"/>
        <w:spacing w:before="120"/>
        <w:ind w:left="2268" w:hanging="1134"/>
        <w:rPr>
          <w:lang w:val="fr-FR"/>
        </w:rPr>
      </w:pPr>
      <w:r>
        <w:rPr>
          <w:lang w:val="fr-FR"/>
        </w:rPr>
        <w:t>« </w:t>
      </w:r>
      <w:r w:rsidRPr="00C91488">
        <w:rPr>
          <w:lang w:val="fr-FR"/>
        </w:rPr>
        <w:t>2.1.10</w:t>
      </w:r>
      <w:r>
        <w:rPr>
          <w:lang w:val="fr-FR"/>
        </w:rPr>
        <w:tab/>
      </w:r>
      <w:r w:rsidRPr="0083298A">
        <w:rPr>
          <w:lang w:val="fr-FR"/>
        </w:rPr>
        <w:t>“</w:t>
      </w:r>
      <w:r w:rsidRPr="00E12F55">
        <w:rPr>
          <w:i/>
          <w:iCs/>
          <w:lang w:val="fr-FR"/>
        </w:rPr>
        <w:t>Ligne de joint du moule</w:t>
      </w:r>
      <w:r w:rsidRPr="0083298A">
        <w:rPr>
          <w:lang w:val="fr-FR"/>
        </w:rPr>
        <w:t>”, la ligne au niveau de laquelle les parties du moule formant la bande de roulement et les parties plaquées sur le flanc se rejoignent sur la circonférence du pneumatique.</w:t>
      </w:r>
      <w:r>
        <w:rPr>
          <w:lang w:val="fr-FR"/>
        </w:rPr>
        <w:t xml:space="preserve"> </w:t>
      </w:r>
      <w:r w:rsidRPr="003D5136">
        <w:rPr>
          <w:lang w:val="fr-FR"/>
        </w:rPr>
        <w:t>En l</w:t>
      </w:r>
      <w:r>
        <w:rPr>
          <w:lang w:val="fr-FR"/>
        </w:rPr>
        <w:t>’</w:t>
      </w:r>
      <w:r w:rsidRPr="003D5136">
        <w:rPr>
          <w:lang w:val="fr-FR"/>
        </w:rPr>
        <w:t>absence de ligne de joint du moule visible sur le pneumatique, on peut déterminer une ligne de circonférence virtuelle à l</w:t>
      </w:r>
      <w:r>
        <w:rPr>
          <w:lang w:val="fr-FR"/>
        </w:rPr>
        <w:t>’</w:t>
      </w:r>
      <w:r w:rsidRPr="003D5136">
        <w:rPr>
          <w:lang w:val="fr-FR"/>
        </w:rPr>
        <w:t>endroit correspondant, à l</w:t>
      </w:r>
      <w:r>
        <w:rPr>
          <w:lang w:val="fr-FR"/>
        </w:rPr>
        <w:t>’</w:t>
      </w:r>
      <w:r w:rsidRPr="003D5136">
        <w:rPr>
          <w:lang w:val="fr-FR"/>
        </w:rPr>
        <w:t>extrémité des rainures de l</w:t>
      </w:r>
      <w:r>
        <w:rPr>
          <w:lang w:val="fr-FR"/>
        </w:rPr>
        <w:t>’</w:t>
      </w:r>
      <w:r w:rsidRPr="003D5136">
        <w:rPr>
          <w:lang w:val="fr-FR"/>
        </w:rPr>
        <w:t xml:space="preserve">épaule </w:t>
      </w:r>
      <w:r w:rsidRPr="00C91488">
        <w:rPr>
          <w:b/>
          <w:bCs/>
          <w:lang w:val="fr-FR"/>
        </w:rPr>
        <w:t>(voir fig.</w:t>
      </w:r>
      <w:r w:rsidR="00FE6E27">
        <w:rPr>
          <w:b/>
          <w:bCs/>
          <w:lang w:val="fr-FR"/>
        </w:rPr>
        <w:t> </w:t>
      </w:r>
      <w:r w:rsidRPr="00C91488">
        <w:rPr>
          <w:b/>
          <w:bCs/>
          <w:lang w:val="fr-FR"/>
        </w:rPr>
        <w:t>1)</w:t>
      </w:r>
      <w:r w:rsidRPr="003D5136">
        <w:rPr>
          <w:lang w:val="fr-FR"/>
        </w:rPr>
        <w:t>.</w:t>
      </w:r>
      <w:r>
        <w:rPr>
          <w:lang w:val="fr-FR"/>
        </w:rPr>
        <w:t> ».</w:t>
      </w:r>
    </w:p>
    <w:p w14:paraId="03C41AD3" w14:textId="77777777" w:rsidR="009A151F" w:rsidRDefault="009A151F" w:rsidP="00E12F55">
      <w:pPr>
        <w:pStyle w:val="SingleTxtG"/>
        <w:keepNext/>
        <w:spacing w:before="120"/>
        <w:ind w:left="2268" w:hanging="1134"/>
        <w:rPr>
          <w:lang w:val="fr-FR"/>
        </w:rPr>
      </w:pPr>
      <w:r w:rsidRPr="00C91488">
        <w:rPr>
          <w:i/>
          <w:iCs/>
          <w:lang w:val="fr-FR"/>
        </w:rPr>
        <w:t>Paragraphe 2.2.1.2.1</w:t>
      </w:r>
      <w:r>
        <w:rPr>
          <w:lang w:val="fr-FR"/>
        </w:rPr>
        <w:t>, lire :</w:t>
      </w:r>
    </w:p>
    <w:p w14:paraId="1545C0FC" w14:textId="77777777" w:rsidR="009A151F" w:rsidRDefault="009A151F" w:rsidP="009A151F">
      <w:pPr>
        <w:pStyle w:val="SingleTxtG"/>
        <w:spacing w:before="120"/>
        <w:ind w:left="2268" w:hanging="1134"/>
        <w:rPr>
          <w:lang w:val="fr-FR"/>
        </w:rPr>
      </w:pPr>
      <w:r>
        <w:rPr>
          <w:lang w:val="fr-FR"/>
        </w:rPr>
        <w:t>« 2.2.1.2.1</w:t>
      </w:r>
      <w:r>
        <w:rPr>
          <w:lang w:val="fr-FR"/>
        </w:rPr>
        <w:tab/>
      </w:r>
      <w:r w:rsidRPr="00367BBF">
        <w:rPr>
          <w:lang w:val="fr-FR"/>
        </w:rPr>
        <w:t>Choix des points de mesure dans la zone centrale</w:t>
      </w:r>
    </w:p>
    <w:p w14:paraId="30093D18" w14:textId="57E557C2" w:rsidR="009A151F" w:rsidRDefault="009A151F" w:rsidP="00FE6E27">
      <w:pPr>
        <w:pStyle w:val="SingleTxtG"/>
        <w:spacing w:before="120"/>
        <w:ind w:left="2268"/>
        <w:rPr>
          <w:lang w:val="fr-FR"/>
        </w:rPr>
      </w:pPr>
      <w:r>
        <w:rPr>
          <w:lang w:val="fr-FR"/>
        </w:rPr>
        <w:tab/>
      </w:r>
      <w:r w:rsidRPr="00917976">
        <w:rPr>
          <w:lang w:val="fr-FR"/>
        </w:rPr>
        <w:t>Pour vérifier la conformité du processus de préparation à l</w:t>
      </w:r>
      <w:r>
        <w:rPr>
          <w:lang w:val="fr-FR"/>
        </w:rPr>
        <w:t>’</w:t>
      </w:r>
      <w:r w:rsidRPr="00917976">
        <w:rPr>
          <w:lang w:val="fr-FR"/>
        </w:rPr>
        <w:t>usure (voir par.</w:t>
      </w:r>
      <w:r w:rsidR="002E26DD">
        <w:rPr>
          <w:lang w:val="fr-FR"/>
        </w:rPr>
        <w:t> </w:t>
      </w:r>
      <w:r w:rsidRPr="00917976">
        <w:rPr>
          <w:lang w:val="fr-FR"/>
        </w:rPr>
        <w:t xml:space="preserve">2.2.1.2.3), choisir n points de mesure dans la zone centrale, dans la direction transversale (voir fig. </w:t>
      </w:r>
      <w:r w:rsidRPr="00C91488">
        <w:rPr>
          <w:b/>
          <w:bCs/>
          <w:lang w:val="fr-FR"/>
        </w:rPr>
        <w:t>3</w:t>
      </w:r>
      <w:r w:rsidRPr="00C91488">
        <w:rPr>
          <w:strike/>
          <w:lang w:val="fr-FR"/>
        </w:rPr>
        <w:t>2</w:t>
      </w:r>
      <w:r w:rsidRPr="00917976">
        <w:rPr>
          <w:lang w:val="fr-FR"/>
        </w:rPr>
        <w:t>)</w:t>
      </w:r>
      <w:r>
        <w:rPr>
          <w:lang w:val="fr-FR"/>
        </w:rPr>
        <w:t>.</w:t>
      </w:r>
    </w:p>
    <w:p w14:paraId="6D798860" w14:textId="77777777" w:rsidR="009A151F" w:rsidRDefault="009A151F" w:rsidP="00FE6E27">
      <w:pPr>
        <w:pStyle w:val="SingleTxtG"/>
        <w:spacing w:before="120"/>
        <w:ind w:left="2268"/>
        <w:rPr>
          <w:lang w:val="fr-FR"/>
        </w:rPr>
      </w:pPr>
      <w:r>
        <w:rPr>
          <w:lang w:val="fr-FR"/>
        </w:rPr>
        <w:tab/>
        <w:t>… ».</w:t>
      </w:r>
    </w:p>
    <w:p w14:paraId="6A71AFBA" w14:textId="77777777" w:rsidR="009A151F" w:rsidRPr="006F7D3B" w:rsidRDefault="009A151F" w:rsidP="009A151F">
      <w:pPr>
        <w:pStyle w:val="SingleTxtG"/>
        <w:spacing w:before="120"/>
        <w:ind w:left="2268" w:hanging="1134"/>
        <w:rPr>
          <w:lang w:val="fr-FR"/>
        </w:rPr>
      </w:pPr>
      <w:r>
        <w:rPr>
          <w:i/>
          <w:iCs/>
          <w:lang w:val="fr-FR"/>
        </w:rPr>
        <w:t>Annexe 9, appendice 1</w:t>
      </w:r>
      <w:r>
        <w:rPr>
          <w:lang w:val="fr-FR"/>
        </w:rPr>
        <w:t>, modification sans objet en français.</w:t>
      </w:r>
    </w:p>
    <w:p w14:paraId="266F5F4B" w14:textId="56E6A6B3" w:rsidR="009A151F" w:rsidRPr="00B5106C" w:rsidRDefault="00367BBF" w:rsidP="00367BBF">
      <w:pPr>
        <w:pStyle w:val="HChG"/>
        <w:rPr>
          <w:szCs w:val="28"/>
          <w:lang w:val="fr-FR"/>
        </w:rPr>
      </w:pPr>
      <w:r>
        <w:rPr>
          <w:lang w:val="fr-FR"/>
        </w:rPr>
        <w:tab/>
      </w:r>
      <w:r w:rsidR="009A151F" w:rsidRPr="00B5106C">
        <w:rPr>
          <w:lang w:val="fr-FR"/>
        </w:rPr>
        <w:t>II.</w:t>
      </w:r>
      <w:r w:rsidR="009A151F" w:rsidRPr="00B5106C">
        <w:rPr>
          <w:lang w:val="fr-FR"/>
        </w:rPr>
        <w:tab/>
        <w:t>Justification</w:t>
      </w:r>
    </w:p>
    <w:p w14:paraId="19A7893B" w14:textId="63985D01" w:rsidR="009A151F" w:rsidRPr="00B5106C" w:rsidRDefault="009A151F" w:rsidP="00367BBF">
      <w:pPr>
        <w:pStyle w:val="SingleTxtG"/>
        <w:rPr>
          <w:lang w:val="fr-FR"/>
        </w:rPr>
      </w:pPr>
      <w:r w:rsidRPr="00B5106C">
        <w:rPr>
          <w:lang w:val="fr-FR"/>
        </w:rPr>
        <w:t>1.</w:t>
      </w:r>
      <w:r w:rsidRPr="00B5106C">
        <w:rPr>
          <w:lang w:val="fr-FR"/>
        </w:rPr>
        <w:tab/>
        <w:t>Le titre du paragraphe 6, «</w:t>
      </w:r>
      <w:r w:rsidR="00367BBF">
        <w:rPr>
          <w:lang w:val="fr-FR"/>
        </w:rPr>
        <w:t> </w:t>
      </w:r>
      <w:r w:rsidRPr="00B5106C">
        <w:rPr>
          <w:lang w:val="fr-FR"/>
        </w:rPr>
        <w:t>Caractéristiques</w:t>
      </w:r>
      <w:r w:rsidR="00367BBF">
        <w:rPr>
          <w:lang w:val="fr-FR"/>
        </w:rPr>
        <w:t> </w:t>
      </w:r>
      <w:r w:rsidRPr="00B5106C">
        <w:rPr>
          <w:lang w:val="fr-FR"/>
        </w:rPr>
        <w:t>», est remplacé par «</w:t>
      </w:r>
      <w:r w:rsidR="00367BBF">
        <w:rPr>
          <w:lang w:val="fr-FR"/>
        </w:rPr>
        <w:t> </w:t>
      </w:r>
      <w:r w:rsidRPr="00B5106C">
        <w:rPr>
          <w:lang w:val="fr-FR"/>
        </w:rPr>
        <w:t>Prescriptions</w:t>
      </w:r>
      <w:r w:rsidR="00367BBF">
        <w:rPr>
          <w:lang w:val="fr-FR"/>
        </w:rPr>
        <w:t> </w:t>
      </w:r>
      <w:r w:rsidRPr="00B5106C">
        <w:rPr>
          <w:lang w:val="fr-FR"/>
        </w:rPr>
        <w:t xml:space="preserve">», ce qui correspond mieux à son contenu et à celui des Règlements ONU </w:t>
      </w:r>
      <w:r w:rsidR="00367BBF" w:rsidRPr="00367BBF">
        <w:rPr>
          <w:rFonts w:eastAsia="MS Mincho"/>
          <w:lang w:val="fr-FR"/>
        </w:rPr>
        <w:t>n</w:t>
      </w:r>
      <w:r w:rsidR="00367BBF" w:rsidRPr="00367BBF">
        <w:rPr>
          <w:rFonts w:eastAsia="MS Mincho"/>
          <w:vertAlign w:val="superscript"/>
          <w:lang w:val="fr-FR"/>
        </w:rPr>
        <w:t>o</w:t>
      </w:r>
      <w:r w:rsidR="00367BBF">
        <w:rPr>
          <w:rFonts w:eastAsia="MS Mincho"/>
          <w:vertAlign w:val="superscript"/>
          <w:lang w:val="fr-FR"/>
        </w:rPr>
        <w:t>s</w:t>
      </w:r>
      <w:r w:rsidR="00367BBF">
        <w:rPr>
          <w:lang w:val="fr-FR"/>
        </w:rPr>
        <w:t> </w:t>
      </w:r>
      <w:r w:rsidRPr="00B5106C">
        <w:rPr>
          <w:lang w:val="fr-FR"/>
        </w:rPr>
        <w:t>30, 75 et 106.</w:t>
      </w:r>
    </w:p>
    <w:p w14:paraId="4B484CC3" w14:textId="219CB379" w:rsidR="009A151F" w:rsidRPr="00B5106C" w:rsidRDefault="009A151F" w:rsidP="00367BBF">
      <w:pPr>
        <w:pStyle w:val="SingleTxtG"/>
        <w:rPr>
          <w:lang w:val="fr-FR"/>
        </w:rPr>
      </w:pPr>
      <w:r w:rsidRPr="00B5106C">
        <w:rPr>
          <w:lang w:val="fr-FR"/>
        </w:rPr>
        <w:t>2.</w:t>
      </w:r>
      <w:r w:rsidRPr="00B5106C">
        <w:rPr>
          <w:lang w:val="fr-FR"/>
        </w:rPr>
        <w:tab/>
        <w:t>Dans la table des matières, le point 7 correspond désormais au titre du paragraphe</w:t>
      </w:r>
      <w:r w:rsidR="0079780D">
        <w:rPr>
          <w:lang w:val="fr-FR"/>
        </w:rPr>
        <w:t> </w:t>
      </w:r>
      <w:r w:rsidRPr="00B5106C">
        <w:rPr>
          <w:lang w:val="fr-FR"/>
        </w:rPr>
        <w:t>7.</w:t>
      </w:r>
    </w:p>
    <w:p w14:paraId="2FB5B4C0" w14:textId="7C157F30" w:rsidR="009A151F" w:rsidRPr="00B5106C" w:rsidRDefault="009A151F" w:rsidP="00367BBF">
      <w:pPr>
        <w:pStyle w:val="SingleTxtG"/>
        <w:rPr>
          <w:lang w:val="fr-FR"/>
        </w:rPr>
      </w:pPr>
      <w:r w:rsidRPr="00B5106C">
        <w:rPr>
          <w:lang w:val="fr-FR"/>
        </w:rPr>
        <w:t>3.</w:t>
      </w:r>
      <w:r w:rsidRPr="00B5106C">
        <w:rPr>
          <w:lang w:val="fr-FR"/>
        </w:rPr>
        <w:tab/>
        <w:t xml:space="preserve">Comme cela a été fait dans le Règlement ONU </w:t>
      </w:r>
      <w:r w:rsidR="00367BBF" w:rsidRPr="00367BBF">
        <w:rPr>
          <w:rFonts w:eastAsia="MS Mincho"/>
          <w:lang w:val="fr-FR"/>
        </w:rPr>
        <w:t>n</w:t>
      </w:r>
      <w:r w:rsidR="00367BBF" w:rsidRPr="00367BBF">
        <w:rPr>
          <w:rFonts w:eastAsia="MS Mincho"/>
          <w:vertAlign w:val="superscript"/>
          <w:lang w:val="fr-FR"/>
        </w:rPr>
        <w:t>o</w:t>
      </w:r>
      <w:r w:rsidR="00367BBF">
        <w:rPr>
          <w:lang w:val="fr-FR"/>
        </w:rPr>
        <w:t> </w:t>
      </w:r>
      <w:r w:rsidRPr="00B5106C">
        <w:rPr>
          <w:lang w:val="fr-FR"/>
        </w:rPr>
        <w:t>164, au paragraphe 1, la référence à la Résolution d</w:t>
      </w:r>
      <w:r>
        <w:rPr>
          <w:lang w:val="fr-FR"/>
        </w:rPr>
        <w:t>’</w:t>
      </w:r>
      <w:r w:rsidRPr="00B5106C">
        <w:rPr>
          <w:lang w:val="fr-FR"/>
        </w:rPr>
        <w:t>ensemble sur la construction des véhicules (R.E.3) est simplifiée pour éviter de devoir effectuer régulièrement des mises à jour correspondant aux nouvelles révisions de la R.E.3.</w:t>
      </w:r>
    </w:p>
    <w:p w14:paraId="68E3F068" w14:textId="77777777" w:rsidR="009A151F" w:rsidRPr="00B5106C" w:rsidRDefault="009A151F" w:rsidP="00367BBF">
      <w:pPr>
        <w:pStyle w:val="SingleTxtG"/>
        <w:rPr>
          <w:lang w:val="fr-FR"/>
        </w:rPr>
      </w:pPr>
      <w:r w:rsidRPr="00B5106C">
        <w:rPr>
          <w:lang w:val="fr-FR"/>
        </w:rPr>
        <w:t>4.</w:t>
      </w:r>
      <w:r w:rsidRPr="00B5106C">
        <w:rPr>
          <w:lang w:val="fr-FR"/>
        </w:rPr>
        <w:tab/>
        <w:t>Les références aux normes ISO sont actualisées dans de nombreux paragraphes.</w:t>
      </w:r>
    </w:p>
    <w:p w14:paraId="0B8AAAA3" w14:textId="77777777" w:rsidR="009A151F" w:rsidRPr="00B5106C" w:rsidRDefault="009A151F" w:rsidP="00367BBF">
      <w:pPr>
        <w:pStyle w:val="SingleTxtG"/>
        <w:rPr>
          <w:lang w:val="fr-FR"/>
        </w:rPr>
      </w:pPr>
      <w:r w:rsidRPr="00B5106C">
        <w:rPr>
          <w:lang w:val="fr-FR"/>
        </w:rPr>
        <w:lastRenderedPageBreak/>
        <w:t>5.</w:t>
      </w:r>
      <w:r w:rsidRPr="00B5106C">
        <w:rPr>
          <w:lang w:val="fr-FR"/>
        </w:rPr>
        <w:tab/>
        <w:t>Des modifications d</w:t>
      </w:r>
      <w:r>
        <w:rPr>
          <w:lang w:val="fr-FR"/>
        </w:rPr>
        <w:t>’</w:t>
      </w:r>
      <w:r w:rsidRPr="00B5106C">
        <w:rPr>
          <w:lang w:val="fr-FR"/>
        </w:rPr>
        <w:t>ordre rédactionnel ont été apportées pour que le libellé des unités de mesure soit conforme aux directives concernant l</w:t>
      </w:r>
      <w:r>
        <w:rPr>
          <w:lang w:val="fr-FR"/>
        </w:rPr>
        <w:t>’</w:t>
      </w:r>
      <w:r w:rsidRPr="00B5106C">
        <w:rPr>
          <w:lang w:val="fr-FR"/>
        </w:rPr>
        <w:t>établissement de documents et leur soumission au Forum mondial de l</w:t>
      </w:r>
      <w:r>
        <w:rPr>
          <w:lang w:val="fr-FR"/>
        </w:rPr>
        <w:t>’</w:t>
      </w:r>
      <w:r w:rsidRPr="00B5106C">
        <w:rPr>
          <w:lang w:val="fr-FR"/>
        </w:rPr>
        <w:t>harmonisation des Règlements concernant les véhicules (WP.29) et à ses organes subsidiaires.</w:t>
      </w:r>
    </w:p>
    <w:p w14:paraId="61C0F56C" w14:textId="02462BBE" w:rsidR="009A151F" w:rsidRPr="00B5106C" w:rsidRDefault="009A151F" w:rsidP="00367BBF">
      <w:pPr>
        <w:pStyle w:val="SingleTxtG"/>
        <w:rPr>
          <w:lang w:val="fr-FR"/>
        </w:rPr>
      </w:pPr>
      <w:r w:rsidRPr="00B5106C">
        <w:rPr>
          <w:lang w:val="fr-FR"/>
        </w:rPr>
        <w:t>6.</w:t>
      </w:r>
      <w:r w:rsidRPr="00B5106C">
        <w:rPr>
          <w:lang w:val="fr-FR"/>
        </w:rPr>
        <w:tab/>
        <w:t xml:space="preserve">La définition des pneumatiques neige est maintenant harmonisée avec celle qui figure dans les Règlements ONU </w:t>
      </w:r>
      <w:r w:rsidR="004F2611" w:rsidRPr="004F2611">
        <w:rPr>
          <w:rFonts w:eastAsia="MS Mincho"/>
          <w:lang w:val="fr-FR"/>
        </w:rPr>
        <w:t>n</w:t>
      </w:r>
      <w:r w:rsidR="004F2611" w:rsidRPr="004F2611">
        <w:rPr>
          <w:rFonts w:eastAsia="MS Mincho"/>
          <w:vertAlign w:val="superscript"/>
          <w:lang w:val="fr-FR"/>
        </w:rPr>
        <w:t>o</w:t>
      </w:r>
      <w:r w:rsidR="004F2611">
        <w:rPr>
          <w:lang w:val="fr-FR"/>
        </w:rPr>
        <w:t> </w:t>
      </w:r>
      <w:r w:rsidRPr="00B5106C">
        <w:rPr>
          <w:lang w:val="fr-FR"/>
        </w:rPr>
        <w:t>54 et 75.</w:t>
      </w:r>
    </w:p>
    <w:p w14:paraId="429411A4" w14:textId="77777777" w:rsidR="009A151F" w:rsidRDefault="009A151F" w:rsidP="00367BBF">
      <w:pPr>
        <w:pStyle w:val="SingleTxtG"/>
        <w:rPr>
          <w:lang w:val="fr-FR"/>
        </w:rPr>
      </w:pPr>
      <w:r>
        <w:rPr>
          <w:lang w:val="fr-FR"/>
        </w:rPr>
        <w:t>7.</w:t>
      </w:r>
      <w:r>
        <w:rPr>
          <w:lang w:val="fr-FR"/>
        </w:rPr>
        <w:tab/>
      </w:r>
      <w:r w:rsidRPr="00B5106C">
        <w:rPr>
          <w:lang w:val="fr-FR"/>
        </w:rPr>
        <w:t>La référence aux normes ASTM figurant au paragraphe 2.18 a été actualisée.</w:t>
      </w:r>
    </w:p>
    <w:p w14:paraId="45759F83" w14:textId="77777777" w:rsidR="009A151F" w:rsidRPr="00B5106C" w:rsidRDefault="009A151F" w:rsidP="00367BBF">
      <w:pPr>
        <w:pStyle w:val="SingleTxtG"/>
        <w:rPr>
          <w:lang w:val="fr-FR"/>
        </w:rPr>
      </w:pPr>
      <w:r w:rsidRPr="00B5106C">
        <w:rPr>
          <w:lang w:val="fr-FR"/>
        </w:rPr>
        <w:t>8.</w:t>
      </w:r>
      <w:r w:rsidRPr="00B5106C">
        <w:rPr>
          <w:lang w:val="fr-FR"/>
        </w:rPr>
        <w:tab/>
      </w:r>
      <w:r w:rsidRPr="00BC58E4">
        <w:rPr>
          <w:lang w:val="fr-FR"/>
        </w:rPr>
        <w:t>Dans l</w:t>
      </w:r>
      <w:r>
        <w:rPr>
          <w:lang w:val="fr-FR"/>
        </w:rPr>
        <w:t>’</w:t>
      </w:r>
      <w:r w:rsidRPr="00BC58E4">
        <w:rPr>
          <w:lang w:val="fr-FR"/>
        </w:rPr>
        <w:t>annexe 9, des renvois à deux figures ont été ajoutés pour plus de clarté.</w:t>
      </w:r>
    </w:p>
    <w:p w14:paraId="077C8AD1" w14:textId="1C6CD36E" w:rsidR="00F9573C" w:rsidRDefault="009A151F" w:rsidP="00367BBF">
      <w:pPr>
        <w:pStyle w:val="SingleTxtG"/>
        <w:rPr>
          <w:lang w:val="fr-FR"/>
        </w:rPr>
      </w:pPr>
      <w:r w:rsidRPr="00B5106C">
        <w:rPr>
          <w:lang w:val="fr-FR"/>
        </w:rPr>
        <w:t>9.</w:t>
      </w:r>
      <w:r w:rsidRPr="00B5106C">
        <w:rPr>
          <w:lang w:val="fr-FR"/>
        </w:rPr>
        <w:tab/>
        <w:t>Conformément à l</w:t>
      </w:r>
      <w:r>
        <w:rPr>
          <w:lang w:val="fr-FR"/>
        </w:rPr>
        <w:t>’</w:t>
      </w:r>
      <w:r w:rsidRPr="00B5106C">
        <w:rPr>
          <w:lang w:val="fr-FR"/>
        </w:rPr>
        <w:t>amendement adopté à la soixante-dix-huitième session du Groupe de travail du bruit et des pneumatiques (GRBP) en tant que complément 2 à la série</w:t>
      </w:r>
      <w:r w:rsidR="0079780D">
        <w:rPr>
          <w:lang w:val="fr-FR"/>
        </w:rPr>
        <w:t> </w:t>
      </w:r>
      <w:r w:rsidRPr="00B5106C">
        <w:rPr>
          <w:lang w:val="fr-FR"/>
        </w:rPr>
        <w:t>04 d</w:t>
      </w:r>
      <w:r>
        <w:rPr>
          <w:lang w:val="fr-FR"/>
        </w:rPr>
        <w:t>’</w:t>
      </w:r>
      <w:r w:rsidRPr="00B5106C">
        <w:rPr>
          <w:lang w:val="fr-FR"/>
        </w:rPr>
        <w:t xml:space="preserve">amendements au Règlement ONU </w:t>
      </w:r>
      <w:r w:rsidR="00367BBF" w:rsidRPr="00367BBF">
        <w:rPr>
          <w:rFonts w:eastAsia="MS Mincho"/>
          <w:lang w:val="fr-FR"/>
        </w:rPr>
        <w:t>n</w:t>
      </w:r>
      <w:r w:rsidR="00367BBF" w:rsidRPr="00367BBF">
        <w:rPr>
          <w:rFonts w:eastAsia="MS Mincho"/>
          <w:vertAlign w:val="superscript"/>
          <w:lang w:val="fr-FR"/>
        </w:rPr>
        <w:t>o</w:t>
      </w:r>
      <w:r w:rsidR="00367BBF">
        <w:rPr>
          <w:lang w:val="fr-FR"/>
        </w:rPr>
        <w:t> </w:t>
      </w:r>
      <w:r w:rsidRPr="00B5106C">
        <w:rPr>
          <w:lang w:val="fr-FR"/>
        </w:rPr>
        <w:t>117 (document informel GRBP-78-05 remplaçant le document ECE/TRANS/WP.29/GRBP/2023/19), les auteurs du présent document proposent d</w:t>
      </w:r>
      <w:r>
        <w:rPr>
          <w:lang w:val="fr-FR"/>
        </w:rPr>
        <w:t>’</w:t>
      </w:r>
      <w:r w:rsidRPr="00B5106C">
        <w:rPr>
          <w:lang w:val="fr-FR"/>
        </w:rPr>
        <w:t>introduire une nouvelle formule de correction en fonction de la température pour le bruit de roulement des pneumatiques des classes C1 et C2 et de supprimer le contenu de l</w:t>
      </w:r>
      <w:r>
        <w:rPr>
          <w:lang w:val="fr-FR"/>
        </w:rPr>
        <w:t>’</w:t>
      </w:r>
      <w:r w:rsidRPr="00B5106C">
        <w:rPr>
          <w:lang w:val="fr-FR"/>
        </w:rPr>
        <w:t>annexe</w:t>
      </w:r>
      <w:r w:rsidR="0059627E">
        <w:rPr>
          <w:lang w:val="fr-FR"/>
        </w:rPr>
        <w:t> </w:t>
      </w:r>
      <w:r w:rsidRPr="00B5106C">
        <w:rPr>
          <w:lang w:val="fr-FR"/>
        </w:rPr>
        <w:t>4, désormais obsolète, ainsi que tous les renvois à cette annexe.</w:t>
      </w:r>
    </w:p>
    <w:p w14:paraId="3E99A006" w14:textId="6A9019E4" w:rsidR="004F2611" w:rsidRPr="004F2611" w:rsidRDefault="004F2611" w:rsidP="004F2611">
      <w:pPr>
        <w:pStyle w:val="SingleTxtG"/>
        <w:spacing w:before="240" w:after="0"/>
        <w:jc w:val="center"/>
        <w:rPr>
          <w:u w:val="single"/>
        </w:rPr>
      </w:pPr>
      <w:r>
        <w:rPr>
          <w:u w:val="single"/>
        </w:rPr>
        <w:tab/>
      </w:r>
      <w:r>
        <w:rPr>
          <w:u w:val="single"/>
        </w:rPr>
        <w:tab/>
      </w:r>
      <w:r>
        <w:rPr>
          <w:u w:val="single"/>
        </w:rPr>
        <w:tab/>
      </w:r>
      <w:r>
        <w:rPr>
          <w:u w:val="single"/>
        </w:rPr>
        <w:tab/>
      </w:r>
    </w:p>
    <w:sectPr w:rsidR="004F2611" w:rsidRPr="004F2611" w:rsidSect="009B3397">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45CD4" w14:textId="77777777" w:rsidR="004A1EE8" w:rsidRDefault="004A1EE8" w:rsidP="00F95C08">
      <w:pPr>
        <w:spacing w:line="240" w:lineRule="auto"/>
      </w:pPr>
    </w:p>
  </w:endnote>
  <w:endnote w:type="continuationSeparator" w:id="0">
    <w:p w14:paraId="2C54BD4C" w14:textId="77777777" w:rsidR="004A1EE8" w:rsidRPr="00AC3823" w:rsidRDefault="004A1EE8" w:rsidP="00AC3823">
      <w:pPr>
        <w:pStyle w:val="Pieddepage"/>
      </w:pPr>
    </w:p>
  </w:endnote>
  <w:endnote w:type="continuationNotice" w:id="1">
    <w:p w14:paraId="6A3CFBC7" w14:textId="77777777" w:rsidR="004A1EE8" w:rsidRDefault="004A1E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3351" w14:textId="129916FC" w:rsidR="009B3397" w:rsidRPr="009B3397" w:rsidRDefault="009B3397" w:rsidP="009B3397">
    <w:pPr>
      <w:pStyle w:val="Pieddepage"/>
      <w:tabs>
        <w:tab w:val="right" w:pos="9638"/>
      </w:tabs>
    </w:pPr>
    <w:r w:rsidRPr="009B3397">
      <w:rPr>
        <w:b/>
        <w:sz w:val="18"/>
      </w:rPr>
      <w:fldChar w:fldCharType="begin"/>
    </w:r>
    <w:r w:rsidRPr="009B3397">
      <w:rPr>
        <w:b/>
        <w:sz w:val="18"/>
      </w:rPr>
      <w:instrText xml:space="preserve"> PAGE  \* MERGEFORMAT </w:instrText>
    </w:r>
    <w:r w:rsidRPr="009B3397">
      <w:rPr>
        <w:b/>
        <w:sz w:val="18"/>
      </w:rPr>
      <w:fldChar w:fldCharType="separate"/>
    </w:r>
    <w:r w:rsidRPr="009B3397">
      <w:rPr>
        <w:b/>
        <w:noProof/>
        <w:sz w:val="18"/>
      </w:rPr>
      <w:t>2</w:t>
    </w:r>
    <w:r w:rsidRPr="009B3397">
      <w:rPr>
        <w:b/>
        <w:sz w:val="18"/>
      </w:rPr>
      <w:fldChar w:fldCharType="end"/>
    </w:r>
    <w:r>
      <w:rPr>
        <w:b/>
        <w:sz w:val="18"/>
      </w:rPr>
      <w:tab/>
    </w:r>
    <w:r>
      <w:t>GE.23-22910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31268" w14:textId="223694F6" w:rsidR="009B3397" w:rsidRPr="009B3397" w:rsidRDefault="009B3397" w:rsidP="009B3397">
    <w:pPr>
      <w:pStyle w:val="Pieddepage"/>
      <w:tabs>
        <w:tab w:val="right" w:pos="9638"/>
      </w:tabs>
      <w:rPr>
        <w:b/>
        <w:sz w:val="18"/>
      </w:rPr>
    </w:pPr>
    <w:r>
      <w:t>GE.23-22910</w:t>
    </w:r>
    <w:r>
      <w:tab/>
    </w:r>
    <w:r w:rsidRPr="009B3397">
      <w:rPr>
        <w:b/>
        <w:sz w:val="18"/>
      </w:rPr>
      <w:fldChar w:fldCharType="begin"/>
    </w:r>
    <w:r w:rsidRPr="009B3397">
      <w:rPr>
        <w:b/>
        <w:sz w:val="18"/>
      </w:rPr>
      <w:instrText xml:space="preserve"> PAGE  \* MERGEFORMAT </w:instrText>
    </w:r>
    <w:r w:rsidRPr="009B3397">
      <w:rPr>
        <w:b/>
        <w:sz w:val="18"/>
      </w:rPr>
      <w:fldChar w:fldCharType="separate"/>
    </w:r>
    <w:r w:rsidRPr="009B3397">
      <w:rPr>
        <w:b/>
        <w:noProof/>
        <w:sz w:val="18"/>
      </w:rPr>
      <w:t>3</w:t>
    </w:r>
    <w:r w:rsidRPr="009B339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4129" w14:textId="5FC0D3FF" w:rsidR="007F20FA" w:rsidRPr="009B3397" w:rsidRDefault="009B3397" w:rsidP="009B3397">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AE052DD" wp14:editId="072FAB3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23-22910  (F)</w:t>
    </w:r>
    <w:r>
      <w:rPr>
        <w:noProof/>
        <w:sz w:val="20"/>
      </w:rPr>
      <w:drawing>
        <wp:anchor distT="0" distB="0" distL="114300" distR="114300" simplePos="0" relativeHeight="251660288" behindDoc="0" locked="0" layoutInCell="1" allowOverlap="1" wp14:anchorId="4F5456D0" wp14:editId="68F70683">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40E80">
      <w:rPr>
        <w:sz w:val="20"/>
      </w:rPr>
      <w:t xml:space="preserve">    071223    071223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2CD56" w14:textId="77777777" w:rsidR="004A1EE8" w:rsidRPr="00AC3823" w:rsidRDefault="004A1EE8" w:rsidP="00AC3823">
      <w:pPr>
        <w:pStyle w:val="Pieddepage"/>
        <w:tabs>
          <w:tab w:val="right" w:pos="2155"/>
        </w:tabs>
        <w:spacing w:after="80" w:line="240" w:lineRule="atLeast"/>
        <w:ind w:left="680"/>
        <w:rPr>
          <w:u w:val="single"/>
        </w:rPr>
      </w:pPr>
      <w:r>
        <w:rPr>
          <w:u w:val="single"/>
        </w:rPr>
        <w:tab/>
      </w:r>
    </w:p>
  </w:footnote>
  <w:footnote w:type="continuationSeparator" w:id="0">
    <w:p w14:paraId="45B1E600" w14:textId="77777777" w:rsidR="004A1EE8" w:rsidRPr="00AC3823" w:rsidRDefault="004A1EE8" w:rsidP="00AC3823">
      <w:pPr>
        <w:pStyle w:val="Pieddepage"/>
        <w:tabs>
          <w:tab w:val="right" w:pos="2155"/>
        </w:tabs>
        <w:spacing w:after="80" w:line="240" w:lineRule="atLeast"/>
        <w:ind w:left="680"/>
        <w:rPr>
          <w:u w:val="single"/>
        </w:rPr>
      </w:pPr>
      <w:r>
        <w:rPr>
          <w:u w:val="single"/>
        </w:rPr>
        <w:tab/>
      </w:r>
    </w:p>
  </w:footnote>
  <w:footnote w:type="continuationNotice" w:id="1">
    <w:p w14:paraId="00A6337D" w14:textId="77777777" w:rsidR="004A1EE8" w:rsidRPr="00AC3823" w:rsidRDefault="004A1EE8">
      <w:pPr>
        <w:spacing w:line="240" w:lineRule="auto"/>
        <w:rPr>
          <w:sz w:val="2"/>
          <w:szCs w:val="2"/>
        </w:rPr>
      </w:pPr>
    </w:p>
  </w:footnote>
  <w:footnote w:id="2">
    <w:p w14:paraId="7411A224" w14:textId="6B09D08F" w:rsidR="009A151F" w:rsidRDefault="009A151F" w:rsidP="009A151F">
      <w:pPr>
        <w:pStyle w:val="Notedebasdepage"/>
        <w:rPr>
          <w:lang w:val="fr-FR"/>
        </w:rPr>
      </w:pPr>
      <w:r>
        <w:rPr>
          <w:lang w:val="fr-FR"/>
        </w:rPr>
        <w:tab/>
      </w:r>
      <w:r w:rsidRPr="00DE5467">
        <w:rPr>
          <w:sz w:val="20"/>
          <w:lang w:val="fr-FR"/>
        </w:rPr>
        <w:t>*</w:t>
      </w:r>
      <w:r>
        <w:rPr>
          <w:lang w:val="fr-FR"/>
        </w:rPr>
        <w:tab/>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p w14:paraId="7292DB3B" w14:textId="77777777" w:rsidR="00823831" w:rsidRPr="00EA370C" w:rsidRDefault="00823831" w:rsidP="009A151F">
      <w:pPr>
        <w:pStyle w:val="Notedebasdepage"/>
      </w:pPr>
    </w:p>
  </w:footnote>
  <w:footnote w:id="3">
    <w:p w14:paraId="638643B3" w14:textId="77777777" w:rsidR="009A151F" w:rsidRPr="00762CAB" w:rsidRDefault="009A151F" w:rsidP="009A151F">
      <w:pPr>
        <w:pStyle w:val="Notedebasdepage"/>
        <w:rPr>
          <w:strike/>
        </w:rPr>
      </w:pPr>
      <w:r w:rsidRPr="00AF51D3">
        <w:rPr>
          <w:lang w:val="fr-FR"/>
        </w:rPr>
        <w:tab/>
      </w:r>
      <w:r w:rsidRPr="00BC5F55">
        <w:rPr>
          <w:rStyle w:val="Appelnotedebasdep"/>
          <w:strike/>
        </w:rPr>
        <w:footnoteRef/>
      </w:r>
      <w:r>
        <w:rPr>
          <w:lang w:val="fr-FR"/>
        </w:rPr>
        <w:tab/>
      </w:r>
      <w:r>
        <w:rPr>
          <w:strike/>
          <w:lang w:val="fr-FR"/>
        </w:rPr>
        <w:t>Les caractéristiques du terrain d’essai reprises dans la présente annexe sont valables jusqu’au terme de la période indiquée au paragraphe 12.8 du présent Règlement.</w:t>
      </w:r>
    </w:p>
  </w:footnote>
  <w:footnote w:id="4">
    <w:p w14:paraId="30E01759" w14:textId="77777777" w:rsidR="009A151F" w:rsidRPr="0088753D" w:rsidRDefault="009A151F" w:rsidP="009A151F">
      <w:pPr>
        <w:pStyle w:val="Notedebasdepage"/>
      </w:pPr>
      <w:r w:rsidRPr="00BC5F55">
        <w:rPr>
          <w:lang w:val="fr-FR"/>
        </w:rPr>
        <w:tab/>
      </w:r>
      <w:r w:rsidRPr="00BC5F55">
        <w:rPr>
          <w:rStyle w:val="Appelnotedebasdep"/>
          <w:strike/>
        </w:rPr>
        <w:footnoteRef/>
      </w:r>
      <w:r w:rsidRPr="00BC5F55">
        <w:rPr>
          <w:strike/>
          <w:lang w:val="fr-FR"/>
        </w:rPr>
        <w:tab/>
      </w:r>
      <w:r>
        <w:rPr>
          <w:strike/>
          <w:lang w:val="fr-FR"/>
        </w:rPr>
        <w:t>ISO 10844:2014.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44FE4" w14:textId="25403AFA" w:rsidR="009B3397" w:rsidRPr="009B3397" w:rsidRDefault="009B3397">
    <w:pPr>
      <w:pStyle w:val="En-tte"/>
    </w:pPr>
    <w:r>
      <w:fldChar w:fldCharType="begin"/>
    </w:r>
    <w:r>
      <w:instrText xml:space="preserve"> TITLE  \* MERGEFORMAT </w:instrText>
    </w:r>
    <w:r>
      <w:fldChar w:fldCharType="separate"/>
    </w:r>
    <w:r>
      <w:t>ECE/TRANS/WP.29/GRBP/2024/12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BCE7" w14:textId="7EA45FB1" w:rsidR="009B3397" w:rsidRPr="009B3397" w:rsidRDefault="009B3397" w:rsidP="009B3397">
    <w:pPr>
      <w:pStyle w:val="En-tte"/>
      <w:jc w:val="right"/>
    </w:pPr>
    <w:r>
      <w:fldChar w:fldCharType="begin"/>
    </w:r>
    <w:r>
      <w:instrText xml:space="preserve"> TITLE  \* MERGEFORMAT </w:instrText>
    </w:r>
    <w:r>
      <w:fldChar w:fldCharType="separate"/>
    </w:r>
    <w:r>
      <w:t>ECE/TRANS/WP.29/GRBP/2024/12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F261E"/>
    <w:multiLevelType w:val="hybridMultilevel"/>
    <w:tmpl w:val="3BB4B63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03EB7BB3"/>
    <w:multiLevelType w:val="hybridMultilevel"/>
    <w:tmpl w:val="FFAE61B4"/>
    <w:lvl w:ilvl="0" w:tplc="17D475F0">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2" w15:restartNumberingAfterBreak="0">
    <w:nsid w:val="068E186E"/>
    <w:multiLevelType w:val="hybridMultilevel"/>
    <w:tmpl w:val="B42212B6"/>
    <w:lvl w:ilvl="0" w:tplc="04100001">
      <w:start w:val="1"/>
      <w:numFmt w:val="bullet"/>
      <w:lvlText w:val=""/>
      <w:lvlJc w:val="left"/>
      <w:pPr>
        <w:ind w:left="2214" w:hanging="360"/>
      </w:pPr>
      <w:rPr>
        <w:rFonts w:ascii="Symbol" w:hAnsi="Symbol" w:hint="default"/>
      </w:rPr>
    </w:lvl>
    <w:lvl w:ilvl="1" w:tplc="04100003" w:tentative="1">
      <w:start w:val="1"/>
      <w:numFmt w:val="bullet"/>
      <w:lvlText w:val="o"/>
      <w:lvlJc w:val="left"/>
      <w:pPr>
        <w:ind w:left="2934" w:hanging="360"/>
      </w:pPr>
      <w:rPr>
        <w:rFonts w:ascii="Courier New" w:hAnsi="Courier New" w:cs="Courier New" w:hint="default"/>
      </w:rPr>
    </w:lvl>
    <w:lvl w:ilvl="2" w:tplc="04100005" w:tentative="1">
      <w:start w:val="1"/>
      <w:numFmt w:val="bullet"/>
      <w:lvlText w:val=""/>
      <w:lvlJc w:val="left"/>
      <w:pPr>
        <w:ind w:left="3654" w:hanging="360"/>
      </w:pPr>
      <w:rPr>
        <w:rFonts w:ascii="Wingdings" w:hAnsi="Wingdings" w:hint="default"/>
      </w:rPr>
    </w:lvl>
    <w:lvl w:ilvl="3" w:tplc="04100001" w:tentative="1">
      <w:start w:val="1"/>
      <w:numFmt w:val="bullet"/>
      <w:lvlText w:val=""/>
      <w:lvlJc w:val="left"/>
      <w:pPr>
        <w:ind w:left="4374" w:hanging="360"/>
      </w:pPr>
      <w:rPr>
        <w:rFonts w:ascii="Symbol" w:hAnsi="Symbol" w:hint="default"/>
      </w:rPr>
    </w:lvl>
    <w:lvl w:ilvl="4" w:tplc="04100003" w:tentative="1">
      <w:start w:val="1"/>
      <w:numFmt w:val="bullet"/>
      <w:lvlText w:val="o"/>
      <w:lvlJc w:val="left"/>
      <w:pPr>
        <w:ind w:left="5094" w:hanging="360"/>
      </w:pPr>
      <w:rPr>
        <w:rFonts w:ascii="Courier New" w:hAnsi="Courier New" w:cs="Courier New" w:hint="default"/>
      </w:rPr>
    </w:lvl>
    <w:lvl w:ilvl="5" w:tplc="04100005" w:tentative="1">
      <w:start w:val="1"/>
      <w:numFmt w:val="bullet"/>
      <w:lvlText w:val=""/>
      <w:lvlJc w:val="left"/>
      <w:pPr>
        <w:ind w:left="5814" w:hanging="360"/>
      </w:pPr>
      <w:rPr>
        <w:rFonts w:ascii="Wingdings" w:hAnsi="Wingdings" w:hint="default"/>
      </w:rPr>
    </w:lvl>
    <w:lvl w:ilvl="6" w:tplc="04100001" w:tentative="1">
      <w:start w:val="1"/>
      <w:numFmt w:val="bullet"/>
      <w:lvlText w:val=""/>
      <w:lvlJc w:val="left"/>
      <w:pPr>
        <w:ind w:left="6534" w:hanging="360"/>
      </w:pPr>
      <w:rPr>
        <w:rFonts w:ascii="Symbol" w:hAnsi="Symbol" w:hint="default"/>
      </w:rPr>
    </w:lvl>
    <w:lvl w:ilvl="7" w:tplc="04100003" w:tentative="1">
      <w:start w:val="1"/>
      <w:numFmt w:val="bullet"/>
      <w:lvlText w:val="o"/>
      <w:lvlJc w:val="left"/>
      <w:pPr>
        <w:ind w:left="7254" w:hanging="360"/>
      </w:pPr>
      <w:rPr>
        <w:rFonts w:ascii="Courier New" w:hAnsi="Courier New" w:cs="Courier New" w:hint="default"/>
      </w:rPr>
    </w:lvl>
    <w:lvl w:ilvl="8" w:tplc="04100005" w:tentative="1">
      <w:start w:val="1"/>
      <w:numFmt w:val="bullet"/>
      <w:lvlText w:val=""/>
      <w:lvlJc w:val="left"/>
      <w:pPr>
        <w:ind w:left="7974" w:hanging="360"/>
      </w:pPr>
      <w:rPr>
        <w:rFonts w:ascii="Wingdings" w:hAnsi="Wingdings" w:hint="default"/>
      </w:rPr>
    </w:lvl>
  </w:abstractNum>
  <w:abstractNum w:abstractNumId="13" w15:restartNumberingAfterBreak="0">
    <w:nsid w:val="0D954887"/>
    <w:multiLevelType w:val="hybridMultilevel"/>
    <w:tmpl w:val="E9CAAE62"/>
    <w:lvl w:ilvl="0" w:tplc="F560206C">
      <w:start w:val="1"/>
      <w:numFmt w:val="decimal"/>
      <w:pStyle w:val="Pieddepage"/>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23FA6CE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16" w15:restartNumberingAfterBreak="0">
    <w:nsid w:val="2E0F38C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37044D08"/>
    <w:multiLevelType w:val="hybridMultilevel"/>
    <w:tmpl w:val="FE28DEE6"/>
    <w:lvl w:ilvl="0" w:tplc="2F5C69AA">
      <w:start w:val="4"/>
      <w:numFmt w:val="bullet"/>
      <w:lvlText w:val="-"/>
      <w:lvlJc w:val="left"/>
      <w:pPr>
        <w:ind w:left="2628" w:hanging="360"/>
      </w:pPr>
      <w:rPr>
        <w:rFonts w:ascii="Times New Roman" w:eastAsiaTheme="minorHAnsi" w:hAnsi="Times New Roman" w:cs="Times New Roman"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8" w15:restartNumberingAfterBreak="0">
    <w:nsid w:val="3ACF4EB2"/>
    <w:multiLevelType w:val="hybridMultilevel"/>
    <w:tmpl w:val="7C7C3350"/>
    <w:lvl w:ilvl="0" w:tplc="78607ACC">
      <w:start w:val="1"/>
      <w:numFmt w:val="bullet"/>
      <w:pStyle w:val="TextedebullesCar"/>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3CFD048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5FC609B"/>
    <w:multiLevelType w:val="hybridMultilevel"/>
    <w:tmpl w:val="EE5271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47825B7"/>
    <w:multiLevelType w:val="hybridMultilevel"/>
    <w:tmpl w:val="09600C62"/>
    <w:lvl w:ilvl="0" w:tplc="75BE75D6">
      <w:start w:val="1"/>
      <w:numFmt w:val="decimal"/>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2" w15:restartNumberingAfterBreak="0">
    <w:nsid w:val="64F71D10"/>
    <w:multiLevelType w:val="hybridMultilevel"/>
    <w:tmpl w:val="6420AC7A"/>
    <w:lvl w:ilvl="0" w:tplc="0410000F">
      <w:start w:val="1"/>
      <w:numFmt w:val="decimal"/>
      <w:lvlText w:val="%1."/>
      <w:lvlJc w:val="left"/>
      <w:pPr>
        <w:ind w:left="1428" w:hanging="360"/>
      </w:pPr>
    </w:lvl>
    <w:lvl w:ilvl="1" w:tplc="04100019">
      <w:start w:val="1"/>
      <w:numFmt w:val="lowerLetter"/>
      <w:lvlText w:val="%2."/>
      <w:lvlJc w:val="left"/>
      <w:pPr>
        <w:ind w:left="2148" w:hanging="360"/>
      </w:pPr>
    </w:lvl>
    <w:lvl w:ilvl="2" w:tplc="0410001B">
      <w:start w:val="1"/>
      <w:numFmt w:val="lowerRoman"/>
      <w:lvlText w:val="%3."/>
      <w:lvlJc w:val="right"/>
      <w:pPr>
        <w:ind w:left="2868" w:hanging="180"/>
      </w:pPr>
    </w:lvl>
    <w:lvl w:ilvl="3" w:tplc="0410000F">
      <w:start w:val="1"/>
      <w:numFmt w:val="decimal"/>
      <w:lvlText w:val="%4."/>
      <w:lvlJc w:val="left"/>
      <w:pPr>
        <w:ind w:left="3588" w:hanging="360"/>
      </w:pPr>
    </w:lvl>
    <w:lvl w:ilvl="4" w:tplc="04100019">
      <w:start w:val="1"/>
      <w:numFmt w:val="lowerLetter"/>
      <w:lvlText w:val="%5."/>
      <w:lvlJc w:val="left"/>
      <w:pPr>
        <w:ind w:left="4308" w:hanging="360"/>
      </w:pPr>
    </w:lvl>
    <w:lvl w:ilvl="5" w:tplc="0410001B">
      <w:start w:val="1"/>
      <w:numFmt w:val="lowerRoman"/>
      <w:lvlText w:val="%6."/>
      <w:lvlJc w:val="right"/>
      <w:pPr>
        <w:ind w:left="5028" w:hanging="180"/>
      </w:pPr>
    </w:lvl>
    <w:lvl w:ilvl="6" w:tplc="0410000F">
      <w:start w:val="1"/>
      <w:numFmt w:val="decimal"/>
      <w:lvlText w:val="%7."/>
      <w:lvlJc w:val="left"/>
      <w:pPr>
        <w:ind w:left="5748" w:hanging="360"/>
      </w:pPr>
    </w:lvl>
    <w:lvl w:ilvl="7" w:tplc="04100019">
      <w:start w:val="1"/>
      <w:numFmt w:val="lowerLetter"/>
      <w:lvlText w:val="%8."/>
      <w:lvlJc w:val="left"/>
      <w:pPr>
        <w:ind w:left="6468" w:hanging="360"/>
      </w:pPr>
    </w:lvl>
    <w:lvl w:ilvl="8" w:tplc="0410001B">
      <w:start w:val="1"/>
      <w:numFmt w:val="lowerRoman"/>
      <w:lvlText w:val="%9."/>
      <w:lvlJc w:val="right"/>
      <w:pPr>
        <w:ind w:left="7188" w:hanging="180"/>
      </w:pPr>
    </w:lvl>
  </w:abstractNum>
  <w:abstractNum w:abstractNumId="23" w15:restartNumberingAfterBreak="0">
    <w:nsid w:val="67021628"/>
    <w:multiLevelType w:val="hybridMultilevel"/>
    <w:tmpl w:val="885CCA56"/>
    <w:lvl w:ilvl="0" w:tplc="04100001">
      <w:start w:val="1"/>
      <w:numFmt w:val="bullet"/>
      <w:lvlText w:val=""/>
      <w:lvlJc w:val="left"/>
      <w:pPr>
        <w:ind w:left="2214" w:hanging="360"/>
      </w:pPr>
      <w:rPr>
        <w:rFonts w:ascii="Symbol" w:hAnsi="Symbol" w:hint="default"/>
      </w:rPr>
    </w:lvl>
    <w:lvl w:ilvl="1" w:tplc="04100003" w:tentative="1">
      <w:start w:val="1"/>
      <w:numFmt w:val="bullet"/>
      <w:lvlText w:val="o"/>
      <w:lvlJc w:val="left"/>
      <w:pPr>
        <w:ind w:left="2934" w:hanging="360"/>
      </w:pPr>
      <w:rPr>
        <w:rFonts w:ascii="Courier New" w:hAnsi="Courier New" w:cs="Courier New" w:hint="default"/>
      </w:rPr>
    </w:lvl>
    <w:lvl w:ilvl="2" w:tplc="04100005" w:tentative="1">
      <w:start w:val="1"/>
      <w:numFmt w:val="bullet"/>
      <w:lvlText w:val=""/>
      <w:lvlJc w:val="left"/>
      <w:pPr>
        <w:ind w:left="3654" w:hanging="360"/>
      </w:pPr>
      <w:rPr>
        <w:rFonts w:ascii="Wingdings" w:hAnsi="Wingdings" w:hint="default"/>
      </w:rPr>
    </w:lvl>
    <w:lvl w:ilvl="3" w:tplc="04100001" w:tentative="1">
      <w:start w:val="1"/>
      <w:numFmt w:val="bullet"/>
      <w:lvlText w:val=""/>
      <w:lvlJc w:val="left"/>
      <w:pPr>
        <w:ind w:left="4374" w:hanging="360"/>
      </w:pPr>
      <w:rPr>
        <w:rFonts w:ascii="Symbol" w:hAnsi="Symbol" w:hint="default"/>
      </w:rPr>
    </w:lvl>
    <w:lvl w:ilvl="4" w:tplc="04100003" w:tentative="1">
      <w:start w:val="1"/>
      <w:numFmt w:val="bullet"/>
      <w:lvlText w:val="o"/>
      <w:lvlJc w:val="left"/>
      <w:pPr>
        <w:ind w:left="5094" w:hanging="360"/>
      </w:pPr>
      <w:rPr>
        <w:rFonts w:ascii="Courier New" w:hAnsi="Courier New" w:cs="Courier New" w:hint="default"/>
      </w:rPr>
    </w:lvl>
    <w:lvl w:ilvl="5" w:tplc="04100005" w:tentative="1">
      <w:start w:val="1"/>
      <w:numFmt w:val="bullet"/>
      <w:lvlText w:val=""/>
      <w:lvlJc w:val="left"/>
      <w:pPr>
        <w:ind w:left="5814" w:hanging="360"/>
      </w:pPr>
      <w:rPr>
        <w:rFonts w:ascii="Wingdings" w:hAnsi="Wingdings" w:hint="default"/>
      </w:rPr>
    </w:lvl>
    <w:lvl w:ilvl="6" w:tplc="04100001" w:tentative="1">
      <w:start w:val="1"/>
      <w:numFmt w:val="bullet"/>
      <w:lvlText w:val=""/>
      <w:lvlJc w:val="left"/>
      <w:pPr>
        <w:ind w:left="6534" w:hanging="360"/>
      </w:pPr>
      <w:rPr>
        <w:rFonts w:ascii="Symbol" w:hAnsi="Symbol" w:hint="default"/>
      </w:rPr>
    </w:lvl>
    <w:lvl w:ilvl="7" w:tplc="04100003" w:tentative="1">
      <w:start w:val="1"/>
      <w:numFmt w:val="bullet"/>
      <w:lvlText w:val="o"/>
      <w:lvlJc w:val="left"/>
      <w:pPr>
        <w:ind w:left="7254" w:hanging="360"/>
      </w:pPr>
      <w:rPr>
        <w:rFonts w:ascii="Courier New" w:hAnsi="Courier New" w:cs="Courier New" w:hint="default"/>
      </w:rPr>
    </w:lvl>
    <w:lvl w:ilvl="8" w:tplc="04100005" w:tentative="1">
      <w:start w:val="1"/>
      <w:numFmt w:val="bullet"/>
      <w:lvlText w:val=""/>
      <w:lvlJc w:val="left"/>
      <w:pPr>
        <w:ind w:left="7974" w:hanging="360"/>
      </w:pPr>
      <w:rPr>
        <w:rFonts w:ascii="Wingdings" w:hAnsi="Wingdings" w:hint="default"/>
      </w:rPr>
    </w:lvl>
  </w:abstractNum>
  <w:abstractNum w:abstractNumId="24" w15:restartNumberingAfterBreak="0">
    <w:nsid w:val="68AD07B2"/>
    <w:multiLevelType w:val="hybridMultilevel"/>
    <w:tmpl w:val="2C7049BE"/>
    <w:lvl w:ilvl="0" w:tplc="3B64B33E">
      <w:start w:val="1"/>
      <w:numFmt w:val="bullet"/>
      <w:pStyle w:val="Textedebulles"/>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72433AE5"/>
    <w:multiLevelType w:val="hybridMultilevel"/>
    <w:tmpl w:val="6060B8A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705983095">
    <w:abstractNumId w:val="24"/>
  </w:num>
  <w:num w:numId="2" w16cid:durableId="1990480503">
    <w:abstractNumId w:val="18"/>
  </w:num>
  <w:num w:numId="3" w16cid:durableId="1794709603">
    <w:abstractNumId w:val="13"/>
  </w:num>
  <w:num w:numId="4" w16cid:durableId="267859503">
    <w:abstractNumId w:val="8"/>
  </w:num>
  <w:num w:numId="5" w16cid:durableId="1162503097">
    <w:abstractNumId w:val="3"/>
  </w:num>
  <w:num w:numId="6" w16cid:durableId="716197774">
    <w:abstractNumId w:val="2"/>
  </w:num>
  <w:num w:numId="7" w16cid:durableId="1087194997">
    <w:abstractNumId w:val="1"/>
  </w:num>
  <w:num w:numId="8" w16cid:durableId="1881086399">
    <w:abstractNumId w:val="0"/>
  </w:num>
  <w:num w:numId="9" w16cid:durableId="1068768811">
    <w:abstractNumId w:val="9"/>
  </w:num>
  <w:num w:numId="10" w16cid:durableId="1909068574">
    <w:abstractNumId w:val="7"/>
  </w:num>
  <w:num w:numId="11" w16cid:durableId="590160437">
    <w:abstractNumId w:val="6"/>
  </w:num>
  <w:num w:numId="12" w16cid:durableId="2005815392">
    <w:abstractNumId w:val="5"/>
  </w:num>
  <w:num w:numId="13" w16cid:durableId="310987097">
    <w:abstractNumId w:val="4"/>
  </w:num>
  <w:num w:numId="14" w16cid:durableId="1501309384">
    <w:abstractNumId w:val="24"/>
  </w:num>
  <w:num w:numId="15" w16cid:durableId="1592082832">
    <w:abstractNumId w:val="18"/>
  </w:num>
  <w:num w:numId="16" w16cid:durableId="508984199">
    <w:abstractNumId w:val="13"/>
  </w:num>
  <w:num w:numId="17" w16cid:durableId="846023532">
    <w:abstractNumId w:val="16"/>
  </w:num>
  <w:num w:numId="18" w16cid:durableId="811286391">
    <w:abstractNumId w:val="14"/>
  </w:num>
  <w:num w:numId="19" w16cid:durableId="1993636143">
    <w:abstractNumId w:val="19"/>
  </w:num>
  <w:num w:numId="20" w16cid:durableId="1514108152">
    <w:abstractNumId w:val="11"/>
  </w:num>
  <w:num w:numId="21" w16cid:durableId="14539840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50763036">
    <w:abstractNumId w:val="12"/>
  </w:num>
  <w:num w:numId="23" w16cid:durableId="50691353">
    <w:abstractNumId w:val="23"/>
  </w:num>
  <w:num w:numId="24" w16cid:durableId="33887915">
    <w:abstractNumId w:val="20"/>
  </w:num>
  <w:num w:numId="25" w16cid:durableId="1569457893">
    <w:abstractNumId w:val="25"/>
  </w:num>
  <w:num w:numId="26" w16cid:durableId="961767559">
    <w:abstractNumId w:val="10"/>
  </w:num>
  <w:num w:numId="27" w16cid:durableId="1343968534">
    <w:abstractNumId w:val="15"/>
  </w:num>
  <w:num w:numId="28" w16cid:durableId="2067677679">
    <w:abstractNumId w:val="21"/>
  </w:num>
  <w:num w:numId="29" w16cid:durableId="60557805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EE8"/>
    <w:rsid w:val="00017F94"/>
    <w:rsid w:val="00023842"/>
    <w:rsid w:val="000334F9"/>
    <w:rsid w:val="00045FEB"/>
    <w:rsid w:val="0007796D"/>
    <w:rsid w:val="000B7790"/>
    <w:rsid w:val="00103BBD"/>
    <w:rsid w:val="00111F2F"/>
    <w:rsid w:val="0011438A"/>
    <w:rsid w:val="0014292F"/>
    <w:rsid w:val="0014365E"/>
    <w:rsid w:val="00143C66"/>
    <w:rsid w:val="00147141"/>
    <w:rsid w:val="00176178"/>
    <w:rsid w:val="001F525A"/>
    <w:rsid w:val="00201148"/>
    <w:rsid w:val="00223272"/>
    <w:rsid w:val="00230BCD"/>
    <w:rsid w:val="00237ED8"/>
    <w:rsid w:val="0024779E"/>
    <w:rsid w:val="00257168"/>
    <w:rsid w:val="002744B8"/>
    <w:rsid w:val="002832AC"/>
    <w:rsid w:val="002B34B5"/>
    <w:rsid w:val="002B7532"/>
    <w:rsid w:val="002C2D34"/>
    <w:rsid w:val="002D7C93"/>
    <w:rsid w:val="002E26DD"/>
    <w:rsid w:val="00305801"/>
    <w:rsid w:val="00314FD8"/>
    <w:rsid w:val="003245F1"/>
    <w:rsid w:val="0033076A"/>
    <w:rsid w:val="003506AF"/>
    <w:rsid w:val="00367BBF"/>
    <w:rsid w:val="003916DE"/>
    <w:rsid w:val="003F0832"/>
    <w:rsid w:val="0042118B"/>
    <w:rsid w:val="00421996"/>
    <w:rsid w:val="00441C3B"/>
    <w:rsid w:val="00446FE5"/>
    <w:rsid w:val="00450E5E"/>
    <w:rsid w:val="00452396"/>
    <w:rsid w:val="00477EB2"/>
    <w:rsid w:val="004837D8"/>
    <w:rsid w:val="00490242"/>
    <w:rsid w:val="004A1EE8"/>
    <w:rsid w:val="004C233F"/>
    <w:rsid w:val="004E2EED"/>
    <w:rsid w:val="004E468C"/>
    <w:rsid w:val="004F2611"/>
    <w:rsid w:val="005505B7"/>
    <w:rsid w:val="00573BE5"/>
    <w:rsid w:val="00583021"/>
    <w:rsid w:val="00586ED3"/>
    <w:rsid w:val="0059627E"/>
    <w:rsid w:val="00596AA9"/>
    <w:rsid w:val="005C0D23"/>
    <w:rsid w:val="005E3A11"/>
    <w:rsid w:val="005F7070"/>
    <w:rsid w:val="00600C6B"/>
    <w:rsid w:val="00613F25"/>
    <w:rsid w:val="006547CA"/>
    <w:rsid w:val="00674240"/>
    <w:rsid w:val="006E0022"/>
    <w:rsid w:val="007000D3"/>
    <w:rsid w:val="00710D70"/>
    <w:rsid w:val="0071601D"/>
    <w:rsid w:val="0074537C"/>
    <w:rsid w:val="00782D8A"/>
    <w:rsid w:val="00784C99"/>
    <w:rsid w:val="00795055"/>
    <w:rsid w:val="00796D51"/>
    <w:rsid w:val="0079780D"/>
    <w:rsid w:val="007A035C"/>
    <w:rsid w:val="007A62E6"/>
    <w:rsid w:val="007F20FA"/>
    <w:rsid w:val="0080684C"/>
    <w:rsid w:val="00823831"/>
    <w:rsid w:val="00840E80"/>
    <w:rsid w:val="0086627A"/>
    <w:rsid w:val="00871C75"/>
    <w:rsid w:val="008776DC"/>
    <w:rsid w:val="008D5EF9"/>
    <w:rsid w:val="008F547E"/>
    <w:rsid w:val="00922035"/>
    <w:rsid w:val="009446C0"/>
    <w:rsid w:val="009705C8"/>
    <w:rsid w:val="009A151F"/>
    <w:rsid w:val="009B3397"/>
    <w:rsid w:val="009B54A6"/>
    <w:rsid w:val="009C1CF4"/>
    <w:rsid w:val="009F6B74"/>
    <w:rsid w:val="00A04E05"/>
    <w:rsid w:val="00A3029F"/>
    <w:rsid w:val="00A30353"/>
    <w:rsid w:val="00A57FED"/>
    <w:rsid w:val="00AA3ED7"/>
    <w:rsid w:val="00AC3823"/>
    <w:rsid w:val="00AE323C"/>
    <w:rsid w:val="00AF0CB5"/>
    <w:rsid w:val="00B00181"/>
    <w:rsid w:val="00B00B0D"/>
    <w:rsid w:val="00B117D7"/>
    <w:rsid w:val="00B45F2E"/>
    <w:rsid w:val="00B604AE"/>
    <w:rsid w:val="00B765F7"/>
    <w:rsid w:val="00B77993"/>
    <w:rsid w:val="00B84CD2"/>
    <w:rsid w:val="00B95B91"/>
    <w:rsid w:val="00B96966"/>
    <w:rsid w:val="00BA0CA9"/>
    <w:rsid w:val="00BC5F55"/>
    <w:rsid w:val="00BD3B4B"/>
    <w:rsid w:val="00C02897"/>
    <w:rsid w:val="00C0449A"/>
    <w:rsid w:val="00C32FBF"/>
    <w:rsid w:val="00C65D21"/>
    <w:rsid w:val="00C74057"/>
    <w:rsid w:val="00C97039"/>
    <w:rsid w:val="00CE7125"/>
    <w:rsid w:val="00D13AB3"/>
    <w:rsid w:val="00D27789"/>
    <w:rsid w:val="00D3439C"/>
    <w:rsid w:val="00D435E1"/>
    <w:rsid w:val="00D63674"/>
    <w:rsid w:val="00D71774"/>
    <w:rsid w:val="00D7622E"/>
    <w:rsid w:val="00D83705"/>
    <w:rsid w:val="00DB1831"/>
    <w:rsid w:val="00DB4011"/>
    <w:rsid w:val="00DD3BFD"/>
    <w:rsid w:val="00DD7658"/>
    <w:rsid w:val="00DE5467"/>
    <w:rsid w:val="00DF6678"/>
    <w:rsid w:val="00E0299A"/>
    <w:rsid w:val="00E12F55"/>
    <w:rsid w:val="00E85C74"/>
    <w:rsid w:val="00EA6547"/>
    <w:rsid w:val="00ED3947"/>
    <w:rsid w:val="00ED7237"/>
    <w:rsid w:val="00EF2E22"/>
    <w:rsid w:val="00EF38CD"/>
    <w:rsid w:val="00F3423D"/>
    <w:rsid w:val="00F35BAF"/>
    <w:rsid w:val="00F4142D"/>
    <w:rsid w:val="00F660DF"/>
    <w:rsid w:val="00F676DE"/>
    <w:rsid w:val="00F94664"/>
    <w:rsid w:val="00F9573C"/>
    <w:rsid w:val="00F95C08"/>
    <w:rsid w:val="00FE6E2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4740C"/>
  <w15:docId w15:val="{2D9E56C7-106B-4BB2-86A9-97CB025EB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9A151F"/>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9A151F"/>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9A151F"/>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9A151F"/>
    <w:rPr>
      <w:rFonts w:ascii="Times New Roman" w:eastAsiaTheme="minorHAnsi" w:hAnsi="Times New Roman" w:cs="Times New Roman"/>
      <w:sz w:val="20"/>
      <w:szCs w:val="20"/>
      <w:lang w:eastAsia="en-US"/>
    </w:rPr>
  </w:style>
  <w:style w:type="character" w:customStyle="1" w:styleId="HChGChar">
    <w:name w:val="_ H _Ch_G Char"/>
    <w:link w:val="HChG"/>
    <w:rsid w:val="009A151F"/>
    <w:rPr>
      <w:rFonts w:ascii="Times New Roman" w:eastAsiaTheme="minorHAnsi" w:hAnsi="Times New Roman" w:cs="Times New Roman"/>
      <w:b/>
      <w:sz w:val="28"/>
      <w:szCs w:val="20"/>
      <w:lang w:eastAsia="en-US"/>
    </w:rPr>
  </w:style>
  <w:style w:type="table" w:styleId="Effetsdetableau3D1">
    <w:name w:val="Table 3D effects 1"/>
    <w:basedOn w:val="TableauNormal"/>
    <w:rsid w:val="009A151F"/>
    <w:pPr>
      <w:suppressAutoHyphens/>
      <w:spacing w:after="0" w:line="240" w:lineRule="atLeast"/>
    </w:pPr>
    <w:rPr>
      <w:rFonts w:ascii="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9A151F"/>
    <w:pPr>
      <w:suppressAutoHyphens/>
      <w:spacing w:after="0" w:line="240" w:lineRule="atLeast"/>
    </w:pPr>
    <w:rPr>
      <w:rFonts w:ascii="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9A151F"/>
    <w:pPr>
      <w:suppressAutoHyphens/>
      <w:spacing w:after="0" w:line="240" w:lineRule="atLeast"/>
    </w:pPr>
    <w:rPr>
      <w:rFonts w:ascii="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9A151F"/>
    <w:pPr>
      <w:suppressAutoHyphens/>
      <w:spacing w:after="0" w:line="240" w:lineRule="atLeast"/>
    </w:pPr>
    <w:rPr>
      <w:rFonts w:ascii="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9A151F"/>
    <w:pPr>
      <w:suppressAutoHyphens/>
      <w:spacing w:after="0" w:line="240" w:lineRule="atLeast"/>
    </w:pPr>
    <w:rPr>
      <w:rFonts w:ascii="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9A151F"/>
    <w:pPr>
      <w:suppressAutoHyphens/>
      <w:spacing w:after="0" w:line="240" w:lineRule="atLeast"/>
    </w:pPr>
    <w:rPr>
      <w:rFonts w:ascii="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9A151F"/>
    <w:pPr>
      <w:suppressAutoHyphens/>
      <w:spacing w:after="0" w:line="240" w:lineRule="atLeast"/>
    </w:pPr>
    <w:rPr>
      <w:rFonts w:ascii="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9A151F"/>
    <w:pPr>
      <w:suppressAutoHyphens/>
      <w:spacing w:after="0" w:line="240" w:lineRule="atLeast"/>
    </w:pPr>
    <w:rPr>
      <w:rFonts w:ascii="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9A151F"/>
    <w:pPr>
      <w:suppressAutoHyphens/>
      <w:spacing w:after="0" w:line="240" w:lineRule="atLeast"/>
    </w:pPr>
    <w:rPr>
      <w:rFonts w:ascii="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9A151F"/>
    <w:pPr>
      <w:suppressAutoHyphens/>
      <w:spacing w:after="0" w:line="240" w:lineRule="atLeast"/>
    </w:pPr>
    <w:rPr>
      <w:rFonts w:ascii="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9A151F"/>
    <w:pPr>
      <w:suppressAutoHyphens/>
      <w:spacing w:after="0" w:line="240" w:lineRule="atLeast"/>
    </w:pPr>
    <w:rPr>
      <w:rFonts w:ascii="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9A151F"/>
    <w:pPr>
      <w:suppressAutoHyphens/>
      <w:spacing w:after="0" w:line="240" w:lineRule="atLeast"/>
    </w:pPr>
    <w:rPr>
      <w:rFonts w:ascii="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9A151F"/>
    <w:pPr>
      <w:suppressAutoHyphens/>
      <w:spacing w:after="0" w:line="240" w:lineRule="atLeast"/>
    </w:pPr>
    <w:rPr>
      <w:rFonts w:ascii="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9A151F"/>
    <w:pPr>
      <w:suppressAutoHyphens/>
      <w:spacing w:after="0" w:line="240" w:lineRule="atLeast"/>
    </w:pPr>
    <w:rPr>
      <w:rFonts w:ascii="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9A151F"/>
    <w:pPr>
      <w:suppressAutoHyphens/>
      <w:spacing w:after="0" w:line="240" w:lineRule="atLeast"/>
    </w:pPr>
    <w:rPr>
      <w:rFonts w:ascii="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9A151F"/>
    <w:pPr>
      <w:suppressAutoHyphens/>
      <w:spacing w:after="0" w:line="240" w:lineRule="atLeast"/>
    </w:pPr>
    <w:rPr>
      <w:rFonts w:ascii="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9A151F"/>
    <w:pPr>
      <w:suppressAutoHyphens/>
      <w:spacing w:after="0" w:line="240" w:lineRule="atLeast"/>
    </w:pPr>
    <w:rPr>
      <w:rFonts w:ascii="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
    <w:name w:val="Table Grid1"/>
    <w:basedOn w:val="TableauNormal"/>
    <w:next w:val="Grilledutableau"/>
    <w:semiHidden/>
    <w:rsid w:val="009A151F"/>
    <w:pPr>
      <w:suppressAutoHyphens/>
      <w:spacing w:after="0" w:line="240" w:lineRule="atLeast"/>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rsid w:val="009A151F"/>
    <w:pPr>
      <w:suppressAutoHyphens/>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9A151F"/>
    <w:pPr>
      <w:suppressAutoHyphens/>
      <w:spacing w:after="0" w:line="240" w:lineRule="atLeast"/>
    </w:pPr>
    <w:rPr>
      <w:rFonts w:ascii="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9A151F"/>
    <w:pPr>
      <w:suppressAutoHyphens/>
      <w:spacing w:after="0" w:line="240" w:lineRule="atLeast"/>
    </w:pPr>
    <w:rPr>
      <w:rFonts w:ascii="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9A151F"/>
    <w:pPr>
      <w:suppressAutoHyphens/>
      <w:spacing w:after="0" w:line="240" w:lineRule="atLeast"/>
    </w:pPr>
    <w:rPr>
      <w:rFonts w:ascii="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9A151F"/>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9A151F"/>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9A151F"/>
    <w:pPr>
      <w:suppressAutoHyphens/>
      <w:spacing w:after="0" w:line="240" w:lineRule="atLeast"/>
    </w:pPr>
    <w:rPr>
      <w:rFonts w:ascii="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9A151F"/>
    <w:pPr>
      <w:suppressAutoHyphens/>
      <w:spacing w:after="0" w:line="240" w:lineRule="atLeast"/>
    </w:pPr>
    <w:rPr>
      <w:rFonts w:ascii="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9A151F"/>
    <w:pPr>
      <w:suppressAutoHyphens/>
      <w:spacing w:after="0" w:line="240" w:lineRule="atLeast"/>
    </w:pPr>
    <w:rPr>
      <w:rFonts w:ascii="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9A151F"/>
    <w:pPr>
      <w:suppressAutoHyphens/>
      <w:spacing w:after="0" w:line="240" w:lineRule="atLeast"/>
    </w:pPr>
    <w:rPr>
      <w:rFonts w:ascii="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9A151F"/>
    <w:pPr>
      <w:suppressAutoHyphens/>
      <w:spacing w:after="0" w:line="240" w:lineRule="atLeast"/>
    </w:pPr>
    <w:rPr>
      <w:rFonts w:ascii="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9A151F"/>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9A151F"/>
    <w:pPr>
      <w:suppressAutoHyphens/>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9A151F"/>
    <w:pPr>
      <w:suppressAutoHyphens/>
      <w:spacing w:after="0" w:line="240" w:lineRule="atLeast"/>
    </w:pPr>
    <w:rPr>
      <w:rFonts w:ascii="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9A151F"/>
    <w:pPr>
      <w:suppressAutoHyphens/>
      <w:spacing w:after="0" w:line="240" w:lineRule="atLeast"/>
    </w:pPr>
    <w:rPr>
      <w:rFonts w:ascii="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9A151F"/>
    <w:pPr>
      <w:suppressAutoHyphens/>
      <w:spacing w:after="0" w:line="240" w:lineRule="atLeast"/>
    </w:pPr>
    <w:rPr>
      <w:rFonts w:ascii="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9A151F"/>
    <w:pPr>
      <w:suppressAutoHyphens/>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9A151F"/>
    <w:pPr>
      <w:suppressAutoHyphens/>
      <w:spacing w:after="0" w:line="240" w:lineRule="atLeast"/>
    </w:pPr>
    <w:rPr>
      <w:rFonts w:ascii="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9A151F"/>
    <w:pPr>
      <w:suppressAutoHyphens/>
      <w:spacing w:after="0" w:line="240" w:lineRule="atLeast"/>
    </w:pPr>
    <w:rPr>
      <w:rFonts w:ascii="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9A151F"/>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9A151F"/>
    <w:pPr>
      <w:suppressAutoHyphens/>
      <w:spacing w:after="0" w:line="240" w:lineRule="atLeast"/>
    </w:pPr>
    <w:rPr>
      <w:rFonts w:ascii="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9A151F"/>
    <w:pPr>
      <w:suppressAutoHyphens/>
      <w:spacing w:after="0" w:line="240" w:lineRule="atLeast"/>
    </w:pPr>
    <w:rPr>
      <w:rFonts w:ascii="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9A151F"/>
    <w:pPr>
      <w:suppressAutoHyphens/>
      <w:spacing w:after="0" w:line="240" w:lineRule="atLeast"/>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9A151F"/>
    <w:pPr>
      <w:suppressAutoHyphens/>
      <w:spacing w:after="0" w:line="240" w:lineRule="atLeast"/>
    </w:pPr>
    <w:rPr>
      <w:rFonts w:ascii="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9A151F"/>
    <w:pPr>
      <w:suppressAutoHyphens/>
      <w:spacing w:after="0" w:line="240" w:lineRule="atLeast"/>
    </w:pPr>
    <w:rPr>
      <w:rFonts w:ascii="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9A151F"/>
    <w:pPr>
      <w:suppressAutoHyphens/>
      <w:spacing w:after="0" w:line="240" w:lineRule="atLeast"/>
    </w:pPr>
    <w:rPr>
      <w:rFonts w:ascii="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aragraphedeliste">
    <w:name w:val="List Paragraph"/>
    <w:basedOn w:val="Normal"/>
    <w:uiPriority w:val="34"/>
    <w:qFormat/>
    <w:rsid w:val="009A151F"/>
    <w:pPr>
      <w:ind w:left="708"/>
    </w:pPr>
    <w:rPr>
      <w:lang w:val="en-GB"/>
    </w:rPr>
  </w:style>
  <w:style w:type="paragraph" w:styleId="TM1">
    <w:name w:val="toc 1"/>
    <w:basedOn w:val="Normal"/>
    <w:next w:val="Normal"/>
    <w:uiPriority w:val="39"/>
    <w:rsid w:val="009A151F"/>
    <w:pPr>
      <w:tabs>
        <w:tab w:val="right" w:leader="dot" w:pos="9071"/>
      </w:tabs>
      <w:suppressAutoHyphens w:val="0"/>
      <w:spacing w:before="60" w:after="120" w:line="240" w:lineRule="auto"/>
      <w:ind w:left="850" w:hanging="850"/>
    </w:pPr>
    <w:rPr>
      <w:sz w:val="24"/>
      <w:szCs w:val="24"/>
      <w:lang w:val="en-GB" w:eastAsia="de-DE"/>
    </w:rPr>
  </w:style>
  <w:style w:type="paragraph" w:customStyle="1" w:styleId="Tableheader">
    <w:name w:val="Table header"/>
    <w:basedOn w:val="Normal"/>
    <w:rsid w:val="009A151F"/>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szCs w:val="22"/>
      <w:lang w:val="en-GB"/>
    </w:rPr>
  </w:style>
  <w:style w:type="paragraph" w:styleId="Rvision">
    <w:name w:val="Revision"/>
    <w:hidden/>
    <w:uiPriority w:val="99"/>
    <w:semiHidden/>
    <w:rsid w:val="009A151F"/>
    <w:pPr>
      <w:spacing w:after="0" w:line="240" w:lineRule="auto"/>
    </w:pPr>
    <w:rPr>
      <w:rFonts w:ascii="Times New Roman" w:hAnsi="Times New Roman" w:cs="Times New Roman"/>
      <w:sz w:val="20"/>
      <w:szCs w:val="20"/>
      <w:lang w:eastAsia="en-US"/>
    </w:rPr>
  </w:style>
  <w:style w:type="character" w:styleId="Mentionnonrsolue">
    <w:name w:val="Unresolved Mention"/>
    <w:basedOn w:val="Policepardfaut"/>
    <w:uiPriority w:val="99"/>
    <w:semiHidden/>
    <w:unhideWhenUsed/>
    <w:rsid w:val="00B96966"/>
    <w:rPr>
      <w:color w:val="605E5C"/>
      <w:shd w:val="clear" w:color="auto" w:fill="E1DFDD"/>
    </w:rPr>
  </w:style>
  <w:style w:type="character" w:styleId="Textedelespacerserv">
    <w:name w:val="Placeholder Text"/>
    <w:basedOn w:val="Policepardfaut"/>
    <w:uiPriority w:val="99"/>
    <w:semiHidden/>
    <w:rsid w:val="005C0D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ce.org/trans/main/wp29/wp29wgs/" TargetMode="External"/><Relationship Id="rId13" Type="http://schemas.openxmlformats.org/officeDocument/2006/relationships/oleObject" Target="embeddings/oleObject2.bin"/><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wmf"/><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1.xml"/><Relationship Id="rId22" Type="http://schemas.openxmlformats.org/officeDocument/2006/relationships/customXml" Target="../customXml/item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5E2A1A-A17D-49CD-9232-86B5868EE68A}"/>
</file>

<file path=customXml/itemProps2.xml><?xml version="1.0" encoding="utf-8"?>
<ds:datastoreItem xmlns:ds="http://schemas.openxmlformats.org/officeDocument/2006/customXml" ds:itemID="{A928A940-84AA-44DE-A262-47ADA219A3C5}"/>
</file>

<file path=docProps/app.xml><?xml version="1.0" encoding="utf-8"?>
<Properties xmlns="http://schemas.openxmlformats.org/officeDocument/2006/extended-properties" xmlns:vt="http://schemas.openxmlformats.org/officeDocument/2006/docPropsVTypes">
  <Template>ECE_TRANS.dotm</Template>
  <TotalTime>12</TotalTime>
  <Pages>14</Pages>
  <Words>3793</Words>
  <Characters>26556</Characters>
  <Application>Microsoft Office Word</Application>
  <DocSecurity>0</DocSecurity>
  <Lines>2213</Lines>
  <Paragraphs>1213</Paragraphs>
  <ScaleCrop>false</ScaleCrop>
  <HeadingPairs>
    <vt:vector size="2" baseType="variant">
      <vt:variant>
        <vt:lpstr>Titre</vt:lpstr>
      </vt:variant>
      <vt:variant>
        <vt:i4>1</vt:i4>
      </vt:variant>
    </vt:vector>
  </HeadingPairs>
  <TitlesOfParts>
    <vt:vector size="1" baseType="lpstr">
      <vt:lpstr>ECE/TRANS/WP.29/GRBP/2024/12</vt:lpstr>
    </vt:vector>
  </TitlesOfParts>
  <Company>DCM</Company>
  <LinksUpToDate>false</LinksUpToDate>
  <CharactersWithSpaces>29136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ECE/TRANS/WP.29/GRBP/2024/12</dc:title>
  <dc:subject/>
  <dc:creator>Nathalie VITTOZ</dc:creator>
  <cp:keywords/>
  <cp:lastModifiedBy>Nathalie Vittoz</cp:lastModifiedBy>
  <cp:revision>2</cp:revision>
  <cp:lastPrinted>2014-05-14T10:59:00Z</cp:lastPrinted>
  <dcterms:created xsi:type="dcterms:W3CDTF">2023-12-07T13:02:00Z</dcterms:created>
  <dcterms:modified xsi:type="dcterms:W3CDTF">2023-12-07T13:02:00Z</dcterms:modified>
</cp:coreProperties>
</file>