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38458C" w14:textId="77777777" w:rsidTr="00C97039">
        <w:trPr>
          <w:trHeight w:hRule="exact" w:val="851"/>
        </w:trPr>
        <w:tc>
          <w:tcPr>
            <w:tcW w:w="1276" w:type="dxa"/>
            <w:tcBorders>
              <w:bottom w:val="single" w:sz="4" w:space="0" w:color="auto"/>
            </w:tcBorders>
          </w:tcPr>
          <w:p w14:paraId="52F1724C" w14:textId="77777777" w:rsidR="00F35BAF" w:rsidRPr="00DB58B5" w:rsidRDefault="00F35BAF" w:rsidP="006E08B0"/>
        </w:tc>
        <w:tc>
          <w:tcPr>
            <w:tcW w:w="2268" w:type="dxa"/>
            <w:tcBorders>
              <w:bottom w:val="single" w:sz="4" w:space="0" w:color="auto"/>
            </w:tcBorders>
            <w:vAlign w:val="bottom"/>
          </w:tcPr>
          <w:p w14:paraId="13BAB7A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239C83" w14:textId="683E1B73" w:rsidR="00F35BAF" w:rsidRPr="00DB58B5" w:rsidRDefault="006E08B0" w:rsidP="006E08B0">
            <w:pPr>
              <w:jc w:val="right"/>
            </w:pPr>
            <w:r w:rsidRPr="006E08B0">
              <w:rPr>
                <w:sz w:val="40"/>
              </w:rPr>
              <w:t>ECE</w:t>
            </w:r>
            <w:r>
              <w:t>/TRANS/WP.29/GRBP/2024/1</w:t>
            </w:r>
          </w:p>
        </w:tc>
      </w:tr>
      <w:tr w:rsidR="00F35BAF" w:rsidRPr="00DB58B5" w14:paraId="40A8440B" w14:textId="77777777" w:rsidTr="00C97039">
        <w:trPr>
          <w:trHeight w:hRule="exact" w:val="2835"/>
        </w:trPr>
        <w:tc>
          <w:tcPr>
            <w:tcW w:w="1276" w:type="dxa"/>
            <w:tcBorders>
              <w:top w:val="single" w:sz="4" w:space="0" w:color="auto"/>
              <w:bottom w:val="single" w:sz="12" w:space="0" w:color="auto"/>
            </w:tcBorders>
          </w:tcPr>
          <w:p w14:paraId="3BD104B8" w14:textId="77777777" w:rsidR="00F35BAF" w:rsidRPr="00DB58B5" w:rsidRDefault="00F35BAF" w:rsidP="00C97039">
            <w:pPr>
              <w:spacing w:before="120"/>
              <w:jc w:val="center"/>
            </w:pPr>
            <w:r>
              <w:rPr>
                <w:noProof/>
                <w:lang w:eastAsia="fr-CH"/>
              </w:rPr>
              <w:drawing>
                <wp:inline distT="0" distB="0" distL="0" distR="0" wp14:anchorId="20CEE842" wp14:editId="3CB0E2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AEE02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A2FE51" w14:textId="77777777" w:rsidR="00F35BAF" w:rsidRDefault="006E08B0" w:rsidP="00C97039">
            <w:pPr>
              <w:spacing w:before="240"/>
            </w:pPr>
            <w:r>
              <w:t>Distr. générale</w:t>
            </w:r>
          </w:p>
          <w:p w14:paraId="7312B549" w14:textId="77777777" w:rsidR="006E08B0" w:rsidRDefault="006E08B0" w:rsidP="006E08B0">
            <w:pPr>
              <w:spacing w:line="240" w:lineRule="exact"/>
            </w:pPr>
            <w:r>
              <w:t>17 novembre 2023</w:t>
            </w:r>
          </w:p>
          <w:p w14:paraId="174C9307" w14:textId="77777777" w:rsidR="006E08B0" w:rsidRDefault="006E08B0" w:rsidP="006E08B0">
            <w:pPr>
              <w:spacing w:line="240" w:lineRule="exact"/>
            </w:pPr>
            <w:r>
              <w:t>Français</w:t>
            </w:r>
          </w:p>
          <w:p w14:paraId="3BDA4C27" w14:textId="7991C3BA" w:rsidR="006E08B0" w:rsidRPr="00DB58B5" w:rsidRDefault="006E08B0" w:rsidP="006E08B0">
            <w:pPr>
              <w:spacing w:line="240" w:lineRule="exact"/>
            </w:pPr>
            <w:r>
              <w:t>Original : anglais</w:t>
            </w:r>
          </w:p>
        </w:tc>
      </w:tr>
    </w:tbl>
    <w:p w14:paraId="1247259A" w14:textId="77777777" w:rsidR="007F20FA" w:rsidRPr="000312C0" w:rsidRDefault="007F20FA" w:rsidP="007F20FA">
      <w:pPr>
        <w:spacing w:before="120"/>
        <w:rPr>
          <w:b/>
          <w:sz w:val="28"/>
          <w:szCs w:val="28"/>
        </w:rPr>
      </w:pPr>
      <w:r w:rsidRPr="000312C0">
        <w:rPr>
          <w:b/>
          <w:sz w:val="28"/>
          <w:szCs w:val="28"/>
        </w:rPr>
        <w:t>Commission économique pour l’Europe</w:t>
      </w:r>
    </w:p>
    <w:p w14:paraId="4E7A42FC" w14:textId="77777777" w:rsidR="007F20FA" w:rsidRDefault="007F20FA" w:rsidP="007F20FA">
      <w:pPr>
        <w:spacing w:before="120"/>
        <w:rPr>
          <w:sz w:val="28"/>
          <w:szCs w:val="28"/>
        </w:rPr>
      </w:pPr>
      <w:r w:rsidRPr="00685843">
        <w:rPr>
          <w:sz w:val="28"/>
          <w:szCs w:val="28"/>
        </w:rPr>
        <w:t>Comité des transports intérieurs</w:t>
      </w:r>
    </w:p>
    <w:p w14:paraId="6FD60CC8" w14:textId="2E2C8B9A" w:rsidR="006E08B0" w:rsidRPr="00726A1D" w:rsidRDefault="006E08B0" w:rsidP="006E08B0">
      <w:pPr>
        <w:spacing w:before="120"/>
        <w:rPr>
          <w:b/>
          <w:sz w:val="32"/>
          <w:szCs w:val="32"/>
          <w:lang w:val="fr-FR"/>
        </w:rPr>
      </w:pPr>
      <w:r w:rsidRPr="00726A1D">
        <w:rPr>
          <w:b/>
          <w:bCs/>
          <w:sz w:val="24"/>
          <w:szCs w:val="24"/>
          <w:lang w:val="fr-FR"/>
        </w:rPr>
        <w:t xml:space="preserve">Forum mondial de l’harmonisation des Règlements </w:t>
      </w:r>
      <w:r w:rsidR="00726A1D">
        <w:rPr>
          <w:b/>
          <w:bCs/>
          <w:sz w:val="24"/>
          <w:szCs w:val="24"/>
          <w:lang w:val="fr-FR"/>
        </w:rPr>
        <w:br/>
      </w:r>
      <w:r w:rsidRPr="00726A1D">
        <w:rPr>
          <w:b/>
          <w:bCs/>
          <w:sz w:val="24"/>
          <w:szCs w:val="24"/>
          <w:lang w:val="fr-FR"/>
        </w:rPr>
        <w:t>concernant les véhicules</w:t>
      </w:r>
    </w:p>
    <w:p w14:paraId="01B53851" w14:textId="77777777" w:rsidR="006E08B0" w:rsidRPr="00726A1D" w:rsidRDefault="006E08B0" w:rsidP="006E08B0">
      <w:pPr>
        <w:spacing w:before="120"/>
        <w:rPr>
          <w:b/>
          <w:lang w:val="fr-FR"/>
        </w:rPr>
      </w:pPr>
      <w:r w:rsidRPr="00726A1D">
        <w:rPr>
          <w:b/>
          <w:bCs/>
          <w:lang w:val="fr-FR"/>
        </w:rPr>
        <w:t>Groupe de travail du bruit et des pneumatiques</w:t>
      </w:r>
    </w:p>
    <w:p w14:paraId="203E1F05" w14:textId="77777777" w:rsidR="006E08B0" w:rsidRPr="00726A1D" w:rsidRDefault="006E08B0" w:rsidP="006E08B0">
      <w:pPr>
        <w:spacing w:before="120"/>
        <w:rPr>
          <w:b/>
          <w:lang w:val="fr-FR"/>
        </w:rPr>
      </w:pPr>
      <w:r w:rsidRPr="00726A1D">
        <w:rPr>
          <w:b/>
          <w:bCs/>
          <w:lang w:val="fr-FR"/>
        </w:rPr>
        <w:t>Soixante-dix-neuvième session</w:t>
      </w:r>
    </w:p>
    <w:p w14:paraId="0A38C103" w14:textId="77777777" w:rsidR="006E08B0" w:rsidRPr="00726A1D" w:rsidRDefault="006E08B0" w:rsidP="006E08B0">
      <w:pPr>
        <w:rPr>
          <w:lang w:val="fr-FR"/>
        </w:rPr>
      </w:pPr>
      <w:r w:rsidRPr="00726A1D">
        <w:rPr>
          <w:lang w:val="fr-FR"/>
        </w:rPr>
        <w:t>Genève, 6-9 février 2024</w:t>
      </w:r>
      <w:bookmarkStart w:id="0" w:name="_Hlk30413188"/>
      <w:bookmarkEnd w:id="0"/>
    </w:p>
    <w:p w14:paraId="3E51516E" w14:textId="77777777" w:rsidR="006E08B0" w:rsidRPr="00726A1D" w:rsidRDefault="006E08B0" w:rsidP="006E08B0">
      <w:pPr>
        <w:rPr>
          <w:lang w:val="fr-FR"/>
        </w:rPr>
      </w:pPr>
      <w:r w:rsidRPr="00726A1D">
        <w:rPr>
          <w:lang w:val="fr-FR"/>
        </w:rPr>
        <w:t>Point 1 de l’ordre du jour provisoire</w:t>
      </w:r>
    </w:p>
    <w:p w14:paraId="50ADAB6C" w14:textId="77777777" w:rsidR="006E08B0" w:rsidRPr="00726A1D" w:rsidRDefault="006E08B0" w:rsidP="006E08B0">
      <w:pPr>
        <w:rPr>
          <w:b/>
          <w:lang w:val="fr-FR"/>
        </w:rPr>
      </w:pPr>
      <w:r w:rsidRPr="00726A1D">
        <w:rPr>
          <w:b/>
          <w:bCs/>
          <w:lang w:val="fr-FR"/>
        </w:rPr>
        <w:t>Adoption de l’ordre du jour</w:t>
      </w:r>
    </w:p>
    <w:p w14:paraId="31962C7F" w14:textId="4E42E48F" w:rsidR="006E08B0" w:rsidRPr="0003656B" w:rsidRDefault="006E08B0" w:rsidP="00726A1D">
      <w:pPr>
        <w:pStyle w:val="HChG"/>
        <w:rPr>
          <w:lang w:val="fr-FR"/>
        </w:rPr>
      </w:pPr>
      <w:r>
        <w:rPr>
          <w:lang w:val="fr-FR"/>
        </w:rPr>
        <w:tab/>
      </w:r>
      <w:r>
        <w:rPr>
          <w:lang w:val="fr-FR"/>
        </w:rPr>
        <w:tab/>
        <w:t>Ordre du jour provisoire de la soixante-dix-neuvième session</w:t>
      </w:r>
      <w:r w:rsidRPr="00726A1D">
        <w:rPr>
          <w:rStyle w:val="Appelnotedebasdep"/>
          <w:b w:val="0"/>
          <w:bCs/>
          <w:sz w:val="20"/>
          <w:szCs w:val="32"/>
          <w:vertAlign w:val="baseline"/>
          <w:lang w:val="fr-FR"/>
        </w:rPr>
        <w:footnoteReference w:customMarkFollows="1" w:id="2"/>
        <w:t>*</w:t>
      </w:r>
      <w:r w:rsidRPr="00726A1D">
        <w:rPr>
          <w:b w:val="0"/>
          <w:bCs/>
          <w:sz w:val="20"/>
          <w:vertAlign w:val="superscript"/>
          <w:lang w:val="fr-FR"/>
        </w:rPr>
        <w:t>,</w:t>
      </w:r>
      <w:r w:rsidR="00726A1D" w:rsidRPr="00726A1D">
        <w:rPr>
          <w:b w:val="0"/>
          <w:bCs/>
          <w:sz w:val="20"/>
          <w:vertAlign w:val="superscript"/>
          <w:lang w:val="fr-FR"/>
        </w:rPr>
        <w:t xml:space="preserve"> </w:t>
      </w:r>
      <w:r w:rsidRPr="00726A1D">
        <w:rPr>
          <w:rStyle w:val="Appelnotedebasdep"/>
          <w:b w:val="0"/>
          <w:bCs/>
          <w:sz w:val="20"/>
          <w:szCs w:val="32"/>
          <w:vertAlign w:val="baseline"/>
          <w:lang w:val="fr-FR"/>
        </w:rPr>
        <w:footnoteReference w:customMarkFollows="1" w:id="3"/>
        <w:t>**</w:t>
      </w:r>
      <w:r w:rsidRPr="00726A1D">
        <w:rPr>
          <w:rStyle w:val="Appelnotedebasdep"/>
          <w:b w:val="0"/>
          <w:bCs/>
          <w:szCs w:val="28"/>
          <w:vertAlign w:val="baseline"/>
          <w:lang w:val="fr-FR"/>
        </w:rPr>
        <w:t xml:space="preserve"> </w:t>
      </w:r>
    </w:p>
    <w:p w14:paraId="6935CAF1" w14:textId="25026F61" w:rsidR="006E08B0" w:rsidRPr="0003656B" w:rsidRDefault="006E08B0" w:rsidP="00726A1D">
      <w:pPr>
        <w:pStyle w:val="SingleTxtG"/>
        <w:jc w:val="left"/>
        <w:rPr>
          <w:lang w:val="fr-FR"/>
        </w:rPr>
      </w:pPr>
      <w:r>
        <w:rPr>
          <w:lang w:val="fr-FR"/>
        </w:rPr>
        <w:t>Qui se tiendra au Palais des Nations, à Genève, du 6</w:t>
      </w:r>
      <w:r w:rsidR="00726A1D">
        <w:rPr>
          <w:lang w:val="fr-FR"/>
        </w:rPr>
        <w:t> </w:t>
      </w:r>
      <w:r>
        <w:rPr>
          <w:lang w:val="fr-FR"/>
        </w:rPr>
        <w:t>février 2024 à 14</w:t>
      </w:r>
      <w:r w:rsidR="00726A1D">
        <w:rPr>
          <w:lang w:val="fr-FR"/>
        </w:rPr>
        <w:t> </w:t>
      </w:r>
      <w:r>
        <w:rPr>
          <w:lang w:val="fr-FR"/>
        </w:rPr>
        <w:t>h</w:t>
      </w:r>
      <w:r w:rsidR="00726A1D">
        <w:rPr>
          <w:lang w:val="fr-FR"/>
        </w:rPr>
        <w:t> </w:t>
      </w:r>
      <w:r>
        <w:rPr>
          <w:lang w:val="fr-FR"/>
        </w:rPr>
        <w:t xml:space="preserve">30 </w:t>
      </w:r>
      <w:r w:rsidR="00726A1D">
        <w:rPr>
          <w:lang w:val="fr-FR"/>
        </w:rPr>
        <w:br/>
      </w:r>
      <w:r>
        <w:rPr>
          <w:lang w:val="fr-FR"/>
        </w:rPr>
        <w:t>au 9</w:t>
      </w:r>
      <w:r w:rsidR="00726A1D">
        <w:rPr>
          <w:lang w:val="fr-FR"/>
        </w:rPr>
        <w:t> </w:t>
      </w:r>
      <w:r>
        <w:rPr>
          <w:lang w:val="fr-FR"/>
        </w:rPr>
        <w:t>février 2024 à 12</w:t>
      </w:r>
      <w:r w:rsidR="00726A1D">
        <w:rPr>
          <w:lang w:val="fr-FR"/>
        </w:rPr>
        <w:t> </w:t>
      </w:r>
      <w:r>
        <w:rPr>
          <w:lang w:val="fr-FR"/>
        </w:rPr>
        <w:t>h</w:t>
      </w:r>
      <w:r w:rsidR="00726A1D">
        <w:rPr>
          <w:lang w:val="fr-FR"/>
        </w:rPr>
        <w:t> </w:t>
      </w:r>
      <w:r>
        <w:rPr>
          <w:lang w:val="fr-FR"/>
        </w:rPr>
        <w:t xml:space="preserve">30 </w:t>
      </w:r>
    </w:p>
    <w:p w14:paraId="4FB77257" w14:textId="77777777" w:rsidR="006E08B0" w:rsidRPr="0003656B" w:rsidRDefault="006E08B0" w:rsidP="006E08B0">
      <w:pPr>
        <w:suppressAutoHyphens w:val="0"/>
        <w:spacing w:line="240" w:lineRule="auto"/>
        <w:rPr>
          <w:b/>
          <w:sz w:val="28"/>
          <w:lang w:val="fr-FR"/>
        </w:rPr>
      </w:pPr>
      <w:r w:rsidRPr="0003656B">
        <w:rPr>
          <w:lang w:val="fr-FR"/>
        </w:rPr>
        <w:br w:type="page"/>
      </w:r>
    </w:p>
    <w:p w14:paraId="4BAA57EF" w14:textId="791EDE54" w:rsidR="006E08B0" w:rsidRPr="0003656B" w:rsidRDefault="004A10CA" w:rsidP="00726A1D">
      <w:pPr>
        <w:pStyle w:val="HChG"/>
        <w:rPr>
          <w:lang w:val="fr-FR"/>
        </w:rPr>
      </w:pPr>
      <w:r>
        <w:rPr>
          <w:lang w:val="fr-FR"/>
        </w:rPr>
        <w:lastRenderedPageBreak/>
        <w:tab/>
      </w:r>
      <w:r w:rsidR="006E08B0">
        <w:rPr>
          <w:lang w:val="fr-FR"/>
        </w:rPr>
        <w:t>I.</w:t>
      </w:r>
      <w:r w:rsidR="006E08B0">
        <w:rPr>
          <w:lang w:val="fr-FR"/>
        </w:rPr>
        <w:tab/>
      </w:r>
      <w:r w:rsidR="006E08B0">
        <w:rPr>
          <w:lang w:val="fr-FR"/>
        </w:rPr>
        <w:tab/>
        <w:t>Ordre du jour provisoire</w:t>
      </w:r>
    </w:p>
    <w:p w14:paraId="60FC4DFB" w14:textId="77777777" w:rsidR="006E08B0" w:rsidRPr="0003656B" w:rsidRDefault="006E08B0" w:rsidP="006E08B0">
      <w:pPr>
        <w:pStyle w:val="SingleTxtG"/>
        <w:rPr>
          <w:lang w:val="fr-FR"/>
        </w:rPr>
      </w:pPr>
      <w:r>
        <w:rPr>
          <w:lang w:val="fr-FR"/>
        </w:rPr>
        <w:t>1.</w:t>
      </w:r>
      <w:r>
        <w:rPr>
          <w:lang w:val="fr-FR"/>
        </w:rPr>
        <w:tab/>
        <w:t>Adoption de l’ordre du jour.</w:t>
      </w:r>
    </w:p>
    <w:p w14:paraId="4A486E13" w14:textId="5D0FC1E8" w:rsidR="006E08B0" w:rsidRPr="0003656B" w:rsidRDefault="006E08B0" w:rsidP="006E08B0">
      <w:pPr>
        <w:pStyle w:val="SingleTxtG"/>
        <w:rPr>
          <w:lang w:val="fr-FR"/>
        </w:rPr>
      </w:pPr>
      <w:r>
        <w:rPr>
          <w:lang w:val="fr-FR"/>
        </w:rPr>
        <w:t>2.</w:t>
      </w:r>
      <w:r>
        <w:rPr>
          <w:lang w:val="fr-FR"/>
        </w:rPr>
        <w:tab/>
        <w:t>Règlement ONU n</w:t>
      </w:r>
      <w:r w:rsidRPr="00726A1D">
        <w:rPr>
          <w:vertAlign w:val="superscript"/>
          <w:lang w:val="fr-FR"/>
        </w:rPr>
        <w:t>o</w:t>
      </w:r>
      <w:r w:rsidR="00726A1D">
        <w:rPr>
          <w:lang w:val="fr-FR"/>
        </w:rPr>
        <w:t> </w:t>
      </w:r>
      <w:r>
        <w:rPr>
          <w:lang w:val="fr-FR"/>
        </w:rPr>
        <w:t>41 (Émissions sonores des motocycles).</w:t>
      </w:r>
    </w:p>
    <w:p w14:paraId="57B3AB36" w14:textId="1418DB5A" w:rsidR="006E08B0" w:rsidRPr="0003656B" w:rsidRDefault="006E08B0" w:rsidP="006E08B0">
      <w:pPr>
        <w:pStyle w:val="SingleTxtG"/>
        <w:rPr>
          <w:lang w:val="fr-FR"/>
        </w:rPr>
      </w:pPr>
      <w:r>
        <w:rPr>
          <w:lang w:val="fr-FR"/>
        </w:rPr>
        <w:t>3.</w:t>
      </w:r>
      <w:r>
        <w:rPr>
          <w:lang w:val="fr-FR"/>
        </w:rPr>
        <w:tab/>
        <w:t xml:space="preserve">Règlement ONU </w:t>
      </w:r>
      <w:r w:rsidR="00726A1D">
        <w:rPr>
          <w:lang w:val="fr-FR"/>
        </w:rPr>
        <w:t>n</w:t>
      </w:r>
      <w:r w:rsidR="00726A1D" w:rsidRPr="00726A1D">
        <w:rPr>
          <w:vertAlign w:val="superscript"/>
          <w:lang w:val="fr-FR"/>
        </w:rPr>
        <w:t>o</w:t>
      </w:r>
      <w:r w:rsidR="00726A1D">
        <w:rPr>
          <w:lang w:val="fr-FR"/>
        </w:rPr>
        <w:t> </w:t>
      </w:r>
      <w:r>
        <w:rPr>
          <w:lang w:val="fr-FR"/>
        </w:rPr>
        <w:t>51 (Bruit des véhicules des catégories M et N).</w:t>
      </w:r>
    </w:p>
    <w:p w14:paraId="22BC2E6E" w14:textId="18A3D235" w:rsidR="006E08B0" w:rsidRPr="0003656B" w:rsidRDefault="006E08B0" w:rsidP="006E08B0">
      <w:pPr>
        <w:pStyle w:val="SingleTxtG"/>
        <w:rPr>
          <w:lang w:val="fr-FR"/>
        </w:rPr>
      </w:pPr>
      <w:r>
        <w:rPr>
          <w:lang w:val="fr-FR"/>
        </w:rPr>
        <w:t>4.</w:t>
      </w:r>
      <w:r>
        <w:rPr>
          <w:lang w:val="fr-FR"/>
        </w:rPr>
        <w:tab/>
        <w:t xml:space="preserve">Règlement ONU </w:t>
      </w:r>
      <w:r w:rsidR="00726A1D">
        <w:rPr>
          <w:lang w:val="fr-FR"/>
        </w:rPr>
        <w:t>n</w:t>
      </w:r>
      <w:r w:rsidR="00726A1D" w:rsidRPr="00726A1D">
        <w:rPr>
          <w:vertAlign w:val="superscript"/>
          <w:lang w:val="fr-FR"/>
        </w:rPr>
        <w:t>o</w:t>
      </w:r>
      <w:r w:rsidR="00726A1D">
        <w:rPr>
          <w:lang w:val="fr-FR"/>
        </w:rPr>
        <w:t> </w:t>
      </w:r>
      <w:r>
        <w:rPr>
          <w:lang w:val="fr-FR"/>
        </w:rPr>
        <w:t>63 (Émissions sonores des cyclomoteurs).</w:t>
      </w:r>
    </w:p>
    <w:p w14:paraId="284DF672" w14:textId="5FC3EBCE" w:rsidR="006E08B0" w:rsidRPr="0003656B" w:rsidRDefault="006E08B0" w:rsidP="00726A1D">
      <w:pPr>
        <w:pStyle w:val="SingleTxtG"/>
        <w:ind w:left="1701" w:hanging="567"/>
        <w:rPr>
          <w:lang w:val="fr-FR"/>
        </w:rPr>
      </w:pPr>
      <w:r>
        <w:rPr>
          <w:lang w:val="fr-FR"/>
        </w:rPr>
        <w:t>5.</w:t>
      </w:r>
      <w:r>
        <w:rPr>
          <w:lang w:val="fr-FR"/>
        </w:rPr>
        <w:tab/>
        <w:t xml:space="preserve">Règlement ONU </w:t>
      </w:r>
      <w:r w:rsidR="00726A1D">
        <w:rPr>
          <w:lang w:val="fr-FR"/>
        </w:rPr>
        <w:t>n</w:t>
      </w:r>
      <w:r w:rsidR="00726A1D" w:rsidRPr="00726A1D">
        <w:rPr>
          <w:vertAlign w:val="superscript"/>
          <w:lang w:val="fr-FR"/>
        </w:rPr>
        <w:t>o</w:t>
      </w:r>
      <w:r w:rsidR="00726A1D">
        <w:rPr>
          <w:lang w:val="fr-FR"/>
        </w:rPr>
        <w:t> </w:t>
      </w:r>
      <w:r>
        <w:rPr>
          <w:lang w:val="fr-FR"/>
        </w:rPr>
        <w:t>92 (Dispositifs silencieux d’échappement de remplacement pour motocycles).</w:t>
      </w:r>
    </w:p>
    <w:p w14:paraId="51F44E00" w14:textId="7A3A32A5" w:rsidR="006E08B0" w:rsidRPr="0003656B" w:rsidRDefault="006E08B0" w:rsidP="006E08B0">
      <w:pPr>
        <w:pStyle w:val="SingleTxtG"/>
        <w:rPr>
          <w:lang w:val="fr-FR"/>
        </w:rPr>
      </w:pPr>
      <w:r>
        <w:rPr>
          <w:lang w:val="fr-FR"/>
        </w:rPr>
        <w:t>6.</w:t>
      </w:r>
      <w:r>
        <w:rPr>
          <w:lang w:val="fr-FR"/>
        </w:rPr>
        <w:tab/>
        <w:t xml:space="preserve">Règlement ONU </w:t>
      </w:r>
      <w:r w:rsidR="00726A1D">
        <w:rPr>
          <w:lang w:val="fr-FR"/>
        </w:rPr>
        <w:t>n</w:t>
      </w:r>
      <w:r w:rsidR="00726A1D" w:rsidRPr="00726A1D">
        <w:rPr>
          <w:vertAlign w:val="superscript"/>
          <w:lang w:val="fr-FR"/>
        </w:rPr>
        <w:t>o</w:t>
      </w:r>
      <w:r w:rsidR="00726A1D">
        <w:rPr>
          <w:lang w:val="fr-FR"/>
        </w:rPr>
        <w:t> </w:t>
      </w:r>
      <w:r>
        <w:rPr>
          <w:lang w:val="fr-FR"/>
        </w:rPr>
        <w:t>138 (Véhicules à moteur silencieux).</w:t>
      </w:r>
    </w:p>
    <w:p w14:paraId="246146FE" w14:textId="4F03C57E" w:rsidR="006E08B0" w:rsidRPr="0003656B" w:rsidRDefault="006E08B0" w:rsidP="00726A1D">
      <w:pPr>
        <w:pStyle w:val="SingleTxtG"/>
        <w:keepNext/>
        <w:rPr>
          <w:lang w:val="fr-FR"/>
        </w:rPr>
      </w:pPr>
      <w:r>
        <w:rPr>
          <w:lang w:val="fr-FR"/>
        </w:rPr>
        <w:t>7.</w:t>
      </w:r>
      <w:r>
        <w:rPr>
          <w:lang w:val="fr-FR"/>
        </w:rPr>
        <w:tab/>
        <w:t>Pneumatiques</w:t>
      </w:r>
      <w:r w:rsidR="00726A1D">
        <w:rPr>
          <w:lang w:val="fr-FR"/>
        </w:rPr>
        <w:t> </w:t>
      </w:r>
      <w:r>
        <w:rPr>
          <w:lang w:val="fr-FR"/>
        </w:rPr>
        <w:t>:</w:t>
      </w:r>
    </w:p>
    <w:p w14:paraId="42ED54D1" w14:textId="0ECE917C" w:rsidR="006E08B0" w:rsidRPr="0003656B" w:rsidRDefault="006E08B0" w:rsidP="00726A1D">
      <w:pPr>
        <w:pStyle w:val="SingleTxtG"/>
        <w:ind w:left="2268" w:hanging="567"/>
        <w:rPr>
          <w:lang w:val="fr-FR"/>
        </w:rPr>
      </w:pPr>
      <w:r>
        <w:rPr>
          <w:lang w:val="fr-FR"/>
        </w:rPr>
        <w:t>a)</w:t>
      </w:r>
      <w:r>
        <w:rPr>
          <w:lang w:val="fr-FR"/>
        </w:rPr>
        <w:tab/>
        <w:t xml:space="preserve">Règlement ONU </w:t>
      </w:r>
      <w:r w:rsidR="00726A1D">
        <w:rPr>
          <w:lang w:val="fr-FR"/>
        </w:rPr>
        <w:t>n</w:t>
      </w:r>
      <w:r w:rsidR="00726A1D" w:rsidRPr="00726A1D">
        <w:rPr>
          <w:vertAlign w:val="superscript"/>
          <w:lang w:val="fr-FR"/>
        </w:rPr>
        <w:t>o</w:t>
      </w:r>
      <w:r w:rsidR="00726A1D">
        <w:rPr>
          <w:lang w:val="fr-FR"/>
        </w:rPr>
        <w:t> </w:t>
      </w:r>
      <w:r>
        <w:rPr>
          <w:lang w:val="fr-FR"/>
        </w:rPr>
        <w:t>30 (Pneumatiques pour les voitures particulières et leurs remorques)</w:t>
      </w:r>
      <w:r w:rsidR="00726A1D">
        <w:rPr>
          <w:lang w:val="fr-FR"/>
        </w:rPr>
        <w:t> </w:t>
      </w:r>
      <w:r>
        <w:rPr>
          <w:lang w:val="fr-FR"/>
        </w:rPr>
        <w:t>;</w:t>
      </w:r>
    </w:p>
    <w:p w14:paraId="25DBA7E6" w14:textId="6D73046E" w:rsidR="006E08B0" w:rsidRPr="0003656B" w:rsidRDefault="006E08B0" w:rsidP="00726A1D">
      <w:pPr>
        <w:pStyle w:val="SingleTxtG"/>
        <w:ind w:left="2268" w:hanging="567"/>
        <w:rPr>
          <w:lang w:val="fr-FR"/>
        </w:rPr>
      </w:pPr>
      <w:r>
        <w:rPr>
          <w:lang w:val="fr-FR"/>
        </w:rPr>
        <w:t>b)</w:t>
      </w:r>
      <w:r>
        <w:rPr>
          <w:lang w:val="fr-FR"/>
        </w:rPr>
        <w:tab/>
        <w:t xml:space="preserve">Règlement ONU </w:t>
      </w:r>
      <w:r w:rsidR="00726A1D">
        <w:rPr>
          <w:lang w:val="fr-FR"/>
        </w:rPr>
        <w:t>n</w:t>
      </w:r>
      <w:r w:rsidR="00726A1D" w:rsidRPr="00726A1D">
        <w:rPr>
          <w:vertAlign w:val="superscript"/>
          <w:lang w:val="fr-FR"/>
        </w:rPr>
        <w:t>o</w:t>
      </w:r>
      <w:r w:rsidR="00726A1D">
        <w:rPr>
          <w:lang w:val="fr-FR"/>
        </w:rPr>
        <w:t> </w:t>
      </w:r>
      <w:r>
        <w:rPr>
          <w:lang w:val="fr-FR"/>
        </w:rPr>
        <w:t>54 (Pneumatiques pour les véhicules utilitaires et leurs remorques)</w:t>
      </w:r>
      <w:r w:rsidR="00726A1D">
        <w:rPr>
          <w:lang w:val="fr-FR"/>
        </w:rPr>
        <w:t> </w:t>
      </w:r>
      <w:r>
        <w:rPr>
          <w:lang w:val="fr-FR"/>
        </w:rPr>
        <w:t>;</w:t>
      </w:r>
    </w:p>
    <w:p w14:paraId="76C4F173" w14:textId="2A5C4E0A" w:rsidR="006E08B0" w:rsidRPr="0003656B" w:rsidRDefault="006E08B0" w:rsidP="00726A1D">
      <w:pPr>
        <w:pStyle w:val="SingleTxtG"/>
        <w:ind w:left="2268" w:hanging="567"/>
        <w:rPr>
          <w:lang w:val="fr-FR"/>
        </w:rPr>
      </w:pPr>
      <w:r>
        <w:rPr>
          <w:lang w:val="fr-FR"/>
        </w:rPr>
        <w:t>c)</w:t>
      </w:r>
      <w:r>
        <w:rPr>
          <w:lang w:val="fr-FR"/>
        </w:rPr>
        <w:tab/>
        <w:t>Règlements ONU concernant les pneumatiques rechapés</w:t>
      </w:r>
      <w:r w:rsidR="00726A1D">
        <w:rPr>
          <w:lang w:val="fr-FR"/>
        </w:rPr>
        <w:t> </w:t>
      </w:r>
      <w:r>
        <w:rPr>
          <w:lang w:val="fr-FR"/>
        </w:rPr>
        <w:t>;</w:t>
      </w:r>
    </w:p>
    <w:p w14:paraId="7C6FD33E" w14:textId="69924620" w:rsidR="006E08B0" w:rsidRPr="0003656B" w:rsidRDefault="006E08B0" w:rsidP="00726A1D">
      <w:pPr>
        <w:pStyle w:val="SingleTxtG"/>
        <w:ind w:left="2268" w:hanging="567"/>
        <w:rPr>
          <w:lang w:val="fr-FR"/>
        </w:rPr>
      </w:pPr>
      <w:r>
        <w:rPr>
          <w:lang w:val="fr-FR"/>
        </w:rPr>
        <w:t>d)</w:t>
      </w:r>
      <w:r>
        <w:rPr>
          <w:lang w:val="fr-FR"/>
        </w:rPr>
        <w:tab/>
        <w:t xml:space="preserve">Règlement ONU </w:t>
      </w:r>
      <w:r w:rsidR="00726A1D">
        <w:rPr>
          <w:lang w:val="fr-FR"/>
        </w:rPr>
        <w:t>n</w:t>
      </w:r>
      <w:r w:rsidR="00726A1D" w:rsidRPr="00726A1D">
        <w:rPr>
          <w:vertAlign w:val="superscript"/>
          <w:lang w:val="fr-FR"/>
        </w:rPr>
        <w:t>o</w:t>
      </w:r>
      <w:r w:rsidR="00726A1D">
        <w:rPr>
          <w:lang w:val="fr-FR"/>
        </w:rPr>
        <w:t> </w:t>
      </w:r>
      <w:r>
        <w:rPr>
          <w:lang w:val="fr-FR"/>
        </w:rPr>
        <w:t>117 (Pneumatiques − Résistance au roulement, bruit de roulement et adhérence sur sol mouillé)</w:t>
      </w:r>
      <w:r w:rsidR="00726A1D">
        <w:rPr>
          <w:lang w:val="fr-FR"/>
        </w:rPr>
        <w:t> </w:t>
      </w:r>
      <w:r>
        <w:rPr>
          <w:lang w:val="fr-FR"/>
        </w:rPr>
        <w:t>;</w:t>
      </w:r>
    </w:p>
    <w:p w14:paraId="6907E523" w14:textId="7211B819" w:rsidR="006E08B0" w:rsidRPr="0003656B" w:rsidRDefault="006E08B0" w:rsidP="00726A1D">
      <w:pPr>
        <w:pStyle w:val="SingleTxtG"/>
        <w:ind w:left="2268" w:hanging="567"/>
        <w:rPr>
          <w:lang w:val="fr-FR"/>
        </w:rPr>
      </w:pPr>
      <w:r>
        <w:rPr>
          <w:lang w:val="fr-FR"/>
        </w:rPr>
        <w:t>e)</w:t>
      </w:r>
      <w:r>
        <w:rPr>
          <w:lang w:val="fr-FR"/>
        </w:rPr>
        <w:tab/>
        <w:t xml:space="preserve">Règlement ONU </w:t>
      </w:r>
      <w:r w:rsidR="00726A1D">
        <w:rPr>
          <w:lang w:val="fr-FR"/>
        </w:rPr>
        <w:t>n</w:t>
      </w:r>
      <w:r w:rsidR="00726A1D" w:rsidRPr="00726A1D">
        <w:rPr>
          <w:vertAlign w:val="superscript"/>
          <w:lang w:val="fr-FR"/>
        </w:rPr>
        <w:t>o</w:t>
      </w:r>
      <w:r w:rsidR="00726A1D">
        <w:rPr>
          <w:lang w:val="fr-FR"/>
        </w:rPr>
        <w:t> </w:t>
      </w:r>
      <w:r>
        <w:rPr>
          <w:lang w:val="fr-FR"/>
        </w:rPr>
        <w:t>124 (Roues de rechange pour voitures particulières)</w:t>
      </w:r>
      <w:r w:rsidR="00726A1D">
        <w:rPr>
          <w:lang w:val="fr-FR"/>
        </w:rPr>
        <w:t> </w:t>
      </w:r>
      <w:r>
        <w:rPr>
          <w:lang w:val="fr-FR"/>
        </w:rPr>
        <w:t>;</w:t>
      </w:r>
    </w:p>
    <w:p w14:paraId="6EEE540B" w14:textId="07B97D89" w:rsidR="006E08B0" w:rsidRPr="0003656B" w:rsidRDefault="006E08B0" w:rsidP="00726A1D">
      <w:pPr>
        <w:pStyle w:val="SingleTxtG"/>
        <w:ind w:left="2268" w:hanging="567"/>
        <w:rPr>
          <w:lang w:val="fr-FR"/>
        </w:rPr>
      </w:pPr>
      <w:r>
        <w:rPr>
          <w:lang w:val="fr-FR"/>
        </w:rPr>
        <w:t>f)</w:t>
      </w:r>
      <w:r>
        <w:rPr>
          <w:lang w:val="fr-FR"/>
        </w:rPr>
        <w:tab/>
        <w:t>Abrasion des pneumatiques</w:t>
      </w:r>
      <w:r w:rsidR="00726A1D">
        <w:rPr>
          <w:lang w:val="fr-FR"/>
        </w:rPr>
        <w:t> </w:t>
      </w:r>
      <w:r>
        <w:rPr>
          <w:lang w:val="fr-FR"/>
        </w:rPr>
        <w:t>;</w:t>
      </w:r>
    </w:p>
    <w:p w14:paraId="481B0C27" w14:textId="77777777" w:rsidR="006E08B0" w:rsidRPr="0003656B" w:rsidRDefault="006E08B0" w:rsidP="00726A1D">
      <w:pPr>
        <w:pStyle w:val="SingleTxtG"/>
        <w:ind w:firstLine="567"/>
        <w:rPr>
          <w:lang w:val="fr-FR"/>
        </w:rPr>
      </w:pPr>
      <w:r>
        <w:rPr>
          <w:lang w:val="fr-FR"/>
        </w:rPr>
        <w:t>g)</w:t>
      </w:r>
      <w:r>
        <w:rPr>
          <w:lang w:val="fr-FR"/>
        </w:rPr>
        <w:tab/>
        <w:t>Autres Règlements ONU concernant les pneumatiques.</w:t>
      </w:r>
    </w:p>
    <w:p w14:paraId="50AE0C35" w14:textId="77777777" w:rsidR="006E08B0" w:rsidRPr="0003656B" w:rsidRDefault="006E08B0" w:rsidP="006E08B0">
      <w:pPr>
        <w:pStyle w:val="SingleTxtG"/>
        <w:ind w:left="1701" w:hanging="567"/>
        <w:rPr>
          <w:lang w:val="fr-FR"/>
        </w:rPr>
      </w:pPr>
      <w:r>
        <w:rPr>
          <w:lang w:val="fr-FR"/>
        </w:rPr>
        <w:t>8.</w:t>
      </w:r>
      <w:r>
        <w:rPr>
          <w:lang w:val="fr-FR"/>
        </w:rPr>
        <w:tab/>
        <w:t>Échange d’informations sur les prescriptions nationales et internationales en matière de niveau sonore.</w:t>
      </w:r>
    </w:p>
    <w:p w14:paraId="40173781" w14:textId="77777777" w:rsidR="006E08B0" w:rsidRPr="0003656B" w:rsidRDefault="006E08B0" w:rsidP="006E08B0">
      <w:pPr>
        <w:pStyle w:val="SingleTxtG"/>
        <w:ind w:left="1701" w:hanging="567"/>
        <w:rPr>
          <w:lang w:val="fr-FR"/>
        </w:rPr>
      </w:pPr>
      <w:r>
        <w:rPr>
          <w:lang w:val="fr-FR"/>
        </w:rPr>
        <w:t>9.</w:t>
      </w:r>
      <w:r>
        <w:rPr>
          <w:lang w:val="fr-FR"/>
        </w:rPr>
        <w:tab/>
        <w:t>Propositions d’amendements à la Résolution d’ensemble sur la construction des véhicules.</w:t>
      </w:r>
    </w:p>
    <w:p w14:paraId="55B91911" w14:textId="77777777" w:rsidR="006E08B0" w:rsidRPr="0003656B" w:rsidRDefault="006E08B0" w:rsidP="006E08B0">
      <w:pPr>
        <w:pStyle w:val="SingleTxtG"/>
        <w:ind w:left="1701" w:hanging="567"/>
        <w:rPr>
          <w:lang w:val="fr-FR"/>
        </w:rPr>
      </w:pPr>
      <w:r>
        <w:rPr>
          <w:lang w:val="fr-FR"/>
        </w:rPr>
        <w:t>10.</w:t>
      </w:r>
      <w:r>
        <w:rPr>
          <w:lang w:val="fr-FR"/>
        </w:rPr>
        <w:tab/>
        <w:t>Mise au point d’une homologation de type internationale de l’ensemble du véhicule.</w:t>
      </w:r>
    </w:p>
    <w:p w14:paraId="39038CC6" w14:textId="77777777" w:rsidR="006E08B0" w:rsidRPr="0003656B" w:rsidRDefault="006E08B0" w:rsidP="006E08B0">
      <w:pPr>
        <w:pStyle w:val="SingleTxtG"/>
        <w:ind w:left="1710" w:hanging="576"/>
        <w:rPr>
          <w:lang w:val="fr-FR"/>
        </w:rPr>
      </w:pPr>
      <w:r>
        <w:rPr>
          <w:lang w:val="fr-FR"/>
        </w:rPr>
        <w:t>11.</w:t>
      </w:r>
      <w:r>
        <w:rPr>
          <w:lang w:val="fr-FR"/>
        </w:rPr>
        <w:tab/>
        <w:t>Points à retenir des dernières sessions du Forum mondial de l’harmonisation des Règlements concernant les véhicules.</w:t>
      </w:r>
    </w:p>
    <w:p w14:paraId="583C5B79" w14:textId="77777777" w:rsidR="006E08B0" w:rsidRPr="0003656B" w:rsidRDefault="006E08B0" w:rsidP="00726A1D">
      <w:pPr>
        <w:pStyle w:val="SingleTxtG"/>
        <w:ind w:left="1701" w:hanging="567"/>
        <w:rPr>
          <w:lang w:val="fr-FR"/>
        </w:rPr>
      </w:pPr>
      <w:r>
        <w:rPr>
          <w:lang w:val="fr-FR"/>
        </w:rPr>
        <w:t>12.</w:t>
      </w:r>
      <w:r>
        <w:rPr>
          <w:lang w:val="fr-FR"/>
        </w:rPr>
        <w:tab/>
        <w:t>Échange de vues sur les travaux futurs du Groupe de travail du bruit et des pneumatiques.</w:t>
      </w:r>
    </w:p>
    <w:p w14:paraId="1E8E1F1B" w14:textId="77777777" w:rsidR="006E08B0" w:rsidRPr="0003656B" w:rsidRDefault="006E08B0" w:rsidP="006E08B0">
      <w:pPr>
        <w:pStyle w:val="SingleTxtG"/>
        <w:rPr>
          <w:lang w:val="fr-FR"/>
        </w:rPr>
      </w:pPr>
      <w:r>
        <w:rPr>
          <w:lang w:val="fr-FR"/>
        </w:rPr>
        <w:t>13.</w:t>
      </w:r>
      <w:r>
        <w:rPr>
          <w:lang w:val="fr-FR"/>
        </w:rPr>
        <w:tab/>
        <w:t>Questions diverses.</w:t>
      </w:r>
    </w:p>
    <w:p w14:paraId="4D4C02BC" w14:textId="77777777" w:rsidR="006E08B0" w:rsidRPr="0003656B" w:rsidRDefault="006E08B0" w:rsidP="006E08B0">
      <w:pPr>
        <w:pStyle w:val="SingleTxtG"/>
        <w:rPr>
          <w:lang w:val="fr-FR"/>
        </w:rPr>
      </w:pPr>
      <w:r>
        <w:rPr>
          <w:lang w:val="fr-FR"/>
        </w:rPr>
        <w:t>14.</w:t>
      </w:r>
      <w:r>
        <w:rPr>
          <w:lang w:val="fr-FR"/>
        </w:rPr>
        <w:tab/>
        <w:t>Ordre du jour provisoire de la prochaine session.</w:t>
      </w:r>
    </w:p>
    <w:p w14:paraId="7811BB6A" w14:textId="00FF95FC" w:rsidR="006E08B0" w:rsidRPr="0003656B" w:rsidRDefault="00726A1D" w:rsidP="00726A1D">
      <w:pPr>
        <w:pStyle w:val="HChG"/>
        <w:rPr>
          <w:lang w:val="fr-FR"/>
        </w:rPr>
      </w:pPr>
      <w:r>
        <w:rPr>
          <w:lang w:val="fr-FR"/>
        </w:rPr>
        <w:tab/>
      </w:r>
      <w:r w:rsidR="006E08B0">
        <w:rPr>
          <w:lang w:val="fr-FR"/>
        </w:rPr>
        <w:t>II.</w:t>
      </w:r>
      <w:r w:rsidR="006E08B0">
        <w:rPr>
          <w:lang w:val="fr-FR"/>
        </w:rPr>
        <w:tab/>
        <w:t>Annotations</w:t>
      </w:r>
    </w:p>
    <w:p w14:paraId="5B4FB888" w14:textId="0EC55C5E" w:rsidR="006E08B0" w:rsidRPr="0003656B" w:rsidRDefault="00726A1D" w:rsidP="00726A1D">
      <w:pPr>
        <w:pStyle w:val="H1G"/>
        <w:rPr>
          <w:lang w:val="fr-FR"/>
        </w:rPr>
      </w:pPr>
      <w:r>
        <w:rPr>
          <w:lang w:val="fr-FR"/>
        </w:rPr>
        <w:tab/>
      </w:r>
      <w:r w:rsidR="006E08B0">
        <w:rPr>
          <w:lang w:val="fr-FR"/>
        </w:rPr>
        <w:t>1.</w:t>
      </w:r>
      <w:r w:rsidR="006E08B0">
        <w:rPr>
          <w:lang w:val="fr-FR"/>
        </w:rPr>
        <w:tab/>
        <w:t>Adoption de l’ordre du jour</w:t>
      </w:r>
    </w:p>
    <w:p w14:paraId="1C673052" w14:textId="2FAA3064" w:rsidR="006E08B0" w:rsidRPr="0003656B" w:rsidRDefault="006E08B0" w:rsidP="00726A1D">
      <w:pPr>
        <w:pStyle w:val="SingleTxtG"/>
        <w:ind w:firstLine="567"/>
        <w:rPr>
          <w:lang w:val="fr-FR"/>
        </w:rPr>
      </w:pPr>
      <w:r>
        <w:rPr>
          <w:lang w:val="fr-FR"/>
        </w:rPr>
        <w:t>Conformément à l’article</w:t>
      </w:r>
      <w:r w:rsidR="00726A1D">
        <w:rPr>
          <w:lang w:val="fr-FR"/>
        </w:rPr>
        <w:t> </w:t>
      </w:r>
      <w:r>
        <w:rPr>
          <w:lang w:val="fr-FR"/>
        </w:rPr>
        <w:t>7 du chapitre</w:t>
      </w:r>
      <w:r w:rsidR="00726A1D">
        <w:rPr>
          <w:lang w:val="fr-FR"/>
        </w:rPr>
        <w:t> </w:t>
      </w:r>
      <w:r>
        <w:rPr>
          <w:lang w:val="fr-FR"/>
        </w:rPr>
        <w:t>III du Règlement intérieur (ECE/TRANS/WP.29/690/Rev.2) du Forum mondial de l’harmonisation des Règlements concernant les véhicules (WP.29), le premier point de l’ordre du jour provisoire est l’adoption de celui-ci.</w:t>
      </w:r>
    </w:p>
    <w:p w14:paraId="3DB57761" w14:textId="77777777" w:rsidR="006E08B0" w:rsidRPr="0003656B" w:rsidRDefault="006E08B0" w:rsidP="006E08B0">
      <w:pPr>
        <w:pStyle w:val="SingleTxtG"/>
        <w:rPr>
          <w:b/>
          <w:lang w:val="fr-FR"/>
        </w:rPr>
      </w:pPr>
      <w:r>
        <w:rPr>
          <w:b/>
          <w:bCs/>
          <w:lang w:val="fr-FR"/>
        </w:rPr>
        <w:t>Document(s)</w:t>
      </w:r>
    </w:p>
    <w:p w14:paraId="75B1A9EA" w14:textId="2F0F3C21" w:rsidR="006E08B0" w:rsidRPr="0003656B" w:rsidRDefault="006E08B0" w:rsidP="006E08B0">
      <w:pPr>
        <w:pStyle w:val="SingleTxtG"/>
        <w:spacing w:after="0"/>
        <w:rPr>
          <w:lang w:val="fr-FR"/>
        </w:rPr>
      </w:pPr>
      <w:r>
        <w:rPr>
          <w:lang w:val="fr-FR"/>
        </w:rPr>
        <w:t>ECE/TRANS/WP.29/GRBP/2024/1</w:t>
      </w:r>
    </w:p>
    <w:p w14:paraId="3BD06281" w14:textId="11896727" w:rsidR="006E08B0" w:rsidRPr="0003656B" w:rsidRDefault="00726A1D" w:rsidP="00726A1D">
      <w:pPr>
        <w:pStyle w:val="H1G"/>
        <w:rPr>
          <w:lang w:val="fr-FR"/>
        </w:rPr>
      </w:pPr>
      <w:r>
        <w:rPr>
          <w:lang w:val="fr-FR"/>
        </w:rPr>
        <w:lastRenderedPageBreak/>
        <w:tab/>
      </w:r>
      <w:r w:rsidR="006E08B0">
        <w:rPr>
          <w:lang w:val="fr-FR"/>
        </w:rPr>
        <w:t>2.</w:t>
      </w:r>
      <w:r w:rsidR="006E08B0">
        <w:rPr>
          <w:lang w:val="fr-FR"/>
        </w:rPr>
        <w:tab/>
        <w:t>Règlement ONU n</w:t>
      </w:r>
      <w:r w:rsidR="006E08B0" w:rsidRPr="00726A1D">
        <w:rPr>
          <w:vertAlign w:val="superscript"/>
          <w:lang w:val="fr-FR"/>
        </w:rPr>
        <w:t>o</w:t>
      </w:r>
      <w:r>
        <w:rPr>
          <w:lang w:val="fr-FR"/>
        </w:rPr>
        <w:t> </w:t>
      </w:r>
      <w:r w:rsidR="006E08B0">
        <w:rPr>
          <w:lang w:val="fr-FR"/>
        </w:rPr>
        <w:t>41 (Émissions sonores des motocycles)</w:t>
      </w:r>
    </w:p>
    <w:p w14:paraId="445FC94D" w14:textId="77777777" w:rsidR="006E08B0" w:rsidRPr="0003656B" w:rsidRDefault="006E08B0" w:rsidP="006E08B0">
      <w:pPr>
        <w:pStyle w:val="SingleTxtG"/>
        <w:ind w:firstLine="567"/>
        <w:rPr>
          <w:lang w:val="fr-FR"/>
        </w:rPr>
      </w:pPr>
      <w:r>
        <w:rPr>
          <w:lang w:val="fr-FR"/>
        </w:rPr>
        <w:t>Le Groupe de travail du bruit et des pneumatiques (GRBP) se souviendra qu’à sa session précédente, il avait décidé de revenir sur les propositions soumises par les experts de l’International Motorcycle Manufacturers Association (IMMA) et de l’Organisation internationale de normalisation (ISO) visant à permettre l’utilisation des pistes d’essais les plus récentes conformes à la norme ISO 10844:2021.</w:t>
      </w:r>
    </w:p>
    <w:p w14:paraId="29BA7208" w14:textId="77777777" w:rsidR="006E08B0" w:rsidRPr="0003656B" w:rsidRDefault="006E08B0" w:rsidP="006E08B0">
      <w:pPr>
        <w:pStyle w:val="SingleTxtG"/>
        <w:rPr>
          <w:b/>
          <w:lang w:val="fr-FR"/>
        </w:rPr>
      </w:pPr>
      <w:r>
        <w:rPr>
          <w:b/>
          <w:bCs/>
          <w:lang w:val="fr-FR"/>
        </w:rPr>
        <w:t>Document(s)</w:t>
      </w:r>
    </w:p>
    <w:p w14:paraId="70B55553" w14:textId="5B92D8C2" w:rsidR="006E08B0" w:rsidRPr="0003656B" w:rsidRDefault="006E08B0" w:rsidP="006E08B0">
      <w:pPr>
        <w:pStyle w:val="SingleTxtG"/>
        <w:jc w:val="left"/>
        <w:rPr>
          <w:lang w:val="fr-FR"/>
        </w:rPr>
      </w:pPr>
      <w:bookmarkStart w:id="1" w:name="_Hlk137448683"/>
      <w:r>
        <w:rPr>
          <w:lang w:val="fr-FR"/>
        </w:rPr>
        <w:t>ECE/TRANS/WP.29/GRBP/2023/14, ECE/TRANS/WP.29/GRBP/2023/15, document informel GRBP-78-19</w:t>
      </w:r>
      <w:bookmarkEnd w:id="1"/>
    </w:p>
    <w:p w14:paraId="779748BC" w14:textId="7BEC02B0" w:rsidR="006E08B0" w:rsidRPr="0003656B" w:rsidRDefault="00726A1D" w:rsidP="00726A1D">
      <w:pPr>
        <w:pStyle w:val="H1G"/>
        <w:rPr>
          <w:lang w:val="fr-FR"/>
        </w:rPr>
      </w:pPr>
      <w:r>
        <w:rPr>
          <w:lang w:val="fr-FR"/>
        </w:rPr>
        <w:tab/>
      </w:r>
      <w:r w:rsidR="006E08B0">
        <w:rPr>
          <w:lang w:val="fr-FR"/>
        </w:rPr>
        <w:t>3.</w:t>
      </w:r>
      <w:r w:rsidR="006E08B0">
        <w:rPr>
          <w:lang w:val="fr-FR"/>
        </w:rPr>
        <w:tab/>
        <w:t>Règlement ONU n</w:t>
      </w:r>
      <w:r w:rsidR="006E08B0" w:rsidRPr="00726A1D">
        <w:rPr>
          <w:vertAlign w:val="superscript"/>
          <w:lang w:val="fr-FR"/>
        </w:rPr>
        <w:t>o</w:t>
      </w:r>
      <w:r>
        <w:rPr>
          <w:lang w:val="fr-FR"/>
        </w:rPr>
        <w:t> </w:t>
      </w:r>
      <w:r w:rsidR="006E08B0">
        <w:rPr>
          <w:lang w:val="fr-FR"/>
        </w:rPr>
        <w:t>51 (Bruit des véhicules des catégories M et N)</w:t>
      </w:r>
    </w:p>
    <w:p w14:paraId="01CE509B" w14:textId="58172C72" w:rsidR="006E08B0" w:rsidRPr="0003656B" w:rsidRDefault="006E08B0" w:rsidP="006E08B0">
      <w:pPr>
        <w:pStyle w:val="SingleTxtG"/>
        <w:ind w:firstLine="567"/>
        <w:rPr>
          <w:lang w:val="fr-FR"/>
        </w:rPr>
      </w:pPr>
      <w:r>
        <w:rPr>
          <w:lang w:val="fr-FR"/>
        </w:rPr>
        <w:t>Le GRBP recevra un rapport final sur les activités du groupe de travail informel de l’incertitude de mesure (groupe MU) et examinera sa proposition de document de référence.</w:t>
      </w:r>
    </w:p>
    <w:p w14:paraId="62F70AF8" w14:textId="77777777" w:rsidR="006E08B0" w:rsidRPr="0003656B" w:rsidRDefault="006E08B0" w:rsidP="006E08B0">
      <w:pPr>
        <w:pStyle w:val="SingleTxtG"/>
        <w:rPr>
          <w:b/>
          <w:lang w:val="fr-FR"/>
        </w:rPr>
      </w:pPr>
      <w:r>
        <w:rPr>
          <w:b/>
          <w:bCs/>
          <w:lang w:val="fr-FR"/>
        </w:rPr>
        <w:t>Document(s)</w:t>
      </w:r>
    </w:p>
    <w:p w14:paraId="3A6CC2EF" w14:textId="77777777" w:rsidR="006E08B0" w:rsidRPr="0003656B" w:rsidRDefault="006E08B0" w:rsidP="006E08B0">
      <w:pPr>
        <w:spacing w:after="120"/>
        <w:ind w:left="1134" w:right="1134"/>
        <w:jc w:val="both"/>
        <w:rPr>
          <w:lang w:val="fr-FR"/>
        </w:rPr>
      </w:pPr>
      <w:r>
        <w:rPr>
          <w:lang w:val="fr-FR"/>
        </w:rPr>
        <w:t>ECE/TRANS/WP.29/GRBP/2024/8</w:t>
      </w:r>
    </w:p>
    <w:p w14:paraId="797F1872" w14:textId="1B0910E2" w:rsidR="006E08B0" w:rsidRPr="0003656B" w:rsidRDefault="006E08B0" w:rsidP="006E08B0">
      <w:pPr>
        <w:spacing w:after="120"/>
        <w:ind w:left="1134" w:right="1134" w:firstLine="567"/>
        <w:rPr>
          <w:lang w:val="fr-FR"/>
        </w:rPr>
      </w:pPr>
      <w:r>
        <w:rPr>
          <w:lang w:val="fr-FR"/>
        </w:rPr>
        <w:t>Le GRBP sera également informé des activités du groupe de travail informel des prescriptions supplémentaires concernant les émissions sonores en conditions réelles de conduite.</w:t>
      </w:r>
    </w:p>
    <w:p w14:paraId="1BD9D483" w14:textId="16A72ECF" w:rsidR="006E08B0" w:rsidRPr="0003656B" w:rsidRDefault="00726A1D" w:rsidP="00726A1D">
      <w:pPr>
        <w:pStyle w:val="H1G"/>
        <w:rPr>
          <w:lang w:val="fr-FR"/>
        </w:rPr>
      </w:pPr>
      <w:r>
        <w:rPr>
          <w:lang w:val="fr-FR"/>
        </w:rPr>
        <w:tab/>
      </w:r>
      <w:r w:rsidR="006E08B0">
        <w:rPr>
          <w:lang w:val="fr-FR"/>
        </w:rPr>
        <w:t>4.</w:t>
      </w:r>
      <w:r w:rsidR="006E08B0">
        <w:rPr>
          <w:lang w:val="fr-FR"/>
        </w:rPr>
        <w:tab/>
        <w:t>Règlement ONU n</w:t>
      </w:r>
      <w:r w:rsidR="006E08B0" w:rsidRPr="00726A1D">
        <w:rPr>
          <w:vertAlign w:val="subscript"/>
          <w:lang w:val="fr-FR"/>
        </w:rPr>
        <w:t>o</w:t>
      </w:r>
      <w:r>
        <w:rPr>
          <w:lang w:val="fr-FR"/>
        </w:rPr>
        <w:t> </w:t>
      </w:r>
      <w:r w:rsidR="006E08B0">
        <w:rPr>
          <w:lang w:val="fr-FR"/>
        </w:rPr>
        <w:t>63 (Émissions sonores des cyclomoteurs)</w:t>
      </w:r>
      <w:bookmarkStart w:id="2" w:name="_Hlk137466054"/>
      <w:bookmarkEnd w:id="2"/>
    </w:p>
    <w:p w14:paraId="0EBA6C40" w14:textId="77777777" w:rsidR="006E08B0" w:rsidRPr="0003656B" w:rsidRDefault="006E08B0" w:rsidP="006E08B0">
      <w:pPr>
        <w:pStyle w:val="SingleTxtG"/>
        <w:ind w:firstLine="567"/>
        <w:rPr>
          <w:lang w:val="fr-FR"/>
        </w:rPr>
      </w:pPr>
      <w:r>
        <w:rPr>
          <w:lang w:val="fr-FR"/>
        </w:rPr>
        <w:t>Le GRBP sera invité à réexaminer les propositions soumises par les experts de l’IMMA et de l’ISO visant à permettre l’utilisation des pistes d’essais les plus récentes conformes à la norme ISO 10844:2021.</w:t>
      </w:r>
    </w:p>
    <w:p w14:paraId="20D791BE" w14:textId="77777777" w:rsidR="006E08B0" w:rsidRPr="0003656B" w:rsidRDefault="006E08B0" w:rsidP="006E08B0">
      <w:pPr>
        <w:pStyle w:val="SingleTxtG"/>
        <w:rPr>
          <w:b/>
          <w:lang w:val="fr-FR"/>
        </w:rPr>
      </w:pPr>
      <w:r>
        <w:rPr>
          <w:b/>
          <w:bCs/>
          <w:lang w:val="fr-FR"/>
        </w:rPr>
        <w:t>Document(s)</w:t>
      </w:r>
    </w:p>
    <w:p w14:paraId="08FEEC3C" w14:textId="77777777" w:rsidR="006E08B0" w:rsidRPr="0003656B" w:rsidRDefault="006E08B0" w:rsidP="006E08B0">
      <w:pPr>
        <w:spacing w:after="120"/>
        <w:ind w:left="1134" w:right="1134"/>
        <w:jc w:val="both"/>
        <w:rPr>
          <w:lang w:val="fr-FR"/>
        </w:rPr>
      </w:pPr>
      <w:r>
        <w:rPr>
          <w:lang w:val="fr-FR"/>
        </w:rPr>
        <w:t>ECE/TRANS/WP.29/GRBP/2023/16, document informel GRBP-78-19</w:t>
      </w:r>
    </w:p>
    <w:p w14:paraId="36B974D7" w14:textId="246D3F4E" w:rsidR="006E08B0" w:rsidRPr="0003656B" w:rsidRDefault="00726A1D" w:rsidP="00726A1D">
      <w:pPr>
        <w:pStyle w:val="H1G"/>
        <w:rPr>
          <w:lang w:val="fr-FR"/>
        </w:rPr>
      </w:pPr>
      <w:r>
        <w:rPr>
          <w:lang w:val="fr-FR"/>
        </w:rPr>
        <w:tab/>
      </w:r>
      <w:r w:rsidR="006E08B0">
        <w:rPr>
          <w:lang w:val="fr-FR"/>
        </w:rPr>
        <w:t>5.</w:t>
      </w:r>
      <w:r w:rsidR="006E08B0">
        <w:rPr>
          <w:lang w:val="fr-FR"/>
        </w:rPr>
        <w:tab/>
        <w:t>Règlement ONU n</w:t>
      </w:r>
      <w:r w:rsidR="006E08B0" w:rsidRPr="00726A1D">
        <w:rPr>
          <w:vertAlign w:val="superscript"/>
          <w:lang w:val="fr-FR"/>
        </w:rPr>
        <w:t>o</w:t>
      </w:r>
      <w:r>
        <w:rPr>
          <w:lang w:val="fr-FR"/>
        </w:rPr>
        <w:t> </w:t>
      </w:r>
      <w:r w:rsidR="006E08B0">
        <w:rPr>
          <w:lang w:val="fr-FR"/>
        </w:rPr>
        <w:t xml:space="preserve">92 (Dispositifs silencieux d’échappement </w:t>
      </w:r>
      <w:r>
        <w:rPr>
          <w:lang w:val="fr-FR"/>
        </w:rPr>
        <w:br/>
      </w:r>
      <w:r w:rsidR="006E08B0">
        <w:rPr>
          <w:lang w:val="fr-FR"/>
        </w:rPr>
        <w:t>de remplacement pour motocycles)</w:t>
      </w:r>
      <w:bookmarkStart w:id="3" w:name="_Hlk137466077"/>
      <w:bookmarkEnd w:id="3"/>
    </w:p>
    <w:p w14:paraId="03C43B0B" w14:textId="58AC5590" w:rsidR="006E08B0" w:rsidRPr="0003656B" w:rsidRDefault="006E08B0" w:rsidP="006E08B0">
      <w:pPr>
        <w:pStyle w:val="SingleTxtG"/>
        <w:ind w:firstLine="567"/>
        <w:rPr>
          <w:lang w:val="fr-FR"/>
        </w:rPr>
      </w:pPr>
      <w:r>
        <w:rPr>
          <w:lang w:val="fr-FR"/>
        </w:rPr>
        <w:t>Le GRBP se souviendra qu’à sa dernière session, il avait adopté les lignes directrices établies par l’expert de l’IMMA concernant les dispositions relatives à la protection contre toute manipulation non autorisée des dispositifs silencieux d’échappement de remplacement non d’origine. Il avait convenu d’étudier ensuite la possibilité d’intégrer ces lignes directrices dans le Règlement ONU n</w:t>
      </w:r>
      <w:r w:rsidRPr="00726A1D">
        <w:rPr>
          <w:vertAlign w:val="superscript"/>
          <w:lang w:val="fr-FR"/>
        </w:rPr>
        <w:t>o</w:t>
      </w:r>
      <w:r w:rsidR="00726A1D">
        <w:rPr>
          <w:lang w:val="fr-FR"/>
        </w:rPr>
        <w:t> </w:t>
      </w:r>
      <w:r>
        <w:rPr>
          <w:lang w:val="fr-FR"/>
        </w:rPr>
        <w:t>92.</w:t>
      </w:r>
    </w:p>
    <w:p w14:paraId="1A19CDCB" w14:textId="77777777" w:rsidR="006E08B0" w:rsidRPr="0003656B" w:rsidRDefault="006E08B0" w:rsidP="006E08B0">
      <w:pPr>
        <w:pStyle w:val="SingleTxtG"/>
        <w:rPr>
          <w:b/>
          <w:lang w:val="fr-FR"/>
        </w:rPr>
      </w:pPr>
      <w:r>
        <w:rPr>
          <w:b/>
          <w:bCs/>
          <w:lang w:val="fr-FR"/>
        </w:rPr>
        <w:t>Document(s)</w:t>
      </w:r>
    </w:p>
    <w:p w14:paraId="6AF8B272" w14:textId="77777777" w:rsidR="006E08B0" w:rsidRPr="0003656B" w:rsidRDefault="006E08B0" w:rsidP="006E08B0">
      <w:pPr>
        <w:spacing w:after="120"/>
        <w:ind w:left="1134" w:right="1134"/>
        <w:jc w:val="both"/>
        <w:rPr>
          <w:lang w:val="fr-FR"/>
        </w:rPr>
      </w:pPr>
      <w:r>
        <w:rPr>
          <w:lang w:val="fr-FR"/>
        </w:rPr>
        <w:t>ECE/TRANS/WP.29/GRBP/2023/17</w:t>
      </w:r>
    </w:p>
    <w:p w14:paraId="61E2A71D" w14:textId="476E451A" w:rsidR="006E08B0" w:rsidRPr="0003656B" w:rsidRDefault="00726A1D" w:rsidP="00726A1D">
      <w:pPr>
        <w:pStyle w:val="H1G"/>
        <w:rPr>
          <w:lang w:val="fr-FR"/>
        </w:rPr>
      </w:pPr>
      <w:r>
        <w:rPr>
          <w:lang w:val="fr-FR"/>
        </w:rPr>
        <w:tab/>
      </w:r>
      <w:r w:rsidR="006E08B0">
        <w:rPr>
          <w:lang w:val="fr-FR"/>
        </w:rPr>
        <w:t>6.</w:t>
      </w:r>
      <w:r w:rsidR="006E08B0">
        <w:rPr>
          <w:lang w:val="fr-FR"/>
        </w:rPr>
        <w:tab/>
        <w:t>Règlement ONU n</w:t>
      </w:r>
      <w:r w:rsidR="006E08B0" w:rsidRPr="00726A1D">
        <w:rPr>
          <w:vertAlign w:val="superscript"/>
          <w:lang w:val="fr-FR"/>
        </w:rPr>
        <w:t>o</w:t>
      </w:r>
      <w:r>
        <w:rPr>
          <w:lang w:val="fr-FR"/>
        </w:rPr>
        <w:t> </w:t>
      </w:r>
      <w:r w:rsidR="006E08B0">
        <w:rPr>
          <w:lang w:val="fr-FR"/>
        </w:rPr>
        <w:t>138 (Véhicules à moteur silencieux)</w:t>
      </w:r>
    </w:p>
    <w:p w14:paraId="4F31EC5C" w14:textId="60D0C03B" w:rsidR="006E08B0" w:rsidRPr="0003656B" w:rsidRDefault="006E08B0" w:rsidP="00726A1D">
      <w:pPr>
        <w:pStyle w:val="SingleTxtG"/>
        <w:ind w:firstLine="567"/>
        <w:rPr>
          <w:lang w:val="fr-FR"/>
        </w:rPr>
      </w:pPr>
      <w:r>
        <w:rPr>
          <w:lang w:val="fr-FR"/>
        </w:rPr>
        <w:tab/>
        <w:t>Le GRBP sera informé des activités de l’équipe spéciale des véhicules à moteur silencieux et examinera sa proposition de nouvelle série d’amendements au Règlement ONU n</w:t>
      </w:r>
      <w:r w:rsidRPr="00726A1D">
        <w:rPr>
          <w:vertAlign w:val="superscript"/>
          <w:lang w:val="fr-FR"/>
        </w:rPr>
        <w:t>o</w:t>
      </w:r>
      <w:r w:rsidR="00726A1D">
        <w:rPr>
          <w:lang w:val="fr-FR"/>
        </w:rPr>
        <w:t> </w:t>
      </w:r>
      <w:r>
        <w:rPr>
          <w:lang w:val="fr-FR"/>
        </w:rPr>
        <w:t>138.</w:t>
      </w:r>
    </w:p>
    <w:p w14:paraId="494563AE" w14:textId="77777777" w:rsidR="006E08B0" w:rsidRPr="0003656B" w:rsidRDefault="006E08B0" w:rsidP="006E08B0">
      <w:pPr>
        <w:pStyle w:val="SingleTxtG"/>
        <w:rPr>
          <w:b/>
          <w:lang w:val="fr-FR"/>
        </w:rPr>
      </w:pPr>
      <w:r>
        <w:rPr>
          <w:b/>
          <w:bCs/>
          <w:lang w:val="fr-FR"/>
        </w:rPr>
        <w:t>Document(s)</w:t>
      </w:r>
    </w:p>
    <w:p w14:paraId="060DF763" w14:textId="77777777" w:rsidR="006E08B0" w:rsidRPr="0003656B" w:rsidRDefault="006E08B0" w:rsidP="006E08B0">
      <w:pPr>
        <w:spacing w:after="120"/>
        <w:ind w:left="1134" w:right="1134"/>
        <w:jc w:val="both"/>
        <w:rPr>
          <w:lang w:val="fr-FR"/>
        </w:rPr>
      </w:pPr>
      <w:r>
        <w:rPr>
          <w:lang w:val="fr-FR"/>
        </w:rPr>
        <w:t>ECE/TRANS/WP.29/GRBP/2024/2</w:t>
      </w:r>
    </w:p>
    <w:p w14:paraId="60D83707" w14:textId="105E31AE" w:rsidR="006E08B0" w:rsidRPr="0003656B" w:rsidRDefault="00726A1D" w:rsidP="00726A1D">
      <w:pPr>
        <w:pStyle w:val="H1G"/>
        <w:rPr>
          <w:lang w:val="fr-FR"/>
        </w:rPr>
      </w:pPr>
      <w:r>
        <w:rPr>
          <w:lang w:val="fr-FR"/>
        </w:rPr>
        <w:lastRenderedPageBreak/>
        <w:tab/>
      </w:r>
      <w:r w:rsidR="006E08B0">
        <w:rPr>
          <w:lang w:val="fr-FR"/>
        </w:rPr>
        <w:t>7.</w:t>
      </w:r>
      <w:r w:rsidR="006E08B0">
        <w:rPr>
          <w:lang w:val="fr-FR"/>
        </w:rPr>
        <w:tab/>
        <w:t>Pneumatiques</w:t>
      </w:r>
    </w:p>
    <w:p w14:paraId="61C3EBDF" w14:textId="3445D6EB" w:rsidR="006E08B0" w:rsidRPr="0003656B" w:rsidRDefault="00726A1D" w:rsidP="00726A1D">
      <w:pPr>
        <w:pStyle w:val="H23G"/>
        <w:rPr>
          <w:lang w:val="fr-FR"/>
        </w:rPr>
      </w:pPr>
      <w:r>
        <w:rPr>
          <w:lang w:val="fr-FR"/>
        </w:rPr>
        <w:tab/>
      </w:r>
      <w:r w:rsidR="006E08B0">
        <w:rPr>
          <w:lang w:val="fr-FR"/>
        </w:rPr>
        <w:t>a)</w:t>
      </w:r>
      <w:r w:rsidR="006E08B0">
        <w:rPr>
          <w:lang w:val="fr-FR"/>
        </w:rPr>
        <w:tab/>
      </w:r>
      <w:r w:rsidR="006E08B0">
        <w:rPr>
          <w:lang w:val="fr-FR"/>
        </w:rPr>
        <w:tab/>
        <w:t>Règlement ONU n</w:t>
      </w:r>
      <w:r w:rsidR="006E08B0" w:rsidRPr="00726A1D">
        <w:rPr>
          <w:vertAlign w:val="superscript"/>
          <w:lang w:val="fr-FR"/>
        </w:rPr>
        <w:t>o</w:t>
      </w:r>
      <w:r>
        <w:rPr>
          <w:lang w:val="fr-FR"/>
        </w:rPr>
        <w:t> </w:t>
      </w:r>
      <w:r w:rsidR="006E08B0">
        <w:rPr>
          <w:lang w:val="fr-FR"/>
        </w:rPr>
        <w:t xml:space="preserve">30 (Pneumatiques pour les voitures particulières </w:t>
      </w:r>
      <w:r>
        <w:rPr>
          <w:lang w:val="fr-FR"/>
        </w:rPr>
        <w:br/>
      </w:r>
      <w:r w:rsidR="006E08B0">
        <w:rPr>
          <w:lang w:val="fr-FR"/>
        </w:rPr>
        <w:t>et leurs remorques)</w:t>
      </w:r>
    </w:p>
    <w:p w14:paraId="343CAC2B" w14:textId="77777777" w:rsidR="006E08B0" w:rsidRPr="0003656B" w:rsidRDefault="006E08B0" w:rsidP="006E08B0">
      <w:pPr>
        <w:pStyle w:val="SingleTxtG"/>
        <w:ind w:firstLine="567"/>
        <w:rPr>
          <w:lang w:val="fr-FR"/>
        </w:rPr>
      </w:pPr>
      <w:r>
        <w:rPr>
          <w:lang w:val="fr-FR"/>
        </w:rPr>
        <w:t xml:space="preserve">Le GRBP sera invité à examiner une proposition établie par les experts de l’Organisation technique européenne du pneumatique et de la jante (ETRTO). </w:t>
      </w:r>
    </w:p>
    <w:p w14:paraId="16A5C584" w14:textId="77777777" w:rsidR="006E08B0" w:rsidRPr="0003656B" w:rsidRDefault="006E08B0" w:rsidP="006E08B0">
      <w:pPr>
        <w:spacing w:after="120"/>
        <w:ind w:left="1134" w:right="1134"/>
        <w:jc w:val="both"/>
        <w:rPr>
          <w:b/>
          <w:lang w:val="fr-FR"/>
        </w:rPr>
      </w:pPr>
      <w:r>
        <w:rPr>
          <w:b/>
          <w:bCs/>
          <w:lang w:val="fr-FR"/>
        </w:rPr>
        <w:t>Document(s)</w:t>
      </w:r>
    </w:p>
    <w:p w14:paraId="70970EE6" w14:textId="7652BCDA" w:rsidR="006E08B0" w:rsidRPr="0003656B" w:rsidRDefault="006E08B0" w:rsidP="006E08B0">
      <w:pPr>
        <w:ind w:left="1134" w:right="1134"/>
        <w:jc w:val="both"/>
        <w:rPr>
          <w:lang w:val="fr-FR"/>
        </w:rPr>
      </w:pPr>
      <w:r>
        <w:rPr>
          <w:lang w:val="fr-FR"/>
        </w:rPr>
        <w:t>ECE/TRANS/WP.29/GRBP/2024/15</w:t>
      </w:r>
    </w:p>
    <w:p w14:paraId="6E23855D" w14:textId="1F065346" w:rsidR="006E08B0" w:rsidRPr="0003656B" w:rsidRDefault="00726A1D" w:rsidP="00726A1D">
      <w:pPr>
        <w:pStyle w:val="H23G"/>
        <w:rPr>
          <w:lang w:val="fr-FR"/>
        </w:rPr>
      </w:pPr>
      <w:r>
        <w:rPr>
          <w:lang w:val="fr-FR"/>
        </w:rPr>
        <w:tab/>
      </w:r>
      <w:r w:rsidR="006E08B0">
        <w:rPr>
          <w:lang w:val="fr-FR"/>
        </w:rPr>
        <w:t>b)</w:t>
      </w:r>
      <w:r w:rsidR="006E08B0">
        <w:rPr>
          <w:lang w:val="fr-FR"/>
        </w:rPr>
        <w:tab/>
      </w:r>
      <w:r w:rsidR="006E08B0">
        <w:rPr>
          <w:lang w:val="fr-FR"/>
        </w:rPr>
        <w:tab/>
        <w:t>Règlement ONU n</w:t>
      </w:r>
      <w:r w:rsidR="006E08B0" w:rsidRPr="00726A1D">
        <w:rPr>
          <w:vertAlign w:val="superscript"/>
          <w:lang w:val="fr-FR"/>
        </w:rPr>
        <w:t>o</w:t>
      </w:r>
      <w:r>
        <w:rPr>
          <w:lang w:val="fr-FR"/>
        </w:rPr>
        <w:t> </w:t>
      </w:r>
      <w:r w:rsidR="006E08B0">
        <w:rPr>
          <w:lang w:val="fr-FR"/>
        </w:rPr>
        <w:t>54 (Pneumatiques pour les véhicules utilitaires et leurs remorques)</w:t>
      </w:r>
    </w:p>
    <w:p w14:paraId="63C02BB5" w14:textId="31953673" w:rsidR="006E08B0" w:rsidRPr="0003656B" w:rsidRDefault="006E08B0" w:rsidP="006E08B0">
      <w:pPr>
        <w:pStyle w:val="SingleTxtG"/>
        <w:ind w:firstLine="567"/>
        <w:rPr>
          <w:lang w:val="fr-FR"/>
        </w:rPr>
      </w:pPr>
      <w:r>
        <w:rPr>
          <w:lang w:val="fr-FR"/>
        </w:rPr>
        <w:t>Le GRBP examinera une proposition de l’expert français visant à harmoniser l’annexe</w:t>
      </w:r>
      <w:r w:rsidR="00726A1D">
        <w:rPr>
          <w:lang w:val="fr-FR"/>
        </w:rPr>
        <w:t> </w:t>
      </w:r>
      <w:r>
        <w:rPr>
          <w:lang w:val="fr-FR"/>
        </w:rPr>
        <w:t>9 avec l’annexe</w:t>
      </w:r>
      <w:r w:rsidR="00726A1D">
        <w:rPr>
          <w:lang w:val="fr-FR"/>
        </w:rPr>
        <w:t> </w:t>
      </w:r>
      <w:r>
        <w:rPr>
          <w:lang w:val="fr-FR"/>
        </w:rPr>
        <w:t>1.</w:t>
      </w:r>
    </w:p>
    <w:p w14:paraId="5E59A062" w14:textId="77777777" w:rsidR="006E08B0" w:rsidRPr="0003656B" w:rsidRDefault="006E08B0" w:rsidP="006E08B0">
      <w:pPr>
        <w:spacing w:after="120"/>
        <w:ind w:left="1134" w:right="1134"/>
        <w:jc w:val="both"/>
        <w:rPr>
          <w:b/>
          <w:lang w:val="fr-FR"/>
        </w:rPr>
      </w:pPr>
      <w:r>
        <w:rPr>
          <w:b/>
          <w:bCs/>
          <w:lang w:val="fr-FR"/>
        </w:rPr>
        <w:t>Document(s)</w:t>
      </w:r>
    </w:p>
    <w:p w14:paraId="2F6AC371" w14:textId="4E1B7BB9" w:rsidR="006E08B0" w:rsidRPr="0003656B" w:rsidRDefault="006E08B0" w:rsidP="006E08B0">
      <w:pPr>
        <w:ind w:left="1134" w:right="1134"/>
        <w:jc w:val="both"/>
        <w:rPr>
          <w:lang w:val="fr-FR"/>
        </w:rPr>
      </w:pPr>
      <w:r>
        <w:rPr>
          <w:lang w:val="fr-FR"/>
        </w:rPr>
        <w:t>ECE/TRANS/WP.29/GRBP/2024/14</w:t>
      </w:r>
    </w:p>
    <w:p w14:paraId="2DD898D9" w14:textId="4CB760E3" w:rsidR="006E08B0" w:rsidRPr="0003656B" w:rsidRDefault="00726A1D" w:rsidP="00726A1D">
      <w:pPr>
        <w:pStyle w:val="H23G"/>
        <w:rPr>
          <w:lang w:val="fr-FR"/>
        </w:rPr>
      </w:pPr>
      <w:r>
        <w:rPr>
          <w:lang w:val="fr-FR"/>
        </w:rPr>
        <w:tab/>
      </w:r>
      <w:r w:rsidR="006E08B0">
        <w:rPr>
          <w:lang w:val="fr-FR"/>
        </w:rPr>
        <w:t>c)</w:t>
      </w:r>
      <w:r w:rsidR="006E08B0">
        <w:rPr>
          <w:lang w:val="fr-FR"/>
        </w:rPr>
        <w:tab/>
        <w:t xml:space="preserve">Règlements ONU concernant les pneumatiques rechapés </w:t>
      </w:r>
    </w:p>
    <w:p w14:paraId="696C8BA8" w14:textId="2D9726CF" w:rsidR="006E08B0" w:rsidRPr="0003656B" w:rsidRDefault="006E08B0" w:rsidP="006E08B0">
      <w:pPr>
        <w:pStyle w:val="SingleTxtG"/>
        <w:ind w:firstLine="567"/>
        <w:rPr>
          <w:lang w:val="fr-FR"/>
        </w:rPr>
      </w:pPr>
      <w:r>
        <w:rPr>
          <w:lang w:val="fr-FR"/>
        </w:rPr>
        <w:t>Le GRBP examinera les propositions de nouvelle série</w:t>
      </w:r>
      <w:r w:rsidR="00726A1D">
        <w:rPr>
          <w:lang w:val="fr-FR"/>
        </w:rPr>
        <w:t> </w:t>
      </w:r>
      <w:r>
        <w:rPr>
          <w:lang w:val="fr-FR"/>
        </w:rPr>
        <w:t>01 d’amendements aux Règlements ONU n</w:t>
      </w:r>
      <w:r w:rsidRPr="00726A1D">
        <w:rPr>
          <w:vertAlign w:val="superscript"/>
          <w:lang w:val="fr-FR"/>
        </w:rPr>
        <w:t>o</w:t>
      </w:r>
      <w:r w:rsidR="00726A1D" w:rsidRPr="00726A1D">
        <w:rPr>
          <w:vertAlign w:val="superscript"/>
          <w:lang w:val="fr-FR"/>
        </w:rPr>
        <w:t>s</w:t>
      </w:r>
      <w:r w:rsidR="00726A1D">
        <w:rPr>
          <w:lang w:val="fr-FR"/>
        </w:rPr>
        <w:t> </w:t>
      </w:r>
      <w:r>
        <w:rPr>
          <w:lang w:val="fr-FR"/>
        </w:rPr>
        <w:t>108 et 109 établies par le groupe de travail restreint des pneumatiques rechapés, qui visent à transférer vers un nouveau Règlement les prescriptions relatives à l’adhérence sur neige des pneumatiques rechapés et à leur classement dans la catégorie des pneumatiques traction.</w:t>
      </w:r>
    </w:p>
    <w:p w14:paraId="0436892C" w14:textId="77777777" w:rsidR="006E08B0" w:rsidRPr="005E41E9" w:rsidRDefault="006E08B0" w:rsidP="006E08B0">
      <w:pPr>
        <w:spacing w:after="120"/>
        <w:ind w:left="1134" w:right="1134"/>
        <w:jc w:val="both"/>
        <w:rPr>
          <w:b/>
          <w:lang w:val="en-US"/>
        </w:rPr>
      </w:pPr>
      <w:r w:rsidRPr="005E41E9">
        <w:rPr>
          <w:b/>
          <w:bCs/>
          <w:lang w:val="en-US"/>
        </w:rPr>
        <w:t>Document(s)</w:t>
      </w:r>
    </w:p>
    <w:p w14:paraId="3B3907FE" w14:textId="77777777" w:rsidR="006E08B0" w:rsidRPr="005E41E9" w:rsidRDefault="006E08B0" w:rsidP="006E08B0">
      <w:pPr>
        <w:pStyle w:val="SingleTxtG"/>
        <w:rPr>
          <w:lang w:val="en-US"/>
        </w:rPr>
      </w:pPr>
      <w:r w:rsidRPr="005E41E9">
        <w:rPr>
          <w:lang w:val="en-US"/>
        </w:rPr>
        <w:t>ECE/TRANS/WP.29/GRBP/2024/3, ECE/TRANS/WP.29/GRBP/2024/13</w:t>
      </w:r>
    </w:p>
    <w:p w14:paraId="15F47F28" w14:textId="08823562" w:rsidR="006E08B0" w:rsidRPr="0003656B" w:rsidRDefault="006E08B0" w:rsidP="006E08B0">
      <w:pPr>
        <w:pStyle w:val="SingleTxtG"/>
        <w:ind w:firstLine="567"/>
        <w:rPr>
          <w:lang w:val="fr-FR"/>
        </w:rPr>
      </w:pPr>
      <w:r>
        <w:rPr>
          <w:lang w:val="fr-FR"/>
        </w:rPr>
        <w:t>En conjonction avec les propositions ci-dessus, le GRBP sera invité à examiner une proposition de nouveau Règlement ONU relatif à l’homologation de type des pneumatiques rechapés en ce qui concerne l’adhérence sur la neige et le classement dans la catégorie des pneumatiques traction.</w:t>
      </w:r>
    </w:p>
    <w:p w14:paraId="5FBED9E0" w14:textId="77777777" w:rsidR="006E08B0" w:rsidRPr="0003656B" w:rsidRDefault="006E08B0" w:rsidP="006E08B0">
      <w:pPr>
        <w:spacing w:after="120"/>
        <w:ind w:left="1134" w:right="1134"/>
        <w:jc w:val="both"/>
        <w:rPr>
          <w:b/>
          <w:lang w:val="fr-FR"/>
        </w:rPr>
      </w:pPr>
      <w:r>
        <w:rPr>
          <w:b/>
          <w:bCs/>
          <w:lang w:val="fr-FR"/>
        </w:rPr>
        <w:t>Document(s)</w:t>
      </w:r>
    </w:p>
    <w:p w14:paraId="37B956FE" w14:textId="77777777" w:rsidR="006E08B0" w:rsidRPr="0003656B" w:rsidRDefault="006E08B0" w:rsidP="006E08B0">
      <w:pPr>
        <w:pStyle w:val="SingleTxtG"/>
        <w:rPr>
          <w:lang w:val="fr-FR"/>
        </w:rPr>
      </w:pPr>
      <w:r>
        <w:rPr>
          <w:lang w:val="fr-FR"/>
        </w:rPr>
        <w:t>ECE/TRANS/WP.29/GRBP/2024/11</w:t>
      </w:r>
    </w:p>
    <w:p w14:paraId="5C4B2856" w14:textId="48E905BB" w:rsidR="006E08B0" w:rsidRPr="0003656B" w:rsidRDefault="00624DA0" w:rsidP="00624DA0">
      <w:pPr>
        <w:pStyle w:val="H23G"/>
        <w:rPr>
          <w:lang w:val="fr-FR"/>
        </w:rPr>
      </w:pPr>
      <w:r>
        <w:rPr>
          <w:lang w:val="fr-FR"/>
        </w:rPr>
        <w:tab/>
      </w:r>
      <w:r w:rsidR="006E08B0">
        <w:rPr>
          <w:lang w:val="fr-FR"/>
        </w:rPr>
        <w:t>d)</w:t>
      </w:r>
      <w:r w:rsidR="006E08B0">
        <w:rPr>
          <w:lang w:val="fr-FR"/>
        </w:rPr>
        <w:tab/>
        <w:t>Règlement ONU n</w:t>
      </w:r>
      <w:r w:rsidR="006E08B0" w:rsidRPr="00624DA0">
        <w:rPr>
          <w:vertAlign w:val="superscript"/>
          <w:lang w:val="fr-FR"/>
        </w:rPr>
        <w:t>o</w:t>
      </w:r>
      <w:r>
        <w:rPr>
          <w:lang w:val="fr-FR"/>
        </w:rPr>
        <w:t> </w:t>
      </w:r>
      <w:r w:rsidR="006E08B0">
        <w:rPr>
          <w:lang w:val="fr-FR"/>
        </w:rPr>
        <w:t xml:space="preserve">117 (Pneumatiques </w:t>
      </w:r>
      <w:r>
        <w:rPr>
          <w:lang w:val="fr-FR"/>
        </w:rPr>
        <w:t>−</w:t>
      </w:r>
      <w:r w:rsidR="006E08B0">
        <w:rPr>
          <w:lang w:val="fr-FR"/>
        </w:rPr>
        <w:t xml:space="preserve"> Résistance au roulement, bruit de roulement et adhérence sur sol mouillé)</w:t>
      </w:r>
    </w:p>
    <w:p w14:paraId="4A5751D2" w14:textId="35089880" w:rsidR="006E08B0" w:rsidRPr="0003656B" w:rsidRDefault="006E08B0" w:rsidP="00624DA0">
      <w:pPr>
        <w:pStyle w:val="SingleTxtG"/>
        <w:ind w:firstLine="567"/>
        <w:rPr>
          <w:lang w:val="fr-FR"/>
        </w:rPr>
      </w:pPr>
      <w:r>
        <w:rPr>
          <w:lang w:val="fr-FR"/>
        </w:rPr>
        <w:tab/>
        <w:t xml:space="preserve">Le GRBP sera informé des activités du groupe de travail informel de l’adhérence sur sol mouillé des pneumatiques usés. </w:t>
      </w:r>
    </w:p>
    <w:p w14:paraId="12EAB252" w14:textId="18B6745F" w:rsidR="006E08B0" w:rsidRPr="0003656B" w:rsidRDefault="006E08B0" w:rsidP="00624DA0">
      <w:pPr>
        <w:pStyle w:val="SingleTxtG"/>
        <w:ind w:firstLine="567"/>
        <w:rPr>
          <w:lang w:val="fr-FR"/>
        </w:rPr>
      </w:pPr>
      <w:r>
        <w:rPr>
          <w:lang w:val="fr-FR"/>
        </w:rPr>
        <w:tab/>
        <w:t>Il examinera des propositions de nouveau complément à la série 04 d’amendements soumises par les experts de l’ETRTO, qui viennent compléter la proposition d’amendement adoptée à sa session précédente.</w:t>
      </w:r>
    </w:p>
    <w:p w14:paraId="50C79CC6" w14:textId="77777777" w:rsidR="006E08B0" w:rsidRPr="005E41E9" w:rsidRDefault="006E08B0" w:rsidP="006E08B0">
      <w:pPr>
        <w:spacing w:after="120"/>
        <w:ind w:left="1134" w:right="1134"/>
        <w:jc w:val="both"/>
        <w:rPr>
          <w:b/>
          <w:lang w:val="en-US"/>
        </w:rPr>
      </w:pPr>
      <w:r w:rsidRPr="005E41E9">
        <w:rPr>
          <w:b/>
          <w:bCs/>
          <w:lang w:val="en-US"/>
        </w:rPr>
        <w:t>Document(s)</w:t>
      </w:r>
    </w:p>
    <w:p w14:paraId="14D63F7C" w14:textId="77777777" w:rsidR="006E08B0" w:rsidRPr="005E41E9" w:rsidRDefault="006E08B0" w:rsidP="006E08B0">
      <w:pPr>
        <w:spacing w:after="120"/>
        <w:ind w:left="1134" w:right="1134"/>
        <w:jc w:val="both"/>
        <w:rPr>
          <w:lang w:val="en-US"/>
        </w:rPr>
      </w:pPr>
      <w:r w:rsidRPr="005E41E9">
        <w:rPr>
          <w:lang w:val="en-US"/>
        </w:rPr>
        <w:t>ECE/TRANS/WP.29/GRBP/2024/4, ECE/TRANS/WP.29/GRBP/2024/6</w:t>
      </w:r>
    </w:p>
    <w:p w14:paraId="7A4E2C92" w14:textId="332A0504" w:rsidR="006E08B0" w:rsidRPr="0003656B" w:rsidRDefault="006E08B0" w:rsidP="00624DA0">
      <w:pPr>
        <w:pStyle w:val="SingleTxtG"/>
        <w:ind w:firstLine="567"/>
        <w:rPr>
          <w:lang w:val="fr-FR"/>
        </w:rPr>
      </w:pPr>
      <w:r w:rsidRPr="005E41E9">
        <w:rPr>
          <w:lang w:val="en-US"/>
        </w:rPr>
        <w:tab/>
      </w:r>
      <w:r>
        <w:rPr>
          <w:lang w:val="fr-FR"/>
        </w:rPr>
        <w:t>Le GRBP examinera des propositions de nouveau complément à la série</w:t>
      </w:r>
      <w:r w:rsidR="00624DA0">
        <w:rPr>
          <w:lang w:val="fr-FR"/>
        </w:rPr>
        <w:t> </w:t>
      </w:r>
      <w:r>
        <w:rPr>
          <w:lang w:val="fr-FR"/>
        </w:rPr>
        <w:t>03 d’amendements soumises par les experts de l’ETRTO, qui visent à apporter des modifications rédactionnelles et des corrections.</w:t>
      </w:r>
    </w:p>
    <w:p w14:paraId="2410C38B" w14:textId="77777777" w:rsidR="006E08B0" w:rsidRPr="005E41E9" w:rsidRDefault="006E08B0" w:rsidP="006E08B0">
      <w:pPr>
        <w:spacing w:after="120"/>
        <w:ind w:left="1134" w:right="1134"/>
        <w:jc w:val="both"/>
        <w:rPr>
          <w:b/>
          <w:lang w:val="en-US"/>
        </w:rPr>
      </w:pPr>
      <w:r w:rsidRPr="005E41E9">
        <w:rPr>
          <w:b/>
          <w:bCs/>
          <w:lang w:val="en-US"/>
        </w:rPr>
        <w:t>Document(s)</w:t>
      </w:r>
    </w:p>
    <w:p w14:paraId="322A718E" w14:textId="77777777" w:rsidR="006E08B0" w:rsidRPr="005E41E9" w:rsidRDefault="006E08B0" w:rsidP="006E08B0">
      <w:pPr>
        <w:spacing w:after="120"/>
        <w:ind w:left="1134" w:right="1134"/>
        <w:jc w:val="both"/>
        <w:rPr>
          <w:lang w:val="en-US"/>
        </w:rPr>
      </w:pPr>
      <w:r w:rsidRPr="005E41E9">
        <w:rPr>
          <w:lang w:val="en-US"/>
        </w:rPr>
        <w:t>ECE/TRANS/WP.29/GRBP/2024/9, ECE/TRANS/WP.29/GRBP/2024/12</w:t>
      </w:r>
    </w:p>
    <w:p w14:paraId="2153280F" w14:textId="788BF5B5" w:rsidR="006E08B0" w:rsidRPr="0003656B" w:rsidRDefault="006E08B0" w:rsidP="00624DA0">
      <w:pPr>
        <w:pStyle w:val="SingleTxtG"/>
        <w:ind w:firstLine="567"/>
        <w:rPr>
          <w:lang w:val="fr-FR"/>
        </w:rPr>
      </w:pPr>
      <w:r>
        <w:rPr>
          <w:lang w:val="fr-FR"/>
        </w:rPr>
        <w:t>LE GRBP sera également invité à examiner des propositions de nouveau complément à la série</w:t>
      </w:r>
      <w:r w:rsidR="00624DA0">
        <w:rPr>
          <w:lang w:val="fr-FR"/>
        </w:rPr>
        <w:t> </w:t>
      </w:r>
      <w:r>
        <w:rPr>
          <w:lang w:val="fr-FR"/>
        </w:rPr>
        <w:t>02 d’amendements soumises par les experts de l’ETRTO, qui visent à apporter des modifications rédactionnelles et des corrections.</w:t>
      </w:r>
    </w:p>
    <w:p w14:paraId="0E348844" w14:textId="77777777" w:rsidR="006E08B0" w:rsidRPr="0003656B" w:rsidRDefault="006E08B0" w:rsidP="00624DA0">
      <w:pPr>
        <w:keepNext/>
        <w:spacing w:after="120"/>
        <w:ind w:left="1134" w:right="1134"/>
        <w:jc w:val="both"/>
        <w:rPr>
          <w:b/>
          <w:lang w:val="fr-FR"/>
        </w:rPr>
      </w:pPr>
      <w:r>
        <w:rPr>
          <w:b/>
          <w:bCs/>
          <w:lang w:val="fr-FR"/>
        </w:rPr>
        <w:lastRenderedPageBreak/>
        <w:t>Document(s)</w:t>
      </w:r>
    </w:p>
    <w:p w14:paraId="105C50C1" w14:textId="77777777" w:rsidR="006E08B0" w:rsidRPr="0003656B" w:rsidRDefault="006E08B0" w:rsidP="006E08B0">
      <w:pPr>
        <w:spacing w:after="120"/>
        <w:ind w:left="1134" w:right="1134"/>
        <w:jc w:val="both"/>
        <w:rPr>
          <w:lang w:val="fr-FR"/>
        </w:rPr>
      </w:pPr>
      <w:bookmarkStart w:id="4" w:name="_Hlk151028203"/>
      <w:r>
        <w:rPr>
          <w:lang w:val="fr-FR"/>
        </w:rPr>
        <w:t>ECE/TRANS/WP.29/GRBP/2024/5 et ECE/TRANS/WP.29/GRBP/2024/7</w:t>
      </w:r>
    </w:p>
    <w:bookmarkEnd w:id="4"/>
    <w:p w14:paraId="4092AA7F" w14:textId="2A4006F9" w:rsidR="006E08B0" w:rsidRPr="0003656B" w:rsidRDefault="006E08B0" w:rsidP="00624DA0">
      <w:pPr>
        <w:pStyle w:val="SingleTxtG"/>
        <w:ind w:firstLine="567"/>
        <w:rPr>
          <w:lang w:val="fr-FR"/>
        </w:rPr>
      </w:pPr>
      <w:r>
        <w:rPr>
          <w:lang w:val="fr-FR"/>
        </w:rPr>
        <w:tab/>
        <w:t>Le GRBP examinera des propositions d’amendements établies par l’expert de l’American Automotive Policy Council, qui visent à permettre l’utilisation de pneumatiques</w:t>
      </w:r>
      <w:r w:rsidR="00624DA0">
        <w:rPr>
          <w:lang w:val="fr-FR"/>
        </w:rPr>
        <w:t> </w:t>
      </w:r>
      <w:r>
        <w:rPr>
          <w:lang w:val="fr-FR"/>
        </w:rPr>
        <w:t xml:space="preserve">LT dont la résistance au roulement </w:t>
      </w:r>
      <w:r w:rsidRPr="00624DA0">
        <w:rPr>
          <w:lang w:val="fr-FR"/>
        </w:rPr>
        <w:t>dépasse les limites actuelles, sous réserve du respect de certaines conditions et limites de poids.</w:t>
      </w:r>
    </w:p>
    <w:p w14:paraId="55A38E52" w14:textId="77777777" w:rsidR="006E08B0" w:rsidRPr="0003656B" w:rsidRDefault="006E08B0" w:rsidP="006E08B0">
      <w:pPr>
        <w:spacing w:after="120"/>
        <w:ind w:left="1134" w:right="1134"/>
        <w:jc w:val="both"/>
        <w:rPr>
          <w:b/>
          <w:lang w:val="fr-FR"/>
        </w:rPr>
      </w:pPr>
      <w:r>
        <w:rPr>
          <w:b/>
          <w:bCs/>
          <w:lang w:val="fr-FR"/>
        </w:rPr>
        <w:t>Document(s)</w:t>
      </w:r>
    </w:p>
    <w:p w14:paraId="7E97C4DD" w14:textId="55F31ECE" w:rsidR="006E08B0" w:rsidRPr="0003656B" w:rsidRDefault="006E08B0" w:rsidP="006E08B0">
      <w:pPr>
        <w:spacing w:after="120"/>
        <w:ind w:left="1134" w:right="1134"/>
        <w:jc w:val="both"/>
        <w:rPr>
          <w:lang w:val="fr-FR"/>
        </w:rPr>
      </w:pPr>
      <w:r>
        <w:rPr>
          <w:lang w:val="fr-FR"/>
        </w:rPr>
        <w:t>ECE/TRANS/WP.29/GRBP/2024/17</w:t>
      </w:r>
    </w:p>
    <w:p w14:paraId="1F6853C3" w14:textId="55887C45" w:rsidR="006E08B0" w:rsidRPr="0003656B" w:rsidRDefault="00624DA0" w:rsidP="00624DA0">
      <w:pPr>
        <w:pStyle w:val="H23G"/>
        <w:rPr>
          <w:lang w:val="fr-FR"/>
        </w:rPr>
      </w:pPr>
      <w:r>
        <w:rPr>
          <w:lang w:val="fr-FR"/>
        </w:rPr>
        <w:tab/>
      </w:r>
      <w:r w:rsidR="006E08B0">
        <w:rPr>
          <w:lang w:val="fr-FR"/>
        </w:rPr>
        <w:t>e)</w:t>
      </w:r>
      <w:r w:rsidR="006E08B0">
        <w:rPr>
          <w:lang w:val="fr-FR"/>
        </w:rPr>
        <w:tab/>
        <w:t>Règlement ONU n</w:t>
      </w:r>
      <w:r w:rsidR="006E08B0" w:rsidRPr="00624DA0">
        <w:rPr>
          <w:vertAlign w:val="superscript"/>
          <w:lang w:val="fr-FR"/>
        </w:rPr>
        <w:t>o</w:t>
      </w:r>
      <w:r>
        <w:rPr>
          <w:lang w:val="fr-FR"/>
        </w:rPr>
        <w:t> </w:t>
      </w:r>
      <w:r w:rsidR="006E08B0">
        <w:rPr>
          <w:lang w:val="fr-FR"/>
        </w:rPr>
        <w:t>124 (Roues de rechange pour voitures particulières)</w:t>
      </w:r>
    </w:p>
    <w:p w14:paraId="006234E3" w14:textId="5FC4C61E" w:rsidR="006E08B0" w:rsidRPr="0003656B" w:rsidRDefault="006E08B0" w:rsidP="00624DA0">
      <w:pPr>
        <w:pStyle w:val="SingleTxtG"/>
        <w:ind w:firstLine="567"/>
        <w:rPr>
          <w:lang w:val="fr-FR"/>
        </w:rPr>
      </w:pPr>
      <w:r>
        <w:rPr>
          <w:lang w:val="fr-FR"/>
        </w:rPr>
        <w:tab/>
        <w:t>Le GRBP sera invité à examiner une proposition de l’expert de la Fédération de Russie visant à clarifier certaines dispositions du Règlement ONU n</w:t>
      </w:r>
      <w:r w:rsidRPr="00624DA0">
        <w:rPr>
          <w:vertAlign w:val="superscript"/>
          <w:lang w:val="fr-FR"/>
        </w:rPr>
        <w:t>o</w:t>
      </w:r>
      <w:r w:rsidR="00624DA0">
        <w:rPr>
          <w:lang w:val="fr-FR"/>
        </w:rPr>
        <w:t> </w:t>
      </w:r>
      <w:r>
        <w:rPr>
          <w:lang w:val="fr-FR"/>
        </w:rPr>
        <w:t>124.</w:t>
      </w:r>
      <w:bookmarkStart w:id="5" w:name="_Hlk137462678"/>
    </w:p>
    <w:p w14:paraId="5293A229" w14:textId="77777777" w:rsidR="006E08B0" w:rsidRPr="0003656B" w:rsidRDefault="006E08B0" w:rsidP="006E08B0">
      <w:pPr>
        <w:spacing w:after="120"/>
        <w:ind w:left="1134" w:right="1134"/>
        <w:jc w:val="both"/>
        <w:rPr>
          <w:b/>
          <w:lang w:val="fr-FR"/>
        </w:rPr>
      </w:pPr>
      <w:r>
        <w:rPr>
          <w:b/>
          <w:bCs/>
          <w:lang w:val="fr-FR"/>
        </w:rPr>
        <w:t>Document(s)</w:t>
      </w:r>
    </w:p>
    <w:p w14:paraId="04C0D37E" w14:textId="77777777" w:rsidR="006E08B0" w:rsidRPr="00A67AD0" w:rsidRDefault="006E08B0" w:rsidP="006E08B0">
      <w:pPr>
        <w:spacing w:after="120"/>
        <w:ind w:left="1134" w:right="1134"/>
        <w:jc w:val="both"/>
        <w:rPr>
          <w:lang w:val="fr-FR"/>
        </w:rPr>
      </w:pPr>
      <w:r>
        <w:rPr>
          <w:lang w:val="fr-FR"/>
        </w:rPr>
        <w:t>ECE/TRANS/WP.29/GRBP/2024/16</w:t>
      </w:r>
      <w:bookmarkEnd w:id="5"/>
    </w:p>
    <w:p w14:paraId="747E4D68" w14:textId="6AF092A3" w:rsidR="006E08B0" w:rsidRPr="0003656B" w:rsidRDefault="00624DA0" w:rsidP="00624DA0">
      <w:pPr>
        <w:pStyle w:val="H23G"/>
        <w:rPr>
          <w:lang w:val="fr-FR"/>
        </w:rPr>
      </w:pPr>
      <w:r>
        <w:rPr>
          <w:lang w:val="fr-FR"/>
        </w:rPr>
        <w:tab/>
      </w:r>
      <w:r w:rsidR="006E08B0">
        <w:rPr>
          <w:lang w:val="fr-FR"/>
        </w:rPr>
        <w:t>f)</w:t>
      </w:r>
      <w:r w:rsidR="006E08B0">
        <w:rPr>
          <w:lang w:val="fr-FR"/>
        </w:rPr>
        <w:tab/>
      </w:r>
      <w:r w:rsidR="006E08B0">
        <w:rPr>
          <w:lang w:val="fr-FR"/>
        </w:rPr>
        <w:tab/>
        <w:t xml:space="preserve">Abrasion des pneumatiques </w:t>
      </w:r>
    </w:p>
    <w:p w14:paraId="2C6C774F" w14:textId="45C3D690" w:rsidR="006E08B0" w:rsidRPr="0003656B" w:rsidRDefault="006E08B0" w:rsidP="006E08B0">
      <w:pPr>
        <w:pStyle w:val="SingleTxtG"/>
        <w:widowControl w:val="0"/>
        <w:ind w:firstLine="567"/>
        <w:rPr>
          <w:lang w:val="fr-FR"/>
        </w:rPr>
      </w:pPr>
      <w:r>
        <w:rPr>
          <w:lang w:val="fr-FR"/>
        </w:rPr>
        <w:t>Le GRBP recevra un rapport d’activité de l’équipe spéciale de l’abrasion des pneumatiques et examinera sa proposition de complément à la série</w:t>
      </w:r>
      <w:r w:rsidR="00624DA0">
        <w:rPr>
          <w:lang w:val="fr-FR"/>
        </w:rPr>
        <w:t> </w:t>
      </w:r>
      <w:r>
        <w:rPr>
          <w:lang w:val="fr-FR"/>
        </w:rPr>
        <w:t>04 d’amendements au Règlement ONU n</w:t>
      </w:r>
      <w:r w:rsidRPr="00624DA0">
        <w:rPr>
          <w:vertAlign w:val="superscript"/>
          <w:lang w:val="fr-FR"/>
        </w:rPr>
        <w:t>o</w:t>
      </w:r>
      <w:r w:rsidR="00624DA0">
        <w:rPr>
          <w:lang w:val="fr-FR"/>
        </w:rPr>
        <w:t> </w:t>
      </w:r>
      <w:r>
        <w:rPr>
          <w:lang w:val="fr-FR"/>
        </w:rPr>
        <w:t xml:space="preserve">117, qui vise à ajouter des méthodes d’essai permettant de mesurer cette abrasion. </w:t>
      </w:r>
    </w:p>
    <w:p w14:paraId="5829D429" w14:textId="77777777" w:rsidR="006E08B0" w:rsidRPr="0003656B" w:rsidRDefault="006E08B0" w:rsidP="006E08B0">
      <w:pPr>
        <w:spacing w:after="120"/>
        <w:ind w:left="1134" w:right="1134"/>
        <w:rPr>
          <w:b/>
          <w:lang w:val="fr-FR"/>
        </w:rPr>
      </w:pPr>
      <w:r>
        <w:rPr>
          <w:b/>
          <w:bCs/>
          <w:lang w:val="fr-FR"/>
        </w:rPr>
        <w:t>Document(s)</w:t>
      </w:r>
    </w:p>
    <w:p w14:paraId="57BD0727" w14:textId="77777777" w:rsidR="006E08B0" w:rsidRPr="0003656B" w:rsidRDefault="006E08B0" w:rsidP="006E08B0">
      <w:pPr>
        <w:spacing w:after="120"/>
        <w:ind w:left="1134" w:right="1134"/>
        <w:jc w:val="both"/>
        <w:rPr>
          <w:lang w:val="fr-FR"/>
        </w:rPr>
      </w:pPr>
      <w:r>
        <w:rPr>
          <w:lang w:val="fr-FR"/>
        </w:rPr>
        <w:t>ECE/TRANS/WP.29/GRBP/2024/10</w:t>
      </w:r>
    </w:p>
    <w:p w14:paraId="09C85058" w14:textId="6A6F4FA7" w:rsidR="006E08B0" w:rsidRPr="0003656B" w:rsidRDefault="00624DA0" w:rsidP="00624DA0">
      <w:pPr>
        <w:pStyle w:val="H23G"/>
        <w:rPr>
          <w:lang w:val="fr-FR"/>
        </w:rPr>
      </w:pPr>
      <w:r>
        <w:rPr>
          <w:lang w:val="fr-FR"/>
        </w:rPr>
        <w:tab/>
      </w:r>
      <w:r w:rsidR="006E08B0">
        <w:rPr>
          <w:lang w:val="fr-FR"/>
        </w:rPr>
        <w:t>g)</w:t>
      </w:r>
      <w:r w:rsidR="006E08B0">
        <w:rPr>
          <w:lang w:val="fr-FR"/>
        </w:rPr>
        <w:tab/>
        <w:t>Autres Règlements ONU concernant les pneumatiques</w:t>
      </w:r>
      <w:bookmarkStart w:id="6" w:name="_Hlk119688471"/>
      <w:bookmarkEnd w:id="6"/>
    </w:p>
    <w:p w14:paraId="64BEE608" w14:textId="77777777" w:rsidR="006E08B0" w:rsidRPr="0003656B" w:rsidRDefault="006E08B0" w:rsidP="006E08B0">
      <w:pPr>
        <w:pStyle w:val="SingleTxtG"/>
        <w:ind w:firstLine="567"/>
        <w:rPr>
          <w:lang w:val="fr-FR"/>
        </w:rPr>
      </w:pPr>
      <w:r>
        <w:rPr>
          <w:lang w:val="fr-FR"/>
        </w:rPr>
        <w:t xml:space="preserve">Le GRBP examinera les éventuelles propositions d’amendements aux autres Règlements ONU concernant les pneumatiques. </w:t>
      </w:r>
    </w:p>
    <w:p w14:paraId="0A8BA53D" w14:textId="124B56CB" w:rsidR="006E08B0" w:rsidRPr="0003656B" w:rsidRDefault="00624DA0" w:rsidP="00624DA0">
      <w:pPr>
        <w:pStyle w:val="H1G"/>
        <w:rPr>
          <w:lang w:val="fr-FR"/>
        </w:rPr>
      </w:pPr>
      <w:r>
        <w:rPr>
          <w:lang w:val="fr-FR"/>
        </w:rPr>
        <w:tab/>
      </w:r>
      <w:r w:rsidR="006E08B0">
        <w:rPr>
          <w:lang w:val="fr-FR"/>
        </w:rPr>
        <w:t>8.</w:t>
      </w:r>
      <w:r w:rsidR="006E08B0">
        <w:rPr>
          <w:lang w:val="fr-FR"/>
        </w:rPr>
        <w:tab/>
        <w:t xml:space="preserve">Échange d’informations sur les prescriptions nationales </w:t>
      </w:r>
      <w:r>
        <w:rPr>
          <w:lang w:val="fr-FR"/>
        </w:rPr>
        <w:br/>
      </w:r>
      <w:r w:rsidR="006E08B0">
        <w:rPr>
          <w:lang w:val="fr-FR"/>
        </w:rPr>
        <w:t>et internationales en matière de niveau sonore</w:t>
      </w:r>
    </w:p>
    <w:p w14:paraId="2A4ED0F4" w14:textId="77777777" w:rsidR="006E08B0" w:rsidRPr="0003656B" w:rsidRDefault="006E08B0" w:rsidP="006E08B0">
      <w:pPr>
        <w:pStyle w:val="SingleTxtG"/>
        <w:ind w:firstLine="567"/>
        <w:rPr>
          <w:lang w:val="fr-FR"/>
        </w:rPr>
      </w:pPr>
      <w:r>
        <w:rPr>
          <w:lang w:val="fr-FR"/>
        </w:rPr>
        <w:t>Le GRBP poursuivra son échange de vues sur l’élaboration de législations nationales ou régionales et de prescriptions internationales en matière de niveau sonore. Il sera en particulier informé des activités menées par l’équipe spéciale des émissions sonores des véhicules.</w:t>
      </w:r>
    </w:p>
    <w:p w14:paraId="2CB2F888" w14:textId="3FC8747B" w:rsidR="006E08B0" w:rsidRPr="0003656B" w:rsidRDefault="00624DA0" w:rsidP="00624DA0">
      <w:pPr>
        <w:pStyle w:val="H1G"/>
        <w:rPr>
          <w:lang w:val="fr-FR"/>
        </w:rPr>
      </w:pPr>
      <w:r>
        <w:rPr>
          <w:lang w:val="fr-FR"/>
        </w:rPr>
        <w:tab/>
      </w:r>
      <w:r w:rsidR="006E08B0">
        <w:rPr>
          <w:lang w:val="fr-FR"/>
        </w:rPr>
        <w:t>9.</w:t>
      </w:r>
      <w:r w:rsidR="006E08B0">
        <w:rPr>
          <w:lang w:val="fr-FR"/>
        </w:rPr>
        <w:tab/>
        <w:t xml:space="preserve">Propositions d’amendements à la Résolution d’ensemble </w:t>
      </w:r>
      <w:r>
        <w:rPr>
          <w:lang w:val="fr-FR"/>
        </w:rPr>
        <w:br/>
      </w:r>
      <w:r w:rsidR="006E08B0">
        <w:rPr>
          <w:lang w:val="fr-FR"/>
        </w:rPr>
        <w:t>sur la construction des véhicules</w:t>
      </w:r>
    </w:p>
    <w:p w14:paraId="68F555B7" w14:textId="38F5B9B0" w:rsidR="006E08B0" w:rsidRPr="0003656B" w:rsidRDefault="006E08B0" w:rsidP="006E08B0">
      <w:pPr>
        <w:pStyle w:val="SingleTxtG"/>
        <w:ind w:firstLine="567"/>
        <w:rPr>
          <w:bCs/>
          <w:lang w:val="fr-FR"/>
        </w:rPr>
      </w:pPr>
      <w:r>
        <w:rPr>
          <w:lang w:val="fr-FR"/>
        </w:rPr>
        <w:t>Le GRBP souhaitera peut-être revenir sur la proposition d’amendements établie par les experts du groupe MU qui avait été examinée à la session précédente.</w:t>
      </w:r>
    </w:p>
    <w:p w14:paraId="26E6454B" w14:textId="77777777" w:rsidR="006E08B0" w:rsidRPr="0003656B" w:rsidRDefault="006E08B0" w:rsidP="006E08B0">
      <w:pPr>
        <w:spacing w:after="120"/>
        <w:ind w:left="1134" w:right="1134"/>
        <w:rPr>
          <w:b/>
          <w:lang w:val="fr-FR"/>
        </w:rPr>
      </w:pPr>
      <w:r>
        <w:rPr>
          <w:b/>
          <w:bCs/>
          <w:lang w:val="fr-FR"/>
        </w:rPr>
        <w:t>Document(s)</w:t>
      </w:r>
    </w:p>
    <w:p w14:paraId="6AFD12BA" w14:textId="77777777" w:rsidR="006E08B0" w:rsidRPr="0003656B" w:rsidRDefault="006E08B0" w:rsidP="006E08B0">
      <w:pPr>
        <w:spacing w:after="120"/>
        <w:ind w:left="1134" w:right="1134"/>
        <w:jc w:val="both"/>
        <w:rPr>
          <w:bCs/>
          <w:lang w:val="fr-FR"/>
        </w:rPr>
      </w:pPr>
      <w:r>
        <w:rPr>
          <w:lang w:val="fr-FR"/>
        </w:rPr>
        <w:t>Document informel GRBP-78-08</w:t>
      </w:r>
    </w:p>
    <w:p w14:paraId="09C46A87" w14:textId="1A3AE6AB" w:rsidR="006E08B0" w:rsidRPr="0003656B" w:rsidRDefault="00624DA0" w:rsidP="00624DA0">
      <w:pPr>
        <w:pStyle w:val="H1G"/>
        <w:rPr>
          <w:lang w:val="fr-FR"/>
        </w:rPr>
      </w:pPr>
      <w:r>
        <w:rPr>
          <w:lang w:val="fr-FR"/>
        </w:rPr>
        <w:tab/>
      </w:r>
      <w:r w:rsidR="006E08B0">
        <w:rPr>
          <w:lang w:val="fr-FR"/>
        </w:rPr>
        <w:t>10.</w:t>
      </w:r>
      <w:r w:rsidR="006E08B0">
        <w:rPr>
          <w:lang w:val="fr-FR"/>
        </w:rPr>
        <w:tab/>
        <w:t xml:space="preserve">Mise au point d’une homologation de type internationale </w:t>
      </w:r>
      <w:r>
        <w:rPr>
          <w:lang w:val="fr-FR"/>
        </w:rPr>
        <w:br/>
      </w:r>
      <w:r w:rsidR="006E08B0">
        <w:rPr>
          <w:lang w:val="fr-FR"/>
        </w:rPr>
        <w:t>de l’ensemble du véhicule</w:t>
      </w:r>
    </w:p>
    <w:p w14:paraId="4F376162" w14:textId="7B1D3DC8" w:rsidR="006E08B0" w:rsidRPr="0003656B" w:rsidRDefault="006E08B0" w:rsidP="00624DA0">
      <w:pPr>
        <w:pStyle w:val="SingleTxtG"/>
        <w:ind w:firstLine="567"/>
        <w:rPr>
          <w:lang w:val="fr-FR"/>
        </w:rPr>
      </w:pPr>
      <w:r>
        <w:rPr>
          <w:lang w:val="fr-FR"/>
        </w:rPr>
        <w:t>Le GRBP sera informé de l’état d’avancement de la mise en application de l’homologation de type internationale de l’ensemble du véhicule (IWVTA) (Règlement ONU n</w:t>
      </w:r>
      <w:r w:rsidRPr="00624DA0">
        <w:rPr>
          <w:vertAlign w:val="superscript"/>
          <w:lang w:val="fr-FR"/>
        </w:rPr>
        <w:t>o</w:t>
      </w:r>
      <w:r w:rsidR="00624DA0">
        <w:rPr>
          <w:lang w:val="fr-FR"/>
        </w:rPr>
        <w:t> </w:t>
      </w:r>
      <w:r>
        <w:rPr>
          <w:lang w:val="fr-FR"/>
        </w:rPr>
        <w:t>0).</w:t>
      </w:r>
    </w:p>
    <w:p w14:paraId="1A9FCA1D" w14:textId="733E067A" w:rsidR="006E08B0" w:rsidRPr="0003656B" w:rsidRDefault="001D01A0" w:rsidP="001D01A0">
      <w:pPr>
        <w:pStyle w:val="H1G"/>
        <w:rPr>
          <w:lang w:val="fr-FR"/>
        </w:rPr>
      </w:pPr>
      <w:r>
        <w:rPr>
          <w:lang w:val="fr-FR"/>
        </w:rPr>
        <w:lastRenderedPageBreak/>
        <w:tab/>
      </w:r>
      <w:r w:rsidR="006E08B0">
        <w:rPr>
          <w:lang w:val="fr-FR"/>
        </w:rPr>
        <w:t>11.</w:t>
      </w:r>
      <w:r w:rsidR="006E08B0">
        <w:rPr>
          <w:lang w:val="fr-FR"/>
        </w:rPr>
        <w:tab/>
        <w:t xml:space="preserve">Points à retenir des dernières sessions du Forum mondial </w:t>
      </w:r>
      <w:r>
        <w:rPr>
          <w:lang w:val="fr-FR"/>
        </w:rPr>
        <w:br/>
      </w:r>
      <w:r w:rsidR="006E08B0">
        <w:rPr>
          <w:lang w:val="fr-FR"/>
        </w:rPr>
        <w:t>de l’harmonisation des Règlements concernant les véhicules</w:t>
      </w:r>
    </w:p>
    <w:p w14:paraId="7F198862" w14:textId="5224ADFA" w:rsidR="006E08B0" w:rsidRPr="00060D61" w:rsidRDefault="006E08B0" w:rsidP="001D01A0">
      <w:pPr>
        <w:pStyle w:val="SingleTxtG"/>
        <w:ind w:firstLine="567"/>
        <w:rPr>
          <w:b/>
          <w:bCs/>
          <w:lang w:val="fr-FR"/>
        </w:rPr>
      </w:pPr>
      <w:r>
        <w:rPr>
          <w:lang w:val="fr-FR"/>
        </w:rPr>
        <w:tab/>
      </w:r>
      <w:r w:rsidRPr="005E41E9">
        <w:rPr>
          <w:bCs/>
          <w:lang w:val="fr-FR"/>
        </w:rPr>
        <w:t>Le GRBP sera informé par le secrétariat des points à retenir des dernières sessions du WP.29 sur des questions qui le concernent et sur des questions communes.</w:t>
      </w:r>
    </w:p>
    <w:p w14:paraId="11920D3E" w14:textId="6433326D" w:rsidR="006E08B0" w:rsidRPr="0003656B" w:rsidRDefault="001D01A0" w:rsidP="001D01A0">
      <w:pPr>
        <w:pStyle w:val="H1G"/>
        <w:rPr>
          <w:lang w:val="fr-FR"/>
        </w:rPr>
      </w:pPr>
      <w:r>
        <w:rPr>
          <w:lang w:val="fr-FR"/>
        </w:rPr>
        <w:tab/>
      </w:r>
      <w:r w:rsidR="006E08B0">
        <w:rPr>
          <w:lang w:val="fr-FR"/>
        </w:rPr>
        <w:t>12.</w:t>
      </w:r>
      <w:r w:rsidR="006E08B0">
        <w:rPr>
          <w:lang w:val="fr-FR"/>
        </w:rPr>
        <w:tab/>
        <w:t xml:space="preserve">Échange de vues sur les travaux futurs du Groupe de travail </w:t>
      </w:r>
      <w:r>
        <w:rPr>
          <w:lang w:val="fr-FR"/>
        </w:rPr>
        <w:br/>
      </w:r>
      <w:r w:rsidR="006E08B0">
        <w:rPr>
          <w:lang w:val="fr-FR"/>
        </w:rPr>
        <w:t>du bruit et des pneumatiques</w:t>
      </w:r>
    </w:p>
    <w:p w14:paraId="2B12BDE5" w14:textId="77777777" w:rsidR="006E08B0" w:rsidRPr="0003656B" w:rsidRDefault="006E08B0" w:rsidP="001D01A0">
      <w:pPr>
        <w:pStyle w:val="SingleTxtG"/>
        <w:ind w:firstLine="567"/>
        <w:rPr>
          <w:lang w:val="fr-FR"/>
        </w:rPr>
      </w:pPr>
      <w:r>
        <w:rPr>
          <w:lang w:val="fr-FR"/>
        </w:rPr>
        <w:t>Le GRBP souhaitera peut-être examiner la liste des priorités à prendre en considération dans le cadre de ses travaux futurs.</w:t>
      </w:r>
    </w:p>
    <w:p w14:paraId="090BC0C7" w14:textId="5E122DCD" w:rsidR="006E08B0" w:rsidRPr="0003656B" w:rsidRDefault="001D01A0" w:rsidP="001D01A0">
      <w:pPr>
        <w:pStyle w:val="H1G"/>
        <w:rPr>
          <w:lang w:val="fr-FR"/>
        </w:rPr>
      </w:pPr>
      <w:r>
        <w:rPr>
          <w:lang w:val="fr-FR"/>
        </w:rPr>
        <w:tab/>
      </w:r>
      <w:r w:rsidR="006E08B0">
        <w:rPr>
          <w:lang w:val="fr-FR"/>
        </w:rPr>
        <w:t>13.</w:t>
      </w:r>
      <w:r w:rsidR="006E08B0">
        <w:rPr>
          <w:lang w:val="fr-FR"/>
        </w:rPr>
        <w:tab/>
        <w:t>Questions diverses</w:t>
      </w:r>
    </w:p>
    <w:p w14:paraId="22EF49D1" w14:textId="7B2144AD" w:rsidR="006E08B0" w:rsidRPr="0003656B" w:rsidRDefault="006E08B0" w:rsidP="006E08B0">
      <w:pPr>
        <w:pStyle w:val="SingleTxtG"/>
        <w:ind w:firstLine="567"/>
        <w:rPr>
          <w:lang w:val="fr-FR"/>
        </w:rPr>
      </w:pPr>
      <w:r>
        <w:rPr>
          <w:lang w:val="fr-FR"/>
        </w:rPr>
        <w:t xml:space="preserve">Le GRBP sera informé des activités du groupe d’intérêt spécial de l’examen de la réglementation des véhicules automatisés sur les Règlements </w:t>
      </w:r>
      <w:r w:rsidRPr="001D01A0">
        <w:rPr>
          <w:lang w:val="fr-FR"/>
        </w:rPr>
        <w:t>ONU n</w:t>
      </w:r>
      <w:r w:rsidRPr="001D01A0">
        <w:rPr>
          <w:vertAlign w:val="superscript"/>
          <w:lang w:val="fr-FR"/>
        </w:rPr>
        <w:t>os</w:t>
      </w:r>
      <w:r w:rsidR="001D01A0" w:rsidRPr="001D01A0">
        <w:rPr>
          <w:lang w:val="fr-FR"/>
        </w:rPr>
        <w:t> </w:t>
      </w:r>
      <w:r w:rsidRPr="001D01A0">
        <w:rPr>
          <w:lang w:val="fr-FR"/>
        </w:rPr>
        <w:t>28</w:t>
      </w:r>
      <w:r>
        <w:rPr>
          <w:lang w:val="fr-FR"/>
        </w:rPr>
        <w:t xml:space="preserve">, 51 et 138, qui avaient été recensés comme prioritaires à la session précédente. </w:t>
      </w:r>
    </w:p>
    <w:p w14:paraId="50EFA141" w14:textId="77777777" w:rsidR="006E08B0" w:rsidRPr="0003656B" w:rsidRDefault="006E08B0" w:rsidP="006E08B0">
      <w:pPr>
        <w:pStyle w:val="SingleTxtG"/>
        <w:ind w:firstLine="567"/>
        <w:rPr>
          <w:lang w:val="fr-FR"/>
        </w:rPr>
      </w:pPr>
      <w:r>
        <w:rPr>
          <w:lang w:val="fr-FR"/>
        </w:rPr>
        <w:t>Le GRBP examinera d’autres questions, selon qu’il conviendra.</w:t>
      </w:r>
    </w:p>
    <w:p w14:paraId="140A1BA6" w14:textId="7051C437" w:rsidR="006E08B0" w:rsidRPr="0003656B" w:rsidRDefault="001D01A0" w:rsidP="001D01A0">
      <w:pPr>
        <w:pStyle w:val="H1G"/>
        <w:rPr>
          <w:lang w:val="fr-FR"/>
        </w:rPr>
      </w:pPr>
      <w:r>
        <w:rPr>
          <w:lang w:val="fr-FR"/>
        </w:rPr>
        <w:tab/>
      </w:r>
      <w:r w:rsidR="006E08B0">
        <w:rPr>
          <w:lang w:val="fr-FR"/>
        </w:rPr>
        <w:t>14.</w:t>
      </w:r>
      <w:r w:rsidR="006E08B0">
        <w:rPr>
          <w:lang w:val="fr-FR"/>
        </w:rPr>
        <w:tab/>
        <w:t>Ordre du jour provisoire de la prochaine session</w:t>
      </w:r>
    </w:p>
    <w:p w14:paraId="06FCD15D" w14:textId="7F9CD43D" w:rsidR="006E08B0" w:rsidRDefault="006E08B0" w:rsidP="001D01A0">
      <w:pPr>
        <w:pStyle w:val="SingleTxtG"/>
        <w:ind w:firstLine="567"/>
        <w:rPr>
          <w:lang w:val="fr-FR"/>
        </w:rPr>
      </w:pPr>
      <w:r>
        <w:rPr>
          <w:lang w:val="fr-FR"/>
        </w:rPr>
        <w:tab/>
        <w:t>Le GRBP est invité à donner des indications concernant l’ordre du jour provisoire de sa prochaine session, provisoirement prévue à Genève du 10 au 13</w:t>
      </w:r>
      <w:r w:rsidR="001D01A0">
        <w:rPr>
          <w:lang w:val="fr-FR"/>
        </w:rPr>
        <w:t> </w:t>
      </w:r>
      <w:r>
        <w:rPr>
          <w:lang w:val="fr-FR"/>
        </w:rPr>
        <w:t>septembre 2024.</w:t>
      </w:r>
    </w:p>
    <w:p w14:paraId="623588C1" w14:textId="253E132E" w:rsidR="001D01A0" w:rsidRPr="001D01A0" w:rsidRDefault="001D01A0" w:rsidP="001D01A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D01A0" w:rsidRPr="001D01A0" w:rsidSect="006E08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9967" w14:textId="77777777" w:rsidR="00A22056" w:rsidRDefault="00A22056" w:rsidP="00F95C08">
      <w:pPr>
        <w:spacing w:line="240" w:lineRule="auto"/>
      </w:pPr>
    </w:p>
  </w:endnote>
  <w:endnote w:type="continuationSeparator" w:id="0">
    <w:p w14:paraId="3D913032" w14:textId="77777777" w:rsidR="00A22056" w:rsidRPr="00AC3823" w:rsidRDefault="00A22056" w:rsidP="00AC3823">
      <w:pPr>
        <w:pStyle w:val="Pieddepage"/>
      </w:pPr>
    </w:p>
  </w:endnote>
  <w:endnote w:type="continuationNotice" w:id="1">
    <w:p w14:paraId="4D546705" w14:textId="77777777" w:rsidR="00A22056" w:rsidRDefault="00A220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3E59" w14:textId="0483D5AD" w:rsidR="006E08B0" w:rsidRPr="006E08B0" w:rsidRDefault="006E08B0" w:rsidP="006E08B0">
    <w:pPr>
      <w:pStyle w:val="Pieddepage"/>
      <w:tabs>
        <w:tab w:val="right" w:pos="9638"/>
      </w:tabs>
    </w:pPr>
    <w:r w:rsidRPr="006E08B0">
      <w:rPr>
        <w:b/>
        <w:sz w:val="18"/>
      </w:rPr>
      <w:fldChar w:fldCharType="begin"/>
    </w:r>
    <w:r w:rsidRPr="006E08B0">
      <w:rPr>
        <w:b/>
        <w:sz w:val="18"/>
      </w:rPr>
      <w:instrText xml:space="preserve"> PAGE  \* MERGEFORMAT </w:instrText>
    </w:r>
    <w:r w:rsidRPr="006E08B0">
      <w:rPr>
        <w:b/>
        <w:sz w:val="18"/>
      </w:rPr>
      <w:fldChar w:fldCharType="separate"/>
    </w:r>
    <w:r w:rsidRPr="006E08B0">
      <w:rPr>
        <w:b/>
        <w:noProof/>
        <w:sz w:val="18"/>
      </w:rPr>
      <w:t>2</w:t>
    </w:r>
    <w:r w:rsidRPr="006E08B0">
      <w:rPr>
        <w:b/>
        <w:sz w:val="18"/>
      </w:rPr>
      <w:fldChar w:fldCharType="end"/>
    </w:r>
    <w:r>
      <w:rPr>
        <w:b/>
        <w:sz w:val="18"/>
      </w:rPr>
      <w:tab/>
    </w:r>
    <w:r>
      <w:t>GE.23-22649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3155" w14:textId="54EC68CA" w:rsidR="006E08B0" w:rsidRPr="006E08B0" w:rsidRDefault="006E08B0" w:rsidP="006E08B0">
    <w:pPr>
      <w:pStyle w:val="Pieddepage"/>
      <w:tabs>
        <w:tab w:val="right" w:pos="9638"/>
      </w:tabs>
      <w:rPr>
        <w:b/>
        <w:sz w:val="18"/>
      </w:rPr>
    </w:pPr>
    <w:r>
      <w:t>GE.23-22649</w:t>
    </w:r>
    <w:r>
      <w:tab/>
    </w:r>
    <w:r w:rsidRPr="006E08B0">
      <w:rPr>
        <w:b/>
        <w:sz w:val="18"/>
      </w:rPr>
      <w:fldChar w:fldCharType="begin"/>
    </w:r>
    <w:r w:rsidRPr="006E08B0">
      <w:rPr>
        <w:b/>
        <w:sz w:val="18"/>
      </w:rPr>
      <w:instrText xml:space="preserve"> PAGE  \* MERGEFORMAT </w:instrText>
    </w:r>
    <w:r w:rsidRPr="006E08B0">
      <w:rPr>
        <w:b/>
        <w:sz w:val="18"/>
      </w:rPr>
      <w:fldChar w:fldCharType="separate"/>
    </w:r>
    <w:r w:rsidRPr="006E08B0">
      <w:rPr>
        <w:b/>
        <w:noProof/>
        <w:sz w:val="18"/>
      </w:rPr>
      <w:t>3</w:t>
    </w:r>
    <w:r w:rsidRPr="006E08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00AB" w14:textId="2927B8FD" w:rsidR="007F20FA" w:rsidRPr="006E08B0" w:rsidRDefault="006E08B0" w:rsidP="006E08B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2DD801" wp14:editId="44140E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23-22649  (F)</w:t>
    </w:r>
    <w:r>
      <w:rPr>
        <w:noProof/>
        <w:sz w:val="20"/>
      </w:rPr>
      <w:drawing>
        <wp:anchor distT="0" distB="0" distL="114300" distR="114300" simplePos="0" relativeHeight="251660288" behindDoc="0" locked="0" layoutInCell="1" allowOverlap="1" wp14:anchorId="2FFC7E9B" wp14:editId="2C5120A3">
          <wp:simplePos x="0" y="0"/>
          <wp:positionH relativeFrom="margin">
            <wp:posOffset>5489575</wp:posOffset>
          </wp:positionH>
          <wp:positionV relativeFrom="margin">
            <wp:posOffset>8891905</wp:posOffset>
          </wp:positionV>
          <wp:extent cx="638175" cy="638175"/>
          <wp:effectExtent l="0" t="0" r="9525" b="9525"/>
          <wp:wrapNone/>
          <wp:docPr id="15899166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301123    011223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71E5" w14:textId="77777777" w:rsidR="00A22056" w:rsidRPr="00AC3823" w:rsidRDefault="00A22056" w:rsidP="00AC3823">
      <w:pPr>
        <w:pStyle w:val="Pieddepage"/>
        <w:tabs>
          <w:tab w:val="right" w:pos="2155"/>
        </w:tabs>
        <w:spacing w:after="80" w:line="240" w:lineRule="atLeast"/>
        <w:ind w:left="680"/>
        <w:rPr>
          <w:u w:val="single"/>
        </w:rPr>
      </w:pPr>
      <w:r>
        <w:rPr>
          <w:u w:val="single"/>
        </w:rPr>
        <w:tab/>
      </w:r>
    </w:p>
  </w:footnote>
  <w:footnote w:type="continuationSeparator" w:id="0">
    <w:p w14:paraId="4E242092" w14:textId="77777777" w:rsidR="00A22056" w:rsidRPr="00AC3823" w:rsidRDefault="00A22056" w:rsidP="00AC3823">
      <w:pPr>
        <w:pStyle w:val="Pieddepage"/>
        <w:tabs>
          <w:tab w:val="right" w:pos="2155"/>
        </w:tabs>
        <w:spacing w:after="80" w:line="240" w:lineRule="atLeast"/>
        <w:ind w:left="680"/>
        <w:rPr>
          <w:u w:val="single"/>
        </w:rPr>
      </w:pPr>
      <w:r>
        <w:rPr>
          <w:u w:val="single"/>
        </w:rPr>
        <w:tab/>
      </w:r>
    </w:p>
  </w:footnote>
  <w:footnote w:type="continuationNotice" w:id="1">
    <w:p w14:paraId="053FB196" w14:textId="77777777" w:rsidR="00A22056" w:rsidRPr="00AC3823" w:rsidRDefault="00A22056">
      <w:pPr>
        <w:spacing w:line="240" w:lineRule="auto"/>
        <w:rPr>
          <w:sz w:val="2"/>
          <w:szCs w:val="2"/>
        </w:rPr>
      </w:pPr>
    </w:p>
  </w:footnote>
  <w:footnote w:id="2">
    <w:p w14:paraId="63CBF574" w14:textId="38679BF4" w:rsidR="006E08B0" w:rsidRPr="0003656B" w:rsidRDefault="006E08B0" w:rsidP="006E08B0">
      <w:pPr>
        <w:pStyle w:val="Notedebasdepage"/>
        <w:rPr>
          <w:lang w:val="fr-FR"/>
        </w:rPr>
      </w:pPr>
      <w:r>
        <w:rPr>
          <w:lang w:val="fr-FR"/>
        </w:rPr>
        <w:tab/>
      </w:r>
      <w:r w:rsidRPr="00726A1D">
        <w:rPr>
          <w:sz w:val="20"/>
          <w:szCs w:val="22"/>
          <w:lang w:val="fr-FR"/>
        </w:rPr>
        <w:t>*</w:t>
      </w:r>
      <w:r w:rsidRPr="00726A1D">
        <w:rPr>
          <w:lang w:val="fr-FR"/>
        </w:rPr>
        <w:tab/>
      </w:r>
      <w:r>
        <w:rPr>
          <w:lang w:val="fr-FR"/>
        </w:rPr>
        <w:t>Pour des raisons d’économie, les représentantes et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726A1D">
          <w:rPr>
            <w:rStyle w:val="Lienhypertexte"/>
            <w:lang w:val="fr-FR"/>
          </w:rPr>
          <w:t>https://unece.org/info/events/event/385284</w:t>
        </w:r>
      </w:hyperlink>
      <w:r>
        <w:rPr>
          <w:lang w:val="fr-FR"/>
        </w:rPr>
        <w:t>). À titre exceptionnel, ils peuvent également être obtenus par courrier électronique (GRBP@un.org). Les versions traduites de ces documents sont disponibles en accès public sur le Système de diffusion électronique des documents (SEDOC), à l’adresse documents.un.org/.</w:t>
      </w:r>
    </w:p>
  </w:footnote>
  <w:footnote w:id="3">
    <w:p w14:paraId="22945555" w14:textId="3D6E1D42" w:rsidR="006E08B0" w:rsidRPr="0003656B" w:rsidRDefault="006E08B0" w:rsidP="006E08B0">
      <w:pPr>
        <w:pStyle w:val="Notedebasdepage"/>
        <w:rPr>
          <w:sz w:val="20"/>
          <w:lang w:val="fr-FR"/>
        </w:rPr>
      </w:pPr>
      <w:r>
        <w:rPr>
          <w:lang w:val="fr-FR"/>
        </w:rPr>
        <w:tab/>
      </w:r>
      <w:r w:rsidRPr="00726A1D">
        <w:rPr>
          <w:sz w:val="20"/>
          <w:szCs w:val="22"/>
          <w:lang w:val="fr-FR"/>
        </w:rPr>
        <w:t>**</w:t>
      </w:r>
      <w:r>
        <w:rPr>
          <w:lang w:val="fr-FR"/>
        </w:rPr>
        <w:tab/>
        <w:t>Les représentantes et représentants sont priés de s’inscrire en ligne (</w:t>
      </w:r>
      <w:hyperlink r:id="rId2" w:history="1">
        <w:r w:rsidRPr="00726A1D">
          <w:rPr>
            <w:rStyle w:val="Lienhypertexte"/>
            <w:lang w:val="fr-FR"/>
          </w:rPr>
          <w:t>https://indico.un.org/event//1007028/</w:t>
        </w:r>
      </w:hyperlink>
      <w:r>
        <w:rPr>
          <w:lang w:val="fr-FR"/>
        </w:rPr>
        <w:t xml:space="preserve">). À leur arrivée au Palais des Nations, ils doivent retirer un badge à la Section de la sécurité et de la sûreté. En cas de difficulté, ils sont invités à contacter le secrétariat par téléphone (poste 74323). Un plan du Palais des Nations et d’autres renseignements utiles sont disponibles à l’adresse </w:t>
      </w:r>
      <w:hyperlink r:id="rId3" w:history="1">
        <w:r w:rsidR="00726A1D" w:rsidRPr="008F5341">
          <w:rPr>
            <w:rStyle w:val="Lienhypertexte"/>
            <w:lang w:val="fr-FR"/>
          </w:rPr>
          <w:t>www.unece.org/meetings/practical.html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BA1F" w14:textId="7AC101C1" w:rsidR="006E08B0" w:rsidRPr="006E08B0" w:rsidRDefault="006E08B0">
    <w:pPr>
      <w:pStyle w:val="En-tte"/>
    </w:pPr>
    <w:fldSimple w:instr=" TITLE  \* MERGEFORMAT ">
      <w:r w:rsidR="000D0FF7">
        <w:t>ECE/TRANS/WP.29/GRBP/2024/1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28DB" w14:textId="509CBA6E" w:rsidR="006E08B0" w:rsidRPr="006E08B0" w:rsidRDefault="006E08B0" w:rsidP="006E08B0">
    <w:pPr>
      <w:pStyle w:val="En-tte"/>
      <w:jc w:val="right"/>
    </w:pPr>
    <w:fldSimple w:instr=" TITLE  \* MERGEFORMAT ">
      <w:r w:rsidR="000D0FF7">
        <w:t>ECE/TRANS/WP.29/GRBP/2024/1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93961826">
    <w:abstractNumId w:val="12"/>
  </w:num>
  <w:num w:numId="2" w16cid:durableId="2055812658">
    <w:abstractNumId w:val="11"/>
  </w:num>
  <w:num w:numId="3" w16cid:durableId="850342071">
    <w:abstractNumId w:val="10"/>
  </w:num>
  <w:num w:numId="4" w16cid:durableId="1222056590">
    <w:abstractNumId w:val="8"/>
  </w:num>
  <w:num w:numId="5" w16cid:durableId="1112093885">
    <w:abstractNumId w:val="3"/>
  </w:num>
  <w:num w:numId="6" w16cid:durableId="106852343">
    <w:abstractNumId w:val="2"/>
  </w:num>
  <w:num w:numId="7" w16cid:durableId="197813722">
    <w:abstractNumId w:val="1"/>
  </w:num>
  <w:num w:numId="8" w16cid:durableId="786972454">
    <w:abstractNumId w:val="0"/>
  </w:num>
  <w:num w:numId="9" w16cid:durableId="1280918363">
    <w:abstractNumId w:val="9"/>
  </w:num>
  <w:num w:numId="10" w16cid:durableId="669914044">
    <w:abstractNumId w:val="7"/>
  </w:num>
  <w:num w:numId="11" w16cid:durableId="1422219195">
    <w:abstractNumId w:val="6"/>
  </w:num>
  <w:num w:numId="12" w16cid:durableId="1225020019">
    <w:abstractNumId w:val="5"/>
  </w:num>
  <w:num w:numId="13" w16cid:durableId="960577664">
    <w:abstractNumId w:val="4"/>
  </w:num>
  <w:num w:numId="14" w16cid:durableId="1387339316">
    <w:abstractNumId w:val="12"/>
  </w:num>
  <w:num w:numId="15" w16cid:durableId="510413634">
    <w:abstractNumId w:val="11"/>
  </w:num>
  <w:num w:numId="16" w16cid:durableId="192965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56"/>
    <w:rsid w:val="00017F94"/>
    <w:rsid w:val="00023842"/>
    <w:rsid w:val="00024A4D"/>
    <w:rsid w:val="000334F9"/>
    <w:rsid w:val="00045FEB"/>
    <w:rsid w:val="0007796D"/>
    <w:rsid w:val="000B7790"/>
    <w:rsid w:val="000D0FF7"/>
    <w:rsid w:val="00111F2F"/>
    <w:rsid w:val="0014365E"/>
    <w:rsid w:val="00143C66"/>
    <w:rsid w:val="00176178"/>
    <w:rsid w:val="001D01A0"/>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A10CA"/>
    <w:rsid w:val="004E2EED"/>
    <w:rsid w:val="004E468C"/>
    <w:rsid w:val="005505B7"/>
    <w:rsid w:val="00573BE5"/>
    <w:rsid w:val="00586ED3"/>
    <w:rsid w:val="00596AA9"/>
    <w:rsid w:val="00624DA0"/>
    <w:rsid w:val="006E08B0"/>
    <w:rsid w:val="0071601D"/>
    <w:rsid w:val="00726A1D"/>
    <w:rsid w:val="007A62E6"/>
    <w:rsid w:val="007F20FA"/>
    <w:rsid w:val="0080684C"/>
    <w:rsid w:val="00871C75"/>
    <w:rsid w:val="008776DC"/>
    <w:rsid w:val="008D5EF9"/>
    <w:rsid w:val="009446C0"/>
    <w:rsid w:val="009705C8"/>
    <w:rsid w:val="009C1CF4"/>
    <w:rsid w:val="009F6B74"/>
    <w:rsid w:val="00A22056"/>
    <w:rsid w:val="00A3029F"/>
    <w:rsid w:val="00A30353"/>
    <w:rsid w:val="00A3607A"/>
    <w:rsid w:val="00AC3823"/>
    <w:rsid w:val="00AE323C"/>
    <w:rsid w:val="00AF0CB5"/>
    <w:rsid w:val="00B00181"/>
    <w:rsid w:val="00B00B0D"/>
    <w:rsid w:val="00B45F2E"/>
    <w:rsid w:val="00B765F7"/>
    <w:rsid w:val="00B77993"/>
    <w:rsid w:val="00BA0CA9"/>
    <w:rsid w:val="00BA531B"/>
    <w:rsid w:val="00C02897"/>
    <w:rsid w:val="00C97039"/>
    <w:rsid w:val="00D3439C"/>
    <w:rsid w:val="00D55124"/>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8737D"/>
  <w15:docId w15:val="{39199A96-212C-4FF4-8041-05EA8CBA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E08B0"/>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2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l" TargetMode="External"/><Relationship Id="rId2" Type="http://schemas.openxmlformats.org/officeDocument/2006/relationships/hyperlink" Target="https://indico.un.org/event/1007028/" TargetMode="External"/><Relationship Id="rId1" Type="http://schemas.openxmlformats.org/officeDocument/2006/relationships/hyperlink" Target="https://unece.org/info/events/event/3852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86F01-0124-4B4C-9C3B-EDCFAAA46C84}"/>
</file>

<file path=customXml/itemProps2.xml><?xml version="1.0" encoding="utf-8"?>
<ds:datastoreItem xmlns:ds="http://schemas.openxmlformats.org/officeDocument/2006/customXml" ds:itemID="{5ECDC067-1A30-41DC-8E6A-9050FD641FB3}"/>
</file>

<file path=docProps/app.xml><?xml version="1.0" encoding="utf-8"?>
<Properties xmlns="http://schemas.openxmlformats.org/officeDocument/2006/extended-properties" xmlns:vt="http://schemas.openxmlformats.org/officeDocument/2006/docPropsVTypes">
  <Template>ECE_TRANS.dotm</Template>
  <TotalTime>3</TotalTime>
  <Pages>6</Pages>
  <Words>1427</Words>
  <Characters>8669</Characters>
  <Application>Microsoft Office Word</Application>
  <DocSecurity>0</DocSecurity>
  <Lines>199</Lines>
  <Paragraphs>122</Paragraphs>
  <ScaleCrop>false</ScaleCrop>
  <HeadingPairs>
    <vt:vector size="2" baseType="variant">
      <vt:variant>
        <vt:lpstr>Titre</vt:lpstr>
      </vt:variant>
      <vt:variant>
        <vt:i4>1</vt:i4>
      </vt:variant>
    </vt:vector>
  </HeadingPairs>
  <TitlesOfParts>
    <vt:vector size="1" baseType="lpstr">
      <vt:lpstr>ECE/TRANS/WP.29/GRBP/2024/1</vt:lpstr>
    </vt:vector>
  </TitlesOfParts>
  <Company>DCM</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dc:title>
  <dc:subject/>
  <dc:creator>Christine CHAUTAGNAT</dc:creator>
  <cp:keywords/>
  <cp:lastModifiedBy>Christine Chautagnat</cp:lastModifiedBy>
  <cp:revision>3</cp:revision>
  <cp:lastPrinted>2023-12-01T16:17:00Z</cp:lastPrinted>
  <dcterms:created xsi:type="dcterms:W3CDTF">2023-12-01T16:17:00Z</dcterms:created>
  <dcterms:modified xsi:type="dcterms:W3CDTF">2023-12-01T16:20:00Z</dcterms:modified>
</cp:coreProperties>
</file>