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35C7" w:rsidRPr="00FF7F1A" w14:paraId="53A77CA7" w14:textId="77777777" w:rsidTr="00784498">
        <w:trPr>
          <w:trHeight w:hRule="exact" w:val="851"/>
        </w:trPr>
        <w:tc>
          <w:tcPr>
            <w:tcW w:w="1276" w:type="dxa"/>
            <w:tcBorders>
              <w:bottom w:val="single" w:sz="4" w:space="0" w:color="auto"/>
            </w:tcBorders>
          </w:tcPr>
          <w:p w14:paraId="3799B536" w14:textId="77777777" w:rsidR="007735C7" w:rsidRPr="00FF7F1A" w:rsidRDefault="007735C7" w:rsidP="00784498">
            <w:pPr>
              <w:rPr>
                <w:lang w:val="fr-CH"/>
              </w:rPr>
            </w:pPr>
          </w:p>
        </w:tc>
        <w:tc>
          <w:tcPr>
            <w:tcW w:w="2268" w:type="dxa"/>
            <w:tcBorders>
              <w:bottom w:val="single" w:sz="4" w:space="0" w:color="auto"/>
            </w:tcBorders>
            <w:vAlign w:val="bottom"/>
          </w:tcPr>
          <w:p w14:paraId="1EC9A57F" w14:textId="77777777" w:rsidR="007735C7" w:rsidRPr="00FF7F1A" w:rsidRDefault="007735C7" w:rsidP="00784498">
            <w:pPr>
              <w:spacing w:after="80" w:line="300" w:lineRule="exact"/>
              <w:rPr>
                <w:sz w:val="28"/>
                <w:lang w:val="fr-CH"/>
              </w:rPr>
            </w:pPr>
            <w:r w:rsidRPr="00FF7F1A">
              <w:rPr>
                <w:sz w:val="28"/>
                <w:lang w:val="fr-CH"/>
              </w:rPr>
              <w:t>Nations Unies</w:t>
            </w:r>
          </w:p>
        </w:tc>
        <w:tc>
          <w:tcPr>
            <w:tcW w:w="6095" w:type="dxa"/>
            <w:gridSpan w:val="2"/>
            <w:tcBorders>
              <w:bottom w:val="single" w:sz="4" w:space="0" w:color="auto"/>
            </w:tcBorders>
            <w:vAlign w:val="bottom"/>
          </w:tcPr>
          <w:p w14:paraId="38DEBA8D" w14:textId="2090CE28" w:rsidR="007735C7" w:rsidRPr="001B00CD" w:rsidRDefault="001B00CD" w:rsidP="001B00CD">
            <w:pPr>
              <w:jc w:val="right"/>
              <w:rPr>
                <w:lang w:val="fr-CH"/>
              </w:rPr>
            </w:pPr>
            <w:r w:rsidRPr="001B00CD">
              <w:rPr>
                <w:sz w:val="40"/>
                <w:lang w:val="fr-CH"/>
              </w:rPr>
              <w:t>ECE</w:t>
            </w:r>
            <w:r>
              <w:rPr>
                <w:lang w:val="fr-CH"/>
              </w:rPr>
              <w:t>/TRANS/WP.15/AC.2/2024/30</w:t>
            </w:r>
          </w:p>
        </w:tc>
      </w:tr>
      <w:tr w:rsidR="007735C7" w:rsidRPr="00FF7F1A" w14:paraId="501A11C3" w14:textId="77777777" w:rsidTr="00784498">
        <w:trPr>
          <w:trHeight w:hRule="exact" w:val="2835"/>
        </w:trPr>
        <w:tc>
          <w:tcPr>
            <w:tcW w:w="1276" w:type="dxa"/>
            <w:tcBorders>
              <w:top w:val="single" w:sz="4" w:space="0" w:color="auto"/>
              <w:bottom w:val="single" w:sz="12" w:space="0" w:color="auto"/>
            </w:tcBorders>
          </w:tcPr>
          <w:p w14:paraId="5B65ECCE" w14:textId="77777777" w:rsidR="007735C7" w:rsidRPr="00FF7F1A" w:rsidRDefault="007735C7" w:rsidP="00784498">
            <w:pPr>
              <w:spacing w:before="120"/>
              <w:jc w:val="center"/>
              <w:rPr>
                <w:lang w:val="fr-CH"/>
              </w:rPr>
            </w:pPr>
            <w:r w:rsidRPr="00FF7F1A">
              <w:rPr>
                <w:noProof/>
                <w:lang w:val="fr-CH" w:eastAsia="en-GB"/>
              </w:rPr>
              <w:drawing>
                <wp:inline distT="0" distB="0" distL="0" distR="0" wp14:anchorId="5E6F3A2C" wp14:editId="6C17919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3A8861" w14:textId="77777777" w:rsidR="007735C7" w:rsidRPr="00FF7F1A" w:rsidRDefault="007735C7" w:rsidP="00784498">
            <w:pPr>
              <w:spacing w:before="120" w:line="420" w:lineRule="exact"/>
              <w:rPr>
                <w:b/>
                <w:sz w:val="40"/>
                <w:szCs w:val="40"/>
                <w:lang w:val="fr-CH"/>
              </w:rPr>
            </w:pPr>
            <w:r w:rsidRPr="00FF7F1A">
              <w:rPr>
                <w:b/>
                <w:sz w:val="40"/>
                <w:szCs w:val="40"/>
                <w:lang w:val="fr-CH"/>
              </w:rPr>
              <w:t>Conseil économique et social</w:t>
            </w:r>
          </w:p>
        </w:tc>
        <w:tc>
          <w:tcPr>
            <w:tcW w:w="2835" w:type="dxa"/>
            <w:tcBorders>
              <w:top w:val="single" w:sz="4" w:space="0" w:color="auto"/>
              <w:bottom w:val="single" w:sz="12" w:space="0" w:color="auto"/>
            </w:tcBorders>
          </w:tcPr>
          <w:p w14:paraId="108EE083" w14:textId="77777777" w:rsidR="007735C7" w:rsidRPr="00FF7F1A" w:rsidRDefault="007735C7" w:rsidP="00784498">
            <w:pPr>
              <w:spacing w:before="240"/>
              <w:rPr>
                <w:lang w:val="fr-CH"/>
              </w:rPr>
            </w:pPr>
            <w:r w:rsidRPr="00FF7F1A">
              <w:rPr>
                <w:lang w:val="fr-CH"/>
              </w:rPr>
              <w:t>Distr. générale</w:t>
            </w:r>
          </w:p>
          <w:p w14:paraId="5447AB06" w14:textId="7A81F6BB" w:rsidR="007735C7" w:rsidRPr="00FF7F1A" w:rsidRDefault="007735C7" w:rsidP="00784498">
            <w:pPr>
              <w:spacing w:line="240" w:lineRule="exact"/>
              <w:rPr>
                <w:lang w:val="fr-CH"/>
              </w:rPr>
            </w:pPr>
            <w:r w:rsidRPr="00FF7F1A">
              <w:rPr>
                <w:lang w:val="fr-CH"/>
              </w:rPr>
              <w:t>1</w:t>
            </w:r>
            <w:r w:rsidR="00957D63">
              <w:rPr>
                <w:lang w:val="fr-CH"/>
              </w:rPr>
              <w:t>3</w:t>
            </w:r>
            <w:r w:rsidRPr="00FF7F1A">
              <w:rPr>
                <w:lang w:val="fr-CH"/>
              </w:rPr>
              <w:t xml:space="preserve"> novembre 2023</w:t>
            </w:r>
          </w:p>
          <w:p w14:paraId="5C78F02D" w14:textId="77777777" w:rsidR="007735C7" w:rsidRPr="00FF7F1A" w:rsidRDefault="007735C7" w:rsidP="00784498">
            <w:pPr>
              <w:spacing w:line="240" w:lineRule="exact"/>
              <w:rPr>
                <w:lang w:val="fr-CH"/>
              </w:rPr>
            </w:pPr>
            <w:r w:rsidRPr="00FF7F1A">
              <w:rPr>
                <w:lang w:val="fr-CH"/>
              </w:rPr>
              <w:t>Français</w:t>
            </w:r>
          </w:p>
          <w:p w14:paraId="26A2D6E0" w14:textId="77777777" w:rsidR="007735C7" w:rsidRPr="00FF7F1A" w:rsidRDefault="007735C7" w:rsidP="00784498">
            <w:pPr>
              <w:spacing w:line="240" w:lineRule="exact"/>
              <w:rPr>
                <w:lang w:val="fr-CH"/>
              </w:rPr>
            </w:pPr>
            <w:r w:rsidRPr="00FF7F1A">
              <w:rPr>
                <w:lang w:val="fr-CH"/>
              </w:rPr>
              <w:t>Original : anglais et français</w:t>
            </w:r>
          </w:p>
        </w:tc>
      </w:tr>
    </w:tbl>
    <w:p w14:paraId="13283D22" w14:textId="77777777" w:rsidR="007735C7" w:rsidRPr="00FF7F1A" w:rsidRDefault="007735C7" w:rsidP="007735C7">
      <w:pPr>
        <w:spacing w:before="120"/>
        <w:rPr>
          <w:b/>
          <w:sz w:val="28"/>
          <w:szCs w:val="28"/>
          <w:lang w:val="fr-CH"/>
        </w:rPr>
      </w:pPr>
      <w:r w:rsidRPr="00FF7F1A">
        <w:rPr>
          <w:b/>
          <w:sz w:val="28"/>
          <w:szCs w:val="28"/>
          <w:lang w:val="fr-CH"/>
        </w:rPr>
        <w:t>Commission économique pour l’Europe</w:t>
      </w:r>
    </w:p>
    <w:p w14:paraId="09BE0C49" w14:textId="77777777" w:rsidR="007735C7" w:rsidRPr="00FF7F1A" w:rsidRDefault="007735C7" w:rsidP="007735C7">
      <w:pPr>
        <w:spacing w:before="120"/>
        <w:rPr>
          <w:sz w:val="28"/>
          <w:szCs w:val="28"/>
          <w:lang w:val="fr-CH"/>
        </w:rPr>
      </w:pPr>
      <w:r w:rsidRPr="00FF7F1A">
        <w:rPr>
          <w:sz w:val="28"/>
          <w:szCs w:val="28"/>
          <w:lang w:val="fr-CH"/>
        </w:rPr>
        <w:t>Comité des transports intérieurs</w:t>
      </w:r>
    </w:p>
    <w:p w14:paraId="5AE9F235" w14:textId="77777777" w:rsidR="007735C7" w:rsidRPr="00FF7F1A" w:rsidRDefault="007735C7" w:rsidP="007735C7">
      <w:pPr>
        <w:spacing w:before="120"/>
        <w:rPr>
          <w:b/>
          <w:sz w:val="24"/>
          <w:szCs w:val="24"/>
          <w:lang w:val="fr-CH"/>
        </w:rPr>
      </w:pPr>
      <w:r w:rsidRPr="00FF7F1A">
        <w:rPr>
          <w:b/>
          <w:sz w:val="24"/>
          <w:szCs w:val="24"/>
          <w:lang w:val="fr-CH"/>
        </w:rPr>
        <w:t>Groupe de travail des transports de marchandises dangereuses</w:t>
      </w:r>
    </w:p>
    <w:p w14:paraId="5BFDC31A" w14:textId="77777777" w:rsidR="007735C7" w:rsidRPr="00FF7F1A" w:rsidRDefault="007735C7" w:rsidP="007735C7">
      <w:pPr>
        <w:spacing w:before="120"/>
        <w:rPr>
          <w:b/>
          <w:lang w:val="fr-CH"/>
        </w:rPr>
      </w:pPr>
      <w:r w:rsidRPr="00FF7F1A">
        <w:rPr>
          <w:b/>
          <w:lang w:val="fr-CH"/>
        </w:rPr>
        <w:t>Réunion commune d’experts sur le Règlement annexé</w:t>
      </w:r>
      <w:r w:rsidRPr="00FF7F1A">
        <w:rPr>
          <w:b/>
          <w:lang w:val="fr-CH"/>
        </w:rPr>
        <w:br/>
        <w:t>à l’Accord européen relatif au transport international</w:t>
      </w:r>
      <w:r w:rsidRPr="00FF7F1A">
        <w:rPr>
          <w:b/>
          <w:lang w:val="fr-CH"/>
        </w:rPr>
        <w:br/>
        <w:t xml:space="preserve">des marchandises </w:t>
      </w:r>
      <w:r w:rsidRPr="00FF7F1A">
        <w:rPr>
          <w:b/>
          <w:bCs/>
          <w:iCs/>
          <w:lang w:val="fr-CH"/>
        </w:rPr>
        <w:t>dangereuses par voies de navigation</w:t>
      </w:r>
      <w:r w:rsidRPr="00FF7F1A">
        <w:rPr>
          <w:b/>
          <w:bCs/>
          <w:iCs/>
          <w:lang w:val="fr-CH"/>
        </w:rPr>
        <w:br/>
        <w:t xml:space="preserve">intérieures (ADN) </w:t>
      </w:r>
      <w:r w:rsidRPr="00FF7F1A">
        <w:rPr>
          <w:b/>
          <w:bCs/>
          <w:lang w:val="fr-CH"/>
        </w:rPr>
        <w:t>(Comité de sécurité de l’ADN)</w:t>
      </w:r>
    </w:p>
    <w:p w14:paraId="3132B335" w14:textId="77777777" w:rsidR="007735C7" w:rsidRPr="00FF7F1A" w:rsidRDefault="007735C7" w:rsidP="007735C7">
      <w:pPr>
        <w:tabs>
          <w:tab w:val="left" w:pos="4030"/>
        </w:tabs>
        <w:spacing w:before="120"/>
        <w:rPr>
          <w:b/>
          <w:lang w:val="fr-CH"/>
        </w:rPr>
      </w:pPr>
      <w:r w:rsidRPr="00FF7F1A">
        <w:rPr>
          <w:b/>
          <w:lang w:val="fr-CH"/>
        </w:rPr>
        <w:t>Quarante-troisième session</w:t>
      </w:r>
    </w:p>
    <w:p w14:paraId="0111CE47" w14:textId="77777777" w:rsidR="007735C7" w:rsidRPr="00FF7F1A" w:rsidRDefault="007735C7" w:rsidP="007735C7">
      <w:pPr>
        <w:rPr>
          <w:lang w:val="fr-CH"/>
        </w:rPr>
      </w:pPr>
      <w:r w:rsidRPr="00FF7F1A">
        <w:rPr>
          <w:lang w:val="fr-CH"/>
        </w:rPr>
        <w:t xml:space="preserve">Genève, </w:t>
      </w:r>
      <w:r w:rsidRPr="00FF7F1A">
        <w:rPr>
          <w:bCs/>
          <w:lang w:val="fr-CH"/>
        </w:rPr>
        <w:t>22-26 janvier 2024</w:t>
      </w:r>
    </w:p>
    <w:p w14:paraId="23231AFD" w14:textId="77777777" w:rsidR="007735C7" w:rsidRPr="00FF7F1A" w:rsidRDefault="007735C7" w:rsidP="007735C7">
      <w:pPr>
        <w:rPr>
          <w:lang w:val="fr-CH"/>
        </w:rPr>
      </w:pPr>
      <w:r w:rsidRPr="00FF7F1A">
        <w:rPr>
          <w:lang w:val="fr-CH"/>
        </w:rPr>
        <w:t>Point 5 a) de l’ordre du jour provisoire</w:t>
      </w:r>
    </w:p>
    <w:p w14:paraId="14CF214C" w14:textId="77777777" w:rsidR="007735C7" w:rsidRPr="00FF7F1A" w:rsidRDefault="007735C7" w:rsidP="007735C7">
      <w:pPr>
        <w:rPr>
          <w:b/>
          <w:lang w:val="fr-CH"/>
        </w:rPr>
      </w:pPr>
      <w:r w:rsidRPr="00FF7F1A">
        <w:rPr>
          <w:b/>
          <w:lang w:val="fr-CH"/>
        </w:rPr>
        <w:t>Propositions d’amendements au Règlement annexé à l’ADN :</w:t>
      </w:r>
      <w:r w:rsidRPr="00FF7F1A">
        <w:rPr>
          <w:b/>
          <w:lang w:val="fr-CH"/>
        </w:rPr>
        <w:br/>
        <w:t>travaux de la Réunion commune RID/ADR/ADN</w:t>
      </w:r>
    </w:p>
    <w:p w14:paraId="693D273A" w14:textId="77777777" w:rsidR="007735C7" w:rsidRPr="00FF7F1A" w:rsidRDefault="007735C7" w:rsidP="007735C7">
      <w:pPr>
        <w:pStyle w:val="HChG"/>
        <w:rPr>
          <w:lang w:val="fr-CH"/>
        </w:rPr>
      </w:pPr>
      <w:r w:rsidRPr="00FF7F1A">
        <w:rPr>
          <w:lang w:val="fr-CH"/>
        </w:rPr>
        <w:tab/>
      </w:r>
      <w:r w:rsidRPr="00FF7F1A">
        <w:rPr>
          <w:lang w:val="fr-CH"/>
        </w:rPr>
        <w:tab/>
        <w:t xml:space="preserve">Liste consolidée d'amendements adoptés par la Réunion Commune et par le Groupe de travail des transports de marchandises dangereuses (WP.15) pour entrée en vigueur le </w:t>
      </w:r>
      <w:r w:rsidRPr="00FF7F1A">
        <w:rPr>
          <w:lang w:val="fr-CH"/>
        </w:rPr>
        <w:br/>
        <w:t>1</w:t>
      </w:r>
      <w:r w:rsidRPr="00FF7F1A">
        <w:rPr>
          <w:vertAlign w:val="superscript"/>
          <w:lang w:val="fr-CH"/>
        </w:rPr>
        <w:t>er</w:t>
      </w:r>
      <w:r w:rsidRPr="00FF7F1A">
        <w:rPr>
          <w:lang w:val="fr-CH"/>
        </w:rPr>
        <w:t xml:space="preserve"> janvier 2025.</w:t>
      </w:r>
    </w:p>
    <w:p w14:paraId="6A16D09E" w14:textId="77777777" w:rsidR="007735C7" w:rsidRPr="00FF7F1A" w:rsidRDefault="007735C7" w:rsidP="007735C7">
      <w:pPr>
        <w:pStyle w:val="HChG"/>
        <w:rPr>
          <w:lang w:val="fr-CH"/>
        </w:rPr>
      </w:pPr>
      <w:r w:rsidRPr="00FF7F1A">
        <w:rPr>
          <w:lang w:val="fr-CH"/>
        </w:rPr>
        <w:tab/>
      </w:r>
      <w:r w:rsidRPr="00FF7F1A">
        <w:rPr>
          <w:lang w:val="fr-CH"/>
        </w:rPr>
        <w:tab/>
        <w:t>Note du secrétariat</w:t>
      </w:r>
      <w:r w:rsidRPr="00FF7F1A">
        <w:rPr>
          <w:rFonts w:eastAsia="Calibri"/>
          <w:vertAlign w:val="superscript"/>
          <w:lang w:val="fr-CH"/>
        </w:rPr>
        <w:footnoteReference w:customMarkFollows="1" w:id="2"/>
        <w:t xml:space="preserve">*, </w:t>
      </w:r>
      <w:r w:rsidRPr="00FF7F1A">
        <w:rPr>
          <w:rFonts w:eastAsia="Calibri"/>
          <w:vertAlign w:val="superscript"/>
          <w:lang w:val="fr-CH"/>
        </w:rPr>
        <w:footnoteReference w:customMarkFollows="1" w:id="3"/>
        <w:t>**</w:t>
      </w:r>
      <w:r w:rsidRPr="00FF7F1A">
        <w:rPr>
          <w:lang w:val="fr-CH"/>
        </w:rPr>
        <w:t xml:space="preserve"> </w:t>
      </w:r>
    </w:p>
    <w:p w14:paraId="084E3F2E" w14:textId="77777777" w:rsidR="007735C7" w:rsidRPr="00FF7F1A" w:rsidRDefault="007735C7" w:rsidP="007735C7">
      <w:pPr>
        <w:pStyle w:val="SingleTxtG"/>
        <w:rPr>
          <w:lang w:val="fr-CH"/>
        </w:rPr>
      </w:pPr>
      <w:r w:rsidRPr="00FF7F1A">
        <w:rPr>
          <w:lang w:val="fr-CH"/>
        </w:rPr>
        <w:t>1.</w:t>
      </w:r>
      <w:r w:rsidRPr="00FF7F1A">
        <w:rPr>
          <w:lang w:val="fr-CH"/>
        </w:rPr>
        <w:tab/>
        <w:t>Le secrétariat reproduit ci-après les projets d'amendements pertinents pour l'ADN adoptés par la Réunion commune à ses sessions de printemps et d'automne 2022 et à ses sessions de printemps et d'automne 2023, ainsi que les amendements pertinents pour l'ADN adoptés par le Groupe de travail des transports de marchandises dangereuses (WP.15) pendant la période biennale.</w:t>
      </w:r>
    </w:p>
    <w:p w14:paraId="3CDA6BE7" w14:textId="77777777" w:rsidR="007735C7" w:rsidRPr="00FF7F1A" w:rsidRDefault="007735C7" w:rsidP="007735C7">
      <w:pPr>
        <w:pStyle w:val="SingleTxtG"/>
        <w:rPr>
          <w:lang w:val="fr-CH"/>
        </w:rPr>
      </w:pPr>
      <w:r w:rsidRPr="00FF7F1A">
        <w:rPr>
          <w:lang w:val="fr-CH"/>
        </w:rPr>
        <w:t>2.</w:t>
      </w:r>
      <w:r w:rsidRPr="00FF7F1A">
        <w:rPr>
          <w:lang w:val="fr-CH"/>
        </w:rPr>
        <w:tab/>
        <w:t>Les amendements adoptés par la Réunion commune à ses sessions de printemps et d'automne 2022 et à ses sessions de printemps et d'automne 2023 figurent dans les documents ECE/TRANS/WP.15/AC.1/164, annexe I, B., ECE/TRANS/WP.15/AC.1/166, annexe, ECE/TRANS/WP.15/AC.1/168, annexe II, ECE/TRANS/WP.15/AC.1/170, annexe II</w:t>
      </w:r>
      <w:r w:rsidRPr="00FF7F1A" w:rsidDel="002706A2">
        <w:rPr>
          <w:lang w:val="fr-CH"/>
        </w:rPr>
        <w:t xml:space="preserve"> </w:t>
      </w:r>
      <w:r w:rsidRPr="00FF7F1A">
        <w:rPr>
          <w:lang w:val="fr-CH"/>
        </w:rPr>
        <w:t>et ECE/TRANS/WP.15/AC.1/2023/23/Add.1.</w:t>
      </w:r>
    </w:p>
    <w:p w14:paraId="226A4C7E" w14:textId="77777777" w:rsidR="007735C7" w:rsidRPr="00FF7F1A" w:rsidRDefault="007735C7" w:rsidP="007735C7">
      <w:pPr>
        <w:pStyle w:val="SingleTxtG"/>
        <w:pageBreakBefore/>
        <w:rPr>
          <w:lang w:val="fr-CH"/>
        </w:rPr>
      </w:pPr>
      <w:r w:rsidRPr="00FF7F1A">
        <w:rPr>
          <w:lang w:val="fr-CH"/>
        </w:rPr>
        <w:lastRenderedPageBreak/>
        <w:t>3.</w:t>
      </w:r>
      <w:r w:rsidRPr="00FF7F1A">
        <w:rPr>
          <w:lang w:val="fr-CH"/>
        </w:rPr>
        <w:tab/>
        <w:t xml:space="preserve">Le texte en noir correspond au projet d'amendements pertinents pour l'ADN adoptés par le Groupe de travail des transports de marchandises dangereuses (WP.15) et la Réunion Commune RID/ADR/ADN en 2022 et 2023 pour entrée en vigueur le </w:t>
      </w:r>
      <w:r w:rsidRPr="00FF7F1A">
        <w:rPr>
          <w:lang w:val="fr-CH"/>
        </w:rPr>
        <w:br/>
        <w:t>1</w:t>
      </w:r>
      <w:r w:rsidRPr="00FF7F1A">
        <w:rPr>
          <w:vertAlign w:val="superscript"/>
          <w:lang w:val="fr-CH"/>
        </w:rPr>
        <w:t>er</w:t>
      </w:r>
      <w:r w:rsidRPr="00FF7F1A">
        <w:rPr>
          <w:lang w:val="fr-CH"/>
        </w:rPr>
        <w:t xml:space="preserve"> janvier 2025.</w:t>
      </w:r>
    </w:p>
    <w:p w14:paraId="4F29537B" w14:textId="77777777" w:rsidR="00292EF4" w:rsidRPr="00FF7F1A" w:rsidRDefault="007735C7" w:rsidP="00FF7F1A">
      <w:pPr>
        <w:pStyle w:val="SingleTxtG"/>
        <w:rPr>
          <w:szCs w:val="24"/>
          <w:lang w:val="fr-CH"/>
        </w:rPr>
      </w:pPr>
      <w:r w:rsidRPr="00FF7F1A">
        <w:rPr>
          <w:lang w:val="fr-CH"/>
        </w:rPr>
        <w:t>4.</w:t>
      </w:r>
      <w:r w:rsidRPr="00FF7F1A">
        <w:rPr>
          <w:lang w:val="fr-CH"/>
        </w:rPr>
        <w:tab/>
      </w:r>
      <w:r w:rsidRPr="00FF7F1A">
        <w:rPr>
          <w:color w:val="1F497D" w:themeColor="text2"/>
          <w:lang w:val="fr-CH"/>
        </w:rPr>
        <w:t>Le texte en bleu</w:t>
      </w:r>
      <w:r w:rsidRPr="00FF7F1A">
        <w:rPr>
          <w:color w:val="003399"/>
          <w:lang w:val="fr-CH"/>
        </w:rPr>
        <w:t xml:space="preserve"> </w:t>
      </w:r>
      <w:r w:rsidRPr="00FF7F1A">
        <w:rPr>
          <w:lang w:val="fr-CH"/>
        </w:rPr>
        <w:t>correspond au projet d'amendements du Groupe de travail spécial de l’harmonisation des Règlements RID/ADR/ADN avec les Recommandations de l’ONU relatives au transport des marchandises dangereuses et modifié par la Réunion commune de la Commission d’experts du RID et du Groupe de travail des transports de marchandises dangereuses.</w:t>
      </w:r>
    </w:p>
    <w:p w14:paraId="31A8A5B6" w14:textId="080BFE59" w:rsidR="00CB5CAD" w:rsidRPr="00FF7F1A" w:rsidRDefault="00CB5CAD" w:rsidP="00CB5CAD">
      <w:pPr>
        <w:pStyle w:val="H1G"/>
        <w:rPr>
          <w:lang w:val="fr-CH"/>
        </w:rPr>
      </w:pPr>
      <w:r w:rsidRPr="00FF7F1A">
        <w:rPr>
          <w:lang w:val="fr-CH"/>
        </w:rPr>
        <w:tab/>
      </w:r>
      <w:r w:rsidRPr="00FF7F1A">
        <w:rPr>
          <w:lang w:val="fr-CH"/>
        </w:rPr>
        <w:tab/>
        <w:t>Chapitre 1.1</w:t>
      </w:r>
    </w:p>
    <w:p w14:paraId="36A8A780" w14:textId="77777777" w:rsidR="00EF7991" w:rsidRPr="00FF7F1A" w:rsidRDefault="00EF7991" w:rsidP="00EF7991">
      <w:pPr>
        <w:spacing w:after="120"/>
        <w:ind w:left="2268" w:right="1134" w:hanging="1134"/>
        <w:jc w:val="both"/>
        <w:rPr>
          <w:lang w:val="fr-CH"/>
        </w:rPr>
      </w:pPr>
      <w:r w:rsidRPr="00FF7F1A">
        <w:rPr>
          <w:bCs/>
          <w:lang w:val="fr-CH"/>
        </w:rPr>
        <w:t>1.1.3.1</w:t>
      </w:r>
      <w:r w:rsidRPr="00FF7F1A">
        <w:rPr>
          <w:bCs/>
          <w:lang w:val="fr-CH"/>
        </w:rPr>
        <w:tab/>
      </w:r>
      <w:r w:rsidRPr="00FF7F1A">
        <w:rPr>
          <w:lang w:val="fr-CH"/>
        </w:rPr>
        <w:tab/>
        <w:t>Renuméroter l’alinéa a) en tant que l’alinéa a) i).</w:t>
      </w:r>
    </w:p>
    <w:p w14:paraId="7F2E979D" w14:textId="77777777" w:rsidR="00EF7991" w:rsidRPr="00FF7F1A" w:rsidRDefault="00EF7991" w:rsidP="00EF7991">
      <w:pPr>
        <w:spacing w:after="120"/>
        <w:ind w:left="2268" w:right="1134" w:hanging="1134"/>
        <w:jc w:val="both"/>
        <w:rPr>
          <w:lang w:val="fr-CH"/>
        </w:rPr>
      </w:pPr>
      <w:r w:rsidRPr="00FF7F1A">
        <w:rPr>
          <w:lang w:val="fr-CH"/>
        </w:rPr>
        <w:tab/>
        <w:t>Après l’alinéa a) i), insérer le nouvel alinéa ii) suivant :</w:t>
      </w:r>
    </w:p>
    <w:p w14:paraId="397B5221" w14:textId="77777777" w:rsidR="00EF7991" w:rsidRPr="00FF7F1A" w:rsidRDefault="00EF7991" w:rsidP="00EF7991">
      <w:pPr>
        <w:spacing w:after="120"/>
        <w:ind w:left="2268" w:right="1134" w:hanging="1134"/>
        <w:jc w:val="both"/>
        <w:rPr>
          <w:lang w:val="fr-CH"/>
        </w:rPr>
      </w:pPr>
      <w:r w:rsidRPr="00FF7F1A">
        <w:rPr>
          <w:lang w:val="fr-CH"/>
        </w:rPr>
        <w:t>« ii)</w:t>
      </w:r>
      <w:r w:rsidRPr="00FF7F1A">
        <w:rPr>
          <w:lang w:val="fr-CH"/>
        </w:rPr>
        <w:tab/>
        <w:t>Au transport, par des particuliers, dans les limites définies à l’alinéa a) i), de marchandises dangereuses initialement destinées à leur usage personnel ou domestique ou à leurs activités de loisir ou sportives et qui sont transportées comme déchets, y compris lorsque ces marchandises dangereuses ne sont plus conditionnées dans leur emballage d’origine pour la vente au détail, à condition que des mesures soient prises pour empêcher toute fuite dans des conditions normales de transport ; ».</w:t>
      </w:r>
    </w:p>
    <w:p w14:paraId="4B0A8BA3" w14:textId="3E8F37C1" w:rsidR="00EF7991" w:rsidRPr="00FF7F1A" w:rsidRDefault="00EF7991" w:rsidP="00EF7991">
      <w:pPr>
        <w:spacing w:after="120"/>
        <w:ind w:left="1134" w:right="1134"/>
        <w:jc w:val="both"/>
        <w:rPr>
          <w:i/>
          <w:iCs/>
          <w:lang w:val="fr-CH"/>
        </w:rPr>
      </w:pPr>
      <w:r w:rsidRPr="00FF7F1A">
        <w:rPr>
          <w:i/>
          <w:iCs/>
          <w:lang w:val="fr-CH"/>
        </w:rPr>
        <w:t xml:space="preserve">(Document de référence : </w:t>
      </w:r>
      <w:r w:rsidR="004708EF" w:rsidRPr="00FF7F1A">
        <w:rPr>
          <w:i/>
          <w:iCs/>
          <w:lang w:val="fr-CH"/>
        </w:rPr>
        <w:t>ECE/TRANS/WP.15/262, annexe</w:t>
      </w:r>
      <w:r w:rsidRPr="00FF7F1A">
        <w:rPr>
          <w:i/>
          <w:iCs/>
          <w:lang w:val="fr-CH"/>
        </w:rPr>
        <w:t>)</w:t>
      </w:r>
    </w:p>
    <w:p w14:paraId="7E1F9923" w14:textId="77777777" w:rsidR="00294445" w:rsidRPr="00FF7F1A" w:rsidRDefault="00294445" w:rsidP="00294445">
      <w:pPr>
        <w:tabs>
          <w:tab w:val="right" w:pos="851"/>
        </w:tabs>
        <w:kinsoku w:val="0"/>
        <w:overflowPunct w:val="0"/>
        <w:autoSpaceDE w:val="0"/>
        <w:autoSpaceDN w:val="0"/>
        <w:adjustRightInd w:val="0"/>
        <w:snapToGrid w:val="0"/>
        <w:spacing w:before="360" w:after="240" w:line="270" w:lineRule="exact"/>
        <w:ind w:left="1134" w:right="1134" w:hanging="1134"/>
        <w:rPr>
          <w:rFonts w:eastAsiaTheme="minorHAnsi"/>
          <w:b/>
          <w:sz w:val="24"/>
          <w:lang w:val="fr-CH"/>
        </w:rPr>
      </w:pPr>
      <w:r w:rsidRPr="00FF7F1A">
        <w:rPr>
          <w:rFonts w:eastAsiaTheme="minorHAnsi"/>
          <w:b/>
          <w:sz w:val="24"/>
          <w:lang w:val="fr-CH"/>
        </w:rPr>
        <w:tab/>
      </w:r>
      <w:r w:rsidRPr="00FF7F1A">
        <w:rPr>
          <w:rFonts w:eastAsiaTheme="minorHAnsi"/>
          <w:b/>
          <w:sz w:val="24"/>
          <w:lang w:val="fr-CH"/>
        </w:rPr>
        <w:tab/>
        <w:t>Chapitre 1.2</w:t>
      </w:r>
    </w:p>
    <w:p w14:paraId="1D42C2D6" w14:textId="77777777" w:rsidR="00294445" w:rsidRPr="00FF7F1A" w:rsidRDefault="00294445" w:rsidP="00294445">
      <w:pPr>
        <w:tabs>
          <w:tab w:val="left" w:pos="1701"/>
          <w:tab w:val="left" w:pos="2268"/>
          <w:tab w:val="left" w:pos="2835"/>
        </w:tabs>
        <w:kinsoku w:val="0"/>
        <w:overflowPunct w:val="0"/>
        <w:autoSpaceDE w:val="0"/>
        <w:autoSpaceDN w:val="0"/>
        <w:adjustRightInd w:val="0"/>
        <w:snapToGrid w:val="0"/>
        <w:spacing w:after="120"/>
        <w:ind w:left="1134" w:right="1134"/>
        <w:jc w:val="both"/>
        <w:rPr>
          <w:iCs/>
          <w:color w:val="1F497D" w:themeColor="text2"/>
          <w:lang w:val="fr-CH"/>
        </w:rPr>
      </w:pPr>
      <w:r w:rsidRPr="00FF7F1A">
        <w:rPr>
          <w:iCs/>
          <w:color w:val="1F497D" w:themeColor="text2"/>
          <w:lang w:val="fr-CH"/>
        </w:rPr>
        <w:t>1.2.1</w:t>
      </w:r>
      <w:r w:rsidRPr="00FF7F1A">
        <w:rPr>
          <w:iCs/>
          <w:color w:val="1F497D" w:themeColor="text2"/>
          <w:lang w:val="fr-CH"/>
        </w:rPr>
        <w:tab/>
      </w:r>
      <w:r w:rsidRPr="00FF7F1A">
        <w:rPr>
          <w:iCs/>
          <w:color w:val="1F497D" w:themeColor="text2"/>
          <w:lang w:val="fr-CH"/>
        </w:rPr>
        <w:tab/>
        <w:t xml:space="preserve">Modifier la définition de </w:t>
      </w:r>
      <w:r w:rsidRPr="00FF7F1A">
        <w:rPr>
          <w:i/>
          <w:color w:val="1F497D" w:themeColor="text2"/>
          <w:lang w:val="fr-CH"/>
        </w:rPr>
        <w:t xml:space="preserve">Matières plastiques recyclées </w:t>
      </w:r>
      <w:r w:rsidRPr="00FF7F1A">
        <w:rPr>
          <w:iCs/>
          <w:color w:val="1F497D" w:themeColor="text2"/>
          <w:lang w:val="fr-CH"/>
        </w:rPr>
        <w:t>pour lire comme suit :</w:t>
      </w:r>
    </w:p>
    <w:p w14:paraId="25394D9B" w14:textId="7C929A30" w:rsidR="00294445" w:rsidRPr="00FF7F1A" w:rsidRDefault="00294445" w:rsidP="00294445">
      <w:pPr>
        <w:tabs>
          <w:tab w:val="left" w:pos="1701"/>
          <w:tab w:val="left" w:pos="2268"/>
          <w:tab w:val="left" w:pos="2835"/>
        </w:tabs>
        <w:kinsoku w:val="0"/>
        <w:overflowPunct w:val="0"/>
        <w:autoSpaceDE w:val="0"/>
        <w:autoSpaceDN w:val="0"/>
        <w:adjustRightInd w:val="0"/>
        <w:snapToGrid w:val="0"/>
        <w:spacing w:after="120"/>
        <w:ind w:left="1134" w:right="1134"/>
        <w:jc w:val="both"/>
        <w:rPr>
          <w:color w:val="1F497D" w:themeColor="text2"/>
          <w:lang w:val="fr-CH"/>
        </w:rPr>
      </w:pPr>
      <w:r w:rsidRPr="00FF7F1A">
        <w:rPr>
          <w:iCs/>
          <w:color w:val="1F497D" w:themeColor="text2"/>
          <w:lang w:val="fr-CH"/>
        </w:rPr>
        <w:t>«</w:t>
      </w:r>
      <w:r w:rsidRPr="00FF7F1A">
        <w:rPr>
          <w:i/>
          <w:color w:val="1F497D" w:themeColor="text2"/>
          <w:lang w:val="fr-CH"/>
        </w:rPr>
        <w:t> Matières plastiques recyclées</w:t>
      </w:r>
      <w:r w:rsidRPr="00FF7F1A">
        <w:rPr>
          <w:color w:val="1F497D" w:themeColor="text2"/>
          <w:lang w:val="fr-CH"/>
        </w:rPr>
        <w:t>, des matières récupérées à partir d'emballages industriels usagés ou d’autres matières plastiques qui ont été préalablement triés et préparés pour être transformés en emballages neufs, y compris en GRV. Les propriétés spécifiques du matériau recyclé utilisé pour fabriquer des emballages neufs, y compris des GRV, doivent être garanties et documentées régulièrement dans le cadre d'un programme d'assurance qualité reconnu par l'autorité compétente. Ce programme doit inclure un compte rendu du tri préalable approprié effectué et la vérification que tous les lots de matières plastiques recyclées, de composition homogène, sont conformes aux spécifications du matériau (indice de fluidité, densité et propriétés de traction) du modèle type fabriqué à partir d'un tel matériau recyclé. Les informations d'assurance qualité incluent obligatoirement des informations sur les matières plastiques dont proviennent les matières plastiques recyclées, ainsi que la connaissance de l'utilisation antérieure, y compris du contenu antérieur, des matières plastiques si cette utilisation antérieure est susceptible de réduire la capacité des nouveaux emballages, y compris les GRV, produits à l'aide de ces matières. En outre, le programme d'assurance qualité appliqué par le fabricant d'emballage ou de GRV, conformément au 6.1.1.4 ou 6.5.4.1</w:t>
      </w:r>
      <w:r w:rsidR="00C43DFC" w:rsidRPr="00FF7F1A">
        <w:rPr>
          <w:color w:val="1F497D" w:themeColor="text2"/>
          <w:lang w:val="fr-CH"/>
        </w:rPr>
        <w:t xml:space="preserve"> de l’ADR</w:t>
      </w:r>
      <w:r w:rsidRPr="00FF7F1A">
        <w:rPr>
          <w:color w:val="1F497D" w:themeColor="text2"/>
          <w:lang w:val="fr-CH"/>
        </w:rPr>
        <w:t xml:space="preserve">, doit comprendre l'exécution des épreuves mécaniques appropriées du 6.1.5 ou du 6.5.6 </w:t>
      </w:r>
      <w:r w:rsidR="00C00BBB" w:rsidRPr="00FF7F1A">
        <w:rPr>
          <w:color w:val="1F497D" w:themeColor="text2"/>
          <w:lang w:val="fr-CH"/>
        </w:rPr>
        <w:t xml:space="preserve">de l’ADR </w:t>
      </w:r>
      <w:r w:rsidRPr="00FF7F1A">
        <w:rPr>
          <w:color w:val="1F497D" w:themeColor="text2"/>
          <w:lang w:val="fr-CH"/>
        </w:rPr>
        <w:t>sur modèle type des emballages ou GRV fabriqués à partir de chaque lot de matières plastiques recyclées. Dans ces épreuves, la résistance au gerbage peut être vérifiée par une épreuve appropriée de compression dynamique, au lieu d'une épreuve statique de charge appliquée à la face supérieure de l'emballage ; »</w:t>
      </w:r>
    </w:p>
    <w:p w14:paraId="22630030" w14:textId="77777777" w:rsidR="00294445" w:rsidRPr="00FF7F1A" w:rsidRDefault="00294445" w:rsidP="00294445">
      <w:pPr>
        <w:tabs>
          <w:tab w:val="left" w:pos="1701"/>
          <w:tab w:val="left" w:pos="2268"/>
          <w:tab w:val="left" w:pos="2835"/>
        </w:tabs>
        <w:kinsoku w:val="0"/>
        <w:overflowPunct w:val="0"/>
        <w:autoSpaceDE w:val="0"/>
        <w:autoSpaceDN w:val="0"/>
        <w:adjustRightInd w:val="0"/>
        <w:snapToGrid w:val="0"/>
        <w:spacing w:after="120"/>
        <w:ind w:left="2268" w:right="1134" w:hanging="1134"/>
        <w:jc w:val="both"/>
        <w:rPr>
          <w:color w:val="1F497D" w:themeColor="text2"/>
          <w:lang w:val="fr-CH"/>
        </w:rPr>
      </w:pPr>
      <w:r w:rsidRPr="00FF7F1A">
        <w:rPr>
          <w:color w:val="1F497D" w:themeColor="text2"/>
          <w:lang w:val="fr-CH"/>
        </w:rPr>
        <w:tab/>
      </w:r>
      <w:r w:rsidRPr="00FF7F1A">
        <w:rPr>
          <w:color w:val="1F497D" w:themeColor="text2"/>
          <w:lang w:val="fr-CH"/>
        </w:rPr>
        <w:tab/>
        <w:t>Dans le Nota sous cette définition, dans la première phrase, remplacer « procédures à suivre » par « procédures pouvant être suivies ».</w:t>
      </w:r>
    </w:p>
    <w:p w14:paraId="4B0AF2D9" w14:textId="77777777" w:rsidR="00294445" w:rsidRPr="00FF7F1A" w:rsidRDefault="00294445" w:rsidP="00294445">
      <w:pPr>
        <w:tabs>
          <w:tab w:val="left" w:pos="2268"/>
        </w:tabs>
        <w:kinsoku w:val="0"/>
        <w:overflowPunct w:val="0"/>
        <w:autoSpaceDE w:val="0"/>
        <w:autoSpaceDN w:val="0"/>
        <w:adjustRightInd w:val="0"/>
        <w:snapToGrid w:val="0"/>
        <w:spacing w:after="120"/>
        <w:ind w:left="2268" w:right="1134"/>
        <w:jc w:val="both"/>
        <w:rPr>
          <w:color w:val="1F497D" w:themeColor="text2"/>
          <w:lang w:val="fr-CH"/>
        </w:rPr>
      </w:pPr>
      <w:r w:rsidRPr="00FF7F1A">
        <w:rPr>
          <w:color w:val="1F497D" w:themeColor="text2"/>
          <w:lang w:val="fr-CH"/>
        </w:rPr>
        <w:tab/>
        <w:t xml:space="preserve">Dans la définition de </w:t>
      </w:r>
      <w:r w:rsidRPr="00FF7F1A">
        <w:rPr>
          <w:i/>
          <w:color w:val="1F497D" w:themeColor="text2"/>
          <w:lang w:val="fr-CH"/>
        </w:rPr>
        <w:t>Système général harmonisé de classification et d'étiquetage des produits chimiques</w:t>
      </w:r>
      <w:r w:rsidRPr="00FF7F1A">
        <w:rPr>
          <w:color w:val="1F497D" w:themeColor="text2"/>
          <w:lang w:val="fr-CH"/>
        </w:rPr>
        <w:t>, remplacer « neuvième » par « dixième » et « (ST/SG/AC.10/30/Rev.9) » par « (ST/SG/AC.10/30/Rev.10) ».</w:t>
      </w:r>
    </w:p>
    <w:p w14:paraId="7E135E9F" w14:textId="77777777" w:rsidR="00294445" w:rsidRPr="00FF7F1A" w:rsidRDefault="00294445" w:rsidP="00294445">
      <w:pPr>
        <w:kinsoku w:val="0"/>
        <w:overflowPunct w:val="0"/>
        <w:autoSpaceDE w:val="0"/>
        <w:autoSpaceDN w:val="0"/>
        <w:adjustRightInd w:val="0"/>
        <w:snapToGrid w:val="0"/>
        <w:spacing w:before="120" w:after="120"/>
        <w:ind w:left="2268" w:right="1134" w:hanging="1134"/>
        <w:jc w:val="both"/>
        <w:rPr>
          <w:rFonts w:asciiTheme="majorBidi" w:hAnsiTheme="majorBidi" w:cstheme="majorBidi"/>
          <w:color w:val="1F497D" w:themeColor="text2"/>
          <w:lang w:val="fr-CH"/>
        </w:rPr>
      </w:pPr>
      <w:r w:rsidRPr="00FF7F1A">
        <w:rPr>
          <w:color w:val="1F497D" w:themeColor="text2"/>
          <w:lang w:val="fr-CH"/>
        </w:rPr>
        <w:tab/>
        <w:t xml:space="preserve">Dans la définition de </w:t>
      </w:r>
      <w:r w:rsidRPr="00FF7F1A">
        <w:rPr>
          <w:i/>
          <w:iCs/>
          <w:color w:val="1F497D" w:themeColor="text2"/>
          <w:lang w:val="fr-CH"/>
        </w:rPr>
        <w:t>Manuel d’épreuves et de critères</w:t>
      </w:r>
      <w:r w:rsidRPr="00FF7F1A">
        <w:rPr>
          <w:color w:val="1F497D" w:themeColor="text2"/>
          <w:lang w:val="fr-CH"/>
        </w:rPr>
        <w:t>, remplacer « </w:t>
      </w:r>
      <w:r w:rsidRPr="00FF7F1A">
        <w:rPr>
          <w:rFonts w:asciiTheme="majorBidi" w:hAnsiTheme="majorBidi" w:cstheme="majorBidi"/>
          <w:bCs/>
          <w:color w:val="1F497D" w:themeColor="text2"/>
          <w:lang w:val="fr-CH"/>
        </w:rPr>
        <w:t>septième » par « huitième » et « (</w:t>
      </w:r>
      <w:r w:rsidRPr="00FF7F1A">
        <w:rPr>
          <w:rFonts w:asciiTheme="majorBidi" w:hAnsiTheme="majorBidi" w:cstheme="majorBidi"/>
          <w:color w:val="1F497D" w:themeColor="text2"/>
          <w:lang w:val="fr-CH"/>
        </w:rPr>
        <w:t>ST/SG/AC.10/11/Rev.7</w:t>
      </w:r>
      <w:r w:rsidRPr="00FF7F1A">
        <w:rPr>
          <w:color w:val="1F497D" w:themeColor="text2"/>
          <w:lang w:val="fr-CH"/>
        </w:rPr>
        <w:t xml:space="preserve"> et Amend.1</w:t>
      </w:r>
      <w:r w:rsidRPr="00FF7F1A">
        <w:rPr>
          <w:rFonts w:asciiTheme="majorBidi" w:hAnsiTheme="majorBidi" w:cstheme="majorBidi"/>
          <w:bCs/>
          <w:color w:val="1F497D" w:themeColor="text2"/>
          <w:lang w:val="fr-CH"/>
        </w:rPr>
        <w:t>)</w:t>
      </w:r>
      <w:r w:rsidRPr="00FF7F1A">
        <w:rPr>
          <w:rFonts w:asciiTheme="majorBidi" w:hAnsiTheme="majorBidi" w:cstheme="majorBidi"/>
          <w:i/>
          <w:color w:val="1F497D" w:themeColor="text2"/>
          <w:lang w:val="fr-CH"/>
        </w:rPr>
        <w:t xml:space="preserve"> </w:t>
      </w:r>
      <w:r w:rsidRPr="00FF7F1A">
        <w:rPr>
          <w:rFonts w:asciiTheme="majorBidi" w:hAnsiTheme="majorBidi" w:cstheme="majorBidi"/>
          <w:iCs/>
          <w:color w:val="1F497D" w:themeColor="text2"/>
          <w:lang w:val="fr-CH"/>
        </w:rPr>
        <w:t>» par « </w:t>
      </w:r>
      <w:r w:rsidRPr="00FF7F1A">
        <w:rPr>
          <w:rFonts w:asciiTheme="majorBidi" w:hAnsiTheme="majorBidi" w:cstheme="majorBidi"/>
          <w:bCs/>
          <w:color w:val="1F497D" w:themeColor="text2"/>
          <w:lang w:val="fr-CH"/>
        </w:rPr>
        <w:t>(</w:t>
      </w:r>
      <w:r w:rsidRPr="00FF7F1A">
        <w:rPr>
          <w:rFonts w:asciiTheme="majorBidi" w:hAnsiTheme="majorBidi" w:cstheme="majorBidi"/>
          <w:color w:val="1F497D" w:themeColor="text2"/>
          <w:lang w:val="fr-CH"/>
        </w:rPr>
        <w:t>ST/SG/AC.10/11/Rev.8</w:t>
      </w:r>
      <w:r w:rsidRPr="00FF7F1A">
        <w:rPr>
          <w:rFonts w:asciiTheme="majorBidi" w:hAnsiTheme="majorBidi" w:cstheme="majorBidi"/>
          <w:bCs/>
          <w:color w:val="1F497D" w:themeColor="text2"/>
          <w:lang w:val="fr-CH"/>
        </w:rPr>
        <w:t>)</w:t>
      </w:r>
      <w:r w:rsidRPr="00FF7F1A">
        <w:rPr>
          <w:rFonts w:asciiTheme="majorBidi" w:hAnsiTheme="majorBidi" w:cstheme="majorBidi"/>
          <w:i/>
          <w:color w:val="1F497D" w:themeColor="text2"/>
          <w:lang w:val="fr-CH"/>
        </w:rPr>
        <w:t xml:space="preserve"> </w:t>
      </w:r>
      <w:r w:rsidRPr="00FF7F1A">
        <w:rPr>
          <w:rFonts w:asciiTheme="majorBidi" w:hAnsiTheme="majorBidi" w:cstheme="majorBidi"/>
          <w:iCs/>
          <w:color w:val="1F497D" w:themeColor="text2"/>
          <w:lang w:val="fr-CH"/>
        </w:rPr>
        <w:t>».</w:t>
      </w:r>
    </w:p>
    <w:p w14:paraId="4821FA43" w14:textId="77777777" w:rsidR="00294445" w:rsidRPr="00FF7F1A" w:rsidRDefault="00294445" w:rsidP="00294445">
      <w:pPr>
        <w:tabs>
          <w:tab w:val="left" w:pos="2268"/>
        </w:tabs>
        <w:kinsoku w:val="0"/>
        <w:overflowPunct w:val="0"/>
        <w:autoSpaceDE w:val="0"/>
        <w:autoSpaceDN w:val="0"/>
        <w:adjustRightInd w:val="0"/>
        <w:snapToGrid w:val="0"/>
        <w:spacing w:after="120"/>
        <w:ind w:left="2268" w:right="1134"/>
        <w:jc w:val="both"/>
        <w:rPr>
          <w:color w:val="1F497D" w:themeColor="text2"/>
          <w:lang w:val="fr-CH"/>
        </w:rPr>
      </w:pPr>
      <w:r w:rsidRPr="00FF7F1A">
        <w:rPr>
          <w:color w:val="1F497D" w:themeColor="text2"/>
          <w:lang w:val="fr-CH"/>
        </w:rPr>
        <w:lastRenderedPageBreak/>
        <w:t xml:space="preserve">Dans la définition de </w:t>
      </w:r>
      <w:r w:rsidRPr="00FF7F1A">
        <w:rPr>
          <w:i/>
          <w:iCs/>
          <w:color w:val="1F497D" w:themeColor="text2"/>
          <w:lang w:val="fr-CH"/>
        </w:rPr>
        <w:t>Règlement type de l’ONU </w:t>
      </w:r>
      <w:r w:rsidRPr="00FF7F1A">
        <w:rPr>
          <w:color w:val="1F497D" w:themeColor="text2"/>
          <w:lang w:val="fr-CH"/>
        </w:rPr>
        <w:t>, remplacer « vingt-deuxième » par « vingt-troisième » et « ST/SG/AC.10/1/Rev.22 » par« ST/SG/AC.10/1/Rev.23 ».</w:t>
      </w:r>
    </w:p>
    <w:p w14:paraId="5A8AC9F5" w14:textId="37CADFC1" w:rsidR="00294445" w:rsidRPr="00FF7F1A" w:rsidRDefault="00294445" w:rsidP="00294445">
      <w:pPr>
        <w:tabs>
          <w:tab w:val="left" w:pos="2268"/>
        </w:tabs>
        <w:kinsoku w:val="0"/>
        <w:overflowPunct w:val="0"/>
        <w:autoSpaceDE w:val="0"/>
        <w:autoSpaceDN w:val="0"/>
        <w:adjustRightInd w:val="0"/>
        <w:snapToGrid w:val="0"/>
        <w:spacing w:after="120"/>
        <w:ind w:left="2268" w:right="1134"/>
        <w:jc w:val="both"/>
        <w:rPr>
          <w:color w:val="1F497D" w:themeColor="text2"/>
          <w:lang w:val="fr-CH"/>
        </w:rPr>
      </w:pPr>
      <w:r w:rsidRPr="00FF7F1A">
        <w:rPr>
          <w:color w:val="1F497D" w:themeColor="text2"/>
          <w:lang w:val="fr-CH"/>
        </w:rPr>
        <w:t xml:space="preserve">Dans la définition de </w:t>
      </w:r>
      <w:r w:rsidRPr="00FF7F1A">
        <w:rPr>
          <w:rFonts w:asciiTheme="majorBidi" w:hAnsiTheme="majorBidi" w:cstheme="majorBidi"/>
          <w:i/>
          <w:color w:val="1F497D" w:themeColor="text2"/>
          <w:lang w:val="fr-CH"/>
        </w:rPr>
        <w:t>Taux de remplissage</w:t>
      </w:r>
      <w:r w:rsidRPr="00FF7F1A">
        <w:rPr>
          <w:rFonts w:asciiTheme="majorBidi" w:hAnsiTheme="majorBidi" w:cstheme="majorBidi"/>
          <w:color w:val="1F497D" w:themeColor="text2"/>
          <w:lang w:val="fr-CH"/>
        </w:rPr>
        <w:t>, remplacer « un récipient à pression » par « le moyen de rétention ».</w:t>
      </w:r>
    </w:p>
    <w:p w14:paraId="37637D01" w14:textId="77777777" w:rsidR="00294445" w:rsidRPr="00FF7F1A" w:rsidRDefault="00294445" w:rsidP="00294445">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FF7F1A">
        <w:rPr>
          <w:rFonts w:eastAsia="SimSun"/>
          <w:i/>
          <w:iCs/>
          <w:color w:val="1F497D" w:themeColor="text2"/>
          <w:lang w:val="fr-CH" w:eastAsia="zh-CN"/>
        </w:rPr>
        <w:t>(</w:t>
      </w:r>
      <w:r w:rsidRPr="00FF7F1A">
        <w:rPr>
          <w:i/>
          <w:iCs/>
          <w:color w:val="1F497D" w:themeColor="text2"/>
          <w:lang w:val="fr-CH"/>
        </w:rPr>
        <w:t xml:space="preserve">Document de référence : </w:t>
      </w:r>
      <w:r w:rsidRPr="00FF7F1A">
        <w:rPr>
          <w:rFonts w:eastAsia="SimSun"/>
          <w:i/>
          <w:iCs/>
          <w:color w:val="1F497D" w:themeColor="text2"/>
          <w:lang w:val="fr-CH" w:eastAsia="zh-CN"/>
        </w:rPr>
        <w:t xml:space="preserve">ECE/TRANS/WP.15/AC.1/2023/23/Add.1) (tel que modifié dans </w:t>
      </w:r>
      <w:r w:rsidRPr="00FF7F1A">
        <w:rPr>
          <w:i/>
          <w:iCs/>
          <w:color w:val="1F497D" w:themeColor="text2"/>
          <w:lang w:val="fr-CH"/>
        </w:rPr>
        <w:t>ECE/TRANS/WP.15/AC.1/170, annexe II</w:t>
      </w:r>
      <w:r w:rsidRPr="00FF7F1A">
        <w:rPr>
          <w:rFonts w:eastAsia="SimSun"/>
          <w:i/>
          <w:iCs/>
          <w:color w:val="1F497D" w:themeColor="text2"/>
          <w:lang w:val="fr-CH" w:eastAsia="zh-CN"/>
        </w:rPr>
        <w:t>)</w:t>
      </w:r>
    </w:p>
    <w:p w14:paraId="1972B23E" w14:textId="77777777" w:rsidR="00294445" w:rsidRPr="00FF7F1A" w:rsidRDefault="00294445" w:rsidP="00294445">
      <w:pPr>
        <w:tabs>
          <w:tab w:val="left" w:pos="2268"/>
          <w:tab w:val="left" w:pos="2552"/>
        </w:tabs>
        <w:autoSpaceDN w:val="0"/>
        <w:spacing w:after="120"/>
        <w:ind w:left="2268" w:right="1134" w:hanging="1134"/>
        <w:jc w:val="both"/>
        <w:rPr>
          <w:rFonts w:eastAsiaTheme="minorHAnsi"/>
          <w:color w:val="1F497D" w:themeColor="text2"/>
          <w:lang w:val="fr-CH"/>
        </w:rPr>
      </w:pPr>
      <w:r w:rsidRPr="00FF7F1A">
        <w:rPr>
          <w:rFonts w:eastAsiaTheme="minorHAnsi"/>
          <w:color w:val="1F497D" w:themeColor="text2"/>
          <w:lang w:val="fr-CH"/>
        </w:rPr>
        <w:t>1.2.1</w:t>
      </w:r>
      <w:r w:rsidRPr="00FF7F1A">
        <w:rPr>
          <w:rFonts w:eastAsiaTheme="minorHAnsi"/>
          <w:color w:val="1F497D" w:themeColor="text2"/>
          <w:lang w:val="fr-CH"/>
        </w:rPr>
        <w:tab/>
        <w:t>Ajouter la nouvelle définition suivante dans l’ordre alphabétique :</w:t>
      </w:r>
    </w:p>
    <w:p w14:paraId="602CC020" w14:textId="77777777" w:rsidR="00294445" w:rsidRPr="00FF7F1A" w:rsidRDefault="00294445" w:rsidP="00294445">
      <w:pPr>
        <w:autoSpaceDN w:val="0"/>
        <w:spacing w:after="120"/>
        <w:ind w:left="1134" w:right="1134"/>
        <w:jc w:val="both"/>
        <w:rPr>
          <w:rFonts w:eastAsiaTheme="minorHAnsi"/>
          <w:color w:val="1F497D" w:themeColor="text2"/>
          <w:lang w:val="fr-CH"/>
        </w:rPr>
      </w:pPr>
      <w:r w:rsidRPr="00FF7F1A">
        <w:rPr>
          <w:rFonts w:eastAsiaTheme="minorHAnsi"/>
          <w:color w:val="1F497D" w:themeColor="text2"/>
          <w:lang w:val="fr-CH"/>
        </w:rPr>
        <w:t>« </w:t>
      </w:r>
      <w:r w:rsidRPr="00FF7F1A">
        <w:rPr>
          <w:rFonts w:eastAsiaTheme="minorHAnsi"/>
          <w:i/>
          <w:iCs/>
          <w:color w:val="1F497D" w:themeColor="text2"/>
          <w:lang w:val="fr-CH"/>
        </w:rPr>
        <w:t xml:space="preserve">Degré de remplissage, </w:t>
      </w:r>
      <w:r w:rsidRPr="00FF7F1A">
        <w:rPr>
          <w:rFonts w:eastAsiaTheme="minorHAnsi"/>
          <w:color w:val="1F497D" w:themeColor="text2"/>
          <w:lang w:val="fr-CH"/>
        </w:rPr>
        <w:t>le rapport, exprimé en pourcentage, entre le volume de matière liquide ou solide introduit, à 15 °C, dans le moyen de rétention, et le volume du moyen de rétention prêt à l’emploi ; »</w:t>
      </w:r>
    </w:p>
    <w:p w14:paraId="7EF8A31B" w14:textId="6C45A9DF" w:rsidR="00294445" w:rsidRPr="00FF7F1A" w:rsidRDefault="00294445" w:rsidP="00294445">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FF7F1A">
        <w:rPr>
          <w:rFonts w:eastAsia="SimSun"/>
          <w:i/>
          <w:iCs/>
          <w:color w:val="1F497D" w:themeColor="text2"/>
          <w:lang w:val="fr-CH" w:eastAsia="zh-CN"/>
        </w:rPr>
        <w:t>(</w:t>
      </w:r>
      <w:r w:rsidRPr="00FF7F1A">
        <w:rPr>
          <w:i/>
          <w:iCs/>
          <w:color w:val="1F497D" w:themeColor="text2"/>
          <w:lang w:val="fr-CH"/>
        </w:rPr>
        <w:t xml:space="preserve">Document de référence : </w:t>
      </w:r>
      <w:r w:rsidRPr="00FF7F1A">
        <w:rPr>
          <w:rFonts w:eastAsia="SimSun"/>
          <w:i/>
          <w:iCs/>
          <w:color w:val="1F497D" w:themeColor="text2"/>
          <w:lang w:val="fr-CH" w:eastAsia="zh-CN"/>
        </w:rPr>
        <w:t>ECE/TRANS/WP.15/AC.1/2023/23/Add.1)</w:t>
      </w:r>
    </w:p>
    <w:p w14:paraId="2FD37008" w14:textId="77777777" w:rsidR="00294445" w:rsidRPr="00FF7F1A" w:rsidRDefault="00294445" w:rsidP="00294445">
      <w:pPr>
        <w:tabs>
          <w:tab w:val="left" w:pos="2268"/>
        </w:tabs>
        <w:autoSpaceDN w:val="0"/>
        <w:spacing w:after="120"/>
        <w:ind w:left="2268" w:right="1134" w:hanging="1134"/>
        <w:jc w:val="both"/>
        <w:rPr>
          <w:rFonts w:eastAsiaTheme="minorHAnsi"/>
          <w:color w:val="1F497D" w:themeColor="text2"/>
          <w:lang w:val="fr-CH"/>
        </w:rPr>
      </w:pPr>
      <w:r w:rsidRPr="00FF7F1A">
        <w:rPr>
          <w:rFonts w:eastAsiaTheme="minorHAnsi"/>
          <w:color w:val="1F497D" w:themeColor="text2"/>
          <w:lang w:val="fr-CH"/>
        </w:rPr>
        <w:t>1.2.2.1</w:t>
      </w:r>
      <w:r w:rsidRPr="00FF7F1A">
        <w:rPr>
          <w:rFonts w:eastAsiaTheme="minorHAnsi"/>
          <w:color w:val="1F497D" w:themeColor="text2"/>
          <w:lang w:val="fr-CH"/>
        </w:rPr>
        <w:tab/>
        <w:t>Dans le tableau, pour « Résistance électrique », dans la dernière colonne, remplacer « </w:t>
      </w:r>
      <w:r w:rsidRPr="00FF7F1A">
        <w:rPr>
          <w:rFonts w:eastAsiaTheme="minorHAnsi"/>
          <w:color w:val="1F497D" w:themeColor="text2"/>
          <w:szCs w:val="24"/>
          <w:lang w:val="fr-CH"/>
        </w:rPr>
        <w:t>1 kg · m² / s³ / A² » par « </w:t>
      </w:r>
      <w:r w:rsidRPr="00FF7F1A">
        <w:rPr>
          <w:rFonts w:eastAsiaTheme="minorHAnsi"/>
          <w:color w:val="1F497D" w:themeColor="text2"/>
          <w:lang w:val="fr-CH"/>
        </w:rPr>
        <w:t>1 kg</w:t>
      </w:r>
      <w:r w:rsidRPr="00FF7F1A">
        <w:rPr>
          <w:rFonts w:eastAsiaTheme="minorHAnsi"/>
          <w:color w:val="1F497D" w:themeColor="text2"/>
          <w:szCs w:val="24"/>
          <w:lang w:val="fr-CH"/>
        </w:rPr>
        <w:t xml:space="preserve"> · </w:t>
      </w:r>
      <w:r w:rsidRPr="00FF7F1A">
        <w:rPr>
          <w:rFonts w:eastAsiaTheme="minorHAnsi"/>
          <w:color w:val="1F497D" w:themeColor="text2"/>
          <w:lang w:val="fr-CH"/>
        </w:rPr>
        <w:t>m</w:t>
      </w:r>
      <w:r w:rsidRPr="00FF7F1A">
        <w:rPr>
          <w:rFonts w:eastAsiaTheme="minorHAnsi"/>
          <w:color w:val="1F497D" w:themeColor="text2"/>
          <w:szCs w:val="24"/>
          <w:lang w:val="fr-CH"/>
        </w:rPr>
        <w:t>²</w:t>
      </w:r>
      <w:r w:rsidRPr="00FF7F1A">
        <w:rPr>
          <w:rFonts w:eastAsiaTheme="minorHAnsi"/>
          <w:color w:val="1F497D" w:themeColor="text2"/>
          <w:lang w:val="fr-CH"/>
        </w:rPr>
        <w:t xml:space="preserve"> </w:t>
      </w:r>
      <w:r w:rsidRPr="00FF7F1A">
        <w:rPr>
          <w:rFonts w:ascii="Cambria Math" w:eastAsiaTheme="minorHAnsi" w:hAnsi="Cambria Math" w:cs="Cambria Math"/>
          <w:color w:val="1F497D" w:themeColor="text2"/>
          <w:lang w:val="fr-CH"/>
        </w:rPr>
        <w:t>⋅</w:t>
      </w:r>
      <w:r w:rsidRPr="00FF7F1A">
        <w:rPr>
          <w:rFonts w:eastAsiaTheme="minorHAnsi"/>
          <w:color w:val="1F497D" w:themeColor="text2"/>
          <w:lang w:val="fr-CH"/>
        </w:rPr>
        <w:t xml:space="preserve"> s⁻</w:t>
      </w:r>
      <w:r w:rsidRPr="00FF7F1A">
        <w:rPr>
          <w:rFonts w:eastAsiaTheme="minorHAnsi"/>
          <w:color w:val="1F497D" w:themeColor="text2"/>
          <w:szCs w:val="24"/>
          <w:lang w:val="fr-CH"/>
        </w:rPr>
        <w:t>³</w:t>
      </w:r>
      <w:r w:rsidRPr="00FF7F1A">
        <w:rPr>
          <w:rFonts w:eastAsiaTheme="minorHAnsi"/>
          <w:color w:val="1F497D" w:themeColor="text2"/>
          <w:lang w:val="fr-CH"/>
        </w:rPr>
        <w:t xml:space="preserve"> </w:t>
      </w:r>
      <w:r w:rsidRPr="00FF7F1A">
        <w:rPr>
          <w:rFonts w:ascii="Cambria Math" w:eastAsiaTheme="minorHAnsi" w:hAnsi="Cambria Math" w:cs="Cambria Math"/>
          <w:color w:val="1F497D" w:themeColor="text2"/>
          <w:lang w:val="fr-CH"/>
        </w:rPr>
        <w:t>⋅</w:t>
      </w:r>
      <w:r w:rsidRPr="00FF7F1A">
        <w:rPr>
          <w:rFonts w:eastAsiaTheme="minorHAnsi"/>
          <w:color w:val="1F497D" w:themeColor="text2"/>
          <w:lang w:val="fr-CH"/>
        </w:rPr>
        <w:t xml:space="preserve"> A⁻</w:t>
      </w:r>
      <w:r w:rsidRPr="00FF7F1A">
        <w:rPr>
          <w:rFonts w:eastAsiaTheme="minorHAnsi"/>
          <w:color w:val="1F497D" w:themeColor="text2"/>
          <w:szCs w:val="24"/>
          <w:lang w:val="fr-CH"/>
        </w:rPr>
        <w:t>² ».</w:t>
      </w:r>
    </w:p>
    <w:p w14:paraId="64C3B150" w14:textId="77777777" w:rsidR="00294445" w:rsidRPr="00FF7F1A" w:rsidRDefault="00294445" w:rsidP="00294445">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FF7F1A">
        <w:rPr>
          <w:rFonts w:eastAsia="SimSun"/>
          <w:i/>
          <w:iCs/>
          <w:color w:val="1F497D" w:themeColor="text2"/>
          <w:lang w:val="fr-CH" w:eastAsia="zh-CN"/>
        </w:rPr>
        <w:t>(</w:t>
      </w:r>
      <w:r w:rsidRPr="00FF7F1A">
        <w:rPr>
          <w:i/>
          <w:iCs/>
          <w:color w:val="1F497D" w:themeColor="text2"/>
          <w:lang w:val="fr-CH"/>
        </w:rPr>
        <w:t xml:space="preserve">Document de référence : </w:t>
      </w:r>
      <w:r w:rsidRPr="00FF7F1A">
        <w:rPr>
          <w:rFonts w:eastAsia="SimSun"/>
          <w:i/>
          <w:iCs/>
          <w:color w:val="1F497D" w:themeColor="text2"/>
          <w:lang w:val="fr-CH" w:eastAsia="zh-CN"/>
        </w:rPr>
        <w:t>ECE/TRANS/WP.15/AC.1/2023/23/Add.1)</w:t>
      </w:r>
    </w:p>
    <w:p w14:paraId="20F52829" w14:textId="77777777" w:rsidR="00DD349D" w:rsidRPr="00FF7F1A" w:rsidRDefault="00DD349D" w:rsidP="00DD349D">
      <w:pPr>
        <w:pStyle w:val="H1G"/>
        <w:rPr>
          <w:lang w:val="fr-CH"/>
        </w:rPr>
      </w:pPr>
      <w:r w:rsidRPr="00FF7F1A">
        <w:rPr>
          <w:lang w:val="fr-CH"/>
        </w:rPr>
        <w:tab/>
      </w:r>
      <w:r w:rsidRPr="00FF7F1A">
        <w:rPr>
          <w:lang w:val="fr-CH"/>
        </w:rPr>
        <w:tab/>
        <w:t>Chapitre 1.4</w:t>
      </w:r>
    </w:p>
    <w:p w14:paraId="78126CCE" w14:textId="77777777" w:rsidR="00DD349D" w:rsidRPr="00FF7F1A" w:rsidRDefault="00DD349D" w:rsidP="00DD349D">
      <w:pPr>
        <w:spacing w:after="120"/>
        <w:ind w:left="2268" w:right="1134" w:hanging="1134"/>
        <w:jc w:val="both"/>
        <w:rPr>
          <w:lang w:val="fr-CH"/>
        </w:rPr>
      </w:pPr>
      <w:r w:rsidRPr="00FF7F1A">
        <w:rPr>
          <w:lang w:val="fr-CH"/>
        </w:rPr>
        <w:t>1.4.2.1.1</w:t>
      </w:r>
      <w:r w:rsidRPr="00FF7F1A">
        <w:rPr>
          <w:lang w:val="fr-CH"/>
        </w:rPr>
        <w:tab/>
        <w:t>À l’alinéa e), remplacer « conteneurs pour vrac vides » par « conteneurs pour le transport en vrac vides ».</w:t>
      </w:r>
    </w:p>
    <w:p w14:paraId="1F597470" w14:textId="77777777" w:rsidR="00DD349D" w:rsidRPr="00FF7F1A" w:rsidRDefault="00DD349D" w:rsidP="00DD349D">
      <w:pPr>
        <w:spacing w:after="120"/>
        <w:ind w:left="1134" w:right="1134"/>
        <w:jc w:val="both"/>
        <w:rPr>
          <w:i/>
          <w:iCs/>
          <w:lang w:val="fr-CH"/>
        </w:rPr>
      </w:pPr>
      <w:r w:rsidRPr="00FF7F1A">
        <w:rPr>
          <w:i/>
          <w:iCs/>
          <w:lang w:val="fr-CH"/>
        </w:rPr>
        <w:t>(Document de référence : ECE/TRANS/WP.15/262, annexe)</w:t>
      </w:r>
    </w:p>
    <w:p w14:paraId="7F56F44B" w14:textId="77777777" w:rsidR="008250EA" w:rsidRPr="00FF7F1A" w:rsidRDefault="008250EA" w:rsidP="008250EA">
      <w:pPr>
        <w:tabs>
          <w:tab w:val="left" w:pos="2268"/>
        </w:tabs>
        <w:autoSpaceDN w:val="0"/>
        <w:spacing w:after="120"/>
        <w:ind w:left="2268" w:right="1134" w:hanging="1134"/>
        <w:jc w:val="both"/>
        <w:rPr>
          <w:rFonts w:eastAsiaTheme="minorHAnsi"/>
          <w:color w:val="1F497D" w:themeColor="text2"/>
          <w:lang w:val="fr-CH"/>
        </w:rPr>
      </w:pPr>
      <w:r w:rsidRPr="00FF7F1A">
        <w:rPr>
          <w:rFonts w:eastAsiaTheme="minorHAnsi"/>
          <w:color w:val="1F497D" w:themeColor="text2"/>
          <w:lang w:val="fr-CH"/>
        </w:rPr>
        <w:t>1.4.3.3</w:t>
      </w:r>
      <w:r w:rsidRPr="00FF7F1A">
        <w:rPr>
          <w:rFonts w:eastAsiaTheme="minorHAnsi"/>
          <w:color w:val="1F497D" w:themeColor="text2"/>
          <w:lang w:val="fr-CH"/>
        </w:rPr>
        <w:tab/>
        <w:t>À l’alinéa e), remplacer « le taux de remplissage admissible ou la masse admissible du contenu par litre de capacité » par « le degré de remplissage admissible, le taux de remplissage admissible ou la masse admissible du contenu par litre de capacité, selon le cas, ».</w:t>
      </w:r>
    </w:p>
    <w:p w14:paraId="0BB8F30D" w14:textId="77777777" w:rsidR="008250EA" w:rsidRPr="00FF7F1A" w:rsidRDefault="008250EA" w:rsidP="008250EA">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FF7F1A">
        <w:rPr>
          <w:rFonts w:eastAsia="SimSun"/>
          <w:i/>
          <w:iCs/>
          <w:color w:val="1F497D" w:themeColor="text2"/>
          <w:lang w:val="fr-CH" w:eastAsia="zh-CN"/>
        </w:rPr>
        <w:t>(</w:t>
      </w:r>
      <w:r w:rsidRPr="00FF7F1A">
        <w:rPr>
          <w:i/>
          <w:iCs/>
          <w:color w:val="1F497D" w:themeColor="text2"/>
          <w:lang w:val="fr-CH"/>
        </w:rPr>
        <w:t xml:space="preserve">Document de référence : </w:t>
      </w:r>
      <w:r w:rsidRPr="00FF7F1A">
        <w:rPr>
          <w:rFonts w:eastAsia="SimSun"/>
          <w:i/>
          <w:iCs/>
          <w:color w:val="1F497D" w:themeColor="text2"/>
          <w:lang w:val="fr-CH" w:eastAsia="zh-CN"/>
        </w:rPr>
        <w:t>ECE/TRANS/WP.15/AC.1/2023/23/Add.1)</w:t>
      </w:r>
    </w:p>
    <w:p w14:paraId="75B8940A" w14:textId="4B705D41" w:rsidR="00B41B91" w:rsidRPr="00FF7F1A" w:rsidRDefault="00B41B91" w:rsidP="00B41B91">
      <w:pPr>
        <w:pStyle w:val="H1G"/>
        <w:rPr>
          <w:lang w:val="fr-CH"/>
        </w:rPr>
      </w:pPr>
      <w:r w:rsidRPr="00FF7F1A">
        <w:rPr>
          <w:lang w:val="fr-CH"/>
        </w:rPr>
        <w:tab/>
      </w:r>
      <w:r w:rsidRPr="00FF7F1A">
        <w:rPr>
          <w:lang w:val="fr-CH"/>
        </w:rPr>
        <w:tab/>
        <w:t>Chapitre 1.</w:t>
      </w:r>
      <w:r w:rsidR="00867F34" w:rsidRPr="00FF7F1A">
        <w:rPr>
          <w:lang w:val="fr-CH"/>
        </w:rPr>
        <w:t>6</w:t>
      </w:r>
    </w:p>
    <w:p w14:paraId="0E331CD9" w14:textId="1A853DB2" w:rsidR="00456791" w:rsidRPr="00FF7F1A" w:rsidRDefault="00456791" w:rsidP="00456791">
      <w:pPr>
        <w:spacing w:after="120"/>
        <w:ind w:left="1134" w:right="1134"/>
        <w:jc w:val="both"/>
        <w:rPr>
          <w:lang w:val="fr-CH"/>
        </w:rPr>
      </w:pPr>
      <w:r w:rsidRPr="00FF7F1A">
        <w:rPr>
          <w:lang w:val="fr-CH"/>
        </w:rPr>
        <w:t>1.6.1.1</w:t>
      </w:r>
      <w:r w:rsidRPr="00FF7F1A">
        <w:rPr>
          <w:lang w:val="fr-CH"/>
        </w:rPr>
        <w:tab/>
      </w:r>
      <w:r w:rsidRPr="00FF7F1A">
        <w:rPr>
          <w:lang w:val="fr-CH"/>
        </w:rPr>
        <w:tab/>
        <w:t>Remplacer « 2023 » par « 2025 » et « 2022 » par « 2024 » .</w:t>
      </w:r>
    </w:p>
    <w:p w14:paraId="68043475" w14:textId="281B34A7" w:rsidR="00456791" w:rsidRPr="00FF7F1A" w:rsidRDefault="00456791" w:rsidP="00456791">
      <w:pPr>
        <w:kinsoku w:val="0"/>
        <w:overflowPunct w:val="0"/>
        <w:autoSpaceDE w:val="0"/>
        <w:autoSpaceDN w:val="0"/>
        <w:adjustRightInd w:val="0"/>
        <w:snapToGrid w:val="0"/>
        <w:spacing w:after="120"/>
        <w:ind w:left="1134" w:right="1134"/>
        <w:jc w:val="both"/>
        <w:rPr>
          <w:rFonts w:eastAsia="SimSun"/>
          <w:i/>
          <w:iCs/>
          <w:lang w:val="fr-CH" w:eastAsia="zh-CN"/>
        </w:rPr>
      </w:pPr>
      <w:r w:rsidRPr="00FF7F1A">
        <w:rPr>
          <w:rFonts w:eastAsia="SimSun"/>
          <w:i/>
          <w:iCs/>
          <w:lang w:val="fr-CH" w:eastAsia="zh-CN"/>
        </w:rPr>
        <w:t>(</w:t>
      </w:r>
      <w:r w:rsidRPr="00FF7F1A">
        <w:rPr>
          <w:i/>
          <w:iCs/>
          <w:lang w:val="fr-CH"/>
        </w:rPr>
        <w:t xml:space="preserve">Document de référence : </w:t>
      </w:r>
      <w:r w:rsidRPr="00FF7F1A">
        <w:rPr>
          <w:rFonts w:eastAsia="SimSun"/>
          <w:i/>
          <w:iCs/>
          <w:lang w:val="fr-CH" w:eastAsia="zh-CN"/>
        </w:rPr>
        <w:t>ECE/TRANS/WP.15/AC.1/170, annexe II)</w:t>
      </w:r>
    </w:p>
    <w:p w14:paraId="7A043571" w14:textId="7B828C5C" w:rsidR="00456791" w:rsidRPr="00FF7F1A" w:rsidRDefault="00456791" w:rsidP="00456791">
      <w:pPr>
        <w:spacing w:after="120"/>
        <w:ind w:left="2268" w:right="1134" w:hanging="1134"/>
        <w:jc w:val="both"/>
        <w:rPr>
          <w:lang w:val="fr-CH"/>
        </w:rPr>
      </w:pPr>
      <w:r w:rsidRPr="00FF7F1A">
        <w:rPr>
          <w:lang w:val="fr-CH"/>
        </w:rPr>
        <w:t>1.6.1.8</w:t>
      </w:r>
      <w:r w:rsidRPr="00FF7F1A">
        <w:rPr>
          <w:lang w:val="fr-CH"/>
        </w:rPr>
        <w:tab/>
      </w:r>
      <w:r w:rsidRPr="00FF7F1A">
        <w:rPr>
          <w:lang w:val="fr-CH"/>
        </w:rPr>
        <w:tab/>
        <w:t>Remplacer « pourront encore être utilisés » par « peuvent être utilisés jusqu’au 31 décembre 2026 ».</w:t>
      </w:r>
    </w:p>
    <w:p w14:paraId="78E81215" w14:textId="77777777" w:rsidR="009C40F3" w:rsidRPr="00FF7F1A" w:rsidRDefault="009C40F3" w:rsidP="009C40F3">
      <w:pPr>
        <w:kinsoku w:val="0"/>
        <w:overflowPunct w:val="0"/>
        <w:autoSpaceDE w:val="0"/>
        <w:autoSpaceDN w:val="0"/>
        <w:adjustRightInd w:val="0"/>
        <w:snapToGrid w:val="0"/>
        <w:spacing w:after="120"/>
        <w:ind w:left="1134" w:right="1134"/>
        <w:jc w:val="both"/>
        <w:rPr>
          <w:rFonts w:eastAsia="SimSun"/>
          <w:i/>
          <w:iCs/>
          <w:lang w:val="fr-CH" w:eastAsia="zh-CN"/>
        </w:rPr>
      </w:pPr>
      <w:r w:rsidRPr="00FF7F1A">
        <w:rPr>
          <w:rFonts w:eastAsia="SimSun"/>
          <w:i/>
          <w:iCs/>
          <w:lang w:val="fr-CH" w:eastAsia="zh-CN"/>
        </w:rPr>
        <w:t>(</w:t>
      </w:r>
      <w:r w:rsidRPr="00FF7F1A">
        <w:rPr>
          <w:i/>
          <w:iCs/>
          <w:lang w:val="fr-CH"/>
        </w:rPr>
        <w:t xml:space="preserve">Document de référence : </w:t>
      </w:r>
      <w:r w:rsidRPr="00FF7F1A">
        <w:rPr>
          <w:rFonts w:eastAsia="SimSun"/>
          <w:i/>
          <w:iCs/>
          <w:lang w:val="fr-CH" w:eastAsia="zh-CN"/>
        </w:rPr>
        <w:t>ECE/TRANS/WP.15/AC.1/170, annexe II)</w:t>
      </w:r>
    </w:p>
    <w:p w14:paraId="57E23653" w14:textId="77777777" w:rsidR="00456791" w:rsidRPr="00FF7F1A" w:rsidRDefault="00456791" w:rsidP="00456791">
      <w:pPr>
        <w:spacing w:after="120"/>
        <w:ind w:left="2268" w:right="1134" w:hanging="1134"/>
        <w:jc w:val="both"/>
        <w:rPr>
          <w:lang w:val="fr-CH"/>
        </w:rPr>
      </w:pPr>
      <w:r w:rsidRPr="00FF7F1A">
        <w:rPr>
          <w:lang w:val="fr-CH"/>
        </w:rPr>
        <w:t>1.6.1.38</w:t>
      </w:r>
      <w:r w:rsidRPr="00FF7F1A">
        <w:rPr>
          <w:lang w:val="fr-CH"/>
        </w:rPr>
        <w:tab/>
        <w:t>Supprimer et remplacer « 1.6.1.39 à 1.6.1.42</w:t>
      </w:r>
      <w:r w:rsidRPr="00FF7F1A">
        <w:rPr>
          <w:i/>
          <w:iCs/>
          <w:lang w:val="fr-CH"/>
        </w:rPr>
        <w:t xml:space="preserve"> (Supprimés)</w:t>
      </w:r>
      <w:r w:rsidRPr="00FF7F1A">
        <w:rPr>
          <w:lang w:val="fr-CH"/>
        </w:rPr>
        <w:t> » par « 1.6.1.38 à 1.6.1.42</w:t>
      </w:r>
      <w:r w:rsidRPr="00FF7F1A">
        <w:rPr>
          <w:i/>
          <w:iCs/>
          <w:lang w:val="fr-CH"/>
        </w:rPr>
        <w:t xml:space="preserve"> (Supprimés)</w:t>
      </w:r>
      <w:r w:rsidRPr="00FF7F1A">
        <w:rPr>
          <w:lang w:val="fr-CH"/>
        </w:rPr>
        <w:t> ».</w:t>
      </w:r>
    </w:p>
    <w:p w14:paraId="0D3BA0E3" w14:textId="77777777" w:rsidR="009C40F3" w:rsidRPr="00FF7F1A" w:rsidRDefault="009C40F3" w:rsidP="009C40F3">
      <w:pPr>
        <w:kinsoku w:val="0"/>
        <w:overflowPunct w:val="0"/>
        <w:autoSpaceDE w:val="0"/>
        <w:autoSpaceDN w:val="0"/>
        <w:adjustRightInd w:val="0"/>
        <w:snapToGrid w:val="0"/>
        <w:spacing w:after="120"/>
        <w:ind w:left="1134" w:right="1134"/>
        <w:jc w:val="both"/>
        <w:rPr>
          <w:rFonts w:eastAsia="SimSun"/>
          <w:i/>
          <w:iCs/>
          <w:lang w:val="fr-CH" w:eastAsia="zh-CN"/>
        </w:rPr>
      </w:pPr>
      <w:r w:rsidRPr="00FF7F1A">
        <w:rPr>
          <w:rFonts w:eastAsia="SimSun"/>
          <w:i/>
          <w:iCs/>
          <w:lang w:val="fr-CH" w:eastAsia="zh-CN"/>
        </w:rPr>
        <w:t>(</w:t>
      </w:r>
      <w:r w:rsidRPr="00FF7F1A">
        <w:rPr>
          <w:i/>
          <w:iCs/>
          <w:lang w:val="fr-CH"/>
        </w:rPr>
        <w:t xml:space="preserve">Document de référence : </w:t>
      </w:r>
      <w:r w:rsidRPr="00FF7F1A">
        <w:rPr>
          <w:rFonts w:eastAsia="SimSun"/>
          <w:i/>
          <w:iCs/>
          <w:lang w:val="fr-CH" w:eastAsia="zh-CN"/>
        </w:rPr>
        <w:t>ECE/TRANS/WP.15/AC.1/170, annexe II)</w:t>
      </w:r>
    </w:p>
    <w:p w14:paraId="6914E7EB" w14:textId="77777777" w:rsidR="0049605D" w:rsidRPr="00FF7F1A" w:rsidRDefault="0049605D" w:rsidP="0049605D">
      <w:pPr>
        <w:tabs>
          <w:tab w:val="left" w:pos="2268"/>
        </w:tabs>
        <w:autoSpaceDN w:val="0"/>
        <w:spacing w:after="120"/>
        <w:ind w:left="2268" w:right="1134" w:hanging="1134"/>
        <w:jc w:val="both"/>
        <w:rPr>
          <w:rFonts w:eastAsiaTheme="minorHAnsi"/>
          <w:color w:val="1F497D" w:themeColor="text2"/>
          <w:lang w:val="fr-CH"/>
        </w:rPr>
      </w:pPr>
      <w:r w:rsidRPr="00FF7F1A">
        <w:rPr>
          <w:rFonts w:eastAsiaTheme="minorHAnsi"/>
          <w:color w:val="1F497D" w:themeColor="text2"/>
          <w:lang w:val="fr-CH"/>
        </w:rPr>
        <w:t>1.6.1.43</w:t>
      </w:r>
      <w:r w:rsidRPr="00FF7F1A">
        <w:rPr>
          <w:rFonts w:eastAsiaTheme="minorHAnsi"/>
          <w:color w:val="1F497D" w:themeColor="text2"/>
          <w:lang w:val="fr-CH"/>
        </w:rPr>
        <w:tab/>
        <w:t>Remplacer « 2.2.9.1.7 » par « 2.2.9.1.7.1 ».</w:t>
      </w:r>
    </w:p>
    <w:p w14:paraId="44B792C3" w14:textId="77777777" w:rsidR="0049605D" w:rsidRPr="00FF7F1A" w:rsidRDefault="0049605D" w:rsidP="0049605D">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FF7F1A">
        <w:rPr>
          <w:rFonts w:eastAsia="SimSun"/>
          <w:i/>
          <w:iCs/>
          <w:color w:val="1F497D" w:themeColor="text2"/>
          <w:lang w:val="fr-CH" w:eastAsia="zh-CN"/>
        </w:rPr>
        <w:t>(</w:t>
      </w:r>
      <w:r w:rsidRPr="00FF7F1A">
        <w:rPr>
          <w:i/>
          <w:iCs/>
          <w:color w:val="1F497D" w:themeColor="text2"/>
          <w:lang w:val="fr-CH"/>
        </w:rPr>
        <w:t xml:space="preserve">Document de référence : </w:t>
      </w:r>
      <w:r w:rsidRPr="00FF7F1A">
        <w:rPr>
          <w:rFonts w:eastAsia="SimSun"/>
          <w:i/>
          <w:iCs/>
          <w:color w:val="1F497D" w:themeColor="text2"/>
          <w:lang w:val="fr-CH" w:eastAsia="zh-CN"/>
        </w:rPr>
        <w:t>ECE/TRANS/WP.15/AC.1/2023/23/Add.1)</w:t>
      </w:r>
    </w:p>
    <w:p w14:paraId="0D3F6676" w14:textId="7650BCB7" w:rsidR="008E29AB" w:rsidRPr="00FF7F1A" w:rsidRDefault="008E29AB" w:rsidP="008E29AB">
      <w:pPr>
        <w:pStyle w:val="SingleTxtG"/>
        <w:tabs>
          <w:tab w:val="left" w:pos="720"/>
        </w:tabs>
        <w:ind w:left="2268" w:hanging="1134"/>
        <w:rPr>
          <w:lang w:val="fr-CH"/>
        </w:rPr>
      </w:pPr>
      <w:r w:rsidRPr="00FF7F1A">
        <w:rPr>
          <w:lang w:val="fr-CH"/>
        </w:rPr>
        <w:t>1.6.1</w:t>
      </w:r>
      <w:r w:rsidRPr="00FF7F1A">
        <w:rPr>
          <w:lang w:val="fr-CH"/>
        </w:rPr>
        <w:tab/>
      </w:r>
      <w:r w:rsidRPr="00FF7F1A">
        <w:rPr>
          <w:lang w:val="fr-CH"/>
        </w:rPr>
        <w:tab/>
        <w:t>Ajouter les nouvelles mesures transitoires suivantes :</w:t>
      </w:r>
    </w:p>
    <w:p w14:paraId="544A7E21" w14:textId="787A2EB6" w:rsidR="008E29AB" w:rsidRPr="00FF7F1A" w:rsidRDefault="008E29AB" w:rsidP="008E29AB">
      <w:pPr>
        <w:pStyle w:val="SingleTxtG"/>
        <w:tabs>
          <w:tab w:val="left" w:pos="720"/>
        </w:tabs>
        <w:ind w:left="2268" w:hanging="1134"/>
        <w:rPr>
          <w:lang w:val="fr-CH"/>
        </w:rPr>
      </w:pPr>
      <w:r w:rsidRPr="00FF7F1A">
        <w:rPr>
          <w:lang w:val="fr-CH"/>
        </w:rPr>
        <w:t>« 1.6.1.54</w:t>
      </w:r>
      <w:r w:rsidRPr="00FF7F1A">
        <w:rPr>
          <w:lang w:val="fr-CH"/>
        </w:rPr>
        <w:tab/>
        <w:t xml:space="preserve">Les cuves utilisées pour le transport d’aluminium fondu du No ONU 3257 qui ont été construites et agréées avant le 1er juillet 2025 selon les dispositions d’une législation nationale mais qui ne sont toutefois pas conformes aux prescriptions relatives à la construction et à l’agrément de l’AP11 du 7.3.3.2.7 </w:t>
      </w:r>
      <w:r w:rsidR="00785D37" w:rsidRPr="00FF7F1A">
        <w:rPr>
          <w:lang w:val="fr-CH"/>
        </w:rPr>
        <w:t>de l’</w:t>
      </w:r>
      <w:r w:rsidR="00AE0510" w:rsidRPr="00FF7F1A">
        <w:rPr>
          <w:lang w:val="fr-CH"/>
        </w:rPr>
        <w:t xml:space="preserve">ADR </w:t>
      </w:r>
      <w:r w:rsidRPr="00FF7F1A">
        <w:rPr>
          <w:lang w:val="fr-CH"/>
        </w:rPr>
        <w:t>applicables à compter du 1er janvier 2025 peuvent encore être utilisées avec l’agrément des autorités compétentes des pays dans lesquels elles sont utilisées. ».</w:t>
      </w:r>
    </w:p>
    <w:p w14:paraId="05F69531" w14:textId="77777777" w:rsidR="002E725F" w:rsidRPr="00292EF4" w:rsidRDefault="002E725F" w:rsidP="002E725F">
      <w:pPr>
        <w:spacing w:after="120"/>
        <w:ind w:left="1134" w:right="1134"/>
        <w:jc w:val="both"/>
        <w:rPr>
          <w:i/>
          <w:iCs/>
          <w:lang w:val="fr-CH"/>
        </w:rPr>
      </w:pPr>
      <w:r w:rsidRPr="00292EF4">
        <w:rPr>
          <w:i/>
          <w:iCs/>
          <w:lang w:val="fr-CH"/>
        </w:rPr>
        <w:t>(Document de référence : ECE/TRANS/WP.15/262, annexe)</w:t>
      </w:r>
    </w:p>
    <w:p w14:paraId="031D0A82" w14:textId="22216921" w:rsidR="00A5652F" w:rsidRPr="00292EF4" w:rsidRDefault="00A5652F" w:rsidP="00A5652F">
      <w:pPr>
        <w:spacing w:after="120"/>
        <w:ind w:left="1134" w:right="1134"/>
        <w:jc w:val="both"/>
        <w:rPr>
          <w:i/>
          <w:iCs/>
          <w:lang w:val="fr-CH"/>
        </w:rPr>
      </w:pPr>
      <w:r w:rsidRPr="00292EF4">
        <w:rPr>
          <w:i/>
          <w:iCs/>
          <w:lang w:val="fr-CH"/>
        </w:rPr>
        <w:lastRenderedPageBreak/>
        <w:t>[</w:t>
      </w:r>
      <w:r w:rsidRPr="00292EF4">
        <w:rPr>
          <w:lang w:val="fr-CH"/>
        </w:rPr>
        <w:t>1.6.1.54</w:t>
      </w:r>
      <w:r w:rsidRPr="00292EF4">
        <w:rPr>
          <w:lang w:val="fr-CH"/>
        </w:rPr>
        <w:tab/>
      </w:r>
      <w:r w:rsidRPr="00292EF4">
        <w:rPr>
          <w:i/>
          <w:iCs/>
          <w:lang w:val="fr-CH"/>
        </w:rPr>
        <w:t>(R</w:t>
      </w:r>
      <w:r w:rsidR="00DF00D3" w:rsidRPr="00292EF4">
        <w:rPr>
          <w:i/>
          <w:iCs/>
          <w:lang w:val="fr-CH"/>
        </w:rPr>
        <w:t>é</w:t>
      </w:r>
      <w:r w:rsidRPr="00292EF4">
        <w:rPr>
          <w:i/>
          <w:iCs/>
          <w:lang w:val="fr-CH"/>
        </w:rPr>
        <w:t>servé)</w:t>
      </w:r>
    </w:p>
    <w:p w14:paraId="740110FB" w14:textId="655F0C1E" w:rsidR="0042199E" w:rsidRPr="00292EF4" w:rsidRDefault="00A5652F" w:rsidP="00A5652F">
      <w:pPr>
        <w:spacing w:after="120"/>
        <w:ind w:left="1134" w:right="1134"/>
        <w:jc w:val="both"/>
        <w:rPr>
          <w:i/>
          <w:iCs/>
          <w:lang w:val="fr-CH"/>
        </w:rPr>
      </w:pPr>
      <w:r w:rsidRPr="00292EF4">
        <w:rPr>
          <w:i/>
          <w:iCs/>
          <w:lang w:val="fr-CH"/>
        </w:rPr>
        <w:t>(</w:t>
      </w:r>
      <w:r w:rsidR="00DF00D3" w:rsidRPr="00292EF4">
        <w:rPr>
          <w:i/>
          <w:iCs/>
          <w:lang w:val="fr-CH"/>
        </w:rPr>
        <w:t>Document de référence : ECE/TRANS/WP.15/262, annexe</w:t>
      </w:r>
      <w:r w:rsidRPr="00292EF4">
        <w:rPr>
          <w:i/>
          <w:iCs/>
          <w:lang w:val="fr-CH"/>
        </w:rPr>
        <w:t>)]</w:t>
      </w:r>
    </w:p>
    <w:p w14:paraId="1729D6E3" w14:textId="0D91203E" w:rsidR="00A17611" w:rsidRPr="00206B05" w:rsidRDefault="00A17611" w:rsidP="00A17611">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1.6.1.55</w:t>
      </w:r>
      <w:r w:rsidRPr="00206B05">
        <w:rPr>
          <w:rFonts w:eastAsiaTheme="minorHAnsi"/>
          <w:color w:val="1F497D" w:themeColor="text2"/>
          <w:lang w:val="fr-CH"/>
        </w:rPr>
        <w:tab/>
        <w:t>Les matières affectées au No ONU 1835 ou 3560 peuvent être transportées jusqu'au 31 décembre 2026 conformément aux dispositions de classification et aux conditions de transport de l’AD</w:t>
      </w:r>
      <w:r w:rsidR="00C2549D" w:rsidRPr="00206B05">
        <w:rPr>
          <w:rFonts w:eastAsiaTheme="minorHAnsi"/>
          <w:color w:val="1F497D" w:themeColor="text2"/>
          <w:lang w:val="fr-CH"/>
        </w:rPr>
        <w:t>N</w:t>
      </w:r>
      <w:r w:rsidRPr="00206B05">
        <w:rPr>
          <w:rFonts w:eastAsiaTheme="minorHAnsi"/>
          <w:color w:val="1F497D" w:themeColor="text2"/>
          <w:lang w:val="fr-CH"/>
        </w:rPr>
        <w:t xml:space="preserve"> applicables au No ONU 1835 HYDROXYDE DE TÉTRAMÉTHYLAMMONIUM EN SOLUTION jusqu'au 31 décembre 2024. »</w:t>
      </w:r>
    </w:p>
    <w:p w14:paraId="3B25817B" w14:textId="26A5EB23" w:rsidR="00A17611" w:rsidRPr="00206B05" w:rsidRDefault="00A17611" w:rsidP="00A17611">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1.6.1.56</w:t>
      </w:r>
      <w:r w:rsidRPr="00206B05">
        <w:rPr>
          <w:rFonts w:eastAsiaTheme="minorHAnsi"/>
          <w:color w:val="1F497D" w:themeColor="text2"/>
          <w:lang w:val="fr-CH"/>
        </w:rPr>
        <w:tab/>
        <w:t>Les matières affectées au No ONU 3423 peuvent être transportées jusqu'au 31 décembre 2026 conformément aux dispositions de classification et aux conditions de transport de l’AD</w:t>
      </w:r>
      <w:r w:rsidR="00C2549D" w:rsidRPr="00206B05">
        <w:rPr>
          <w:rFonts w:eastAsiaTheme="minorHAnsi"/>
          <w:color w:val="1F497D" w:themeColor="text2"/>
          <w:lang w:val="fr-CH"/>
        </w:rPr>
        <w:t>N</w:t>
      </w:r>
      <w:r w:rsidRPr="00206B05">
        <w:rPr>
          <w:rFonts w:eastAsiaTheme="minorHAnsi"/>
          <w:color w:val="1F497D" w:themeColor="text2"/>
          <w:lang w:val="fr-CH"/>
        </w:rPr>
        <w:t xml:space="preserve"> applicables jusqu'au 31 décembre 2024. »</w:t>
      </w:r>
    </w:p>
    <w:p w14:paraId="28E51C4F" w14:textId="1987EB71" w:rsidR="00A17611" w:rsidRPr="00206B05" w:rsidRDefault="00A17611" w:rsidP="00A17611">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1.6.1.57</w:t>
      </w:r>
      <w:r w:rsidRPr="00206B05">
        <w:rPr>
          <w:rFonts w:eastAsiaTheme="minorHAnsi"/>
          <w:color w:val="1F497D" w:themeColor="text2"/>
          <w:lang w:val="fr-CH"/>
        </w:rPr>
        <w:tab/>
        <w:t xml:space="preserve">Les emballages fabriqués avant le 1er janvier 2027 et qui ne satisfont pas aux prescriptions du 6.1.3.1 </w:t>
      </w:r>
      <w:r w:rsidR="00FF7E48" w:rsidRPr="00206B05">
        <w:rPr>
          <w:rFonts w:eastAsiaTheme="minorHAnsi"/>
          <w:color w:val="1F497D" w:themeColor="text2"/>
          <w:lang w:val="fr-CH"/>
        </w:rPr>
        <w:t xml:space="preserve">de l’ADR </w:t>
      </w:r>
      <w:r w:rsidRPr="00206B05">
        <w:rPr>
          <w:rFonts w:eastAsiaTheme="minorHAnsi"/>
          <w:color w:val="1F497D" w:themeColor="text2"/>
          <w:lang w:val="fr-CH"/>
        </w:rPr>
        <w:t>relatives à l'apposition de marques sur les éléments non amovibles applicables à partir du 1er janvier 2025 peuvent encore être utilisés. »</w:t>
      </w:r>
    </w:p>
    <w:p w14:paraId="21788261" w14:textId="77777777" w:rsidR="00A17611" w:rsidRPr="00206B05" w:rsidRDefault="00A17611" w:rsidP="00A17611">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650831DF" w14:textId="77777777" w:rsidR="00B25A57" w:rsidRPr="00206B05" w:rsidRDefault="00B25A57" w:rsidP="007A226F">
      <w:pPr>
        <w:pStyle w:val="H1G"/>
        <w:rPr>
          <w:lang w:val="fr-CH"/>
        </w:rPr>
      </w:pPr>
      <w:r w:rsidRPr="00206B05">
        <w:rPr>
          <w:lang w:val="fr-CH"/>
        </w:rPr>
        <w:tab/>
      </w:r>
      <w:r w:rsidRPr="00206B05">
        <w:rPr>
          <w:lang w:val="fr-CH"/>
        </w:rPr>
        <w:tab/>
        <w:t>Chapitre 1.8</w:t>
      </w:r>
    </w:p>
    <w:p w14:paraId="066E26C2" w14:textId="77777777" w:rsidR="00B25A57" w:rsidRPr="00206B05" w:rsidRDefault="00B25A57" w:rsidP="00B25A57">
      <w:pPr>
        <w:spacing w:after="120"/>
        <w:ind w:left="2268" w:right="1134" w:hanging="1134"/>
        <w:jc w:val="both"/>
        <w:rPr>
          <w:lang w:val="fr-CH"/>
        </w:rPr>
      </w:pPr>
      <w:r w:rsidRPr="00206B05">
        <w:rPr>
          <w:iCs/>
          <w:lang w:val="fr-CH"/>
        </w:rPr>
        <w:t>1.8.3.2</w:t>
      </w:r>
      <w:r w:rsidRPr="00206B05">
        <w:rPr>
          <w:iCs/>
          <w:lang w:val="fr-CH"/>
        </w:rPr>
        <w:tab/>
      </w:r>
      <w:r w:rsidRPr="00206B05">
        <w:rPr>
          <w:iCs/>
          <w:lang w:val="fr-CH"/>
        </w:rPr>
        <w:tab/>
        <w:t>Renuméroter les alinéas a) et b) en tant que b) et c). Dans l’alinéa ainsi renuméroté c), avant « </w:t>
      </w:r>
      <w:r w:rsidRPr="00206B05">
        <w:rPr>
          <w:lang w:val="fr-CH"/>
        </w:rPr>
        <w:t xml:space="preserve">des transports de marchandises dangereuses » ajouter « des expéditions ou » et remplacer « des transports nationaux » par « des expéditions nationales ou des transports nationaux ». </w:t>
      </w:r>
    </w:p>
    <w:p w14:paraId="4AD1A5C9" w14:textId="77777777" w:rsidR="00B25A57" w:rsidRPr="00206B05" w:rsidRDefault="00B25A57" w:rsidP="00B25A57">
      <w:pPr>
        <w:spacing w:after="120"/>
        <w:ind w:left="2268" w:right="1134" w:hanging="1134"/>
        <w:jc w:val="both"/>
        <w:rPr>
          <w:lang w:val="fr-CH"/>
        </w:rPr>
      </w:pPr>
      <w:r w:rsidRPr="00206B05">
        <w:rPr>
          <w:lang w:val="fr-CH"/>
        </w:rPr>
        <w:tab/>
        <w:t>Ajouter un nouvel alinéa a) pour lire :</w:t>
      </w:r>
    </w:p>
    <w:p w14:paraId="67D1EA88" w14:textId="77777777" w:rsidR="00B25A57" w:rsidRPr="00206B05" w:rsidRDefault="00B25A57" w:rsidP="00B25A57">
      <w:pPr>
        <w:spacing w:after="120"/>
        <w:ind w:left="1701" w:right="1134" w:hanging="567"/>
        <w:jc w:val="both"/>
        <w:rPr>
          <w:lang w:val="fr-CH"/>
        </w:rPr>
      </w:pPr>
      <w:r w:rsidRPr="00206B05">
        <w:rPr>
          <w:lang w:val="fr-CH"/>
        </w:rPr>
        <w:t xml:space="preserve">« a) </w:t>
      </w:r>
      <w:r w:rsidRPr="00206B05">
        <w:rPr>
          <w:lang w:val="fr-CH"/>
        </w:rPr>
        <w:tab/>
        <w:t>(</w:t>
      </w:r>
      <w:r w:rsidRPr="00206B05">
        <w:rPr>
          <w:i/>
          <w:iCs/>
          <w:lang w:val="fr-CH"/>
        </w:rPr>
        <w:t>Réservé) </w:t>
      </w:r>
      <w:r w:rsidRPr="00206B05">
        <w:rPr>
          <w:lang w:val="fr-CH"/>
        </w:rPr>
        <w:t>; »</w:t>
      </w:r>
    </w:p>
    <w:p w14:paraId="042B8AD7" w14:textId="77777777" w:rsidR="007A226F" w:rsidRPr="00206B05" w:rsidRDefault="007A226F" w:rsidP="007A226F">
      <w:pPr>
        <w:spacing w:after="120"/>
        <w:ind w:left="1134" w:right="1134"/>
        <w:jc w:val="both"/>
        <w:rPr>
          <w:i/>
          <w:iCs/>
          <w:lang w:val="fr-CH"/>
        </w:rPr>
      </w:pPr>
      <w:r w:rsidRPr="00206B05">
        <w:rPr>
          <w:i/>
          <w:iCs/>
          <w:lang w:val="fr-CH"/>
        </w:rPr>
        <w:t>(Document de référence : ECE/TRANS/WP.15/260, annexe)</w:t>
      </w:r>
    </w:p>
    <w:p w14:paraId="326D10DA" w14:textId="77777777" w:rsidR="00F675B5" w:rsidRPr="00206B05" w:rsidRDefault="00F675B5" w:rsidP="00F675B5">
      <w:pPr>
        <w:pStyle w:val="SingleTxtG"/>
        <w:ind w:left="2268" w:hanging="1134"/>
        <w:rPr>
          <w:lang w:val="fr-CH"/>
        </w:rPr>
      </w:pPr>
      <w:r w:rsidRPr="00206B05">
        <w:rPr>
          <w:lang w:val="fr-CH"/>
        </w:rPr>
        <w:t>1.8.3.11</w:t>
      </w:r>
      <w:r w:rsidRPr="00206B05">
        <w:rPr>
          <w:lang w:val="fr-CH"/>
        </w:rPr>
        <w:tab/>
        <w:t>À l’alinéa b), au cinquième tiret, remplacer « transport en citernes fixes ou démontables » par « transport en citernes ».</w:t>
      </w:r>
    </w:p>
    <w:p w14:paraId="67358DBB" w14:textId="77777777" w:rsidR="00F675B5" w:rsidRPr="00206B05" w:rsidRDefault="00F675B5" w:rsidP="00F675B5">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lang w:val="fr-CH" w:eastAsia="zh-CN"/>
        </w:rPr>
        <w:t>(</w:t>
      </w:r>
      <w:r w:rsidRPr="00206B05">
        <w:rPr>
          <w:i/>
          <w:iCs/>
          <w:lang w:val="fr-CH"/>
        </w:rPr>
        <w:t xml:space="preserve">Document de référence : </w:t>
      </w:r>
      <w:r w:rsidRPr="00206B05">
        <w:rPr>
          <w:rFonts w:eastAsia="SimSun"/>
          <w:i/>
          <w:iCs/>
          <w:lang w:val="fr-CH" w:eastAsia="zh-CN"/>
        </w:rPr>
        <w:t>ECE/TRANS/WP.15/AC.1/170, annexe II)</w:t>
      </w:r>
    </w:p>
    <w:p w14:paraId="01B8C7E0" w14:textId="77777777" w:rsidR="005C284E" w:rsidRPr="00206B05" w:rsidRDefault="005C284E" w:rsidP="005C284E">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1.8.3.11</w:t>
      </w:r>
      <w:r w:rsidRPr="00206B05">
        <w:rPr>
          <w:rFonts w:eastAsiaTheme="minorHAnsi"/>
          <w:color w:val="1F497D" w:themeColor="text2"/>
          <w:lang w:val="fr-CH"/>
        </w:rPr>
        <w:tab/>
        <w:t>À l’alinéa b), dixième tiret, modifier le texte entre parenthèses pour lire « (emballage, remplissage – degré de remplissage ou taux de remplissage, selon le cas –, chargement et déchargement, arrimage et séparation) ».</w:t>
      </w:r>
    </w:p>
    <w:p w14:paraId="51E47667" w14:textId="3426DF8A" w:rsidR="00751DAD" w:rsidRPr="00206B05" w:rsidRDefault="00751DAD" w:rsidP="00751DAD">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(à grouper avec l’amendement précédent)</w:t>
      </w:r>
    </w:p>
    <w:p w14:paraId="15C11101" w14:textId="77777777" w:rsidR="001A5DBE" w:rsidRPr="00206B05" w:rsidRDefault="001A5DBE" w:rsidP="001A5DBE">
      <w:pPr>
        <w:tabs>
          <w:tab w:val="right" w:pos="851"/>
        </w:tabs>
        <w:kinsoku w:val="0"/>
        <w:overflowPunct w:val="0"/>
        <w:autoSpaceDE w:val="0"/>
        <w:autoSpaceDN w:val="0"/>
        <w:adjustRightInd w:val="0"/>
        <w:snapToGrid w:val="0"/>
        <w:spacing w:before="360" w:after="240" w:line="270" w:lineRule="exact"/>
        <w:ind w:left="1134" w:right="1134" w:hanging="1134"/>
        <w:rPr>
          <w:rFonts w:eastAsiaTheme="minorHAnsi"/>
          <w:b/>
          <w:sz w:val="24"/>
          <w:lang w:val="fr-CH"/>
        </w:rPr>
      </w:pPr>
      <w:r w:rsidRPr="00206B05">
        <w:rPr>
          <w:rFonts w:eastAsiaTheme="minorHAnsi"/>
          <w:b/>
          <w:sz w:val="24"/>
          <w:lang w:val="fr-CH"/>
        </w:rPr>
        <w:tab/>
      </w:r>
      <w:r w:rsidRPr="00206B05">
        <w:rPr>
          <w:rFonts w:eastAsiaTheme="minorHAnsi"/>
          <w:b/>
          <w:sz w:val="24"/>
          <w:lang w:val="fr-CH"/>
        </w:rPr>
        <w:tab/>
        <w:t>Chapitre 2.1</w:t>
      </w:r>
    </w:p>
    <w:p w14:paraId="2AB60DCF" w14:textId="77777777" w:rsidR="001A5DBE" w:rsidRPr="00206B05" w:rsidRDefault="001A5DBE" w:rsidP="001A5DBE">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2.1.5.2</w:t>
      </w:r>
      <w:r w:rsidRPr="00206B05">
        <w:rPr>
          <w:rFonts w:eastAsiaTheme="minorHAnsi"/>
          <w:color w:val="1F497D" w:themeColor="text2"/>
          <w:lang w:val="fr-CH"/>
        </w:rPr>
        <w:tab/>
        <w:t>Modifier pour lire comme suit :</w:t>
      </w:r>
    </w:p>
    <w:p w14:paraId="253C8BC1" w14:textId="19E1C402" w:rsidR="001A5DBE" w:rsidRPr="00206B05" w:rsidRDefault="001A5DBE" w:rsidP="001A5DBE">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2.1.5.2</w:t>
      </w:r>
      <w:r w:rsidRPr="00206B05">
        <w:rPr>
          <w:rFonts w:eastAsiaTheme="minorHAnsi"/>
          <w:color w:val="1F497D" w:themeColor="text2"/>
          <w:lang w:val="fr-CH"/>
        </w:rPr>
        <w:tab/>
        <w:t>Ces objets peuvent en outre contenir des piles ou batteries. Les piles et batteries au lithium qui font partie intégrante d’un objet doivent être conformes à un type dont il a été démontré qu’il satisfait aux prescriptions en matière d’épreuves du Manuel d’épreuves et de critères, troisième partie, sous-section 38.3. Pour les objets contenant des prototypes de préproduction de piles ou batteries au lithium  transportés pour être éprouvés, ou pour les objets contenant des piles ou batteries au lithium  de séries de production d’au plus 100 piles ou batteries, les prescriptions de la disposition spéciale 310 du chapitre 3.3 s’appliquent. »</w:t>
      </w:r>
    </w:p>
    <w:p w14:paraId="18D70697" w14:textId="15923977" w:rsidR="001A5DBE" w:rsidRPr="00206B05" w:rsidRDefault="001A5DBE" w:rsidP="001A5DBE">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w:t>
      </w:r>
      <w:r w:rsidR="008E4495" w:rsidRPr="00206B05">
        <w:rPr>
          <w:rFonts w:eastAsia="SimSun"/>
          <w:i/>
          <w:iCs/>
          <w:color w:val="1F497D" w:themeColor="text2"/>
          <w:lang w:val="fr-CH" w:eastAsia="zh-CN"/>
        </w:rPr>
        <w:t>tel que modifié par ECE/TRANS/WP.15/AC.1/170, annexe II</w:t>
      </w:r>
      <w:r w:rsidRPr="00206B05">
        <w:rPr>
          <w:rFonts w:eastAsia="SimSun"/>
          <w:i/>
          <w:iCs/>
          <w:color w:val="1F497D" w:themeColor="text2"/>
          <w:lang w:val="fr-CH" w:eastAsia="zh-CN"/>
        </w:rPr>
        <w:t>)</w:t>
      </w:r>
    </w:p>
    <w:p w14:paraId="2E135221" w14:textId="77777777" w:rsidR="00492AA6" w:rsidRPr="00206B05" w:rsidRDefault="00492AA6" w:rsidP="00492AA6">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CH"/>
        </w:rPr>
      </w:pPr>
      <w:r w:rsidRPr="00206B05">
        <w:rPr>
          <w:b/>
          <w:sz w:val="24"/>
          <w:lang w:val="fr-CH"/>
        </w:rPr>
        <w:lastRenderedPageBreak/>
        <w:tab/>
      </w:r>
      <w:r w:rsidRPr="00206B05">
        <w:rPr>
          <w:b/>
          <w:sz w:val="24"/>
          <w:lang w:val="fr-CH"/>
        </w:rPr>
        <w:tab/>
        <w:t>Chapitre 2.2</w:t>
      </w:r>
    </w:p>
    <w:p w14:paraId="36428FE9" w14:textId="5DDE08EA" w:rsidR="00492AA6" w:rsidRPr="00206B05" w:rsidRDefault="00492AA6" w:rsidP="00492AA6">
      <w:pPr>
        <w:spacing w:after="120"/>
        <w:ind w:left="2268" w:right="1134" w:hanging="1134"/>
        <w:jc w:val="both"/>
        <w:rPr>
          <w:color w:val="1F497D" w:themeColor="text2"/>
          <w:lang w:val="fr-CH"/>
        </w:rPr>
      </w:pPr>
      <w:r w:rsidRPr="00206B05">
        <w:rPr>
          <w:color w:val="1F497D" w:themeColor="text2"/>
          <w:lang w:val="fr-CH"/>
        </w:rPr>
        <w:t>2.2.1.1.1</w:t>
      </w:r>
      <w:r w:rsidRPr="00206B05">
        <w:rPr>
          <w:color w:val="1F497D" w:themeColor="text2"/>
          <w:lang w:val="fr-CH"/>
        </w:rPr>
        <w:tab/>
        <w:t>À l’alinéa a), pour « Matières pyrotechniques », remplacer « </w:t>
      </w:r>
      <w:r w:rsidRPr="00206B05">
        <w:rPr>
          <w:rFonts w:ascii="TimesNewRomanPSMT" w:hAnsi="TimesNewRomanPSMT" w:cs="TimesNewRomanPSMT"/>
          <w:color w:val="1F497D" w:themeColor="text2"/>
          <w:lang w:val="fr-CH"/>
        </w:rPr>
        <w:t>matières ou mélanges de matière destinés</w:t>
      </w:r>
      <w:r w:rsidRPr="00206B05">
        <w:rPr>
          <w:color w:val="1F497D" w:themeColor="text2"/>
          <w:lang w:val="fr-CH"/>
        </w:rPr>
        <w:t> » par « matières explosibles destinées ».</w:t>
      </w:r>
      <w:r w:rsidRPr="00206B05">
        <w:rPr>
          <w:color w:val="1F497D" w:themeColor="text2"/>
          <w:lang w:val="fr-CH"/>
        </w:rPr>
        <w:tab/>
        <w:t>À la fin du dernier paragraphe (définition de « </w:t>
      </w:r>
      <w:r w:rsidRPr="00206B05">
        <w:rPr>
          <w:rFonts w:ascii="TimesNewRomanPS-ItalicMT" w:hAnsi="TimesNewRomanPS-ItalicMT" w:cs="TimesNewRomanPS-ItalicMT"/>
          <w:i/>
          <w:iCs/>
          <w:color w:val="1F497D" w:themeColor="text2"/>
          <w:lang w:val="fr-CH"/>
        </w:rPr>
        <w:t>Flegmatisé</w:t>
      </w:r>
      <w:r w:rsidRPr="00206B05">
        <w:rPr>
          <w:rFonts w:ascii="TimesNewRomanPS-ItalicMT" w:hAnsi="TimesNewRomanPS-ItalicMT" w:cs="TimesNewRomanPS-ItalicMT"/>
          <w:color w:val="1F497D" w:themeColor="text2"/>
          <w:lang w:val="fr-CH"/>
        </w:rPr>
        <w:t> »</w:t>
      </w:r>
      <w:r w:rsidRPr="00206B05">
        <w:rPr>
          <w:color w:val="1F497D" w:themeColor="text2"/>
          <w:lang w:val="fr-CH"/>
        </w:rPr>
        <w:t>, remplacer le point final par un point</w:t>
      </w:r>
      <w:r w:rsidR="00DF53DC">
        <w:rPr>
          <w:color w:val="1F497D" w:themeColor="text2"/>
          <w:lang w:val="fr-CH"/>
        </w:rPr>
        <w:t>-</w:t>
      </w:r>
      <w:r w:rsidRPr="00206B05">
        <w:rPr>
          <w:color w:val="1F497D" w:themeColor="text2"/>
          <w:lang w:val="fr-CH"/>
        </w:rPr>
        <w:t>virgule et ajouter un nouveau paragraphe pour lire :</w:t>
      </w:r>
    </w:p>
    <w:p w14:paraId="3297A1E8" w14:textId="77777777" w:rsidR="00492AA6" w:rsidRPr="00206B05" w:rsidRDefault="00492AA6" w:rsidP="00D30B9E">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w:t>
      </w:r>
      <w:r w:rsidRPr="00206B05">
        <w:rPr>
          <w:rFonts w:eastAsiaTheme="minorHAnsi"/>
          <w:i/>
          <w:iCs/>
          <w:color w:val="1F497D" w:themeColor="text2"/>
          <w:lang w:val="fr-CH"/>
        </w:rPr>
        <w:t>Effet par explosion ou effet pyrotechnique</w:t>
      </w:r>
      <w:r w:rsidRPr="00206B05">
        <w:rPr>
          <w:rFonts w:eastAsiaTheme="minorHAnsi"/>
          <w:color w:val="1F497D" w:themeColor="text2"/>
          <w:lang w:val="fr-CH"/>
        </w:rPr>
        <w:t xml:space="preserve"> au sens du c) : un effet produit par des réactions chimiques exothermiques auto-entretenues, y compris un effet de choc, de souffle, de fragmentation ou de projection ou un effet calorifique, lumineux, sonore, gazeux ou fumigène. »</w:t>
      </w:r>
    </w:p>
    <w:p w14:paraId="7381FF40" w14:textId="77777777" w:rsidR="00D30B9E" w:rsidRPr="00206B05" w:rsidRDefault="00D30B9E" w:rsidP="00D30B9E">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15883556" w14:textId="77777777" w:rsidR="005E0AD7" w:rsidRPr="00206B05" w:rsidRDefault="005E0AD7" w:rsidP="005E0AD7">
      <w:pPr>
        <w:tabs>
          <w:tab w:val="left" w:pos="1701"/>
          <w:tab w:val="left" w:pos="2268"/>
          <w:tab w:val="left" w:pos="2835"/>
        </w:tabs>
        <w:kinsoku w:val="0"/>
        <w:overflowPunct w:val="0"/>
        <w:autoSpaceDE w:val="0"/>
        <w:autoSpaceDN w:val="0"/>
        <w:adjustRightInd w:val="0"/>
        <w:snapToGrid w:val="0"/>
        <w:spacing w:after="120"/>
        <w:ind w:left="1701" w:right="1134" w:hanging="567"/>
        <w:jc w:val="both"/>
        <w:rPr>
          <w:color w:val="1F497D" w:themeColor="text2"/>
          <w:lang w:val="fr-CH"/>
        </w:rPr>
      </w:pPr>
      <w:r w:rsidRPr="00206B05">
        <w:rPr>
          <w:rFonts w:eastAsiaTheme="minorHAnsi"/>
          <w:color w:val="1F497D" w:themeColor="text2"/>
          <w:lang w:val="fr-CH"/>
        </w:rPr>
        <w:t>2.2.1.4</w:t>
      </w:r>
      <w:r w:rsidRPr="00206B05">
        <w:rPr>
          <w:rFonts w:eastAsiaTheme="minorHAnsi"/>
          <w:color w:val="1F497D" w:themeColor="text2"/>
          <w:lang w:val="fr-CH"/>
        </w:rPr>
        <w:tab/>
      </w:r>
      <w:r w:rsidRPr="00206B05">
        <w:rPr>
          <w:rFonts w:eastAsiaTheme="minorHAnsi"/>
          <w:color w:val="1F497D" w:themeColor="text2"/>
          <w:lang w:val="fr-CH"/>
        </w:rPr>
        <w:tab/>
      </w:r>
      <w:r w:rsidRPr="00206B05">
        <w:rPr>
          <w:color w:val="1F497D" w:themeColor="text2"/>
          <w:lang w:val="fr-CH"/>
        </w:rPr>
        <w:t>Ajouter la nouvelle rubrique suivante :</w:t>
      </w:r>
    </w:p>
    <w:p w14:paraId="2572DE9D" w14:textId="77777777" w:rsidR="005E0AD7" w:rsidRPr="00206B05" w:rsidRDefault="005E0AD7" w:rsidP="005E0AD7">
      <w:pPr>
        <w:kinsoku w:val="0"/>
        <w:overflowPunct w:val="0"/>
        <w:autoSpaceDE w:val="0"/>
        <w:autoSpaceDN w:val="0"/>
        <w:adjustRightInd w:val="0"/>
        <w:snapToGrid w:val="0"/>
        <w:spacing w:after="120"/>
        <w:ind w:left="1134" w:right="1134"/>
        <w:jc w:val="both"/>
        <w:rPr>
          <w:color w:val="1F497D" w:themeColor="text2"/>
          <w:lang w:val="fr-CH"/>
        </w:rPr>
      </w:pPr>
      <w:r w:rsidRPr="00206B05">
        <w:rPr>
          <w:color w:val="1F497D" w:themeColor="text2"/>
          <w:lang w:val="fr-CH"/>
        </w:rPr>
        <w:t>« </w:t>
      </w:r>
      <w:r w:rsidRPr="00206B05">
        <w:rPr>
          <w:i/>
          <w:iCs/>
          <w:color w:val="1F497D" w:themeColor="text2"/>
          <w:lang w:val="fr-CH"/>
        </w:rPr>
        <w:t>DISPOSITIFS D’EXTINCTION PAR DISPERSION</w:t>
      </w:r>
    </w:p>
    <w:p w14:paraId="42D2F39E" w14:textId="77777777" w:rsidR="005E0AD7" w:rsidRPr="00206B05" w:rsidRDefault="005E0AD7" w:rsidP="005E0AD7">
      <w:pPr>
        <w:kinsoku w:val="0"/>
        <w:overflowPunct w:val="0"/>
        <w:autoSpaceDE w:val="0"/>
        <w:autoSpaceDN w:val="0"/>
        <w:adjustRightInd w:val="0"/>
        <w:snapToGrid w:val="0"/>
        <w:spacing w:after="120"/>
        <w:ind w:left="1134" w:right="1134" w:firstLine="567"/>
        <w:jc w:val="both"/>
        <w:rPr>
          <w:color w:val="1F497D" w:themeColor="text2"/>
          <w:lang w:val="fr-CH"/>
        </w:rPr>
      </w:pPr>
      <w:r w:rsidRPr="00206B05">
        <w:rPr>
          <w:color w:val="1F497D" w:themeColor="text2"/>
          <w:lang w:val="fr-CH"/>
        </w:rPr>
        <w:t>Objets contenant une matière pyrotechnique, qui, lorsqu’ils sont activés, ont pour fonction de disperser un produit (ou un aérosol) extincteur, et qui ne contiennent pas d’autres marchandises dangereuses. »</w:t>
      </w:r>
    </w:p>
    <w:p w14:paraId="4A146B04" w14:textId="77777777" w:rsidR="005E0AD7" w:rsidRPr="00206B05" w:rsidRDefault="005E0AD7" w:rsidP="005E0AD7">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433EC31F" w14:textId="77777777" w:rsidR="005C6DCA" w:rsidRPr="00206B05" w:rsidRDefault="005C6DCA" w:rsidP="005C6DCA">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xml:space="preserve">2.2.2.3 </w:t>
      </w:r>
      <w:r w:rsidRPr="00206B05">
        <w:rPr>
          <w:rFonts w:eastAsiaTheme="minorHAnsi"/>
          <w:color w:val="1F497D" w:themeColor="text2"/>
          <w:lang w:val="fr-CH"/>
        </w:rPr>
        <w:tab/>
        <w:t>Sous le code de classification 2F, pour le No ONU 1010, remplacer « 40 % » par « 20 % ».</w:t>
      </w:r>
    </w:p>
    <w:p w14:paraId="1AB231D4" w14:textId="77777777" w:rsidR="005C6DCA" w:rsidRPr="00206B05" w:rsidRDefault="005C6DCA" w:rsidP="005C6DCA">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07DAE50F" w14:textId="45BD39BB" w:rsidR="0077657E" w:rsidRPr="00206B05" w:rsidRDefault="0077657E" w:rsidP="0077657E">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2.2.3.1.1</w:t>
      </w:r>
      <w:r w:rsidRPr="00206B05">
        <w:rPr>
          <w:rFonts w:eastAsiaTheme="minorHAnsi"/>
          <w:color w:val="1F497D" w:themeColor="text2"/>
          <w:lang w:val="fr-CH"/>
        </w:rPr>
        <w:tab/>
      </w:r>
      <w:r w:rsidR="00C4417D" w:rsidRPr="00206B05">
        <w:rPr>
          <w:rFonts w:eastAsiaTheme="minorHAnsi"/>
          <w:color w:val="1F497D" w:themeColor="text2"/>
          <w:lang w:val="fr-CH"/>
        </w:rPr>
        <w:t>À</w:t>
      </w:r>
      <w:r w:rsidR="001615C0" w:rsidRPr="00206B05">
        <w:rPr>
          <w:rFonts w:eastAsiaTheme="minorHAnsi"/>
          <w:color w:val="1F497D" w:themeColor="text2"/>
          <w:lang w:val="fr-CH"/>
        </w:rPr>
        <w:t xml:space="preserve"> la fin du troisième paragraphe</w:t>
      </w:r>
      <w:r w:rsidRPr="00206B05">
        <w:rPr>
          <w:rFonts w:eastAsiaTheme="minorHAnsi"/>
          <w:color w:val="1F497D" w:themeColor="text2"/>
          <w:lang w:val="fr-CH"/>
        </w:rPr>
        <w:t>, remplacer « et 3379 » par « , 3379 et 3555 ».</w:t>
      </w:r>
    </w:p>
    <w:p w14:paraId="2D93BB46" w14:textId="77777777" w:rsidR="0077657E" w:rsidRPr="00206B05" w:rsidRDefault="0077657E" w:rsidP="0077657E">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73922007" w14:textId="77777777" w:rsidR="0077657E" w:rsidRPr="00206B05" w:rsidRDefault="0077657E" w:rsidP="0077657E">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2.2.3.3</w:t>
      </w:r>
      <w:r w:rsidRPr="00206B05">
        <w:rPr>
          <w:rFonts w:eastAsiaTheme="minorHAnsi"/>
          <w:color w:val="1F497D" w:themeColor="text2"/>
          <w:lang w:val="fr-CH"/>
        </w:rPr>
        <w:tab/>
        <w:t xml:space="preserve">Pour « F3 », supprimer la rubrique pour « 3269 </w:t>
      </w:r>
      <w:r w:rsidRPr="00206B05">
        <w:rPr>
          <w:rFonts w:eastAsiaTheme="minorHAnsi"/>
          <w:color w:val="1F497D" w:themeColor="text2"/>
          <w:lang w:val="fr-CH"/>
        </w:rPr>
        <w:tab/>
        <w:t>TROUSSES DE RÉSINE POLYESTER, constituant de base liquide ». Pour « F1 », avant « 3065</w:t>
      </w:r>
      <w:r w:rsidRPr="00206B05">
        <w:rPr>
          <w:rFonts w:eastAsiaTheme="minorHAnsi"/>
          <w:color w:val="1F497D" w:themeColor="text2"/>
          <w:lang w:val="fr-CH"/>
        </w:rPr>
        <w:tab/>
        <w:t xml:space="preserve">BOISSONS ALCOOLISÉES », ajouter une rubrique pour « 3269 </w:t>
      </w:r>
      <w:r w:rsidRPr="00206B05">
        <w:rPr>
          <w:rFonts w:eastAsiaTheme="minorHAnsi"/>
          <w:color w:val="1F497D" w:themeColor="text2"/>
          <w:lang w:val="fr-CH"/>
        </w:rPr>
        <w:tab/>
        <w:t>TROUSSES DE RÉSINE POLYESTER, constituant de base liquide ».</w:t>
      </w:r>
    </w:p>
    <w:p w14:paraId="7095B098" w14:textId="77777777" w:rsidR="0077657E" w:rsidRPr="00206B05" w:rsidRDefault="0077657E" w:rsidP="0077657E">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0197F7E5" w14:textId="77777777" w:rsidR="00FC7154" w:rsidRPr="00206B05" w:rsidRDefault="00FC7154" w:rsidP="00FC7154">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2.2.41.1.2</w:t>
      </w:r>
      <w:r w:rsidRPr="00206B05">
        <w:rPr>
          <w:rFonts w:eastAsiaTheme="minorHAnsi"/>
          <w:color w:val="1F497D" w:themeColor="text2"/>
          <w:lang w:val="fr-CH"/>
        </w:rPr>
        <w:tab/>
        <w:t>Modifier le nom de la subdivision « F » pour lire « Matières solides inflammables, sans danger subsidiaire, et objets contenant de telles matières ».</w:t>
      </w:r>
    </w:p>
    <w:p w14:paraId="37582332" w14:textId="77777777" w:rsidR="00FC7154" w:rsidRPr="00206B05" w:rsidRDefault="00FC7154" w:rsidP="00FC7154">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3E0DCFDA" w14:textId="77777777" w:rsidR="00FC7154" w:rsidRPr="00206B05" w:rsidRDefault="00FC7154" w:rsidP="00FC7154">
      <w:pPr>
        <w:tabs>
          <w:tab w:val="left" w:pos="2268"/>
        </w:tabs>
        <w:kinsoku w:val="0"/>
        <w:overflowPunct w:val="0"/>
        <w:autoSpaceDE w:val="0"/>
        <w:autoSpaceDN w:val="0"/>
        <w:adjustRightInd w:val="0"/>
        <w:snapToGrid w:val="0"/>
        <w:spacing w:after="120"/>
        <w:ind w:left="2268" w:right="1134" w:hanging="1134"/>
        <w:jc w:val="both"/>
        <w:rPr>
          <w:color w:val="1F497D" w:themeColor="text2"/>
          <w:lang w:val="fr-CH"/>
        </w:rPr>
      </w:pPr>
      <w:r w:rsidRPr="00206B05">
        <w:rPr>
          <w:color w:val="1F497D" w:themeColor="text2"/>
          <w:lang w:val="fr-CH"/>
        </w:rPr>
        <w:t>2.2.41.1.3</w:t>
      </w:r>
      <w:r w:rsidRPr="00206B05">
        <w:rPr>
          <w:color w:val="1F497D" w:themeColor="text2"/>
          <w:lang w:val="fr-CH"/>
        </w:rPr>
        <w:tab/>
        <w:t>Ajouter le nouveau paragraphe suivant, à la fin :</w:t>
      </w:r>
    </w:p>
    <w:p w14:paraId="32EBC45C" w14:textId="77777777" w:rsidR="00FC7154" w:rsidRPr="00206B05" w:rsidRDefault="00FC7154" w:rsidP="00FC7154">
      <w:pPr>
        <w:tabs>
          <w:tab w:val="left" w:pos="2268"/>
        </w:tabs>
        <w:kinsoku w:val="0"/>
        <w:overflowPunct w:val="0"/>
        <w:autoSpaceDE w:val="0"/>
        <w:autoSpaceDN w:val="0"/>
        <w:adjustRightInd w:val="0"/>
        <w:snapToGrid w:val="0"/>
        <w:spacing w:after="120"/>
        <w:ind w:left="1134" w:right="1134"/>
        <w:jc w:val="both"/>
        <w:rPr>
          <w:color w:val="1F497D" w:themeColor="text2"/>
          <w:lang w:val="fr-CH"/>
        </w:rPr>
      </w:pPr>
      <w:r w:rsidRPr="00206B05">
        <w:rPr>
          <w:color w:val="1F497D" w:themeColor="text2"/>
          <w:lang w:val="fr-CH"/>
        </w:rPr>
        <w:t xml:space="preserve">« Les </w:t>
      </w:r>
      <w:r w:rsidRPr="00206B05">
        <w:rPr>
          <w:i/>
          <w:iCs/>
          <w:color w:val="1F497D" w:themeColor="text2"/>
          <w:lang w:val="fr-CH"/>
        </w:rPr>
        <w:t>poudres métalliques</w:t>
      </w:r>
      <w:r w:rsidRPr="00206B05">
        <w:rPr>
          <w:color w:val="1F497D" w:themeColor="text2"/>
          <w:lang w:val="fr-CH"/>
        </w:rPr>
        <w:t xml:space="preserve"> sont des poudres de métaux ou d’alliages métalliques. »</w:t>
      </w:r>
    </w:p>
    <w:p w14:paraId="0184EAE9" w14:textId="77777777" w:rsidR="00FC7154" w:rsidRPr="00206B05" w:rsidRDefault="00FC7154" w:rsidP="00FC7154">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19D8C6B4" w14:textId="77777777" w:rsidR="00FC7154" w:rsidRPr="00206B05" w:rsidRDefault="00FC7154" w:rsidP="00FC7154">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2.2.41.1.5 a)</w:t>
      </w:r>
      <w:r w:rsidRPr="00206B05">
        <w:rPr>
          <w:rFonts w:eastAsiaTheme="minorHAnsi"/>
          <w:color w:val="1F497D" w:themeColor="text2"/>
          <w:lang w:val="fr-CH"/>
        </w:rPr>
        <w:tab/>
        <w:t>Remplacer « poudres de métaux et des poudres d’alliages de métaux » par « poudres métalliques ».</w:t>
      </w:r>
    </w:p>
    <w:p w14:paraId="78005836" w14:textId="77777777" w:rsidR="00FC7154" w:rsidRPr="00206B05" w:rsidRDefault="00FC7154" w:rsidP="00FC7154">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2C4BB398" w14:textId="77777777" w:rsidR="00FC7154" w:rsidRPr="00206B05" w:rsidRDefault="00FC7154" w:rsidP="00FC7154">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2.2.41.1.5 b)</w:t>
      </w:r>
      <w:r w:rsidRPr="00206B05">
        <w:rPr>
          <w:rFonts w:eastAsiaTheme="minorHAnsi"/>
          <w:color w:val="1F497D" w:themeColor="text2"/>
          <w:lang w:val="fr-CH"/>
        </w:rPr>
        <w:tab/>
        <w:t>Remplacer « poudres de métaux ou les poudres d'alliages de métaux » par « poudres métalliques ».</w:t>
      </w:r>
    </w:p>
    <w:p w14:paraId="514D58EF" w14:textId="77777777" w:rsidR="00FC7154" w:rsidRPr="00206B05" w:rsidRDefault="00FC7154" w:rsidP="00FC7154">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6F359DA4" w14:textId="77777777" w:rsidR="00FC7154" w:rsidRPr="00206B05" w:rsidRDefault="00FC7154" w:rsidP="00FC7154">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2.2.41.1.8 b)</w:t>
      </w:r>
      <w:r w:rsidRPr="00206B05">
        <w:rPr>
          <w:rFonts w:eastAsiaTheme="minorHAnsi"/>
          <w:color w:val="1F497D" w:themeColor="text2"/>
          <w:lang w:val="fr-CH"/>
        </w:rPr>
        <w:tab/>
        <w:t>Remplacer « poudres de métaux et les poudres d'alliages de métaux » par « poudres métalliques ».</w:t>
      </w:r>
    </w:p>
    <w:p w14:paraId="34449B8C" w14:textId="77777777" w:rsidR="00FC7154" w:rsidRPr="00206B05" w:rsidRDefault="00FC7154" w:rsidP="00FC7154">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76ED8B18" w14:textId="77777777" w:rsidR="00FC7154" w:rsidRPr="00206B05" w:rsidRDefault="00FC7154" w:rsidP="00FC7154">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2.2.41.3</w:t>
      </w:r>
      <w:r w:rsidRPr="00206B05">
        <w:rPr>
          <w:rFonts w:eastAsiaTheme="minorHAnsi"/>
          <w:color w:val="1F497D" w:themeColor="text2"/>
          <w:lang w:val="fr-CH"/>
        </w:rPr>
        <w:tab/>
        <w:t>Pour « F4 », supprimer la rubrique pour « 3527 TROUSSE DE RÉSINE POLYESTER, constituant de base solide ». Pour « F1 », avant la première rubrique, ajouter une rubrique pour « 3527 TROUSSE DE RÉSINE POLYESTER, constituant de base solide ».</w:t>
      </w:r>
    </w:p>
    <w:p w14:paraId="06996FCD" w14:textId="77777777" w:rsidR="00FC7154" w:rsidRPr="00206B05" w:rsidRDefault="00FC7154" w:rsidP="00FC7154">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lastRenderedPageBreak/>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53390FB5"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2.2.42.1.2</w:t>
      </w:r>
      <w:r w:rsidRPr="00206B05">
        <w:rPr>
          <w:rFonts w:eastAsiaTheme="minorHAnsi"/>
          <w:color w:val="1F497D" w:themeColor="text2"/>
          <w:lang w:val="fr-CH"/>
        </w:rPr>
        <w:tab/>
        <w:t>Modifier le nom de la subdivision « S » pour lire « Matières sujettes à l'inflammation spontanée, sans danger subsidiaire, et objets contenant de telles matières ».</w:t>
      </w:r>
    </w:p>
    <w:p w14:paraId="4F1C6D57"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Modifier la subdivision « SW » pour lire comme suit :</w:t>
      </w:r>
    </w:p>
    <w:p w14:paraId="109B939A"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SW</w:t>
      </w:r>
      <w:r w:rsidRPr="00206B05">
        <w:rPr>
          <w:rFonts w:eastAsiaTheme="minorHAnsi"/>
          <w:color w:val="1F497D" w:themeColor="text2"/>
          <w:lang w:val="fr-CH"/>
        </w:rPr>
        <w:tab/>
        <w:t>Matières sujettes à l'inflammation spontanée, qui, au contact de l'eau, dégagent des gaz inflammables, et objets contenant de telles matières :</w:t>
      </w:r>
    </w:p>
    <w:p w14:paraId="3B7A2B20"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SW1</w:t>
      </w:r>
      <w:r w:rsidRPr="00206B05">
        <w:rPr>
          <w:rFonts w:eastAsiaTheme="minorHAnsi"/>
          <w:color w:val="1F497D" w:themeColor="text2"/>
          <w:lang w:val="fr-CH"/>
        </w:rPr>
        <w:tab/>
        <w:t>Matières ;</w:t>
      </w:r>
    </w:p>
    <w:p w14:paraId="58D53C98"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r>
      <w:r w:rsidRPr="00206B05">
        <w:rPr>
          <w:rFonts w:eastAsiaTheme="minorHAnsi"/>
          <w:color w:val="1F497D" w:themeColor="text2"/>
          <w:lang w:val="fr-CH"/>
        </w:rPr>
        <w:tab/>
        <w:t>SW2</w:t>
      </w:r>
      <w:r w:rsidRPr="00206B05">
        <w:rPr>
          <w:rFonts w:eastAsiaTheme="minorHAnsi"/>
          <w:color w:val="1F497D" w:themeColor="text2"/>
          <w:lang w:val="fr-CH"/>
        </w:rPr>
        <w:tab/>
        <w:t>Objets »</w:t>
      </w:r>
    </w:p>
    <w:p w14:paraId="719246C5" w14:textId="77777777" w:rsidR="00DF4CAF" w:rsidRPr="00206B05" w:rsidRDefault="00DF4CAF" w:rsidP="00DF4CAF">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0782887C"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2.2.42.3</w:t>
      </w:r>
      <w:r w:rsidRPr="00206B05">
        <w:rPr>
          <w:rFonts w:eastAsiaTheme="minorHAnsi"/>
          <w:color w:val="1F497D" w:themeColor="text2"/>
          <w:lang w:val="fr-CH"/>
        </w:rPr>
        <w:tab/>
        <w:t>À l’entrée de l’arborescence, remplacer « Matières sujettes à l'inflammation spontanée » par « Matières sujettes à l'inflammation spontanée et objets contenant de telles matières ».</w:t>
      </w:r>
    </w:p>
    <w:p w14:paraId="5F39817B" w14:textId="77777777" w:rsidR="00DF4CAF" w:rsidRPr="00206B05" w:rsidRDefault="00DF4CAF" w:rsidP="00DF4CA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35BABACA" w14:textId="77777777" w:rsidR="00CE3F4B" w:rsidRPr="00206B05" w:rsidRDefault="00CE3F4B" w:rsidP="00CE3F4B">
      <w:pPr>
        <w:tabs>
          <w:tab w:val="left" w:pos="2268"/>
        </w:tabs>
        <w:autoSpaceDN w:val="0"/>
        <w:spacing w:after="120"/>
        <w:ind w:left="2268" w:right="1134" w:hanging="1134"/>
        <w:rPr>
          <w:rFonts w:eastAsiaTheme="minorHAnsi"/>
          <w:color w:val="1F497D" w:themeColor="text2"/>
          <w:lang w:val="fr-CH"/>
        </w:rPr>
      </w:pPr>
      <w:r w:rsidRPr="00206B05">
        <w:rPr>
          <w:rFonts w:eastAsiaTheme="minorHAnsi"/>
          <w:color w:val="1F497D" w:themeColor="text2"/>
          <w:lang w:val="fr-CH"/>
        </w:rPr>
        <w:t>2.2.42.3</w:t>
      </w:r>
      <w:r w:rsidRPr="00206B05">
        <w:rPr>
          <w:rFonts w:eastAsiaTheme="minorHAnsi"/>
          <w:color w:val="1F497D" w:themeColor="text2"/>
          <w:lang w:val="fr-CH"/>
        </w:rPr>
        <w:tab/>
        <w:t>Modifier la branche pour « </w:t>
      </w:r>
      <w:proofErr w:type="spellStart"/>
      <w:r w:rsidRPr="00206B05">
        <w:rPr>
          <w:rFonts w:eastAsiaTheme="minorHAnsi"/>
          <w:color w:val="1F497D" w:themeColor="text2"/>
          <w:lang w:val="fr-CH"/>
        </w:rPr>
        <w:t>Hydroréactives</w:t>
      </w:r>
      <w:proofErr w:type="spellEnd"/>
      <w:r w:rsidRPr="00206B05">
        <w:rPr>
          <w:rFonts w:eastAsiaTheme="minorHAnsi"/>
          <w:color w:val="1F497D" w:themeColor="text2"/>
          <w:lang w:val="fr-CH"/>
        </w:rPr>
        <w:t xml:space="preserve"> SW » pour lire comme suit :</w:t>
      </w:r>
    </w:p>
    <w:tbl>
      <w:tblPr>
        <w:tblW w:w="8646"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348"/>
        <w:gridCol w:w="636"/>
        <w:gridCol w:w="214"/>
        <w:gridCol w:w="709"/>
        <w:gridCol w:w="5739"/>
      </w:tblGrid>
      <w:tr w:rsidR="00134227" w:rsidRPr="00206B05" w14:paraId="74A1973D" w14:textId="77777777" w:rsidTr="00B9541E">
        <w:tc>
          <w:tcPr>
            <w:tcW w:w="1348" w:type="dxa"/>
            <w:tcBorders>
              <w:top w:val="nil"/>
              <w:bottom w:val="nil"/>
            </w:tcBorders>
          </w:tcPr>
          <w:p w14:paraId="579CA4A2" w14:textId="77777777" w:rsidR="00CE3F4B" w:rsidRPr="00206B05" w:rsidRDefault="00CE3F4B" w:rsidP="00B9541E">
            <w:pPr>
              <w:tabs>
                <w:tab w:val="left" w:pos="567"/>
              </w:tabs>
              <w:spacing w:line="240" w:lineRule="auto"/>
              <w:rPr>
                <w:color w:val="1F497D" w:themeColor="text2"/>
                <w:lang w:val="fr-CH" w:eastAsia="de-DE"/>
              </w:rPr>
            </w:pPr>
          </w:p>
        </w:tc>
        <w:tc>
          <w:tcPr>
            <w:tcW w:w="636" w:type="dxa"/>
            <w:tcBorders>
              <w:top w:val="nil"/>
              <w:bottom w:val="single" w:sz="6" w:space="0" w:color="auto"/>
            </w:tcBorders>
          </w:tcPr>
          <w:p w14:paraId="2F64BF1B" w14:textId="77777777" w:rsidR="00CE3F4B" w:rsidRPr="00206B05" w:rsidRDefault="00CE3F4B" w:rsidP="00B9541E">
            <w:pPr>
              <w:tabs>
                <w:tab w:val="left" w:pos="567"/>
              </w:tabs>
              <w:spacing w:line="240" w:lineRule="auto"/>
              <w:ind w:left="567" w:hanging="567"/>
              <w:rPr>
                <w:color w:val="1F497D" w:themeColor="text2"/>
                <w:lang w:val="fr-CH" w:eastAsia="de-DE"/>
              </w:rPr>
            </w:pPr>
          </w:p>
        </w:tc>
        <w:tc>
          <w:tcPr>
            <w:tcW w:w="923" w:type="dxa"/>
            <w:gridSpan w:val="2"/>
            <w:tcBorders>
              <w:top w:val="nil"/>
              <w:bottom w:val="single" w:sz="6" w:space="0" w:color="auto"/>
            </w:tcBorders>
          </w:tcPr>
          <w:p w14:paraId="470449FF" w14:textId="77777777" w:rsidR="00CE3F4B" w:rsidRPr="00206B05" w:rsidRDefault="00CE3F4B" w:rsidP="00B9541E">
            <w:pPr>
              <w:tabs>
                <w:tab w:val="left" w:pos="567"/>
              </w:tabs>
              <w:spacing w:line="240" w:lineRule="auto"/>
              <w:rPr>
                <w:color w:val="1F497D" w:themeColor="text2"/>
                <w:lang w:val="fr-CH" w:eastAsia="de-DE"/>
              </w:rPr>
            </w:pPr>
          </w:p>
        </w:tc>
        <w:tc>
          <w:tcPr>
            <w:tcW w:w="5739" w:type="dxa"/>
            <w:tcBorders>
              <w:top w:val="nil"/>
              <w:bottom w:val="single" w:sz="6" w:space="0" w:color="auto"/>
              <w:right w:val="nil"/>
            </w:tcBorders>
          </w:tcPr>
          <w:p w14:paraId="0A9797A7" w14:textId="77777777" w:rsidR="00CE3F4B" w:rsidRPr="00206B05" w:rsidRDefault="00CE3F4B" w:rsidP="00B9541E">
            <w:pPr>
              <w:tabs>
                <w:tab w:val="left" w:pos="567"/>
              </w:tabs>
              <w:spacing w:line="240" w:lineRule="auto"/>
              <w:ind w:left="567" w:hanging="567"/>
              <w:rPr>
                <w:caps/>
                <w:color w:val="1F497D" w:themeColor="text2"/>
                <w:lang w:val="fr-CH" w:eastAsia="de-DE"/>
              </w:rPr>
            </w:pPr>
          </w:p>
        </w:tc>
      </w:tr>
      <w:tr w:rsidR="00134227" w:rsidRPr="00206B05" w14:paraId="57D4AC20" w14:textId="77777777" w:rsidTr="00B9541E">
        <w:tc>
          <w:tcPr>
            <w:tcW w:w="1348" w:type="dxa"/>
            <w:tcBorders>
              <w:bottom w:val="nil"/>
              <w:right w:val="single" w:sz="4" w:space="0" w:color="auto"/>
            </w:tcBorders>
          </w:tcPr>
          <w:p w14:paraId="7633FA7D" w14:textId="77777777" w:rsidR="00CE3F4B" w:rsidRPr="00206B05" w:rsidRDefault="00CE3F4B" w:rsidP="00B9541E">
            <w:pPr>
              <w:tabs>
                <w:tab w:val="left" w:pos="567"/>
              </w:tabs>
              <w:spacing w:line="240" w:lineRule="auto"/>
              <w:ind w:left="567" w:hanging="567"/>
              <w:rPr>
                <w:color w:val="1F497D" w:themeColor="text2"/>
                <w:sz w:val="18"/>
                <w:szCs w:val="18"/>
                <w:lang w:val="fr-CH" w:eastAsia="de-DE"/>
              </w:rPr>
            </w:pPr>
          </w:p>
        </w:tc>
        <w:tc>
          <w:tcPr>
            <w:tcW w:w="850" w:type="dxa"/>
            <w:gridSpan w:val="2"/>
            <w:tcBorders>
              <w:top w:val="single" w:sz="6" w:space="0" w:color="auto"/>
              <w:left w:val="single" w:sz="4" w:space="0" w:color="auto"/>
              <w:bottom w:val="nil"/>
            </w:tcBorders>
          </w:tcPr>
          <w:p w14:paraId="431D8D03" w14:textId="77777777" w:rsidR="00CE3F4B" w:rsidRPr="00206B05" w:rsidRDefault="00CE3F4B" w:rsidP="00B9541E">
            <w:pPr>
              <w:tabs>
                <w:tab w:val="left" w:pos="567"/>
              </w:tabs>
              <w:spacing w:line="240" w:lineRule="auto"/>
              <w:rPr>
                <w:color w:val="1F497D" w:themeColor="text2"/>
                <w:sz w:val="18"/>
                <w:szCs w:val="18"/>
                <w:lang w:val="fr-CH" w:eastAsia="de-DE"/>
              </w:rPr>
            </w:pPr>
            <w:r w:rsidRPr="00206B05">
              <w:rPr>
                <w:color w:val="1F497D" w:themeColor="text2"/>
                <w:sz w:val="18"/>
                <w:szCs w:val="18"/>
                <w:lang w:val="fr-CH" w:eastAsia="de-DE"/>
              </w:rPr>
              <w:t>matières</w:t>
            </w:r>
          </w:p>
        </w:tc>
        <w:tc>
          <w:tcPr>
            <w:tcW w:w="709" w:type="dxa"/>
            <w:tcBorders>
              <w:top w:val="single" w:sz="6" w:space="0" w:color="auto"/>
              <w:bottom w:val="nil"/>
              <w:right w:val="single" w:sz="4" w:space="0" w:color="auto"/>
            </w:tcBorders>
          </w:tcPr>
          <w:p w14:paraId="5FB792D1" w14:textId="77777777" w:rsidR="00CE3F4B" w:rsidRPr="00206B05" w:rsidRDefault="00CE3F4B" w:rsidP="00B9541E">
            <w:pPr>
              <w:tabs>
                <w:tab w:val="left" w:pos="567"/>
              </w:tabs>
              <w:spacing w:line="240" w:lineRule="auto"/>
              <w:rPr>
                <w:color w:val="1F497D" w:themeColor="text2"/>
                <w:sz w:val="18"/>
                <w:szCs w:val="18"/>
                <w:lang w:val="fr-CH" w:eastAsia="de-DE"/>
              </w:rPr>
            </w:pPr>
            <w:r w:rsidRPr="00206B05">
              <w:rPr>
                <w:color w:val="1F497D" w:themeColor="text2"/>
                <w:sz w:val="18"/>
                <w:szCs w:val="18"/>
                <w:lang w:val="fr-CH" w:eastAsia="de-DE"/>
              </w:rPr>
              <w:t>SW1</w:t>
            </w:r>
          </w:p>
        </w:tc>
        <w:tc>
          <w:tcPr>
            <w:tcW w:w="5739" w:type="dxa"/>
            <w:tcBorders>
              <w:top w:val="single" w:sz="6" w:space="0" w:color="auto"/>
              <w:left w:val="single" w:sz="4" w:space="0" w:color="auto"/>
              <w:bottom w:val="single" w:sz="6" w:space="0" w:color="auto"/>
            </w:tcBorders>
          </w:tcPr>
          <w:p w14:paraId="208836E4" w14:textId="77777777" w:rsidR="00CE3F4B" w:rsidRPr="00206B05" w:rsidRDefault="00CE3F4B" w:rsidP="00B9541E">
            <w:pPr>
              <w:tabs>
                <w:tab w:val="left" w:pos="567"/>
              </w:tabs>
              <w:spacing w:line="240" w:lineRule="auto"/>
              <w:ind w:left="567" w:hanging="567"/>
              <w:rPr>
                <w:color w:val="1F497D" w:themeColor="text2"/>
                <w:sz w:val="18"/>
                <w:szCs w:val="18"/>
                <w:lang w:val="fr-CH" w:eastAsia="de-DE"/>
              </w:rPr>
            </w:pPr>
            <w:r w:rsidRPr="00206B05">
              <w:rPr>
                <w:color w:val="1F497D" w:themeColor="text2"/>
                <w:sz w:val="18"/>
                <w:szCs w:val="18"/>
                <w:lang w:val="fr-CH" w:eastAsia="de-DE"/>
              </w:rPr>
              <w:t>3393</w:t>
            </w:r>
            <w:r w:rsidRPr="00206B05">
              <w:rPr>
                <w:color w:val="1F497D" w:themeColor="text2"/>
                <w:sz w:val="18"/>
                <w:szCs w:val="18"/>
                <w:lang w:val="fr-CH" w:eastAsia="de-DE"/>
              </w:rPr>
              <w:tab/>
              <w:t>MATIÈRE ORGANOMÉTALLIQUE SOLIDE PYROPHORIQUE, HYDRORÉACTIVE</w:t>
            </w:r>
          </w:p>
          <w:p w14:paraId="24AE8FF0" w14:textId="77777777" w:rsidR="00CE3F4B" w:rsidRPr="00206B05" w:rsidRDefault="00CE3F4B" w:rsidP="00B9541E">
            <w:pPr>
              <w:tabs>
                <w:tab w:val="left" w:pos="567"/>
              </w:tabs>
              <w:spacing w:line="240" w:lineRule="auto"/>
              <w:ind w:left="567" w:hanging="567"/>
              <w:rPr>
                <w:i/>
                <w:color w:val="1F497D" w:themeColor="text2"/>
                <w:sz w:val="18"/>
                <w:szCs w:val="18"/>
                <w:lang w:val="fr-CH" w:eastAsia="de-DE"/>
              </w:rPr>
            </w:pPr>
            <w:r w:rsidRPr="00206B05">
              <w:rPr>
                <w:color w:val="1F497D" w:themeColor="text2"/>
                <w:sz w:val="18"/>
                <w:szCs w:val="18"/>
                <w:lang w:val="fr-CH" w:eastAsia="de-DE"/>
              </w:rPr>
              <w:t>3394</w:t>
            </w:r>
            <w:r w:rsidRPr="00206B05">
              <w:rPr>
                <w:color w:val="1F497D" w:themeColor="text2"/>
                <w:sz w:val="18"/>
                <w:szCs w:val="18"/>
                <w:lang w:val="fr-CH" w:eastAsia="de-DE"/>
              </w:rPr>
              <w:tab/>
              <w:t>MATIÈRE ORGANOMÉTALLIQUE LIQUIDE PYROPHORIQUE, HYDRORÉACTIVE</w:t>
            </w:r>
          </w:p>
        </w:tc>
      </w:tr>
      <w:tr w:rsidR="00134227" w:rsidRPr="00206B05" w14:paraId="399F3455" w14:textId="77777777" w:rsidTr="00B9541E">
        <w:tc>
          <w:tcPr>
            <w:tcW w:w="1348" w:type="dxa"/>
            <w:tcBorders>
              <w:top w:val="nil"/>
              <w:bottom w:val="single" w:sz="6" w:space="0" w:color="auto"/>
              <w:right w:val="single" w:sz="4" w:space="0" w:color="auto"/>
            </w:tcBorders>
          </w:tcPr>
          <w:p w14:paraId="14DC1B79" w14:textId="77777777" w:rsidR="00CE3F4B" w:rsidRPr="00206B05" w:rsidRDefault="00CE3F4B" w:rsidP="00B9541E">
            <w:pPr>
              <w:tabs>
                <w:tab w:val="left" w:pos="567"/>
              </w:tabs>
              <w:spacing w:line="240" w:lineRule="auto"/>
              <w:ind w:left="567" w:hanging="567"/>
              <w:rPr>
                <w:color w:val="1F497D" w:themeColor="text2"/>
                <w:sz w:val="18"/>
                <w:szCs w:val="18"/>
                <w:lang w:val="fr-CH" w:eastAsia="de-DE"/>
              </w:rPr>
            </w:pPr>
          </w:p>
        </w:tc>
        <w:tc>
          <w:tcPr>
            <w:tcW w:w="850" w:type="dxa"/>
            <w:gridSpan w:val="2"/>
            <w:tcBorders>
              <w:top w:val="nil"/>
              <w:left w:val="single" w:sz="4" w:space="0" w:color="auto"/>
              <w:bottom w:val="nil"/>
            </w:tcBorders>
          </w:tcPr>
          <w:p w14:paraId="5B16AE3F" w14:textId="77777777" w:rsidR="00CE3F4B" w:rsidRPr="00206B05" w:rsidRDefault="00CE3F4B" w:rsidP="00B9541E">
            <w:pPr>
              <w:tabs>
                <w:tab w:val="left" w:pos="567"/>
              </w:tabs>
              <w:spacing w:line="240" w:lineRule="auto"/>
              <w:ind w:left="567" w:hanging="567"/>
              <w:rPr>
                <w:color w:val="1F497D" w:themeColor="text2"/>
                <w:sz w:val="18"/>
                <w:szCs w:val="18"/>
                <w:lang w:val="fr-CH" w:eastAsia="de-DE"/>
              </w:rPr>
            </w:pPr>
          </w:p>
        </w:tc>
        <w:tc>
          <w:tcPr>
            <w:tcW w:w="709" w:type="dxa"/>
            <w:tcBorders>
              <w:top w:val="nil"/>
              <w:bottom w:val="nil"/>
            </w:tcBorders>
          </w:tcPr>
          <w:p w14:paraId="1027970F" w14:textId="77777777" w:rsidR="00CE3F4B" w:rsidRPr="00206B05" w:rsidRDefault="00CE3F4B" w:rsidP="00B9541E">
            <w:pPr>
              <w:tabs>
                <w:tab w:val="left" w:pos="567"/>
              </w:tabs>
              <w:spacing w:line="240" w:lineRule="auto"/>
              <w:rPr>
                <w:color w:val="1F497D" w:themeColor="text2"/>
                <w:sz w:val="18"/>
                <w:szCs w:val="18"/>
                <w:lang w:val="fr-CH" w:eastAsia="de-DE"/>
              </w:rPr>
            </w:pPr>
          </w:p>
        </w:tc>
        <w:tc>
          <w:tcPr>
            <w:tcW w:w="5739" w:type="dxa"/>
            <w:tcBorders>
              <w:top w:val="single" w:sz="6" w:space="0" w:color="auto"/>
              <w:bottom w:val="single" w:sz="6" w:space="0" w:color="auto"/>
              <w:right w:val="nil"/>
            </w:tcBorders>
          </w:tcPr>
          <w:p w14:paraId="59DACAB4" w14:textId="77777777" w:rsidR="00CE3F4B" w:rsidRPr="00206B05" w:rsidRDefault="00CE3F4B" w:rsidP="00B9541E">
            <w:pPr>
              <w:tabs>
                <w:tab w:val="left" w:pos="567"/>
              </w:tabs>
              <w:spacing w:line="240" w:lineRule="auto"/>
              <w:ind w:left="567" w:hanging="567"/>
              <w:rPr>
                <w:caps/>
                <w:color w:val="1F497D" w:themeColor="text2"/>
                <w:sz w:val="18"/>
                <w:szCs w:val="18"/>
                <w:lang w:val="fr-CH" w:eastAsia="de-DE"/>
              </w:rPr>
            </w:pPr>
          </w:p>
        </w:tc>
      </w:tr>
      <w:tr w:rsidR="00134227" w:rsidRPr="00206B05" w14:paraId="023D40F6" w14:textId="77777777" w:rsidTr="00B9541E">
        <w:tc>
          <w:tcPr>
            <w:tcW w:w="1348" w:type="dxa"/>
            <w:tcBorders>
              <w:top w:val="single" w:sz="6" w:space="0" w:color="auto"/>
              <w:bottom w:val="nil"/>
              <w:right w:val="single" w:sz="4" w:space="0" w:color="auto"/>
            </w:tcBorders>
          </w:tcPr>
          <w:p w14:paraId="2BA76BA9" w14:textId="77777777" w:rsidR="00CE3F4B" w:rsidRPr="00206B05" w:rsidRDefault="00CE3F4B" w:rsidP="00B9541E">
            <w:pPr>
              <w:tabs>
                <w:tab w:val="left" w:pos="567"/>
              </w:tabs>
              <w:spacing w:line="240" w:lineRule="auto"/>
              <w:rPr>
                <w:color w:val="1F497D" w:themeColor="text2"/>
                <w:sz w:val="18"/>
                <w:szCs w:val="18"/>
                <w:lang w:val="fr-CH" w:eastAsia="de-DE"/>
              </w:rPr>
            </w:pPr>
            <w:proofErr w:type="spellStart"/>
            <w:r w:rsidRPr="00206B05">
              <w:rPr>
                <w:rFonts w:eastAsiaTheme="minorHAnsi"/>
                <w:color w:val="1F497D" w:themeColor="text2"/>
                <w:sz w:val="18"/>
                <w:szCs w:val="18"/>
                <w:lang w:val="fr-CH"/>
              </w:rPr>
              <w:t>Hydroréactives</w:t>
            </w:r>
            <w:proofErr w:type="spellEnd"/>
          </w:p>
          <w:p w14:paraId="50D9F082" w14:textId="77777777" w:rsidR="00CE3F4B" w:rsidRPr="00206B05" w:rsidRDefault="00CE3F4B" w:rsidP="00B9541E">
            <w:pPr>
              <w:tabs>
                <w:tab w:val="left" w:pos="567"/>
              </w:tabs>
              <w:spacing w:line="240" w:lineRule="auto"/>
              <w:ind w:left="567" w:hanging="567"/>
              <w:rPr>
                <w:color w:val="1F497D" w:themeColor="text2"/>
                <w:sz w:val="18"/>
                <w:szCs w:val="18"/>
                <w:lang w:val="fr-CH" w:eastAsia="de-DE"/>
              </w:rPr>
            </w:pPr>
            <w:r w:rsidRPr="00206B05">
              <w:rPr>
                <w:color w:val="1F497D" w:themeColor="text2"/>
                <w:sz w:val="18"/>
                <w:szCs w:val="18"/>
                <w:lang w:val="fr-CH" w:eastAsia="de-DE"/>
              </w:rPr>
              <w:t>SW</w:t>
            </w:r>
          </w:p>
        </w:tc>
        <w:tc>
          <w:tcPr>
            <w:tcW w:w="850" w:type="dxa"/>
            <w:gridSpan w:val="2"/>
            <w:tcBorders>
              <w:top w:val="nil"/>
              <w:left w:val="single" w:sz="4" w:space="0" w:color="auto"/>
              <w:bottom w:val="single" w:sz="6" w:space="0" w:color="auto"/>
            </w:tcBorders>
          </w:tcPr>
          <w:p w14:paraId="53EC9B52" w14:textId="77777777" w:rsidR="00CE3F4B" w:rsidRPr="00206B05" w:rsidRDefault="00CE3F4B" w:rsidP="00B9541E">
            <w:pPr>
              <w:tabs>
                <w:tab w:val="left" w:pos="567"/>
              </w:tabs>
              <w:spacing w:line="240" w:lineRule="auto"/>
              <w:ind w:left="567" w:hanging="567"/>
              <w:rPr>
                <w:color w:val="1F497D" w:themeColor="text2"/>
                <w:sz w:val="18"/>
                <w:szCs w:val="18"/>
                <w:lang w:val="fr-CH" w:eastAsia="de-DE"/>
              </w:rPr>
            </w:pPr>
          </w:p>
          <w:p w14:paraId="370F6870" w14:textId="77777777" w:rsidR="00CE3F4B" w:rsidRPr="00206B05" w:rsidRDefault="00CE3F4B" w:rsidP="00B9541E">
            <w:pPr>
              <w:tabs>
                <w:tab w:val="left" w:pos="567"/>
              </w:tabs>
              <w:spacing w:line="240" w:lineRule="auto"/>
              <w:rPr>
                <w:color w:val="1F497D" w:themeColor="text2"/>
                <w:sz w:val="18"/>
                <w:szCs w:val="18"/>
                <w:lang w:val="fr-CH" w:eastAsia="de-DE"/>
              </w:rPr>
            </w:pPr>
            <w:r w:rsidRPr="00206B05">
              <w:rPr>
                <w:color w:val="1F497D" w:themeColor="text2"/>
                <w:sz w:val="18"/>
                <w:szCs w:val="18"/>
                <w:lang w:val="fr-CH" w:eastAsia="de-DE"/>
              </w:rPr>
              <w:t>objets</w:t>
            </w:r>
          </w:p>
        </w:tc>
        <w:tc>
          <w:tcPr>
            <w:tcW w:w="709" w:type="dxa"/>
            <w:tcBorders>
              <w:top w:val="nil"/>
              <w:bottom w:val="single" w:sz="6" w:space="0" w:color="auto"/>
              <w:right w:val="single" w:sz="4" w:space="0" w:color="auto"/>
            </w:tcBorders>
          </w:tcPr>
          <w:p w14:paraId="65266DBF" w14:textId="77777777" w:rsidR="00CE3F4B" w:rsidRPr="00206B05" w:rsidRDefault="00CE3F4B" w:rsidP="00B9541E">
            <w:pPr>
              <w:tabs>
                <w:tab w:val="left" w:pos="567"/>
              </w:tabs>
              <w:spacing w:line="240" w:lineRule="auto"/>
              <w:rPr>
                <w:color w:val="1F497D" w:themeColor="text2"/>
                <w:sz w:val="18"/>
                <w:szCs w:val="18"/>
                <w:lang w:val="fr-CH" w:eastAsia="de-DE"/>
              </w:rPr>
            </w:pPr>
          </w:p>
          <w:p w14:paraId="0E4D2928" w14:textId="77777777" w:rsidR="00CE3F4B" w:rsidRPr="00206B05" w:rsidRDefault="00CE3F4B" w:rsidP="00B9541E">
            <w:pPr>
              <w:tabs>
                <w:tab w:val="left" w:pos="567"/>
              </w:tabs>
              <w:spacing w:line="240" w:lineRule="auto"/>
              <w:rPr>
                <w:color w:val="1F497D" w:themeColor="text2"/>
                <w:sz w:val="18"/>
                <w:szCs w:val="18"/>
                <w:lang w:val="fr-CH" w:eastAsia="de-DE"/>
              </w:rPr>
            </w:pPr>
            <w:r w:rsidRPr="00206B05">
              <w:rPr>
                <w:color w:val="1F497D" w:themeColor="text2"/>
                <w:sz w:val="18"/>
                <w:szCs w:val="18"/>
                <w:lang w:val="fr-CH" w:eastAsia="de-DE"/>
              </w:rPr>
              <w:t>SW2</w:t>
            </w:r>
          </w:p>
        </w:tc>
        <w:tc>
          <w:tcPr>
            <w:tcW w:w="5739" w:type="dxa"/>
            <w:tcBorders>
              <w:top w:val="single" w:sz="6" w:space="0" w:color="auto"/>
              <w:left w:val="single" w:sz="4" w:space="0" w:color="auto"/>
              <w:bottom w:val="single" w:sz="6" w:space="0" w:color="auto"/>
            </w:tcBorders>
          </w:tcPr>
          <w:p w14:paraId="4130A52B" w14:textId="77777777" w:rsidR="00CE3F4B" w:rsidRPr="00206B05" w:rsidRDefault="00CE3F4B" w:rsidP="00B9541E">
            <w:pPr>
              <w:tabs>
                <w:tab w:val="left" w:pos="567"/>
              </w:tabs>
              <w:spacing w:line="240" w:lineRule="auto"/>
              <w:rPr>
                <w:color w:val="1F497D" w:themeColor="text2"/>
                <w:sz w:val="18"/>
                <w:szCs w:val="18"/>
                <w:lang w:val="fr-CH" w:eastAsia="de-DE"/>
              </w:rPr>
            </w:pPr>
            <w:r w:rsidRPr="00206B05">
              <w:rPr>
                <w:color w:val="1F497D" w:themeColor="text2"/>
                <w:sz w:val="18"/>
                <w:szCs w:val="18"/>
                <w:lang w:val="fr-CH" w:eastAsia="de-DE"/>
              </w:rPr>
              <w:t>(Pas de rubrique collective portant ce code de classification ; le cas échéant, classement sous une rubrique collective portant un code de classification à déterminer d'après le tableau d'ordre de prépondérance des caractéristiques de danger du 2.1.3.10.)</w:t>
            </w:r>
          </w:p>
        </w:tc>
      </w:tr>
      <w:tr w:rsidR="00134227" w:rsidRPr="00206B05" w14:paraId="262C086C" w14:textId="77777777" w:rsidTr="00B9541E">
        <w:tc>
          <w:tcPr>
            <w:tcW w:w="1348" w:type="dxa"/>
            <w:tcBorders>
              <w:top w:val="nil"/>
              <w:bottom w:val="nil"/>
            </w:tcBorders>
          </w:tcPr>
          <w:p w14:paraId="02F1C4C9" w14:textId="77777777" w:rsidR="00CE3F4B" w:rsidRPr="00206B05" w:rsidRDefault="00CE3F4B" w:rsidP="00B9541E">
            <w:pPr>
              <w:tabs>
                <w:tab w:val="left" w:pos="567"/>
              </w:tabs>
              <w:spacing w:line="240" w:lineRule="auto"/>
              <w:ind w:left="567" w:hanging="567"/>
              <w:rPr>
                <w:color w:val="1F497D" w:themeColor="text2"/>
                <w:lang w:val="fr-CH" w:eastAsia="de-DE"/>
              </w:rPr>
            </w:pPr>
          </w:p>
        </w:tc>
        <w:tc>
          <w:tcPr>
            <w:tcW w:w="636" w:type="dxa"/>
            <w:tcBorders>
              <w:top w:val="single" w:sz="6" w:space="0" w:color="auto"/>
              <w:bottom w:val="nil"/>
            </w:tcBorders>
          </w:tcPr>
          <w:p w14:paraId="1016F4F8" w14:textId="77777777" w:rsidR="00CE3F4B" w:rsidRPr="00206B05" w:rsidRDefault="00CE3F4B" w:rsidP="00B9541E">
            <w:pPr>
              <w:tabs>
                <w:tab w:val="left" w:pos="567"/>
              </w:tabs>
              <w:spacing w:line="240" w:lineRule="auto"/>
              <w:ind w:left="567" w:hanging="567"/>
              <w:rPr>
                <w:color w:val="1F497D" w:themeColor="text2"/>
                <w:lang w:val="fr-CH" w:eastAsia="de-DE"/>
              </w:rPr>
            </w:pPr>
          </w:p>
        </w:tc>
        <w:tc>
          <w:tcPr>
            <w:tcW w:w="923" w:type="dxa"/>
            <w:gridSpan w:val="2"/>
            <w:tcBorders>
              <w:top w:val="single" w:sz="6" w:space="0" w:color="auto"/>
              <w:bottom w:val="nil"/>
            </w:tcBorders>
          </w:tcPr>
          <w:p w14:paraId="5BC07D11" w14:textId="77777777" w:rsidR="00CE3F4B" w:rsidRPr="00206B05" w:rsidRDefault="00CE3F4B" w:rsidP="00B9541E">
            <w:pPr>
              <w:tabs>
                <w:tab w:val="left" w:pos="567"/>
              </w:tabs>
              <w:spacing w:line="240" w:lineRule="auto"/>
              <w:rPr>
                <w:color w:val="1F497D" w:themeColor="text2"/>
                <w:lang w:val="fr-CH" w:eastAsia="de-DE"/>
              </w:rPr>
            </w:pPr>
          </w:p>
        </w:tc>
        <w:tc>
          <w:tcPr>
            <w:tcW w:w="5739" w:type="dxa"/>
            <w:tcBorders>
              <w:top w:val="single" w:sz="6" w:space="0" w:color="auto"/>
              <w:bottom w:val="nil"/>
              <w:right w:val="nil"/>
            </w:tcBorders>
          </w:tcPr>
          <w:p w14:paraId="028AE97D" w14:textId="77777777" w:rsidR="00CE3F4B" w:rsidRPr="00206B05" w:rsidRDefault="00CE3F4B" w:rsidP="00B9541E">
            <w:pPr>
              <w:tabs>
                <w:tab w:val="left" w:pos="567"/>
              </w:tabs>
              <w:spacing w:line="240" w:lineRule="auto"/>
              <w:ind w:left="567" w:hanging="567"/>
              <w:rPr>
                <w:caps/>
                <w:color w:val="1F497D" w:themeColor="text2"/>
                <w:lang w:val="fr-CH" w:eastAsia="de-DE"/>
              </w:rPr>
            </w:pPr>
          </w:p>
        </w:tc>
      </w:tr>
    </w:tbl>
    <w:p w14:paraId="7BD75854" w14:textId="77777777" w:rsidR="00DF4CAF" w:rsidRPr="00206B05" w:rsidRDefault="00DF4CAF" w:rsidP="00DF4CA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024BF0EE" w14:textId="77777777" w:rsidR="00CE3F4B" w:rsidRPr="00206B05" w:rsidRDefault="00CE3F4B" w:rsidP="00CE3F4B">
      <w:pPr>
        <w:tabs>
          <w:tab w:val="left" w:pos="2268"/>
        </w:tabs>
        <w:autoSpaceDN w:val="0"/>
        <w:spacing w:before="120" w:after="120"/>
        <w:ind w:left="2268" w:right="1134" w:hanging="1134"/>
        <w:jc w:val="both"/>
        <w:rPr>
          <w:rFonts w:eastAsiaTheme="minorHAnsi"/>
          <w:color w:val="1F497D" w:themeColor="text2"/>
          <w:lang w:val="fr-CH"/>
        </w:rPr>
      </w:pPr>
      <w:r w:rsidRPr="00206B05">
        <w:rPr>
          <w:rFonts w:eastAsiaTheme="minorHAnsi"/>
          <w:color w:val="1F497D" w:themeColor="text2"/>
          <w:lang w:val="fr-CH"/>
        </w:rPr>
        <w:t>2.2.43.3</w:t>
      </w:r>
      <w:r w:rsidRPr="00206B05">
        <w:rPr>
          <w:rFonts w:eastAsiaTheme="minorHAnsi"/>
          <w:color w:val="1F497D" w:themeColor="text2"/>
          <w:lang w:val="fr-CH"/>
        </w:rPr>
        <w:tab/>
        <w:t>À l’entrée de l’arborescence, remplacer « Matières qui, au contact de l'eau, dégagent des gaz inflammables » par « Matières qui, au contact de l'eau, dégagent des gaz inflammables, et objets contenant de telles matières ».</w:t>
      </w:r>
    </w:p>
    <w:p w14:paraId="4BDFAA24" w14:textId="77777777" w:rsidR="00DF4CAF" w:rsidRPr="00206B05" w:rsidRDefault="00DF4CAF" w:rsidP="00DF4CA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36668ED6" w14:textId="77777777" w:rsidR="00CE3F4B" w:rsidRPr="00206B05" w:rsidRDefault="00CE3F4B" w:rsidP="00CE3F4B">
      <w:pPr>
        <w:tabs>
          <w:tab w:val="left" w:pos="2268"/>
        </w:tabs>
        <w:autoSpaceDN w:val="0"/>
        <w:spacing w:before="120" w:after="120"/>
        <w:ind w:left="2268" w:right="1134" w:hanging="1134"/>
        <w:jc w:val="both"/>
        <w:rPr>
          <w:rFonts w:eastAsiaTheme="minorHAnsi"/>
          <w:color w:val="1F497D" w:themeColor="text2"/>
          <w:lang w:val="fr-CH"/>
        </w:rPr>
      </w:pPr>
      <w:r w:rsidRPr="00206B05">
        <w:rPr>
          <w:rFonts w:eastAsiaTheme="minorHAnsi"/>
          <w:color w:val="1F497D" w:themeColor="text2"/>
          <w:lang w:val="fr-CH"/>
        </w:rPr>
        <w:t>2.2.43.3</w:t>
      </w:r>
      <w:r w:rsidRPr="00206B05">
        <w:rPr>
          <w:rFonts w:eastAsiaTheme="minorHAnsi"/>
          <w:color w:val="1F497D" w:themeColor="text2"/>
          <w:lang w:val="fr-CH"/>
        </w:rPr>
        <w:tab/>
        <w:t>Pour « W3 », pour le No ONU 3292, remplacer « SODIUM » par « SODIUM MÉTALLIQUE OU ALLIAGE DE SODIUM » (deux fois).</w:t>
      </w:r>
    </w:p>
    <w:p w14:paraId="7F828B07" w14:textId="77777777" w:rsidR="00DF4CAF" w:rsidRPr="00206B05" w:rsidRDefault="00DF4CAF" w:rsidP="00DF4CAF">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17828050"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2.2.52.4</w:t>
      </w:r>
      <w:r w:rsidRPr="00206B05">
        <w:rPr>
          <w:rFonts w:eastAsiaTheme="minorHAnsi"/>
          <w:color w:val="1F497D" w:themeColor="text2"/>
          <w:lang w:val="fr-CH"/>
        </w:rPr>
        <w:tab/>
        <w:t>Dans le tableau, pour « PEROXYDICARBONATE D'ISOPROPYLE ET DE sec-BUTYLE+PEROXYDICARBONATE DE BIS (sec-BUTYLE)+ PEROXYDICARBONATE DE DIISOPROPYLE », dans la colonne « Concentration », remplacer « ≤ 32 + ≤ 15 – 18 ≤ 12 -15 » par « ≤ 32 + ≤ 15 – 18 + ≤ 12 -15 ».</w:t>
      </w:r>
    </w:p>
    <w:p w14:paraId="04813C02" w14:textId="77777777" w:rsidR="00CE3F4B" w:rsidRPr="00206B05" w:rsidRDefault="00CE3F4B" w:rsidP="00CE3F4B">
      <w:pPr>
        <w:tabs>
          <w:tab w:val="left" w:pos="2268"/>
          <w:tab w:val="left" w:pos="3402"/>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Dans le tableau, pour « PEROXYDE DE BIS (DICHLORO-2,4 BENZOYLE) », à la concentration « ≤52 (pâte avec huile de silicone) », dans la colonne « Méthode d’emballage », remplacer « OP7 » par « OP5 » et dans la colonne « No ONU (rubrique générique) », remplacer « 3106 » par « 3104 ».</w:t>
      </w:r>
    </w:p>
    <w:p w14:paraId="6CE7BC04" w14:textId="77777777" w:rsidR="00CE3F4B" w:rsidRPr="00206B05" w:rsidRDefault="00CE3F4B" w:rsidP="00E664CA">
      <w:pPr>
        <w:pageBreakBefore/>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color w:val="1F497D" w:themeColor="text2"/>
          <w:lang w:val="fr-CH"/>
        </w:rPr>
      </w:pPr>
      <w:r w:rsidRPr="00206B05">
        <w:rPr>
          <w:rFonts w:eastAsiaTheme="minorHAnsi"/>
          <w:color w:val="1F497D" w:themeColor="text2"/>
          <w:lang w:val="fr-CH"/>
        </w:rPr>
        <w:lastRenderedPageBreak/>
        <w:tab/>
      </w:r>
      <w:r w:rsidRPr="00206B05">
        <w:rPr>
          <w:rFonts w:eastAsiaTheme="minorHAnsi"/>
          <w:color w:val="1F497D" w:themeColor="text2"/>
          <w:lang w:val="fr-CH"/>
        </w:rPr>
        <w:tab/>
        <w:t>Dans le tableau, insérer les nouvelles rubriques suivantes :</w:t>
      </w:r>
    </w:p>
    <w:tbl>
      <w:tblPr>
        <w:tblW w:w="5000" w:type="pct"/>
        <w:tblLayout w:type="fixed"/>
        <w:tblCellMar>
          <w:left w:w="0" w:type="dxa"/>
          <w:right w:w="0" w:type="dxa"/>
        </w:tblCellMar>
        <w:tblLook w:val="0000" w:firstRow="0" w:lastRow="0" w:firstColumn="0" w:lastColumn="0" w:noHBand="0" w:noVBand="0"/>
      </w:tblPr>
      <w:tblGrid>
        <w:gridCol w:w="2545"/>
        <w:gridCol w:w="1399"/>
        <w:gridCol w:w="631"/>
        <w:gridCol w:w="631"/>
        <w:gridCol w:w="632"/>
        <w:gridCol w:w="632"/>
        <w:gridCol w:w="632"/>
        <w:gridCol w:w="632"/>
        <w:gridCol w:w="632"/>
        <w:gridCol w:w="632"/>
        <w:gridCol w:w="630"/>
      </w:tblGrid>
      <w:tr w:rsidR="00743ABD" w:rsidRPr="00206B05" w14:paraId="46D10131" w14:textId="77777777" w:rsidTr="00B9541E">
        <w:trPr>
          <w:trHeight w:val="794"/>
        </w:trPr>
        <w:tc>
          <w:tcPr>
            <w:tcW w:w="1322" w:type="pct"/>
            <w:tcBorders>
              <w:top w:val="single" w:sz="4" w:space="0" w:color="auto"/>
              <w:left w:val="single" w:sz="4" w:space="0" w:color="auto"/>
              <w:bottom w:val="single" w:sz="4" w:space="0" w:color="auto"/>
              <w:right w:val="single" w:sz="4" w:space="0" w:color="auto"/>
            </w:tcBorders>
          </w:tcPr>
          <w:p w14:paraId="1124D480" w14:textId="77777777" w:rsidR="00CE3F4B" w:rsidRPr="00206B05" w:rsidRDefault="00CE3F4B" w:rsidP="00B9541E">
            <w:pPr>
              <w:kinsoku w:val="0"/>
              <w:overflowPunct w:val="0"/>
              <w:autoSpaceDE w:val="0"/>
              <w:autoSpaceDN w:val="0"/>
              <w:adjustRightInd w:val="0"/>
              <w:snapToGrid w:val="0"/>
              <w:spacing w:before="60" w:after="60"/>
              <w:ind w:left="57" w:right="57"/>
              <w:rPr>
                <w:rFonts w:eastAsiaTheme="minorHAnsi"/>
                <w:color w:val="1F497D" w:themeColor="text2"/>
                <w:sz w:val="18"/>
                <w:szCs w:val="18"/>
                <w:lang w:val="fr-CH"/>
              </w:rPr>
            </w:pPr>
            <w:r w:rsidRPr="00206B05">
              <w:rPr>
                <w:rFonts w:eastAsiaTheme="minorHAnsi"/>
                <w:color w:val="1F497D" w:themeColor="text2"/>
                <w:sz w:val="18"/>
                <w:szCs w:val="18"/>
                <w:lang w:val="fr-CH"/>
              </w:rPr>
              <w:t>DIMÉTHYL-2,5 BIS (</w:t>
            </w:r>
            <w:proofErr w:type="spellStart"/>
            <w:r w:rsidRPr="00206B05">
              <w:rPr>
                <w:rFonts w:eastAsiaTheme="minorHAnsi"/>
                <w:color w:val="1F497D" w:themeColor="text2"/>
                <w:sz w:val="18"/>
                <w:szCs w:val="18"/>
                <w:lang w:val="fr-CH"/>
              </w:rPr>
              <w:t>tert</w:t>
            </w:r>
            <w:proofErr w:type="spellEnd"/>
            <w:r w:rsidRPr="00206B05">
              <w:rPr>
                <w:rFonts w:eastAsiaTheme="minorHAnsi"/>
                <w:color w:val="1F497D" w:themeColor="text2"/>
                <w:sz w:val="18"/>
                <w:szCs w:val="18"/>
                <w:lang w:val="fr-CH"/>
              </w:rPr>
              <w:t>-BUTYLPEROXY)-2,5 HEXANE</w:t>
            </w:r>
          </w:p>
        </w:tc>
        <w:tc>
          <w:tcPr>
            <w:tcW w:w="727" w:type="pct"/>
            <w:tcBorders>
              <w:top w:val="single" w:sz="4" w:space="0" w:color="auto"/>
              <w:left w:val="nil"/>
              <w:bottom w:val="single" w:sz="4" w:space="0" w:color="auto"/>
              <w:right w:val="single" w:sz="4" w:space="0" w:color="auto"/>
            </w:tcBorders>
            <w:shd w:val="clear" w:color="auto" w:fill="auto"/>
            <w:noWrap/>
          </w:tcPr>
          <w:p w14:paraId="4CF8ED78"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r w:rsidRPr="00206B05">
              <w:rPr>
                <w:rFonts w:eastAsiaTheme="minorHAnsi"/>
                <w:color w:val="1F497D" w:themeColor="text2"/>
                <w:sz w:val="18"/>
                <w:szCs w:val="18"/>
                <w:lang w:val="fr-CH"/>
              </w:rPr>
              <w:t>≤ 22</w:t>
            </w:r>
          </w:p>
        </w:tc>
        <w:tc>
          <w:tcPr>
            <w:tcW w:w="328" w:type="pct"/>
            <w:tcBorders>
              <w:top w:val="single" w:sz="4" w:space="0" w:color="auto"/>
              <w:left w:val="nil"/>
              <w:bottom w:val="single" w:sz="4" w:space="0" w:color="auto"/>
              <w:right w:val="single" w:sz="4" w:space="0" w:color="auto"/>
            </w:tcBorders>
            <w:shd w:val="clear" w:color="auto" w:fill="auto"/>
            <w:noWrap/>
          </w:tcPr>
          <w:p w14:paraId="04BAEC90"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p>
        </w:tc>
        <w:tc>
          <w:tcPr>
            <w:tcW w:w="328" w:type="pct"/>
            <w:tcBorders>
              <w:top w:val="single" w:sz="4" w:space="0" w:color="auto"/>
              <w:left w:val="nil"/>
              <w:bottom w:val="single" w:sz="4" w:space="0" w:color="auto"/>
              <w:right w:val="single" w:sz="4" w:space="0" w:color="auto"/>
            </w:tcBorders>
            <w:shd w:val="clear" w:color="auto" w:fill="auto"/>
            <w:noWrap/>
          </w:tcPr>
          <w:p w14:paraId="12120D3B"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p>
        </w:tc>
        <w:tc>
          <w:tcPr>
            <w:tcW w:w="328" w:type="pct"/>
            <w:tcBorders>
              <w:top w:val="single" w:sz="4" w:space="0" w:color="auto"/>
              <w:left w:val="nil"/>
              <w:bottom w:val="single" w:sz="4" w:space="0" w:color="auto"/>
              <w:right w:val="single" w:sz="4" w:space="0" w:color="auto"/>
            </w:tcBorders>
            <w:shd w:val="clear" w:color="auto" w:fill="auto"/>
            <w:noWrap/>
          </w:tcPr>
          <w:p w14:paraId="59925DC2"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r w:rsidRPr="00206B05">
              <w:rPr>
                <w:rFonts w:eastAsiaTheme="minorHAnsi"/>
                <w:color w:val="1F497D" w:themeColor="text2"/>
                <w:sz w:val="18"/>
                <w:szCs w:val="18"/>
                <w:lang w:val="fr-CH"/>
              </w:rPr>
              <w:t>≥ 78</w:t>
            </w:r>
          </w:p>
        </w:tc>
        <w:tc>
          <w:tcPr>
            <w:tcW w:w="328" w:type="pct"/>
            <w:tcBorders>
              <w:top w:val="single" w:sz="4" w:space="0" w:color="auto"/>
              <w:left w:val="nil"/>
              <w:bottom w:val="single" w:sz="4" w:space="0" w:color="auto"/>
              <w:right w:val="single" w:sz="4" w:space="0" w:color="auto"/>
            </w:tcBorders>
            <w:shd w:val="clear" w:color="auto" w:fill="auto"/>
            <w:noWrap/>
          </w:tcPr>
          <w:p w14:paraId="5F23C6B3"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p>
        </w:tc>
        <w:tc>
          <w:tcPr>
            <w:tcW w:w="328" w:type="pct"/>
            <w:tcBorders>
              <w:top w:val="single" w:sz="4" w:space="0" w:color="auto"/>
              <w:left w:val="nil"/>
              <w:bottom w:val="single" w:sz="4" w:space="0" w:color="auto"/>
              <w:right w:val="single" w:sz="4" w:space="0" w:color="auto"/>
            </w:tcBorders>
            <w:shd w:val="clear" w:color="auto" w:fill="auto"/>
            <w:noWrap/>
          </w:tcPr>
          <w:p w14:paraId="7A8A9817"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p>
        </w:tc>
        <w:tc>
          <w:tcPr>
            <w:tcW w:w="328" w:type="pct"/>
            <w:tcBorders>
              <w:top w:val="single" w:sz="4" w:space="0" w:color="auto"/>
              <w:left w:val="nil"/>
              <w:bottom w:val="single" w:sz="4" w:space="0" w:color="auto"/>
              <w:right w:val="single" w:sz="4" w:space="0" w:color="auto"/>
            </w:tcBorders>
            <w:shd w:val="clear" w:color="auto" w:fill="auto"/>
            <w:noWrap/>
          </w:tcPr>
          <w:p w14:paraId="31F9AD1B"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p>
        </w:tc>
        <w:tc>
          <w:tcPr>
            <w:tcW w:w="328" w:type="pct"/>
            <w:tcBorders>
              <w:top w:val="single" w:sz="4" w:space="0" w:color="auto"/>
              <w:left w:val="nil"/>
              <w:bottom w:val="single" w:sz="4" w:space="0" w:color="auto"/>
              <w:right w:val="single" w:sz="4" w:space="0" w:color="auto"/>
            </w:tcBorders>
            <w:shd w:val="clear" w:color="auto" w:fill="auto"/>
            <w:noWrap/>
          </w:tcPr>
          <w:p w14:paraId="5272BD4C"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p>
        </w:tc>
        <w:tc>
          <w:tcPr>
            <w:tcW w:w="328" w:type="pct"/>
            <w:tcBorders>
              <w:top w:val="single" w:sz="4" w:space="0" w:color="auto"/>
              <w:left w:val="nil"/>
              <w:bottom w:val="single" w:sz="4" w:space="0" w:color="auto"/>
              <w:right w:val="single" w:sz="4" w:space="0" w:color="auto"/>
            </w:tcBorders>
            <w:shd w:val="clear" w:color="auto" w:fill="auto"/>
            <w:noWrap/>
          </w:tcPr>
          <w:p w14:paraId="16D4FA4F"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4"/>
                <w:szCs w:val="14"/>
                <w:lang w:val="fr-CH"/>
              </w:rPr>
            </w:pPr>
            <w:r w:rsidRPr="00206B05">
              <w:rPr>
                <w:rFonts w:eastAsiaTheme="minorHAnsi"/>
                <w:color w:val="1F497D" w:themeColor="text2"/>
                <w:sz w:val="14"/>
                <w:szCs w:val="14"/>
                <w:lang w:val="fr-CH"/>
              </w:rPr>
              <w:t>exempt</w:t>
            </w:r>
          </w:p>
        </w:tc>
        <w:tc>
          <w:tcPr>
            <w:tcW w:w="327" w:type="pct"/>
            <w:tcBorders>
              <w:top w:val="single" w:sz="4" w:space="0" w:color="auto"/>
              <w:left w:val="nil"/>
              <w:bottom w:val="single" w:sz="4" w:space="0" w:color="auto"/>
              <w:right w:val="single" w:sz="4" w:space="0" w:color="auto"/>
            </w:tcBorders>
            <w:shd w:val="clear" w:color="auto" w:fill="auto"/>
            <w:noWrap/>
          </w:tcPr>
          <w:p w14:paraId="0393592F"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r w:rsidRPr="00206B05">
              <w:rPr>
                <w:rFonts w:eastAsiaTheme="minorHAnsi"/>
                <w:color w:val="1F497D" w:themeColor="text2"/>
                <w:sz w:val="18"/>
                <w:szCs w:val="18"/>
                <w:lang w:val="fr-CH"/>
              </w:rPr>
              <w:t>29)</w:t>
            </w:r>
          </w:p>
        </w:tc>
      </w:tr>
      <w:tr w:rsidR="00743ABD" w:rsidRPr="00206B05" w14:paraId="0D8C8724" w14:textId="77777777" w:rsidTr="00B9541E">
        <w:trPr>
          <w:trHeight w:val="794"/>
        </w:trPr>
        <w:tc>
          <w:tcPr>
            <w:tcW w:w="1322" w:type="pct"/>
            <w:tcBorders>
              <w:top w:val="single" w:sz="4" w:space="0" w:color="auto"/>
              <w:left w:val="single" w:sz="4" w:space="0" w:color="auto"/>
              <w:bottom w:val="single" w:sz="4" w:space="0" w:color="auto"/>
              <w:right w:val="single" w:sz="4" w:space="0" w:color="auto"/>
            </w:tcBorders>
          </w:tcPr>
          <w:p w14:paraId="5B279994" w14:textId="77777777" w:rsidR="00CE3F4B" w:rsidRPr="00206B05" w:rsidRDefault="00CE3F4B" w:rsidP="00B9541E">
            <w:pPr>
              <w:kinsoku w:val="0"/>
              <w:overflowPunct w:val="0"/>
              <w:autoSpaceDE w:val="0"/>
              <w:autoSpaceDN w:val="0"/>
              <w:adjustRightInd w:val="0"/>
              <w:snapToGrid w:val="0"/>
              <w:spacing w:before="60" w:after="60"/>
              <w:ind w:left="57" w:right="57"/>
              <w:rPr>
                <w:rFonts w:eastAsiaTheme="minorHAnsi"/>
                <w:color w:val="1F497D" w:themeColor="text2"/>
                <w:sz w:val="18"/>
                <w:szCs w:val="18"/>
                <w:lang w:val="fr-CH"/>
              </w:rPr>
            </w:pPr>
            <w:r w:rsidRPr="00206B05">
              <w:rPr>
                <w:rFonts w:eastAsiaTheme="minorHAnsi"/>
                <w:color w:val="1F497D" w:themeColor="text2"/>
                <w:sz w:val="18"/>
                <w:szCs w:val="18"/>
                <w:lang w:val="fr-CH"/>
              </w:rPr>
              <w:t>PEROXYDE DE DIBENZOYLE</w:t>
            </w:r>
          </w:p>
        </w:tc>
        <w:tc>
          <w:tcPr>
            <w:tcW w:w="727" w:type="pct"/>
            <w:tcBorders>
              <w:top w:val="single" w:sz="4" w:space="0" w:color="auto"/>
              <w:left w:val="nil"/>
              <w:bottom w:val="single" w:sz="4" w:space="0" w:color="auto"/>
              <w:right w:val="single" w:sz="4" w:space="0" w:color="auto"/>
            </w:tcBorders>
            <w:shd w:val="clear" w:color="auto" w:fill="auto"/>
            <w:noWrap/>
          </w:tcPr>
          <w:p w14:paraId="193BA85F"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r w:rsidRPr="00206B05">
              <w:rPr>
                <w:rFonts w:eastAsiaTheme="minorHAnsi"/>
                <w:color w:val="1F497D" w:themeColor="text2"/>
                <w:sz w:val="18"/>
                <w:szCs w:val="18"/>
                <w:lang w:val="fr-CH"/>
              </w:rPr>
              <w:t>≤ 42</w:t>
            </w:r>
          </w:p>
        </w:tc>
        <w:tc>
          <w:tcPr>
            <w:tcW w:w="328" w:type="pct"/>
            <w:tcBorders>
              <w:top w:val="single" w:sz="4" w:space="0" w:color="auto"/>
              <w:left w:val="nil"/>
              <w:bottom w:val="single" w:sz="4" w:space="0" w:color="auto"/>
              <w:right w:val="single" w:sz="4" w:space="0" w:color="auto"/>
            </w:tcBorders>
            <w:shd w:val="clear" w:color="auto" w:fill="auto"/>
            <w:noWrap/>
          </w:tcPr>
          <w:p w14:paraId="20B703AE"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r w:rsidRPr="00206B05">
              <w:rPr>
                <w:rFonts w:eastAsiaTheme="minorHAnsi"/>
                <w:color w:val="1F497D" w:themeColor="text2"/>
                <w:sz w:val="18"/>
                <w:szCs w:val="18"/>
                <w:lang w:val="fr-CH"/>
              </w:rPr>
              <w:t>≥ 38</w:t>
            </w:r>
          </w:p>
        </w:tc>
        <w:tc>
          <w:tcPr>
            <w:tcW w:w="328" w:type="pct"/>
            <w:tcBorders>
              <w:top w:val="single" w:sz="4" w:space="0" w:color="auto"/>
              <w:left w:val="nil"/>
              <w:bottom w:val="single" w:sz="4" w:space="0" w:color="auto"/>
              <w:right w:val="single" w:sz="4" w:space="0" w:color="auto"/>
            </w:tcBorders>
            <w:shd w:val="clear" w:color="auto" w:fill="auto"/>
            <w:noWrap/>
          </w:tcPr>
          <w:p w14:paraId="2814E269"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p>
        </w:tc>
        <w:tc>
          <w:tcPr>
            <w:tcW w:w="328" w:type="pct"/>
            <w:tcBorders>
              <w:top w:val="single" w:sz="4" w:space="0" w:color="auto"/>
              <w:left w:val="nil"/>
              <w:bottom w:val="single" w:sz="4" w:space="0" w:color="auto"/>
              <w:right w:val="single" w:sz="4" w:space="0" w:color="auto"/>
            </w:tcBorders>
            <w:shd w:val="clear" w:color="auto" w:fill="auto"/>
            <w:noWrap/>
          </w:tcPr>
          <w:p w14:paraId="443E9276"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p>
        </w:tc>
        <w:tc>
          <w:tcPr>
            <w:tcW w:w="328" w:type="pct"/>
            <w:tcBorders>
              <w:top w:val="single" w:sz="4" w:space="0" w:color="auto"/>
              <w:left w:val="nil"/>
              <w:bottom w:val="single" w:sz="4" w:space="0" w:color="auto"/>
              <w:right w:val="single" w:sz="4" w:space="0" w:color="auto"/>
            </w:tcBorders>
            <w:shd w:val="clear" w:color="auto" w:fill="auto"/>
            <w:noWrap/>
          </w:tcPr>
          <w:p w14:paraId="2F859B2D"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r w:rsidRPr="00206B05">
              <w:rPr>
                <w:rFonts w:eastAsiaTheme="minorHAnsi"/>
                <w:color w:val="1F497D" w:themeColor="text2"/>
                <w:sz w:val="18"/>
                <w:szCs w:val="18"/>
                <w:lang w:val="fr-CH"/>
              </w:rPr>
              <w:t>≥ 13</w:t>
            </w:r>
          </w:p>
        </w:tc>
        <w:tc>
          <w:tcPr>
            <w:tcW w:w="328" w:type="pct"/>
            <w:tcBorders>
              <w:top w:val="single" w:sz="4" w:space="0" w:color="auto"/>
              <w:left w:val="nil"/>
              <w:bottom w:val="single" w:sz="4" w:space="0" w:color="auto"/>
              <w:right w:val="single" w:sz="4" w:space="0" w:color="auto"/>
            </w:tcBorders>
            <w:shd w:val="clear" w:color="auto" w:fill="auto"/>
            <w:noWrap/>
          </w:tcPr>
          <w:p w14:paraId="339ECCD0"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r w:rsidRPr="00206B05">
              <w:rPr>
                <w:rFonts w:eastAsiaTheme="minorHAnsi"/>
                <w:color w:val="1F497D" w:themeColor="text2"/>
                <w:sz w:val="18"/>
                <w:szCs w:val="18"/>
                <w:lang w:val="fr-CH"/>
              </w:rPr>
              <w:t>OP8</w:t>
            </w:r>
          </w:p>
        </w:tc>
        <w:tc>
          <w:tcPr>
            <w:tcW w:w="328" w:type="pct"/>
            <w:tcBorders>
              <w:top w:val="single" w:sz="4" w:space="0" w:color="auto"/>
              <w:left w:val="nil"/>
              <w:bottom w:val="single" w:sz="4" w:space="0" w:color="auto"/>
              <w:right w:val="single" w:sz="4" w:space="0" w:color="auto"/>
            </w:tcBorders>
            <w:shd w:val="clear" w:color="auto" w:fill="auto"/>
            <w:noWrap/>
          </w:tcPr>
          <w:p w14:paraId="6E241BA1"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p>
        </w:tc>
        <w:tc>
          <w:tcPr>
            <w:tcW w:w="328" w:type="pct"/>
            <w:tcBorders>
              <w:top w:val="single" w:sz="4" w:space="0" w:color="auto"/>
              <w:left w:val="nil"/>
              <w:bottom w:val="single" w:sz="4" w:space="0" w:color="auto"/>
              <w:right w:val="single" w:sz="4" w:space="0" w:color="auto"/>
            </w:tcBorders>
            <w:shd w:val="clear" w:color="auto" w:fill="auto"/>
            <w:noWrap/>
          </w:tcPr>
          <w:p w14:paraId="7A44E80B"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p>
        </w:tc>
        <w:tc>
          <w:tcPr>
            <w:tcW w:w="328" w:type="pct"/>
            <w:tcBorders>
              <w:top w:val="single" w:sz="4" w:space="0" w:color="auto"/>
              <w:left w:val="nil"/>
              <w:bottom w:val="single" w:sz="4" w:space="0" w:color="auto"/>
              <w:right w:val="single" w:sz="4" w:space="0" w:color="auto"/>
            </w:tcBorders>
            <w:shd w:val="clear" w:color="auto" w:fill="auto"/>
            <w:noWrap/>
          </w:tcPr>
          <w:p w14:paraId="4086F83D"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r w:rsidRPr="00206B05">
              <w:rPr>
                <w:rFonts w:eastAsiaTheme="minorHAnsi"/>
                <w:color w:val="1F497D" w:themeColor="text2"/>
                <w:sz w:val="18"/>
                <w:szCs w:val="18"/>
                <w:lang w:val="fr-CH"/>
              </w:rPr>
              <w:t>3109</w:t>
            </w:r>
          </w:p>
        </w:tc>
        <w:tc>
          <w:tcPr>
            <w:tcW w:w="327" w:type="pct"/>
            <w:tcBorders>
              <w:top w:val="single" w:sz="4" w:space="0" w:color="auto"/>
              <w:left w:val="nil"/>
              <w:bottom w:val="single" w:sz="4" w:space="0" w:color="auto"/>
              <w:right w:val="single" w:sz="4" w:space="0" w:color="auto"/>
            </w:tcBorders>
            <w:shd w:val="clear" w:color="auto" w:fill="auto"/>
            <w:noWrap/>
          </w:tcPr>
          <w:p w14:paraId="14EE1AF3"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ascii="Arial" w:eastAsiaTheme="minorHAnsi" w:hAnsi="Arial" w:cs="Arial"/>
                <w:color w:val="1F497D" w:themeColor="text2"/>
                <w:sz w:val="18"/>
                <w:szCs w:val="18"/>
                <w:lang w:val="fr-CH"/>
              </w:rPr>
            </w:pPr>
          </w:p>
        </w:tc>
      </w:tr>
      <w:tr w:rsidR="00743ABD" w:rsidRPr="00206B05" w14:paraId="2DD88645" w14:textId="77777777" w:rsidTr="00B9541E">
        <w:trPr>
          <w:trHeight w:val="794"/>
        </w:trPr>
        <w:tc>
          <w:tcPr>
            <w:tcW w:w="1322" w:type="pct"/>
            <w:tcBorders>
              <w:top w:val="single" w:sz="4" w:space="0" w:color="auto"/>
              <w:left w:val="single" w:sz="4" w:space="0" w:color="auto"/>
              <w:bottom w:val="single" w:sz="4" w:space="0" w:color="auto"/>
              <w:right w:val="single" w:sz="4" w:space="0" w:color="auto"/>
            </w:tcBorders>
          </w:tcPr>
          <w:p w14:paraId="63291FA8" w14:textId="77777777" w:rsidR="00CE3F4B" w:rsidRPr="00206B05" w:rsidRDefault="00CE3F4B" w:rsidP="00B9541E">
            <w:pPr>
              <w:kinsoku w:val="0"/>
              <w:overflowPunct w:val="0"/>
              <w:autoSpaceDE w:val="0"/>
              <w:autoSpaceDN w:val="0"/>
              <w:adjustRightInd w:val="0"/>
              <w:snapToGrid w:val="0"/>
              <w:spacing w:before="60" w:after="60"/>
              <w:ind w:left="57" w:right="57"/>
              <w:rPr>
                <w:rFonts w:eastAsiaTheme="minorHAnsi"/>
                <w:bCs/>
                <w:color w:val="1F497D" w:themeColor="text2"/>
                <w:sz w:val="18"/>
                <w:szCs w:val="18"/>
                <w:lang w:val="fr-CH"/>
              </w:rPr>
            </w:pPr>
            <w:r w:rsidRPr="00206B05">
              <w:rPr>
                <w:rFonts w:eastAsiaTheme="minorHAnsi"/>
                <w:color w:val="1F497D" w:themeColor="text2"/>
                <w:sz w:val="18"/>
                <w:szCs w:val="18"/>
                <w:lang w:val="fr-CH"/>
              </w:rPr>
              <w:t>PEROXYDE(S) DE MÉTHYLÉTHYLCÉTONE</w:t>
            </w:r>
          </w:p>
        </w:tc>
        <w:tc>
          <w:tcPr>
            <w:tcW w:w="727" w:type="pct"/>
            <w:tcBorders>
              <w:top w:val="single" w:sz="4" w:space="0" w:color="auto"/>
              <w:left w:val="nil"/>
              <w:bottom w:val="single" w:sz="4" w:space="0" w:color="auto"/>
              <w:right w:val="single" w:sz="4" w:space="0" w:color="auto"/>
            </w:tcBorders>
            <w:shd w:val="clear" w:color="auto" w:fill="auto"/>
            <w:noWrap/>
          </w:tcPr>
          <w:p w14:paraId="3BB056FC"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r w:rsidRPr="00206B05">
              <w:rPr>
                <w:rFonts w:eastAsiaTheme="minorHAnsi"/>
                <w:color w:val="1F497D" w:themeColor="text2"/>
                <w:sz w:val="18"/>
                <w:szCs w:val="18"/>
                <w:lang w:val="fr-CH"/>
              </w:rPr>
              <w:t>Voir observation 33)</w:t>
            </w:r>
          </w:p>
        </w:tc>
        <w:tc>
          <w:tcPr>
            <w:tcW w:w="328" w:type="pct"/>
            <w:tcBorders>
              <w:top w:val="single" w:sz="4" w:space="0" w:color="auto"/>
              <w:left w:val="nil"/>
              <w:bottom w:val="single" w:sz="4" w:space="0" w:color="auto"/>
              <w:right w:val="single" w:sz="4" w:space="0" w:color="auto"/>
            </w:tcBorders>
            <w:shd w:val="clear" w:color="auto" w:fill="auto"/>
            <w:noWrap/>
          </w:tcPr>
          <w:p w14:paraId="7705CB0C"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r w:rsidRPr="00206B05">
              <w:rPr>
                <w:rFonts w:eastAsiaTheme="minorHAnsi"/>
                <w:color w:val="1F497D" w:themeColor="text2"/>
                <w:sz w:val="18"/>
                <w:szCs w:val="18"/>
                <w:lang w:val="fr-CH"/>
              </w:rPr>
              <w:t>≥ 41</w:t>
            </w:r>
          </w:p>
        </w:tc>
        <w:tc>
          <w:tcPr>
            <w:tcW w:w="328" w:type="pct"/>
            <w:tcBorders>
              <w:top w:val="single" w:sz="4" w:space="0" w:color="auto"/>
              <w:left w:val="nil"/>
              <w:bottom w:val="single" w:sz="4" w:space="0" w:color="auto"/>
              <w:right w:val="single" w:sz="4" w:space="0" w:color="auto"/>
            </w:tcBorders>
            <w:shd w:val="clear" w:color="auto" w:fill="auto"/>
            <w:noWrap/>
          </w:tcPr>
          <w:p w14:paraId="344B92D5"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p>
        </w:tc>
        <w:tc>
          <w:tcPr>
            <w:tcW w:w="328" w:type="pct"/>
            <w:tcBorders>
              <w:top w:val="single" w:sz="4" w:space="0" w:color="auto"/>
              <w:left w:val="nil"/>
              <w:bottom w:val="single" w:sz="4" w:space="0" w:color="auto"/>
              <w:right w:val="single" w:sz="4" w:space="0" w:color="auto"/>
            </w:tcBorders>
            <w:shd w:val="clear" w:color="auto" w:fill="auto"/>
            <w:noWrap/>
          </w:tcPr>
          <w:p w14:paraId="524CB870"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p>
        </w:tc>
        <w:tc>
          <w:tcPr>
            <w:tcW w:w="328" w:type="pct"/>
            <w:tcBorders>
              <w:top w:val="single" w:sz="4" w:space="0" w:color="auto"/>
              <w:left w:val="nil"/>
              <w:bottom w:val="single" w:sz="4" w:space="0" w:color="auto"/>
              <w:right w:val="single" w:sz="4" w:space="0" w:color="auto"/>
            </w:tcBorders>
            <w:shd w:val="clear" w:color="auto" w:fill="auto"/>
            <w:noWrap/>
          </w:tcPr>
          <w:p w14:paraId="644C9054"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r w:rsidRPr="00206B05">
              <w:rPr>
                <w:rFonts w:eastAsiaTheme="minorHAnsi"/>
                <w:color w:val="1F497D" w:themeColor="text2"/>
                <w:sz w:val="18"/>
                <w:szCs w:val="18"/>
                <w:lang w:val="fr-CH"/>
              </w:rPr>
              <w:t>≥ 9</w:t>
            </w:r>
          </w:p>
        </w:tc>
        <w:tc>
          <w:tcPr>
            <w:tcW w:w="328" w:type="pct"/>
            <w:tcBorders>
              <w:top w:val="single" w:sz="4" w:space="0" w:color="auto"/>
              <w:left w:val="nil"/>
              <w:bottom w:val="single" w:sz="4" w:space="0" w:color="auto"/>
              <w:right w:val="single" w:sz="4" w:space="0" w:color="auto"/>
            </w:tcBorders>
            <w:shd w:val="clear" w:color="auto" w:fill="auto"/>
            <w:noWrap/>
          </w:tcPr>
          <w:p w14:paraId="6849D914"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r w:rsidRPr="00206B05">
              <w:rPr>
                <w:rFonts w:eastAsiaTheme="minorHAnsi"/>
                <w:color w:val="1F497D" w:themeColor="text2"/>
                <w:sz w:val="18"/>
                <w:szCs w:val="18"/>
                <w:lang w:val="fr-CH"/>
              </w:rPr>
              <w:t>OP8</w:t>
            </w:r>
          </w:p>
        </w:tc>
        <w:tc>
          <w:tcPr>
            <w:tcW w:w="328" w:type="pct"/>
            <w:tcBorders>
              <w:top w:val="single" w:sz="4" w:space="0" w:color="auto"/>
              <w:left w:val="nil"/>
              <w:bottom w:val="single" w:sz="4" w:space="0" w:color="auto"/>
              <w:right w:val="single" w:sz="4" w:space="0" w:color="auto"/>
            </w:tcBorders>
            <w:shd w:val="clear" w:color="auto" w:fill="auto"/>
            <w:noWrap/>
          </w:tcPr>
          <w:p w14:paraId="7419CA0D"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p>
        </w:tc>
        <w:tc>
          <w:tcPr>
            <w:tcW w:w="328" w:type="pct"/>
            <w:tcBorders>
              <w:top w:val="single" w:sz="4" w:space="0" w:color="auto"/>
              <w:left w:val="nil"/>
              <w:bottom w:val="single" w:sz="4" w:space="0" w:color="auto"/>
              <w:right w:val="single" w:sz="4" w:space="0" w:color="auto"/>
            </w:tcBorders>
            <w:shd w:val="clear" w:color="auto" w:fill="auto"/>
            <w:noWrap/>
          </w:tcPr>
          <w:p w14:paraId="1C69433F"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p>
        </w:tc>
        <w:tc>
          <w:tcPr>
            <w:tcW w:w="328" w:type="pct"/>
            <w:tcBorders>
              <w:top w:val="single" w:sz="4" w:space="0" w:color="auto"/>
              <w:left w:val="nil"/>
              <w:bottom w:val="single" w:sz="4" w:space="0" w:color="auto"/>
              <w:right w:val="single" w:sz="4" w:space="0" w:color="auto"/>
            </w:tcBorders>
            <w:shd w:val="clear" w:color="auto" w:fill="auto"/>
            <w:noWrap/>
          </w:tcPr>
          <w:p w14:paraId="0D45785E"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r w:rsidRPr="00206B05">
              <w:rPr>
                <w:rFonts w:eastAsiaTheme="minorHAnsi"/>
                <w:color w:val="1F497D" w:themeColor="text2"/>
                <w:sz w:val="18"/>
                <w:szCs w:val="18"/>
                <w:lang w:val="fr-CH"/>
              </w:rPr>
              <w:t>3105</w:t>
            </w:r>
          </w:p>
        </w:tc>
        <w:tc>
          <w:tcPr>
            <w:tcW w:w="327" w:type="pct"/>
            <w:tcBorders>
              <w:top w:val="single" w:sz="4" w:space="0" w:color="auto"/>
              <w:left w:val="nil"/>
              <w:bottom w:val="single" w:sz="4" w:space="0" w:color="auto"/>
              <w:right w:val="single" w:sz="4" w:space="0" w:color="auto"/>
            </w:tcBorders>
            <w:shd w:val="clear" w:color="auto" w:fill="auto"/>
            <w:noWrap/>
          </w:tcPr>
          <w:p w14:paraId="3D2775A1" w14:textId="77777777" w:rsidR="00CE3F4B" w:rsidRPr="00206B05" w:rsidRDefault="00CE3F4B" w:rsidP="00B9541E">
            <w:pPr>
              <w:kinsoku w:val="0"/>
              <w:overflowPunct w:val="0"/>
              <w:autoSpaceDE w:val="0"/>
              <w:autoSpaceDN w:val="0"/>
              <w:adjustRightInd w:val="0"/>
              <w:snapToGrid w:val="0"/>
              <w:spacing w:before="60" w:after="60"/>
              <w:ind w:left="57" w:right="57"/>
              <w:jc w:val="center"/>
              <w:rPr>
                <w:rFonts w:eastAsiaTheme="minorHAnsi"/>
                <w:color w:val="1F497D" w:themeColor="text2"/>
                <w:sz w:val="18"/>
                <w:szCs w:val="18"/>
                <w:lang w:val="fr-CH"/>
              </w:rPr>
            </w:pPr>
            <w:r w:rsidRPr="00206B05">
              <w:rPr>
                <w:rFonts w:eastAsiaTheme="minorHAnsi"/>
                <w:color w:val="1F497D" w:themeColor="text2"/>
                <w:sz w:val="18"/>
                <w:szCs w:val="18"/>
                <w:lang w:val="fr-CH"/>
              </w:rPr>
              <w:t>33) 34)</w:t>
            </w:r>
          </w:p>
        </w:tc>
      </w:tr>
    </w:tbl>
    <w:p w14:paraId="66A3C44E" w14:textId="77777777" w:rsidR="00CE3F4B" w:rsidRPr="00206B05" w:rsidRDefault="00CE3F4B" w:rsidP="00CE3F4B">
      <w:pPr>
        <w:tabs>
          <w:tab w:val="left" w:pos="1701"/>
          <w:tab w:val="left" w:pos="2268"/>
          <w:tab w:val="left" w:pos="2835"/>
        </w:tabs>
        <w:kinsoku w:val="0"/>
        <w:overflowPunct w:val="0"/>
        <w:autoSpaceDE w:val="0"/>
        <w:autoSpaceDN w:val="0"/>
        <w:adjustRightInd w:val="0"/>
        <w:snapToGrid w:val="0"/>
        <w:spacing w:before="240" w:after="120"/>
        <w:ind w:left="1134" w:right="1134"/>
        <w:jc w:val="both"/>
        <w:rPr>
          <w:rFonts w:eastAsiaTheme="minorHAnsi"/>
          <w:color w:val="1F497D" w:themeColor="text2"/>
          <w:lang w:val="fr-CH"/>
        </w:rPr>
      </w:pPr>
      <w:r w:rsidRPr="00206B05">
        <w:rPr>
          <w:rFonts w:eastAsiaTheme="minorHAnsi"/>
          <w:color w:val="1F497D" w:themeColor="text2"/>
          <w:lang w:val="fr-CH"/>
        </w:rPr>
        <w:tab/>
      </w:r>
      <w:r w:rsidRPr="00206B05">
        <w:rPr>
          <w:rFonts w:eastAsiaTheme="minorHAnsi"/>
          <w:color w:val="1F497D" w:themeColor="text2"/>
          <w:lang w:val="fr-CH"/>
        </w:rPr>
        <w:tab/>
        <w:t>Après le tableau, ajouter les nouvelles observations suivantes :</w:t>
      </w:r>
    </w:p>
    <w:p w14:paraId="33AEC9DD" w14:textId="77777777" w:rsidR="00CE3F4B" w:rsidRPr="00206B05" w:rsidRDefault="00CE3F4B" w:rsidP="00CE3F4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 xml:space="preserve">« 33) </w:t>
      </w:r>
      <w:r w:rsidRPr="00206B05">
        <w:rPr>
          <w:rFonts w:eastAsiaTheme="minorHAnsi"/>
          <w:color w:val="1F497D" w:themeColor="text2"/>
          <w:lang w:val="fr-CH"/>
        </w:rPr>
        <w:tab/>
        <w:t>Oxygène actif ≤ 10 %.</w:t>
      </w:r>
    </w:p>
    <w:p w14:paraId="538301D8" w14:textId="77777777" w:rsidR="00CE3F4B" w:rsidRPr="00206B05" w:rsidRDefault="00CE3F4B" w:rsidP="00CE3F4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34)</w:t>
      </w:r>
      <w:r w:rsidRPr="00206B05">
        <w:rPr>
          <w:rFonts w:eastAsiaTheme="minorHAnsi"/>
          <w:color w:val="1F497D" w:themeColor="text2"/>
          <w:lang w:val="fr-CH"/>
        </w:rPr>
        <w:tab/>
        <w:t>Avec la somme du diluant du type A et de l’eau ≥ 55 % et, en plus, de la méthyléthylcétone. »</w:t>
      </w:r>
    </w:p>
    <w:p w14:paraId="55C43877" w14:textId="77777777" w:rsidR="00DF4CAF" w:rsidRPr="00206B05" w:rsidRDefault="00DF4CAF" w:rsidP="00DF4CA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63EA9E26"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2.2.61.1.2</w:t>
      </w:r>
      <w:r w:rsidRPr="00206B05">
        <w:rPr>
          <w:rFonts w:eastAsiaTheme="minorHAnsi"/>
          <w:color w:val="1F497D" w:themeColor="text2"/>
          <w:lang w:val="fr-CH"/>
        </w:rPr>
        <w:tab/>
        <w:t>Dans la première phrase, après « Matières » ajouter « et objets » et remplacer « subdivisées » par « subdivisés ».</w:t>
      </w:r>
    </w:p>
    <w:p w14:paraId="3AC1FA1C"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Modifier le nom de la subdivision « T » pour lire « Matières toxiques, sans danger subsidiaire, et objets contenant de telles matières ».</w:t>
      </w:r>
    </w:p>
    <w:p w14:paraId="3EA4EA00"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Modifier le nom de la subdivision « TF » pour lire « Matières toxiques inflammables et objets contenant de telles matières ». Sous « TF », ajouter la nouvelle subdivision suivante : « TF4</w:t>
      </w:r>
      <w:r w:rsidRPr="00206B05">
        <w:rPr>
          <w:rFonts w:eastAsiaTheme="minorHAnsi"/>
          <w:color w:val="1F497D" w:themeColor="text2"/>
          <w:lang w:val="fr-CH"/>
        </w:rPr>
        <w:tab/>
        <w:t>Objets ».</w:t>
      </w:r>
    </w:p>
    <w:p w14:paraId="57B1D612"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Modifier le nom de la subdivision « TC » pour lire « Matières toxiques corrosives et objets contenant de telles matières ». Sous « TC », ajouter la nouvelle subdivision suivante : « TC5</w:t>
      </w:r>
      <w:r w:rsidRPr="00206B05">
        <w:rPr>
          <w:rFonts w:eastAsiaTheme="minorHAnsi"/>
          <w:color w:val="1F497D" w:themeColor="text2"/>
          <w:lang w:val="fr-CH"/>
        </w:rPr>
        <w:tab/>
        <w:t>Objets ».</w:t>
      </w:r>
    </w:p>
    <w:p w14:paraId="76F254C0" w14:textId="77777777" w:rsidR="00DF4CAF" w:rsidRPr="00206B05" w:rsidRDefault="00DF4CAF" w:rsidP="00DF4CAF">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5C6E42BC"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2.2.61.3</w:t>
      </w:r>
      <w:r w:rsidRPr="00206B05">
        <w:rPr>
          <w:rFonts w:eastAsiaTheme="minorHAnsi"/>
          <w:color w:val="1F497D" w:themeColor="text2"/>
          <w:lang w:val="fr-CH"/>
        </w:rPr>
        <w:tab/>
        <w:t>Modifier les titres figurant avant les arborescences pour lire :</w:t>
      </w:r>
    </w:p>
    <w:p w14:paraId="0D030A1B"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Matières toxiques, sans danger subsidiaire, et objets contenant de telles matières »</w:t>
      </w:r>
    </w:p>
    <w:p w14:paraId="48A75F30"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Matières toxiques, avec danger(s) subsidiaire(s), et objets contenant de telles matières »</w:t>
      </w:r>
    </w:p>
    <w:p w14:paraId="57FB82D0"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Pour « TF3 », supprimer la rubrique pour « 1700 CHANDELLES LACRYMOGÈNES ».</w:t>
      </w:r>
    </w:p>
    <w:p w14:paraId="66D63F40"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Pour « TF », après la branche pour « TF3 », ajouter la nouvelle branche suivante :</w:t>
      </w: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1843"/>
        <w:gridCol w:w="709"/>
        <w:gridCol w:w="5103"/>
      </w:tblGrid>
      <w:tr w:rsidR="00976FA4" w:rsidRPr="00206B05" w14:paraId="1679C58D" w14:textId="77777777" w:rsidTr="00B9541E">
        <w:trPr>
          <w:cantSplit/>
        </w:trPr>
        <w:tc>
          <w:tcPr>
            <w:tcW w:w="850" w:type="dxa"/>
            <w:tcBorders>
              <w:top w:val="nil"/>
              <w:bottom w:val="nil"/>
              <w:right w:val="single" w:sz="4" w:space="0" w:color="auto"/>
            </w:tcBorders>
          </w:tcPr>
          <w:p w14:paraId="44456459" w14:textId="77777777" w:rsidR="00CE3F4B" w:rsidRPr="00206B05" w:rsidRDefault="00CE3F4B" w:rsidP="00B9541E">
            <w:pPr>
              <w:tabs>
                <w:tab w:val="left" w:pos="567"/>
              </w:tabs>
              <w:spacing w:line="240" w:lineRule="auto"/>
              <w:ind w:left="567" w:hanging="567"/>
              <w:rPr>
                <w:bCs/>
                <w:caps/>
                <w:color w:val="1F497D" w:themeColor="text2"/>
                <w:sz w:val="18"/>
                <w:szCs w:val="18"/>
                <w:lang w:val="fr-CH" w:eastAsia="de-DE"/>
              </w:rPr>
            </w:pPr>
          </w:p>
        </w:tc>
        <w:tc>
          <w:tcPr>
            <w:tcW w:w="1843" w:type="dxa"/>
            <w:tcBorders>
              <w:top w:val="nil"/>
              <w:left w:val="single" w:sz="4" w:space="0" w:color="auto"/>
              <w:bottom w:val="nil"/>
            </w:tcBorders>
          </w:tcPr>
          <w:p w14:paraId="35278BF7" w14:textId="77777777" w:rsidR="00CE3F4B" w:rsidRPr="00206B05" w:rsidRDefault="00CE3F4B" w:rsidP="00B9541E">
            <w:pPr>
              <w:tabs>
                <w:tab w:val="left" w:pos="567"/>
              </w:tabs>
              <w:spacing w:line="240" w:lineRule="auto"/>
              <w:ind w:left="567" w:hanging="567"/>
              <w:rPr>
                <w:bCs/>
                <w:caps/>
                <w:color w:val="1F497D" w:themeColor="text2"/>
                <w:sz w:val="18"/>
                <w:szCs w:val="18"/>
                <w:lang w:val="fr-CH" w:eastAsia="de-DE"/>
              </w:rPr>
            </w:pPr>
          </w:p>
        </w:tc>
        <w:tc>
          <w:tcPr>
            <w:tcW w:w="709" w:type="dxa"/>
            <w:tcBorders>
              <w:top w:val="nil"/>
              <w:bottom w:val="nil"/>
            </w:tcBorders>
          </w:tcPr>
          <w:p w14:paraId="49315035" w14:textId="77777777" w:rsidR="00CE3F4B" w:rsidRPr="00206B05" w:rsidRDefault="00CE3F4B" w:rsidP="00B9541E">
            <w:pPr>
              <w:tabs>
                <w:tab w:val="left" w:pos="567"/>
              </w:tabs>
              <w:spacing w:line="240" w:lineRule="auto"/>
              <w:ind w:left="567" w:hanging="567"/>
              <w:rPr>
                <w:bCs/>
                <w:caps/>
                <w:color w:val="1F497D" w:themeColor="text2"/>
                <w:sz w:val="18"/>
                <w:szCs w:val="18"/>
                <w:lang w:val="fr-CH" w:eastAsia="de-DE"/>
              </w:rPr>
            </w:pPr>
          </w:p>
        </w:tc>
        <w:tc>
          <w:tcPr>
            <w:tcW w:w="5103" w:type="dxa"/>
            <w:tcBorders>
              <w:top w:val="nil"/>
              <w:bottom w:val="single" w:sz="6" w:space="0" w:color="auto"/>
              <w:right w:val="nil"/>
            </w:tcBorders>
          </w:tcPr>
          <w:p w14:paraId="03DED40E" w14:textId="77777777" w:rsidR="00CE3F4B" w:rsidRPr="00206B05" w:rsidRDefault="00CE3F4B" w:rsidP="00B9541E">
            <w:pPr>
              <w:tabs>
                <w:tab w:val="left" w:pos="567"/>
              </w:tabs>
              <w:spacing w:line="240" w:lineRule="auto"/>
              <w:ind w:left="567" w:hanging="567"/>
              <w:rPr>
                <w:bCs/>
                <w:caps/>
                <w:color w:val="1F497D" w:themeColor="text2"/>
                <w:sz w:val="18"/>
                <w:szCs w:val="18"/>
                <w:lang w:val="fr-CH" w:eastAsia="de-DE"/>
              </w:rPr>
            </w:pPr>
          </w:p>
        </w:tc>
      </w:tr>
      <w:tr w:rsidR="00976FA4" w:rsidRPr="00206B05" w14:paraId="60735F12" w14:textId="77777777" w:rsidTr="00B9541E">
        <w:trPr>
          <w:cantSplit/>
        </w:trPr>
        <w:tc>
          <w:tcPr>
            <w:tcW w:w="850" w:type="dxa"/>
            <w:tcBorders>
              <w:right w:val="single" w:sz="4" w:space="0" w:color="auto"/>
            </w:tcBorders>
          </w:tcPr>
          <w:p w14:paraId="589C68FE" w14:textId="77777777" w:rsidR="00CE3F4B" w:rsidRPr="00206B05" w:rsidRDefault="00CE3F4B" w:rsidP="00B9541E">
            <w:pPr>
              <w:tabs>
                <w:tab w:val="left" w:pos="567"/>
              </w:tabs>
              <w:spacing w:line="240" w:lineRule="auto"/>
              <w:ind w:left="567" w:hanging="567"/>
              <w:rPr>
                <w:bCs/>
                <w:caps/>
                <w:color w:val="1F497D" w:themeColor="text2"/>
                <w:sz w:val="18"/>
                <w:szCs w:val="18"/>
                <w:lang w:val="fr-CH" w:eastAsia="de-DE"/>
              </w:rPr>
            </w:pPr>
          </w:p>
        </w:tc>
        <w:tc>
          <w:tcPr>
            <w:tcW w:w="1843" w:type="dxa"/>
            <w:tcBorders>
              <w:top w:val="nil"/>
              <w:left w:val="single" w:sz="4" w:space="0" w:color="auto"/>
              <w:bottom w:val="single" w:sz="6" w:space="0" w:color="auto"/>
            </w:tcBorders>
          </w:tcPr>
          <w:p w14:paraId="0374D003" w14:textId="31B8678C" w:rsidR="00CE3F4B" w:rsidRPr="00206B05" w:rsidRDefault="00DF53DC" w:rsidP="00B9541E">
            <w:pPr>
              <w:tabs>
                <w:tab w:val="left" w:pos="567"/>
              </w:tabs>
              <w:spacing w:line="240" w:lineRule="auto"/>
              <w:ind w:left="567" w:hanging="567"/>
              <w:rPr>
                <w:bCs/>
                <w:color w:val="1F497D" w:themeColor="text2"/>
                <w:sz w:val="18"/>
                <w:szCs w:val="18"/>
                <w:lang w:val="fr-CH" w:eastAsia="de-DE"/>
              </w:rPr>
            </w:pPr>
            <w:r w:rsidRPr="00206B05">
              <w:rPr>
                <w:bCs/>
                <w:color w:val="1F497D" w:themeColor="text2"/>
                <w:sz w:val="18"/>
                <w:szCs w:val="18"/>
                <w:lang w:val="fr-CH" w:eastAsia="de-DE"/>
              </w:rPr>
              <w:t>O</w:t>
            </w:r>
            <w:r w:rsidR="00CE3F4B" w:rsidRPr="00206B05">
              <w:rPr>
                <w:bCs/>
                <w:color w:val="1F497D" w:themeColor="text2"/>
                <w:sz w:val="18"/>
                <w:szCs w:val="18"/>
                <w:lang w:val="fr-CH" w:eastAsia="de-DE"/>
              </w:rPr>
              <w:t>bjets</w:t>
            </w:r>
          </w:p>
        </w:tc>
        <w:tc>
          <w:tcPr>
            <w:tcW w:w="709" w:type="dxa"/>
            <w:tcBorders>
              <w:top w:val="nil"/>
              <w:bottom w:val="single" w:sz="6" w:space="0" w:color="auto"/>
              <w:right w:val="single" w:sz="4" w:space="0" w:color="auto"/>
            </w:tcBorders>
          </w:tcPr>
          <w:p w14:paraId="335CC09B" w14:textId="77777777" w:rsidR="00CE3F4B" w:rsidRPr="00206B05" w:rsidRDefault="00CE3F4B" w:rsidP="00B9541E">
            <w:pPr>
              <w:tabs>
                <w:tab w:val="left" w:pos="567"/>
              </w:tabs>
              <w:spacing w:line="240" w:lineRule="auto"/>
              <w:ind w:left="567" w:hanging="567"/>
              <w:rPr>
                <w:bCs/>
                <w:caps/>
                <w:color w:val="1F497D" w:themeColor="text2"/>
                <w:sz w:val="18"/>
                <w:szCs w:val="18"/>
                <w:lang w:val="fr-CH" w:eastAsia="de-DE"/>
              </w:rPr>
            </w:pPr>
            <w:r w:rsidRPr="00206B05">
              <w:rPr>
                <w:bCs/>
                <w:caps/>
                <w:color w:val="1F497D" w:themeColor="text2"/>
                <w:sz w:val="18"/>
                <w:szCs w:val="18"/>
                <w:lang w:val="fr-CH" w:eastAsia="de-DE"/>
              </w:rPr>
              <w:t>TF4</w:t>
            </w:r>
          </w:p>
        </w:tc>
        <w:tc>
          <w:tcPr>
            <w:tcW w:w="5103" w:type="dxa"/>
            <w:tcBorders>
              <w:top w:val="nil"/>
              <w:left w:val="single" w:sz="4" w:space="0" w:color="auto"/>
              <w:bottom w:val="nil"/>
            </w:tcBorders>
          </w:tcPr>
          <w:p w14:paraId="0855D906" w14:textId="77777777" w:rsidR="00CE3F4B" w:rsidRPr="00206B05" w:rsidRDefault="00CE3F4B" w:rsidP="00B9541E">
            <w:pPr>
              <w:tabs>
                <w:tab w:val="left" w:pos="567"/>
              </w:tabs>
              <w:spacing w:line="240" w:lineRule="auto"/>
              <w:ind w:left="567" w:hanging="567"/>
              <w:rPr>
                <w:bCs/>
                <w:caps/>
                <w:color w:val="1F497D" w:themeColor="text2"/>
                <w:sz w:val="18"/>
                <w:szCs w:val="18"/>
                <w:lang w:val="fr-CH" w:eastAsia="de-DE"/>
              </w:rPr>
            </w:pPr>
            <w:r w:rsidRPr="00206B05">
              <w:rPr>
                <w:bCs/>
                <w:caps/>
                <w:color w:val="1F497D" w:themeColor="text2"/>
                <w:sz w:val="18"/>
                <w:szCs w:val="18"/>
                <w:lang w:val="fr-CH" w:eastAsia="de-DE"/>
              </w:rPr>
              <w:t>1700</w:t>
            </w:r>
            <w:r w:rsidRPr="00206B05">
              <w:rPr>
                <w:bCs/>
                <w:caps/>
                <w:color w:val="1F497D" w:themeColor="text2"/>
                <w:sz w:val="18"/>
                <w:szCs w:val="18"/>
                <w:lang w:val="fr-CH" w:eastAsia="de-DE"/>
              </w:rPr>
              <w:tab/>
            </w:r>
            <w:r w:rsidRPr="00206B05">
              <w:rPr>
                <w:rFonts w:eastAsiaTheme="minorHAnsi"/>
                <w:color w:val="1F497D" w:themeColor="text2"/>
                <w:sz w:val="18"/>
                <w:szCs w:val="18"/>
                <w:lang w:val="fr-CH"/>
              </w:rPr>
              <w:t>CHANDELLES LACRYMOGÈNES</w:t>
            </w:r>
          </w:p>
        </w:tc>
      </w:tr>
      <w:tr w:rsidR="00976FA4" w:rsidRPr="00206B05" w14:paraId="5668411A" w14:textId="77777777" w:rsidTr="00B9541E">
        <w:trPr>
          <w:cantSplit/>
        </w:trPr>
        <w:tc>
          <w:tcPr>
            <w:tcW w:w="2693" w:type="dxa"/>
            <w:gridSpan w:val="2"/>
            <w:tcBorders>
              <w:bottom w:val="nil"/>
            </w:tcBorders>
          </w:tcPr>
          <w:p w14:paraId="45130F9A" w14:textId="77777777" w:rsidR="00CE3F4B" w:rsidRPr="00206B05" w:rsidRDefault="00CE3F4B" w:rsidP="00B9541E">
            <w:pPr>
              <w:tabs>
                <w:tab w:val="left" w:pos="567"/>
              </w:tabs>
              <w:spacing w:line="240" w:lineRule="auto"/>
              <w:ind w:left="567" w:hanging="567"/>
              <w:rPr>
                <w:bCs/>
                <w:caps/>
                <w:color w:val="1F497D" w:themeColor="text2"/>
                <w:sz w:val="18"/>
                <w:szCs w:val="18"/>
                <w:lang w:val="fr-CH" w:eastAsia="de-DE"/>
              </w:rPr>
            </w:pPr>
          </w:p>
        </w:tc>
        <w:tc>
          <w:tcPr>
            <w:tcW w:w="709" w:type="dxa"/>
            <w:tcBorders>
              <w:top w:val="nil"/>
              <w:bottom w:val="nil"/>
            </w:tcBorders>
          </w:tcPr>
          <w:p w14:paraId="074A6D87" w14:textId="77777777" w:rsidR="00CE3F4B" w:rsidRPr="00206B05" w:rsidRDefault="00CE3F4B" w:rsidP="00B9541E">
            <w:pPr>
              <w:tabs>
                <w:tab w:val="left" w:pos="567"/>
              </w:tabs>
              <w:spacing w:line="240" w:lineRule="auto"/>
              <w:ind w:left="567" w:hanging="567"/>
              <w:rPr>
                <w:bCs/>
                <w:caps/>
                <w:color w:val="1F497D" w:themeColor="text2"/>
                <w:sz w:val="18"/>
                <w:szCs w:val="18"/>
                <w:lang w:val="fr-CH" w:eastAsia="de-DE"/>
              </w:rPr>
            </w:pPr>
          </w:p>
        </w:tc>
        <w:tc>
          <w:tcPr>
            <w:tcW w:w="5103" w:type="dxa"/>
            <w:tcBorders>
              <w:top w:val="single" w:sz="4" w:space="0" w:color="auto"/>
              <w:bottom w:val="nil"/>
              <w:right w:val="nil"/>
            </w:tcBorders>
          </w:tcPr>
          <w:p w14:paraId="4D587AB5" w14:textId="77777777" w:rsidR="00CE3F4B" w:rsidRPr="00206B05" w:rsidRDefault="00CE3F4B" w:rsidP="00B9541E">
            <w:pPr>
              <w:tabs>
                <w:tab w:val="left" w:pos="567"/>
              </w:tabs>
              <w:spacing w:line="240" w:lineRule="auto"/>
              <w:ind w:left="567" w:hanging="567"/>
              <w:rPr>
                <w:bCs/>
                <w:caps/>
                <w:color w:val="1F497D" w:themeColor="text2"/>
                <w:sz w:val="18"/>
                <w:szCs w:val="18"/>
                <w:lang w:val="fr-CH" w:eastAsia="de-DE"/>
              </w:rPr>
            </w:pPr>
          </w:p>
        </w:tc>
      </w:tr>
    </w:tbl>
    <w:p w14:paraId="789669FE" w14:textId="77777777" w:rsidR="00CE3F4B" w:rsidRPr="00206B05" w:rsidRDefault="00CE3F4B" w:rsidP="00CE3F4B">
      <w:pPr>
        <w:tabs>
          <w:tab w:val="left" w:pos="2268"/>
        </w:tabs>
        <w:autoSpaceDN w:val="0"/>
        <w:spacing w:after="120"/>
        <w:ind w:left="2268" w:right="1134" w:hanging="1134"/>
        <w:jc w:val="both"/>
        <w:rPr>
          <w:rFonts w:eastAsiaTheme="minorHAnsi"/>
          <w:color w:val="1F497D" w:themeColor="text2"/>
          <w:sz w:val="18"/>
          <w:szCs w:val="18"/>
          <w:lang w:val="fr-CH"/>
        </w:rPr>
      </w:pPr>
      <w:r w:rsidRPr="00206B05">
        <w:rPr>
          <w:rFonts w:eastAsia="SimSun"/>
          <w:color w:val="1F497D" w:themeColor="text2"/>
          <w:sz w:val="18"/>
          <w:szCs w:val="18"/>
          <w:lang w:val="fr-CH"/>
        </w:rPr>
        <w:tab/>
        <w:t xml:space="preserve">Pour « TC », après la branche pour « TC4 », </w:t>
      </w:r>
      <w:r w:rsidRPr="00206B05">
        <w:rPr>
          <w:rFonts w:eastAsiaTheme="minorHAnsi"/>
          <w:color w:val="1F497D" w:themeColor="text2"/>
          <w:sz w:val="18"/>
          <w:szCs w:val="18"/>
          <w:lang w:val="fr-CH"/>
        </w:rPr>
        <w:t>ajouter la nouvelle branche suivante :</w:t>
      </w: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992"/>
        <w:gridCol w:w="851"/>
        <w:gridCol w:w="709"/>
        <w:gridCol w:w="5103"/>
      </w:tblGrid>
      <w:tr w:rsidR="00976FA4" w:rsidRPr="00206B05" w14:paraId="3DE09A79" w14:textId="77777777" w:rsidTr="00B9541E">
        <w:tc>
          <w:tcPr>
            <w:tcW w:w="850" w:type="dxa"/>
            <w:tcBorders>
              <w:top w:val="nil"/>
              <w:bottom w:val="nil"/>
              <w:right w:val="single" w:sz="4" w:space="0" w:color="auto"/>
            </w:tcBorders>
          </w:tcPr>
          <w:p w14:paraId="3D6D3686" w14:textId="77777777" w:rsidR="00CE3F4B" w:rsidRPr="00206B05" w:rsidRDefault="00CE3F4B" w:rsidP="00B9541E">
            <w:pPr>
              <w:tabs>
                <w:tab w:val="left" w:pos="567"/>
              </w:tabs>
              <w:spacing w:line="240" w:lineRule="auto"/>
              <w:rPr>
                <w:bCs/>
                <w:caps/>
                <w:color w:val="1F497D" w:themeColor="text2"/>
                <w:sz w:val="18"/>
                <w:szCs w:val="18"/>
                <w:lang w:val="fr-CH" w:eastAsia="de-DE"/>
              </w:rPr>
            </w:pPr>
          </w:p>
        </w:tc>
        <w:tc>
          <w:tcPr>
            <w:tcW w:w="992" w:type="dxa"/>
            <w:tcBorders>
              <w:top w:val="nil"/>
              <w:left w:val="single" w:sz="4" w:space="0" w:color="auto"/>
              <w:bottom w:val="single" w:sz="4" w:space="0" w:color="auto"/>
            </w:tcBorders>
          </w:tcPr>
          <w:p w14:paraId="21D19942" w14:textId="77777777" w:rsidR="00CE3F4B" w:rsidRPr="00206B05" w:rsidRDefault="00CE3F4B" w:rsidP="00B9541E">
            <w:pPr>
              <w:tabs>
                <w:tab w:val="left" w:pos="567"/>
              </w:tabs>
              <w:spacing w:line="240" w:lineRule="auto"/>
              <w:ind w:left="567" w:hanging="567"/>
              <w:rPr>
                <w:bCs/>
                <w:color w:val="1F497D" w:themeColor="text2"/>
                <w:sz w:val="18"/>
                <w:szCs w:val="18"/>
                <w:lang w:val="fr-CH" w:eastAsia="de-DE"/>
              </w:rPr>
            </w:pPr>
          </w:p>
        </w:tc>
        <w:tc>
          <w:tcPr>
            <w:tcW w:w="851" w:type="dxa"/>
            <w:tcBorders>
              <w:top w:val="nil"/>
              <w:bottom w:val="nil"/>
            </w:tcBorders>
          </w:tcPr>
          <w:p w14:paraId="00F14602" w14:textId="77777777" w:rsidR="00CE3F4B" w:rsidRPr="00206B05" w:rsidRDefault="00CE3F4B" w:rsidP="00B9541E">
            <w:pPr>
              <w:tabs>
                <w:tab w:val="left" w:pos="567"/>
              </w:tabs>
              <w:spacing w:line="240" w:lineRule="auto"/>
              <w:rPr>
                <w:bCs/>
                <w:color w:val="1F497D" w:themeColor="text2"/>
                <w:sz w:val="18"/>
                <w:szCs w:val="18"/>
                <w:lang w:val="fr-CH" w:eastAsia="de-DE"/>
              </w:rPr>
            </w:pPr>
          </w:p>
        </w:tc>
        <w:tc>
          <w:tcPr>
            <w:tcW w:w="709" w:type="dxa"/>
            <w:tcBorders>
              <w:top w:val="nil"/>
              <w:bottom w:val="nil"/>
            </w:tcBorders>
          </w:tcPr>
          <w:p w14:paraId="431763B6" w14:textId="77777777" w:rsidR="00CE3F4B" w:rsidRPr="00206B05" w:rsidRDefault="00CE3F4B" w:rsidP="00B9541E">
            <w:pPr>
              <w:tabs>
                <w:tab w:val="left" w:pos="567"/>
              </w:tabs>
              <w:spacing w:line="240" w:lineRule="auto"/>
              <w:ind w:left="567" w:hanging="567"/>
              <w:rPr>
                <w:bCs/>
                <w:caps/>
                <w:color w:val="1F497D" w:themeColor="text2"/>
                <w:sz w:val="18"/>
                <w:szCs w:val="18"/>
                <w:lang w:val="fr-CH" w:eastAsia="de-DE"/>
              </w:rPr>
            </w:pPr>
          </w:p>
        </w:tc>
        <w:tc>
          <w:tcPr>
            <w:tcW w:w="5103" w:type="dxa"/>
            <w:tcBorders>
              <w:top w:val="nil"/>
              <w:bottom w:val="single" w:sz="6" w:space="0" w:color="auto"/>
              <w:right w:val="nil"/>
            </w:tcBorders>
          </w:tcPr>
          <w:p w14:paraId="735924AB" w14:textId="77777777" w:rsidR="00CE3F4B" w:rsidRPr="00206B05" w:rsidRDefault="00CE3F4B" w:rsidP="00B9541E">
            <w:pPr>
              <w:tabs>
                <w:tab w:val="left" w:pos="567"/>
              </w:tabs>
              <w:spacing w:line="240" w:lineRule="auto"/>
              <w:ind w:left="567" w:hanging="567"/>
              <w:rPr>
                <w:bCs/>
                <w:caps/>
                <w:color w:val="1F497D" w:themeColor="text2"/>
                <w:sz w:val="18"/>
                <w:szCs w:val="18"/>
                <w:lang w:val="fr-CH" w:eastAsia="de-DE"/>
              </w:rPr>
            </w:pPr>
          </w:p>
        </w:tc>
      </w:tr>
      <w:tr w:rsidR="00976FA4" w:rsidRPr="00206B05" w14:paraId="54D54548" w14:textId="77777777" w:rsidTr="00B9541E">
        <w:tc>
          <w:tcPr>
            <w:tcW w:w="850" w:type="dxa"/>
            <w:tcBorders>
              <w:top w:val="nil"/>
              <w:bottom w:val="nil"/>
              <w:right w:val="single" w:sz="4" w:space="0" w:color="auto"/>
            </w:tcBorders>
          </w:tcPr>
          <w:p w14:paraId="6C92F297" w14:textId="77777777" w:rsidR="00CE3F4B" w:rsidRPr="00206B05" w:rsidRDefault="00CE3F4B" w:rsidP="00B9541E">
            <w:pPr>
              <w:tabs>
                <w:tab w:val="left" w:pos="567"/>
              </w:tabs>
              <w:spacing w:line="240" w:lineRule="auto"/>
              <w:ind w:left="567" w:hanging="567"/>
              <w:rPr>
                <w:bCs/>
                <w:color w:val="1F497D" w:themeColor="text2"/>
                <w:sz w:val="18"/>
                <w:szCs w:val="18"/>
                <w:vertAlign w:val="superscript"/>
                <w:lang w:val="fr-CH" w:eastAsia="de-DE"/>
              </w:rPr>
            </w:pPr>
          </w:p>
        </w:tc>
        <w:tc>
          <w:tcPr>
            <w:tcW w:w="992" w:type="dxa"/>
            <w:tcBorders>
              <w:top w:val="single" w:sz="4" w:space="0" w:color="auto"/>
              <w:left w:val="single" w:sz="4" w:space="0" w:color="auto"/>
              <w:bottom w:val="nil"/>
              <w:right w:val="nil"/>
            </w:tcBorders>
          </w:tcPr>
          <w:p w14:paraId="5C717481" w14:textId="77777777" w:rsidR="00CE3F4B" w:rsidRPr="00206B05" w:rsidRDefault="00CE3F4B" w:rsidP="00B9541E">
            <w:pPr>
              <w:tabs>
                <w:tab w:val="left" w:pos="567"/>
              </w:tabs>
              <w:spacing w:line="240" w:lineRule="auto"/>
              <w:rPr>
                <w:bCs/>
                <w:color w:val="1F497D" w:themeColor="text2"/>
                <w:sz w:val="18"/>
                <w:szCs w:val="18"/>
                <w:lang w:val="fr-CH" w:eastAsia="de-DE"/>
              </w:rPr>
            </w:pPr>
            <w:r w:rsidRPr="00206B05">
              <w:rPr>
                <w:bCs/>
                <w:color w:val="1F497D" w:themeColor="text2"/>
                <w:sz w:val="18"/>
                <w:szCs w:val="18"/>
                <w:lang w:val="fr-CH" w:eastAsia="de-DE"/>
              </w:rPr>
              <w:t>objets</w:t>
            </w:r>
          </w:p>
        </w:tc>
        <w:tc>
          <w:tcPr>
            <w:tcW w:w="851" w:type="dxa"/>
            <w:tcBorders>
              <w:top w:val="single" w:sz="4" w:space="0" w:color="auto"/>
              <w:left w:val="nil"/>
              <w:bottom w:val="nil"/>
            </w:tcBorders>
          </w:tcPr>
          <w:p w14:paraId="078F5734" w14:textId="77777777" w:rsidR="00CE3F4B" w:rsidRPr="00206B05" w:rsidRDefault="00CE3F4B" w:rsidP="00B9541E">
            <w:pPr>
              <w:tabs>
                <w:tab w:val="left" w:pos="567"/>
              </w:tabs>
              <w:spacing w:line="240" w:lineRule="auto"/>
              <w:rPr>
                <w:bCs/>
                <w:color w:val="1F497D" w:themeColor="text2"/>
                <w:sz w:val="18"/>
                <w:szCs w:val="18"/>
                <w:lang w:val="fr-CH" w:eastAsia="de-DE"/>
              </w:rPr>
            </w:pPr>
          </w:p>
        </w:tc>
        <w:tc>
          <w:tcPr>
            <w:tcW w:w="709" w:type="dxa"/>
            <w:tcBorders>
              <w:top w:val="single" w:sz="4" w:space="0" w:color="auto"/>
              <w:bottom w:val="nil"/>
              <w:right w:val="single" w:sz="4" w:space="0" w:color="auto"/>
            </w:tcBorders>
          </w:tcPr>
          <w:p w14:paraId="21110D4E" w14:textId="77777777" w:rsidR="00CE3F4B" w:rsidRPr="00206B05" w:rsidRDefault="00CE3F4B" w:rsidP="00B9541E">
            <w:pPr>
              <w:tabs>
                <w:tab w:val="left" w:pos="567"/>
              </w:tabs>
              <w:spacing w:line="240" w:lineRule="auto"/>
              <w:ind w:left="567" w:hanging="567"/>
              <w:rPr>
                <w:bCs/>
                <w:caps/>
                <w:color w:val="1F497D" w:themeColor="text2"/>
                <w:sz w:val="18"/>
                <w:szCs w:val="18"/>
                <w:lang w:val="fr-CH" w:eastAsia="de-DE"/>
              </w:rPr>
            </w:pPr>
            <w:r w:rsidRPr="00206B05">
              <w:rPr>
                <w:bCs/>
                <w:caps/>
                <w:color w:val="1F497D" w:themeColor="text2"/>
                <w:sz w:val="18"/>
                <w:szCs w:val="18"/>
                <w:lang w:val="fr-CH" w:eastAsia="de-DE"/>
              </w:rPr>
              <w:t>TC5</w:t>
            </w:r>
          </w:p>
        </w:tc>
        <w:tc>
          <w:tcPr>
            <w:tcW w:w="5103" w:type="dxa"/>
            <w:tcBorders>
              <w:top w:val="nil"/>
              <w:left w:val="single" w:sz="4" w:space="0" w:color="auto"/>
              <w:bottom w:val="nil"/>
            </w:tcBorders>
          </w:tcPr>
          <w:p w14:paraId="263831A5" w14:textId="77777777" w:rsidR="00CE3F4B" w:rsidRPr="00206B05" w:rsidRDefault="00CE3F4B" w:rsidP="00B9541E">
            <w:pPr>
              <w:tabs>
                <w:tab w:val="left" w:pos="567"/>
              </w:tabs>
              <w:spacing w:line="240" w:lineRule="auto"/>
              <w:rPr>
                <w:bCs/>
                <w:caps/>
                <w:color w:val="1F497D" w:themeColor="text2"/>
                <w:sz w:val="18"/>
                <w:szCs w:val="18"/>
                <w:lang w:val="fr-CH" w:eastAsia="de-DE"/>
              </w:rPr>
            </w:pPr>
            <w:r w:rsidRPr="00206B05">
              <w:rPr>
                <w:color w:val="1F497D" w:themeColor="text2"/>
                <w:sz w:val="18"/>
                <w:szCs w:val="18"/>
                <w:lang w:val="fr-CH" w:eastAsia="de-DE"/>
              </w:rPr>
              <w:t>(Pas de rubrique collective portant ce code de classification ; le cas échéant, classement sous une rubrique collective portant un code de classification à déterminer d'après le tableau d'ordre de prépondérance des caractéristiques de danger du 2.1.3.10.)</w:t>
            </w:r>
          </w:p>
        </w:tc>
      </w:tr>
      <w:tr w:rsidR="00976FA4" w:rsidRPr="00206B05" w14:paraId="0A7FABA2" w14:textId="77777777" w:rsidTr="00B9541E">
        <w:tc>
          <w:tcPr>
            <w:tcW w:w="850" w:type="dxa"/>
            <w:tcBorders>
              <w:top w:val="nil"/>
              <w:bottom w:val="nil"/>
              <w:right w:val="single" w:sz="4" w:space="0" w:color="auto"/>
            </w:tcBorders>
          </w:tcPr>
          <w:p w14:paraId="14CFB9CB" w14:textId="77777777" w:rsidR="00CE3F4B" w:rsidRPr="00206B05" w:rsidRDefault="00CE3F4B" w:rsidP="00B9541E">
            <w:pPr>
              <w:tabs>
                <w:tab w:val="left" w:pos="567"/>
              </w:tabs>
              <w:spacing w:line="240" w:lineRule="auto"/>
              <w:ind w:left="567" w:hanging="567"/>
              <w:rPr>
                <w:bCs/>
                <w:caps/>
                <w:color w:val="1F497D" w:themeColor="text2"/>
                <w:sz w:val="18"/>
                <w:szCs w:val="18"/>
                <w:lang w:val="fr-CH" w:eastAsia="de-DE"/>
              </w:rPr>
            </w:pPr>
          </w:p>
        </w:tc>
        <w:tc>
          <w:tcPr>
            <w:tcW w:w="992" w:type="dxa"/>
            <w:tcBorders>
              <w:top w:val="nil"/>
              <w:left w:val="single" w:sz="4" w:space="0" w:color="auto"/>
              <w:bottom w:val="nil"/>
              <w:right w:val="nil"/>
            </w:tcBorders>
          </w:tcPr>
          <w:p w14:paraId="00176409" w14:textId="77777777" w:rsidR="00CE3F4B" w:rsidRPr="00206B05" w:rsidRDefault="00CE3F4B" w:rsidP="00B9541E">
            <w:pPr>
              <w:tabs>
                <w:tab w:val="left" w:pos="567"/>
              </w:tabs>
              <w:spacing w:line="240" w:lineRule="auto"/>
              <w:ind w:left="567" w:hanging="567"/>
              <w:rPr>
                <w:bCs/>
                <w:color w:val="1F497D" w:themeColor="text2"/>
                <w:sz w:val="18"/>
                <w:szCs w:val="18"/>
                <w:lang w:val="fr-CH" w:eastAsia="de-DE"/>
              </w:rPr>
            </w:pPr>
          </w:p>
        </w:tc>
        <w:tc>
          <w:tcPr>
            <w:tcW w:w="851" w:type="dxa"/>
            <w:tcBorders>
              <w:top w:val="nil"/>
              <w:left w:val="nil"/>
              <w:bottom w:val="nil"/>
            </w:tcBorders>
          </w:tcPr>
          <w:p w14:paraId="1C656518" w14:textId="77777777" w:rsidR="00CE3F4B" w:rsidRPr="00206B05" w:rsidRDefault="00CE3F4B" w:rsidP="00B9541E">
            <w:pPr>
              <w:tabs>
                <w:tab w:val="left" w:pos="567"/>
              </w:tabs>
              <w:spacing w:line="240" w:lineRule="auto"/>
              <w:ind w:left="567" w:hanging="567"/>
              <w:rPr>
                <w:bCs/>
                <w:color w:val="1F497D" w:themeColor="text2"/>
                <w:sz w:val="18"/>
                <w:szCs w:val="18"/>
                <w:lang w:val="fr-CH" w:eastAsia="de-DE"/>
              </w:rPr>
            </w:pPr>
          </w:p>
        </w:tc>
        <w:tc>
          <w:tcPr>
            <w:tcW w:w="709" w:type="dxa"/>
            <w:tcBorders>
              <w:top w:val="nil"/>
              <w:bottom w:val="nil"/>
            </w:tcBorders>
          </w:tcPr>
          <w:p w14:paraId="78E4098E" w14:textId="77777777" w:rsidR="00CE3F4B" w:rsidRPr="00206B05" w:rsidRDefault="00CE3F4B" w:rsidP="00B9541E">
            <w:pPr>
              <w:tabs>
                <w:tab w:val="left" w:pos="567"/>
              </w:tabs>
              <w:spacing w:line="240" w:lineRule="auto"/>
              <w:ind w:left="567" w:hanging="567"/>
              <w:rPr>
                <w:bCs/>
                <w:caps/>
                <w:color w:val="1F497D" w:themeColor="text2"/>
                <w:sz w:val="18"/>
                <w:szCs w:val="18"/>
                <w:lang w:val="fr-CH" w:eastAsia="de-DE"/>
              </w:rPr>
            </w:pPr>
          </w:p>
        </w:tc>
        <w:tc>
          <w:tcPr>
            <w:tcW w:w="5103" w:type="dxa"/>
            <w:tcBorders>
              <w:top w:val="single" w:sz="6" w:space="0" w:color="auto"/>
              <w:bottom w:val="nil"/>
              <w:right w:val="nil"/>
            </w:tcBorders>
          </w:tcPr>
          <w:p w14:paraId="5F4F9122" w14:textId="77777777" w:rsidR="00CE3F4B" w:rsidRPr="00206B05" w:rsidRDefault="00CE3F4B" w:rsidP="00B9541E">
            <w:pPr>
              <w:tabs>
                <w:tab w:val="left" w:pos="567"/>
              </w:tabs>
              <w:spacing w:line="240" w:lineRule="auto"/>
              <w:ind w:left="567" w:hanging="567"/>
              <w:rPr>
                <w:bCs/>
                <w:caps/>
                <w:color w:val="1F497D" w:themeColor="text2"/>
                <w:sz w:val="18"/>
                <w:szCs w:val="18"/>
                <w:lang w:val="fr-CH" w:eastAsia="de-DE"/>
              </w:rPr>
            </w:pPr>
          </w:p>
        </w:tc>
      </w:tr>
    </w:tbl>
    <w:p w14:paraId="7974EB06" w14:textId="77777777" w:rsidR="00DF4CAF" w:rsidRPr="00206B05" w:rsidRDefault="00DF4CAF" w:rsidP="00DF4CAF">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5EE81701" w14:textId="77777777" w:rsidR="00CE3F4B" w:rsidRPr="00206B05" w:rsidRDefault="00CE3F4B" w:rsidP="00CE3F4B">
      <w:pPr>
        <w:tabs>
          <w:tab w:val="left" w:pos="2268"/>
        </w:tabs>
        <w:autoSpaceDN w:val="0"/>
        <w:spacing w:before="120" w:after="120"/>
        <w:ind w:left="2268" w:right="1134" w:hanging="1134"/>
        <w:jc w:val="both"/>
        <w:rPr>
          <w:rFonts w:eastAsiaTheme="minorHAnsi"/>
          <w:color w:val="1F497D" w:themeColor="text2"/>
          <w:lang w:val="fr-CH"/>
        </w:rPr>
      </w:pPr>
      <w:r w:rsidRPr="00206B05">
        <w:rPr>
          <w:rFonts w:eastAsiaTheme="minorHAnsi"/>
          <w:color w:val="1F497D" w:themeColor="text2"/>
          <w:lang w:val="fr-CH"/>
        </w:rPr>
        <w:t>2.2.62.1.4.1</w:t>
      </w:r>
      <w:r w:rsidRPr="00206B05">
        <w:rPr>
          <w:rFonts w:eastAsiaTheme="minorHAnsi"/>
          <w:color w:val="1F497D" w:themeColor="text2"/>
          <w:lang w:val="fr-CH"/>
        </w:rPr>
        <w:tab/>
        <w:t>Dans le tableau, pour le No ONU 2814, pour « Virus de la variole du singe » ajouter « (cultures seulement) » à la fin.</w:t>
      </w:r>
    </w:p>
    <w:p w14:paraId="6CD16E7D" w14:textId="77777777" w:rsidR="00DF4CAF" w:rsidRPr="00206B05" w:rsidRDefault="00DF4CAF" w:rsidP="00DF4CA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08C76133" w14:textId="77777777" w:rsidR="00CE3F4B" w:rsidRPr="00206B05" w:rsidRDefault="00CE3F4B" w:rsidP="00CE3F4B">
      <w:pPr>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lastRenderedPageBreak/>
        <w:t>2.2.7.1.3</w:t>
      </w:r>
      <w:r w:rsidRPr="00206B05">
        <w:rPr>
          <w:rFonts w:eastAsiaTheme="minorHAnsi"/>
          <w:color w:val="1F497D" w:themeColor="text2"/>
          <w:lang w:val="fr-CH"/>
        </w:rPr>
        <w:tab/>
      </w:r>
      <w:r w:rsidRPr="00206B05">
        <w:rPr>
          <w:rFonts w:eastAsiaTheme="minorHAnsi"/>
          <w:color w:val="1F497D" w:themeColor="text2"/>
          <w:lang w:val="fr-CH"/>
        </w:rPr>
        <w:tab/>
        <w:t>Sous la définition de « Activité spécifique d’un radionucléide », ajouter le nouveau nota suivant :</w:t>
      </w:r>
    </w:p>
    <w:p w14:paraId="63E8A137" w14:textId="0D91D6A1" w:rsidR="00CE3F4B" w:rsidRPr="00206B05" w:rsidRDefault="00CE3F4B" w:rsidP="00CE3F4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bCs/>
          <w:color w:val="1F497D" w:themeColor="text2"/>
          <w:lang w:val="fr-CH"/>
        </w:rPr>
        <w:t>« </w:t>
      </w:r>
      <w:r w:rsidRPr="00206B05">
        <w:rPr>
          <w:rFonts w:eastAsiaTheme="minorHAnsi"/>
          <w:b/>
          <w:i/>
          <w:iCs/>
          <w:color w:val="1F497D" w:themeColor="text2"/>
          <w:lang w:val="fr-CH"/>
        </w:rPr>
        <w:t>NOTA :</w:t>
      </w:r>
      <w:r w:rsidRPr="00206B05">
        <w:rPr>
          <w:rFonts w:eastAsiaTheme="minorHAnsi"/>
          <w:i/>
          <w:color w:val="1F497D" w:themeColor="text2"/>
          <w:lang w:val="fr-CH"/>
        </w:rPr>
        <w:t xml:space="preserve"> </w:t>
      </w:r>
      <w:r w:rsidRPr="00206B05">
        <w:rPr>
          <w:rFonts w:eastAsiaTheme="minorHAnsi"/>
          <w:i/>
          <w:color w:val="1F497D" w:themeColor="text2"/>
          <w:lang w:val="fr-CH"/>
        </w:rPr>
        <w:tab/>
        <w:t>Les termes “activité massique” et “activité spécifique” sont synonymes aux de l’ADN.</w:t>
      </w:r>
      <w:r w:rsidRPr="00206B05">
        <w:rPr>
          <w:rFonts w:eastAsiaTheme="minorHAnsi"/>
          <w:color w:val="1F497D" w:themeColor="text2"/>
          <w:lang w:val="fr-CH"/>
        </w:rPr>
        <w:t> »</w:t>
      </w:r>
    </w:p>
    <w:p w14:paraId="05C8F67B" w14:textId="77777777" w:rsidR="00DF4CAF" w:rsidRPr="00206B05" w:rsidRDefault="00DF4CAF" w:rsidP="00DF4CAF">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7EBD1C3F" w14:textId="77777777" w:rsidR="00704BA9" w:rsidRPr="00206B05" w:rsidRDefault="00704BA9" w:rsidP="00704BA9">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2.2.9.1.2</w:t>
      </w:r>
      <w:r w:rsidRPr="00206B05">
        <w:rPr>
          <w:rFonts w:eastAsiaTheme="minorHAnsi"/>
          <w:color w:val="1F497D" w:themeColor="text2"/>
          <w:lang w:val="fr-CH"/>
        </w:rPr>
        <w:tab/>
        <w:t>Pour le code M4, après « Piles au lithium » ajouter « et piles au sodium ionique ».</w:t>
      </w:r>
    </w:p>
    <w:p w14:paraId="5E6CE8A5" w14:textId="77777777" w:rsidR="00704BA9" w:rsidRPr="00206B05" w:rsidRDefault="00704BA9" w:rsidP="00704BA9">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37F1A81B" w14:textId="77777777" w:rsidR="00704BA9" w:rsidRPr="00206B05" w:rsidRDefault="00704BA9" w:rsidP="00704BA9">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2.2.9.1.3</w:t>
      </w:r>
      <w:r w:rsidRPr="00206B05">
        <w:rPr>
          <w:rFonts w:eastAsiaTheme="minorHAnsi"/>
          <w:color w:val="1F497D" w:themeColor="text2"/>
          <w:lang w:val="fr-CH"/>
        </w:rPr>
        <w:tab/>
        <w:t>Placer ce numéro de paragraphe avant le titre « </w:t>
      </w:r>
      <w:r w:rsidRPr="00206B05">
        <w:rPr>
          <w:rFonts w:eastAsiaTheme="minorHAnsi"/>
          <w:i/>
          <w:iCs/>
          <w:color w:val="1F497D" w:themeColor="text2"/>
          <w:lang w:val="fr-CH"/>
        </w:rPr>
        <w:t>Définitions et classification</w:t>
      </w:r>
      <w:r w:rsidRPr="00206B05">
        <w:rPr>
          <w:rFonts w:eastAsiaTheme="minorHAnsi"/>
          <w:color w:val="1F497D" w:themeColor="text2"/>
          <w:lang w:val="fr-CH"/>
        </w:rPr>
        <w:t> ».</w:t>
      </w:r>
    </w:p>
    <w:p w14:paraId="2C583A7E" w14:textId="77777777" w:rsidR="00704BA9" w:rsidRPr="00206B05" w:rsidRDefault="00704BA9" w:rsidP="00704BA9">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4CCADA2A" w14:textId="77777777" w:rsidR="00704BA9" w:rsidRPr="00206B05" w:rsidRDefault="00704BA9" w:rsidP="00704BA9">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2.2.9.1.4</w:t>
      </w:r>
      <w:r w:rsidRPr="00206B05">
        <w:rPr>
          <w:rFonts w:eastAsiaTheme="minorHAnsi"/>
          <w:color w:val="1F497D" w:themeColor="text2"/>
          <w:lang w:val="fr-CH"/>
        </w:rPr>
        <w:tab/>
        <w:t>Placer ce numéro de paragraphe avant le titre « </w:t>
      </w:r>
      <w:r w:rsidRPr="00206B05">
        <w:rPr>
          <w:rFonts w:eastAsiaTheme="minorHAnsi"/>
          <w:i/>
          <w:iCs/>
          <w:color w:val="1F497D" w:themeColor="text2"/>
          <w:lang w:val="fr-CH"/>
        </w:rPr>
        <w:t>Matières qui, inhalées sous forme de poussière fine, peuvent mettre en danger la santé</w:t>
      </w:r>
      <w:r w:rsidRPr="00206B05">
        <w:rPr>
          <w:rFonts w:eastAsiaTheme="minorHAnsi"/>
          <w:color w:val="1F497D" w:themeColor="text2"/>
          <w:lang w:val="fr-CH"/>
        </w:rPr>
        <w:t> ».</w:t>
      </w:r>
    </w:p>
    <w:p w14:paraId="1D3DBE31" w14:textId="77777777" w:rsidR="00704BA9" w:rsidRPr="00206B05" w:rsidRDefault="00704BA9" w:rsidP="00704BA9">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1D206C9B" w14:textId="77777777" w:rsidR="00704BA9" w:rsidRPr="00206B05" w:rsidRDefault="00704BA9" w:rsidP="00704BA9">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2.2.9.1.5</w:t>
      </w:r>
      <w:r w:rsidRPr="00206B05">
        <w:rPr>
          <w:rFonts w:eastAsiaTheme="minorHAnsi"/>
          <w:color w:val="1F497D" w:themeColor="text2"/>
          <w:lang w:val="fr-CH"/>
        </w:rPr>
        <w:tab/>
        <w:t>Placer ce numéro de paragraphe avant le titre « </w:t>
      </w:r>
      <w:r w:rsidRPr="00206B05">
        <w:rPr>
          <w:rFonts w:eastAsiaTheme="minorHAnsi"/>
          <w:i/>
          <w:iCs/>
          <w:color w:val="1F497D" w:themeColor="text2"/>
          <w:lang w:val="fr-CH"/>
        </w:rPr>
        <w:t>Matières et objets qui, en cas d'incendie, peuvent former des dioxines</w:t>
      </w:r>
      <w:r w:rsidRPr="00206B05">
        <w:rPr>
          <w:rFonts w:eastAsiaTheme="minorHAnsi"/>
          <w:color w:val="1F497D" w:themeColor="text2"/>
          <w:lang w:val="fr-CH"/>
        </w:rPr>
        <w:t> ».</w:t>
      </w:r>
    </w:p>
    <w:p w14:paraId="481FB796" w14:textId="77777777" w:rsidR="00704BA9" w:rsidRPr="00206B05" w:rsidRDefault="00704BA9" w:rsidP="00704BA9">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7FF326A2" w14:textId="77777777" w:rsidR="00704BA9" w:rsidRPr="00206B05" w:rsidRDefault="00704BA9" w:rsidP="00704BA9">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2.2.9.1.6</w:t>
      </w:r>
      <w:r w:rsidRPr="00206B05">
        <w:rPr>
          <w:rFonts w:eastAsiaTheme="minorHAnsi"/>
          <w:color w:val="1F497D" w:themeColor="text2"/>
          <w:lang w:val="fr-CH"/>
        </w:rPr>
        <w:tab/>
        <w:t>Placer ce numéro de paragraphe avant le titre « </w:t>
      </w:r>
      <w:r w:rsidRPr="00206B05">
        <w:rPr>
          <w:rFonts w:eastAsiaTheme="minorHAnsi"/>
          <w:i/>
          <w:iCs/>
          <w:color w:val="1F497D" w:themeColor="text2"/>
          <w:lang w:val="fr-CH"/>
        </w:rPr>
        <w:t>Matières dégageant des vapeurs inflammables</w:t>
      </w:r>
      <w:r w:rsidRPr="00206B05">
        <w:rPr>
          <w:rFonts w:eastAsiaTheme="minorHAnsi"/>
          <w:color w:val="1F497D" w:themeColor="text2"/>
          <w:lang w:val="fr-CH"/>
        </w:rPr>
        <w:t> ».</w:t>
      </w:r>
    </w:p>
    <w:p w14:paraId="5F293DE6" w14:textId="77777777" w:rsidR="00704BA9" w:rsidRPr="00206B05" w:rsidRDefault="00704BA9" w:rsidP="00704BA9">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2E1E1B20" w14:textId="77777777" w:rsidR="00704BA9" w:rsidRPr="00206B05" w:rsidRDefault="00704BA9" w:rsidP="00704BA9">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2.2.9.1.7</w:t>
      </w:r>
      <w:r w:rsidRPr="00206B05">
        <w:rPr>
          <w:rFonts w:eastAsiaTheme="minorHAnsi"/>
          <w:color w:val="1F497D" w:themeColor="text2"/>
          <w:lang w:val="fr-CH"/>
        </w:rPr>
        <w:tab/>
        <w:t>Avant 2.2.9.1.7, remplacer « </w:t>
      </w:r>
      <w:r w:rsidRPr="00206B05">
        <w:rPr>
          <w:rFonts w:eastAsiaTheme="minorHAnsi"/>
          <w:i/>
          <w:iCs/>
          <w:color w:val="1F497D" w:themeColor="text2"/>
          <w:lang w:val="fr-CH"/>
        </w:rPr>
        <w:t>Piles au lithium</w:t>
      </w:r>
      <w:r w:rsidRPr="00206B05">
        <w:rPr>
          <w:rFonts w:eastAsiaTheme="minorHAnsi"/>
          <w:color w:val="1F497D" w:themeColor="text2"/>
          <w:lang w:val="fr-CH"/>
        </w:rPr>
        <w:t> » par le titre suivant :</w:t>
      </w:r>
    </w:p>
    <w:p w14:paraId="54036148" w14:textId="77777777" w:rsidR="00704BA9" w:rsidRPr="00206B05" w:rsidRDefault="00704BA9" w:rsidP="00704BA9">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2.2.9.1.7</w:t>
      </w:r>
      <w:r w:rsidRPr="00206B05">
        <w:rPr>
          <w:rFonts w:eastAsiaTheme="minorHAnsi"/>
          <w:color w:val="1F497D" w:themeColor="text2"/>
          <w:lang w:val="fr-CH"/>
        </w:rPr>
        <w:tab/>
      </w:r>
      <w:r w:rsidRPr="00206B05">
        <w:rPr>
          <w:rFonts w:eastAsiaTheme="minorHAnsi"/>
          <w:i/>
          <w:iCs/>
          <w:color w:val="1F497D" w:themeColor="text2"/>
          <w:lang w:val="fr-CH"/>
        </w:rPr>
        <w:t>Piles au lithium et piles au sodium ionique</w:t>
      </w:r>
      <w:r w:rsidRPr="00206B05">
        <w:rPr>
          <w:rFonts w:eastAsiaTheme="minorHAnsi"/>
          <w:color w:val="1F497D" w:themeColor="text2"/>
          <w:lang w:val="fr-CH"/>
        </w:rPr>
        <w:t> »</w:t>
      </w:r>
    </w:p>
    <w:p w14:paraId="20B7EC03" w14:textId="77777777" w:rsidR="00704BA9" w:rsidRPr="00206B05" w:rsidRDefault="00704BA9" w:rsidP="00704BA9">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Renuméroter le 2.2.9.1.7 actuel en tant que 2.2.9.1.7.1 avec le titre suivant :</w:t>
      </w:r>
    </w:p>
    <w:p w14:paraId="4AE5F54C" w14:textId="77777777" w:rsidR="00704BA9" w:rsidRPr="00206B05" w:rsidRDefault="00704BA9" w:rsidP="00704BA9">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2.2.9.1.7.1</w:t>
      </w:r>
      <w:r w:rsidRPr="00206B05">
        <w:rPr>
          <w:rFonts w:eastAsiaTheme="minorHAnsi"/>
          <w:color w:val="1F497D" w:themeColor="text2"/>
          <w:lang w:val="fr-CH"/>
        </w:rPr>
        <w:tab/>
        <w:t>Piles au lithium »</w:t>
      </w:r>
    </w:p>
    <w:p w14:paraId="3347D6C2" w14:textId="77777777" w:rsidR="006331EB" w:rsidRPr="00206B05" w:rsidRDefault="006331EB" w:rsidP="006331EB">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73004603" w14:textId="77777777" w:rsidR="00704BA9" w:rsidRPr="00206B05" w:rsidRDefault="00704BA9" w:rsidP="00704BA9">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2.2.9.1.7.1 (tel que renuméroté)</w:t>
      </w:r>
      <w:r w:rsidRPr="00206B05">
        <w:rPr>
          <w:rFonts w:eastAsiaTheme="minorHAnsi"/>
          <w:color w:val="1F497D" w:themeColor="text2"/>
          <w:lang w:val="fr-CH"/>
        </w:rPr>
        <w:tab/>
        <w:t>À l’alinéa g), à la fin, ajouter un nouveau nota pour lire comme suit :</w:t>
      </w:r>
    </w:p>
    <w:p w14:paraId="6C8AE663" w14:textId="3555F78B" w:rsidR="00704BA9" w:rsidRPr="00206B05" w:rsidRDefault="00704BA9" w:rsidP="00D25CCF">
      <w:pPr>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w:t>
      </w:r>
      <w:r w:rsidRPr="00206B05">
        <w:rPr>
          <w:rFonts w:eastAsiaTheme="minorHAnsi"/>
          <w:b/>
          <w:bCs/>
          <w:i/>
          <w:iCs/>
          <w:color w:val="1F497D" w:themeColor="text2"/>
          <w:lang w:val="fr-CH"/>
        </w:rPr>
        <w:t>NOTA :</w:t>
      </w:r>
      <w:r w:rsidRPr="00206B05">
        <w:rPr>
          <w:rFonts w:eastAsiaTheme="minorHAnsi"/>
          <w:i/>
          <w:iCs/>
          <w:color w:val="1F497D" w:themeColor="text2"/>
          <w:lang w:val="fr-CH"/>
        </w:rPr>
        <w:t xml:space="preserve"> </w:t>
      </w:r>
      <w:r w:rsidR="00D25CCF" w:rsidRPr="00206B05">
        <w:rPr>
          <w:rFonts w:eastAsiaTheme="minorHAnsi"/>
          <w:i/>
          <w:iCs/>
          <w:color w:val="1F497D" w:themeColor="text2"/>
          <w:lang w:val="fr-CH"/>
        </w:rPr>
        <w:tab/>
      </w:r>
      <w:r w:rsidRPr="00206B05">
        <w:rPr>
          <w:rFonts w:eastAsiaTheme="minorHAnsi"/>
          <w:i/>
          <w:iCs/>
          <w:color w:val="1F497D" w:themeColor="text2"/>
          <w:lang w:val="fr-CH"/>
        </w:rPr>
        <w:t>Le terme « mettre à disposition » signifie que les fabricants et les distributeurs ultérieurs assurent que le résumé du procès-verbal d’épreuve soit accessible afin que l'expéditeur ou d'autres personnes de la chaîne d'approvisionnement puissent confirmer la conformité.</w:t>
      </w:r>
      <w:r w:rsidRPr="00206B05">
        <w:rPr>
          <w:rFonts w:eastAsiaTheme="minorHAnsi"/>
          <w:color w:val="1F497D" w:themeColor="text2"/>
          <w:lang w:val="fr-CH"/>
        </w:rPr>
        <w:t> »</w:t>
      </w:r>
    </w:p>
    <w:p w14:paraId="1B9AE173" w14:textId="77777777" w:rsidR="00D25CCF" w:rsidRPr="00206B05" w:rsidRDefault="00D25CCF" w:rsidP="00D25CCF">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par ECE/TRANS/WP.15/AC.1/170, annexe II)</w:t>
      </w:r>
    </w:p>
    <w:p w14:paraId="0B707D30" w14:textId="77777777" w:rsidR="007B565C" w:rsidRPr="00206B05" w:rsidRDefault="007B565C" w:rsidP="007B565C">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Ajouter un nouveau 2.2.9.1.7.2 libellé comme suit :</w:t>
      </w:r>
    </w:p>
    <w:p w14:paraId="757F4585" w14:textId="77777777" w:rsidR="007B565C" w:rsidRPr="00206B05" w:rsidRDefault="007B565C" w:rsidP="007B565C">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b/>
          <w:bCs/>
          <w:color w:val="1F497D" w:themeColor="text2"/>
          <w:lang w:val="fr-CH"/>
        </w:rPr>
      </w:pPr>
      <w:r w:rsidRPr="00206B05">
        <w:rPr>
          <w:rFonts w:eastAsiaTheme="minorHAnsi"/>
          <w:color w:val="1F497D" w:themeColor="text2"/>
          <w:lang w:val="fr-CH"/>
        </w:rPr>
        <w:t>« 2.2.9.1.7.2</w:t>
      </w:r>
      <w:r w:rsidRPr="00206B05">
        <w:rPr>
          <w:rFonts w:eastAsiaTheme="minorHAnsi"/>
          <w:color w:val="1F497D" w:themeColor="text2"/>
          <w:lang w:val="fr-CH"/>
        </w:rPr>
        <w:tab/>
        <w:t>Accumulateurs au sodium ionique</w:t>
      </w:r>
    </w:p>
    <w:p w14:paraId="2E9AEA2A" w14:textId="77777777" w:rsidR="007B565C" w:rsidRPr="00206B05" w:rsidRDefault="007B565C" w:rsidP="00515869">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spacing w:val="-2"/>
          <w:lang w:val="fr-CH"/>
        </w:rPr>
      </w:pPr>
      <w:r w:rsidRPr="00206B05">
        <w:rPr>
          <w:rFonts w:eastAsiaTheme="minorHAnsi"/>
          <w:color w:val="1F497D" w:themeColor="text2"/>
          <w:lang w:val="fr-CH"/>
        </w:rPr>
        <w:tab/>
      </w:r>
      <w:r w:rsidRPr="00206B05">
        <w:rPr>
          <w:rFonts w:eastAsiaTheme="minorHAnsi"/>
          <w:color w:val="1F497D" w:themeColor="text2"/>
          <w:spacing w:val="-2"/>
          <w:lang w:val="fr-CH"/>
        </w:rPr>
        <w:t xml:space="preserve">Les piles et batteries, les piles et batteries contenues dans un équipement, ou les piles et batteries emballées avec un équipement qui contiennent du sodium ionique, qui constituent un système électrochimique rechargeable dans lequel les électrodes positive et négative sont des produits d’intercalation </w:t>
      </w:r>
      <w:bookmarkStart w:id="0" w:name="_Hlk55574640"/>
      <w:r w:rsidRPr="00206B05">
        <w:rPr>
          <w:rFonts w:eastAsiaTheme="minorHAnsi"/>
          <w:color w:val="1F497D" w:themeColor="text2"/>
          <w:spacing w:val="-2"/>
          <w:lang w:val="fr-CH"/>
        </w:rPr>
        <w:t>ou d’insertion formés sans sodium métallique (ou alliage de sodium) dans aucune des électrodes et utilisant un composé organique non aqueux comme électrolyte, doivent être affectées aux Nos ONU 3551 ou 3552, selon qu’il convient</w:t>
      </w:r>
      <w:bookmarkEnd w:id="0"/>
      <w:r w:rsidRPr="00206B05">
        <w:rPr>
          <w:rFonts w:eastAsiaTheme="minorHAnsi"/>
          <w:color w:val="1F497D" w:themeColor="text2"/>
          <w:spacing w:val="-2"/>
          <w:lang w:val="fr-CH"/>
        </w:rPr>
        <w:t>.</w:t>
      </w:r>
    </w:p>
    <w:p w14:paraId="08162800" w14:textId="77777777" w:rsidR="007B565C" w:rsidRPr="00206B05" w:rsidRDefault="007B565C" w:rsidP="00515869">
      <w:pPr>
        <w:tabs>
          <w:tab w:val="left" w:pos="2268"/>
          <w:tab w:val="left" w:pos="2835"/>
        </w:tabs>
        <w:kinsoku w:val="0"/>
        <w:overflowPunct w:val="0"/>
        <w:autoSpaceDE w:val="0"/>
        <w:autoSpaceDN w:val="0"/>
        <w:adjustRightInd w:val="0"/>
        <w:snapToGrid w:val="0"/>
        <w:spacing w:after="120"/>
        <w:ind w:left="2268" w:right="1134"/>
        <w:jc w:val="both"/>
        <w:rPr>
          <w:rFonts w:eastAsiaTheme="minorHAnsi"/>
          <w:i/>
          <w:iCs/>
          <w:color w:val="1F497D" w:themeColor="text2"/>
          <w:lang w:val="fr-CH"/>
        </w:rPr>
      </w:pPr>
      <w:r w:rsidRPr="00206B05">
        <w:rPr>
          <w:rFonts w:eastAsiaTheme="minorHAnsi"/>
          <w:b/>
          <w:bCs/>
          <w:i/>
          <w:iCs/>
          <w:color w:val="1F497D" w:themeColor="text2"/>
          <w:lang w:val="fr-CH"/>
        </w:rPr>
        <w:t>NOTA :</w:t>
      </w:r>
      <w:r w:rsidRPr="00206B05">
        <w:rPr>
          <w:rFonts w:eastAsiaTheme="minorHAnsi"/>
          <w:i/>
          <w:iCs/>
          <w:color w:val="1F497D" w:themeColor="text2"/>
          <w:lang w:val="fr-CH"/>
        </w:rPr>
        <w:t xml:space="preserve"> Le sodium intercalé est présent sous forme ionique ou quasi-atomique dans le réseau de la matière de l’électrode.</w:t>
      </w:r>
    </w:p>
    <w:p w14:paraId="55093A33" w14:textId="77777777" w:rsidR="007B565C" w:rsidRPr="00206B05" w:rsidRDefault="007B565C" w:rsidP="00515869">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Elles peuvent être transportées au titre de ces rubriques si elles satisfont aux dispositions ci</w:t>
      </w:r>
      <w:r w:rsidRPr="00206B05">
        <w:rPr>
          <w:rFonts w:eastAsiaTheme="minorHAnsi"/>
          <w:color w:val="1F497D" w:themeColor="text2"/>
          <w:lang w:val="fr-CH"/>
        </w:rPr>
        <w:noBreakHyphen/>
        <w:t>après :</w:t>
      </w:r>
    </w:p>
    <w:p w14:paraId="5E0AAB30" w14:textId="77777777" w:rsidR="007B565C" w:rsidRPr="00206B05" w:rsidRDefault="007B565C" w:rsidP="007B565C">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lastRenderedPageBreak/>
        <w:t>a)</w:t>
      </w:r>
      <w:r w:rsidRPr="00206B05">
        <w:rPr>
          <w:rFonts w:eastAsiaTheme="minorHAnsi"/>
          <w:color w:val="1F497D" w:themeColor="text2"/>
          <w:lang w:val="fr-CH"/>
        </w:rPr>
        <w:tab/>
        <w:t>Il a été démontré que le type de chaque pile ou batterie satisfait aux prescriptions des épreuves applicables de la sous-section 38.3 de la troisième partie du Manuel d’épreuves et de critères ;</w:t>
      </w:r>
    </w:p>
    <w:p w14:paraId="5A564985" w14:textId="3B91BC58" w:rsidR="007B565C" w:rsidRPr="00206B05" w:rsidRDefault="007B565C" w:rsidP="007B565C">
      <w:pPr>
        <w:tabs>
          <w:tab w:val="left" w:pos="1701"/>
          <w:tab w:val="left" w:pos="2268"/>
          <w:tab w:val="left" w:pos="2835"/>
        </w:tabs>
        <w:kinsoku w:val="0"/>
        <w:overflowPunct w:val="0"/>
        <w:autoSpaceDE w:val="0"/>
        <w:autoSpaceDN w:val="0"/>
        <w:adjustRightInd w:val="0"/>
        <w:snapToGrid w:val="0"/>
        <w:spacing w:after="120"/>
        <w:ind w:left="2835" w:right="1134"/>
        <w:jc w:val="both"/>
        <w:rPr>
          <w:rFonts w:eastAsiaTheme="minorHAnsi"/>
          <w:color w:val="1F497D" w:themeColor="text2"/>
          <w:lang w:val="fr-CH"/>
        </w:rPr>
      </w:pPr>
      <w:r w:rsidRPr="00206B05">
        <w:rPr>
          <w:rFonts w:eastAsiaTheme="minorHAnsi"/>
          <w:b/>
          <w:bCs/>
          <w:i/>
          <w:iCs/>
          <w:color w:val="1F497D" w:themeColor="text2"/>
          <w:lang w:val="fr-CH"/>
        </w:rPr>
        <w:t>NOTA :</w:t>
      </w:r>
      <w:r w:rsidRPr="00206B05">
        <w:rPr>
          <w:rFonts w:eastAsiaTheme="minorHAnsi"/>
          <w:color w:val="1F497D" w:themeColor="text2"/>
          <w:lang w:val="fr-CH"/>
        </w:rPr>
        <w:t xml:space="preserve"> </w:t>
      </w:r>
      <w:r w:rsidRPr="00206B05">
        <w:rPr>
          <w:rFonts w:eastAsiaTheme="minorHAnsi"/>
          <w:i/>
          <w:iCs/>
          <w:color w:val="1F497D" w:themeColor="text2"/>
          <w:lang w:val="fr-CH"/>
        </w:rPr>
        <w:t>Les batteries doivent être conformes à un type ayant satisfait aux prescriptions des épreuves de la sous-section 38.3 de la troisième partie du Manuel d'épreuves et de critères, que les piles dont elles sont composées soient conformes à un type éprouvé ou non.</w:t>
      </w:r>
    </w:p>
    <w:p w14:paraId="3B4F6189" w14:textId="77777777" w:rsidR="007B565C" w:rsidRPr="00206B05" w:rsidRDefault="007B565C" w:rsidP="007B565C">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bookmarkStart w:id="1" w:name="_Hlk36464698"/>
      <w:bookmarkEnd w:id="1"/>
      <w:r w:rsidRPr="00206B05">
        <w:rPr>
          <w:rFonts w:eastAsiaTheme="minorHAnsi"/>
          <w:color w:val="1F497D" w:themeColor="text2"/>
          <w:lang w:val="fr-CH"/>
        </w:rPr>
        <w:t>b)</w:t>
      </w:r>
      <w:r w:rsidRPr="00206B05">
        <w:rPr>
          <w:rFonts w:eastAsiaTheme="minorHAnsi"/>
          <w:color w:val="1F497D" w:themeColor="text2"/>
          <w:lang w:val="fr-CH"/>
        </w:rPr>
        <w:tab/>
        <w:t>Chaque pile et batterie comporte un dispositif de protection contre les surpressions internes ou est conçue de manière à exclure tout éclatement violent dans les conditions normales de transport ;</w:t>
      </w:r>
    </w:p>
    <w:p w14:paraId="6F5DA606" w14:textId="77777777" w:rsidR="007B565C" w:rsidRPr="00206B05" w:rsidRDefault="007B565C" w:rsidP="007B565C">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c)</w:t>
      </w:r>
      <w:r w:rsidRPr="00206B05">
        <w:rPr>
          <w:rFonts w:eastAsiaTheme="minorHAnsi"/>
          <w:color w:val="1F497D" w:themeColor="text2"/>
          <w:lang w:val="fr-CH"/>
        </w:rPr>
        <w:tab/>
        <w:t>Chaque pile et batterie est munie d’un système efficace pour empêcher les courts-circuits externes ;</w:t>
      </w:r>
    </w:p>
    <w:p w14:paraId="76B72B8A" w14:textId="77777777" w:rsidR="007B565C" w:rsidRPr="00206B05" w:rsidRDefault="007B565C" w:rsidP="007B565C">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d)</w:t>
      </w:r>
      <w:r w:rsidRPr="00206B05">
        <w:rPr>
          <w:rFonts w:eastAsiaTheme="minorHAnsi"/>
          <w:color w:val="1F497D" w:themeColor="text2"/>
          <w:lang w:val="fr-CH"/>
        </w:rPr>
        <w:tab/>
        <w:t>Chaque batterie formée de piles ou de séries de piles reliées en parallèle est munie de moyens efficaces pour arrêter les courants inverses dangereux (par exemple des diodes, des fusibles, etc.) ;</w:t>
      </w:r>
    </w:p>
    <w:p w14:paraId="6C0E349B" w14:textId="77777777" w:rsidR="007B565C" w:rsidRPr="00206B05" w:rsidRDefault="007B565C" w:rsidP="007B565C">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e)</w:t>
      </w:r>
      <w:r w:rsidRPr="00206B05">
        <w:rPr>
          <w:rFonts w:eastAsiaTheme="minorHAnsi"/>
          <w:color w:val="1F497D" w:themeColor="text2"/>
          <w:lang w:val="fr-CH"/>
        </w:rPr>
        <w:tab/>
        <w:t>Les piles et batteries sont fabriquées dans le cadre d’un programme de gestion de la qualité tel que prescrit aux 2.2.9.1.7.1 e) i) à ix) ;</w:t>
      </w:r>
    </w:p>
    <w:p w14:paraId="780518AA" w14:textId="77777777" w:rsidR="007B565C" w:rsidRPr="00206B05" w:rsidRDefault="007B565C" w:rsidP="007B565C">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f)</w:t>
      </w:r>
      <w:r w:rsidRPr="00206B05">
        <w:rPr>
          <w:rFonts w:eastAsiaTheme="minorHAnsi"/>
          <w:color w:val="1F497D" w:themeColor="text2"/>
          <w:lang w:val="fr-CH"/>
        </w:rPr>
        <w:tab/>
        <w:t>Les fabricants et distributeurs ultérieurs de piles ou batteries mettent à disposition le résumé du procès-verbal d’épreuve tel que spécifié dans le Manuel d’épreuves et de critères, troisième partie, sous-section 38.3, paragraphe 38.3.5.</w:t>
      </w:r>
    </w:p>
    <w:p w14:paraId="7690236C" w14:textId="48E381EE" w:rsidR="007B565C" w:rsidRPr="00206B05" w:rsidRDefault="007B565C" w:rsidP="007B565C">
      <w:pPr>
        <w:tabs>
          <w:tab w:val="left" w:pos="1701"/>
          <w:tab w:val="left" w:pos="2268"/>
          <w:tab w:val="left" w:pos="2835"/>
        </w:tabs>
        <w:kinsoku w:val="0"/>
        <w:overflowPunct w:val="0"/>
        <w:autoSpaceDE w:val="0"/>
        <w:autoSpaceDN w:val="0"/>
        <w:adjustRightInd w:val="0"/>
        <w:snapToGrid w:val="0"/>
        <w:spacing w:after="120"/>
        <w:ind w:left="2835" w:right="1134"/>
        <w:jc w:val="both"/>
        <w:rPr>
          <w:rFonts w:eastAsiaTheme="minorHAnsi"/>
          <w:color w:val="1F497D" w:themeColor="text2"/>
          <w:lang w:val="fr-CH"/>
        </w:rPr>
      </w:pPr>
      <w:r w:rsidRPr="00206B05">
        <w:rPr>
          <w:rFonts w:eastAsiaTheme="minorHAnsi"/>
          <w:b/>
          <w:bCs/>
          <w:i/>
          <w:iCs/>
          <w:color w:val="1F497D" w:themeColor="text2"/>
          <w:lang w:val="fr-CH"/>
        </w:rPr>
        <w:t>NOTA :</w:t>
      </w:r>
      <w:r w:rsidRPr="00206B05">
        <w:rPr>
          <w:rFonts w:eastAsiaTheme="minorHAnsi"/>
          <w:i/>
          <w:iCs/>
          <w:color w:val="1F497D" w:themeColor="text2"/>
          <w:lang w:val="fr-CH"/>
        </w:rPr>
        <w:t xml:space="preserve"> Le terme « mettre à disposition » signifie que les fabricants et les distributeurs ultérieurs assurent que le résumé du procès-verbal d’épreuve soit accessible afin que l'expéditeur ou d'autres personnes de la chaîne d'approvisionnement puissent confirmer la conformité.</w:t>
      </w:r>
    </w:p>
    <w:p w14:paraId="12ABD535" w14:textId="0B3C0A32" w:rsidR="007B565C" w:rsidRPr="00206B05" w:rsidRDefault="007B565C" w:rsidP="00515869">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Les batteries au sodium ionique ne sont pas soumises aux dispositions de l’ADN si elles satisfont aux prescriptions des dispositions spéciales 188 ou 400 du chapitre 3.3. »</w:t>
      </w:r>
    </w:p>
    <w:p w14:paraId="3B1D2D68" w14:textId="77777777" w:rsidR="002A491F" w:rsidRPr="00206B05" w:rsidRDefault="002A491F" w:rsidP="002A491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par ECE/TRANS/WP.15/AC.1/170, annexe II)</w:t>
      </w:r>
    </w:p>
    <w:p w14:paraId="0DC73C0F" w14:textId="77777777" w:rsidR="00C60E7F" w:rsidRPr="00206B05" w:rsidRDefault="00C60E7F" w:rsidP="00C60E7F">
      <w:pPr>
        <w:tabs>
          <w:tab w:val="left" w:pos="2268"/>
          <w:tab w:val="left" w:pos="2835"/>
        </w:tabs>
        <w:kinsoku w:val="0"/>
        <w:overflowPunct w:val="0"/>
        <w:autoSpaceDE w:val="0"/>
        <w:autoSpaceDN w:val="0"/>
        <w:adjustRightInd w:val="0"/>
        <w:snapToGrid w:val="0"/>
        <w:spacing w:after="120"/>
        <w:ind w:left="1134" w:right="1134"/>
        <w:jc w:val="both"/>
        <w:rPr>
          <w:rFonts w:eastAsiaTheme="minorHAnsi"/>
          <w:color w:val="1F497D" w:themeColor="text2"/>
          <w:lang w:val="fr-CH"/>
        </w:rPr>
      </w:pPr>
      <w:r w:rsidRPr="00206B05">
        <w:rPr>
          <w:rFonts w:eastAsiaTheme="minorHAnsi"/>
          <w:color w:val="1F497D" w:themeColor="text2"/>
          <w:lang w:val="fr-CH"/>
        </w:rPr>
        <w:t>2.2.9.1.8</w:t>
      </w:r>
      <w:r w:rsidRPr="00206B05">
        <w:rPr>
          <w:rFonts w:eastAsiaTheme="minorHAnsi"/>
          <w:color w:val="1F497D" w:themeColor="text2"/>
          <w:lang w:val="fr-CH"/>
        </w:rPr>
        <w:tab/>
        <w:t>Placer ce numéro de paragraphe avant le titre « </w:t>
      </w:r>
      <w:r w:rsidRPr="00206B05">
        <w:rPr>
          <w:rFonts w:eastAsiaTheme="minorHAnsi"/>
          <w:i/>
          <w:iCs/>
          <w:color w:val="1F497D" w:themeColor="text2"/>
          <w:lang w:val="fr-CH"/>
        </w:rPr>
        <w:t>Engins de sauvetage</w:t>
      </w:r>
      <w:r w:rsidRPr="00206B05">
        <w:rPr>
          <w:rFonts w:eastAsiaTheme="minorHAnsi"/>
          <w:color w:val="1F497D" w:themeColor="text2"/>
          <w:lang w:val="fr-CH"/>
        </w:rPr>
        <w:t> ».</w:t>
      </w:r>
    </w:p>
    <w:p w14:paraId="69FCC462" w14:textId="77777777" w:rsidR="00C60E7F" w:rsidRPr="00206B05" w:rsidRDefault="00C60E7F" w:rsidP="00C60E7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2F57BB54" w14:textId="77777777" w:rsidR="00C60E7F" w:rsidRPr="00206B05"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2.2.9.1.9</w:t>
      </w:r>
      <w:r w:rsidRPr="00206B05">
        <w:rPr>
          <w:rFonts w:eastAsiaTheme="minorHAnsi"/>
          <w:color w:val="1F497D" w:themeColor="text2"/>
          <w:lang w:val="fr-CH"/>
        </w:rPr>
        <w:tab/>
        <w:t>Placer ce numéro de paragraphe avant le titre « </w:t>
      </w:r>
      <w:r w:rsidRPr="00206B05">
        <w:rPr>
          <w:rFonts w:eastAsiaTheme="minorHAnsi"/>
          <w:i/>
          <w:iCs/>
          <w:color w:val="1F497D" w:themeColor="text2"/>
          <w:lang w:val="fr-CH"/>
        </w:rPr>
        <w:t>Matières dangereuses pour l'environnement</w:t>
      </w:r>
      <w:r w:rsidRPr="00206B05">
        <w:rPr>
          <w:rFonts w:eastAsiaTheme="minorHAnsi"/>
          <w:color w:val="1F497D" w:themeColor="text2"/>
          <w:lang w:val="fr-CH"/>
        </w:rPr>
        <w:t> ».</w:t>
      </w:r>
    </w:p>
    <w:p w14:paraId="655146CC" w14:textId="77777777" w:rsidR="00C60E7F" w:rsidRPr="00206B05" w:rsidRDefault="00C60E7F" w:rsidP="00C60E7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53BA61FA" w14:textId="77777777" w:rsidR="00C60E7F" w:rsidRPr="00206B05"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2.2.9.1.10</w:t>
      </w:r>
      <w:r w:rsidRPr="00206B05">
        <w:rPr>
          <w:rFonts w:eastAsiaTheme="minorHAnsi"/>
          <w:color w:val="1F497D" w:themeColor="text2"/>
          <w:lang w:val="fr-CH"/>
        </w:rPr>
        <w:tab/>
        <w:t>Remplacer le titre figurant actuellement avant 2.2.9.1.10 et le titre numéroté 2.2.9.1.10 par :</w:t>
      </w:r>
    </w:p>
    <w:p w14:paraId="304D9335" w14:textId="77777777" w:rsidR="00C60E7F" w:rsidRPr="00206B05"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2.2.9.1.10</w:t>
      </w:r>
      <w:r w:rsidRPr="00206B05">
        <w:rPr>
          <w:rFonts w:eastAsiaTheme="minorHAnsi"/>
          <w:color w:val="1F497D" w:themeColor="text2"/>
          <w:lang w:val="fr-CH"/>
        </w:rPr>
        <w:tab/>
      </w:r>
      <w:r w:rsidRPr="00206B05">
        <w:rPr>
          <w:rFonts w:eastAsiaTheme="minorHAnsi"/>
          <w:i/>
          <w:iCs/>
          <w:color w:val="1F497D" w:themeColor="text2"/>
          <w:lang w:val="fr-CH"/>
        </w:rPr>
        <w:t>Polluants pour l'environnement aquatique : Matières dangereuses pour l’environnement (milieu aquatique)</w:t>
      </w:r>
      <w:r w:rsidRPr="00206B05">
        <w:rPr>
          <w:rFonts w:eastAsiaTheme="minorHAnsi"/>
          <w:color w:val="1F497D" w:themeColor="text2"/>
          <w:lang w:val="fr-CH"/>
        </w:rPr>
        <w:t> »</w:t>
      </w:r>
    </w:p>
    <w:p w14:paraId="74D9FBF4" w14:textId="77777777" w:rsidR="00C60E7F" w:rsidRPr="00206B05" w:rsidRDefault="00C60E7F" w:rsidP="00C60E7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2B15147F" w14:textId="77777777" w:rsidR="00C60E7F" w:rsidRPr="00206B05"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2.2.9.1.11</w:t>
      </w:r>
      <w:r w:rsidRPr="00206B05">
        <w:rPr>
          <w:rFonts w:eastAsiaTheme="minorHAnsi"/>
          <w:color w:val="1F497D" w:themeColor="text2"/>
          <w:lang w:val="fr-CH"/>
        </w:rPr>
        <w:tab/>
        <w:t>Placer ce numéro de paragraphe avant le titre « </w:t>
      </w:r>
      <w:r w:rsidRPr="00206B05">
        <w:rPr>
          <w:rFonts w:eastAsiaTheme="minorHAnsi"/>
          <w:i/>
          <w:iCs/>
          <w:color w:val="1F497D" w:themeColor="text2"/>
          <w:lang w:val="fr-CH"/>
        </w:rPr>
        <w:t>Micro­organismes ou organismes génétiquement modifiés</w:t>
      </w:r>
      <w:r w:rsidRPr="00206B05">
        <w:rPr>
          <w:rFonts w:eastAsiaTheme="minorHAnsi"/>
          <w:color w:val="1F497D" w:themeColor="text2"/>
          <w:lang w:val="fr-CH"/>
        </w:rPr>
        <w:t> ».</w:t>
      </w:r>
    </w:p>
    <w:p w14:paraId="63D67BEC" w14:textId="77777777" w:rsidR="00C60E7F" w:rsidRPr="00206B05" w:rsidRDefault="00C60E7F" w:rsidP="00C60E7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62C02779" w14:textId="77777777" w:rsidR="00C60E7F" w:rsidRPr="00206B05" w:rsidRDefault="00C60E7F" w:rsidP="00087C1F">
      <w:pPr>
        <w:pageBreakBefore/>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lastRenderedPageBreak/>
        <w:t>2.2.9.1.11</w:t>
      </w:r>
      <w:r w:rsidRPr="00206B05">
        <w:rPr>
          <w:rFonts w:eastAsiaTheme="minorHAnsi"/>
          <w:color w:val="1F497D" w:themeColor="text2"/>
          <w:lang w:val="fr-CH"/>
        </w:rPr>
        <w:tab/>
        <w:t>Ajoutez le nouveau nota 3 suivant et renumérotez les notas actuels 3 et 4 en tant que notas 4 et 5 :</w:t>
      </w:r>
    </w:p>
    <w:p w14:paraId="00B736E9" w14:textId="217EB85C" w:rsidR="00C60E7F" w:rsidRPr="00206B05"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w:t>
      </w:r>
      <w:r w:rsidRPr="00206B05">
        <w:rPr>
          <w:rFonts w:eastAsiaTheme="minorHAnsi"/>
          <w:b/>
          <w:bCs/>
          <w:i/>
          <w:iCs/>
          <w:color w:val="1F497D" w:themeColor="text2"/>
          <w:lang w:val="fr-CH"/>
        </w:rPr>
        <w:t>NOTA 3 :</w:t>
      </w:r>
      <w:r w:rsidRPr="00206B05">
        <w:rPr>
          <w:rFonts w:eastAsiaTheme="minorHAnsi"/>
          <w:color w:val="1F497D" w:themeColor="text2"/>
          <w:lang w:val="fr-CH"/>
        </w:rPr>
        <w:t xml:space="preserve"> </w:t>
      </w:r>
      <w:r w:rsidRPr="00206B05">
        <w:rPr>
          <w:rFonts w:eastAsiaTheme="minorHAnsi"/>
          <w:color w:val="1F497D" w:themeColor="text2"/>
          <w:lang w:val="fr-CH"/>
        </w:rPr>
        <w:tab/>
      </w:r>
      <w:r w:rsidRPr="00206B05">
        <w:rPr>
          <w:rFonts w:eastAsiaTheme="minorHAnsi"/>
          <w:i/>
          <w:iCs/>
          <w:color w:val="1F497D" w:themeColor="text2"/>
          <w:lang w:val="fr-CH"/>
        </w:rPr>
        <w:t>Les produits pharmaceutiques (tels que les vaccins) qui sont emballés sous une forme prête à être administrée, y compris ceux qui sont employés dans le cadre d’essais cliniques, qui contiennent des MOGM ou des OGM ne sont pas soumis à l’ADN. </w:t>
      </w:r>
      <w:r w:rsidRPr="00206B05">
        <w:rPr>
          <w:rFonts w:eastAsiaTheme="minorHAnsi"/>
          <w:color w:val="1F497D" w:themeColor="text2"/>
          <w:lang w:val="fr-CH"/>
        </w:rPr>
        <w:t>»</w:t>
      </w:r>
    </w:p>
    <w:p w14:paraId="6C31E046" w14:textId="77777777" w:rsidR="00BB1756" w:rsidRPr="00206B05" w:rsidRDefault="00BB1756" w:rsidP="00BB1756">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0FC235FB" w14:textId="77777777" w:rsidR="00C60E7F" w:rsidRPr="00206B05"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2.2.9.1.13</w:t>
      </w:r>
      <w:r w:rsidRPr="00206B05">
        <w:rPr>
          <w:rFonts w:eastAsiaTheme="minorHAnsi"/>
          <w:color w:val="1F497D" w:themeColor="text2"/>
          <w:lang w:val="fr-CH"/>
        </w:rPr>
        <w:tab/>
        <w:t>Placer ce numéro de paragraphe avant le titre « </w:t>
      </w:r>
      <w:r w:rsidRPr="00206B05">
        <w:rPr>
          <w:rFonts w:eastAsiaTheme="minorHAnsi"/>
          <w:i/>
          <w:iCs/>
          <w:color w:val="1F497D" w:themeColor="text2"/>
          <w:lang w:val="fr-CH"/>
        </w:rPr>
        <w:t>Matières transportées à chaud</w:t>
      </w:r>
      <w:r w:rsidRPr="00206B05">
        <w:rPr>
          <w:rFonts w:eastAsiaTheme="minorHAnsi"/>
          <w:color w:val="1F497D" w:themeColor="text2"/>
          <w:lang w:val="fr-CH"/>
        </w:rPr>
        <w:t> ».</w:t>
      </w:r>
    </w:p>
    <w:p w14:paraId="1C8FE076" w14:textId="77777777" w:rsidR="00864ABD" w:rsidRPr="00206B05" w:rsidRDefault="00864ABD" w:rsidP="00864ABD">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289D8D8B" w14:textId="77777777" w:rsidR="00C60E7F" w:rsidRPr="00206B05"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2.2.9.1.14</w:t>
      </w:r>
      <w:r w:rsidRPr="00206B05">
        <w:rPr>
          <w:rFonts w:eastAsiaTheme="minorHAnsi"/>
          <w:color w:val="1F497D" w:themeColor="text2"/>
          <w:lang w:val="fr-CH"/>
        </w:rPr>
        <w:tab/>
        <w:t>Placer ce numéro de paragraphe avant le titre « </w:t>
      </w:r>
      <w:r w:rsidRPr="00206B05">
        <w:rPr>
          <w:rFonts w:eastAsiaTheme="minorHAnsi"/>
          <w:i/>
          <w:iCs/>
          <w:color w:val="1F497D" w:themeColor="text2"/>
          <w:lang w:val="fr-CH"/>
        </w:rPr>
        <w:t>Autres matières qui présentent un danger pendant le transport mais qui ne correspondent à la définition d'aucune autre classe</w:t>
      </w:r>
      <w:r w:rsidRPr="00206B05">
        <w:rPr>
          <w:rFonts w:eastAsiaTheme="minorHAnsi"/>
          <w:color w:val="1F497D" w:themeColor="text2"/>
          <w:lang w:val="fr-CH"/>
        </w:rPr>
        <w:t> » et ajouter « </w:t>
      </w:r>
      <w:r w:rsidRPr="00206B05">
        <w:rPr>
          <w:rFonts w:eastAsiaTheme="minorHAnsi"/>
          <w:i/>
          <w:iCs/>
          <w:color w:val="1F497D" w:themeColor="text2"/>
          <w:lang w:val="fr-CH"/>
        </w:rPr>
        <w:t>et objets</w:t>
      </w:r>
      <w:r w:rsidRPr="00206B05">
        <w:rPr>
          <w:rFonts w:eastAsiaTheme="minorHAnsi"/>
          <w:color w:val="1F497D" w:themeColor="text2"/>
          <w:lang w:val="fr-CH"/>
        </w:rPr>
        <w:t> » après « </w:t>
      </w:r>
      <w:r w:rsidRPr="00206B05">
        <w:rPr>
          <w:rFonts w:eastAsiaTheme="minorHAnsi"/>
          <w:i/>
          <w:iCs/>
          <w:color w:val="1F497D" w:themeColor="text2"/>
          <w:lang w:val="fr-CH"/>
        </w:rPr>
        <w:t>Autres matières</w:t>
      </w:r>
      <w:r w:rsidRPr="00206B05">
        <w:rPr>
          <w:rFonts w:eastAsiaTheme="minorHAnsi"/>
          <w:color w:val="1F497D" w:themeColor="text2"/>
          <w:lang w:val="fr-CH"/>
        </w:rPr>
        <w:t> ».</w:t>
      </w:r>
    </w:p>
    <w:p w14:paraId="3F4BC4AE" w14:textId="77777777" w:rsidR="00C60E7F" w:rsidRPr="00206B05"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Modifier la phrase d’introduction pour lire « Les autres matières et objets divers suivants, ne répondant pas aux définitions d'une autre classe, sont affectés à la classe 9 : ».</w:t>
      </w:r>
    </w:p>
    <w:p w14:paraId="35959C3F" w14:textId="77777777" w:rsidR="00864ABD" w:rsidRPr="00206B05" w:rsidRDefault="00864ABD" w:rsidP="00864ABD">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58C52BBA" w14:textId="77777777" w:rsidR="00C60E7F" w:rsidRPr="00206B05"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2.2.9.1.15</w:t>
      </w:r>
      <w:r w:rsidRPr="00206B05">
        <w:rPr>
          <w:rFonts w:eastAsiaTheme="minorHAnsi"/>
          <w:color w:val="1F497D" w:themeColor="text2"/>
          <w:lang w:val="fr-CH"/>
        </w:rPr>
        <w:tab/>
        <w:t>Placer ce numéro de paragraphe avant le titre « </w:t>
      </w:r>
      <w:r w:rsidRPr="00206B05">
        <w:rPr>
          <w:rFonts w:eastAsiaTheme="minorHAnsi"/>
          <w:i/>
          <w:iCs/>
          <w:color w:val="1F497D" w:themeColor="text2"/>
          <w:lang w:val="fr-CH"/>
        </w:rPr>
        <w:t>Affectation à un groupe d'emballage</w:t>
      </w:r>
      <w:r w:rsidRPr="00206B05">
        <w:rPr>
          <w:rFonts w:eastAsiaTheme="minorHAnsi"/>
          <w:color w:val="1F497D" w:themeColor="text2"/>
          <w:lang w:val="fr-CH"/>
        </w:rPr>
        <w:t> ».</w:t>
      </w:r>
    </w:p>
    <w:p w14:paraId="05B1347E" w14:textId="77777777" w:rsidR="00864ABD" w:rsidRPr="00206B05" w:rsidRDefault="00864ABD" w:rsidP="00864ABD">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4947294D" w14:textId="77777777" w:rsidR="00964F1D" w:rsidRPr="00206B05" w:rsidRDefault="00964F1D" w:rsidP="00964F1D">
      <w:pPr>
        <w:pStyle w:val="SingleTxtG"/>
        <w:spacing w:before="120"/>
        <w:ind w:left="2268" w:hanging="1134"/>
        <w:rPr>
          <w:lang w:val="fr-CH"/>
        </w:rPr>
      </w:pPr>
      <w:r w:rsidRPr="00206B05">
        <w:rPr>
          <w:lang w:val="fr-CH"/>
        </w:rPr>
        <w:t>2.2.9.2</w:t>
      </w:r>
      <w:r w:rsidRPr="00206B05">
        <w:rPr>
          <w:lang w:val="fr-CH"/>
        </w:rPr>
        <w:tab/>
      </w:r>
      <w:r w:rsidRPr="00206B05">
        <w:rPr>
          <w:lang w:val="fr-CH"/>
        </w:rPr>
        <w:tab/>
        <w:t>Au premier tiret, après « Piles au lithium », ajouter « et piles au sodium ionique ».</w:t>
      </w:r>
    </w:p>
    <w:p w14:paraId="69DF2B95" w14:textId="77777777" w:rsidR="00964F1D" w:rsidRPr="00206B05" w:rsidRDefault="00964F1D" w:rsidP="00964F1D">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lang w:val="fr-CH" w:eastAsia="zh-CN"/>
        </w:rPr>
        <w:t>(</w:t>
      </w:r>
      <w:r w:rsidRPr="00206B05">
        <w:rPr>
          <w:i/>
          <w:iCs/>
          <w:lang w:val="fr-CH"/>
        </w:rPr>
        <w:t xml:space="preserve">Document de référence : </w:t>
      </w:r>
      <w:r w:rsidRPr="00206B05">
        <w:rPr>
          <w:rFonts w:eastAsia="SimSun"/>
          <w:i/>
          <w:iCs/>
          <w:lang w:val="fr-CH" w:eastAsia="zh-CN"/>
        </w:rPr>
        <w:t>ECE/TRANS/WP.15/AC.1/170, annexe II)</w:t>
      </w:r>
    </w:p>
    <w:p w14:paraId="5CFE15F5" w14:textId="77777777" w:rsidR="0065136B" w:rsidRPr="00206B05" w:rsidRDefault="0065136B" w:rsidP="0065136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2.2.9.3</w:t>
      </w:r>
      <w:r w:rsidRPr="00206B05">
        <w:rPr>
          <w:rFonts w:eastAsiaTheme="minorHAnsi"/>
          <w:color w:val="1F497D" w:themeColor="text2"/>
          <w:lang w:val="fr-CH"/>
        </w:rPr>
        <w:tab/>
        <w:t>Dans la liste des rubriques, pour le code « M4 », modifier l'en-tête de branche « Piles au lithium » pour lire « Piles au lithium et piles au sodium ionique » et ajouter les nouvelles rubriques suivantes :</w:t>
      </w:r>
    </w:p>
    <w:p w14:paraId="1A9D4720" w14:textId="77777777" w:rsidR="0065136B" w:rsidRPr="00206B05" w:rsidRDefault="0065136B" w:rsidP="0065136B">
      <w:pPr>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3551</w:t>
      </w:r>
      <w:r w:rsidRPr="00206B05">
        <w:rPr>
          <w:rFonts w:eastAsiaTheme="minorHAnsi"/>
          <w:color w:val="1F497D" w:themeColor="text2"/>
          <w:lang w:val="fr-CH"/>
        </w:rPr>
        <w:tab/>
        <w:t>ACCUMULATEURS AU SODIUM IONIQUE à électrolyte organique</w:t>
      </w:r>
    </w:p>
    <w:p w14:paraId="1EBE586A" w14:textId="77777777" w:rsidR="0065136B" w:rsidRPr="00206B05" w:rsidRDefault="0065136B" w:rsidP="0065136B">
      <w:pPr>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3552</w:t>
      </w:r>
      <w:r w:rsidRPr="00206B05">
        <w:rPr>
          <w:rFonts w:eastAsiaTheme="minorHAnsi"/>
          <w:color w:val="1F497D" w:themeColor="text2"/>
          <w:lang w:val="fr-CH"/>
        </w:rPr>
        <w:tab/>
        <w:t>ACCUMULATEURS AU SODIUM IONIQUE CONTENUS DANS UN ÉQUIPEMENT ou ACCUMULATEURS AU SODIUM IONIQUE EMBALLÉS AVEC UN ÉQUIPEMENT, à électrolyte organique »</w:t>
      </w:r>
    </w:p>
    <w:p w14:paraId="0752A06B" w14:textId="77777777" w:rsidR="0065136B" w:rsidRPr="00206B05" w:rsidRDefault="0065136B" w:rsidP="0065136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Dans la liste des rubriques, pour le code « M5 », ajouter la nouvelle rubrique suivante :</w:t>
      </w:r>
    </w:p>
    <w:p w14:paraId="07E0EE69" w14:textId="77777777" w:rsidR="0065136B" w:rsidRPr="00206B05" w:rsidRDefault="0065136B" w:rsidP="0065136B">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3559</w:t>
      </w:r>
      <w:r w:rsidRPr="00206B05">
        <w:rPr>
          <w:rFonts w:eastAsiaTheme="minorHAnsi"/>
          <w:color w:val="1F497D" w:themeColor="text2"/>
          <w:lang w:val="fr-CH"/>
        </w:rPr>
        <w:tab/>
        <w:t>DISPOSITIFS D’EXTINCTION PAR DISPERSION »</w:t>
      </w:r>
    </w:p>
    <w:p w14:paraId="5B26D4D6" w14:textId="77777777" w:rsidR="0065136B" w:rsidRPr="00206B05" w:rsidRDefault="0065136B" w:rsidP="0065136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Dans la liste des rubriques, pour le code « M11 », ajouter les nouvelles rubriques suivantes :</w:t>
      </w:r>
    </w:p>
    <w:p w14:paraId="7BBFF366" w14:textId="77777777" w:rsidR="0065136B" w:rsidRPr="00206B05" w:rsidRDefault="0065136B" w:rsidP="0065136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3556</w:t>
      </w:r>
      <w:r w:rsidRPr="00206B05">
        <w:rPr>
          <w:rFonts w:eastAsiaTheme="minorHAnsi"/>
          <w:color w:val="1F497D" w:themeColor="text2"/>
          <w:lang w:val="fr-CH"/>
        </w:rPr>
        <w:tab/>
      </w:r>
      <w:r w:rsidRPr="00206B05">
        <w:rPr>
          <w:rFonts w:eastAsiaTheme="minorHAnsi"/>
          <w:color w:val="1F497D" w:themeColor="text2"/>
          <w:lang w:val="fr-CH"/>
        </w:rPr>
        <w:tab/>
        <w:t>VÉHICULE MÛ PAR UNE BATTERIE AU LITHIUM IONIQUE</w:t>
      </w:r>
    </w:p>
    <w:p w14:paraId="0DE99235" w14:textId="77777777" w:rsidR="0065136B" w:rsidRPr="00206B05" w:rsidRDefault="0065136B" w:rsidP="0065136B">
      <w:pPr>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3557</w:t>
      </w:r>
      <w:r w:rsidRPr="00206B05">
        <w:rPr>
          <w:rFonts w:eastAsiaTheme="minorHAnsi"/>
          <w:color w:val="1F497D" w:themeColor="text2"/>
          <w:lang w:val="fr-CH"/>
        </w:rPr>
        <w:tab/>
        <w:t>VÉHICULE MÛ PAR UNE BATTERIE AU LITHIUM MÉTAL</w:t>
      </w:r>
    </w:p>
    <w:p w14:paraId="549AC25C" w14:textId="77777777" w:rsidR="0065136B" w:rsidRPr="00206B05" w:rsidRDefault="0065136B" w:rsidP="0065136B">
      <w:pPr>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3558</w:t>
      </w:r>
      <w:r w:rsidRPr="00206B05">
        <w:rPr>
          <w:rFonts w:eastAsiaTheme="minorHAnsi"/>
          <w:color w:val="1F497D" w:themeColor="text2"/>
          <w:lang w:val="fr-CH"/>
        </w:rPr>
        <w:tab/>
        <w:t>VÉHICULE MÛ PAR UNE BATTERIE AU SODIUM IONIQUE »</w:t>
      </w:r>
    </w:p>
    <w:p w14:paraId="5AC77C83" w14:textId="77777777" w:rsidR="0065136B" w:rsidRPr="00206B05" w:rsidRDefault="0065136B" w:rsidP="0065136B">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6BD56FD2" w14:textId="77777777" w:rsidR="001B416B" w:rsidRPr="00206B05" w:rsidRDefault="001B416B" w:rsidP="001B416B">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CH"/>
        </w:rPr>
      </w:pPr>
      <w:r w:rsidRPr="00206B05">
        <w:rPr>
          <w:b/>
          <w:sz w:val="24"/>
          <w:lang w:val="fr-CH"/>
        </w:rPr>
        <w:tab/>
      </w:r>
      <w:r w:rsidRPr="00206B05">
        <w:rPr>
          <w:b/>
          <w:sz w:val="24"/>
          <w:lang w:val="fr-CH"/>
        </w:rPr>
        <w:tab/>
        <w:t>Chapitre 3.1</w:t>
      </w:r>
    </w:p>
    <w:p w14:paraId="762FABDF" w14:textId="77777777" w:rsidR="001B416B" w:rsidRPr="00206B05" w:rsidRDefault="001B416B" w:rsidP="001B416B">
      <w:pPr>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3.1.2.2</w:t>
      </w:r>
      <w:r w:rsidRPr="00206B05">
        <w:rPr>
          <w:rFonts w:eastAsiaTheme="minorHAnsi"/>
          <w:color w:val="1F497D" w:themeColor="text2"/>
          <w:lang w:val="fr-CH"/>
        </w:rPr>
        <w:tab/>
        <w:t>Dans la première phrase, remplacer « les conjonctions "et" ou "ou" » par « la conjonction "ou" ».</w:t>
      </w:r>
    </w:p>
    <w:p w14:paraId="0C0BCBEE" w14:textId="77777777" w:rsidR="001B416B" w:rsidRPr="00206B05" w:rsidRDefault="001B416B" w:rsidP="001B416B">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20A70486" w14:textId="77777777" w:rsidR="000A7B5E" w:rsidRPr="00206B05" w:rsidRDefault="000A7B5E" w:rsidP="000A7B5E">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CH"/>
        </w:rPr>
      </w:pPr>
      <w:r w:rsidRPr="00206B05">
        <w:rPr>
          <w:rFonts w:eastAsiaTheme="minorHAnsi"/>
          <w:b/>
          <w:sz w:val="24"/>
          <w:lang w:val="fr-CH"/>
        </w:rPr>
        <w:lastRenderedPageBreak/>
        <w:tab/>
      </w:r>
      <w:r w:rsidRPr="00206B05">
        <w:rPr>
          <w:rFonts w:eastAsiaTheme="minorHAnsi"/>
          <w:b/>
          <w:sz w:val="24"/>
          <w:lang w:val="fr-CH"/>
        </w:rPr>
        <w:tab/>
        <w:t>Chapitre 3.2</w:t>
      </w:r>
    </w:p>
    <w:p w14:paraId="4265472C" w14:textId="77777777" w:rsidR="000A7B5E" w:rsidRPr="00206B05" w:rsidRDefault="000A7B5E" w:rsidP="000A7B5E">
      <w:pPr>
        <w:keepNext/>
        <w:keepLines/>
        <w:tabs>
          <w:tab w:val="left" w:pos="2268"/>
        </w:tabs>
        <w:spacing w:after="120"/>
        <w:ind w:left="2268" w:right="1134" w:hanging="1134"/>
        <w:jc w:val="both"/>
        <w:rPr>
          <w:rFonts w:asciiTheme="majorBidi" w:hAnsiTheme="majorBidi" w:cstheme="majorBidi"/>
          <w:color w:val="1F497D" w:themeColor="text2"/>
          <w:lang w:val="fr-CH"/>
        </w:rPr>
      </w:pPr>
      <w:r w:rsidRPr="00206B05">
        <w:rPr>
          <w:rFonts w:eastAsiaTheme="minorEastAsia"/>
          <w:color w:val="1F497D" w:themeColor="text2"/>
          <w:lang w:val="fr-CH"/>
        </w:rPr>
        <w:t>3.2.1</w:t>
      </w:r>
      <w:r w:rsidRPr="00206B05">
        <w:rPr>
          <w:color w:val="1F497D" w:themeColor="text2"/>
          <w:lang w:val="fr-CH"/>
        </w:rPr>
        <w:tab/>
      </w:r>
      <w:r w:rsidRPr="00206B05">
        <w:rPr>
          <w:rFonts w:eastAsiaTheme="minorEastAsia"/>
          <w:color w:val="1F497D" w:themeColor="text2"/>
          <w:lang w:val="fr-CH"/>
        </w:rPr>
        <w:t>Dans le texte descriptif de la colonne (4), remplacer « </w:t>
      </w:r>
      <w:r w:rsidRPr="00206B05">
        <w:rPr>
          <w:rFonts w:asciiTheme="majorBidi" w:hAnsiTheme="majorBidi" w:cstheme="majorBidi"/>
          <w:color w:val="1F497D" w:themeColor="text2"/>
          <w:lang w:val="fr-CH"/>
        </w:rPr>
        <w:t>à certains objets ni à certaines matières » par « aux objets ni à certaines matières ». Ajouter la nouvelle phrase suivante à la fin : « Les groupes d’emballage peuvent également être attribués par des dispositions spéciales du chapitre 3.3 comme indiqué en colonne (6). ».</w:t>
      </w:r>
    </w:p>
    <w:p w14:paraId="588BC32C" w14:textId="3D17E2CF" w:rsidR="000A7B5E" w:rsidRPr="00206B05" w:rsidRDefault="000A7B5E" w:rsidP="000A7B5E">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par ECE/TRANS/WP.15/AC.1/170, annexe II pour la version anglaise)</w:t>
      </w:r>
    </w:p>
    <w:p w14:paraId="3B505CAB" w14:textId="77777777" w:rsidR="00E9778D" w:rsidRPr="00206B05" w:rsidRDefault="00E9778D" w:rsidP="00E9778D">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CH"/>
        </w:rPr>
      </w:pPr>
      <w:r w:rsidRPr="00206B05">
        <w:rPr>
          <w:rFonts w:eastAsiaTheme="minorHAnsi"/>
          <w:b/>
          <w:sz w:val="24"/>
          <w:lang w:val="fr-CH"/>
        </w:rPr>
        <w:tab/>
      </w:r>
      <w:r w:rsidRPr="00206B05">
        <w:rPr>
          <w:rFonts w:eastAsiaTheme="minorHAnsi"/>
          <w:b/>
          <w:sz w:val="24"/>
          <w:lang w:val="fr-CH"/>
        </w:rPr>
        <w:tab/>
        <w:t>Chapitre 3.2, Tableau A</w:t>
      </w:r>
    </w:p>
    <w:p w14:paraId="365714DD" w14:textId="77777777" w:rsidR="00E9778D" w:rsidRPr="00206B05" w:rsidRDefault="00E9778D" w:rsidP="00E9778D">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Pour les Nos ONU 1006, 1046 et 1066, en colonne (6), remplacer « 653 » par « 406 ».</w:t>
      </w:r>
    </w:p>
    <w:p w14:paraId="2FDA72D8" w14:textId="77777777" w:rsidR="00E9778D" w:rsidRPr="00206B05" w:rsidRDefault="00E9778D" w:rsidP="00E9778D">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45C820A0" w14:textId="77777777" w:rsidR="00E9778D" w:rsidRPr="00206B05" w:rsidRDefault="00E9778D" w:rsidP="00E9778D">
      <w:pPr>
        <w:kinsoku w:val="0"/>
        <w:overflowPunct w:val="0"/>
        <w:autoSpaceDE w:val="0"/>
        <w:autoSpaceDN w:val="0"/>
        <w:adjustRightInd w:val="0"/>
        <w:snapToGrid w:val="0"/>
        <w:spacing w:after="120"/>
        <w:ind w:left="2268" w:right="1134" w:hanging="1134"/>
        <w:jc w:val="both"/>
        <w:rPr>
          <w:rFonts w:eastAsia="SimSun"/>
          <w:color w:val="1F497D" w:themeColor="text2"/>
          <w:lang w:val="fr-CH"/>
        </w:rPr>
      </w:pPr>
      <w:r w:rsidRPr="00206B05">
        <w:rPr>
          <w:rFonts w:eastAsia="SimSun"/>
          <w:color w:val="1F497D" w:themeColor="text2"/>
          <w:lang w:val="fr-CH"/>
        </w:rPr>
        <w:t xml:space="preserve">Pour le No ONU 1010, en colonne (2), remplacer « 40 % » par « 20 % » et en colonne (6), ajouter « 402 ». </w:t>
      </w:r>
    </w:p>
    <w:p w14:paraId="44E6352F" w14:textId="77777777" w:rsidR="00E9778D" w:rsidRPr="00206B05" w:rsidRDefault="00E9778D" w:rsidP="00E9778D">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299878C3" w14:textId="77777777" w:rsidR="00E9778D" w:rsidRPr="00206B05" w:rsidRDefault="00E9778D" w:rsidP="00E9778D">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Pour le No ONU 1013, en colonne (6), supprimer « 653 » et, après « 392 », insérer « 406 ».</w:t>
      </w:r>
    </w:p>
    <w:p w14:paraId="752CCBD8" w14:textId="77777777" w:rsidR="00E9778D" w:rsidRPr="00206B05" w:rsidRDefault="00E9778D" w:rsidP="00E9778D">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595D9420" w14:textId="77777777" w:rsidR="00E9778D" w:rsidRPr="00206B05" w:rsidRDefault="00E9778D" w:rsidP="00E9778D">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Pour les Nos ONU 1204, 1310, 1320, 1321, 1322, 1336, 1337, 1344, 1347, 1348, 1349, 1354, 1355, 1356, 1357,1517, 1571, 2059 (toutes les rubriques), 2555, 2556, 2852, 2907, 3064, 3317, 3319, 3343, 3344, 3357, 3364, 3365, 3366, 3367, 3368, 3369, 3370 et 3376, en colonne (6), ajouter « 28 ».</w:t>
      </w:r>
    </w:p>
    <w:p w14:paraId="70315B54" w14:textId="77777777" w:rsidR="00E9778D" w:rsidRPr="00206B05" w:rsidRDefault="00E9778D" w:rsidP="00E9778D">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15D3E8F4" w14:textId="77777777" w:rsidR="006C33C4" w:rsidRPr="00206B05" w:rsidRDefault="006C33C4" w:rsidP="006C33C4">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Pour le No ONU 1700, en colonne (3b), remplacer « TF3 » par « TF4 ».</w:t>
      </w:r>
    </w:p>
    <w:p w14:paraId="0FB2B5F1" w14:textId="77777777" w:rsidR="006C33C4" w:rsidRPr="00206B05" w:rsidRDefault="006C33C4" w:rsidP="006C33C4">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7D9C9721" w14:textId="77777777" w:rsidR="006C33C4" w:rsidRPr="00206B05" w:rsidRDefault="006C33C4" w:rsidP="006C33C4">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Pour le No ONU 1774, en colonne (3b), remplacer « C11 » par « C9 ».</w:t>
      </w:r>
    </w:p>
    <w:p w14:paraId="10012B38" w14:textId="77777777" w:rsidR="006C33C4" w:rsidRPr="00206B05" w:rsidRDefault="006C33C4" w:rsidP="006C33C4">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0DE1AE9C" w14:textId="77777777" w:rsidR="00476B6F" w:rsidRPr="00206B05" w:rsidRDefault="00476B6F" w:rsidP="00476B6F">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Pour le No ONU 1835, groupe d’emballage II :</w:t>
      </w:r>
    </w:p>
    <w:p w14:paraId="25F45191" w14:textId="77777777" w:rsidR="00476B6F" w:rsidRPr="00206B05" w:rsidRDefault="00476B6F" w:rsidP="00476B6F">
      <w:pPr>
        <w:spacing w:after="120"/>
        <w:ind w:left="1560" w:right="1134"/>
        <w:jc w:val="both"/>
        <w:rPr>
          <w:rFonts w:eastAsia="SimSun"/>
          <w:color w:val="1F497D" w:themeColor="text2"/>
          <w:lang w:val="fr-CH"/>
        </w:rPr>
      </w:pPr>
      <w:r w:rsidRPr="00206B05">
        <w:rPr>
          <w:rFonts w:eastAsia="SimSun"/>
          <w:color w:val="1F497D" w:themeColor="text2"/>
          <w:lang w:val="fr-CH"/>
        </w:rPr>
        <w:t xml:space="preserve">En colonne (2), </w:t>
      </w:r>
      <w:r w:rsidRPr="00206B05">
        <w:rPr>
          <w:color w:val="1F497D" w:themeColor="text2"/>
          <w:lang w:val="fr-CH"/>
        </w:rPr>
        <w:t xml:space="preserve">remplacer « SOLUTION » par « SOLUTION AQUEUSE contenant plus de 2,5 % mais moins de 25 % d’hydroxyde de </w:t>
      </w:r>
      <w:proofErr w:type="spellStart"/>
      <w:r w:rsidRPr="00206B05">
        <w:rPr>
          <w:color w:val="1F497D" w:themeColor="text2"/>
          <w:lang w:val="fr-CH"/>
        </w:rPr>
        <w:t>tétraméthylammonium</w:t>
      </w:r>
      <w:proofErr w:type="spellEnd"/>
      <w:r w:rsidRPr="00206B05">
        <w:rPr>
          <w:color w:val="1F497D" w:themeColor="text2"/>
          <w:lang w:val="fr-CH"/>
        </w:rPr>
        <w:t> » </w:t>
      </w:r>
      <w:r w:rsidRPr="00206B05">
        <w:rPr>
          <w:rFonts w:eastAsia="SimSun"/>
          <w:color w:val="1F497D" w:themeColor="text2"/>
          <w:lang w:val="fr-CH"/>
        </w:rPr>
        <w:t>;</w:t>
      </w:r>
    </w:p>
    <w:p w14:paraId="28E9F8AD" w14:textId="77777777" w:rsidR="00476B6F" w:rsidRPr="00206B05" w:rsidRDefault="00476B6F" w:rsidP="00476B6F">
      <w:pPr>
        <w:spacing w:after="120"/>
        <w:ind w:left="1560" w:right="1134"/>
        <w:jc w:val="both"/>
        <w:rPr>
          <w:rFonts w:eastAsia="SimSun"/>
          <w:color w:val="1F497D" w:themeColor="text2"/>
          <w:lang w:val="fr-CH"/>
        </w:rPr>
      </w:pPr>
      <w:r w:rsidRPr="00206B05">
        <w:rPr>
          <w:rFonts w:eastAsia="SimSun"/>
          <w:color w:val="1F497D" w:themeColor="text2"/>
          <w:lang w:val="fr-CH"/>
        </w:rPr>
        <w:t>En colonne (3b), remplacer « C7 » par « CT1 » ;</w:t>
      </w:r>
    </w:p>
    <w:p w14:paraId="32F5C5E3" w14:textId="77777777" w:rsidR="00476B6F" w:rsidRPr="00206B05" w:rsidRDefault="00476B6F" w:rsidP="00476B6F">
      <w:pPr>
        <w:spacing w:after="120"/>
        <w:ind w:left="1560" w:right="1134"/>
        <w:jc w:val="both"/>
        <w:rPr>
          <w:rFonts w:eastAsia="SimSun"/>
          <w:color w:val="1F497D" w:themeColor="text2"/>
          <w:lang w:val="fr-CH"/>
        </w:rPr>
      </w:pPr>
      <w:r w:rsidRPr="00206B05">
        <w:rPr>
          <w:rFonts w:eastAsia="SimSun"/>
          <w:color w:val="1F497D" w:themeColor="text2"/>
          <w:lang w:val="fr-CH"/>
        </w:rPr>
        <w:t>En colonne (5), ajouter « +6.1 » ;</w:t>
      </w:r>
    </w:p>
    <w:p w14:paraId="19B5626B" w14:textId="77777777" w:rsidR="00476B6F" w:rsidRPr="00206B05" w:rsidRDefault="00476B6F" w:rsidP="00476B6F">
      <w:pPr>
        <w:spacing w:after="120"/>
        <w:ind w:left="1560" w:right="1134"/>
        <w:jc w:val="both"/>
        <w:rPr>
          <w:rFonts w:eastAsia="SimSun"/>
          <w:color w:val="1F497D" w:themeColor="text2"/>
          <w:lang w:val="fr-CH"/>
        </w:rPr>
      </w:pPr>
      <w:r w:rsidRPr="00206B05">
        <w:rPr>
          <w:rFonts w:eastAsia="SimSun"/>
          <w:color w:val="1F497D" w:themeColor="text2"/>
          <w:lang w:val="fr-CH"/>
        </w:rPr>
        <w:t>En colonne (6) ajouter « 279 408 » ;</w:t>
      </w:r>
    </w:p>
    <w:p w14:paraId="449B1009" w14:textId="77777777" w:rsidR="00476B6F" w:rsidRPr="00206B05" w:rsidRDefault="00476B6F" w:rsidP="00476B6F">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par ECE/TRANS/WP.15/AC.1/170, annexe II)</w:t>
      </w:r>
    </w:p>
    <w:p w14:paraId="23A16733" w14:textId="77777777" w:rsidR="00066AA8" w:rsidRPr="00206B05" w:rsidRDefault="00066AA8" w:rsidP="00066AA8">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 xml:space="preserve">Pour le No ONU 1835, groupe d’emballage III, en colonne (2), </w:t>
      </w:r>
      <w:r w:rsidRPr="00206B05">
        <w:rPr>
          <w:color w:val="1F497D" w:themeColor="text2"/>
          <w:lang w:val="fr-CH"/>
        </w:rPr>
        <w:t xml:space="preserve">remplacer « SOLUTION » par « SOLUTION AQUEUSE contenant au plus 2,5 % d’hydroxyde de </w:t>
      </w:r>
      <w:proofErr w:type="spellStart"/>
      <w:r w:rsidRPr="00206B05">
        <w:rPr>
          <w:color w:val="1F497D" w:themeColor="text2"/>
          <w:lang w:val="fr-CH"/>
        </w:rPr>
        <w:t>tétraméthylammonium</w:t>
      </w:r>
      <w:proofErr w:type="spellEnd"/>
      <w:r w:rsidRPr="00206B05">
        <w:rPr>
          <w:color w:val="1F497D" w:themeColor="text2"/>
          <w:lang w:val="fr-CH"/>
        </w:rPr>
        <w:t xml:space="preserve"> » et, </w:t>
      </w:r>
      <w:r w:rsidRPr="00206B05">
        <w:rPr>
          <w:rFonts w:eastAsia="SimSun"/>
          <w:color w:val="1F497D" w:themeColor="text2"/>
          <w:lang w:val="fr-CH"/>
        </w:rPr>
        <w:t>en colonne (6), ajouter « 408 ».</w:t>
      </w:r>
    </w:p>
    <w:p w14:paraId="58B66138" w14:textId="77777777" w:rsidR="00066AA8" w:rsidRPr="00206B05" w:rsidRDefault="00066AA8" w:rsidP="00066AA8">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1884BBBC" w14:textId="77777777" w:rsidR="00B67DCB" w:rsidRPr="00206B05" w:rsidRDefault="00B67DCB" w:rsidP="00B67DCB">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Pour le No ONU 2016, en colonne (3b), remplacer « T2 » par « T10 ».</w:t>
      </w:r>
    </w:p>
    <w:p w14:paraId="3C741829" w14:textId="77777777" w:rsidR="00B67DCB" w:rsidRPr="00206B05" w:rsidRDefault="00B67DCB" w:rsidP="00B67DCB">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3722D00C" w14:textId="77777777" w:rsidR="00B67DCB" w:rsidRPr="00206B05" w:rsidRDefault="00B67DCB" w:rsidP="00B67DCB">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Pour le No ONU 2017, en colonne (3b), remplacer « TC2 » par « TC5 ».</w:t>
      </w:r>
    </w:p>
    <w:p w14:paraId="357EB78D" w14:textId="77777777" w:rsidR="00B67DCB" w:rsidRPr="00206B05" w:rsidRDefault="00B67DCB" w:rsidP="00B67DCB">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4D943167" w14:textId="77777777" w:rsidR="00B67DCB" w:rsidRPr="00206B05" w:rsidRDefault="00B67DCB" w:rsidP="00087C1F">
      <w:pPr>
        <w:pageBreakBefore/>
        <w:kinsoku w:val="0"/>
        <w:overflowPunct w:val="0"/>
        <w:autoSpaceDE w:val="0"/>
        <w:autoSpaceDN w:val="0"/>
        <w:adjustRightInd w:val="0"/>
        <w:snapToGrid w:val="0"/>
        <w:spacing w:after="120"/>
        <w:ind w:left="2268" w:right="1134" w:hanging="1134"/>
        <w:jc w:val="both"/>
        <w:rPr>
          <w:rFonts w:eastAsia="SimSun"/>
          <w:color w:val="1F497D" w:themeColor="text2"/>
          <w:lang w:val="fr-CH"/>
        </w:rPr>
      </w:pPr>
      <w:r w:rsidRPr="00206B05">
        <w:rPr>
          <w:rFonts w:eastAsia="SimSun"/>
          <w:color w:val="1F497D" w:themeColor="text2"/>
          <w:lang w:val="fr-CH"/>
        </w:rPr>
        <w:lastRenderedPageBreak/>
        <w:t>Pour le No ONU 2028, en colonne (4), supprimer « II ».</w:t>
      </w:r>
    </w:p>
    <w:p w14:paraId="7DFB8EE2" w14:textId="77777777" w:rsidR="00B67DCB" w:rsidRPr="00206B05" w:rsidRDefault="00B67DCB" w:rsidP="00B67DCB">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164F230A" w14:textId="77777777" w:rsidR="00F93D7F" w:rsidRPr="00206B05" w:rsidRDefault="00F93D7F" w:rsidP="00F93D7F">
      <w:pPr>
        <w:spacing w:after="120"/>
        <w:ind w:left="2268" w:right="1134" w:hanging="1134"/>
        <w:jc w:val="both"/>
        <w:rPr>
          <w:lang w:val="fr-CH"/>
        </w:rPr>
      </w:pPr>
      <w:r w:rsidRPr="00206B05">
        <w:rPr>
          <w:lang w:val="fr-CH"/>
        </w:rPr>
        <w:t>Pour le No ONU 2073, dans la colonne (6), supprimer « 532 ».</w:t>
      </w:r>
    </w:p>
    <w:p w14:paraId="5F6A7573" w14:textId="77777777" w:rsidR="00F93D7F" w:rsidRPr="00206B05" w:rsidRDefault="00F93D7F" w:rsidP="00F93D7F">
      <w:pPr>
        <w:spacing w:after="120"/>
        <w:ind w:left="1134" w:right="1134"/>
        <w:jc w:val="both"/>
        <w:rPr>
          <w:i/>
          <w:iCs/>
          <w:lang w:val="fr-CH"/>
        </w:rPr>
      </w:pPr>
      <w:r w:rsidRPr="00206B05">
        <w:rPr>
          <w:i/>
          <w:iCs/>
          <w:lang w:val="fr-CH"/>
        </w:rPr>
        <w:t>(Document de référence : ECE/TRANS/WP.15/262, annexe)</w:t>
      </w:r>
    </w:p>
    <w:p w14:paraId="054C81CB" w14:textId="77777777" w:rsidR="00A60FA4" w:rsidRPr="00206B05" w:rsidRDefault="00A60FA4" w:rsidP="00A60FA4">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Pour les Nos ONU 2210, 2870 (première rubrique), 3393 et 3394, en colonne (3b), remplacer « SW » par « SW1 ».</w:t>
      </w:r>
    </w:p>
    <w:p w14:paraId="3D75B784" w14:textId="77777777" w:rsidR="00A60FA4" w:rsidRPr="00206B05" w:rsidRDefault="00A60FA4" w:rsidP="00A60FA4">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631BF806" w14:textId="77777777" w:rsidR="00A60FA4" w:rsidRPr="00206B05" w:rsidRDefault="00A60FA4" w:rsidP="00A60FA4">
      <w:pPr>
        <w:kinsoku w:val="0"/>
        <w:overflowPunct w:val="0"/>
        <w:autoSpaceDE w:val="0"/>
        <w:autoSpaceDN w:val="0"/>
        <w:adjustRightInd w:val="0"/>
        <w:snapToGrid w:val="0"/>
        <w:spacing w:after="120"/>
        <w:ind w:left="1134" w:right="1134"/>
        <w:jc w:val="both"/>
        <w:rPr>
          <w:rFonts w:eastAsia="SimSun"/>
          <w:color w:val="1F497D" w:themeColor="text2"/>
          <w:sz w:val="16"/>
          <w:szCs w:val="16"/>
          <w:lang w:val="fr-CH"/>
        </w:rPr>
      </w:pPr>
      <w:r w:rsidRPr="00206B05">
        <w:rPr>
          <w:rFonts w:eastAsia="SimSun"/>
          <w:color w:val="1F497D" w:themeColor="text2"/>
          <w:lang w:val="fr-CH"/>
        </w:rPr>
        <w:t>Pour le No ONU 2426, en colonne (6), supprimer « 644 ».</w:t>
      </w:r>
    </w:p>
    <w:p w14:paraId="585A2375" w14:textId="77777777" w:rsidR="00A60FA4" w:rsidRPr="00206B05" w:rsidRDefault="00A60FA4" w:rsidP="00A60FA4">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25E223FD" w14:textId="77777777" w:rsidR="00B418DD" w:rsidRPr="00206B05" w:rsidRDefault="00B418DD" w:rsidP="00B418DD">
      <w:pPr>
        <w:spacing w:after="120"/>
        <w:ind w:left="2268" w:right="1134" w:hanging="1134"/>
        <w:jc w:val="both"/>
        <w:rPr>
          <w:color w:val="1F497D" w:themeColor="text2"/>
          <w:lang w:val="fr-CH"/>
        </w:rPr>
      </w:pPr>
      <w:r w:rsidRPr="00206B05">
        <w:rPr>
          <w:color w:val="1F497D" w:themeColor="text2"/>
          <w:lang w:val="fr-CH"/>
        </w:rPr>
        <w:t>Pour le No ONU 2672, dans la colonne (6), supprimer « 543 ».</w:t>
      </w:r>
    </w:p>
    <w:p w14:paraId="3BFBC217" w14:textId="77777777" w:rsidR="00B418DD" w:rsidRPr="00206B05" w:rsidRDefault="00B418DD" w:rsidP="00B418DD">
      <w:pPr>
        <w:spacing w:after="120"/>
        <w:ind w:left="1134" w:right="1134"/>
        <w:jc w:val="both"/>
        <w:rPr>
          <w:i/>
          <w:iCs/>
          <w:color w:val="1F497D" w:themeColor="text2"/>
          <w:lang w:val="fr-CH"/>
        </w:rPr>
      </w:pPr>
      <w:r w:rsidRPr="00206B05">
        <w:rPr>
          <w:i/>
          <w:iCs/>
          <w:color w:val="1F497D" w:themeColor="text2"/>
          <w:lang w:val="fr-CH"/>
        </w:rPr>
        <w:t>(Document de référence : ECE/TRANS/WP.15/262, annexe)</w:t>
      </w:r>
    </w:p>
    <w:p w14:paraId="4AC02C78" w14:textId="77777777" w:rsidR="00860F7F" w:rsidRPr="00206B05" w:rsidRDefault="00860F7F" w:rsidP="00860F7F">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Pour le No ONU 2795, en colonne (6), ajouter « 401 ».</w:t>
      </w:r>
    </w:p>
    <w:p w14:paraId="012AD965" w14:textId="77777777" w:rsidR="00FC1290" w:rsidRPr="00206B05" w:rsidRDefault="00FC1290" w:rsidP="00FC1290">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4976DA6D" w14:textId="77777777" w:rsidR="00860F7F" w:rsidRPr="00206B05" w:rsidRDefault="00860F7F" w:rsidP="00860F7F">
      <w:pPr>
        <w:kinsoku w:val="0"/>
        <w:overflowPunct w:val="0"/>
        <w:autoSpaceDE w:val="0"/>
        <w:autoSpaceDN w:val="0"/>
        <w:adjustRightInd w:val="0"/>
        <w:snapToGrid w:val="0"/>
        <w:spacing w:after="120"/>
        <w:ind w:left="2268" w:right="1134" w:hanging="1134"/>
        <w:jc w:val="both"/>
        <w:rPr>
          <w:rFonts w:eastAsia="SimSun"/>
          <w:color w:val="1F497D" w:themeColor="text2"/>
          <w:lang w:val="fr-CH"/>
        </w:rPr>
      </w:pPr>
      <w:r w:rsidRPr="00206B05">
        <w:rPr>
          <w:rFonts w:eastAsia="SimSun"/>
          <w:color w:val="1F497D" w:themeColor="text2"/>
          <w:lang w:val="fr-CH"/>
        </w:rPr>
        <w:t>Pour le No ONU 2803, en colonne (6), ajouter « 365 ».</w:t>
      </w:r>
    </w:p>
    <w:p w14:paraId="0F960D4F" w14:textId="77777777" w:rsidR="00FC1290" w:rsidRPr="00206B05" w:rsidRDefault="00FC1290" w:rsidP="00FC1290">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6FA65179" w14:textId="77777777" w:rsidR="00860F7F" w:rsidRPr="00206B05" w:rsidRDefault="00860F7F" w:rsidP="00860F7F">
      <w:pPr>
        <w:kinsoku w:val="0"/>
        <w:overflowPunct w:val="0"/>
        <w:autoSpaceDE w:val="0"/>
        <w:autoSpaceDN w:val="0"/>
        <w:adjustRightInd w:val="0"/>
        <w:snapToGrid w:val="0"/>
        <w:spacing w:after="120"/>
        <w:ind w:left="2268" w:right="1134" w:hanging="1134"/>
        <w:jc w:val="both"/>
        <w:rPr>
          <w:rFonts w:eastAsia="SimSun"/>
          <w:color w:val="1F497D" w:themeColor="text2"/>
          <w:lang w:val="fr-CH"/>
        </w:rPr>
      </w:pPr>
      <w:r w:rsidRPr="00206B05">
        <w:rPr>
          <w:rFonts w:eastAsia="SimSun"/>
          <w:color w:val="1F497D" w:themeColor="text2"/>
          <w:lang w:val="fr-CH"/>
        </w:rPr>
        <w:t>Pour le No ONU 2870 (deuxième rubrique), en colonne (3b), remplacer « SW » par « SW2 » et, en colonne (4), supprimer « I ».</w:t>
      </w:r>
    </w:p>
    <w:p w14:paraId="77924C75" w14:textId="77777777" w:rsidR="00FC1290" w:rsidRPr="00206B05" w:rsidRDefault="00FC1290" w:rsidP="00FC1290">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247ED282" w14:textId="77777777" w:rsidR="00CF5368" w:rsidRPr="00206B05" w:rsidRDefault="00CF5368" w:rsidP="00CF5368">
      <w:pPr>
        <w:pStyle w:val="SingleTxtG"/>
        <w:ind w:right="1133"/>
        <w:rPr>
          <w:lang w:val="fr-CH"/>
        </w:rPr>
      </w:pPr>
      <w:r w:rsidRPr="00206B05">
        <w:rPr>
          <w:lang w:val="fr-CH"/>
        </w:rPr>
        <w:t>Pour le No ONU 3082, insérer « 650 » dans la colonne (6).</w:t>
      </w:r>
    </w:p>
    <w:p w14:paraId="494842F2" w14:textId="1D343A1A" w:rsidR="00CF5368" w:rsidRPr="00206B05" w:rsidRDefault="00CF5368" w:rsidP="00CF5368">
      <w:pPr>
        <w:spacing w:after="120"/>
        <w:ind w:left="1134" w:right="1134"/>
        <w:jc w:val="both"/>
        <w:rPr>
          <w:i/>
          <w:iCs/>
          <w:lang w:val="fr-CH"/>
        </w:rPr>
      </w:pPr>
      <w:r w:rsidRPr="00206B05">
        <w:rPr>
          <w:i/>
          <w:iCs/>
          <w:lang w:val="fr-CH"/>
        </w:rPr>
        <w:t>(Document de référence : ECE/TRANS/WP.15/258, annexe II)</w:t>
      </w:r>
    </w:p>
    <w:p w14:paraId="1B58645B" w14:textId="77777777" w:rsidR="006E0105" w:rsidRPr="00206B05" w:rsidRDefault="006E0105" w:rsidP="006E0105">
      <w:pPr>
        <w:spacing w:after="120"/>
        <w:ind w:left="1134" w:right="1134"/>
        <w:jc w:val="both"/>
        <w:rPr>
          <w:iCs/>
          <w:lang w:val="fr-CH"/>
        </w:rPr>
      </w:pPr>
      <w:r w:rsidRPr="00206B05">
        <w:rPr>
          <w:iCs/>
          <w:lang w:val="fr-CH"/>
        </w:rPr>
        <w:t xml:space="preserve">Pour les Nos ONU </w:t>
      </w:r>
      <w:r w:rsidRPr="00206B05">
        <w:rPr>
          <w:lang w:val="fr-CH"/>
        </w:rPr>
        <w:t>3090, 3091, 3480 et 3481</w:t>
      </w:r>
      <w:r w:rsidRPr="00206B05">
        <w:rPr>
          <w:iCs/>
          <w:lang w:val="fr-CH"/>
        </w:rPr>
        <w:t>, en colonne (6), ajouter « 677 ».</w:t>
      </w:r>
    </w:p>
    <w:p w14:paraId="59FF8E56" w14:textId="4CFD6800" w:rsidR="006E0105" w:rsidRPr="00206B05" w:rsidRDefault="006E0105" w:rsidP="006E0105">
      <w:pPr>
        <w:spacing w:after="120"/>
        <w:ind w:left="1134" w:right="1134"/>
        <w:jc w:val="both"/>
        <w:rPr>
          <w:i/>
          <w:iCs/>
          <w:lang w:val="fr-CH"/>
        </w:rPr>
      </w:pPr>
      <w:r w:rsidRPr="00206B05">
        <w:rPr>
          <w:i/>
          <w:iCs/>
          <w:lang w:val="fr-CH"/>
        </w:rPr>
        <w:t>(Document de référence : ECE/TRANS/WP.15/260, annexe)</w:t>
      </w:r>
    </w:p>
    <w:p w14:paraId="2A8A354D" w14:textId="77777777" w:rsidR="0071200D" w:rsidRPr="00206B05" w:rsidRDefault="0071200D" w:rsidP="0071200D">
      <w:pPr>
        <w:kinsoku w:val="0"/>
        <w:overflowPunct w:val="0"/>
        <w:autoSpaceDE w:val="0"/>
        <w:autoSpaceDN w:val="0"/>
        <w:adjustRightInd w:val="0"/>
        <w:snapToGrid w:val="0"/>
        <w:spacing w:after="120"/>
        <w:ind w:left="2268" w:right="1134" w:hanging="1134"/>
        <w:jc w:val="both"/>
        <w:rPr>
          <w:rFonts w:eastAsia="SimSun"/>
          <w:color w:val="1F497D" w:themeColor="text2"/>
          <w:lang w:val="fr-CH"/>
        </w:rPr>
      </w:pPr>
      <w:r w:rsidRPr="00206B05">
        <w:rPr>
          <w:rFonts w:eastAsia="SimSun"/>
          <w:color w:val="1F497D" w:themeColor="text2"/>
          <w:lang w:val="fr-CH"/>
        </w:rPr>
        <w:t>Pour le No ONU 3165, en colonne (4), supprimer « I ».</w:t>
      </w:r>
    </w:p>
    <w:p w14:paraId="5F6BBB89" w14:textId="77777777" w:rsidR="0071200D" w:rsidRPr="00206B05" w:rsidRDefault="0071200D" w:rsidP="0071200D">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39FD295F" w14:textId="567870AE" w:rsidR="006B307F" w:rsidRPr="00206B05" w:rsidRDefault="006B307F" w:rsidP="006B307F">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Pour le No ONU 3269 (deux rubriques), en colonne (3b), remplacer « F3 » par « F1 ».</w:t>
      </w:r>
    </w:p>
    <w:p w14:paraId="12A0C9BE" w14:textId="77777777" w:rsidR="006B307F" w:rsidRPr="00206B05" w:rsidRDefault="006B307F" w:rsidP="006B307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4028E2ED" w14:textId="77777777" w:rsidR="006B307F" w:rsidRPr="00206B05" w:rsidRDefault="006B307F" w:rsidP="006B307F">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Pour le No ONU 3270, en colonne (6), ajouter « 403 ».</w:t>
      </w:r>
    </w:p>
    <w:p w14:paraId="6CEE1567" w14:textId="77777777" w:rsidR="006B307F" w:rsidRPr="00206B05" w:rsidRDefault="006B307F" w:rsidP="006B307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7B966786" w14:textId="77777777" w:rsidR="006B307F" w:rsidRPr="00206B05" w:rsidRDefault="006B307F" w:rsidP="006B307F">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 xml:space="preserve">Pour le No ONU 3292, en colonne (2), </w:t>
      </w:r>
      <w:r w:rsidRPr="00206B05">
        <w:rPr>
          <w:rFonts w:eastAsiaTheme="minorHAnsi"/>
          <w:color w:val="1F497D" w:themeColor="text2"/>
          <w:lang w:val="fr-CH"/>
        </w:rPr>
        <w:t>remplacer « SODIUM » par « SODIUM MÉTALLIQUE OU ALLIAGE DE SODIUM » (deux fois) et,</w:t>
      </w:r>
      <w:r w:rsidRPr="00206B05">
        <w:rPr>
          <w:rFonts w:eastAsia="SimSun"/>
          <w:color w:val="1F497D" w:themeColor="text2"/>
          <w:lang w:val="fr-CH"/>
        </w:rPr>
        <w:t xml:space="preserve"> en colonne (6), ajouter « 401 ».</w:t>
      </w:r>
    </w:p>
    <w:p w14:paraId="6CB78396" w14:textId="77777777" w:rsidR="006B307F" w:rsidRPr="00206B05" w:rsidRDefault="006B307F" w:rsidP="006B307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0970D1BE" w14:textId="551CE6E2" w:rsidR="00E52B86" w:rsidRPr="00206B05" w:rsidRDefault="00E52B86" w:rsidP="00E52B86">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Pour le No ONU 3423 :</w:t>
      </w:r>
    </w:p>
    <w:p w14:paraId="482B1D3F" w14:textId="77777777" w:rsidR="00E52B86" w:rsidRPr="00206B05" w:rsidRDefault="00E52B86" w:rsidP="00E52B86">
      <w:pPr>
        <w:tabs>
          <w:tab w:val="num" w:pos="1701"/>
        </w:tabs>
        <w:spacing w:after="120"/>
        <w:ind w:left="1701" w:right="1134" w:hanging="170"/>
        <w:jc w:val="both"/>
        <w:rPr>
          <w:rFonts w:eastAsia="SimSun"/>
          <w:color w:val="1F497D" w:themeColor="text2"/>
          <w:lang w:val="fr-CH"/>
        </w:rPr>
      </w:pPr>
      <w:r w:rsidRPr="00206B05">
        <w:rPr>
          <w:rFonts w:eastAsia="SimSun"/>
          <w:color w:val="1F497D" w:themeColor="text2"/>
          <w:lang w:val="fr-CH"/>
        </w:rPr>
        <w:t>En colonne (3a), remplacer « 8 » par « 6.1 » ;</w:t>
      </w:r>
    </w:p>
    <w:p w14:paraId="390DCEB5" w14:textId="77777777" w:rsidR="00E52B86" w:rsidRPr="00206B05" w:rsidRDefault="00E52B86" w:rsidP="00E52B86">
      <w:pPr>
        <w:tabs>
          <w:tab w:val="num" w:pos="1701"/>
        </w:tabs>
        <w:spacing w:after="120"/>
        <w:ind w:left="1701" w:right="1134" w:hanging="170"/>
        <w:jc w:val="both"/>
        <w:rPr>
          <w:rFonts w:eastAsia="SimSun"/>
          <w:color w:val="1F497D" w:themeColor="text2"/>
          <w:lang w:val="fr-CH"/>
        </w:rPr>
      </w:pPr>
      <w:r w:rsidRPr="00206B05">
        <w:rPr>
          <w:rFonts w:eastAsia="SimSun"/>
          <w:color w:val="1F497D" w:themeColor="text2"/>
          <w:lang w:val="fr-CH"/>
        </w:rPr>
        <w:t>En colonne (3b), remplacer « C8 » par « TC2 » ;</w:t>
      </w:r>
    </w:p>
    <w:p w14:paraId="61BFC0E8" w14:textId="77777777" w:rsidR="00E52B86" w:rsidRPr="00206B05" w:rsidRDefault="00E52B86" w:rsidP="00E52B86">
      <w:pPr>
        <w:tabs>
          <w:tab w:val="num" w:pos="1701"/>
        </w:tabs>
        <w:spacing w:after="120"/>
        <w:ind w:left="1701" w:right="1134" w:hanging="170"/>
        <w:jc w:val="both"/>
        <w:rPr>
          <w:rFonts w:eastAsia="SimSun"/>
          <w:color w:val="1F497D" w:themeColor="text2"/>
          <w:lang w:val="fr-CH"/>
        </w:rPr>
      </w:pPr>
      <w:r w:rsidRPr="00206B05">
        <w:rPr>
          <w:rFonts w:eastAsia="SimSun"/>
          <w:color w:val="1F497D" w:themeColor="text2"/>
          <w:lang w:val="fr-CH"/>
        </w:rPr>
        <w:t>En colonne (4), remplacer « II » par « I » ;</w:t>
      </w:r>
    </w:p>
    <w:p w14:paraId="1458653E" w14:textId="77777777" w:rsidR="00E52B86" w:rsidRPr="00206B05" w:rsidRDefault="00E52B86" w:rsidP="00E52B86">
      <w:pPr>
        <w:tabs>
          <w:tab w:val="num" w:pos="1701"/>
        </w:tabs>
        <w:spacing w:after="120"/>
        <w:ind w:left="1701" w:right="1134" w:hanging="170"/>
        <w:jc w:val="both"/>
        <w:rPr>
          <w:rFonts w:eastAsia="SimSun"/>
          <w:color w:val="1F497D" w:themeColor="text2"/>
          <w:lang w:val="fr-CH"/>
        </w:rPr>
      </w:pPr>
      <w:r w:rsidRPr="00206B05">
        <w:rPr>
          <w:rFonts w:eastAsia="SimSun"/>
          <w:color w:val="1F497D" w:themeColor="text2"/>
          <w:lang w:val="fr-CH"/>
        </w:rPr>
        <w:t>En colonne (5), remplacer « 8 » par « 6.1 + 8 » ;</w:t>
      </w:r>
    </w:p>
    <w:p w14:paraId="1E30B0A6" w14:textId="77777777" w:rsidR="00E52B86" w:rsidRPr="00206B05" w:rsidRDefault="00E52B86" w:rsidP="00E52B86">
      <w:pPr>
        <w:tabs>
          <w:tab w:val="num" w:pos="1701"/>
        </w:tabs>
        <w:spacing w:after="120"/>
        <w:ind w:left="1701" w:right="1134" w:hanging="170"/>
        <w:jc w:val="both"/>
        <w:rPr>
          <w:rFonts w:eastAsia="SimSun"/>
          <w:color w:val="1F497D" w:themeColor="text2"/>
          <w:lang w:val="fr-CH"/>
        </w:rPr>
      </w:pPr>
      <w:r w:rsidRPr="00206B05">
        <w:rPr>
          <w:rFonts w:eastAsia="SimSun"/>
          <w:color w:val="1F497D" w:themeColor="text2"/>
          <w:lang w:val="fr-CH"/>
        </w:rPr>
        <w:t>En colonne (6), ajouter « 279 » ;</w:t>
      </w:r>
    </w:p>
    <w:p w14:paraId="4CF5A1D4" w14:textId="77777777" w:rsidR="00E52B86" w:rsidRPr="00206B05" w:rsidRDefault="00E52B86" w:rsidP="00E52B86">
      <w:pPr>
        <w:tabs>
          <w:tab w:val="num" w:pos="1701"/>
        </w:tabs>
        <w:spacing w:after="120"/>
        <w:ind w:left="1701" w:right="1134" w:hanging="170"/>
        <w:jc w:val="both"/>
        <w:rPr>
          <w:rFonts w:eastAsia="SimSun"/>
          <w:color w:val="1F497D" w:themeColor="text2"/>
          <w:lang w:val="fr-CH"/>
        </w:rPr>
      </w:pPr>
      <w:r w:rsidRPr="00206B05">
        <w:rPr>
          <w:rFonts w:eastAsia="SimSun"/>
          <w:color w:val="1F497D" w:themeColor="text2"/>
          <w:lang w:val="fr-CH"/>
        </w:rPr>
        <w:t>En colonne (7a), remplacer « 1 kg » par « 0 » ;</w:t>
      </w:r>
    </w:p>
    <w:p w14:paraId="064E0D79" w14:textId="77777777" w:rsidR="00E52B86" w:rsidRPr="00206B05" w:rsidRDefault="00E52B86" w:rsidP="00E52B86">
      <w:pPr>
        <w:tabs>
          <w:tab w:val="num" w:pos="1701"/>
        </w:tabs>
        <w:spacing w:after="120"/>
        <w:ind w:left="1701" w:right="1134" w:hanging="170"/>
        <w:jc w:val="both"/>
        <w:rPr>
          <w:rFonts w:eastAsia="SimSun"/>
          <w:color w:val="1F497D" w:themeColor="text2"/>
          <w:lang w:val="fr-CH"/>
        </w:rPr>
      </w:pPr>
      <w:r w:rsidRPr="00206B05">
        <w:rPr>
          <w:rFonts w:eastAsia="SimSun"/>
          <w:color w:val="1F497D" w:themeColor="text2"/>
          <w:lang w:val="fr-CH"/>
        </w:rPr>
        <w:t>En colonne (7b), remplacer « E2 » par « E5 » ;</w:t>
      </w:r>
    </w:p>
    <w:p w14:paraId="558DE1C2" w14:textId="1A8E605C" w:rsidR="00E52B86" w:rsidRPr="00206B05" w:rsidRDefault="00E52B86" w:rsidP="00E52B86">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lastRenderedPageBreak/>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r w:rsidR="007757EA" w:rsidRPr="00206B05">
        <w:rPr>
          <w:rFonts w:eastAsia="SimSun"/>
          <w:i/>
          <w:iCs/>
          <w:color w:val="1F497D" w:themeColor="text2"/>
          <w:lang w:val="fr-CH" w:eastAsia="zh-CN"/>
        </w:rPr>
        <w:t xml:space="preserve"> tel que modifié par ECE/TRANS/WP.15/AC.1/170, annexe II</w:t>
      </w:r>
      <w:r w:rsidRPr="00206B05">
        <w:rPr>
          <w:rFonts w:eastAsia="SimSun"/>
          <w:i/>
          <w:iCs/>
          <w:color w:val="1F497D" w:themeColor="text2"/>
          <w:lang w:val="fr-CH" w:eastAsia="zh-CN"/>
        </w:rPr>
        <w:t>)</w:t>
      </w:r>
    </w:p>
    <w:p w14:paraId="7C857633" w14:textId="77777777" w:rsidR="006F0724" w:rsidRPr="00206B05" w:rsidRDefault="006F0724" w:rsidP="006F0724">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Pour le No ONU 3527 (les deux rubriques), en colonne (3b), remplacer « F4 » par « F1 ».</w:t>
      </w:r>
    </w:p>
    <w:p w14:paraId="1395A70E" w14:textId="77777777" w:rsidR="006F0724" w:rsidRPr="00206B05" w:rsidRDefault="006F0724" w:rsidP="006F0724">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27147FF6" w14:textId="77777777" w:rsidR="006F0724" w:rsidRPr="00206B05" w:rsidRDefault="006F0724" w:rsidP="006F0724">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SimSun"/>
          <w:color w:val="1F497D" w:themeColor="text2"/>
          <w:lang w:val="fr-CH"/>
        </w:rPr>
        <w:t>Pour les Nos ONU 3537, 3538, 3540, 3541, 3546, 3547 et 3548, en colonne (6), après « 274 », ajouter « 310 ».</w:t>
      </w:r>
    </w:p>
    <w:p w14:paraId="034D67CF" w14:textId="77777777" w:rsidR="006F0724" w:rsidRPr="00206B05" w:rsidRDefault="006F0724" w:rsidP="006F0724">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3387CDDD" w14:textId="77777777" w:rsidR="008B6694" w:rsidRPr="00206B05" w:rsidRDefault="008B6694" w:rsidP="008B6694">
      <w:pPr>
        <w:kinsoku w:val="0"/>
        <w:overflowPunct w:val="0"/>
        <w:autoSpaceDE w:val="0"/>
        <w:autoSpaceDN w:val="0"/>
        <w:adjustRightInd w:val="0"/>
        <w:snapToGrid w:val="0"/>
        <w:spacing w:after="120"/>
        <w:ind w:left="1134" w:right="1134"/>
        <w:jc w:val="both"/>
        <w:rPr>
          <w:rFonts w:eastAsia="SimSun"/>
          <w:color w:val="1F497D" w:themeColor="text2"/>
          <w:lang w:val="fr-CH"/>
        </w:rPr>
      </w:pPr>
      <w:r w:rsidRPr="00206B05">
        <w:rPr>
          <w:rFonts w:eastAsiaTheme="minorHAnsi"/>
          <w:iCs/>
          <w:color w:val="1F497D" w:themeColor="text2"/>
          <w:lang w:val="fr-CH"/>
        </w:rPr>
        <w:t>Ajouter les nouvelles rubriques suivantes </w:t>
      </w:r>
      <w:r w:rsidRPr="00206B05">
        <w:rPr>
          <w:rFonts w:eastAsia="SimSun"/>
          <w:color w:val="1F497D" w:themeColor="text2"/>
          <w:lang w:val="fr-CH"/>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6"/>
        <w:gridCol w:w="2554"/>
        <w:gridCol w:w="263"/>
        <w:gridCol w:w="426"/>
        <w:gridCol w:w="425"/>
        <w:gridCol w:w="567"/>
        <w:gridCol w:w="567"/>
        <w:gridCol w:w="567"/>
        <w:gridCol w:w="426"/>
        <w:gridCol w:w="425"/>
        <w:gridCol w:w="567"/>
        <w:gridCol w:w="567"/>
        <w:gridCol w:w="425"/>
        <w:gridCol w:w="425"/>
        <w:gridCol w:w="426"/>
      </w:tblGrid>
      <w:tr w:rsidR="00A723AC" w:rsidRPr="00206B05" w14:paraId="64B839EE" w14:textId="77777777" w:rsidTr="00B6710E">
        <w:trPr>
          <w:trHeight w:val="360"/>
        </w:trPr>
        <w:tc>
          <w:tcPr>
            <w:tcW w:w="296" w:type="dxa"/>
            <w:shd w:val="clear" w:color="auto" w:fill="auto"/>
            <w:vAlign w:val="center"/>
          </w:tcPr>
          <w:p w14:paraId="40C2E587" w14:textId="77777777" w:rsidR="00B6710E" w:rsidRPr="00206B05" w:rsidRDefault="00B6710E" w:rsidP="00B6710E">
            <w:pPr>
              <w:tabs>
                <w:tab w:val="left" w:pos="1269"/>
              </w:tabs>
              <w:kinsoku w:val="0"/>
              <w:overflowPunct w:val="0"/>
              <w:autoSpaceDE w:val="0"/>
              <w:autoSpaceDN w:val="0"/>
              <w:adjustRightInd w:val="0"/>
              <w:snapToGrid w:val="0"/>
              <w:spacing w:after="120"/>
              <w:jc w:val="center"/>
              <w:rPr>
                <w:rFonts w:eastAsia="SimSun"/>
                <w:color w:val="1F497D" w:themeColor="text2"/>
                <w:sz w:val="12"/>
                <w:szCs w:val="12"/>
                <w:lang w:val="fr-CH" w:eastAsia="ja-JP"/>
              </w:rPr>
            </w:pPr>
            <w:r w:rsidRPr="00206B05">
              <w:rPr>
                <w:b/>
                <w:bCs/>
                <w:color w:val="1F497D" w:themeColor="text2"/>
                <w:sz w:val="12"/>
                <w:szCs w:val="12"/>
                <w:lang w:val="fr-CH" w:eastAsia="zh-CN"/>
              </w:rPr>
              <w:t>(1)</w:t>
            </w:r>
          </w:p>
        </w:tc>
        <w:tc>
          <w:tcPr>
            <w:tcW w:w="2554" w:type="dxa"/>
            <w:vAlign w:val="center"/>
          </w:tcPr>
          <w:p w14:paraId="45D8B0B5" w14:textId="6AB0C490" w:rsidR="00B6710E" w:rsidRPr="00206B05" w:rsidRDefault="00B6710E" w:rsidP="00B6710E">
            <w:pPr>
              <w:kinsoku w:val="0"/>
              <w:overflowPunct w:val="0"/>
              <w:autoSpaceDE w:val="0"/>
              <w:autoSpaceDN w:val="0"/>
              <w:adjustRightInd w:val="0"/>
              <w:snapToGrid w:val="0"/>
              <w:spacing w:after="120"/>
              <w:ind w:right="7"/>
              <w:jc w:val="center"/>
              <w:rPr>
                <w:b/>
                <w:bCs/>
                <w:color w:val="1F497D" w:themeColor="text2"/>
                <w:sz w:val="12"/>
                <w:szCs w:val="12"/>
                <w:lang w:val="fr-CH" w:eastAsia="zh-CN"/>
              </w:rPr>
            </w:pPr>
            <w:r w:rsidRPr="00206B05">
              <w:rPr>
                <w:b/>
                <w:bCs/>
                <w:color w:val="1F497D" w:themeColor="text2"/>
                <w:sz w:val="12"/>
                <w:szCs w:val="12"/>
                <w:lang w:val="fr-CH"/>
              </w:rPr>
              <w:t>(2)</w:t>
            </w:r>
          </w:p>
        </w:tc>
        <w:tc>
          <w:tcPr>
            <w:tcW w:w="263" w:type="dxa"/>
            <w:vAlign w:val="center"/>
          </w:tcPr>
          <w:p w14:paraId="7367A19F" w14:textId="77777777" w:rsidR="00B6710E" w:rsidRPr="00206B05" w:rsidRDefault="00B6710E" w:rsidP="00B6710E">
            <w:pPr>
              <w:kinsoku w:val="0"/>
              <w:overflowPunct w:val="0"/>
              <w:autoSpaceDE w:val="0"/>
              <w:autoSpaceDN w:val="0"/>
              <w:adjustRightInd w:val="0"/>
              <w:snapToGrid w:val="0"/>
              <w:spacing w:after="120"/>
              <w:ind w:right="7"/>
              <w:jc w:val="center"/>
              <w:rPr>
                <w:rFonts w:eastAsia="SimSun"/>
                <w:color w:val="1F497D" w:themeColor="text2"/>
                <w:sz w:val="12"/>
                <w:szCs w:val="12"/>
                <w:lang w:val="fr-CH" w:eastAsia="zh-CN"/>
              </w:rPr>
            </w:pPr>
            <w:r w:rsidRPr="00206B05">
              <w:rPr>
                <w:b/>
                <w:bCs/>
                <w:color w:val="1F497D" w:themeColor="text2"/>
                <w:sz w:val="12"/>
                <w:szCs w:val="12"/>
                <w:lang w:val="fr-CH" w:eastAsia="zh-CN"/>
              </w:rPr>
              <w:t>(3a)</w:t>
            </w:r>
          </w:p>
        </w:tc>
        <w:tc>
          <w:tcPr>
            <w:tcW w:w="426" w:type="dxa"/>
          </w:tcPr>
          <w:p w14:paraId="69B03517" w14:textId="77777777" w:rsidR="00B6710E" w:rsidRPr="00206B05" w:rsidRDefault="00B6710E" w:rsidP="00B6710E">
            <w:pPr>
              <w:kinsoku w:val="0"/>
              <w:overflowPunct w:val="0"/>
              <w:autoSpaceDE w:val="0"/>
              <w:autoSpaceDN w:val="0"/>
              <w:adjustRightInd w:val="0"/>
              <w:snapToGrid w:val="0"/>
              <w:spacing w:after="120"/>
              <w:ind w:right="7"/>
              <w:jc w:val="center"/>
              <w:rPr>
                <w:b/>
                <w:bCs/>
                <w:color w:val="1F497D" w:themeColor="text2"/>
                <w:sz w:val="12"/>
                <w:szCs w:val="12"/>
                <w:lang w:val="fr-CH" w:eastAsia="zh-CN"/>
              </w:rPr>
            </w:pPr>
            <w:r w:rsidRPr="00206B05">
              <w:rPr>
                <w:b/>
                <w:bCs/>
                <w:color w:val="1F497D" w:themeColor="text2"/>
                <w:sz w:val="12"/>
                <w:szCs w:val="12"/>
                <w:lang w:val="fr-CH" w:eastAsia="zh-CN"/>
              </w:rPr>
              <w:t>(3b)</w:t>
            </w:r>
          </w:p>
        </w:tc>
        <w:tc>
          <w:tcPr>
            <w:tcW w:w="425" w:type="dxa"/>
            <w:shd w:val="clear" w:color="auto" w:fill="auto"/>
            <w:vAlign w:val="center"/>
          </w:tcPr>
          <w:p w14:paraId="27F19597" w14:textId="77777777" w:rsidR="00B6710E" w:rsidRPr="00206B05" w:rsidRDefault="00B6710E" w:rsidP="00B6710E">
            <w:pPr>
              <w:kinsoku w:val="0"/>
              <w:overflowPunct w:val="0"/>
              <w:autoSpaceDE w:val="0"/>
              <w:autoSpaceDN w:val="0"/>
              <w:adjustRightInd w:val="0"/>
              <w:snapToGrid w:val="0"/>
              <w:spacing w:after="120"/>
              <w:ind w:right="7"/>
              <w:jc w:val="center"/>
              <w:rPr>
                <w:rFonts w:eastAsia="SimSun"/>
                <w:color w:val="1F497D" w:themeColor="text2"/>
                <w:sz w:val="12"/>
                <w:szCs w:val="12"/>
                <w:lang w:val="fr-CH" w:eastAsia="zh-CN"/>
              </w:rPr>
            </w:pPr>
            <w:r w:rsidRPr="00206B05">
              <w:rPr>
                <w:b/>
                <w:bCs/>
                <w:color w:val="1F497D" w:themeColor="text2"/>
                <w:sz w:val="12"/>
                <w:szCs w:val="12"/>
                <w:lang w:val="fr-CH" w:eastAsia="zh-CN"/>
              </w:rPr>
              <w:t>(4)</w:t>
            </w:r>
          </w:p>
        </w:tc>
        <w:tc>
          <w:tcPr>
            <w:tcW w:w="567" w:type="dxa"/>
            <w:vAlign w:val="center"/>
          </w:tcPr>
          <w:p w14:paraId="7A047A59" w14:textId="77777777" w:rsidR="00B6710E" w:rsidRPr="00206B05" w:rsidRDefault="00B6710E" w:rsidP="00B6710E">
            <w:pPr>
              <w:kinsoku w:val="0"/>
              <w:overflowPunct w:val="0"/>
              <w:autoSpaceDE w:val="0"/>
              <w:autoSpaceDN w:val="0"/>
              <w:adjustRightInd w:val="0"/>
              <w:snapToGrid w:val="0"/>
              <w:spacing w:after="120"/>
              <w:ind w:right="7"/>
              <w:jc w:val="center"/>
              <w:rPr>
                <w:b/>
                <w:bCs/>
                <w:color w:val="1F497D" w:themeColor="text2"/>
                <w:sz w:val="12"/>
                <w:szCs w:val="12"/>
                <w:lang w:val="fr-CH" w:eastAsia="zh-CN"/>
              </w:rPr>
            </w:pPr>
            <w:r w:rsidRPr="00206B05">
              <w:rPr>
                <w:b/>
                <w:bCs/>
                <w:color w:val="1F497D" w:themeColor="text2"/>
                <w:sz w:val="12"/>
                <w:szCs w:val="12"/>
                <w:lang w:val="fr-CH" w:eastAsia="zh-CN"/>
              </w:rPr>
              <w:t>(5)</w:t>
            </w:r>
          </w:p>
        </w:tc>
        <w:tc>
          <w:tcPr>
            <w:tcW w:w="567" w:type="dxa"/>
            <w:shd w:val="clear" w:color="auto" w:fill="auto"/>
            <w:vAlign w:val="center"/>
          </w:tcPr>
          <w:p w14:paraId="18D6A6E3" w14:textId="77777777" w:rsidR="00B6710E" w:rsidRPr="00206B05" w:rsidRDefault="00B6710E" w:rsidP="00B6710E">
            <w:pPr>
              <w:kinsoku w:val="0"/>
              <w:overflowPunct w:val="0"/>
              <w:autoSpaceDE w:val="0"/>
              <w:autoSpaceDN w:val="0"/>
              <w:adjustRightInd w:val="0"/>
              <w:snapToGrid w:val="0"/>
              <w:spacing w:after="120"/>
              <w:ind w:right="7"/>
              <w:jc w:val="center"/>
              <w:rPr>
                <w:rFonts w:eastAsia="SimSun"/>
                <w:color w:val="1F497D" w:themeColor="text2"/>
                <w:sz w:val="12"/>
                <w:szCs w:val="12"/>
                <w:lang w:val="fr-CH" w:eastAsia="zh-CN"/>
              </w:rPr>
            </w:pPr>
            <w:r w:rsidRPr="00206B05">
              <w:rPr>
                <w:b/>
                <w:bCs/>
                <w:color w:val="1F497D" w:themeColor="text2"/>
                <w:sz w:val="12"/>
                <w:szCs w:val="12"/>
                <w:lang w:val="fr-CH" w:eastAsia="zh-CN"/>
              </w:rPr>
              <w:t>(6)</w:t>
            </w:r>
          </w:p>
        </w:tc>
        <w:tc>
          <w:tcPr>
            <w:tcW w:w="567" w:type="dxa"/>
            <w:shd w:val="clear" w:color="auto" w:fill="auto"/>
            <w:vAlign w:val="center"/>
          </w:tcPr>
          <w:p w14:paraId="7DCD245C" w14:textId="77777777" w:rsidR="00B6710E" w:rsidRPr="00206B05" w:rsidRDefault="00B6710E" w:rsidP="00B6710E">
            <w:pPr>
              <w:kinsoku w:val="0"/>
              <w:overflowPunct w:val="0"/>
              <w:autoSpaceDE w:val="0"/>
              <w:autoSpaceDN w:val="0"/>
              <w:adjustRightInd w:val="0"/>
              <w:snapToGrid w:val="0"/>
              <w:spacing w:after="120"/>
              <w:ind w:right="7"/>
              <w:jc w:val="center"/>
              <w:rPr>
                <w:rFonts w:eastAsia="SimSun"/>
                <w:color w:val="1F497D" w:themeColor="text2"/>
                <w:sz w:val="12"/>
                <w:szCs w:val="12"/>
                <w:lang w:val="fr-CH" w:eastAsia="zh-CN"/>
              </w:rPr>
            </w:pPr>
            <w:r w:rsidRPr="00206B05">
              <w:rPr>
                <w:b/>
                <w:bCs/>
                <w:color w:val="1F497D" w:themeColor="text2"/>
                <w:spacing w:val="-5"/>
                <w:sz w:val="12"/>
                <w:szCs w:val="12"/>
                <w:lang w:val="fr-CH" w:eastAsia="zh-CN"/>
              </w:rPr>
              <w:t>(7a)</w:t>
            </w:r>
          </w:p>
        </w:tc>
        <w:tc>
          <w:tcPr>
            <w:tcW w:w="426" w:type="dxa"/>
            <w:vAlign w:val="center"/>
          </w:tcPr>
          <w:p w14:paraId="41F8CBB7" w14:textId="77777777" w:rsidR="00B6710E" w:rsidRPr="00206B05" w:rsidRDefault="00B6710E" w:rsidP="00B6710E">
            <w:pPr>
              <w:kinsoku w:val="0"/>
              <w:overflowPunct w:val="0"/>
              <w:autoSpaceDE w:val="0"/>
              <w:autoSpaceDN w:val="0"/>
              <w:adjustRightInd w:val="0"/>
              <w:snapToGrid w:val="0"/>
              <w:spacing w:after="120"/>
              <w:ind w:right="7"/>
              <w:jc w:val="center"/>
              <w:rPr>
                <w:rFonts w:eastAsia="SimSun"/>
                <w:color w:val="1F497D" w:themeColor="text2"/>
                <w:sz w:val="12"/>
                <w:szCs w:val="12"/>
                <w:lang w:val="fr-CH" w:eastAsia="zh-CN"/>
              </w:rPr>
            </w:pPr>
            <w:r w:rsidRPr="00206B05">
              <w:rPr>
                <w:b/>
                <w:bCs/>
                <w:color w:val="1F497D" w:themeColor="text2"/>
                <w:sz w:val="12"/>
                <w:szCs w:val="12"/>
                <w:lang w:val="fr-CH" w:eastAsia="zh-CN"/>
              </w:rPr>
              <w:t>(7b)</w:t>
            </w:r>
          </w:p>
        </w:tc>
        <w:tc>
          <w:tcPr>
            <w:tcW w:w="425" w:type="dxa"/>
            <w:vAlign w:val="center"/>
          </w:tcPr>
          <w:p w14:paraId="00AC13B6" w14:textId="77777777" w:rsidR="00B6710E" w:rsidRPr="00206B05" w:rsidRDefault="00B6710E" w:rsidP="00B6710E">
            <w:pPr>
              <w:kinsoku w:val="0"/>
              <w:overflowPunct w:val="0"/>
              <w:autoSpaceDE w:val="0"/>
              <w:autoSpaceDN w:val="0"/>
              <w:adjustRightInd w:val="0"/>
              <w:snapToGrid w:val="0"/>
              <w:spacing w:after="120"/>
              <w:ind w:right="7"/>
              <w:jc w:val="center"/>
              <w:rPr>
                <w:b/>
                <w:bCs/>
                <w:color w:val="1F497D" w:themeColor="text2"/>
                <w:sz w:val="12"/>
                <w:szCs w:val="12"/>
                <w:lang w:val="fr-CH" w:eastAsia="zh-CN"/>
              </w:rPr>
            </w:pPr>
            <w:r w:rsidRPr="00206B05">
              <w:rPr>
                <w:b/>
                <w:bCs/>
                <w:color w:val="1F497D" w:themeColor="text2"/>
                <w:sz w:val="12"/>
                <w:szCs w:val="12"/>
                <w:lang w:val="fr-CH" w:eastAsia="zh-CN"/>
              </w:rPr>
              <w:t>(8)</w:t>
            </w:r>
          </w:p>
        </w:tc>
        <w:tc>
          <w:tcPr>
            <w:tcW w:w="567" w:type="dxa"/>
            <w:vAlign w:val="center"/>
          </w:tcPr>
          <w:p w14:paraId="647CD3A1" w14:textId="77777777" w:rsidR="00B6710E" w:rsidRPr="00206B05" w:rsidRDefault="00B6710E" w:rsidP="00B6710E">
            <w:pPr>
              <w:kinsoku w:val="0"/>
              <w:overflowPunct w:val="0"/>
              <w:autoSpaceDE w:val="0"/>
              <w:autoSpaceDN w:val="0"/>
              <w:adjustRightInd w:val="0"/>
              <w:snapToGrid w:val="0"/>
              <w:spacing w:after="120"/>
              <w:ind w:right="7"/>
              <w:jc w:val="center"/>
              <w:rPr>
                <w:rFonts w:eastAsia="SimSun"/>
                <w:color w:val="1F497D" w:themeColor="text2"/>
                <w:sz w:val="12"/>
                <w:szCs w:val="12"/>
                <w:lang w:val="fr-CH" w:eastAsia="zh-CN"/>
              </w:rPr>
            </w:pPr>
            <w:r w:rsidRPr="00206B05">
              <w:rPr>
                <w:b/>
                <w:bCs/>
                <w:color w:val="1F497D" w:themeColor="text2"/>
                <w:sz w:val="12"/>
                <w:szCs w:val="12"/>
                <w:lang w:val="fr-CH" w:eastAsia="zh-CN"/>
              </w:rPr>
              <w:t>(9)</w:t>
            </w:r>
          </w:p>
        </w:tc>
        <w:tc>
          <w:tcPr>
            <w:tcW w:w="567" w:type="dxa"/>
          </w:tcPr>
          <w:p w14:paraId="23CFAF44" w14:textId="77777777" w:rsidR="00B6710E" w:rsidRPr="00206B05" w:rsidRDefault="00B6710E" w:rsidP="00B6710E">
            <w:pPr>
              <w:kinsoku w:val="0"/>
              <w:overflowPunct w:val="0"/>
              <w:autoSpaceDE w:val="0"/>
              <w:autoSpaceDN w:val="0"/>
              <w:adjustRightInd w:val="0"/>
              <w:snapToGrid w:val="0"/>
              <w:spacing w:after="120"/>
              <w:ind w:right="7"/>
              <w:jc w:val="center"/>
              <w:rPr>
                <w:b/>
                <w:bCs/>
                <w:color w:val="1F497D" w:themeColor="text2"/>
                <w:sz w:val="12"/>
                <w:szCs w:val="12"/>
                <w:lang w:val="fr-CH" w:eastAsia="zh-CN"/>
              </w:rPr>
            </w:pPr>
            <w:r w:rsidRPr="00206B05">
              <w:rPr>
                <w:b/>
                <w:bCs/>
                <w:color w:val="1F497D" w:themeColor="text2"/>
                <w:sz w:val="12"/>
                <w:szCs w:val="12"/>
                <w:lang w:val="fr-CH" w:eastAsia="zh-CN"/>
              </w:rPr>
              <w:t>(10)</w:t>
            </w:r>
          </w:p>
        </w:tc>
        <w:tc>
          <w:tcPr>
            <w:tcW w:w="425" w:type="dxa"/>
            <w:shd w:val="clear" w:color="auto" w:fill="auto"/>
            <w:vAlign w:val="center"/>
          </w:tcPr>
          <w:p w14:paraId="71839898" w14:textId="77777777" w:rsidR="00B6710E" w:rsidRPr="00206B05" w:rsidRDefault="00B6710E" w:rsidP="00B6710E">
            <w:pPr>
              <w:kinsoku w:val="0"/>
              <w:overflowPunct w:val="0"/>
              <w:autoSpaceDE w:val="0"/>
              <w:autoSpaceDN w:val="0"/>
              <w:adjustRightInd w:val="0"/>
              <w:snapToGrid w:val="0"/>
              <w:spacing w:after="120"/>
              <w:ind w:right="7"/>
              <w:jc w:val="center"/>
              <w:rPr>
                <w:rFonts w:eastAsia="SimSun"/>
                <w:color w:val="1F497D" w:themeColor="text2"/>
                <w:sz w:val="12"/>
                <w:szCs w:val="12"/>
                <w:lang w:val="fr-CH" w:eastAsia="zh-CN"/>
              </w:rPr>
            </w:pPr>
            <w:r w:rsidRPr="00206B05">
              <w:rPr>
                <w:b/>
                <w:bCs/>
                <w:color w:val="1F497D" w:themeColor="text2"/>
                <w:sz w:val="12"/>
                <w:szCs w:val="12"/>
                <w:lang w:val="fr-CH" w:eastAsia="zh-CN"/>
              </w:rPr>
              <w:t>(11)</w:t>
            </w:r>
          </w:p>
        </w:tc>
        <w:tc>
          <w:tcPr>
            <w:tcW w:w="425" w:type="dxa"/>
          </w:tcPr>
          <w:p w14:paraId="6081F7B4" w14:textId="77777777" w:rsidR="00B6710E" w:rsidRPr="00206B05" w:rsidRDefault="00B6710E" w:rsidP="00B6710E">
            <w:pPr>
              <w:kinsoku w:val="0"/>
              <w:overflowPunct w:val="0"/>
              <w:autoSpaceDE w:val="0"/>
              <w:autoSpaceDN w:val="0"/>
              <w:adjustRightInd w:val="0"/>
              <w:snapToGrid w:val="0"/>
              <w:spacing w:after="120"/>
              <w:ind w:right="7"/>
              <w:jc w:val="center"/>
              <w:rPr>
                <w:b/>
                <w:bCs/>
                <w:color w:val="1F497D" w:themeColor="text2"/>
                <w:sz w:val="12"/>
                <w:szCs w:val="12"/>
                <w:lang w:val="fr-CH" w:eastAsia="zh-CN"/>
              </w:rPr>
            </w:pPr>
            <w:r w:rsidRPr="00206B05">
              <w:rPr>
                <w:b/>
                <w:bCs/>
                <w:color w:val="1F497D" w:themeColor="text2"/>
                <w:sz w:val="12"/>
                <w:szCs w:val="12"/>
                <w:lang w:val="fr-CH" w:eastAsia="zh-CN"/>
              </w:rPr>
              <w:t>(12)</w:t>
            </w:r>
          </w:p>
        </w:tc>
        <w:tc>
          <w:tcPr>
            <w:tcW w:w="426" w:type="dxa"/>
          </w:tcPr>
          <w:p w14:paraId="75089139" w14:textId="77777777" w:rsidR="00B6710E" w:rsidRPr="00206B05" w:rsidRDefault="00B6710E" w:rsidP="00B6710E">
            <w:pPr>
              <w:kinsoku w:val="0"/>
              <w:overflowPunct w:val="0"/>
              <w:autoSpaceDE w:val="0"/>
              <w:autoSpaceDN w:val="0"/>
              <w:adjustRightInd w:val="0"/>
              <w:snapToGrid w:val="0"/>
              <w:spacing w:after="120"/>
              <w:ind w:right="7"/>
              <w:jc w:val="center"/>
              <w:rPr>
                <w:b/>
                <w:bCs/>
                <w:color w:val="1F497D" w:themeColor="text2"/>
                <w:sz w:val="12"/>
                <w:szCs w:val="12"/>
                <w:lang w:val="fr-CH" w:eastAsia="zh-CN"/>
              </w:rPr>
            </w:pPr>
            <w:r w:rsidRPr="00206B05">
              <w:rPr>
                <w:b/>
                <w:bCs/>
                <w:color w:val="1F497D" w:themeColor="text2"/>
                <w:sz w:val="12"/>
                <w:szCs w:val="12"/>
                <w:lang w:val="fr-CH" w:eastAsia="zh-CN"/>
              </w:rPr>
              <w:t>(13)</w:t>
            </w:r>
          </w:p>
        </w:tc>
      </w:tr>
      <w:tr w:rsidR="00A723AC" w:rsidRPr="00206B05" w14:paraId="3E5C7B4B" w14:textId="77777777" w:rsidTr="00B6710E">
        <w:trPr>
          <w:trHeight w:val="360"/>
        </w:trPr>
        <w:tc>
          <w:tcPr>
            <w:tcW w:w="296" w:type="dxa"/>
            <w:shd w:val="clear" w:color="auto" w:fill="auto"/>
          </w:tcPr>
          <w:p w14:paraId="0A9353FA" w14:textId="77777777" w:rsidR="00B6710E" w:rsidRPr="00206B05" w:rsidRDefault="00B6710E" w:rsidP="00B6710E">
            <w:pPr>
              <w:tabs>
                <w:tab w:val="left" w:pos="1269"/>
              </w:tabs>
              <w:kinsoku w:val="0"/>
              <w:overflowPunct w:val="0"/>
              <w:autoSpaceDE w:val="0"/>
              <w:autoSpaceDN w:val="0"/>
              <w:adjustRightInd w:val="0"/>
              <w:snapToGrid w:val="0"/>
              <w:spacing w:line="240" w:lineRule="auto"/>
              <w:jc w:val="center"/>
              <w:rPr>
                <w:rFonts w:eastAsia="SimSun"/>
                <w:color w:val="1F497D" w:themeColor="text2"/>
                <w:sz w:val="12"/>
                <w:szCs w:val="12"/>
                <w:lang w:val="fr-CH" w:eastAsia="ja-JP"/>
              </w:rPr>
            </w:pPr>
            <w:r w:rsidRPr="00206B05">
              <w:rPr>
                <w:rFonts w:eastAsia="SimSun"/>
                <w:color w:val="1F497D" w:themeColor="text2"/>
                <w:sz w:val="12"/>
                <w:szCs w:val="12"/>
                <w:lang w:val="fr-CH" w:eastAsia="zh-CN"/>
              </w:rPr>
              <w:t>0514</w:t>
            </w:r>
          </w:p>
        </w:tc>
        <w:tc>
          <w:tcPr>
            <w:tcW w:w="2554" w:type="dxa"/>
          </w:tcPr>
          <w:p w14:paraId="3F8A9C9F" w14:textId="1A71B20A" w:rsidR="00B6710E" w:rsidRPr="00206B05" w:rsidRDefault="00B6710E" w:rsidP="00B6710E">
            <w:pPr>
              <w:kinsoku w:val="0"/>
              <w:overflowPunct w:val="0"/>
              <w:autoSpaceDE w:val="0"/>
              <w:autoSpaceDN w:val="0"/>
              <w:adjustRightInd w:val="0"/>
              <w:snapToGrid w:val="0"/>
              <w:spacing w:after="120" w:line="240" w:lineRule="auto"/>
              <w:ind w:right="6"/>
              <w:rPr>
                <w:rFonts w:eastAsia="SimSun"/>
                <w:color w:val="1F497D" w:themeColor="text2"/>
                <w:sz w:val="12"/>
                <w:szCs w:val="12"/>
                <w:lang w:val="fr-CH" w:eastAsia="zh-CN"/>
              </w:rPr>
            </w:pPr>
            <w:r w:rsidRPr="00206B05">
              <w:rPr>
                <w:rFonts w:eastAsia="SimSun"/>
                <w:color w:val="1F497D" w:themeColor="text2"/>
                <w:sz w:val="12"/>
                <w:szCs w:val="12"/>
                <w:lang w:val="fr-CH"/>
              </w:rPr>
              <w:t>DISPOSITIFS D’EXTINCTION PAR DISPERSION</w:t>
            </w:r>
          </w:p>
        </w:tc>
        <w:tc>
          <w:tcPr>
            <w:tcW w:w="263" w:type="dxa"/>
          </w:tcPr>
          <w:p w14:paraId="7018A468"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1</w:t>
            </w:r>
          </w:p>
        </w:tc>
        <w:tc>
          <w:tcPr>
            <w:tcW w:w="426" w:type="dxa"/>
          </w:tcPr>
          <w:p w14:paraId="7C680A49"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1.4S</w:t>
            </w:r>
          </w:p>
        </w:tc>
        <w:tc>
          <w:tcPr>
            <w:tcW w:w="425" w:type="dxa"/>
            <w:shd w:val="clear" w:color="auto" w:fill="auto"/>
          </w:tcPr>
          <w:p w14:paraId="3E5F90ED"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7347980E"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1.4</w:t>
            </w:r>
          </w:p>
        </w:tc>
        <w:tc>
          <w:tcPr>
            <w:tcW w:w="567" w:type="dxa"/>
            <w:shd w:val="clear" w:color="auto" w:fill="auto"/>
          </w:tcPr>
          <w:p w14:paraId="1CA147A0"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407</w:t>
            </w:r>
          </w:p>
        </w:tc>
        <w:tc>
          <w:tcPr>
            <w:tcW w:w="567" w:type="dxa"/>
            <w:shd w:val="clear" w:color="auto" w:fill="auto"/>
          </w:tcPr>
          <w:p w14:paraId="72458663"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0</w:t>
            </w:r>
          </w:p>
        </w:tc>
        <w:tc>
          <w:tcPr>
            <w:tcW w:w="426" w:type="dxa"/>
          </w:tcPr>
          <w:p w14:paraId="704165D2"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E0</w:t>
            </w:r>
          </w:p>
        </w:tc>
        <w:tc>
          <w:tcPr>
            <w:tcW w:w="425" w:type="dxa"/>
          </w:tcPr>
          <w:p w14:paraId="17EC0BD3" w14:textId="77777777" w:rsidR="00B6710E" w:rsidRPr="00206B05" w:rsidRDefault="00B6710E" w:rsidP="00B6710E">
            <w:pPr>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p>
        </w:tc>
        <w:tc>
          <w:tcPr>
            <w:tcW w:w="567" w:type="dxa"/>
          </w:tcPr>
          <w:p w14:paraId="558E4BBB"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4EFC39F9"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shd w:val="clear" w:color="auto" w:fill="auto"/>
          </w:tcPr>
          <w:p w14:paraId="3D48D4A8"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tcPr>
          <w:p w14:paraId="2E130AA6"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6" w:type="dxa"/>
          </w:tcPr>
          <w:p w14:paraId="2B8C3F13"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r>
      <w:tr w:rsidR="00A723AC" w:rsidRPr="00206B05" w14:paraId="4403FD64" w14:textId="77777777" w:rsidTr="00B6710E">
        <w:trPr>
          <w:trHeight w:val="360"/>
        </w:trPr>
        <w:tc>
          <w:tcPr>
            <w:tcW w:w="296" w:type="dxa"/>
            <w:shd w:val="clear" w:color="auto" w:fill="auto"/>
          </w:tcPr>
          <w:p w14:paraId="7CF2B958" w14:textId="77777777" w:rsidR="00B6710E" w:rsidRPr="00206B05" w:rsidRDefault="00B6710E" w:rsidP="00B6710E">
            <w:pPr>
              <w:tabs>
                <w:tab w:val="left" w:pos="1269"/>
              </w:tabs>
              <w:kinsoku w:val="0"/>
              <w:overflowPunct w:val="0"/>
              <w:autoSpaceDE w:val="0"/>
              <w:autoSpaceDN w:val="0"/>
              <w:adjustRightInd w:val="0"/>
              <w:snapToGrid w:val="0"/>
              <w:spacing w:line="240" w:lineRule="auto"/>
              <w:jc w:val="center"/>
              <w:rPr>
                <w:rFonts w:eastAsia="SimSun"/>
                <w:color w:val="1F497D" w:themeColor="text2"/>
                <w:sz w:val="12"/>
                <w:szCs w:val="12"/>
                <w:lang w:val="fr-CH" w:eastAsia="ja-JP"/>
              </w:rPr>
            </w:pPr>
            <w:r w:rsidRPr="00206B05">
              <w:rPr>
                <w:rFonts w:eastAsia="SimSun"/>
                <w:color w:val="1F497D" w:themeColor="text2"/>
                <w:sz w:val="12"/>
                <w:szCs w:val="12"/>
                <w:lang w:val="fr-CH" w:eastAsia="ja-JP"/>
              </w:rPr>
              <w:t>3551</w:t>
            </w:r>
          </w:p>
        </w:tc>
        <w:tc>
          <w:tcPr>
            <w:tcW w:w="2554" w:type="dxa"/>
          </w:tcPr>
          <w:p w14:paraId="4AFF5957" w14:textId="16C7E86D" w:rsidR="00B6710E" w:rsidRPr="00206B05" w:rsidRDefault="00B6710E" w:rsidP="00B6710E">
            <w:pPr>
              <w:kinsoku w:val="0"/>
              <w:overflowPunct w:val="0"/>
              <w:autoSpaceDE w:val="0"/>
              <w:autoSpaceDN w:val="0"/>
              <w:adjustRightInd w:val="0"/>
              <w:snapToGrid w:val="0"/>
              <w:spacing w:after="120" w:line="240" w:lineRule="auto"/>
              <w:ind w:right="6"/>
              <w:rPr>
                <w:rFonts w:eastAsia="SimSun"/>
                <w:color w:val="1F497D" w:themeColor="text2"/>
                <w:sz w:val="12"/>
                <w:szCs w:val="12"/>
                <w:lang w:val="fr-CH" w:eastAsia="zh-CN"/>
              </w:rPr>
            </w:pPr>
            <w:r w:rsidRPr="00206B05">
              <w:rPr>
                <w:rFonts w:eastAsia="SimSun"/>
                <w:color w:val="1F497D" w:themeColor="text2"/>
                <w:sz w:val="12"/>
                <w:szCs w:val="12"/>
                <w:lang w:val="fr-CH"/>
              </w:rPr>
              <w:t>ACCUMULATEURS AU SODIUM IONIQUE à électrolyte organique</w:t>
            </w:r>
          </w:p>
        </w:tc>
        <w:tc>
          <w:tcPr>
            <w:tcW w:w="263" w:type="dxa"/>
          </w:tcPr>
          <w:p w14:paraId="2A5800BC"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9</w:t>
            </w:r>
          </w:p>
        </w:tc>
        <w:tc>
          <w:tcPr>
            <w:tcW w:w="426" w:type="dxa"/>
          </w:tcPr>
          <w:p w14:paraId="0D210790"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M4</w:t>
            </w:r>
          </w:p>
        </w:tc>
        <w:tc>
          <w:tcPr>
            <w:tcW w:w="425" w:type="dxa"/>
            <w:shd w:val="clear" w:color="auto" w:fill="auto"/>
          </w:tcPr>
          <w:p w14:paraId="472BDBEE"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78A11146"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9A</w:t>
            </w:r>
          </w:p>
        </w:tc>
        <w:tc>
          <w:tcPr>
            <w:tcW w:w="567" w:type="dxa"/>
            <w:shd w:val="clear" w:color="auto" w:fill="auto"/>
          </w:tcPr>
          <w:p w14:paraId="5620A623"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188</w:t>
            </w:r>
            <w:r w:rsidRPr="00206B05">
              <w:rPr>
                <w:rFonts w:eastAsia="SimSun"/>
                <w:color w:val="1F497D" w:themeColor="text2"/>
                <w:sz w:val="12"/>
                <w:szCs w:val="12"/>
                <w:lang w:val="fr-CH" w:eastAsia="zh-CN"/>
              </w:rPr>
              <w:br/>
              <w:t>230</w:t>
            </w:r>
            <w:r w:rsidRPr="00206B05">
              <w:rPr>
                <w:rFonts w:eastAsia="SimSun"/>
                <w:color w:val="1F497D" w:themeColor="text2"/>
                <w:sz w:val="12"/>
                <w:szCs w:val="12"/>
                <w:lang w:val="fr-CH" w:eastAsia="zh-CN"/>
              </w:rPr>
              <w:br/>
              <w:t>310</w:t>
            </w:r>
            <w:r w:rsidRPr="00206B05">
              <w:rPr>
                <w:rFonts w:eastAsia="SimSun"/>
                <w:color w:val="1F497D" w:themeColor="text2"/>
                <w:sz w:val="12"/>
                <w:szCs w:val="12"/>
                <w:lang w:val="fr-CH" w:eastAsia="zh-CN"/>
              </w:rPr>
              <w:br/>
              <w:t>348</w:t>
            </w:r>
            <w:r w:rsidRPr="00206B05">
              <w:rPr>
                <w:rFonts w:eastAsia="SimSun"/>
                <w:color w:val="1F497D" w:themeColor="text2"/>
                <w:sz w:val="12"/>
                <w:szCs w:val="12"/>
                <w:lang w:val="fr-CH" w:eastAsia="zh-CN"/>
              </w:rPr>
              <w:br/>
              <w:t>376</w:t>
            </w:r>
            <w:r w:rsidRPr="00206B05">
              <w:rPr>
                <w:rFonts w:eastAsia="SimSun"/>
                <w:color w:val="1F497D" w:themeColor="text2"/>
                <w:sz w:val="12"/>
                <w:szCs w:val="12"/>
                <w:lang w:val="fr-CH" w:eastAsia="zh-CN"/>
              </w:rPr>
              <w:br/>
              <w:t>377</w:t>
            </w:r>
            <w:r w:rsidRPr="00206B05">
              <w:rPr>
                <w:rFonts w:eastAsia="SimSun"/>
                <w:color w:val="1F497D" w:themeColor="text2"/>
                <w:sz w:val="12"/>
                <w:szCs w:val="12"/>
                <w:lang w:val="fr-CH" w:eastAsia="zh-CN"/>
              </w:rPr>
              <w:br/>
              <w:t>400</w:t>
            </w:r>
            <w:r w:rsidRPr="00206B05">
              <w:rPr>
                <w:rFonts w:eastAsia="SimSun"/>
                <w:color w:val="1F497D" w:themeColor="text2"/>
                <w:sz w:val="12"/>
                <w:szCs w:val="12"/>
                <w:lang w:val="fr-CH" w:eastAsia="zh-CN"/>
              </w:rPr>
              <w:br/>
              <w:t>401</w:t>
            </w:r>
          </w:p>
          <w:p w14:paraId="3D92625C"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636</w:t>
            </w:r>
            <w:r w:rsidRPr="00206B05">
              <w:rPr>
                <w:rFonts w:eastAsia="SimSun"/>
                <w:color w:val="1F497D" w:themeColor="text2"/>
                <w:sz w:val="12"/>
                <w:szCs w:val="12"/>
                <w:lang w:val="fr-CH" w:eastAsia="zh-CN"/>
              </w:rPr>
              <w:br/>
              <w:t>677</w:t>
            </w:r>
          </w:p>
        </w:tc>
        <w:tc>
          <w:tcPr>
            <w:tcW w:w="567" w:type="dxa"/>
            <w:shd w:val="clear" w:color="auto" w:fill="auto"/>
          </w:tcPr>
          <w:p w14:paraId="33D42E80"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0</w:t>
            </w:r>
          </w:p>
        </w:tc>
        <w:tc>
          <w:tcPr>
            <w:tcW w:w="426" w:type="dxa"/>
          </w:tcPr>
          <w:p w14:paraId="6E08BE7D"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E0</w:t>
            </w:r>
          </w:p>
        </w:tc>
        <w:tc>
          <w:tcPr>
            <w:tcW w:w="425" w:type="dxa"/>
          </w:tcPr>
          <w:p w14:paraId="6080A104" w14:textId="77777777" w:rsidR="00B6710E" w:rsidRPr="00206B05" w:rsidRDefault="00B6710E" w:rsidP="00B6710E">
            <w:pPr>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p>
        </w:tc>
        <w:tc>
          <w:tcPr>
            <w:tcW w:w="567" w:type="dxa"/>
          </w:tcPr>
          <w:p w14:paraId="41AE0DF7"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4D5A8BB4"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shd w:val="clear" w:color="auto" w:fill="auto"/>
          </w:tcPr>
          <w:p w14:paraId="25AE6377"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tcPr>
          <w:p w14:paraId="2E2A955D"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6" w:type="dxa"/>
          </w:tcPr>
          <w:p w14:paraId="32B0CF0D"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r>
      <w:tr w:rsidR="00A723AC" w:rsidRPr="00206B05" w14:paraId="68A542B6" w14:textId="77777777" w:rsidTr="00B6710E">
        <w:trPr>
          <w:trHeight w:val="360"/>
        </w:trPr>
        <w:tc>
          <w:tcPr>
            <w:tcW w:w="296" w:type="dxa"/>
            <w:shd w:val="clear" w:color="auto" w:fill="auto"/>
          </w:tcPr>
          <w:p w14:paraId="681CACBC" w14:textId="77777777" w:rsidR="00B6710E" w:rsidRPr="00206B05" w:rsidRDefault="00B6710E" w:rsidP="00B6710E">
            <w:pPr>
              <w:tabs>
                <w:tab w:val="left" w:pos="1269"/>
              </w:tabs>
              <w:kinsoku w:val="0"/>
              <w:overflowPunct w:val="0"/>
              <w:autoSpaceDE w:val="0"/>
              <w:autoSpaceDN w:val="0"/>
              <w:adjustRightInd w:val="0"/>
              <w:snapToGrid w:val="0"/>
              <w:spacing w:line="240" w:lineRule="auto"/>
              <w:jc w:val="center"/>
              <w:rPr>
                <w:rFonts w:eastAsia="SimSun"/>
                <w:color w:val="1F497D" w:themeColor="text2"/>
                <w:sz w:val="12"/>
                <w:szCs w:val="12"/>
                <w:lang w:val="fr-CH" w:eastAsia="ja-JP"/>
              </w:rPr>
            </w:pPr>
            <w:r w:rsidRPr="00206B05">
              <w:rPr>
                <w:rFonts w:eastAsia="SimSun"/>
                <w:color w:val="1F497D" w:themeColor="text2"/>
                <w:sz w:val="12"/>
                <w:szCs w:val="12"/>
                <w:lang w:val="fr-CH" w:eastAsia="ja-JP"/>
              </w:rPr>
              <w:t>3552</w:t>
            </w:r>
          </w:p>
        </w:tc>
        <w:tc>
          <w:tcPr>
            <w:tcW w:w="2554" w:type="dxa"/>
          </w:tcPr>
          <w:p w14:paraId="74F7E508" w14:textId="0E2C5952" w:rsidR="00B6710E" w:rsidRPr="00206B05" w:rsidRDefault="00B6710E" w:rsidP="00B6710E">
            <w:pPr>
              <w:kinsoku w:val="0"/>
              <w:overflowPunct w:val="0"/>
              <w:autoSpaceDE w:val="0"/>
              <w:autoSpaceDN w:val="0"/>
              <w:adjustRightInd w:val="0"/>
              <w:snapToGrid w:val="0"/>
              <w:spacing w:after="120" w:line="240" w:lineRule="auto"/>
              <w:ind w:right="6"/>
              <w:rPr>
                <w:rFonts w:eastAsia="SimSun"/>
                <w:color w:val="1F497D" w:themeColor="text2"/>
                <w:sz w:val="12"/>
                <w:szCs w:val="12"/>
                <w:lang w:val="fr-CH" w:eastAsia="zh-CN"/>
              </w:rPr>
            </w:pPr>
            <w:r w:rsidRPr="00206B05">
              <w:rPr>
                <w:rFonts w:eastAsia="SimSun"/>
                <w:color w:val="1F497D" w:themeColor="text2"/>
                <w:sz w:val="12"/>
                <w:szCs w:val="12"/>
                <w:lang w:val="fr-CH"/>
              </w:rPr>
              <w:t>ACCUMULATEURS AU SODIUM IONIQUE CONTENUS DANS UN ÉQUIPEMENT ou ACCUMULATEURS AU SODIUM IONIQUE EMBALLÉS AVEC UN ÉQUIPEMENT, à électrolyte organique</w:t>
            </w:r>
          </w:p>
        </w:tc>
        <w:tc>
          <w:tcPr>
            <w:tcW w:w="263" w:type="dxa"/>
          </w:tcPr>
          <w:p w14:paraId="4DF4A388"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9</w:t>
            </w:r>
          </w:p>
        </w:tc>
        <w:tc>
          <w:tcPr>
            <w:tcW w:w="426" w:type="dxa"/>
          </w:tcPr>
          <w:p w14:paraId="3D327D8F"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M4</w:t>
            </w:r>
          </w:p>
        </w:tc>
        <w:tc>
          <w:tcPr>
            <w:tcW w:w="425" w:type="dxa"/>
            <w:shd w:val="clear" w:color="auto" w:fill="auto"/>
          </w:tcPr>
          <w:p w14:paraId="5507B908"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245238D5"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9A</w:t>
            </w:r>
          </w:p>
        </w:tc>
        <w:tc>
          <w:tcPr>
            <w:tcW w:w="567" w:type="dxa"/>
            <w:shd w:val="clear" w:color="auto" w:fill="auto"/>
          </w:tcPr>
          <w:p w14:paraId="015AFD74"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188</w:t>
            </w:r>
            <w:r w:rsidRPr="00206B05">
              <w:rPr>
                <w:rFonts w:eastAsia="SimSun"/>
                <w:color w:val="1F497D" w:themeColor="text2"/>
                <w:sz w:val="12"/>
                <w:szCs w:val="12"/>
                <w:lang w:val="fr-CH" w:eastAsia="zh-CN"/>
              </w:rPr>
              <w:br/>
              <w:t>230</w:t>
            </w:r>
            <w:r w:rsidRPr="00206B05">
              <w:rPr>
                <w:rFonts w:eastAsia="SimSun"/>
                <w:color w:val="1F497D" w:themeColor="text2"/>
                <w:sz w:val="12"/>
                <w:szCs w:val="12"/>
                <w:lang w:val="fr-CH" w:eastAsia="zh-CN"/>
              </w:rPr>
              <w:br/>
              <w:t>310</w:t>
            </w:r>
            <w:r w:rsidRPr="00206B05">
              <w:rPr>
                <w:rFonts w:eastAsia="SimSun"/>
                <w:color w:val="1F497D" w:themeColor="text2"/>
                <w:sz w:val="12"/>
                <w:szCs w:val="12"/>
                <w:lang w:val="fr-CH" w:eastAsia="zh-CN"/>
              </w:rPr>
              <w:br/>
              <w:t>348</w:t>
            </w:r>
            <w:r w:rsidRPr="00206B05">
              <w:rPr>
                <w:rFonts w:eastAsia="SimSun"/>
                <w:color w:val="1F497D" w:themeColor="text2"/>
                <w:sz w:val="12"/>
                <w:szCs w:val="12"/>
                <w:lang w:val="fr-CH" w:eastAsia="zh-CN"/>
              </w:rPr>
              <w:br/>
              <w:t>360</w:t>
            </w:r>
            <w:r w:rsidRPr="00206B05">
              <w:rPr>
                <w:rFonts w:eastAsia="SimSun"/>
                <w:color w:val="1F497D" w:themeColor="text2"/>
                <w:sz w:val="12"/>
                <w:szCs w:val="12"/>
                <w:lang w:val="fr-CH" w:eastAsia="zh-CN"/>
              </w:rPr>
              <w:br/>
              <w:t>376</w:t>
            </w:r>
            <w:r w:rsidRPr="00206B05">
              <w:rPr>
                <w:rFonts w:eastAsia="SimSun"/>
                <w:color w:val="1F497D" w:themeColor="text2"/>
                <w:sz w:val="12"/>
                <w:szCs w:val="12"/>
                <w:lang w:val="fr-CH" w:eastAsia="zh-CN"/>
              </w:rPr>
              <w:br/>
              <w:t>377</w:t>
            </w:r>
            <w:r w:rsidRPr="00206B05">
              <w:rPr>
                <w:rFonts w:eastAsia="SimSun"/>
                <w:color w:val="1F497D" w:themeColor="text2"/>
                <w:sz w:val="12"/>
                <w:szCs w:val="12"/>
                <w:lang w:val="fr-CH" w:eastAsia="zh-CN"/>
              </w:rPr>
              <w:br/>
              <w:t>400</w:t>
            </w:r>
            <w:r w:rsidRPr="00206B05">
              <w:rPr>
                <w:rFonts w:eastAsia="SimSun"/>
                <w:color w:val="1F497D" w:themeColor="text2"/>
                <w:sz w:val="12"/>
                <w:szCs w:val="12"/>
                <w:lang w:val="fr-CH" w:eastAsia="zh-CN"/>
              </w:rPr>
              <w:br/>
              <w:t>401</w:t>
            </w:r>
          </w:p>
          <w:p w14:paraId="1AB9F5DA"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670</w:t>
            </w:r>
            <w:r w:rsidRPr="00206B05">
              <w:rPr>
                <w:rFonts w:eastAsia="SimSun"/>
                <w:color w:val="1F497D" w:themeColor="text2"/>
                <w:sz w:val="12"/>
                <w:szCs w:val="12"/>
                <w:lang w:val="fr-CH" w:eastAsia="zh-CN"/>
              </w:rPr>
              <w:br/>
              <w:t>677</w:t>
            </w:r>
          </w:p>
        </w:tc>
        <w:tc>
          <w:tcPr>
            <w:tcW w:w="567" w:type="dxa"/>
            <w:shd w:val="clear" w:color="auto" w:fill="auto"/>
          </w:tcPr>
          <w:p w14:paraId="6B197433"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0</w:t>
            </w:r>
          </w:p>
        </w:tc>
        <w:tc>
          <w:tcPr>
            <w:tcW w:w="426" w:type="dxa"/>
          </w:tcPr>
          <w:p w14:paraId="4A8BC339"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E0</w:t>
            </w:r>
          </w:p>
        </w:tc>
        <w:tc>
          <w:tcPr>
            <w:tcW w:w="425" w:type="dxa"/>
          </w:tcPr>
          <w:p w14:paraId="6ECD3925" w14:textId="77777777" w:rsidR="00B6710E" w:rsidRPr="00206B05" w:rsidRDefault="00B6710E" w:rsidP="00B6710E">
            <w:pPr>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p>
        </w:tc>
        <w:tc>
          <w:tcPr>
            <w:tcW w:w="567" w:type="dxa"/>
          </w:tcPr>
          <w:p w14:paraId="52163FAB"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3A956D72"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shd w:val="clear" w:color="auto" w:fill="auto"/>
          </w:tcPr>
          <w:p w14:paraId="11947E97"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tcPr>
          <w:p w14:paraId="08C927F9"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6" w:type="dxa"/>
          </w:tcPr>
          <w:p w14:paraId="280F2904"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r>
      <w:tr w:rsidR="00A723AC" w:rsidRPr="00206B05" w14:paraId="2A1C265B" w14:textId="77777777" w:rsidTr="00B6710E">
        <w:trPr>
          <w:trHeight w:val="360"/>
        </w:trPr>
        <w:tc>
          <w:tcPr>
            <w:tcW w:w="296" w:type="dxa"/>
            <w:shd w:val="clear" w:color="auto" w:fill="auto"/>
          </w:tcPr>
          <w:p w14:paraId="26FD2C2A" w14:textId="77777777" w:rsidR="00B6710E" w:rsidRPr="00206B05" w:rsidRDefault="00B6710E" w:rsidP="00B6710E">
            <w:pPr>
              <w:tabs>
                <w:tab w:val="left" w:pos="1269"/>
              </w:tabs>
              <w:kinsoku w:val="0"/>
              <w:overflowPunct w:val="0"/>
              <w:autoSpaceDE w:val="0"/>
              <w:autoSpaceDN w:val="0"/>
              <w:adjustRightInd w:val="0"/>
              <w:snapToGrid w:val="0"/>
              <w:spacing w:line="240" w:lineRule="auto"/>
              <w:jc w:val="center"/>
              <w:rPr>
                <w:rFonts w:eastAsia="SimSun"/>
                <w:color w:val="1F497D" w:themeColor="text2"/>
                <w:sz w:val="12"/>
                <w:szCs w:val="12"/>
                <w:lang w:val="fr-CH" w:eastAsia="ja-JP"/>
              </w:rPr>
            </w:pPr>
            <w:r w:rsidRPr="00206B05">
              <w:rPr>
                <w:color w:val="1F497D" w:themeColor="text2"/>
                <w:sz w:val="12"/>
                <w:szCs w:val="12"/>
                <w:lang w:val="fr-CH"/>
              </w:rPr>
              <w:t>3553</w:t>
            </w:r>
          </w:p>
        </w:tc>
        <w:tc>
          <w:tcPr>
            <w:tcW w:w="2554" w:type="dxa"/>
          </w:tcPr>
          <w:p w14:paraId="741379C5" w14:textId="566B4959" w:rsidR="00B6710E" w:rsidRPr="00206B05" w:rsidRDefault="00B6710E" w:rsidP="00B6710E">
            <w:pPr>
              <w:kinsoku w:val="0"/>
              <w:overflowPunct w:val="0"/>
              <w:autoSpaceDE w:val="0"/>
              <w:autoSpaceDN w:val="0"/>
              <w:adjustRightInd w:val="0"/>
              <w:snapToGrid w:val="0"/>
              <w:spacing w:after="120" w:line="240" w:lineRule="auto"/>
              <w:ind w:right="6"/>
              <w:rPr>
                <w:color w:val="1F497D" w:themeColor="text2"/>
                <w:sz w:val="12"/>
                <w:szCs w:val="12"/>
                <w:lang w:val="fr-CH"/>
              </w:rPr>
            </w:pPr>
            <w:r w:rsidRPr="00206B05">
              <w:rPr>
                <w:color w:val="1F497D" w:themeColor="text2"/>
                <w:sz w:val="12"/>
                <w:szCs w:val="12"/>
                <w:lang w:val="fr-CH"/>
              </w:rPr>
              <w:t>DISILANE</w:t>
            </w:r>
          </w:p>
        </w:tc>
        <w:tc>
          <w:tcPr>
            <w:tcW w:w="263" w:type="dxa"/>
          </w:tcPr>
          <w:p w14:paraId="225952AC"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color w:val="1F497D" w:themeColor="text2"/>
                <w:sz w:val="12"/>
                <w:szCs w:val="12"/>
                <w:lang w:val="fr-CH"/>
              </w:rPr>
              <w:t>2</w:t>
            </w:r>
          </w:p>
        </w:tc>
        <w:tc>
          <w:tcPr>
            <w:tcW w:w="426" w:type="dxa"/>
          </w:tcPr>
          <w:p w14:paraId="57C546A8"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2F</w:t>
            </w:r>
          </w:p>
        </w:tc>
        <w:tc>
          <w:tcPr>
            <w:tcW w:w="425" w:type="dxa"/>
            <w:shd w:val="clear" w:color="auto" w:fill="auto"/>
          </w:tcPr>
          <w:p w14:paraId="46348162"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67546B16"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2.1</w:t>
            </w:r>
          </w:p>
        </w:tc>
        <w:tc>
          <w:tcPr>
            <w:tcW w:w="567" w:type="dxa"/>
            <w:shd w:val="clear" w:color="auto" w:fill="auto"/>
          </w:tcPr>
          <w:p w14:paraId="2C9D06B5"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632</w:t>
            </w:r>
          </w:p>
          <w:p w14:paraId="1F170DD2"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662</w:t>
            </w:r>
          </w:p>
        </w:tc>
        <w:tc>
          <w:tcPr>
            <w:tcW w:w="567" w:type="dxa"/>
            <w:shd w:val="clear" w:color="auto" w:fill="auto"/>
          </w:tcPr>
          <w:p w14:paraId="5279F061"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color w:val="1F497D" w:themeColor="text2"/>
                <w:sz w:val="12"/>
                <w:szCs w:val="12"/>
                <w:lang w:val="fr-CH"/>
              </w:rPr>
              <w:t>0</w:t>
            </w:r>
          </w:p>
        </w:tc>
        <w:tc>
          <w:tcPr>
            <w:tcW w:w="426" w:type="dxa"/>
          </w:tcPr>
          <w:p w14:paraId="2B0790D5"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color w:val="1F497D" w:themeColor="text2"/>
                <w:sz w:val="12"/>
                <w:szCs w:val="12"/>
                <w:lang w:val="fr-CH"/>
              </w:rPr>
              <w:t>E0</w:t>
            </w:r>
          </w:p>
        </w:tc>
        <w:tc>
          <w:tcPr>
            <w:tcW w:w="425" w:type="dxa"/>
          </w:tcPr>
          <w:p w14:paraId="5C4BFBD1" w14:textId="77777777" w:rsidR="00B6710E" w:rsidRPr="00206B05" w:rsidRDefault="00B6710E" w:rsidP="00B6710E">
            <w:pPr>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p>
        </w:tc>
        <w:tc>
          <w:tcPr>
            <w:tcW w:w="567" w:type="dxa"/>
          </w:tcPr>
          <w:p w14:paraId="6A0862DB"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5EC554E8"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shd w:val="clear" w:color="auto" w:fill="auto"/>
          </w:tcPr>
          <w:p w14:paraId="535730F5"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tcPr>
          <w:p w14:paraId="52FDF754"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6" w:type="dxa"/>
          </w:tcPr>
          <w:p w14:paraId="74062090"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r>
      <w:tr w:rsidR="00A723AC" w:rsidRPr="00206B05" w14:paraId="207FF9EB" w14:textId="77777777" w:rsidTr="00B6710E">
        <w:trPr>
          <w:trHeight w:val="360"/>
        </w:trPr>
        <w:tc>
          <w:tcPr>
            <w:tcW w:w="296" w:type="dxa"/>
            <w:shd w:val="clear" w:color="auto" w:fill="auto"/>
          </w:tcPr>
          <w:p w14:paraId="14F83638" w14:textId="77777777" w:rsidR="00B6710E" w:rsidRPr="00206B05" w:rsidRDefault="00B6710E" w:rsidP="00B6710E">
            <w:pPr>
              <w:tabs>
                <w:tab w:val="left" w:pos="1269"/>
              </w:tabs>
              <w:kinsoku w:val="0"/>
              <w:overflowPunct w:val="0"/>
              <w:autoSpaceDE w:val="0"/>
              <w:autoSpaceDN w:val="0"/>
              <w:adjustRightInd w:val="0"/>
              <w:snapToGrid w:val="0"/>
              <w:spacing w:line="240" w:lineRule="auto"/>
              <w:jc w:val="center"/>
              <w:rPr>
                <w:rFonts w:eastAsia="SimSun"/>
                <w:color w:val="1F497D" w:themeColor="text2"/>
                <w:sz w:val="12"/>
                <w:szCs w:val="12"/>
                <w:lang w:val="fr-CH" w:eastAsia="ja-JP"/>
              </w:rPr>
            </w:pPr>
            <w:r w:rsidRPr="00206B05">
              <w:rPr>
                <w:color w:val="1F497D" w:themeColor="text2"/>
                <w:sz w:val="12"/>
                <w:szCs w:val="12"/>
                <w:lang w:val="fr-CH"/>
              </w:rPr>
              <w:t>3554</w:t>
            </w:r>
          </w:p>
        </w:tc>
        <w:tc>
          <w:tcPr>
            <w:tcW w:w="2554" w:type="dxa"/>
          </w:tcPr>
          <w:p w14:paraId="774264EE" w14:textId="6CE9BBC3" w:rsidR="00B6710E" w:rsidRPr="00206B05" w:rsidRDefault="00B6710E" w:rsidP="00B6710E">
            <w:pPr>
              <w:kinsoku w:val="0"/>
              <w:overflowPunct w:val="0"/>
              <w:autoSpaceDE w:val="0"/>
              <w:autoSpaceDN w:val="0"/>
              <w:adjustRightInd w:val="0"/>
              <w:snapToGrid w:val="0"/>
              <w:spacing w:after="120" w:line="240" w:lineRule="auto"/>
              <w:ind w:right="6"/>
              <w:rPr>
                <w:color w:val="1F497D" w:themeColor="text2"/>
                <w:sz w:val="12"/>
                <w:szCs w:val="12"/>
                <w:lang w:val="fr-CH"/>
              </w:rPr>
            </w:pPr>
            <w:r w:rsidRPr="00206B05">
              <w:rPr>
                <w:color w:val="1F497D" w:themeColor="text2"/>
                <w:sz w:val="12"/>
                <w:szCs w:val="12"/>
                <w:lang w:val="fr-CH"/>
              </w:rPr>
              <w:t>GALLIUM CONTENU DANS DES OBJETS MANUFACTURÉS</w:t>
            </w:r>
          </w:p>
        </w:tc>
        <w:tc>
          <w:tcPr>
            <w:tcW w:w="263" w:type="dxa"/>
          </w:tcPr>
          <w:p w14:paraId="17C2FFA4"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color w:val="1F497D" w:themeColor="text2"/>
                <w:sz w:val="12"/>
                <w:szCs w:val="12"/>
                <w:lang w:val="fr-CH"/>
              </w:rPr>
              <w:t>8</w:t>
            </w:r>
          </w:p>
        </w:tc>
        <w:tc>
          <w:tcPr>
            <w:tcW w:w="426" w:type="dxa"/>
          </w:tcPr>
          <w:p w14:paraId="2ED5EA21"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C11</w:t>
            </w:r>
          </w:p>
        </w:tc>
        <w:tc>
          <w:tcPr>
            <w:tcW w:w="425" w:type="dxa"/>
            <w:shd w:val="clear" w:color="auto" w:fill="auto"/>
          </w:tcPr>
          <w:p w14:paraId="5F83CCA0"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5E4E11C1" w14:textId="77777777" w:rsidR="00B6710E" w:rsidRPr="00206B05" w:rsidRDefault="00B6710E" w:rsidP="00B6710E">
            <w:pPr>
              <w:keepNext/>
              <w:kinsoku w:val="0"/>
              <w:overflowPunct w:val="0"/>
              <w:autoSpaceDE w:val="0"/>
              <w:autoSpaceDN w:val="0"/>
              <w:adjustRightInd w:val="0"/>
              <w:snapToGrid w:val="0"/>
              <w:spacing w:line="240" w:lineRule="auto"/>
              <w:jc w:val="center"/>
              <w:rPr>
                <w:color w:val="1F497D" w:themeColor="text2"/>
                <w:sz w:val="12"/>
                <w:szCs w:val="12"/>
                <w:lang w:val="fr-CH"/>
              </w:rPr>
            </w:pPr>
            <w:r w:rsidRPr="00206B05">
              <w:rPr>
                <w:rFonts w:eastAsia="SimSun"/>
                <w:color w:val="1F497D" w:themeColor="text2"/>
                <w:sz w:val="12"/>
                <w:szCs w:val="12"/>
                <w:lang w:val="fr-CH" w:eastAsia="zh-CN"/>
              </w:rPr>
              <w:t>8</w:t>
            </w:r>
          </w:p>
        </w:tc>
        <w:tc>
          <w:tcPr>
            <w:tcW w:w="567" w:type="dxa"/>
            <w:shd w:val="clear" w:color="auto" w:fill="auto"/>
          </w:tcPr>
          <w:p w14:paraId="740C0E13"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color w:val="1F497D" w:themeColor="text2"/>
                <w:sz w:val="12"/>
                <w:szCs w:val="12"/>
                <w:lang w:val="fr-CH"/>
              </w:rPr>
              <w:t>366</w:t>
            </w:r>
          </w:p>
        </w:tc>
        <w:tc>
          <w:tcPr>
            <w:tcW w:w="567" w:type="dxa"/>
            <w:shd w:val="clear" w:color="auto" w:fill="auto"/>
          </w:tcPr>
          <w:p w14:paraId="0D84DD80"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color w:val="1F497D" w:themeColor="text2"/>
                <w:sz w:val="12"/>
                <w:szCs w:val="12"/>
                <w:lang w:val="fr-CH"/>
              </w:rPr>
              <w:t>5 kg</w:t>
            </w:r>
          </w:p>
        </w:tc>
        <w:tc>
          <w:tcPr>
            <w:tcW w:w="426" w:type="dxa"/>
          </w:tcPr>
          <w:p w14:paraId="3D322EDF"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color w:val="1F497D" w:themeColor="text2"/>
                <w:sz w:val="12"/>
                <w:szCs w:val="12"/>
                <w:lang w:val="fr-CH"/>
              </w:rPr>
              <w:t>E0</w:t>
            </w:r>
          </w:p>
        </w:tc>
        <w:tc>
          <w:tcPr>
            <w:tcW w:w="425" w:type="dxa"/>
          </w:tcPr>
          <w:p w14:paraId="493D03C4" w14:textId="77777777" w:rsidR="00B6710E" w:rsidRPr="00206B05" w:rsidRDefault="00B6710E" w:rsidP="00B6710E">
            <w:pPr>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p>
        </w:tc>
        <w:tc>
          <w:tcPr>
            <w:tcW w:w="567" w:type="dxa"/>
          </w:tcPr>
          <w:p w14:paraId="44C65F7A"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0949AD08"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shd w:val="clear" w:color="auto" w:fill="auto"/>
          </w:tcPr>
          <w:p w14:paraId="6A7FB9FC"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tcPr>
          <w:p w14:paraId="410EED96"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6" w:type="dxa"/>
          </w:tcPr>
          <w:p w14:paraId="74BD62B0"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r>
      <w:tr w:rsidR="00A723AC" w:rsidRPr="00206B05" w14:paraId="581A6A02" w14:textId="77777777" w:rsidTr="00B6710E">
        <w:trPr>
          <w:trHeight w:val="360"/>
        </w:trPr>
        <w:tc>
          <w:tcPr>
            <w:tcW w:w="296" w:type="dxa"/>
            <w:shd w:val="clear" w:color="auto" w:fill="auto"/>
          </w:tcPr>
          <w:p w14:paraId="68A36923" w14:textId="77777777" w:rsidR="00B6710E" w:rsidRPr="00206B05" w:rsidRDefault="00B6710E" w:rsidP="00B6710E">
            <w:pPr>
              <w:tabs>
                <w:tab w:val="left" w:pos="1269"/>
              </w:tabs>
              <w:kinsoku w:val="0"/>
              <w:overflowPunct w:val="0"/>
              <w:autoSpaceDE w:val="0"/>
              <w:autoSpaceDN w:val="0"/>
              <w:adjustRightInd w:val="0"/>
              <w:snapToGrid w:val="0"/>
              <w:spacing w:line="240" w:lineRule="auto"/>
              <w:jc w:val="center"/>
              <w:rPr>
                <w:rFonts w:eastAsia="SimSun"/>
                <w:color w:val="1F497D" w:themeColor="text2"/>
                <w:sz w:val="12"/>
                <w:szCs w:val="12"/>
                <w:lang w:val="fr-CH" w:eastAsia="ja-JP"/>
              </w:rPr>
            </w:pPr>
            <w:r w:rsidRPr="00206B05">
              <w:rPr>
                <w:color w:val="1F497D" w:themeColor="text2"/>
                <w:sz w:val="12"/>
                <w:szCs w:val="12"/>
                <w:lang w:val="fr-CH"/>
              </w:rPr>
              <w:t>3555</w:t>
            </w:r>
          </w:p>
        </w:tc>
        <w:tc>
          <w:tcPr>
            <w:tcW w:w="2554" w:type="dxa"/>
          </w:tcPr>
          <w:p w14:paraId="31B017A2" w14:textId="5DD51F46" w:rsidR="00B6710E" w:rsidRPr="00206B05" w:rsidRDefault="00B6710E" w:rsidP="00B6710E">
            <w:pPr>
              <w:kinsoku w:val="0"/>
              <w:overflowPunct w:val="0"/>
              <w:autoSpaceDE w:val="0"/>
              <w:autoSpaceDN w:val="0"/>
              <w:adjustRightInd w:val="0"/>
              <w:snapToGrid w:val="0"/>
              <w:spacing w:after="120" w:line="240" w:lineRule="auto"/>
              <w:ind w:right="6"/>
              <w:rPr>
                <w:rFonts w:eastAsia="SimSun"/>
                <w:snapToGrid w:val="0"/>
                <w:color w:val="1F497D" w:themeColor="text2"/>
                <w:sz w:val="12"/>
                <w:szCs w:val="12"/>
                <w:lang w:val="fr-CH" w:eastAsia="zh-CN"/>
              </w:rPr>
            </w:pPr>
            <w:r w:rsidRPr="00206B05">
              <w:rPr>
                <w:rFonts w:eastAsia="SimSun"/>
                <w:snapToGrid w:val="0"/>
                <w:color w:val="1F497D" w:themeColor="text2"/>
                <w:sz w:val="12"/>
                <w:szCs w:val="12"/>
                <w:lang w:val="fr-CH"/>
              </w:rPr>
              <w:t>TRIFLUOROMÉTHYLTÉTRAZOLE, SEL DE SODIUM DANS L’ACÉTONE, avec au moins 68 % (masse) d’acétone</w:t>
            </w:r>
          </w:p>
        </w:tc>
        <w:tc>
          <w:tcPr>
            <w:tcW w:w="263" w:type="dxa"/>
          </w:tcPr>
          <w:p w14:paraId="45E04DB2"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3</w:t>
            </w:r>
          </w:p>
        </w:tc>
        <w:tc>
          <w:tcPr>
            <w:tcW w:w="426" w:type="dxa"/>
          </w:tcPr>
          <w:p w14:paraId="49117BFB"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D</w:t>
            </w:r>
          </w:p>
        </w:tc>
        <w:tc>
          <w:tcPr>
            <w:tcW w:w="425" w:type="dxa"/>
            <w:shd w:val="clear" w:color="auto" w:fill="auto"/>
          </w:tcPr>
          <w:p w14:paraId="3ECE2F9D"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II</w:t>
            </w:r>
          </w:p>
        </w:tc>
        <w:tc>
          <w:tcPr>
            <w:tcW w:w="567" w:type="dxa"/>
          </w:tcPr>
          <w:p w14:paraId="0705754D" w14:textId="77777777" w:rsidR="00B6710E" w:rsidRPr="00206B05" w:rsidDel="001503F0"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3</w:t>
            </w:r>
          </w:p>
        </w:tc>
        <w:tc>
          <w:tcPr>
            <w:tcW w:w="567" w:type="dxa"/>
            <w:shd w:val="clear" w:color="auto" w:fill="auto"/>
          </w:tcPr>
          <w:p w14:paraId="7771C796"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28</w:t>
            </w:r>
          </w:p>
        </w:tc>
        <w:tc>
          <w:tcPr>
            <w:tcW w:w="567" w:type="dxa"/>
            <w:shd w:val="clear" w:color="auto" w:fill="auto"/>
          </w:tcPr>
          <w:p w14:paraId="6302C3AB"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0</w:t>
            </w:r>
          </w:p>
        </w:tc>
        <w:tc>
          <w:tcPr>
            <w:tcW w:w="426" w:type="dxa"/>
          </w:tcPr>
          <w:p w14:paraId="7C1972D3"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E0</w:t>
            </w:r>
          </w:p>
        </w:tc>
        <w:tc>
          <w:tcPr>
            <w:tcW w:w="425" w:type="dxa"/>
          </w:tcPr>
          <w:p w14:paraId="77570495" w14:textId="77777777" w:rsidR="00B6710E" w:rsidRPr="00206B05" w:rsidRDefault="00B6710E" w:rsidP="00B6710E">
            <w:pPr>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p>
        </w:tc>
        <w:tc>
          <w:tcPr>
            <w:tcW w:w="567" w:type="dxa"/>
          </w:tcPr>
          <w:p w14:paraId="6057B2C0"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1F715BE0"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shd w:val="clear" w:color="auto" w:fill="auto"/>
          </w:tcPr>
          <w:p w14:paraId="5ADE57F8"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tcPr>
          <w:p w14:paraId="1EE1BCC2"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6" w:type="dxa"/>
          </w:tcPr>
          <w:p w14:paraId="55131506"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r>
      <w:tr w:rsidR="00A723AC" w:rsidRPr="00206B05" w14:paraId="7A16F9DF" w14:textId="77777777" w:rsidTr="00B6710E">
        <w:trPr>
          <w:trHeight w:val="360"/>
        </w:trPr>
        <w:tc>
          <w:tcPr>
            <w:tcW w:w="296" w:type="dxa"/>
            <w:shd w:val="clear" w:color="auto" w:fill="auto"/>
          </w:tcPr>
          <w:p w14:paraId="0861BEF9" w14:textId="77777777" w:rsidR="00B6710E" w:rsidRPr="00206B05" w:rsidRDefault="00B6710E" w:rsidP="00B6710E">
            <w:pPr>
              <w:tabs>
                <w:tab w:val="left" w:pos="1269"/>
              </w:tabs>
              <w:kinsoku w:val="0"/>
              <w:overflowPunct w:val="0"/>
              <w:autoSpaceDE w:val="0"/>
              <w:autoSpaceDN w:val="0"/>
              <w:adjustRightInd w:val="0"/>
              <w:snapToGrid w:val="0"/>
              <w:spacing w:line="240" w:lineRule="auto"/>
              <w:jc w:val="center"/>
              <w:rPr>
                <w:color w:val="1F497D" w:themeColor="text2"/>
                <w:sz w:val="12"/>
                <w:szCs w:val="12"/>
                <w:lang w:val="fr-CH"/>
              </w:rPr>
            </w:pPr>
            <w:r w:rsidRPr="00206B05">
              <w:rPr>
                <w:rFonts w:eastAsia="SimSun"/>
                <w:color w:val="1F497D" w:themeColor="text2"/>
                <w:sz w:val="12"/>
                <w:szCs w:val="12"/>
                <w:lang w:val="fr-CH" w:eastAsia="zh-CN"/>
              </w:rPr>
              <w:t>3556</w:t>
            </w:r>
          </w:p>
        </w:tc>
        <w:tc>
          <w:tcPr>
            <w:tcW w:w="2554" w:type="dxa"/>
          </w:tcPr>
          <w:p w14:paraId="276D8A64" w14:textId="541DAEF3" w:rsidR="00B6710E" w:rsidRPr="00206B05" w:rsidRDefault="00B6710E" w:rsidP="00B6710E">
            <w:pPr>
              <w:kinsoku w:val="0"/>
              <w:overflowPunct w:val="0"/>
              <w:autoSpaceDE w:val="0"/>
              <w:autoSpaceDN w:val="0"/>
              <w:adjustRightInd w:val="0"/>
              <w:snapToGrid w:val="0"/>
              <w:spacing w:after="120" w:line="240" w:lineRule="auto"/>
              <w:ind w:right="6"/>
              <w:rPr>
                <w:rFonts w:eastAsia="SimSun"/>
                <w:snapToGrid w:val="0"/>
                <w:color w:val="1F497D" w:themeColor="text2"/>
                <w:sz w:val="12"/>
                <w:szCs w:val="12"/>
                <w:lang w:val="fr-CH" w:eastAsia="zh-CN"/>
              </w:rPr>
            </w:pPr>
            <w:r w:rsidRPr="00206B05">
              <w:rPr>
                <w:rFonts w:eastAsia="SimSun"/>
                <w:snapToGrid w:val="0"/>
                <w:color w:val="1F497D" w:themeColor="text2"/>
                <w:sz w:val="12"/>
                <w:szCs w:val="12"/>
                <w:lang w:val="fr-CH"/>
              </w:rPr>
              <w:t xml:space="preserve">VÉHICULE MÛ PAR UNE BATTERIE AU LITHIUM IONIQUE </w:t>
            </w:r>
          </w:p>
        </w:tc>
        <w:tc>
          <w:tcPr>
            <w:tcW w:w="263" w:type="dxa"/>
          </w:tcPr>
          <w:p w14:paraId="6961A107"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9</w:t>
            </w:r>
          </w:p>
        </w:tc>
        <w:tc>
          <w:tcPr>
            <w:tcW w:w="426" w:type="dxa"/>
          </w:tcPr>
          <w:p w14:paraId="616B7B0F"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M11</w:t>
            </w:r>
          </w:p>
        </w:tc>
        <w:tc>
          <w:tcPr>
            <w:tcW w:w="425" w:type="dxa"/>
            <w:shd w:val="clear" w:color="auto" w:fill="auto"/>
          </w:tcPr>
          <w:p w14:paraId="735CCF67"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4A8DA445"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9A</w:t>
            </w:r>
          </w:p>
        </w:tc>
        <w:tc>
          <w:tcPr>
            <w:tcW w:w="567" w:type="dxa"/>
            <w:shd w:val="clear" w:color="auto" w:fill="auto"/>
          </w:tcPr>
          <w:p w14:paraId="36E3BCAA"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388</w:t>
            </w:r>
            <w:r w:rsidRPr="00206B05">
              <w:rPr>
                <w:rFonts w:eastAsia="SimSun"/>
                <w:color w:val="1F497D" w:themeColor="text2"/>
                <w:sz w:val="12"/>
                <w:szCs w:val="12"/>
                <w:lang w:val="fr-CH" w:eastAsia="zh-CN"/>
              </w:rPr>
              <w:br/>
              <w:t>666</w:t>
            </w:r>
          </w:p>
          <w:p w14:paraId="59C9982D"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667</w:t>
            </w:r>
          </w:p>
          <w:p w14:paraId="25DFEF0F"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669</w:t>
            </w:r>
          </w:p>
        </w:tc>
        <w:tc>
          <w:tcPr>
            <w:tcW w:w="567" w:type="dxa"/>
            <w:shd w:val="clear" w:color="auto" w:fill="auto"/>
          </w:tcPr>
          <w:p w14:paraId="1AE2DDD4"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0</w:t>
            </w:r>
          </w:p>
        </w:tc>
        <w:tc>
          <w:tcPr>
            <w:tcW w:w="426" w:type="dxa"/>
          </w:tcPr>
          <w:p w14:paraId="0C64DD85"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E0</w:t>
            </w:r>
          </w:p>
        </w:tc>
        <w:tc>
          <w:tcPr>
            <w:tcW w:w="425" w:type="dxa"/>
          </w:tcPr>
          <w:p w14:paraId="1492E015" w14:textId="77777777" w:rsidR="00B6710E" w:rsidRPr="00206B05" w:rsidRDefault="00B6710E" w:rsidP="00B6710E">
            <w:pPr>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p>
        </w:tc>
        <w:tc>
          <w:tcPr>
            <w:tcW w:w="567" w:type="dxa"/>
          </w:tcPr>
          <w:p w14:paraId="61AB31E9"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7FA69EE4"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shd w:val="clear" w:color="auto" w:fill="auto"/>
          </w:tcPr>
          <w:p w14:paraId="362A9C92"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tcPr>
          <w:p w14:paraId="1BC55DBD"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6" w:type="dxa"/>
          </w:tcPr>
          <w:p w14:paraId="7DA9E72F"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r>
      <w:tr w:rsidR="00A723AC" w:rsidRPr="00206B05" w14:paraId="59B04764" w14:textId="77777777" w:rsidTr="00B6710E">
        <w:trPr>
          <w:trHeight w:val="360"/>
        </w:trPr>
        <w:tc>
          <w:tcPr>
            <w:tcW w:w="296" w:type="dxa"/>
            <w:shd w:val="clear" w:color="auto" w:fill="auto"/>
          </w:tcPr>
          <w:p w14:paraId="5E7CCD55" w14:textId="77777777" w:rsidR="00B6710E" w:rsidRPr="00206B05" w:rsidRDefault="00B6710E" w:rsidP="00B6710E">
            <w:pPr>
              <w:tabs>
                <w:tab w:val="left" w:pos="1269"/>
              </w:tabs>
              <w:kinsoku w:val="0"/>
              <w:overflowPunct w:val="0"/>
              <w:autoSpaceDE w:val="0"/>
              <w:autoSpaceDN w:val="0"/>
              <w:adjustRightInd w:val="0"/>
              <w:snapToGrid w:val="0"/>
              <w:spacing w:line="240" w:lineRule="auto"/>
              <w:jc w:val="center"/>
              <w:rPr>
                <w:color w:val="1F497D" w:themeColor="text2"/>
                <w:sz w:val="12"/>
                <w:szCs w:val="12"/>
                <w:lang w:val="fr-CH"/>
              </w:rPr>
            </w:pPr>
            <w:r w:rsidRPr="00206B05">
              <w:rPr>
                <w:rFonts w:eastAsia="SimSun"/>
                <w:color w:val="1F497D" w:themeColor="text2"/>
                <w:sz w:val="12"/>
                <w:szCs w:val="12"/>
                <w:lang w:val="fr-CH" w:eastAsia="zh-CN"/>
              </w:rPr>
              <w:t>3557</w:t>
            </w:r>
          </w:p>
        </w:tc>
        <w:tc>
          <w:tcPr>
            <w:tcW w:w="2554" w:type="dxa"/>
          </w:tcPr>
          <w:p w14:paraId="1BC86C63" w14:textId="11CD770C" w:rsidR="00B6710E" w:rsidRPr="00206B05" w:rsidRDefault="00B6710E" w:rsidP="00B6710E">
            <w:pPr>
              <w:kinsoku w:val="0"/>
              <w:overflowPunct w:val="0"/>
              <w:autoSpaceDE w:val="0"/>
              <w:autoSpaceDN w:val="0"/>
              <w:adjustRightInd w:val="0"/>
              <w:snapToGrid w:val="0"/>
              <w:spacing w:after="120" w:line="240" w:lineRule="auto"/>
              <w:ind w:right="6"/>
              <w:rPr>
                <w:rFonts w:eastAsia="SimSun"/>
                <w:snapToGrid w:val="0"/>
                <w:color w:val="1F497D" w:themeColor="text2"/>
                <w:sz w:val="12"/>
                <w:szCs w:val="12"/>
                <w:lang w:val="fr-CH" w:eastAsia="zh-CN"/>
              </w:rPr>
            </w:pPr>
            <w:r w:rsidRPr="00206B05">
              <w:rPr>
                <w:rFonts w:eastAsia="SimSun"/>
                <w:snapToGrid w:val="0"/>
                <w:color w:val="1F497D" w:themeColor="text2"/>
                <w:sz w:val="12"/>
                <w:szCs w:val="12"/>
                <w:lang w:val="fr-CH"/>
              </w:rPr>
              <w:t xml:space="preserve">VÉHICULE MÛ PAR UNE BATTERIE AU LITHIUM MÉTAL </w:t>
            </w:r>
          </w:p>
        </w:tc>
        <w:tc>
          <w:tcPr>
            <w:tcW w:w="263" w:type="dxa"/>
          </w:tcPr>
          <w:p w14:paraId="0624D67C"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9</w:t>
            </w:r>
          </w:p>
        </w:tc>
        <w:tc>
          <w:tcPr>
            <w:tcW w:w="426" w:type="dxa"/>
          </w:tcPr>
          <w:p w14:paraId="4E450B9E"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M11</w:t>
            </w:r>
          </w:p>
        </w:tc>
        <w:tc>
          <w:tcPr>
            <w:tcW w:w="425" w:type="dxa"/>
            <w:shd w:val="clear" w:color="auto" w:fill="auto"/>
          </w:tcPr>
          <w:p w14:paraId="49DB8B8F"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0685BAA7"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9A</w:t>
            </w:r>
          </w:p>
        </w:tc>
        <w:tc>
          <w:tcPr>
            <w:tcW w:w="567" w:type="dxa"/>
            <w:shd w:val="clear" w:color="auto" w:fill="auto"/>
          </w:tcPr>
          <w:p w14:paraId="53565A01"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388</w:t>
            </w:r>
            <w:r w:rsidRPr="00206B05">
              <w:rPr>
                <w:rFonts w:eastAsia="SimSun"/>
                <w:color w:val="1F497D" w:themeColor="text2"/>
                <w:sz w:val="12"/>
                <w:szCs w:val="12"/>
                <w:lang w:val="fr-CH" w:eastAsia="zh-CN"/>
              </w:rPr>
              <w:br/>
              <w:t>666</w:t>
            </w:r>
          </w:p>
          <w:p w14:paraId="32C7C130"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667</w:t>
            </w:r>
          </w:p>
          <w:p w14:paraId="344B2CB3"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669</w:t>
            </w:r>
          </w:p>
        </w:tc>
        <w:tc>
          <w:tcPr>
            <w:tcW w:w="567" w:type="dxa"/>
            <w:shd w:val="clear" w:color="auto" w:fill="auto"/>
          </w:tcPr>
          <w:p w14:paraId="42FE95D6"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0</w:t>
            </w:r>
          </w:p>
        </w:tc>
        <w:tc>
          <w:tcPr>
            <w:tcW w:w="426" w:type="dxa"/>
          </w:tcPr>
          <w:p w14:paraId="3BC6FF2B"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E0</w:t>
            </w:r>
          </w:p>
        </w:tc>
        <w:tc>
          <w:tcPr>
            <w:tcW w:w="425" w:type="dxa"/>
          </w:tcPr>
          <w:p w14:paraId="5C37F8F3" w14:textId="77777777" w:rsidR="00B6710E" w:rsidRPr="00206B05" w:rsidRDefault="00B6710E" w:rsidP="00B6710E">
            <w:pPr>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p>
        </w:tc>
        <w:tc>
          <w:tcPr>
            <w:tcW w:w="567" w:type="dxa"/>
          </w:tcPr>
          <w:p w14:paraId="6A56646E"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0F57CE38"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shd w:val="clear" w:color="auto" w:fill="auto"/>
          </w:tcPr>
          <w:p w14:paraId="368EF04B"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tcPr>
          <w:p w14:paraId="24A53EB2"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6" w:type="dxa"/>
          </w:tcPr>
          <w:p w14:paraId="7262F725"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r>
      <w:tr w:rsidR="00A723AC" w:rsidRPr="00206B05" w14:paraId="191F40D6" w14:textId="77777777" w:rsidTr="00B6710E">
        <w:trPr>
          <w:trHeight w:val="360"/>
        </w:trPr>
        <w:tc>
          <w:tcPr>
            <w:tcW w:w="296" w:type="dxa"/>
            <w:shd w:val="clear" w:color="auto" w:fill="auto"/>
          </w:tcPr>
          <w:p w14:paraId="5AAFB865" w14:textId="77777777" w:rsidR="00B6710E" w:rsidRPr="00206B05" w:rsidRDefault="00B6710E" w:rsidP="00B6710E">
            <w:pPr>
              <w:tabs>
                <w:tab w:val="left" w:pos="1269"/>
              </w:tabs>
              <w:kinsoku w:val="0"/>
              <w:overflowPunct w:val="0"/>
              <w:autoSpaceDE w:val="0"/>
              <w:autoSpaceDN w:val="0"/>
              <w:adjustRightInd w:val="0"/>
              <w:snapToGrid w:val="0"/>
              <w:spacing w:line="240" w:lineRule="auto"/>
              <w:jc w:val="center"/>
              <w:rPr>
                <w:color w:val="1F497D" w:themeColor="text2"/>
                <w:sz w:val="12"/>
                <w:szCs w:val="12"/>
                <w:lang w:val="fr-CH"/>
              </w:rPr>
            </w:pPr>
            <w:r w:rsidRPr="00206B05">
              <w:rPr>
                <w:rFonts w:eastAsia="SimSun"/>
                <w:color w:val="1F497D" w:themeColor="text2"/>
                <w:sz w:val="12"/>
                <w:szCs w:val="12"/>
                <w:lang w:val="fr-CH" w:eastAsia="zh-CN"/>
              </w:rPr>
              <w:t>3558</w:t>
            </w:r>
          </w:p>
        </w:tc>
        <w:tc>
          <w:tcPr>
            <w:tcW w:w="2554" w:type="dxa"/>
          </w:tcPr>
          <w:p w14:paraId="57A39707" w14:textId="125CC7E0" w:rsidR="00B6710E" w:rsidRPr="00206B05" w:rsidRDefault="00B6710E" w:rsidP="00B6710E">
            <w:pPr>
              <w:kinsoku w:val="0"/>
              <w:overflowPunct w:val="0"/>
              <w:autoSpaceDE w:val="0"/>
              <w:autoSpaceDN w:val="0"/>
              <w:adjustRightInd w:val="0"/>
              <w:snapToGrid w:val="0"/>
              <w:spacing w:after="120" w:line="240" w:lineRule="auto"/>
              <w:ind w:right="6"/>
              <w:rPr>
                <w:rFonts w:eastAsia="SimSun"/>
                <w:snapToGrid w:val="0"/>
                <w:color w:val="1F497D" w:themeColor="text2"/>
                <w:sz w:val="12"/>
                <w:szCs w:val="12"/>
                <w:lang w:val="fr-CH" w:eastAsia="zh-CN"/>
              </w:rPr>
            </w:pPr>
            <w:r w:rsidRPr="00206B05">
              <w:rPr>
                <w:rFonts w:eastAsia="SimSun"/>
                <w:snapToGrid w:val="0"/>
                <w:color w:val="1F497D" w:themeColor="text2"/>
                <w:sz w:val="12"/>
                <w:szCs w:val="12"/>
                <w:lang w:val="fr-CH"/>
              </w:rPr>
              <w:t>VÉHICULE MÛ PAR UNE BATTERIE AU SODIUM IONIQUE</w:t>
            </w:r>
          </w:p>
        </w:tc>
        <w:tc>
          <w:tcPr>
            <w:tcW w:w="263" w:type="dxa"/>
          </w:tcPr>
          <w:p w14:paraId="531010BE"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9</w:t>
            </w:r>
          </w:p>
        </w:tc>
        <w:tc>
          <w:tcPr>
            <w:tcW w:w="426" w:type="dxa"/>
          </w:tcPr>
          <w:p w14:paraId="2A5F184D"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M11</w:t>
            </w:r>
          </w:p>
        </w:tc>
        <w:tc>
          <w:tcPr>
            <w:tcW w:w="425" w:type="dxa"/>
            <w:shd w:val="clear" w:color="auto" w:fill="auto"/>
          </w:tcPr>
          <w:p w14:paraId="1D33FC32"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6E5EC2CF"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9A</w:t>
            </w:r>
          </w:p>
        </w:tc>
        <w:tc>
          <w:tcPr>
            <w:tcW w:w="567" w:type="dxa"/>
            <w:shd w:val="clear" w:color="auto" w:fill="auto"/>
          </w:tcPr>
          <w:p w14:paraId="44646554"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388</w:t>
            </w:r>
            <w:r w:rsidRPr="00206B05">
              <w:rPr>
                <w:rFonts w:eastAsia="SimSun"/>
                <w:color w:val="1F497D" w:themeColor="text2"/>
                <w:sz w:val="12"/>
                <w:szCs w:val="12"/>
                <w:lang w:val="fr-CH" w:eastAsia="zh-CN"/>
              </w:rPr>
              <w:br/>
              <w:t>404</w:t>
            </w:r>
            <w:r w:rsidRPr="00206B05">
              <w:rPr>
                <w:rFonts w:eastAsia="SimSun"/>
                <w:color w:val="1F497D" w:themeColor="text2"/>
                <w:sz w:val="12"/>
                <w:szCs w:val="12"/>
                <w:lang w:val="fr-CH" w:eastAsia="zh-CN"/>
              </w:rPr>
              <w:br/>
              <w:t>666</w:t>
            </w:r>
          </w:p>
          <w:p w14:paraId="5A90112B"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667</w:t>
            </w:r>
          </w:p>
          <w:p w14:paraId="63EF8DAA"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669</w:t>
            </w:r>
          </w:p>
        </w:tc>
        <w:tc>
          <w:tcPr>
            <w:tcW w:w="567" w:type="dxa"/>
            <w:shd w:val="clear" w:color="auto" w:fill="auto"/>
          </w:tcPr>
          <w:p w14:paraId="781A93F0"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0</w:t>
            </w:r>
          </w:p>
        </w:tc>
        <w:tc>
          <w:tcPr>
            <w:tcW w:w="426" w:type="dxa"/>
          </w:tcPr>
          <w:p w14:paraId="2EAA4E95"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E0</w:t>
            </w:r>
          </w:p>
        </w:tc>
        <w:tc>
          <w:tcPr>
            <w:tcW w:w="425" w:type="dxa"/>
          </w:tcPr>
          <w:p w14:paraId="56956F49" w14:textId="77777777" w:rsidR="00B6710E" w:rsidRPr="00206B05" w:rsidRDefault="00B6710E" w:rsidP="00B6710E">
            <w:pPr>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p>
        </w:tc>
        <w:tc>
          <w:tcPr>
            <w:tcW w:w="567" w:type="dxa"/>
          </w:tcPr>
          <w:p w14:paraId="3DDB3676"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1DC518C6"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shd w:val="clear" w:color="auto" w:fill="auto"/>
          </w:tcPr>
          <w:p w14:paraId="2D54177B"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tcPr>
          <w:p w14:paraId="0E15A254"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6" w:type="dxa"/>
          </w:tcPr>
          <w:p w14:paraId="6F011F6B"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r>
      <w:tr w:rsidR="00A723AC" w:rsidRPr="00206B05" w14:paraId="4A2A35E4" w14:textId="77777777" w:rsidTr="00B6710E">
        <w:trPr>
          <w:trHeight w:val="360"/>
        </w:trPr>
        <w:tc>
          <w:tcPr>
            <w:tcW w:w="296" w:type="dxa"/>
            <w:shd w:val="clear" w:color="auto" w:fill="auto"/>
          </w:tcPr>
          <w:p w14:paraId="5F071A0C" w14:textId="77777777" w:rsidR="00B6710E" w:rsidRPr="00206B05" w:rsidRDefault="00B6710E" w:rsidP="00B6710E">
            <w:pPr>
              <w:tabs>
                <w:tab w:val="left" w:pos="1269"/>
              </w:tabs>
              <w:kinsoku w:val="0"/>
              <w:overflowPunct w:val="0"/>
              <w:autoSpaceDE w:val="0"/>
              <w:autoSpaceDN w:val="0"/>
              <w:adjustRightInd w:val="0"/>
              <w:snapToGrid w:val="0"/>
              <w:spacing w:line="240" w:lineRule="auto"/>
              <w:jc w:val="center"/>
              <w:rPr>
                <w:color w:val="1F497D" w:themeColor="text2"/>
                <w:sz w:val="12"/>
                <w:szCs w:val="12"/>
                <w:lang w:val="fr-CH"/>
              </w:rPr>
            </w:pPr>
            <w:r w:rsidRPr="00206B05">
              <w:rPr>
                <w:rFonts w:eastAsia="SimSun"/>
                <w:color w:val="1F497D" w:themeColor="text2"/>
                <w:sz w:val="12"/>
                <w:szCs w:val="12"/>
                <w:lang w:val="fr-CH" w:eastAsia="zh-CN"/>
              </w:rPr>
              <w:t>3559</w:t>
            </w:r>
          </w:p>
        </w:tc>
        <w:tc>
          <w:tcPr>
            <w:tcW w:w="2554" w:type="dxa"/>
          </w:tcPr>
          <w:p w14:paraId="25DDED48" w14:textId="0C6C9EEA" w:rsidR="00B6710E" w:rsidRPr="00206B05" w:rsidRDefault="00B6710E" w:rsidP="00B6710E">
            <w:pPr>
              <w:kinsoku w:val="0"/>
              <w:overflowPunct w:val="0"/>
              <w:autoSpaceDE w:val="0"/>
              <w:autoSpaceDN w:val="0"/>
              <w:adjustRightInd w:val="0"/>
              <w:snapToGrid w:val="0"/>
              <w:spacing w:after="120" w:line="240" w:lineRule="auto"/>
              <w:ind w:right="6"/>
              <w:rPr>
                <w:rFonts w:eastAsia="SimSun"/>
                <w:color w:val="1F497D" w:themeColor="text2"/>
                <w:sz w:val="12"/>
                <w:szCs w:val="12"/>
                <w:lang w:val="fr-CH" w:eastAsia="zh-CN"/>
              </w:rPr>
            </w:pPr>
            <w:r w:rsidRPr="00206B05">
              <w:rPr>
                <w:rFonts w:eastAsia="SimSun"/>
                <w:color w:val="1F497D" w:themeColor="text2"/>
                <w:sz w:val="12"/>
                <w:szCs w:val="12"/>
                <w:lang w:val="fr-CH"/>
              </w:rPr>
              <w:t>DISPOSITIFS D’EXTINCTION PAR DISPERSION</w:t>
            </w:r>
          </w:p>
        </w:tc>
        <w:tc>
          <w:tcPr>
            <w:tcW w:w="263" w:type="dxa"/>
          </w:tcPr>
          <w:p w14:paraId="5E70FB72"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9</w:t>
            </w:r>
          </w:p>
        </w:tc>
        <w:tc>
          <w:tcPr>
            <w:tcW w:w="426" w:type="dxa"/>
          </w:tcPr>
          <w:p w14:paraId="2F6B2E10"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M5</w:t>
            </w:r>
          </w:p>
        </w:tc>
        <w:tc>
          <w:tcPr>
            <w:tcW w:w="425" w:type="dxa"/>
            <w:shd w:val="clear" w:color="auto" w:fill="auto"/>
          </w:tcPr>
          <w:p w14:paraId="3DD2F9FF"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61CD91D6"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9</w:t>
            </w:r>
          </w:p>
        </w:tc>
        <w:tc>
          <w:tcPr>
            <w:tcW w:w="567" w:type="dxa"/>
            <w:shd w:val="clear" w:color="auto" w:fill="auto"/>
          </w:tcPr>
          <w:p w14:paraId="2660B5A8"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407</w:t>
            </w:r>
          </w:p>
        </w:tc>
        <w:tc>
          <w:tcPr>
            <w:tcW w:w="567" w:type="dxa"/>
            <w:shd w:val="clear" w:color="auto" w:fill="auto"/>
          </w:tcPr>
          <w:p w14:paraId="6725AB9F"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0</w:t>
            </w:r>
          </w:p>
        </w:tc>
        <w:tc>
          <w:tcPr>
            <w:tcW w:w="426" w:type="dxa"/>
          </w:tcPr>
          <w:p w14:paraId="2B35D871"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E0</w:t>
            </w:r>
          </w:p>
        </w:tc>
        <w:tc>
          <w:tcPr>
            <w:tcW w:w="425" w:type="dxa"/>
          </w:tcPr>
          <w:p w14:paraId="4BBD2D2F" w14:textId="77777777" w:rsidR="00B6710E" w:rsidRPr="00206B05" w:rsidRDefault="00B6710E" w:rsidP="00B6710E">
            <w:pPr>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p>
        </w:tc>
        <w:tc>
          <w:tcPr>
            <w:tcW w:w="567" w:type="dxa"/>
          </w:tcPr>
          <w:p w14:paraId="337B3E84"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1A1A0AA6"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shd w:val="clear" w:color="auto" w:fill="auto"/>
          </w:tcPr>
          <w:p w14:paraId="74173AB9"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tcPr>
          <w:p w14:paraId="3A34C2CB"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6" w:type="dxa"/>
          </w:tcPr>
          <w:p w14:paraId="1521BBB1"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r>
      <w:tr w:rsidR="00A723AC" w:rsidRPr="00206B05" w14:paraId="4794EDE0" w14:textId="77777777" w:rsidTr="00B6710E">
        <w:trPr>
          <w:trHeight w:val="360"/>
        </w:trPr>
        <w:tc>
          <w:tcPr>
            <w:tcW w:w="296" w:type="dxa"/>
            <w:shd w:val="clear" w:color="auto" w:fill="auto"/>
          </w:tcPr>
          <w:p w14:paraId="50623555" w14:textId="77777777" w:rsidR="00B6710E" w:rsidRPr="00206B05" w:rsidRDefault="00B6710E" w:rsidP="00B6710E">
            <w:pPr>
              <w:tabs>
                <w:tab w:val="left" w:pos="1269"/>
              </w:tabs>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3560</w:t>
            </w:r>
          </w:p>
        </w:tc>
        <w:tc>
          <w:tcPr>
            <w:tcW w:w="2554" w:type="dxa"/>
          </w:tcPr>
          <w:p w14:paraId="178B724C" w14:textId="3E1935E0" w:rsidR="00B6710E" w:rsidRPr="00206B05" w:rsidRDefault="00B6710E" w:rsidP="00B6710E">
            <w:pPr>
              <w:kinsoku w:val="0"/>
              <w:overflowPunct w:val="0"/>
              <w:autoSpaceDE w:val="0"/>
              <w:autoSpaceDN w:val="0"/>
              <w:adjustRightInd w:val="0"/>
              <w:snapToGrid w:val="0"/>
              <w:spacing w:after="120" w:line="240" w:lineRule="auto"/>
              <w:ind w:right="6"/>
              <w:rPr>
                <w:rFonts w:eastAsia="SimSun"/>
                <w:color w:val="1F497D" w:themeColor="text2"/>
                <w:sz w:val="12"/>
                <w:szCs w:val="12"/>
                <w:lang w:val="fr-CH" w:eastAsia="zh-CN"/>
              </w:rPr>
            </w:pPr>
            <w:r w:rsidRPr="00206B05">
              <w:rPr>
                <w:rFonts w:eastAsia="SimSun"/>
                <w:color w:val="1F497D" w:themeColor="text2"/>
                <w:sz w:val="12"/>
                <w:szCs w:val="12"/>
                <w:lang w:val="fr-CH"/>
              </w:rPr>
              <w:t xml:space="preserve">HYDROXYDE DE TETRAMÉTHYLAMMONIUM EN SOLUTION AQUEUSE contenant au moins 25 % d’hydroxyde de </w:t>
            </w:r>
            <w:proofErr w:type="spellStart"/>
            <w:r w:rsidRPr="00206B05">
              <w:rPr>
                <w:rFonts w:eastAsia="SimSun"/>
                <w:color w:val="1F497D" w:themeColor="text2"/>
                <w:sz w:val="12"/>
                <w:szCs w:val="12"/>
                <w:lang w:val="fr-CH"/>
              </w:rPr>
              <w:t>tétraméthylammonium</w:t>
            </w:r>
            <w:proofErr w:type="spellEnd"/>
          </w:p>
        </w:tc>
        <w:tc>
          <w:tcPr>
            <w:tcW w:w="263" w:type="dxa"/>
          </w:tcPr>
          <w:p w14:paraId="6A0B52F8"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6.1</w:t>
            </w:r>
          </w:p>
        </w:tc>
        <w:tc>
          <w:tcPr>
            <w:tcW w:w="426" w:type="dxa"/>
          </w:tcPr>
          <w:p w14:paraId="4F7AE3BC"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TC1</w:t>
            </w:r>
          </w:p>
        </w:tc>
        <w:tc>
          <w:tcPr>
            <w:tcW w:w="425" w:type="dxa"/>
            <w:shd w:val="clear" w:color="auto" w:fill="auto"/>
          </w:tcPr>
          <w:p w14:paraId="387F95DD"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I</w:t>
            </w:r>
          </w:p>
        </w:tc>
        <w:tc>
          <w:tcPr>
            <w:tcW w:w="567" w:type="dxa"/>
          </w:tcPr>
          <w:p w14:paraId="11A50EB6"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6.1</w:t>
            </w:r>
          </w:p>
          <w:p w14:paraId="04322447"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+8</w:t>
            </w:r>
          </w:p>
        </w:tc>
        <w:tc>
          <w:tcPr>
            <w:tcW w:w="567" w:type="dxa"/>
            <w:shd w:val="clear" w:color="auto" w:fill="auto"/>
          </w:tcPr>
          <w:p w14:paraId="12A66833" w14:textId="77777777" w:rsidR="00B6710E" w:rsidRPr="00206B05" w:rsidRDefault="00B6710E" w:rsidP="00B6710E">
            <w:pPr>
              <w:keepNext/>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279</w:t>
            </w:r>
            <w:r w:rsidRPr="00206B05">
              <w:rPr>
                <w:rFonts w:eastAsia="SimSun"/>
                <w:color w:val="1F497D" w:themeColor="text2"/>
                <w:sz w:val="12"/>
                <w:szCs w:val="12"/>
                <w:lang w:val="fr-CH" w:eastAsia="zh-CN"/>
              </w:rPr>
              <w:br/>
              <w:t>408</w:t>
            </w:r>
          </w:p>
        </w:tc>
        <w:tc>
          <w:tcPr>
            <w:tcW w:w="567" w:type="dxa"/>
            <w:shd w:val="clear" w:color="auto" w:fill="auto"/>
          </w:tcPr>
          <w:p w14:paraId="14F82D0B"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0</w:t>
            </w:r>
          </w:p>
        </w:tc>
        <w:tc>
          <w:tcPr>
            <w:tcW w:w="426" w:type="dxa"/>
          </w:tcPr>
          <w:p w14:paraId="0FE4C189"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r w:rsidRPr="00206B05">
              <w:rPr>
                <w:rFonts w:eastAsia="SimSun"/>
                <w:color w:val="1F497D" w:themeColor="text2"/>
                <w:sz w:val="12"/>
                <w:szCs w:val="12"/>
                <w:lang w:val="fr-CH" w:eastAsia="zh-CN"/>
              </w:rPr>
              <w:t>E5</w:t>
            </w:r>
          </w:p>
        </w:tc>
        <w:tc>
          <w:tcPr>
            <w:tcW w:w="425" w:type="dxa"/>
          </w:tcPr>
          <w:p w14:paraId="55E163A2" w14:textId="77777777" w:rsidR="00B6710E" w:rsidRPr="00206B05" w:rsidRDefault="00B6710E" w:rsidP="00B6710E">
            <w:pPr>
              <w:kinsoku w:val="0"/>
              <w:overflowPunct w:val="0"/>
              <w:autoSpaceDE w:val="0"/>
              <w:autoSpaceDN w:val="0"/>
              <w:adjustRightInd w:val="0"/>
              <w:snapToGrid w:val="0"/>
              <w:spacing w:line="240" w:lineRule="auto"/>
              <w:jc w:val="center"/>
              <w:rPr>
                <w:rFonts w:eastAsia="SimSun"/>
                <w:color w:val="1F497D" w:themeColor="text2"/>
                <w:sz w:val="12"/>
                <w:szCs w:val="12"/>
                <w:lang w:val="fr-CH" w:eastAsia="zh-CN"/>
              </w:rPr>
            </w:pPr>
          </w:p>
        </w:tc>
        <w:tc>
          <w:tcPr>
            <w:tcW w:w="567" w:type="dxa"/>
          </w:tcPr>
          <w:p w14:paraId="42B826E7"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567" w:type="dxa"/>
          </w:tcPr>
          <w:p w14:paraId="2DB938B9"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shd w:val="clear" w:color="auto" w:fill="auto"/>
          </w:tcPr>
          <w:p w14:paraId="35C1CBA7"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5" w:type="dxa"/>
          </w:tcPr>
          <w:p w14:paraId="66AE9337"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c>
          <w:tcPr>
            <w:tcW w:w="426" w:type="dxa"/>
          </w:tcPr>
          <w:p w14:paraId="5252A51B" w14:textId="77777777" w:rsidR="00B6710E" w:rsidRPr="00206B05" w:rsidRDefault="00B6710E" w:rsidP="00B6710E">
            <w:pPr>
              <w:kinsoku w:val="0"/>
              <w:overflowPunct w:val="0"/>
              <w:autoSpaceDE w:val="0"/>
              <w:autoSpaceDN w:val="0"/>
              <w:adjustRightInd w:val="0"/>
              <w:snapToGrid w:val="0"/>
              <w:spacing w:line="240" w:lineRule="auto"/>
              <w:ind w:right="7"/>
              <w:jc w:val="center"/>
              <w:rPr>
                <w:rFonts w:eastAsia="SimSun"/>
                <w:color w:val="1F497D" w:themeColor="text2"/>
                <w:sz w:val="12"/>
                <w:szCs w:val="12"/>
                <w:lang w:val="fr-CH" w:eastAsia="zh-CN"/>
              </w:rPr>
            </w:pPr>
          </w:p>
        </w:tc>
      </w:tr>
    </w:tbl>
    <w:p w14:paraId="0B71858E" w14:textId="77777777" w:rsidR="00737A6C" w:rsidRPr="00206B05" w:rsidRDefault="00737A6C" w:rsidP="00014FCE">
      <w:pPr>
        <w:kinsoku w:val="0"/>
        <w:overflowPunct w:val="0"/>
        <w:autoSpaceDE w:val="0"/>
        <w:autoSpaceDN w:val="0"/>
        <w:adjustRightInd w:val="0"/>
        <w:snapToGrid w:val="0"/>
        <w:spacing w:before="240"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par ECE/TRANS/WP.15/AC.1/170, annexe II)</w:t>
      </w:r>
    </w:p>
    <w:p w14:paraId="74D5D725" w14:textId="77777777" w:rsidR="00A77F72" w:rsidRPr="00206B05" w:rsidRDefault="00A77F72" w:rsidP="00A77F72">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CH"/>
        </w:rPr>
      </w:pPr>
      <w:r w:rsidRPr="00206B05">
        <w:rPr>
          <w:rFonts w:eastAsiaTheme="minorHAnsi"/>
          <w:b/>
          <w:sz w:val="24"/>
          <w:lang w:val="fr-CH"/>
        </w:rPr>
        <w:tab/>
      </w:r>
      <w:r w:rsidRPr="00206B05">
        <w:rPr>
          <w:rFonts w:eastAsiaTheme="minorHAnsi"/>
          <w:b/>
          <w:sz w:val="24"/>
          <w:lang w:val="fr-CH"/>
        </w:rPr>
        <w:tab/>
        <w:t>Chapitre 3.2, Tableau B</w:t>
      </w:r>
    </w:p>
    <w:p w14:paraId="4AAB8C6B"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color w:val="1F497D" w:themeColor="text2"/>
          <w:lang w:val="fr-CH"/>
        </w:rPr>
      </w:pPr>
      <w:r w:rsidRPr="00206B05">
        <w:rPr>
          <w:rFonts w:eastAsiaTheme="minorHAnsi"/>
          <w:color w:val="1F497D" w:themeColor="text2"/>
          <w:lang w:val="fr-CH"/>
        </w:rPr>
        <w:t>Pour « ACCUMULATEURS AU SODIUM », dans la colonne « Nom et description », remplacer « SODIUM » par « SODIUM MÉTALLIQUE OU ALLIAGE DE SODIUM</w:t>
      </w:r>
      <w:r w:rsidRPr="00206B05">
        <w:rPr>
          <w:rFonts w:eastAsiaTheme="minorHAnsi"/>
          <w:i/>
          <w:iCs/>
          <w:color w:val="1F497D" w:themeColor="text2"/>
          <w:lang w:val="fr-CH"/>
        </w:rPr>
        <w:t> </w:t>
      </w:r>
      <w:r w:rsidRPr="00206B05">
        <w:rPr>
          <w:rFonts w:eastAsiaTheme="minorHAnsi"/>
          <w:color w:val="1F497D" w:themeColor="text2"/>
          <w:lang w:val="fr-CH"/>
        </w:rPr>
        <w:t>».</w:t>
      </w:r>
    </w:p>
    <w:p w14:paraId="3236C6F4"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color w:val="1F497D" w:themeColor="text2"/>
          <w:lang w:val="fr-CH"/>
        </w:rPr>
      </w:pPr>
      <w:r w:rsidRPr="00206B05">
        <w:rPr>
          <w:rFonts w:eastAsiaTheme="minorHAnsi"/>
          <w:color w:val="1F497D" w:themeColor="text2"/>
          <w:lang w:val="fr-CH"/>
        </w:rPr>
        <w:t>Pour « BUTADIÈNES ET HYDROCARBURES EN MÉLANGE STABILISÉ contenant plus de 40 % de butadiènes », remplacer « plus de 40 % de butadiènes » par « plus de 20 % de butadiènes ».</w:t>
      </w:r>
    </w:p>
    <w:p w14:paraId="7A7B4F8F"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color w:val="1F497D" w:themeColor="text2"/>
          <w:lang w:val="fr-CH"/>
        </w:rPr>
      </w:pPr>
      <w:r w:rsidRPr="00206B05">
        <w:rPr>
          <w:rFonts w:eastAsiaTheme="minorHAnsi"/>
          <w:color w:val="1F497D" w:themeColor="text2"/>
          <w:lang w:val="fr-CH"/>
        </w:rPr>
        <w:lastRenderedPageBreak/>
        <w:t>Pour « ÉLÉMENTS D’ACCUMULATEUR AU SODIUM », dans la colonne « Nom et description », remplacer « SODIUM » par « SODIUM MÉTALLIQUE OU ALLIAGE DE SODIUM ».</w:t>
      </w:r>
    </w:p>
    <w:p w14:paraId="67A827BE" w14:textId="77777777" w:rsidR="00A77F72" w:rsidRPr="00206B05" w:rsidRDefault="00A77F72" w:rsidP="00A77F72">
      <w:pPr>
        <w:kinsoku w:val="0"/>
        <w:overflowPunct w:val="0"/>
        <w:autoSpaceDE w:val="0"/>
        <w:autoSpaceDN w:val="0"/>
        <w:adjustRightInd w:val="0"/>
        <w:snapToGrid w:val="0"/>
        <w:spacing w:after="120"/>
        <w:ind w:left="1134" w:right="1134"/>
        <w:jc w:val="both"/>
        <w:rPr>
          <w:color w:val="1F497D" w:themeColor="text2"/>
          <w:lang w:val="fr-CH" w:eastAsia="zh-CN"/>
        </w:rPr>
      </w:pPr>
      <w:r w:rsidRPr="00206B05">
        <w:rPr>
          <w:color w:val="1F497D" w:themeColor="text2"/>
          <w:lang w:val="fr-CH" w:eastAsia="zh-CN"/>
        </w:rPr>
        <w:t>Modifier la rubrique pour « HYDROXYDE DE TETRAMÉTHYLAMMONIUM EN SOLUTION », pour lire :</w:t>
      </w:r>
    </w:p>
    <w:tbl>
      <w:tblPr>
        <w:tblW w:w="375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63"/>
        <w:gridCol w:w="1136"/>
        <w:gridCol w:w="1134"/>
      </w:tblGrid>
      <w:tr w:rsidR="000B15EB" w:rsidRPr="00206B05" w14:paraId="10E46937" w14:textId="77777777" w:rsidTr="00B9541E">
        <w:tc>
          <w:tcPr>
            <w:tcW w:w="3431" w:type="pct"/>
          </w:tcPr>
          <w:p w14:paraId="39099B89" w14:textId="77777777" w:rsidR="00A77F72" w:rsidRPr="00206B05" w:rsidRDefault="00A77F72" w:rsidP="00A77F72">
            <w:pPr>
              <w:kinsoku w:val="0"/>
              <w:overflowPunct w:val="0"/>
              <w:autoSpaceDE w:val="0"/>
              <w:autoSpaceDN w:val="0"/>
              <w:adjustRightInd w:val="0"/>
              <w:snapToGrid w:val="0"/>
              <w:spacing w:before="120" w:after="120"/>
              <w:rPr>
                <w:color w:val="1F497D" w:themeColor="text2"/>
                <w:lang w:val="fr-CH" w:eastAsia="zh-CN"/>
              </w:rPr>
            </w:pPr>
            <w:r w:rsidRPr="00206B05">
              <w:rPr>
                <w:color w:val="1F497D" w:themeColor="text2"/>
                <w:lang w:val="fr-CH" w:eastAsia="zh-CN"/>
              </w:rPr>
              <w:t>HYDROXYDE DE TÉTRAMÉTHYLAMMONIUM EN SOLUTION AQUEUSE</w:t>
            </w:r>
          </w:p>
        </w:tc>
        <w:tc>
          <w:tcPr>
            <w:tcW w:w="785" w:type="pct"/>
            <w:vAlign w:val="center"/>
          </w:tcPr>
          <w:p w14:paraId="40A0A5BF" w14:textId="77777777" w:rsidR="00A77F72" w:rsidRPr="00206B05" w:rsidRDefault="00A77F72" w:rsidP="00A77F72">
            <w:pPr>
              <w:kinsoku w:val="0"/>
              <w:overflowPunct w:val="0"/>
              <w:autoSpaceDE w:val="0"/>
              <w:autoSpaceDN w:val="0"/>
              <w:adjustRightInd w:val="0"/>
              <w:snapToGrid w:val="0"/>
              <w:spacing w:before="120" w:after="120"/>
              <w:jc w:val="center"/>
              <w:rPr>
                <w:color w:val="1F497D" w:themeColor="text2"/>
                <w:lang w:val="fr-CH" w:eastAsia="zh-CN"/>
              </w:rPr>
            </w:pPr>
            <w:r w:rsidRPr="00206B05">
              <w:rPr>
                <w:color w:val="1F497D" w:themeColor="text2"/>
                <w:lang w:val="fr-CH" w:eastAsia="zh-CN"/>
              </w:rPr>
              <w:t>3560</w:t>
            </w:r>
            <w:r w:rsidRPr="00206B05">
              <w:rPr>
                <w:color w:val="1F497D" w:themeColor="text2"/>
                <w:lang w:val="fr-CH" w:eastAsia="zh-CN"/>
              </w:rPr>
              <w:br/>
              <w:t>1835</w:t>
            </w:r>
          </w:p>
        </w:tc>
        <w:tc>
          <w:tcPr>
            <w:tcW w:w="785" w:type="pct"/>
            <w:vAlign w:val="center"/>
          </w:tcPr>
          <w:p w14:paraId="6E035518" w14:textId="77777777" w:rsidR="00A77F72" w:rsidRPr="00206B05" w:rsidRDefault="00A77F72" w:rsidP="00A77F72">
            <w:pPr>
              <w:kinsoku w:val="0"/>
              <w:overflowPunct w:val="0"/>
              <w:autoSpaceDE w:val="0"/>
              <w:autoSpaceDN w:val="0"/>
              <w:adjustRightInd w:val="0"/>
              <w:snapToGrid w:val="0"/>
              <w:spacing w:before="120" w:after="120"/>
              <w:jc w:val="center"/>
              <w:rPr>
                <w:color w:val="1F497D" w:themeColor="text2"/>
                <w:lang w:val="fr-CH" w:eastAsia="zh-CN"/>
              </w:rPr>
            </w:pPr>
            <w:r w:rsidRPr="00206B05">
              <w:rPr>
                <w:color w:val="1F497D" w:themeColor="text2"/>
                <w:lang w:val="fr-CH" w:eastAsia="zh-CN"/>
              </w:rPr>
              <w:t>6.1</w:t>
            </w:r>
            <w:r w:rsidRPr="00206B05">
              <w:rPr>
                <w:color w:val="1F497D" w:themeColor="text2"/>
                <w:lang w:val="fr-CH" w:eastAsia="zh-CN"/>
              </w:rPr>
              <w:br/>
              <w:t>8</w:t>
            </w:r>
          </w:p>
        </w:tc>
      </w:tr>
    </w:tbl>
    <w:p w14:paraId="25A5213F" w14:textId="77777777" w:rsidR="00A77F72" w:rsidRPr="00206B05" w:rsidRDefault="00A77F72" w:rsidP="00A77F72">
      <w:pPr>
        <w:kinsoku w:val="0"/>
        <w:overflowPunct w:val="0"/>
        <w:autoSpaceDE w:val="0"/>
        <w:autoSpaceDN w:val="0"/>
        <w:adjustRightInd w:val="0"/>
        <w:snapToGrid w:val="0"/>
        <w:spacing w:before="120" w:after="120"/>
        <w:ind w:left="1134" w:right="1134"/>
        <w:jc w:val="both"/>
        <w:rPr>
          <w:color w:val="1F497D" w:themeColor="text2"/>
          <w:lang w:val="fr-CH" w:eastAsia="zh-CN"/>
        </w:rPr>
      </w:pPr>
      <w:r w:rsidRPr="00206B05">
        <w:rPr>
          <w:color w:val="1F497D" w:themeColor="text2"/>
          <w:lang w:val="fr-CH" w:eastAsia="zh-CN"/>
        </w:rPr>
        <w:t>Pour « HYDROXYDE DE TETRAMETHYLAMMONIUM, SOLIDE », dans la deuxième colonne, remplacer « 8 » par « 6.1 ».</w:t>
      </w:r>
    </w:p>
    <w:p w14:paraId="4AF9458D"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color w:val="1F497D" w:themeColor="text2"/>
          <w:lang w:val="fr-CH"/>
        </w:rPr>
      </w:pPr>
      <w:r w:rsidRPr="00206B05">
        <w:rPr>
          <w:rFonts w:eastAsiaTheme="minorHAnsi"/>
          <w:iCs/>
          <w:color w:val="1F497D" w:themeColor="text2"/>
          <w:lang w:val="fr-CH"/>
        </w:rPr>
        <w:t>Ajouter les nouvelles rubriques suivantes dans l’ordre alphabétique :</w:t>
      </w:r>
    </w:p>
    <w:tbl>
      <w:tblPr>
        <w:tblStyle w:val="TableGrid12"/>
        <w:tblW w:w="7374" w:type="dxa"/>
        <w:tblInd w:w="1134" w:type="dxa"/>
        <w:tblLayout w:type="fixed"/>
        <w:tblCellMar>
          <w:left w:w="57" w:type="dxa"/>
          <w:right w:w="57" w:type="dxa"/>
        </w:tblCellMar>
        <w:tblLook w:val="04A0" w:firstRow="1" w:lastRow="0" w:firstColumn="1" w:lastColumn="0" w:noHBand="0" w:noVBand="1"/>
      </w:tblPr>
      <w:tblGrid>
        <w:gridCol w:w="5060"/>
        <w:gridCol w:w="1158"/>
        <w:gridCol w:w="1156"/>
      </w:tblGrid>
      <w:tr w:rsidR="000B15EB" w:rsidRPr="00206B05" w14:paraId="25BB4DDA" w14:textId="77777777" w:rsidTr="00A77F72">
        <w:trPr>
          <w:trHeight w:val="340"/>
        </w:trPr>
        <w:tc>
          <w:tcPr>
            <w:tcW w:w="3431" w:type="pct"/>
            <w:vAlign w:val="center"/>
          </w:tcPr>
          <w:p w14:paraId="57EE1FFE"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color w:val="1F497D" w:themeColor="text2"/>
                <w:lang w:val="fr-CH"/>
              </w:rPr>
            </w:pPr>
            <w:r w:rsidRPr="00206B05">
              <w:rPr>
                <w:rFonts w:eastAsiaTheme="minorHAnsi"/>
                <w:color w:val="1F497D" w:themeColor="text2"/>
                <w:lang w:val="fr-CH"/>
              </w:rPr>
              <w:t>ACCUMULATEURS AU SODIUM IONIQUE à électrolyte organique</w:t>
            </w:r>
          </w:p>
        </w:tc>
        <w:tc>
          <w:tcPr>
            <w:tcW w:w="785" w:type="pct"/>
            <w:vAlign w:val="center"/>
          </w:tcPr>
          <w:p w14:paraId="654E3115"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3551</w:t>
            </w:r>
          </w:p>
        </w:tc>
        <w:tc>
          <w:tcPr>
            <w:tcW w:w="784" w:type="pct"/>
            <w:vAlign w:val="center"/>
          </w:tcPr>
          <w:p w14:paraId="03BDDC5B"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9</w:t>
            </w:r>
          </w:p>
        </w:tc>
      </w:tr>
      <w:tr w:rsidR="000B15EB" w:rsidRPr="00206B05" w14:paraId="1C79C844" w14:textId="77777777" w:rsidTr="00A77F72">
        <w:trPr>
          <w:trHeight w:val="340"/>
        </w:trPr>
        <w:tc>
          <w:tcPr>
            <w:tcW w:w="3431" w:type="pct"/>
            <w:vAlign w:val="center"/>
          </w:tcPr>
          <w:p w14:paraId="1DA65FEA"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color w:val="1F497D" w:themeColor="text2"/>
                <w:lang w:val="fr-CH"/>
              </w:rPr>
            </w:pPr>
            <w:r w:rsidRPr="00206B05">
              <w:rPr>
                <w:rFonts w:eastAsiaTheme="minorHAnsi"/>
                <w:color w:val="1F497D" w:themeColor="text2"/>
                <w:lang w:val="fr-CH"/>
              </w:rPr>
              <w:t>ACCUMULATEURS AU SODIUM IONIQUE CONTENUS DANS UN ÉQUIPEMENT, à électrolyte organique</w:t>
            </w:r>
          </w:p>
        </w:tc>
        <w:tc>
          <w:tcPr>
            <w:tcW w:w="785" w:type="pct"/>
            <w:vAlign w:val="center"/>
          </w:tcPr>
          <w:p w14:paraId="12BA64EF"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3552</w:t>
            </w:r>
          </w:p>
        </w:tc>
        <w:tc>
          <w:tcPr>
            <w:tcW w:w="784" w:type="pct"/>
            <w:vAlign w:val="center"/>
          </w:tcPr>
          <w:p w14:paraId="13BEDEE6"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9</w:t>
            </w:r>
          </w:p>
        </w:tc>
      </w:tr>
      <w:tr w:rsidR="000B15EB" w:rsidRPr="00206B05" w14:paraId="405FC00F" w14:textId="77777777" w:rsidTr="00A77F72">
        <w:trPr>
          <w:trHeight w:val="340"/>
        </w:trPr>
        <w:tc>
          <w:tcPr>
            <w:tcW w:w="3431" w:type="pct"/>
            <w:vAlign w:val="center"/>
          </w:tcPr>
          <w:p w14:paraId="0704A0B7"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color w:val="1F497D" w:themeColor="text2"/>
                <w:lang w:val="fr-CH"/>
              </w:rPr>
            </w:pPr>
            <w:r w:rsidRPr="00206B05">
              <w:rPr>
                <w:rFonts w:eastAsiaTheme="minorHAnsi"/>
                <w:color w:val="1F497D" w:themeColor="text2"/>
                <w:lang w:val="fr-CH"/>
              </w:rPr>
              <w:t>ACCUMULATEURS AU SODIUM IONIQUE EMBALLÉS AVEC UN ÉQUIPEMENT, à électrolyte organique</w:t>
            </w:r>
          </w:p>
        </w:tc>
        <w:tc>
          <w:tcPr>
            <w:tcW w:w="785" w:type="pct"/>
            <w:vAlign w:val="center"/>
          </w:tcPr>
          <w:p w14:paraId="57962EF2"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3552</w:t>
            </w:r>
          </w:p>
        </w:tc>
        <w:tc>
          <w:tcPr>
            <w:tcW w:w="784" w:type="pct"/>
            <w:vAlign w:val="center"/>
          </w:tcPr>
          <w:p w14:paraId="3793E909"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9</w:t>
            </w:r>
          </w:p>
        </w:tc>
      </w:tr>
      <w:tr w:rsidR="000B15EB" w:rsidRPr="00206B05" w14:paraId="41E928EE" w14:textId="77777777" w:rsidTr="00A77F72">
        <w:trPr>
          <w:trHeight w:val="340"/>
        </w:trPr>
        <w:tc>
          <w:tcPr>
            <w:tcW w:w="3431" w:type="pct"/>
          </w:tcPr>
          <w:p w14:paraId="0F99B1F6"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color w:val="1F497D" w:themeColor="text2"/>
                <w:lang w:val="fr-CH"/>
              </w:rPr>
            </w:pPr>
            <w:r w:rsidRPr="00206B05">
              <w:rPr>
                <w:rFonts w:eastAsiaTheme="minorHAnsi"/>
                <w:color w:val="1F497D" w:themeColor="text2"/>
                <w:lang w:val="fr-CH"/>
              </w:rPr>
              <w:t>DISILANE</w:t>
            </w:r>
          </w:p>
        </w:tc>
        <w:tc>
          <w:tcPr>
            <w:tcW w:w="785" w:type="pct"/>
          </w:tcPr>
          <w:p w14:paraId="164CF167"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3553</w:t>
            </w:r>
          </w:p>
        </w:tc>
        <w:tc>
          <w:tcPr>
            <w:tcW w:w="784" w:type="pct"/>
          </w:tcPr>
          <w:p w14:paraId="20D5B764"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2</w:t>
            </w:r>
          </w:p>
        </w:tc>
      </w:tr>
      <w:tr w:rsidR="000B15EB" w:rsidRPr="00206B05" w14:paraId="2AF41ABB" w14:textId="77777777" w:rsidTr="00A77F72">
        <w:trPr>
          <w:trHeight w:val="340"/>
        </w:trPr>
        <w:tc>
          <w:tcPr>
            <w:tcW w:w="3431" w:type="pct"/>
          </w:tcPr>
          <w:p w14:paraId="28D415BE"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color w:val="1F497D" w:themeColor="text2"/>
                <w:lang w:val="fr-CH"/>
              </w:rPr>
            </w:pPr>
            <w:r w:rsidRPr="00206B05">
              <w:rPr>
                <w:rFonts w:eastAsiaTheme="minorHAnsi"/>
                <w:color w:val="1F497D" w:themeColor="text2"/>
                <w:lang w:val="fr-CH"/>
              </w:rPr>
              <w:t>DISPOSITIFS D’EXTINCTION PAR DISPERSION</w:t>
            </w:r>
          </w:p>
        </w:tc>
        <w:tc>
          <w:tcPr>
            <w:tcW w:w="785" w:type="pct"/>
            <w:vAlign w:val="center"/>
          </w:tcPr>
          <w:p w14:paraId="6B52E759"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0514</w:t>
            </w:r>
            <w:r w:rsidRPr="00206B05">
              <w:rPr>
                <w:rFonts w:eastAsiaTheme="minorHAnsi"/>
                <w:color w:val="1F497D" w:themeColor="text2"/>
                <w:lang w:val="fr-CH"/>
              </w:rPr>
              <w:br/>
              <w:t>3559</w:t>
            </w:r>
          </w:p>
        </w:tc>
        <w:tc>
          <w:tcPr>
            <w:tcW w:w="784" w:type="pct"/>
            <w:vAlign w:val="center"/>
          </w:tcPr>
          <w:p w14:paraId="66822C8D"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1</w:t>
            </w:r>
            <w:r w:rsidRPr="00206B05">
              <w:rPr>
                <w:rFonts w:eastAsiaTheme="minorHAnsi"/>
                <w:color w:val="1F497D" w:themeColor="text2"/>
                <w:lang w:val="fr-CH"/>
              </w:rPr>
              <w:br/>
              <w:t>9</w:t>
            </w:r>
          </w:p>
        </w:tc>
      </w:tr>
      <w:tr w:rsidR="000B15EB" w:rsidRPr="00206B05" w14:paraId="16FBC647" w14:textId="77777777" w:rsidTr="00A77F72">
        <w:trPr>
          <w:trHeight w:val="340"/>
        </w:trPr>
        <w:tc>
          <w:tcPr>
            <w:tcW w:w="3431" w:type="pct"/>
          </w:tcPr>
          <w:p w14:paraId="71B234EC"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color w:val="1F497D" w:themeColor="text2"/>
                <w:lang w:val="fr-CH"/>
              </w:rPr>
            </w:pPr>
            <w:r w:rsidRPr="00206B05">
              <w:rPr>
                <w:rFonts w:eastAsiaTheme="minorHAnsi"/>
                <w:color w:val="1F497D" w:themeColor="text2"/>
                <w:lang w:val="fr-CH"/>
              </w:rPr>
              <w:t>GALLIUM CONTENU DANS DES OBJETS MANUFACTURÉS</w:t>
            </w:r>
          </w:p>
        </w:tc>
        <w:tc>
          <w:tcPr>
            <w:tcW w:w="785" w:type="pct"/>
          </w:tcPr>
          <w:p w14:paraId="5CA53C64"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3554</w:t>
            </w:r>
          </w:p>
        </w:tc>
        <w:tc>
          <w:tcPr>
            <w:tcW w:w="784" w:type="pct"/>
          </w:tcPr>
          <w:p w14:paraId="4A0AAF81"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8</w:t>
            </w:r>
          </w:p>
        </w:tc>
      </w:tr>
      <w:tr w:rsidR="000B15EB" w:rsidRPr="00206B05" w14:paraId="33A03029" w14:textId="77777777" w:rsidTr="00A77F72">
        <w:trPr>
          <w:trHeight w:val="340"/>
        </w:trPr>
        <w:tc>
          <w:tcPr>
            <w:tcW w:w="3431" w:type="pct"/>
            <w:vAlign w:val="center"/>
          </w:tcPr>
          <w:p w14:paraId="53F2402C"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color w:val="1F497D" w:themeColor="text2"/>
                <w:lang w:val="fr-CH"/>
              </w:rPr>
            </w:pPr>
            <w:r w:rsidRPr="00206B05">
              <w:rPr>
                <w:rFonts w:eastAsiaTheme="minorHAnsi"/>
                <w:color w:val="1F497D" w:themeColor="text2"/>
                <w:lang w:val="fr-CH"/>
              </w:rPr>
              <w:t>Piles au sodium-chlorure de nickel, voir</w:t>
            </w:r>
          </w:p>
        </w:tc>
        <w:tc>
          <w:tcPr>
            <w:tcW w:w="785" w:type="pct"/>
            <w:vAlign w:val="center"/>
          </w:tcPr>
          <w:p w14:paraId="0F94C289"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3292</w:t>
            </w:r>
          </w:p>
        </w:tc>
        <w:tc>
          <w:tcPr>
            <w:tcW w:w="784" w:type="pct"/>
            <w:vAlign w:val="center"/>
          </w:tcPr>
          <w:p w14:paraId="58F7C07C"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4.3</w:t>
            </w:r>
          </w:p>
        </w:tc>
      </w:tr>
      <w:tr w:rsidR="000B15EB" w:rsidRPr="00206B05" w14:paraId="3F86384C" w14:textId="77777777" w:rsidTr="00A77F72">
        <w:trPr>
          <w:trHeight w:val="340"/>
        </w:trPr>
        <w:tc>
          <w:tcPr>
            <w:tcW w:w="3431" w:type="pct"/>
          </w:tcPr>
          <w:p w14:paraId="236469F1"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color w:val="1F497D" w:themeColor="text2"/>
                <w:lang w:val="fr-CH"/>
              </w:rPr>
            </w:pPr>
            <w:r w:rsidRPr="00206B05">
              <w:rPr>
                <w:rFonts w:eastAsiaTheme="minorHAnsi"/>
                <w:color w:val="1F497D" w:themeColor="text2"/>
                <w:lang w:val="fr-CH"/>
              </w:rPr>
              <w:t>TRIFLUOROMÉTHYLTÉTRAZOLE, SEL DE SODIUM DANS L’ACÉTONE, avec au moins 68 % (masse) d’acétone</w:t>
            </w:r>
          </w:p>
        </w:tc>
        <w:tc>
          <w:tcPr>
            <w:tcW w:w="785" w:type="pct"/>
          </w:tcPr>
          <w:p w14:paraId="5E40FC3E"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3555</w:t>
            </w:r>
          </w:p>
        </w:tc>
        <w:tc>
          <w:tcPr>
            <w:tcW w:w="784" w:type="pct"/>
          </w:tcPr>
          <w:p w14:paraId="7E19D17A"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3</w:t>
            </w:r>
          </w:p>
        </w:tc>
      </w:tr>
      <w:tr w:rsidR="000B15EB" w:rsidRPr="00206B05" w14:paraId="756E0BBF" w14:textId="77777777" w:rsidTr="00A77F72">
        <w:trPr>
          <w:trHeight w:val="340"/>
        </w:trPr>
        <w:tc>
          <w:tcPr>
            <w:tcW w:w="3431" w:type="pct"/>
          </w:tcPr>
          <w:p w14:paraId="1B2A8292"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color w:val="1F497D" w:themeColor="text2"/>
                <w:lang w:val="fr-CH"/>
              </w:rPr>
            </w:pPr>
            <w:r w:rsidRPr="00206B05">
              <w:rPr>
                <w:rFonts w:eastAsiaTheme="minorHAnsi"/>
                <w:color w:val="1F497D" w:themeColor="text2"/>
                <w:lang w:val="fr-CH"/>
              </w:rPr>
              <w:t>VÉHICULE MÛ PAR UNE BATTERIE AU LITHIUM IONIQUE</w:t>
            </w:r>
          </w:p>
        </w:tc>
        <w:tc>
          <w:tcPr>
            <w:tcW w:w="785" w:type="pct"/>
          </w:tcPr>
          <w:p w14:paraId="48DFCF0A"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3556</w:t>
            </w:r>
          </w:p>
        </w:tc>
        <w:tc>
          <w:tcPr>
            <w:tcW w:w="784" w:type="pct"/>
          </w:tcPr>
          <w:p w14:paraId="4D168EB8"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9</w:t>
            </w:r>
          </w:p>
        </w:tc>
      </w:tr>
      <w:tr w:rsidR="000B15EB" w:rsidRPr="00206B05" w14:paraId="67E51E1B" w14:textId="77777777" w:rsidTr="00A77F72">
        <w:trPr>
          <w:trHeight w:val="340"/>
        </w:trPr>
        <w:tc>
          <w:tcPr>
            <w:tcW w:w="3431" w:type="pct"/>
          </w:tcPr>
          <w:p w14:paraId="19C5959A"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color w:val="1F497D" w:themeColor="text2"/>
                <w:lang w:val="fr-CH"/>
              </w:rPr>
            </w:pPr>
            <w:r w:rsidRPr="00206B05">
              <w:rPr>
                <w:rFonts w:eastAsiaTheme="minorHAnsi"/>
                <w:color w:val="1F497D" w:themeColor="text2"/>
                <w:lang w:val="fr-CH"/>
              </w:rPr>
              <w:t>VÉHICULE MÛ PAR UNE BATTERIE AU LITHIUM MÉTAL</w:t>
            </w:r>
          </w:p>
        </w:tc>
        <w:tc>
          <w:tcPr>
            <w:tcW w:w="785" w:type="pct"/>
          </w:tcPr>
          <w:p w14:paraId="4C08E81F"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3557</w:t>
            </w:r>
          </w:p>
        </w:tc>
        <w:tc>
          <w:tcPr>
            <w:tcW w:w="784" w:type="pct"/>
          </w:tcPr>
          <w:p w14:paraId="0CBDC96D"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9</w:t>
            </w:r>
          </w:p>
        </w:tc>
      </w:tr>
      <w:tr w:rsidR="000B15EB" w:rsidRPr="00206B05" w14:paraId="39527A2D" w14:textId="77777777" w:rsidTr="00A77F72">
        <w:trPr>
          <w:trHeight w:val="340"/>
        </w:trPr>
        <w:tc>
          <w:tcPr>
            <w:tcW w:w="3431" w:type="pct"/>
          </w:tcPr>
          <w:p w14:paraId="5BC0E4E6"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color w:val="1F497D" w:themeColor="text2"/>
                <w:lang w:val="fr-CH"/>
              </w:rPr>
            </w:pPr>
            <w:r w:rsidRPr="00206B05">
              <w:rPr>
                <w:rFonts w:eastAsiaTheme="minorHAnsi"/>
                <w:color w:val="1F497D" w:themeColor="text2"/>
                <w:lang w:val="fr-CH"/>
              </w:rPr>
              <w:t>VÉHICULE MÛ PAR UNE BATTERIE AU SODIUM IONIQUE</w:t>
            </w:r>
          </w:p>
        </w:tc>
        <w:tc>
          <w:tcPr>
            <w:tcW w:w="785" w:type="pct"/>
          </w:tcPr>
          <w:p w14:paraId="121A2566"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3558</w:t>
            </w:r>
          </w:p>
        </w:tc>
        <w:tc>
          <w:tcPr>
            <w:tcW w:w="784" w:type="pct"/>
          </w:tcPr>
          <w:p w14:paraId="1019655E" w14:textId="77777777" w:rsidR="00A77F72" w:rsidRPr="00206B05"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color w:val="1F497D" w:themeColor="text2"/>
                <w:lang w:val="fr-CH"/>
              </w:rPr>
            </w:pPr>
            <w:r w:rsidRPr="00206B05">
              <w:rPr>
                <w:rFonts w:eastAsiaTheme="minorHAnsi"/>
                <w:color w:val="1F497D" w:themeColor="text2"/>
                <w:lang w:val="fr-CH"/>
              </w:rPr>
              <w:t>9</w:t>
            </w:r>
          </w:p>
        </w:tc>
      </w:tr>
    </w:tbl>
    <w:p w14:paraId="71F94791" w14:textId="77777777" w:rsidR="000A6FC6" w:rsidRPr="00206B05" w:rsidRDefault="000A6FC6" w:rsidP="00014FCE">
      <w:pPr>
        <w:kinsoku w:val="0"/>
        <w:overflowPunct w:val="0"/>
        <w:autoSpaceDE w:val="0"/>
        <w:autoSpaceDN w:val="0"/>
        <w:adjustRightInd w:val="0"/>
        <w:snapToGrid w:val="0"/>
        <w:spacing w:before="120"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380A0C7B" w14:textId="77777777" w:rsidR="00A63E00" w:rsidRPr="00206B05" w:rsidRDefault="00A63E00" w:rsidP="00A63E00">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CH"/>
        </w:rPr>
      </w:pPr>
      <w:r w:rsidRPr="00206B05">
        <w:rPr>
          <w:rFonts w:eastAsiaTheme="minorHAnsi"/>
          <w:b/>
          <w:sz w:val="24"/>
          <w:lang w:val="fr-CH"/>
        </w:rPr>
        <w:tab/>
      </w:r>
      <w:r w:rsidRPr="00206B05">
        <w:rPr>
          <w:rFonts w:eastAsiaTheme="minorHAnsi"/>
          <w:b/>
          <w:sz w:val="24"/>
          <w:lang w:val="fr-CH"/>
        </w:rPr>
        <w:tab/>
        <w:t>Chapitre 3.3</w:t>
      </w:r>
    </w:p>
    <w:p w14:paraId="748D97DB" w14:textId="77777777" w:rsidR="00A63E00" w:rsidRPr="00206B05"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188</w:t>
      </w:r>
      <w:r w:rsidRPr="00206B05">
        <w:rPr>
          <w:rFonts w:eastAsiaTheme="minorHAnsi"/>
          <w:color w:val="1F497D" w:themeColor="text2"/>
          <w:lang w:val="fr-CH"/>
        </w:rPr>
        <w:tab/>
        <w:t>À l’alinéa a), après « au lithium ionique », ajouter « ou au sodium ionique ».</w:t>
      </w:r>
    </w:p>
    <w:p w14:paraId="7707B034" w14:textId="77777777" w:rsidR="00A63E00" w:rsidRPr="00206B05"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Dans le nota sous a), remplacer « 2.2.9.1.7 » par « 2.2.9.1.7.1 ».</w:t>
      </w:r>
    </w:p>
    <w:p w14:paraId="7CFFC0A2" w14:textId="77777777" w:rsidR="00A63E00" w:rsidRPr="00206B05"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À l’alinéa b), dans la première phrase, après « au lithium ionique », ajouter « ou au sodium ionique ». Dans la deuxième phrase, après « au lithium ionique », ajouter « ou au sodium ionique ». Dans la deuxième phrase, remplacer « sauf pour celles » par « sauf pour les batteries au lithium ionique ».</w:t>
      </w:r>
    </w:p>
    <w:p w14:paraId="7A8E0FE4" w14:textId="77777777" w:rsidR="00A63E00" w:rsidRPr="00206B05"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Dans le nota sous b), remplacer « 2.2.9.1.7 » par « 2.2.9.1.7.1 ».</w:t>
      </w:r>
    </w:p>
    <w:p w14:paraId="3704A693" w14:textId="77777777" w:rsidR="00A63E00" w:rsidRPr="00206B05"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À l’alinéa c), après « batterie », ajouter « au lithium » et remplacer « 2.2.9.1.7 » par « 2.2.9.1.7.1 », et après « g) », ajouter « ou, pour les piles ou batteries au sodium ionique, aux dispositions du 2.2.9.1.7.2 a), e) et f) ».</w:t>
      </w:r>
    </w:p>
    <w:p w14:paraId="48771BE9" w14:textId="0DBAEA2F" w:rsidR="00A63E00" w:rsidRPr="00206B05"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À l’alinéa f), au premier paragraphe, remplacer « la marque de batterie au lithium » par « la marque pour les batteries au lithium ou [batteries] au sodium ionique » et, au dernier paragraphe, remplacer « la marque de pile au lithium » par « la marque pour les batteries au lithium ou batteries au sodium ionique ».</w:t>
      </w:r>
    </w:p>
    <w:p w14:paraId="1C769090" w14:textId="6C9AD0BA" w:rsidR="00A63E00" w:rsidRPr="00206B05"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lastRenderedPageBreak/>
        <w:tab/>
        <w:t>Dans le Nota, remplacer « (marque pour les piles au lithium) » par « (la marque pour les batteries au lithium ou [batteries] au sodium ionique) ».</w:t>
      </w:r>
    </w:p>
    <w:p w14:paraId="0B94B2C4" w14:textId="77777777" w:rsidR="00A63E00" w:rsidRPr="00206B05"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Dans l’antépénultième paragraphe, dans la deuxième phrase, supprimer « au lithium ».</w:t>
      </w:r>
    </w:p>
    <w:p w14:paraId="6796708A" w14:textId="77777777" w:rsidR="008165DF" w:rsidRPr="00206B05" w:rsidRDefault="008165DF" w:rsidP="008165D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par ECE/TRANS/WP.15/AC.1/170, annexe II)</w:t>
      </w:r>
    </w:p>
    <w:p w14:paraId="07D8CF47" w14:textId="77777777" w:rsidR="00E90E17" w:rsidRPr="00206B05" w:rsidRDefault="00E90E17" w:rsidP="00E90E17">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230</w:t>
      </w:r>
      <w:r w:rsidRPr="00206B05">
        <w:rPr>
          <w:rFonts w:eastAsiaTheme="minorHAnsi"/>
          <w:color w:val="1F497D" w:themeColor="text2"/>
          <w:lang w:val="fr-CH"/>
        </w:rPr>
        <w:tab/>
        <w:t>Remplacer « 2.2.9.1.7 » par « 2.2.9.1.7.1 ». À la fin, ajouter la nouvelle phrase suivante « Les piles et batteries au sodium ionique peuvent être transportées sous cette rubrique si elles satisfont aux dispositions du 2.2.9.1.7.2. ».</w:t>
      </w:r>
    </w:p>
    <w:p w14:paraId="1480BFFB" w14:textId="1FE0F30A" w:rsidR="00E90E17" w:rsidRPr="00206B05" w:rsidRDefault="00E90E17" w:rsidP="00E90E17">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5CB859E8" w14:textId="77777777" w:rsidR="00034ECA" w:rsidRPr="00206B05" w:rsidRDefault="00034ECA" w:rsidP="00034ECA">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252</w:t>
      </w:r>
      <w:r w:rsidRPr="00206B05">
        <w:rPr>
          <w:rFonts w:eastAsiaTheme="minorHAnsi"/>
          <w:color w:val="1F497D" w:themeColor="text2"/>
          <w:lang w:val="fr-CH"/>
        </w:rPr>
        <w:tab/>
        <w:t>Modifier pour lire comme suit :</w:t>
      </w:r>
    </w:p>
    <w:p w14:paraId="275DFF30" w14:textId="77777777" w:rsidR="00034ECA" w:rsidRPr="00206B05" w:rsidRDefault="00034ECA" w:rsidP="00034ECA">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252</w:t>
      </w:r>
      <w:r w:rsidRPr="00206B05">
        <w:rPr>
          <w:rFonts w:eastAsiaTheme="minorHAnsi"/>
          <w:color w:val="1F497D" w:themeColor="text2"/>
          <w:lang w:val="fr-CH"/>
        </w:rPr>
        <w:tab/>
        <w:t>1)</w:t>
      </w:r>
      <w:r w:rsidRPr="00206B05">
        <w:rPr>
          <w:rFonts w:eastAsiaTheme="minorHAnsi"/>
          <w:color w:val="1F497D" w:themeColor="text2"/>
          <w:lang w:val="fr-CH"/>
        </w:rPr>
        <w:tab/>
        <w:t>Les solutions chaudes concentrées de nitrate d’ammonium peuvent être transportées sous cette rubrique à condition que :</w:t>
      </w:r>
    </w:p>
    <w:p w14:paraId="5C13891C" w14:textId="77777777" w:rsidR="00034ECA" w:rsidRPr="00206B05"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a)</w:t>
      </w:r>
      <w:r w:rsidRPr="00206B05">
        <w:rPr>
          <w:rFonts w:eastAsiaTheme="minorHAnsi"/>
          <w:color w:val="1F497D" w:themeColor="text2"/>
          <w:lang w:val="fr-CH"/>
        </w:rPr>
        <w:tab/>
        <w:t xml:space="preserve">La solution ne contienne pas plus de 93 % de nitrate d’ammonium ; </w:t>
      </w:r>
    </w:p>
    <w:p w14:paraId="747FEB9C" w14:textId="77777777" w:rsidR="00034ECA" w:rsidRPr="00206B05"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b)</w:t>
      </w:r>
      <w:r w:rsidRPr="00206B05">
        <w:rPr>
          <w:rFonts w:eastAsiaTheme="minorHAnsi"/>
          <w:color w:val="1F497D" w:themeColor="text2"/>
          <w:lang w:val="fr-CH"/>
        </w:rPr>
        <w:tab/>
        <w:t xml:space="preserve">La solution contienne au minimum 7 % d’eau ; </w:t>
      </w:r>
    </w:p>
    <w:p w14:paraId="6A7EA3D9" w14:textId="77777777" w:rsidR="00034ECA" w:rsidRPr="00206B05"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c)</w:t>
      </w:r>
      <w:r w:rsidRPr="00206B05">
        <w:rPr>
          <w:rFonts w:eastAsiaTheme="minorHAnsi"/>
          <w:color w:val="1F497D" w:themeColor="text2"/>
          <w:lang w:val="fr-CH"/>
        </w:rPr>
        <w:tab/>
        <w:t>La solution ne contienne pas plus de 0,2 % de matière combustible ;</w:t>
      </w:r>
    </w:p>
    <w:p w14:paraId="1760B67E" w14:textId="77777777" w:rsidR="00034ECA" w:rsidRPr="00206B05"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d)</w:t>
      </w:r>
      <w:r w:rsidRPr="00206B05">
        <w:rPr>
          <w:rFonts w:eastAsiaTheme="minorHAnsi"/>
          <w:color w:val="1F497D" w:themeColor="text2"/>
          <w:lang w:val="fr-CH"/>
        </w:rPr>
        <w:tab/>
        <w:t>La solution ne contienne pas de composés chlorés en quantité telle que la teneur en ions chlorure dépasse 0,02 % ;</w:t>
      </w:r>
    </w:p>
    <w:p w14:paraId="7445C082" w14:textId="77777777" w:rsidR="00034ECA" w:rsidRPr="00206B05"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e)</w:t>
      </w:r>
      <w:r w:rsidRPr="00206B05">
        <w:rPr>
          <w:rFonts w:eastAsiaTheme="minorHAnsi"/>
          <w:color w:val="1F497D" w:themeColor="text2"/>
          <w:lang w:val="fr-CH"/>
        </w:rPr>
        <w:tab/>
        <w:t>Le pH mesuré à 25 °C d’une solution aqueuse à 10 % de la matière soit compris entre 5 et 7 ; et</w:t>
      </w:r>
    </w:p>
    <w:p w14:paraId="32F73908" w14:textId="77777777" w:rsidR="00034ECA" w:rsidRPr="00206B05"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f)</w:t>
      </w:r>
      <w:r w:rsidRPr="00206B05">
        <w:rPr>
          <w:rFonts w:eastAsiaTheme="minorHAnsi"/>
          <w:color w:val="1F497D" w:themeColor="text2"/>
          <w:lang w:val="fr-CH"/>
        </w:rPr>
        <w:tab/>
        <w:t xml:space="preserve">La température de transport maximale admissible de la solution soit de 140 °C. </w:t>
      </w:r>
    </w:p>
    <w:p w14:paraId="5153C0D8" w14:textId="18D84437" w:rsidR="00034ECA" w:rsidRPr="00206B05" w:rsidRDefault="00034ECA" w:rsidP="00034ECA">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2)</w:t>
      </w:r>
      <w:r w:rsidRPr="00206B05">
        <w:rPr>
          <w:rFonts w:eastAsiaTheme="minorHAnsi"/>
          <w:color w:val="1F497D" w:themeColor="text2"/>
          <w:lang w:val="fr-CH"/>
        </w:rPr>
        <w:tab/>
        <w:t>De plus, les solutions chaudes concentrées de nitrate d’ammonium ne sont pas soumises à l’ADN à condition que :</w:t>
      </w:r>
    </w:p>
    <w:p w14:paraId="151A0F9D" w14:textId="77777777" w:rsidR="00034ECA" w:rsidRPr="00206B05"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a)</w:t>
      </w:r>
      <w:r w:rsidRPr="00206B05">
        <w:rPr>
          <w:rFonts w:eastAsiaTheme="minorHAnsi"/>
          <w:color w:val="1F497D" w:themeColor="text2"/>
          <w:lang w:val="fr-CH"/>
        </w:rPr>
        <w:tab/>
        <w:t>La solution ne contienne pas plus de 80 % de nitrate d’ammonium ;</w:t>
      </w:r>
    </w:p>
    <w:p w14:paraId="23D5B827" w14:textId="77777777" w:rsidR="00034ECA" w:rsidRPr="00206B05"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b)</w:t>
      </w:r>
      <w:r w:rsidRPr="00206B05">
        <w:rPr>
          <w:rFonts w:eastAsiaTheme="minorHAnsi"/>
          <w:color w:val="1F497D" w:themeColor="text2"/>
          <w:lang w:val="fr-CH"/>
        </w:rPr>
        <w:tab/>
        <w:t>La solution ne contienne pas plus de 0,2 % de matières combustibles ;</w:t>
      </w:r>
    </w:p>
    <w:p w14:paraId="590679E5" w14:textId="77777777" w:rsidR="00034ECA" w:rsidRPr="00206B05"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c)</w:t>
      </w:r>
      <w:r w:rsidRPr="00206B05">
        <w:rPr>
          <w:rFonts w:eastAsiaTheme="minorHAnsi"/>
          <w:color w:val="1F497D" w:themeColor="text2"/>
          <w:lang w:val="fr-CH"/>
        </w:rPr>
        <w:tab/>
        <w:t xml:space="preserve">Le nitrate d’ammonium reste en solution dans toutes les conditions de transport ; et </w:t>
      </w:r>
    </w:p>
    <w:p w14:paraId="687F3C34" w14:textId="77777777" w:rsidR="00034ECA" w:rsidRPr="00206B05"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d)</w:t>
      </w:r>
      <w:r w:rsidRPr="00206B05">
        <w:rPr>
          <w:rFonts w:eastAsiaTheme="minorHAnsi"/>
          <w:color w:val="1F497D" w:themeColor="text2"/>
          <w:lang w:val="fr-CH"/>
        </w:rPr>
        <w:tab/>
        <w:t>La solution ne réponde aux critères d’aucune autre classe. »</w:t>
      </w:r>
    </w:p>
    <w:p w14:paraId="5F59FFBB" w14:textId="77777777" w:rsidR="00034ECA" w:rsidRPr="00206B05" w:rsidRDefault="00034ECA" w:rsidP="00034ECA">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3468AD05" w14:textId="77777777" w:rsidR="003D2449" w:rsidRPr="00206B05" w:rsidRDefault="003D2449" w:rsidP="003D2449">
      <w:pPr>
        <w:kinsoku w:val="0"/>
        <w:overflowPunct w:val="0"/>
        <w:autoSpaceDE w:val="0"/>
        <w:autoSpaceDN w:val="0"/>
        <w:adjustRightInd w:val="0"/>
        <w:snapToGrid w:val="0"/>
        <w:spacing w:after="120"/>
        <w:ind w:left="2268" w:right="1134" w:hanging="1134"/>
        <w:jc w:val="both"/>
        <w:rPr>
          <w:color w:val="1F497D" w:themeColor="text2"/>
          <w:lang w:val="fr-CH"/>
        </w:rPr>
      </w:pPr>
      <w:r w:rsidRPr="00206B05">
        <w:rPr>
          <w:color w:val="1F497D" w:themeColor="text2"/>
          <w:lang w:val="fr-CH"/>
        </w:rPr>
        <w:t>DS 280</w:t>
      </w:r>
      <w:r w:rsidRPr="00206B05">
        <w:rPr>
          <w:color w:val="1F497D" w:themeColor="text2"/>
          <w:lang w:val="fr-CH"/>
        </w:rPr>
        <w:tab/>
        <w:t>À la fin de la dernière phrase, ajouter « ni aux dispositifs d’extinction par dispersion tels que décrits dans la disposition spéciale 407 (Nos ONU 0514 et 3559) ».</w:t>
      </w:r>
    </w:p>
    <w:p w14:paraId="1666E191" w14:textId="77777777" w:rsidR="003D2449" w:rsidRPr="00206B05" w:rsidRDefault="003D2449" w:rsidP="003D2449">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2B6C1B26" w14:textId="54C7788E" w:rsidR="00FF51E6" w:rsidRPr="00206B05" w:rsidRDefault="00FF51E6" w:rsidP="00FF51E6">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296</w:t>
      </w:r>
      <w:r w:rsidRPr="00206B05">
        <w:rPr>
          <w:rFonts w:eastAsiaTheme="minorHAnsi"/>
          <w:color w:val="1F497D" w:themeColor="text2"/>
          <w:lang w:val="fr-CH"/>
        </w:rPr>
        <w:tab/>
        <w:t>À l’alinéa d), après « au lithium », ajouter « ou piles au sodium ionique ».</w:t>
      </w:r>
    </w:p>
    <w:p w14:paraId="7045FE6F" w14:textId="77777777" w:rsidR="00FF51E6" w:rsidRPr="00206B05" w:rsidRDefault="00FF51E6" w:rsidP="00FF51E6">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par ECE/TRANS/WP.15/AC.1/170, annexe II)</w:t>
      </w:r>
    </w:p>
    <w:p w14:paraId="07BB06F9" w14:textId="77777777" w:rsidR="005B3CC5" w:rsidRPr="00206B05" w:rsidRDefault="005B3CC5" w:rsidP="005B3CC5">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310</w:t>
      </w:r>
      <w:r w:rsidRPr="00206B05">
        <w:rPr>
          <w:rFonts w:eastAsiaTheme="minorHAnsi"/>
          <w:color w:val="1F497D" w:themeColor="text2"/>
          <w:lang w:val="fr-CH"/>
        </w:rPr>
        <w:tab/>
        <w:t>Modifier le premier paragraphe pour lire comme suit :</w:t>
      </w:r>
    </w:p>
    <w:p w14:paraId="2D072712" w14:textId="77777777" w:rsidR="005B3CC5" w:rsidRPr="00206B05" w:rsidRDefault="005B3CC5" w:rsidP="005B3CC5">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310</w:t>
      </w:r>
      <w:r w:rsidRPr="00206B05">
        <w:rPr>
          <w:rFonts w:eastAsiaTheme="minorHAnsi"/>
          <w:color w:val="1F497D" w:themeColor="text2"/>
          <w:lang w:val="fr-CH"/>
        </w:rPr>
        <w:tab/>
        <w:t>Les piles ou batteries issues de séries de production d’au plus 100 piles ou batteries, ou les prototypes de préproduction de piles ou batteries lorsque ces prototypes sont transportés pour être éprouvés, doivent respecter les dispositions du 2.2.9.1.7.1, à l’exception des alinéas a), e) vii), f) iii) le cas échéant, f) iv) le cas échéant et g).</w:t>
      </w:r>
    </w:p>
    <w:p w14:paraId="0672A241" w14:textId="77777777" w:rsidR="005B3CC5" w:rsidRPr="00206B05" w:rsidRDefault="005B3CC5" w:rsidP="005B3CC5">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r>
      <w:r w:rsidRPr="00206B05">
        <w:rPr>
          <w:rFonts w:eastAsiaTheme="minorHAnsi"/>
          <w:b/>
          <w:bCs/>
          <w:i/>
          <w:iCs/>
          <w:color w:val="1F497D" w:themeColor="text2"/>
          <w:lang w:val="fr-CH"/>
        </w:rPr>
        <w:t>NOTA :</w:t>
      </w:r>
      <w:r w:rsidRPr="00206B05">
        <w:rPr>
          <w:rFonts w:eastAsiaTheme="minorHAnsi"/>
          <w:color w:val="1F497D" w:themeColor="text2"/>
          <w:lang w:val="fr-CH"/>
        </w:rPr>
        <w:tab/>
      </w:r>
      <w:r w:rsidRPr="00206B05">
        <w:rPr>
          <w:rFonts w:eastAsiaTheme="minorHAnsi"/>
          <w:i/>
          <w:iCs/>
          <w:color w:val="1F497D" w:themeColor="text2"/>
          <w:lang w:val="fr-CH"/>
        </w:rPr>
        <w:t>L’expression “transportés pour être éprouvés” renvoie, entre autres, à l’épreuve décrite dans la sous-section 38.3 de la troisième partie du Manuel d’épreuves et de critères, aux tests d’intégration, et aux essais fonctionnels d’un produit.</w:t>
      </w:r>
    </w:p>
    <w:p w14:paraId="76C73A61" w14:textId="0F5E3D00" w:rsidR="005B3CC5" w:rsidRPr="00206B05" w:rsidRDefault="005B3CC5" w:rsidP="005B3CC5">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lastRenderedPageBreak/>
        <w:tab/>
        <w:t>Ces piles et batteries doivent être emballées conformément à l’instruction d’emballage P910 du 4.1.4.1</w:t>
      </w:r>
      <w:r w:rsidR="00A93DD5" w:rsidRPr="00206B05">
        <w:rPr>
          <w:rFonts w:eastAsiaTheme="minorHAnsi"/>
          <w:color w:val="1F497D" w:themeColor="text2"/>
          <w:lang w:val="fr-CH"/>
        </w:rPr>
        <w:t xml:space="preserve"> de l’ADR</w:t>
      </w:r>
      <w:r w:rsidRPr="00206B05">
        <w:rPr>
          <w:rFonts w:eastAsiaTheme="minorHAnsi"/>
          <w:color w:val="1F497D" w:themeColor="text2"/>
          <w:lang w:val="fr-CH"/>
        </w:rPr>
        <w:t xml:space="preserve"> ou LP905 du 4.1.4.3</w:t>
      </w:r>
      <w:r w:rsidR="00A93DD5" w:rsidRPr="00206B05">
        <w:rPr>
          <w:rFonts w:eastAsiaTheme="minorHAnsi"/>
          <w:color w:val="1F497D" w:themeColor="text2"/>
          <w:lang w:val="fr-CH"/>
        </w:rPr>
        <w:t xml:space="preserve"> de l’ADR</w:t>
      </w:r>
      <w:r w:rsidRPr="00206B05">
        <w:rPr>
          <w:rFonts w:eastAsiaTheme="minorHAnsi"/>
          <w:color w:val="1F497D" w:themeColor="text2"/>
          <w:lang w:val="fr-CH"/>
        </w:rPr>
        <w:t>, selon les cas.</w:t>
      </w:r>
    </w:p>
    <w:p w14:paraId="54177FDE" w14:textId="7741A07E" w:rsidR="005B3CC5" w:rsidRPr="00206B05" w:rsidRDefault="005B3CC5" w:rsidP="005B3CC5">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Les objets (Nos ONU 3537, 3538, 3540, 3541, 3546, 3547 ou 3548) peuvent contenir de telles piles ou batteries à condition que les parties applicables de l’instruction d’emballage P006 du 4.1.4.1</w:t>
      </w:r>
      <w:r w:rsidR="008C7205" w:rsidRPr="00206B05">
        <w:rPr>
          <w:rFonts w:eastAsiaTheme="minorHAnsi"/>
          <w:color w:val="1F497D" w:themeColor="text2"/>
          <w:lang w:val="fr-CH"/>
        </w:rPr>
        <w:t xml:space="preserve"> de l’ADR</w:t>
      </w:r>
      <w:r w:rsidRPr="00206B05">
        <w:rPr>
          <w:rFonts w:eastAsiaTheme="minorHAnsi"/>
          <w:color w:val="1F497D" w:themeColor="text2"/>
          <w:lang w:val="fr-CH"/>
        </w:rPr>
        <w:t xml:space="preserve"> ou LP03 du 4.1.4.3</w:t>
      </w:r>
      <w:r w:rsidR="008C7205" w:rsidRPr="00206B05">
        <w:rPr>
          <w:rFonts w:eastAsiaTheme="minorHAnsi"/>
          <w:color w:val="1F497D" w:themeColor="text2"/>
          <w:lang w:val="fr-CH"/>
        </w:rPr>
        <w:t xml:space="preserve"> de l’ADR</w:t>
      </w:r>
      <w:r w:rsidRPr="00206B05">
        <w:rPr>
          <w:rFonts w:eastAsiaTheme="minorHAnsi"/>
          <w:color w:val="1F497D" w:themeColor="text2"/>
          <w:lang w:val="fr-CH"/>
        </w:rPr>
        <w:t>, selon les cas, soient respectées. »</w:t>
      </w:r>
    </w:p>
    <w:p w14:paraId="24913F64" w14:textId="77777777" w:rsidR="005B3CC5" w:rsidRPr="00206B05" w:rsidRDefault="005B3CC5" w:rsidP="005B3CC5">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 xml:space="preserve">La modification du second paragraphe ne s’applique pas au texte français. </w:t>
      </w:r>
    </w:p>
    <w:p w14:paraId="5BCB818D" w14:textId="77777777" w:rsidR="005B3CC5" w:rsidRPr="00206B05" w:rsidRDefault="005B3CC5" w:rsidP="005B3CC5">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68A6D6C7" w14:textId="77777777" w:rsidR="007A6BB1" w:rsidRPr="00206B05" w:rsidRDefault="007A6BB1" w:rsidP="007A6BB1">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328</w:t>
      </w:r>
      <w:r w:rsidRPr="00206B05">
        <w:rPr>
          <w:rFonts w:eastAsiaTheme="minorHAnsi"/>
          <w:color w:val="1F497D" w:themeColor="text2"/>
          <w:lang w:val="fr-CH"/>
        </w:rPr>
        <w:tab/>
        <w:t>Dans le dernier paragraphe, remplacer « au lithium métal ou les piles au lithium ionique » par « au lithium métal, au lithium ionique ou au sodium ionique », remplacer « ou » avant « 3481 » par une virgule et, à la fin de la phrase, ajouter « ou 3552 PILES AU SODIUM IONIQUE CONTENUES DANS UN ÉQUIPEMENT ».</w:t>
      </w:r>
    </w:p>
    <w:p w14:paraId="46545197" w14:textId="77777777" w:rsidR="007A6BB1" w:rsidRPr="00206B05" w:rsidRDefault="007A6BB1" w:rsidP="007A6BB1">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05B3B482" w14:textId="77777777" w:rsidR="00A30BBE" w:rsidRPr="00206B05" w:rsidRDefault="00A30BBE" w:rsidP="00A30BBE">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348</w:t>
      </w:r>
      <w:r w:rsidRPr="00206B05">
        <w:rPr>
          <w:rFonts w:eastAsiaTheme="minorHAnsi"/>
          <w:color w:val="1F497D" w:themeColor="text2"/>
          <w:lang w:val="fr-CH"/>
        </w:rPr>
        <w:tab/>
        <w:t>Remplacer « piles » par « piles au lithium ». Après « 2011 », ajouter « et des piles au sodium ionique fabriquées après le 31 décembre 2025 ».</w:t>
      </w:r>
    </w:p>
    <w:p w14:paraId="6277FFDE" w14:textId="77777777" w:rsidR="00A30BBE" w:rsidRPr="00206B05" w:rsidRDefault="00A30BBE" w:rsidP="00A30BBE">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0490E2CA" w14:textId="77777777" w:rsidR="006C3482" w:rsidRPr="00206B05" w:rsidRDefault="006C3482" w:rsidP="006C3482">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360</w:t>
      </w:r>
      <w:r w:rsidRPr="00206B05">
        <w:rPr>
          <w:rFonts w:eastAsiaTheme="minorHAnsi"/>
          <w:color w:val="1F497D" w:themeColor="text2"/>
          <w:lang w:val="fr-CH"/>
        </w:rPr>
        <w:tab/>
        <w:t>Dans la première phrase, remplacer « batteries au lithium métal ou au lithium ionique » par « batteries au lithium métal, au lithium ionique ou au sodium ionique » et remplacer « ONU 3171 VÉHICULE MÛ PAR ACCUMULATEURS » par « ONU 3556 VÉHICULE MÛ PAR UNE BATTERIE AU LITHIUM IONIQUE ou ONU 3557 VÉHICULE MÛ PAR UNE BATTERIE AU LITHIUM MÉTAL ou ONU 3558 VÉHICULE MÛ PAR UNE BATTERIE AU SODIUM IONIQUE comme approprié ».</w:t>
      </w:r>
    </w:p>
    <w:p w14:paraId="33B349DA" w14:textId="77777777" w:rsidR="006C3482" w:rsidRPr="00206B05" w:rsidRDefault="006C3482" w:rsidP="006C3482">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51500E6F" w14:textId="29194986" w:rsidR="00227944" w:rsidRPr="00206B05" w:rsidRDefault="00227944" w:rsidP="00227944">
      <w:pPr>
        <w:autoSpaceDN w:val="0"/>
        <w:spacing w:before="120" w:after="120"/>
        <w:ind w:left="2268" w:right="1134" w:hanging="1134"/>
        <w:jc w:val="both"/>
        <w:rPr>
          <w:rFonts w:eastAsiaTheme="minorHAnsi"/>
          <w:color w:val="1F497D" w:themeColor="text2"/>
          <w:lang w:val="fr-CH"/>
        </w:rPr>
      </w:pPr>
      <w:r w:rsidRPr="00206B05">
        <w:rPr>
          <w:rFonts w:eastAsiaTheme="minorHAnsi"/>
          <w:color w:val="1F497D" w:themeColor="text2"/>
          <w:lang w:val="fr-CH"/>
        </w:rPr>
        <w:t>DS 363</w:t>
      </w:r>
      <w:r w:rsidRPr="00206B05">
        <w:rPr>
          <w:rFonts w:eastAsiaTheme="minorHAnsi"/>
          <w:color w:val="1F497D" w:themeColor="text2"/>
          <w:lang w:val="fr-CH"/>
        </w:rPr>
        <w:tab/>
        <w:t>À l’alinéa f), modifier la deuxième phrase pour lire : « Cependant, les batteries au lithium doivent satisfaire aux dispositions du 2.2.9.1.7.1 excepté que les alinéas a), e) vii), f) iii) le cas échéant, f) iv) le cas échéant et g) ne s'appliquent pas quand des batteries de séries de production comprenant au plus 100 piles ou batteries, ou des prototypes de préproduction de piles ou batteries lorsque ces prototypes sont transportés pour être éprouvés, sont installées dans les moteurs ou machines. ». Ajouter la nouvelle troisième phrase suivante : « De plus, les batteries au sodium ionique doivent satisfaire aux dispositions du 2.2.9.1.7.2 excepté que les alinéas a), e) et f) ne s'appliquent pas quand des batteries de séries de production comprenant au plus 100 piles ou batteries, ou des prototypes de préproduction de piles ou batteries lorsque ces prototypes sont transportés pour être éprouvés, sont installées dans les moteurs ou machines. ».</w:t>
      </w:r>
    </w:p>
    <w:p w14:paraId="73E31AB9" w14:textId="77777777" w:rsidR="00227944" w:rsidRPr="00206B05" w:rsidRDefault="00227944" w:rsidP="00227944">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par ECE/TRANS/WP.15/AC.1/170, annexe II)</w:t>
      </w:r>
    </w:p>
    <w:p w14:paraId="1625D427" w14:textId="77777777" w:rsidR="007B32D6" w:rsidRPr="00206B05" w:rsidRDefault="007B32D6" w:rsidP="007B32D6">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365</w:t>
      </w:r>
      <w:r w:rsidRPr="00206B05">
        <w:rPr>
          <w:rFonts w:eastAsiaTheme="minorHAnsi"/>
          <w:color w:val="1F497D" w:themeColor="text2"/>
          <w:lang w:val="fr-CH"/>
        </w:rPr>
        <w:tab/>
        <w:t>Après « du mercure », ajouter « ou du gallium ». Après « No ONU 3506 », ajouter « ou le No ONU 3554, selon qu’il convient ».</w:t>
      </w:r>
    </w:p>
    <w:p w14:paraId="015586EC" w14:textId="77777777" w:rsidR="007B32D6" w:rsidRPr="00206B05" w:rsidRDefault="007B32D6" w:rsidP="007B32D6">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4448962A" w14:textId="77777777" w:rsidR="007B32D6" w:rsidRPr="00206B05" w:rsidRDefault="007B32D6" w:rsidP="007B32D6">
      <w:pPr>
        <w:tabs>
          <w:tab w:val="left" w:pos="2268"/>
        </w:tabs>
        <w:autoSpaceDN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366</w:t>
      </w:r>
      <w:r w:rsidRPr="00206B05">
        <w:rPr>
          <w:rFonts w:eastAsiaTheme="minorHAnsi"/>
          <w:color w:val="1F497D" w:themeColor="text2"/>
          <w:lang w:val="fr-CH"/>
        </w:rPr>
        <w:tab/>
        <w:t xml:space="preserve">Après « 1 kg de mercure », ajouter « ou de gallium ». </w:t>
      </w:r>
    </w:p>
    <w:p w14:paraId="49ED518D" w14:textId="77777777" w:rsidR="007B32D6" w:rsidRPr="00206B05" w:rsidRDefault="007B32D6" w:rsidP="007B32D6">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2FB5935D" w14:textId="48379828" w:rsidR="007B32D6" w:rsidRPr="00206B05" w:rsidRDefault="007B32D6" w:rsidP="007B32D6">
      <w:pPr>
        <w:keepNext/>
        <w:keepLines/>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371</w:t>
      </w:r>
      <w:r w:rsidRPr="00206B05">
        <w:rPr>
          <w:rFonts w:eastAsiaTheme="minorHAnsi"/>
          <w:color w:val="1F497D" w:themeColor="text2"/>
          <w:lang w:val="fr-CH"/>
        </w:rPr>
        <w:tab/>
        <w:t xml:space="preserve">À l’alinéa 1) </w:t>
      </w:r>
      <w:r w:rsidR="00F25B23" w:rsidRPr="00206B05">
        <w:rPr>
          <w:rFonts w:eastAsiaTheme="minorHAnsi"/>
          <w:color w:val="1F497D" w:themeColor="text2"/>
          <w:lang w:val="fr-CH"/>
        </w:rPr>
        <w:t>vi</w:t>
      </w:r>
      <w:r w:rsidRPr="00206B05">
        <w:rPr>
          <w:rFonts w:eastAsiaTheme="minorHAnsi"/>
          <w:color w:val="1F497D" w:themeColor="text2"/>
          <w:lang w:val="fr-CH"/>
        </w:rPr>
        <w:t>), dans la première phrase, après « 16.6.1.3.1 à » ajouter « 16.6.1.3.4, ».</w:t>
      </w:r>
    </w:p>
    <w:p w14:paraId="5E5DB864" w14:textId="77777777" w:rsidR="007B32D6" w:rsidRPr="00206B05" w:rsidRDefault="007B32D6" w:rsidP="007B32D6">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6DCE6E28" w14:textId="77777777" w:rsidR="00B63D7B" w:rsidRPr="00206B05" w:rsidRDefault="00B63D7B" w:rsidP="00B63D7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lastRenderedPageBreak/>
        <w:t>DS 376</w:t>
      </w:r>
      <w:r w:rsidRPr="00206B05">
        <w:rPr>
          <w:rFonts w:eastAsiaTheme="minorHAnsi"/>
          <w:color w:val="1F497D" w:themeColor="text2"/>
          <w:lang w:val="fr-CH"/>
        </w:rPr>
        <w:tab/>
        <w:t>Au premier paragraphe, remplacer « Les piles et batteries au lithium ionique et les piles et batteries au lithium métal » par « Les piles et batteries au lithium métal, au lithium ionique ou au sodium ionique ».</w:t>
      </w:r>
    </w:p>
    <w:p w14:paraId="2364F7E2" w14:textId="77777777" w:rsidR="00B63D7B" w:rsidRPr="00206B05" w:rsidRDefault="00B63D7B" w:rsidP="00B63D7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Dans le paragraphe qui suit le Nota, remplacer « 3480 et 3481 » par « 3480, 3481, 3551 et 3552, selon les cas ».</w:t>
      </w:r>
    </w:p>
    <w:p w14:paraId="3F3D9AA2" w14:textId="57A4794A" w:rsidR="00B63D7B" w:rsidRPr="00206B05" w:rsidRDefault="00B63D7B" w:rsidP="00B63D7B">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(à grouper avec l’amendement ci-dessous)</w:t>
      </w:r>
    </w:p>
    <w:p w14:paraId="46DBD061" w14:textId="77777777" w:rsidR="001F09CF" w:rsidRPr="00206B05" w:rsidRDefault="001F09CF" w:rsidP="001F09CF">
      <w:pPr>
        <w:pStyle w:val="SingleTxtG"/>
        <w:spacing w:before="120"/>
        <w:ind w:left="2268" w:hanging="1134"/>
        <w:rPr>
          <w:color w:val="1F497D" w:themeColor="text2"/>
          <w:lang w:val="fr-CH"/>
        </w:rPr>
      </w:pPr>
      <w:r w:rsidRPr="00206B05">
        <w:rPr>
          <w:color w:val="1F497D" w:themeColor="text2"/>
          <w:lang w:val="fr-CH"/>
        </w:rPr>
        <w:t>DS 376</w:t>
      </w:r>
      <w:r w:rsidRPr="00206B05">
        <w:rPr>
          <w:color w:val="1F497D" w:themeColor="text2"/>
          <w:lang w:val="fr-CH"/>
        </w:rPr>
        <w:tab/>
        <w:t>Dans le quatrième paragraphe après le nota, remplacer « ou » par une virgule et, avant « comme approprié », ajouter « ou "PILES AU SODIUM IONIQUE ENDOMMAGÉES/DÉFECTUEUSES" ».</w:t>
      </w:r>
    </w:p>
    <w:p w14:paraId="40E734AB" w14:textId="3C1894B6" w:rsidR="001F09CF" w:rsidRPr="00206B05" w:rsidRDefault="001F09CF" w:rsidP="001F09C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ECE/TRANS/WP.15/AC.1/170, annexe II) (à grouper avec l’amendement ci-dessous)</w:t>
      </w:r>
    </w:p>
    <w:p w14:paraId="4E0D4F35" w14:textId="77777777" w:rsidR="00737520" w:rsidRPr="00206B05" w:rsidRDefault="00737520" w:rsidP="00737520">
      <w:pPr>
        <w:tabs>
          <w:tab w:val="left" w:pos="1701"/>
          <w:tab w:val="left" w:pos="2268"/>
          <w:tab w:val="left" w:pos="2835"/>
        </w:tabs>
        <w:spacing w:after="120"/>
        <w:ind w:left="2268" w:right="1134" w:hanging="1134"/>
        <w:jc w:val="both"/>
        <w:rPr>
          <w:lang w:val="fr-CH"/>
        </w:rPr>
      </w:pPr>
      <w:r w:rsidRPr="00206B05">
        <w:rPr>
          <w:rFonts w:eastAsia="Calibri"/>
          <w:lang w:val="fr-CH"/>
        </w:rPr>
        <w:t>DS 376</w:t>
      </w:r>
      <w:r w:rsidRPr="00206B05">
        <w:rPr>
          <w:rFonts w:eastAsia="Calibri"/>
          <w:lang w:val="fr-CH"/>
        </w:rPr>
        <w:tab/>
        <w:t>Supprimer la dernière phrase du cinquième paragraphe (« </w:t>
      </w:r>
      <w:r w:rsidRPr="00206B05">
        <w:rPr>
          <w:lang w:val="fr-CH"/>
        </w:rPr>
        <w:t>Dans les deux cas, les piles et batteries sont affectées à la catégorie de transport 0. »</w:t>
      </w:r>
      <w:r w:rsidRPr="00206B05">
        <w:rPr>
          <w:rFonts w:eastAsia="Calibri"/>
          <w:lang w:val="fr-CH"/>
        </w:rPr>
        <w:t>).</w:t>
      </w:r>
    </w:p>
    <w:p w14:paraId="76729F8F" w14:textId="3B721DF3" w:rsidR="00737520" w:rsidRPr="00206B05" w:rsidRDefault="00737520" w:rsidP="00737520">
      <w:pPr>
        <w:spacing w:after="120"/>
        <w:ind w:left="1134" w:right="1134"/>
        <w:jc w:val="both"/>
        <w:rPr>
          <w:i/>
          <w:iCs/>
          <w:lang w:val="fr-CH"/>
        </w:rPr>
      </w:pPr>
      <w:r w:rsidRPr="00206B05">
        <w:rPr>
          <w:i/>
          <w:iCs/>
          <w:lang w:val="fr-CH"/>
        </w:rPr>
        <w:t>(Document de référence : ECE/TRANS/WP.15/260, annexe)</w:t>
      </w:r>
    </w:p>
    <w:p w14:paraId="327C1D1F" w14:textId="77777777" w:rsidR="00F34D53" w:rsidRPr="00206B05" w:rsidRDefault="00F34D53" w:rsidP="00F34D53">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377</w:t>
      </w:r>
      <w:r w:rsidRPr="00206B05">
        <w:rPr>
          <w:rFonts w:eastAsiaTheme="minorHAnsi"/>
          <w:color w:val="1F497D" w:themeColor="text2"/>
          <w:lang w:val="fr-CH"/>
        </w:rPr>
        <w:tab/>
        <w:t>Au premier paragraphe, remplacer « Les piles et batteries au lithium métal ou au lithium ionique » par « Les piles et batteries au lithium métal, au lithium ionique ou au sodium ionique » et ajouter « ou au sodium ionique » après « autres qu’au lithium ».</w:t>
      </w:r>
    </w:p>
    <w:p w14:paraId="5E75F3B8" w14:textId="77777777" w:rsidR="00F34D53" w:rsidRPr="00206B05" w:rsidRDefault="00F34D53" w:rsidP="00F34D53">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Au deuxième paragraphe, remplacer « 2.2.9.1.7 a) à g) » par « 2.2.9.1.7.1 a) à g) ou 2.2.9.1.7.2 a) à f), selon le cas ».</w:t>
      </w:r>
    </w:p>
    <w:p w14:paraId="6E13C24B" w14:textId="77777777" w:rsidR="00F34D53" w:rsidRPr="00206B05" w:rsidRDefault="00F34D53" w:rsidP="00F34D53">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Au troisième paragraphe, remplacer « ou » par « , “PILES AU SODIUM IONIQUE POUR ÉLIMINATION”, ». À la fin de la phrase, ajouter « ou “PILES AU SODIUM IONIQUE POUR RECYCLAGE”, selon les cas ».</w:t>
      </w:r>
    </w:p>
    <w:p w14:paraId="2D856D06" w14:textId="77777777" w:rsidR="00F34D53" w:rsidRPr="00206B05" w:rsidRDefault="00F34D53" w:rsidP="00F34D53">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08D7BF06" w14:textId="77777777" w:rsidR="003B4A1B" w:rsidRPr="00206B05" w:rsidRDefault="003B4A1B" w:rsidP="003B4A1B">
      <w:pPr>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379</w:t>
      </w:r>
      <w:r w:rsidRPr="00206B05">
        <w:rPr>
          <w:rFonts w:eastAsiaTheme="minorHAnsi"/>
          <w:color w:val="1F497D" w:themeColor="text2"/>
          <w:lang w:val="fr-CH"/>
        </w:rPr>
        <w:tab/>
        <w:t>À l’alinéa d) i), remplacer « ISO 11114-1:2012 + A1:2017 » par « ISO 11114-1:2020 ».</w:t>
      </w:r>
    </w:p>
    <w:p w14:paraId="3690E102" w14:textId="77777777" w:rsidR="003B4A1B" w:rsidRPr="00206B05" w:rsidRDefault="003B4A1B" w:rsidP="003B4A1B">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57C7FB02" w14:textId="77777777" w:rsidR="003B4A1B" w:rsidRPr="00206B05" w:rsidRDefault="003B4A1B" w:rsidP="003B4A1B">
      <w:pPr>
        <w:kinsoku w:val="0"/>
        <w:overflowPunct w:val="0"/>
        <w:autoSpaceDE w:val="0"/>
        <w:autoSpaceDN w:val="0"/>
        <w:adjustRightInd w:val="0"/>
        <w:snapToGrid w:val="0"/>
        <w:spacing w:after="120"/>
        <w:ind w:left="1134" w:right="1134"/>
        <w:jc w:val="both"/>
        <w:rPr>
          <w:color w:val="1F497D" w:themeColor="text2"/>
          <w:lang w:val="fr-CH"/>
        </w:rPr>
      </w:pPr>
      <w:r w:rsidRPr="00206B05">
        <w:rPr>
          <w:color w:val="1F497D" w:themeColor="text2"/>
          <w:lang w:val="fr-CH"/>
        </w:rPr>
        <w:t>DS 387</w:t>
      </w:r>
      <w:r w:rsidRPr="00206B05">
        <w:rPr>
          <w:color w:val="1F497D" w:themeColor="text2"/>
          <w:lang w:val="fr-CH"/>
        </w:rPr>
        <w:tab/>
        <w:t>Dans la première phrase, remplacer « 2.2.9.1.7 » par « 2.2.9.1.7.1 ».</w:t>
      </w:r>
    </w:p>
    <w:p w14:paraId="20FEBBD4" w14:textId="77777777" w:rsidR="003B4A1B" w:rsidRPr="00206B05" w:rsidRDefault="003B4A1B" w:rsidP="003B4A1B">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5F19CE59" w14:textId="77777777" w:rsidR="00C15224" w:rsidRPr="00206B05" w:rsidRDefault="00C15224" w:rsidP="00C15224">
      <w:pPr>
        <w:kinsoku w:val="0"/>
        <w:overflowPunct w:val="0"/>
        <w:autoSpaceDE w:val="0"/>
        <w:autoSpaceDN w:val="0"/>
        <w:adjustRightInd w:val="0"/>
        <w:snapToGrid w:val="0"/>
        <w:spacing w:after="120"/>
        <w:ind w:left="1134" w:right="1134"/>
        <w:jc w:val="both"/>
        <w:rPr>
          <w:color w:val="1F497D" w:themeColor="text2"/>
          <w:lang w:val="fr-CH"/>
        </w:rPr>
      </w:pPr>
      <w:r w:rsidRPr="00206B05">
        <w:rPr>
          <w:color w:val="1F497D" w:themeColor="text2"/>
          <w:lang w:val="fr-CH"/>
        </w:rPr>
        <w:t>DS 388</w:t>
      </w:r>
      <w:r w:rsidRPr="00206B05">
        <w:rPr>
          <w:color w:val="1F497D" w:themeColor="text2"/>
          <w:lang w:val="fr-CH"/>
        </w:rPr>
        <w:tab/>
        <w:t>Modifier le cinquième paragraphe pour lire :</w:t>
      </w:r>
    </w:p>
    <w:p w14:paraId="7C0E0FFC" w14:textId="77777777" w:rsidR="00C15224" w:rsidRPr="00206B05" w:rsidRDefault="00C15224" w:rsidP="00C15224">
      <w:pPr>
        <w:kinsoku w:val="0"/>
        <w:overflowPunct w:val="0"/>
        <w:autoSpaceDE w:val="0"/>
        <w:autoSpaceDN w:val="0"/>
        <w:adjustRightInd w:val="0"/>
        <w:snapToGrid w:val="0"/>
        <w:spacing w:after="120"/>
        <w:ind w:left="1134" w:right="1134"/>
        <w:jc w:val="both"/>
        <w:rPr>
          <w:iCs/>
          <w:color w:val="1F497D" w:themeColor="text2"/>
          <w:lang w:val="fr-CH"/>
        </w:rPr>
      </w:pPr>
      <w:r w:rsidRPr="00206B05">
        <w:rPr>
          <w:color w:val="1F497D" w:themeColor="text2"/>
          <w:lang w:val="fr-CH"/>
        </w:rPr>
        <w:t>« </w:t>
      </w:r>
      <w:r w:rsidRPr="00206B05">
        <w:rPr>
          <w:iCs/>
          <w:color w:val="1F497D" w:themeColor="text2"/>
          <w:lang w:val="fr-CH"/>
        </w:rPr>
        <w:t xml:space="preserve">La rubrique ONU 3171 ne s’applique qu’aux véhicules et appareils </w:t>
      </w:r>
      <w:proofErr w:type="spellStart"/>
      <w:r w:rsidRPr="00206B05">
        <w:rPr>
          <w:iCs/>
          <w:color w:val="1F497D" w:themeColor="text2"/>
          <w:lang w:val="fr-CH"/>
        </w:rPr>
        <w:t>mus</w:t>
      </w:r>
      <w:proofErr w:type="spellEnd"/>
      <w:r w:rsidRPr="00206B05">
        <w:rPr>
          <w:iCs/>
          <w:color w:val="1F497D" w:themeColor="text2"/>
          <w:lang w:val="fr-CH"/>
        </w:rPr>
        <w:t> par accumulateurs à électrolyte liquide, par des batteries au sodium métallique ou par des batteries en alliage de sodium, qui sont transportés pourvus de ces batteries ou accumulateurs. »</w:t>
      </w:r>
    </w:p>
    <w:p w14:paraId="428826B7" w14:textId="77777777" w:rsidR="00C15224" w:rsidRPr="00206B05" w:rsidRDefault="00C15224" w:rsidP="00C15224">
      <w:pPr>
        <w:tabs>
          <w:tab w:val="left" w:pos="2268"/>
        </w:tabs>
        <w:kinsoku w:val="0"/>
        <w:overflowPunct w:val="0"/>
        <w:autoSpaceDE w:val="0"/>
        <w:autoSpaceDN w:val="0"/>
        <w:adjustRightInd w:val="0"/>
        <w:snapToGrid w:val="0"/>
        <w:spacing w:after="120"/>
        <w:ind w:left="1134" w:right="1134"/>
        <w:jc w:val="both"/>
        <w:rPr>
          <w:iCs/>
          <w:color w:val="1F497D" w:themeColor="text2"/>
          <w:lang w:val="fr-CH"/>
        </w:rPr>
      </w:pPr>
      <w:r w:rsidRPr="00206B05">
        <w:rPr>
          <w:iCs/>
          <w:color w:val="1F497D" w:themeColor="text2"/>
          <w:lang w:val="fr-CH"/>
        </w:rPr>
        <w:tab/>
      </w:r>
      <w:r w:rsidRPr="00206B05">
        <w:rPr>
          <w:iCs/>
          <w:color w:val="1F497D" w:themeColor="text2"/>
          <w:lang w:val="fr-CH"/>
        </w:rPr>
        <w:tab/>
        <w:t>Ajouter le nouveau sixième paragraphe suivant :</w:t>
      </w:r>
    </w:p>
    <w:p w14:paraId="7C42112B" w14:textId="77777777" w:rsidR="00C15224" w:rsidRPr="00206B05" w:rsidRDefault="00C15224" w:rsidP="00C15224">
      <w:pPr>
        <w:tabs>
          <w:tab w:val="left" w:pos="2268"/>
        </w:tabs>
        <w:kinsoku w:val="0"/>
        <w:overflowPunct w:val="0"/>
        <w:autoSpaceDE w:val="0"/>
        <w:autoSpaceDN w:val="0"/>
        <w:adjustRightInd w:val="0"/>
        <w:snapToGrid w:val="0"/>
        <w:spacing w:after="120"/>
        <w:ind w:left="1134" w:right="1134"/>
        <w:jc w:val="both"/>
        <w:rPr>
          <w:iCs/>
          <w:color w:val="1F497D" w:themeColor="text2"/>
          <w:lang w:val="fr-CH"/>
        </w:rPr>
      </w:pPr>
      <w:r w:rsidRPr="00206B05">
        <w:rPr>
          <w:iCs/>
          <w:color w:val="1F497D" w:themeColor="text2"/>
          <w:lang w:val="fr-CH"/>
        </w:rPr>
        <w:t xml:space="preserve">« Les rubriques </w:t>
      </w:r>
      <w:r w:rsidRPr="00206B05">
        <w:rPr>
          <w:rFonts w:eastAsiaTheme="minorHAnsi"/>
          <w:color w:val="1F497D" w:themeColor="text2"/>
          <w:lang w:val="fr-CH"/>
        </w:rPr>
        <w:t xml:space="preserve">ONU 3556 VÉHICULE MÛ PAR UNE BATTERIE AU LITHIUM IONIQUE, ONU 3557 VÉHICULE MÛ PAR UNE BATTERIE AU LITHIUM MÉTAL et ONU 3558 VÉHICULE MÛ PAR UNE BATTERIE AU SODIUM IONIQUE, comme approprié, s’appliquent aux véhicules </w:t>
      </w:r>
      <w:proofErr w:type="spellStart"/>
      <w:r w:rsidRPr="00206B05">
        <w:rPr>
          <w:rFonts w:eastAsiaTheme="minorHAnsi"/>
          <w:color w:val="1F497D" w:themeColor="text2"/>
          <w:lang w:val="fr-CH"/>
        </w:rPr>
        <w:t>mus</w:t>
      </w:r>
      <w:proofErr w:type="spellEnd"/>
      <w:r w:rsidRPr="00206B05">
        <w:rPr>
          <w:rFonts w:eastAsiaTheme="minorHAnsi"/>
          <w:color w:val="1F497D" w:themeColor="text2"/>
          <w:lang w:val="fr-CH"/>
        </w:rPr>
        <w:t xml:space="preserve"> par des batteries au lithium ionique, au lithium métal ou au sodium ionique, </w:t>
      </w:r>
      <w:r w:rsidRPr="00206B05">
        <w:rPr>
          <w:iCs/>
          <w:color w:val="1F497D" w:themeColor="text2"/>
          <w:lang w:val="fr-CH"/>
        </w:rPr>
        <w:t>qui sont transportés pourvus de ces batteries. »</w:t>
      </w:r>
    </w:p>
    <w:p w14:paraId="0D99A4E5" w14:textId="77777777" w:rsidR="00C15224" w:rsidRPr="00206B05" w:rsidRDefault="00C15224" w:rsidP="00C15224">
      <w:pPr>
        <w:keepNext/>
        <w:keepLines/>
        <w:spacing w:after="120"/>
        <w:ind w:left="2268" w:right="1134" w:hanging="1134"/>
        <w:jc w:val="both"/>
        <w:rPr>
          <w:color w:val="1F497D" w:themeColor="text2"/>
          <w:lang w:val="fr-CH"/>
        </w:rPr>
      </w:pPr>
      <w:r w:rsidRPr="00206B05">
        <w:rPr>
          <w:color w:val="1F497D" w:themeColor="text2"/>
          <w:lang w:val="fr-CH"/>
        </w:rPr>
        <w:tab/>
      </w:r>
      <w:r w:rsidRPr="00206B05">
        <w:rPr>
          <w:color w:val="1F497D" w:themeColor="text2"/>
          <w:lang w:val="fr-CH"/>
        </w:rPr>
        <w:tab/>
        <w:t xml:space="preserve">Dans le septième paragraphe (auparavant sixième paragraphe), combiner et modifier les deux dernières phrases pour lire : « Lorsque les véhicules sont transportés dans un emballage, certaines </w:t>
      </w:r>
      <w:r w:rsidRPr="00206B05">
        <w:rPr>
          <w:rFonts w:eastAsiaTheme="minorHAnsi"/>
          <w:color w:val="1F497D" w:themeColor="text2"/>
          <w:lang w:val="fr-CH"/>
        </w:rPr>
        <w:t>parties</w:t>
      </w:r>
      <w:r w:rsidRPr="00206B05">
        <w:rPr>
          <w:color w:val="1F497D" w:themeColor="text2"/>
          <w:lang w:val="fr-CH"/>
        </w:rPr>
        <w:t xml:space="preserve"> du véhicule, autres que la batterie, peuvent en être détachées pour tenir dans l’emballage. ».</w:t>
      </w:r>
    </w:p>
    <w:p w14:paraId="5A57ABD9" w14:textId="77777777" w:rsidR="00C15224" w:rsidRPr="00206B05" w:rsidRDefault="00C15224" w:rsidP="00BE0B7B">
      <w:pPr>
        <w:pageBreakBefore/>
        <w:tabs>
          <w:tab w:val="left" w:pos="2268"/>
        </w:tabs>
        <w:autoSpaceDN w:val="0"/>
        <w:spacing w:before="120" w:after="120"/>
        <w:ind w:left="1134" w:right="1134"/>
        <w:jc w:val="both"/>
        <w:rPr>
          <w:rFonts w:eastAsiaTheme="minorHAnsi"/>
          <w:lang w:val="fr-CH"/>
        </w:rPr>
      </w:pPr>
      <w:r w:rsidRPr="00206B05">
        <w:rPr>
          <w:rFonts w:eastAsiaTheme="minorHAnsi"/>
          <w:lang w:val="fr-CH"/>
        </w:rPr>
        <w:lastRenderedPageBreak/>
        <w:tab/>
      </w:r>
      <w:r w:rsidRPr="00206B05">
        <w:rPr>
          <w:rFonts w:eastAsiaTheme="minorHAnsi"/>
          <w:lang w:val="fr-CH"/>
        </w:rPr>
        <w:tab/>
        <w:t>Modifier les deux derniers paragraphes pour lire comme suit :</w:t>
      </w:r>
    </w:p>
    <w:p w14:paraId="706888AF" w14:textId="73B29238" w:rsidR="00C15224" w:rsidRPr="00206B05" w:rsidRDefault="00C15224" w:rsidP="00C15224">
      <w:pPr>
        <w:tabs>
          <w:tab w:val="left" w:pos="2268"/>
        </w:tabs>
        <w:autoSpaceDN w:val="0"/>
        <w:spacing w:before="120" w:after="120"/>
        <w:ind w:left="1134" w:right="1134"/>
        <w:jc w:val="both"/>
        <w:rPr>
          <w:rFonts w:eastAsiaTheme="minorHAnsi"/>
          <w:color w:val="1F497D" w:themeColor="text2"/>
          <w:lang w:val="fr-CH"/>
        </w:rPr>
      </w:pPr>
      <w:r w:rsidRPr="00206B05">
        <w:rPr>
          <w:rFonts w:eastAsiaTheme="minorHAnsi"/>
          <w:color w:val="1F497D" w:themeColor="text2"/>
          <w:lang w:val="fr-CH"/>
        </w:rPr>
        <w:t>« 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au présent Règlement. Cependant, les batteries au lithium doivent satisfaire aux dispositions du 2.2.9.1.7.1 excepté que les alinéas a), e) vii), f) iii) le cas échéant, f) iv) le cas échéant et g) ne s'appliquent pas quand des batteries de séries de production comprenant au plus 100 piles ou batteries, ou des prototypes de préproduction de piles ou batteries lorsque ces prototypes sont transportés pour être éprouvés, sont installées dans les véhicules. De plus, les batteries au sodium ionique doivent satisfaire aux dispositions du 2.2.9.1.7.2 excepté que les alinéas a), e) et f) ne s'appliquent pas quand des batteries de séries de production comprenant au plus 100 piles ou batteries, ou des prototypes de préproduction de piles ou batteries lorsque ces prototypes sont transportés pour être éprouvés, sont installées dans les véhicules.</w:t>
      </w:r>
    </w:p>
    <w:p w14:paraId="75508E24" w14:textId="77777777" w:rsidR="00C15224" w:rsidRPr="00206B05" w:rsidRDefault="00C15224" w:rsidP="00C15224">
      <w:pPr>
        <w:tabs>
          <w:tab w:val="left" w:pos="2268"/>
        </w:tabs>
        <w:autoSpaceDN w:val="0"/>
        <w:spacing w:before="120" w:after="120"/>
        <w:ind w:left="1134" w:right="1134"/>
        <w:jc w:val="both"/>
        <w:rPr>
          <w:rFonts w:eastAsiaTheme="minorHAnsi"/>
          <w:color w:val="1F497D" w:themeColor="text2"/>
          <w:lang w:val="fr-CH"/>
        </w:rPr>
      </w:pPr>
      <w:r w:rsidRPr="00206B05">
        <w:rPr>
          <w:rFonts w:eastAsiaTheme="minorHAnsi"/>
          <w:color w:val="1F497D" w:themeColor="text2"/>
          <w:lang w:val="fr-CH"/>
        </w:rPr>
        <w:t>Quand une batterie au lithium installée dans un véhicule est endommagée ou défectueuse, le véhicule doit être transporté tel que défini par l'autorité compétente. »</w:t>
      </w:r>
    </w:p>
    <w:p w14:paraId="6870E1E5" w14:textId="77777777" w:rsidR="004572FF" w:rsidRPr="00206B05" w:rsidRDefault="004572FF" w:rsidP="004572F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par ECE/TRANS/WP.15/AC.1/170, annexe II)</w:t>
      </w:r>
    </w:p>
    <w:p w14:paraId="02ED9298" w14:textId="77777777" w:rsidR="001A42B8" w:rsidRPr="00206B05" w:rsidRDefault="001A42B8" w:rsidP="001A42B8">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CH"/>
        </w:rPr>
      </w:pPr>
      <w:r w:rsidRPr="00206B05">
        <w:rPr>
          <w:rFonts w:eastAsiaTheme="minorHAnsi"/>
          <w:lang w:val="fr-CH"/>
        </w:rPr>
        <w:t>DS 389</w:t>
      </w:r>
      <w:r w:rsidRPr="00206B05">
        <w:rPr>
          <w:rFonts w:eastAsiaTheme="minorHAnsi"/>
          <w:lang w:val="fr-CH"/>
        </w:rPr>
        <w:tab/>
        <w:t>Dans le premier paragraphe, remplacer « 2.2.9.1.7 » par « 2.2.9.1.7.1 ».</w:t>
      </w:r>
    </w:p>
    <w:p w14:paraId="0E500A41" w14:textId="77777777" w:rsidR="001A42B8" w:rsidRPr="00206B05" w:rsidRDefault="001A42B8" w:rsidP="001A42B8">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lang w:val="fr-CH" w:eastAsia="zh-CN"/>
        </w:rPr>
        <w:t>(</w:t>
      </w:r>
      <w:r w:rsidRPr="00206B05">
        <w:rPr>
          <w:i/>
          <w:iCs/>
          <w:lang w:val="fr-CH"/>
        </w:rPr>
        <w:t xml:space="preserve">Document de référence : </w:t>
      </w:r>
      <w:r w:rsidRPr="00206B05">
        <w:rPr>
          <w:rFonts w:eastAsia="SimSun"/>
          <w:i/>
          <w:iCs/>
          <w:lang w:val="fr-CH" w:eastAsia="zh-CN"/>
        </w:rPr>
        <w:t>ECE/TRANS/WP.15/AC.1/2023/23/Add.1)</w:t>
      </w:r>
    </w:p>
    <w:p w14:paraId="0EE89A8A" w14:textId="77777777" w:rsidR="009C621D" w:rsidRPr="00206B05" w:rsidRDefault="009C621D" w:rsidP="009C621D">
      <w:pPr>
        <w:spacing w:after="120"/>
        <w:ind w:left="2268" w:right="1134" w:hanging="1134"/>
        <w:jc w:val="both"/>
        <w:rPr>
          <w:lang w:val="fr-CH"/>
        </w:rPr>
      </w:pPr>
      <w:r w:rsidRPr="00206B05">
        <w:rPr>
          <w:lang w:val="fr-CH"/>
        </w:rPr>
        <w:t>DS 532</w:t>
      </w:r>
      <w:r w:rsidRPr="00206B05">
        <w:rPr>
          <w:lang w:val="fr-CH"/>
        </w:rPr>
        <w:tab/>
        <w:t>Supprimer et ajouter « 532 (Supprimé) ».</w:t>
      </w:r>
    </w:p>
    <w:p w14:paraId="26C80EF4" w14:textId="4A118E59" w:rsidR="009C621D" w:rsidRPr="00206B05" w:rsidRDefault="009C621D" w:rsidP="009C621D">
      <w:pPr>
        <w:spacing w:after="120"/>
        <w:ind w:left="1134" w:right="1134"/>
        <w:jc w:val="both"/>
        <w:rPr>
          <w:i/>
          <w:iCs/>
          <w:lang w:val="fr-CH"/>
        </w:rPr>
      </w:pPr>
      <w:r w:rsidRPr="00206B05">
        <w:rPr>
          <w:i/>
          <w:iCs/>
          <w:lang w:val="fr-CH"/>
        </w:rPr>
        <w:t>(Document de référence : ECE/TRANS/WP.15/262, annexe)</w:t>
      </w:r>
    </w:p>
    <w:p w14:paraId="3F5C3514" w14:textId="77777777" w:rsidR="009C621D" w:rsidRPr="00206B05" w:rsidRDefault="009C621D" w:rsidP="009C621D">
      <w:pPr>
        <w:spacing w:after="120"/>
        <w:ind w:left="2268" w:right="1134" w:hanging="1134"/>
        <w:jc w:val="both"/>
        <w:rPr>
          <w:lang w:val="fr-CH"/>
        </w:rPr>
      </w:pPr>
      <w:r w:rsidRPr="00206B05">
        <w:rPr>
          <w:lang w:val="fr-CH"/>
        </w:rPr>
        <w:t>DS 543</w:t>
      </w:r>
      <w:r w:rsidRPr="00206B05">
        <w:rPr>
          <w:lang w:val="fr-CH"/>
        </w:rPr>
        <w:tab/>
        <w:t>Supprimer et ajouter « 543 (Supprimé) ».</w:t>
      </w:r>
    </w:p>
    <w:p w14:paraId="0C772DB9" w14:textId="77777777" w:rsidR="009C621D" w:rsidRPr="00206B05" w:rsidRDefault="009C621D" w:rsidP="009C621D">
      <w:pPr>
        <w:spacing w:after="120"/>
        <w:ind w:left="1134" w:right="1134"/>
        <w:jc w:val="both"/>
        <w:rPr>
          <w:i/>
          <w:iCs/>
          <w:lang w:val="fr-CH"/>
        </w:rPr>
      </w:pPr>
      <w:r w:rsidRPr="00206B05">
        <w:rPr>
          <w:i/>
          <w:iCs/>
          <w:lang w:val="fr-CH"/>
        </w:rPr>
        <w:t>(Document de référence : ECE/TRANS/WP.15/262, annexe)</w:t>
      </w:r>
    </w:p>
    <w:p w14:paraId="62BD8494" w14:textId="77777777" w:rsidR="00DD522D" w:rsidRPr="00206B05" w:rsidRDefault="00DD522D" w:rsidP="00DD522D">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636</w:t>
      </w:r>
      <w:r w:rsidRPr="00206B05">
        <w:rPr>
          <w:rFonts w:eastAsiaTheme="minorHAnsi"/>
          <w:color w:val="1F497D" w:themeColor="text2"/>
          <w:lang w:val="fr-CH"/>
        </w:rPr>
        <w:tab/>
        <w:t>Modifier comme suit :</w:t>
      </w:r>
    </w:p>
    <w:p w14:paraId="1B940E1D" w14:textId="77777777" w:rsidR="00DD522D" w:rsidRPr="00206B05" w:rsidRDefault="00DD522D" w:rsidP="00DD522D">
      <w:pPr>
        <w:tabs>
          <w:tab w:val="num" w:pos="1701"/>
        </w:tabs>
        <w:spacing w:after="120"/>
        <w:ind w:left="2438" w:right="1134" w:hanging="170"/>
        <w:jc w:val="both"/>
        <w:rPr>
          <w:rFonts w:eastAsia="SimSun"/>
          <w:color w:val="1F497D" w:themeColor="text2"/>
          <w:lang w:val="fr-CH"/>
        </w:rPr>
      </w:pPr>
      <w:r w:rsidRPr="00206B05">
        <w:rPr>
          <w:rFonts w:eastAsia="SimSun"/>
          <w:color w:val="1F497D" w:themeColor="text2"/>
          <w:lang w:val="fr-CH"/>
        </w:rPr>
        <w:t>Dans le premier paragraphe :</w:t>
      </w:r>
    </w:p>
    <w:p w14:paraId="19EE3B0A" w14:textId="77777777" w:rsidR="00DD522D" w:rsidRPr="00206B05" w:rsidRDefault="00DD522D" w:rsidP="00DD522D">
      <w:pPr>
        <w:tabs>
          <w:tab w:val="num" w:pos="2268"/>
        </w:tabs>
        <w:spacing w:after="120"/>
        <w:ind w:left="3005" w:right="1134" w:hanging="170"/>
        <w:jc w:val="both"/>
        <w:rPr>
          <w:rFonts w:eastAsia="SimSun"/>
          <w:color w:val="1F497D" w:themeColor="text2"/>
          <w:lang w:val="fr-CH"/>
        </w:rPr>
      </w:pPr>
      <w:r w:rsidRPr="00206B05">
        <w:rPr>
          <w:rFonts w:eastAsia="SimSun"/>
          <w:color w:val="1F497D" w:themeColor="text2"/>
          <w:lang w:val="fr-CH"/>
        </w:rPr>
        <w:t>Remplacer « les piles et batteries au lithium » par « les piles et batteries au lithium ou les piles et batteries au sodium ionique » ;</w:t>
      </w:r>
    </w:p>
    <w:p w14:paraId="635BB391" w14:textId="77777777" w:rsidR="00DD522D" w:rsidRPr="00206B05" w:rsidRDefault="00DD522D" w:rsidP="00DD522D">
      <w:pPr>
        <w:tabs>
          <w:tab w:val="num" w:pos="2268"/>
        </w:tabs>
        <w:spacing w:after="120"/>
        <w:ind w:left="3005" w:right="1134" w:hanging="170"/>
        <w:jc w:val="both"/>
        <w:rPr>
          <w:rFonts w:ascii="TimesNewRomanPSMT" w:hAnsi="TimesNewRomanPSMT" w:cs="TimesNewRomanPSMT"/>
          <w:color w:val="1F497D" w:themeColor="text2"/>
          <w:lang w:val="fr-CH"/>
        </w:rPr>
      </w:pPr>
      <w:r w:rsidRPr="00206B05">
        <w:rPr>
          <w:rFonts w:eastAsia="SimSun"/>
          <w:color w:val="1F497D" w:themeColor="text2"/>
          <w:lang w:val="fr-CH"/>
        </w:rPr>
        <w:t>Remplacer « piles au lithium ionique » par « </w:t>
      </w:r>
      <w:r w:rsidRPr="00206B05">
        <w:rPr>
          <w:rFonts w:ascii="TimesNewRomanPSMT" w:hAnsi="TimesNewRomanPSMT" w:cs="TimesNewRomanPSMT"/>
          <w:color w:val="1F497D" w:themeColor="text2"/>
          <w:lang w:val="fr-CH"/>
        </w:rPr>
        <w:t>piles au lithium ionique ou au sodium ionique » ;</w:t>
      </w:r>
    </w:p>
    <w:p w14:paraId="50049FB6" w14:textId="77777777" w:rsidR="00DD522D" w:rsidRPr="00206B05" w:rsidRDefault="00DD522D" w:rsidP="00DD522D">
      <w:pPr>
        <w:tabs>
          <w:tab w:val="num" w:pos="2268"/>
        </w:tabs>
        <w:spacing w:after="120"/>
        <w:ind w:left="3005" w:right="1134" w:hanging="170"/>
        <w:jc w:val="both"/>
        <w:rPr>
          <w:rFonts w:ascii="TimesNewRomanPSMT" w:hAnsi="TimesNewRomanPSMT" w:cs="TimesNewRomanPSMT"/>
          <w:color w:val="1F497D" w:themeColor="text2"/>
          <w:lang w:val="fr-CH"/>
        </w:rPr>
      </w:pPr>
      <w:r w:rsidRPr="00206B05">
        <w:rPr>
          <w:rFonts w:eastAsia="SimSun"/>
          <w:color w:val="1F497D" w:themeColor="text2"/>
          <w:lang w:val="fr-CH"/>
        </w:rPr>
        <w:t>Remplacer « batteries au lithium ionique » par « </w:t>
      </w:r>
      <w:r w:rsidRPr="00206B05">
        <w:rPr>
          <w:rFonts w:ascii="TimesNewRomanPSMT" w:hAnsi="TimesNewRomanPSMT" w:cs="TimesNewRomanPSMT"/>
          <w:color w:val="1F497D" w:themeColor="text2"/>
          <w:lang w:val="fr-CH"/>
        </w:rPr>
        <w:t>batteries au lithium ionique ou au sodium ionique » ;</w:t>
      </w:r>
    </w:p>
    <w:p w14:paraId="5C6FE162" w14:textId="77777777" w:rsidR="00DD522D" w:rsidRPr="00206B05" w:rsidRDefault="00DD522D" w:rsidP="00DD522D">
      <w:pPr>
        <w:tabs>
          <w:tab w:val="num" w:pos="2268"/>
        </w:tabs>
        <w:spacing w:after="120"/>
        <w:ind w:left="3005" w:right="1134" w:hanging="170"/>
        <w:jc w:val="both"/>
        <w:rPr>
          <w:rFonts w:ascii="TimesNewRomanPSMT" w:hAnsi="TimesNewRomanPSMT" w:cs="TimesNewRomanPSMT"/>
          <w:color w:val="1F497D" w:themeColor="text2"/>
          <w:lang w:val="fr-CH"/>
        </w:rPr>
      </w:pPr>
      <w:r w:rsidRPr="00206B05">
        <w:rPr>
          <w:rFonts w:ascii="TimesNewRomanPSMT" w:hAnsi="TimesNewRomanPSMT" w:cs="TimesNewRomanPSMT"/>
          <w:color w:val="1F497D" w:themeColor="text2"/>
          <w:lang w:val="fr-CH"/>
        </w:rPr>
        <w:t>Remplacer « des piles ou batteries autres qu’au lithium » par « d’autres piles ou batteries » ;</w:t>
      </w:r>
    </w:p>
    <w:p w14:paraId="4B264564" w14:textId="77777777" w:rsidR="00DD522D" w:rsidRPr="00206B05" w:rsidRDefault="00DD522D" w:rsidP="00DD522D">
      <w:pPr>
        <w:tabs>
          <w:tab w:val="num" w:pos="2268"/>
        </w:tabs>
        <w:spacing w:after="120"/>
        <w:ind w:left="3005" w:right="1134" w:hanging="170"/>
        <w:jc w:val="both"/>
        <w:rPr>
          <w:rFonts w:ascii="TimesNewRomanPSMT" w:hAnsi="TimesNewRomanPSMT" w:cs="TimesNewRomanPSMT"/>
          <w:color w:val="1F497D" w:themeColor="text2"/>
          <w:lang w:val="fr-CH"/>
        </w:rPr>
      </w:pPr>
      <w:r w:rsidRPr="00206B05">
        <w:rPr>
          <w:rFonts w:ascii="TimesNewRomanPSMT" w:hAnsi="TimesNewRomanPSMT" w:cs="TimesNewRomanPSMT"/>
          <w:color w:val="1F497D" w:themeColor="text2"/>
          <w:lang w:val="fr-CH"/>
        </w:rPr>
        <w:t>Remplacer « et le 2.2.9.1.7 » par « , le 2.2.9.1.7.1 et le 2.2.9.1.7.2 » ;</w:t>
      </w:r>
    </w:p>
    <w:p w14:paraId="1640F089" w14:textId="77777777" w:rsidR="00DD522D" w:rsidRPr="00206B05" w:rsidRDefault="00DD522D" w:rsidP="00DD522D">
      <w:pPr>
        <w:tabs>
          <w:tab w:val="num" w:pos="1701"/>
        </w:tabs>
        <w:spacing w:after="120"/>
        <w:ind w:left="2438" w:right="1134" w:hanging="170"/>
        <w:jc w:val="both"/>
        <w:rPr>
          <w:rFonts w:eastAsia="SimSun"/>
          <w:color w:val="1F497D" w:themeColor="text2"/>
          <w:lang w:val="fr-CH"/>
        </w:rPr>
      </w:pPr>
      <w:r w:rsidRPr="00206B05">
        <w:rPr>
          <w:rFonts w:eastAsia="SimSun"/>
          <w:color w:val="1F497D" w:themeColor="text2"/>
          <w:lang w:val="fr-CH"/>
        </w:rPr>
        <w:t>À l’alinéa b), après « de piles et batteries au lithium », ajouter « et de piles et batteries au sodium ionique » ;</w:t>
      </w:r>
    </w:p>
    <w:p w14:paraId="54587E20" w14:textId="77777777" w:rsidR="00DD522D" w:rsidRPr="00206B05" w:rsidRDefault="00DD522D" w:rsidP="00DD522D">
      <w:pPr>
        <w:tabs>
          <w:tab w:val="num" w:pos="1701"/>
        </w:tabs>
        <w:spacing w:after="120"/>
        <w:ind w:left="2438" w:right="1134" w:hanging="170"/>
        <w:jc w:val="both"/>
        <w:rPr>
          <w:rFonts w:eastAsia="SimSun"/>
          <w:color w:val="1F497D" w:themeColor="text2"/>
          <w:lang w:val="fr-CH"/>
        </w:rPr>
      </w:pPr>
      <w:r w:rsidRPr="00206B05">
        <w:rPr>
          <w:rFonts w:eastAsia="SimSun"/>
          <w:color w:val="1F497D" w:themeColor="text2"/>
          <w:lang w:val="fr-CH"/>
        </w:rPr>
        <w:t>Dans le nota sous l’alinéa b), après « de piles et batteries au lithium », ajouter « et de piles et batteries au sodium ionique » ;</w:t>
      </w:r>
    </w:p>
    <w:p w14:paraId="61EB80F7" w14:textId="77777777" w:rsidR="00DD522D" w:rsidRPr="00206B05" w:rsidRDefault="00DD522D" w:rsidP="00DD522D">
      <w:pPr>
        <w:tabs>
          <w:tab w:val="num" w:pos="1701"/>
        </w:tabs>
        <w:spacing w:after="120"/>
        <w:ind w:left="2438" w:right="1134" w:hanging="170"/>
        <w:jc w:val="both"/>
        <w:rPr>
          <w:rFonts w:eastAsia="SimSun"/>
          <w:color w:val="1F497D" w:themeColor="text2"/>
          <w:lang w:val="fr-CH"/>
        </w:rPr>
      </w:pPr>
      <w:r w:rsidRPr="00206B05">
        <w:rPr>
          <w:rFonts w:eastAsia="SimSun"/>
          <w:color w:val="1F497D" w:themeColor="text2"/>
          <w:lang w:val="fr-CH"/>
        </w:rPr>
        <w:t>Modifier l’alinéa c) pour lire :</w:t>
      </w:r>
    </w:p>
    <w:p w14:paraId="22BF80CA" w14:textId="77777777" w:rsidR="00DD522D" w:rsidRPr="00206B05" w:rsidRDefault="00DD522D" w:rsidP="00DD522D">
      <w:pPr>
        <w:tabs>
          <w:tab w:val="num" w:pos="1701"/>
        </w:tabs>
        <w:spacing w:after="120"/>
        <w:ind w:left="2438" w:right="1134" w:hanging="170"/>
        <w:jc w:val="both"/>
        <w:rPr>
          <w:rFonts w:eastAsia="SimSun"/>
          <w:color w:val="1F497D" w:themeColor="text2"/>
          <w:lang w:val="fr-CH"/>
        </w:rPr>
      </w:pPr>
      <w:r w:rsidRPr="00206B05">
        <w:rPr>
          <w:rFonts w:eastAsia="SimSun"/>
          <w:color w:val="1F497D" w:themeColor="text2"/>
          <w:lang w:val="fr-CH"/>
        </w:rPr>
        <w:t>« c)</w:t>
      </w:r>
      <w:r w:rsidRPr="00206B05">
        <w:rPr>
          <w:rFonts w:eastAsia="SimSun"/>
          <w:color w:val="1F497D" w:themeColor="text2"/>
          <w:lang w:val="fr-CH"/>
        </w:rPr>
        <w:tab/>
        <w:t>Les colis portent la marque "PILES AU LITHIUM POUR ÉLIMINATION", "PILES AU LITHIUM POUR RECYCLAGE", "PILES AU SODIUM IONIQUE POUR ÉLIMINATION" ou "PILES AU SODIUM IONIQUE POUR RECYCLAGE" comme approprié. »</w:t>
      </w:r>
    </w:p>
    <w:p w14:paraId="427A8679" w14:textId="77777777" w:rsidR="008620B1" w:rsidRPr="00206B05" w:rsidRDefault="008620B1" w:rsidP="008620B1">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r w:rsidRPr="00206B05">
        <w:rPr>
          <w:rFonts w:eastAsia="SimSun"/>
          <w:i/>
          <w:iCs/>
          <w:lang w:val="fr-CH" w:eastAsia="zh-CN"/>
        </w:rPr>
        <w:t>)</w:t>
      </w:r>
    </w:p>
    <w:p w14:paraId="27BC7EEE" w14:textId="77777777" w:rsidR="00DD522D" w:rsidRPr="00206B05" w:rsidRDefault="00DD522D" w:rsidP="002647FD">
      <w:pPr>
        <w:pageBreakBefore/>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lastRenderedPageBreak/>
        <w:t>DS 644</w:t>
      </w:r>
      <w:r w:rsidRPr="00206B05">
        <w:rPr>
          <w:rFonts w:eastAsiaTheme="minorHAnsi"/>
          <w:color w:val="1F497D" w:themeColor="text2"/>
          <w:lang w:val="fr-CH"/>
        </w:rPr>
        <w:tab/>
        <w:t>Modifier pour lire comme suit :</w:t>
      </w:r>
    </w:p>
    <w:p w14:paraId="055E371F" w14:textId="77777777" w:rsidR="00DD522D" w:rsidRPr="00206B05" w:rsidRDefault="00DD522D" w:rsidP="00DD522D">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644</w:t>
      </w:r>
      <w:r w:rsidRPr="00206B05">
        <w:rPr>
          <w:rFonts w:eastAsiaTheme="minorHAnsi"/>
          <w:color w:val="1F497D" w:themeColor="text2"/>
          <w:lang w:val="fr-CH"/>
        </w:rPr>
        <w:tab/>
        <w:t>(</w:t>
      </w:r>
      <w:r w:rsidRPr="00206B05">
        <w:rPr>
          <w:rFonts w:eastAsiaTheme="minorHAnsi"/>
          <w:i/>
          <w:iCs/>
          <w:color w:val="1F497D" w:themeColor="text2"/>
          <w:lang w:val="fr-CH"/>
        </w:rPr>
        <w:t>Supprimé</w:t>
      </w:r>
      <w:r w:rsidRPr="00206B05">
        <w:rPr>
          <w:rFonts w:eastAsiaTheme="minorHAnsi"/>
          <w:color w:val="1F497D" w:themeColor="text2"/>
          <w:lang w:val="fr-CH"/>
        </w:rPr>
        <w:t>) »</w:t>
      </w:r>
    </w:p>
    <w:p w14:paraId="48CD850C" w14:textId="77777777" w:rsidR="008620B1" w:rsidRPr="00206B05" w:rsidRDefault="008620B1" w:rsidP="008620B1">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16CC508A" w14:textId="7B505545" w:rsidR="00260F4C" w:rsidRPr="00206B05" w:rsidRDefault="00260F4C" w:rsidP="0081653E">
      <w:pPr>
        <w:pStyle w:val="SingleTxtG"/>
        <w:ind w:left="2268" w:right="1133" w:hanging="1134"/>
        <w:rPr>
          <w:lang w:val="fr-CH"/>
        </w:rPr>
      </w:pPr>
      <w:r w:rsidRPr="00206B05">
        <w:rPr>
          <w:bCs/>
          <w:lang w:val="fr-CH"/>
        </w:rPr>
        <w:t>DS 650</w:t>
      </w:r>
      <w:r w:rsidRPr="00206B05">
        <w:rPr>
          <w:bCs/>
          <w:lang w:val="fr-CH"/>
        </w:rPr>
        <w:tab/>
      </w:r>
      <w:r w:rsidRPr="00206B05">
        <w:rPr>
          <w:lang w:val="fr-CH"/>
        </w:rPr>
        <w:t>Dans la première phrase, remplacer « en tant que matières du groupe d’emballage II » par « suivant les prescriptions prévues pour le No ONU 1263, groupe d’emballage II, ou pour le No ONU 3082, selon le cas ».</w:t>
      </w:r>
    </w:p>
    <w:p w14:paraId="373A6FBC" w14:textId="77777777" w:rsidR="00260F4C" w:rsidRPr="00206B05" w:rsidRDefault="00260F4C" w:rsidP="0081653E">
      <w:pPr>
        <w:pStyle w:val="SingleTxtG"/>
        <w:ind w:left="2268" w:right="1133" w:hanging="1134"/>
        <w:rPr>
          <w:lang w:val="fr-CH"/>
        </w:rPr>
      </w:pPr>
      <w:r w:rsidRPr="00206B05">
        <w:rPr>
          <w:rFonts w:cs="Arial"/>
          <w:szCs w:val="22"/>
          <w:lang w:val="fr-CH"/>
        </w:rPr>
        <w:tab/>
      </w:r>
      <w:r w:rsidRPr="00206B05">
        <w:rPr>
          <w:lang w:val="fr-CH"/>
        </w:rPr>
        <w:t>Dans la deuxième phrase, après « groupe d’emballage II, », insérer « et du No ONU 3082, ».</w:t>
      </w:r>
    </w:p>
    <w:p w14:paraId="57DD6293" w14:textId="77777777" w:rsidR="00260F4C" w:rsidRPr="00206B05" w:rsidRDefault="00260F4C" w:rsidP="0081653E">
      <w:pPr>
        <w:pStyle w:val="SingleTxtG"/>
        <w:ind w:left="2268" w:right="1133" w:hanging="1134"/>
        <w:rPr>
          <w:lang w:val="fr-CH"/>
        </w:rPr>
      </w:pPr>
      <w:r w:rsidRPr="00206B05">
        <w:rPr>
          <w:rFonts w:cs="Arial"/>
          <w:szCs w:val="22"/>
          <w:lang w:val="fr-CH"/>
        </w:rPr>
        <w:tab/>
      </w:r>
      <w:r w:rsidRPr="00206B05">
        <w:rPr>
          <w:lang w:val="fr-CH"/>
        </w:rPr>
        <w:t>À l’alinéa a), ajouter la nouvelle phrase suivante à la fin : « L’emballage en commun de déchets classés sous le No ONU 1263 et de déchets de peintures à base d’eau classés sous le No ONU 3082 est autorisé ; ».</w:t>
      </w:r>
    </w:p>
    <w:p w14:paraId="631B9517" w14:textId="0626BBC3" w:rsidR="00260F4C" w:rsidRPr="00206B05" w:rsidRDefault="00260F4C" w:rsidP="0081653E">
      <w:pPr>
        <w:pStyle w:val="SingleTxtG"/>
        <w:ind w:left="2268" w:right="1133" w:hanging="1134"/>
        <w:rPr>
          <w:lang w:val="fr-CH"/>
        </w:rPr>
      </w:pPr>
      <w:r w:rsidRPr="00206B05">
        <w:rPr>
          <w:rFonts w:cs="Arial"/>
          <w:szCs w:val="22"/>
          <w:lang w:val="fr-CH"/>
        </w:rPr>
        <w:tab/>
      </w:r>
      <w:r w:rsidRPr="00206B05">
        <w:rPr>
          <w:lang w:val="fr-CH"/>
        </w:rPr>
        <w:t xml:space="preserve">À l’alinéa d), après la première phrase, insérer les deux nouvelles phrases suivantes : « Les déchets classés sous le No ONU 1263 peuvent être mélangés et chargés avec des déchets de peintures à base d’eau classés sous le No ONU 3082 dans le même véhicule ou conteneur. Dans le cas d’un tel chargement en commun, la totalité du contenu doit être affectée au </w:t>
      </w:r>
      <w:r w:rsidR="005057EC" w:rsidRPr="00206B05">
        <w:rPr>
          <w:lang w:val="fr-CH"/>
        </w:rPr>
        <w:t>No </w:t>
      </w:r>
      <w:r w:rsidRPr="00206B05">
        <w:rPr>
          <w:lang w:val="fr-CH"/>
        </w:rPr>
        <w:t>ONU 1263. ».</w:t>
      </w:r>
    </w:p>
    <w:p w14:paraId="34337E94" w14:textId="77777777" w:rsidR="00260F4C" w:rsidRPr="00206B05" w:rsidRDefault="00260F4C" w:rsidP="0081653E">
      <w:pPr>
        <w:pStyle w:val="SingleTxtG"/>
        <w:ind w:left="2268" w:right="1133" w:hanging="1134"/>
        <w:rPr>
          <w:lang w:val="fr-CH"/>
        </w:rPr>
      </w:pPr>
      <w:r w:rsidRPr="00206B05">
        <w:rPr>
          <w:rFonts w:cs="Arial"/>
          <w:szCs w:val="22"/>
          <w:lang w:val="fr-CH"/>
        </w:rPr>
        <w:tab/>
      </w:r>
      <w:r w:rsidRPr="00206B05">
        <w:rPr>
          <w:lang w:val="fr-CH"/>
        </w:rPr>
        <w:t>À l’alinéa e), après « </w:t>
      </w:r>
      <w:r w:rsidRPr="00206B05">
        <w:rPr>
          <w:rFonts w:cs="Arial"/>
          <w:szCs w:val="18"/>
          <w:lang w:val="fr-CH"/>
        </w:rPr>
        <w:t>selon le 5.4.1.1.3.1 » ajouter « ,</w:t>
      </w:r>
      <w:r w:rsidRPr="00206B05">
        <w:rPr>
          <w:lang w:val="fr-CH"/>
        </w:rPr>
        <w:t xml:space="preserve"> sous le ou les numéro(s) ONU approprié(s), ». À la fin, ajouter :</w:t>
      </w:r>
    </w:p>
    <w:p w14:paraId="368BCAD5" w14:textId="77777777" w:rsidR="00260F4C" w:rsidRPr="00206B05" w:rsidRDefault="00260F4C" w:rsidP="0081653E">
      <w:pPr>
        <w:pStyle w:val="SingleTxtG"/>
        <w:ind w:left="2268" w:right="1133" w:hanging="1134"/>
        <w:rPr>
          <w:lang w:val="fr-CH"/>
        </w:rPr>
      </w:pPr>
      <w:r w:rsidRPr="00206B05">
        <w:rPr>
          <w:lang w:val="fr-CH"/>
        </w:rPr>
        <w:tab/>
      </w:r>
      <w:r w:rsidRPr="00206B05">
        <w:rPr>
          <w:rFonts w:cs="Arial"/>
          <w:szCs w:val="18"/>
          <w:lang w:val="fr-CH"/>
        </w:rPr>
        <w:t>« </w:t>
      </w:r>
      <w:r w:rsidRPr="00206B05">
        <w:rPr>
          <w:lang w:val="fr-CH"/>
        </w:rPr>
        <w:t>, ou</w:t>
      </w:r>
    </w:p>
    <w:p w14:paraId="2BF129C4" w14:textId="1611287E" w:rsidR="00260F4C" w:rsidRPr="00206B05" w:rsidRDefault="00260F4C" w:rsidP="0081653E">
      <w:pPr>
        <w:pStyle w:val="SingleTxtG"/>
        <w:ind w:left="2268" w:right="1133" w:hanging="1134"/>
        <w:rPr>
          <w:lang w:val="fr-CH"/>
        </w:rPr>
      </w:pPr>
      <w:r w:rsidRPr="00206B05">
        <w:rPr>
          <w:lang w:val="fr-CH"/>
        </w:rPr>
        <w:tab/>
        <w:t>"UN 3082 DÉCHETS MATIÈRE DANGEREUSE POUR L’ENVIRONNEMENT, LIQUIDE, N.S.A. (PEINTURES), 9, III", ou</w:t>
      </w:r>
    </w:p>
    <w:p w14:paraId="5DDC1C9E" w14:textId="2FDD25C5" w:rsidR="00260F4C" w:rsidRPr="00206B05" w:rsidRDefault="00260F4C" w:rsidP="0081653E">
      <w:pPr>
        <w:pStyle w:val="SingleTxtG"/>
        <w:ind w:left="2268" w:right="1133" w:hanging="1134"/>
        <w:rPr>
          <w:lang w:val="fr-CH"/>
        </w:rPr>
      </w:pPr>
      <w:r w:rsidRPr="00206B05">
        <w:rPr>
          <w:lang w:val="fr-CH"/>
        </w:rPr>
        <w:tab/>
        <w:t>"UN 3082 DÉCHETS MATIÈRE DANGEREUSE POUR L’ENVIRONNEMENT, LIQUIDE, N.S.A. (PEINTURES), 9, GE III". »</w:t>
      </w:r>
    </w:p>
    <w:p w14:paraId="65E2CFB9" w14:textId="64938A43" w:rsidR="00260F4C" w:rsidRPr="00206B05" w:rsidRDefault="00260F4C" w:rsidP="00260F4C">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lang w:val="fr-CH" w:eastAsia="zh-CN"/>
        </w:rPr>
        <w:t>(</w:t>
      </w:r>
      <w:r w:rsidRPr="00206B05">
        <w:rPr>
          <w:i/>
          <w:iCs/>
          <w:lang w:val="fr-CH"/>
        </w:rPr>
        <w:t xml:space="preserve">Document de référence : </w:t>
      </w:r>
      <w:r w:rsidRPr="00206B05">
        <w:rPr>
          <w:rFonts w:eastAsia="SimSun"/>
          <w:i/>
          <w:iCs/>
          <w:lang w:val="fr-CH" w:eastAsia="zh-CN"/>
        </w:rPr>
        <w:t>ECE/TRANS/WP.15/258</w:t>
      </w:r>
      <w:r w:rsidR="00521BC9" w:rsidRPr="00206B05">
        <w:rPr>
          <w:rFonts w:eastAsia="SimSun"/>
          <w:i/>
          <w:iCs/>
          <w:lang w:val="fr-CH" w:eastAsia="zh-CN"/>
        </w:rPr>
        <w:t>, annexe II</w:t>
      </w:r>
      <w:r w:rsidRPr="00206B05">
        <w:rPr>
          <w:rFonts w:eastAsia="SimSun"/>
          <w:i/>
          <w:iCs/>
          <w:lang w:val="fr-CH" w:eastAsia="zh-CN"/>
        </w:rPr>
        <w:t>)</w:t>
      </w:r>
    </w:p>
    <w:p w14:paraId="382A87B8" w14:textId="77777777" w:rsidR="00EC2B5F" w:rsidRPr="00206B05" w:rsidRDefault="00EC2B5F" w:rsidP="00EC2B5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653</w:t>
      </w:r>
      <w:r w:rsidRPr="00206B05">
        <w:rPr>
          <w:rFonts w:eastAsiaTheme="minorHAnsi"/>
          <w:color w:val="1F497D" w:themeColor="text2"/>
          <w:lang w:val="fr-CH"/>
        </w:rPr>
        <w:tab/>
        <w:t>Modifier pour lire comme suit :</w:t>
      </w:r>
    </w:p>
    <w:p w14:paraId="52A55D3B" w14:textId="77777777" w:rsidR="00EC2B5F" w:rsidRPr="00206B05" w:rsidRDefault="00EC2B5F" w:rsidP="00EC2B5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653</w:t>
      </w:r>
      <w:r w:rsidRPr="00206B05">
        <w:rPr>
          <w:rFonts w:eastAsiaTheme="minorHAnsi"/>
          <w:color w:val="1F497D" w:themeColor="text2"/>
          <w:lang w:val="fr-CH"/>
        </w:rPr>
        <w:tab/>
        <w:t>(</w:t>
      </w:r>
      <w:r w:rsidRPr="00206B05">
        <w:rPr>
          <w:rFonts w:eastAsiaTheme="minorHAnsi"/>
          <w:i/>
          <w:iCs/>
          <w:color w:val="1F497D" w:themeColor="text2"/>
          <w:lang w:val="fr-CH"/>
        </w:rPr>
        <w:t>Supprimé</w:t>
      </w:r>
      <w:r w:rsidRPr="00206B05">
        <w:rPr>
          <w:rFonts w:eastAsiaTheme="minorHAnsi"/>
          <w:color w:val="1F497D" w:themeColor="text2"/>
          <w:lang w:val="fr-CH"/>
        </w:rPr>
        <w:t>) »</w:t>
      </w:r>
    </w:p>
    <w:p w14:paraId="6D2CB49C" w14:textId="77777777" w:rsidR="00EC2B5F" w:rsidRPr="00206B05" w:rsidRDefault="00EC2B5F" w:rsidP="00EC2B5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2CF693E6" w14:textId="77777777" w:rsidR="00EC2B5F" w:rsidRPr="00206B05" w:rsidRDefault="00EC2B5F" w:rsidP="00EC2B5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666</w:t>
      </w:r>
      <w:r w:rsidRPr="00206B05">
        <w:rPr>
          <w:rFonts w:eastAsiaTheme="minorHAnsi"/>
          <w:color w:val="1F497D" w:themeColor="text2"/>
          <w:lang w:val="fr-CH"/>
        </w:rPr>
        <w:tab/>
        <w:t>Ajouter un nouvel alinéa e) :</w:t>
      </w:r>
    </w:p>
    <w:p w14:paraId="0A94B4E0" w14:textId="77777777" w:rsidR="00EC2B5F" w:rsidRPr="00206B05" w:rsidRDefault="00EC2B5F" w:rsidP="00EC2B5F">
      <w:pPr>
        <w:keepNext/>
        <w:keepLines/>
        <w:tabs>
          <w:tab w:val="left" w:pos="2268"/>
        </w:tabs>
        <w:spacing w:after="120"/>
        <w:ind w:left="1701" w:right="1134" w:hanging="567"/>
        <w:jc w:val="both"/>
        <w:rPr>
          <w:color w:val="1F497D" w:themeColor="text2"/>
          <w:lang w:val="fr-CH"/>
        </w:rPr>
      </w:pPr>
      <w:r w:rsidRPr="00206B05">
        <w:rPr>
          <w:color w:val="1F497D" w:themeColor="text2"/>
          <w:lang w:val="fr-CH"/>
        </w:rPr>
        <w:t>« e)</w:t>
      </w:r>
      <w:r w:rsidRPr="00206B05">
        <w:rPr>
          <w:color w:val="1F497D" w:themeColor="text2"/>
          <w:lang w:val="fr-CH"/>
        </w:rPr>
        <w:tab/>
        <w:t>Les véhicules qui sont entièrement emballés, enfermés dans des caisses ou par tout autre moyen empêchant une identification immédiate, sont soumis aux prescriptions du chapitre 5.2 en matière de marquage ou d'étiquetage. »</w:t>
      </w:r>
    </w:p>
    <w:p w14:paraId="05EBB272" w14:textId="77777777" w:rsidR="00EC2B5F" w:rsidRPr="00206B05" w:rsidRDefault="00EC2B5F" w:rsidP="00EC2B5F">
      <w:pPr>
        <w:tabs>
          <w:tab w:val="left" w:pos="1701"/>
          <w:tab w:val="left" w:pos="2268"/>
          <w:tab w:val="left" w:pos="2835"/>
        </w:tabs>
        <w:kinsoku w:val="0"/>
        <w:overflowPunct w:val="0"/>
        <w:autoSpaceDE w:val="0"/>
        <w:autoSpaceDN w:val="0"/>
        <w:adjustRightInd w:val="0"/>
        <w:snapToGrid w:val="0"/>
        <w:spacing w:after="120"/>
        <w:ind w:left="2268" w:right="1134" w:hanging="1134"/>
        <w:jc w:val="both"/>
        <w:rPr>
          <w:color w:val="1F497D" w:themeColor="text2"/>
          <w:lang w:val="fr-CH"/>
        </w:rPr>
      </w:pPr>
      <w:r w:rsidRPr="00206B05">
        <w:rPr>
          <w:color w:val="1F497D" w:themeColor="text2"/>
          <w:lang w:val="fr-CH"/>
        </w:rPr>
        <w:tab/>
        <w:t>À la fin, ajouter le nouveau paragraphe suivant :</w:t>
      </w:r>
    </w:p>
    <w:p w14:paraId="3E297450" w14:textId="77777777" w:rsidR="00EC2B5F" w:rsidRPr="00206B05" w:rsidRDefault="00EC2B5F" w:rsidP="00EC2B5F">
      <w:pPr>
        <w:tabs>
          <w:tab w:val="left" w:pos="1701"/>
          <w:tab w:val="left" w:pos="2835"/>
        </w:tabs>
        <w:kinsoku w:val="0"/>
        <w:overflowPunct w:val="0"/>
        <w:autoSpaceDE w:val="0"/>
        <w:autoSpaceDN w:val="0"/>
        <w:adjustRightInd w:val="0"/>
        <w:snapToGrid w:val="0"/>
        <w:spacing w:after="120"/>
        <w:ind w:left="1134" w:right="1134"/>
        <w:jc w:val="both"/>
        <w:rPr>
          <w:color w:val="1F497D" w:themeColor="text2"/>
          <w:lang w:val="fr-CH"/>
        </w:rPr>
      </w:pPr>
      <w:r w:rsidRPr="00206B05">
        <w:rPr>
          <w:color w:val="1F497D" w:themeColor="text2"/>
          <w:lang w:val="fr-CH"/>
        </w:rPr>
        <w:t xml:space="preserve">« Alternativement, pour les véhicules </w:t>
      </w:r>
      <w:proofErr w:type="spellStart"/>
      <w:r w:rsidRPr="00206B05">
        <w:rPr>
          <w:color w:val="1F497D" w:themeColor="text2"/>
          <w:lang w:val="fr-CH"/>
        </w:rPr>
        <w:t>mus</w:t>
      </w:r>
      <w:proofErr w:type="spellEnd"/>
      <w:r w:rsidRPr="00206B05">
        <w:rPr>
          <w:color w:val="1F497D" w:themeColor="text2"/>
          <w:lang w:val="fr-CH"/>
        </w:rPr>
        <w:t xml:space="preserve"> par des batteries au sodium ionique, voir la disposition spéciale 404. »</w:t>
      </w:r>
    </w:p>
    <w:p w14:paraId="23FF0AC4" w14:textId="77777777" w:rsidR="00EC2B5F" w:rsidRPr="00206B05" w:rsidRDefault="00EC2B5F" w:rsidP="00EC2B5F">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7103E62C" w14:textId="77777777" w:rsidR="009D15A5" w:rsidRPr="00206B05" w:rsidRDefault="009D15A5" w:rsidP="009D15A5">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667</w:t>
      </w:r>
      <w:r w:rsidRPr="00206B05">
        <w:rPr>
          <w:rFonts w:eastAsiaTheme="minorHAnsi"/>
          <w:color w:val="1F497D" w:themeColor="text2"/>
          <w:lang w:val="fr-CH"/>
        </w:rPr>
        <w:tab/>
        <w:t>Modifier l’alinéa a) pour lire comme suit :</w:t>
      </w:r>
    </w:p>
    <w:p w14:paraId="3DA21DF2" w14:textId="77777777" w:rsidR="009D15A5" w:rsidRPr="00206B05" w:rsidRDefault="009D15A5" w:rsidP="009D15A5">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a)</w:t>
      </w:r>
      <w:r w:rsidRPr="00206B05">
        <w:rPr>
          <w:rFonts w:eastAsiaTheme="minorHAnsi"/>
          <w:color w:val="1F497D" w:themeColor="text2"/>
          <w:lang w:val="fr-CH"/>
        </w:rPr>
        <w:tab/>
        <w:t>(</w:t>
      </w:r>
      <w:r w:rsidRPr="00206B05">
        <w:rPr>
          <w:rFonts w:eastAsiaTheme="minorHAnsi"/>
          <w:i/>
          <w:iCs/>
          <w:color w:val="1F497D" w:themeColor="text2"/>
          <w:lang w:val="fr-CH"/>
        </w:rPr>
        <w:t>Supprimé</w:t>
      </w:r>
      <w:r w:rsidRPr="00206B05">
        <w:rPr>
          <w:rFonts w:eastAsiaTheme="minorHAnsi"/>
          <w:color w:val="1F497D" w:themeColor="text2"/>
          <w:lang w:val="fr-CH"/>
        </w:rPr>
        <w:t>) »</w:t>
      </w:r>
    </w:p>
    <w:p w14:paraId="0F639F6A" w14:textId="77777777" w:rsidR="009D15A5" w:rsidRPr="00206B05" w:rsidRDefault="009D15A5" w:rsidP="009D15A5">
      <w:pPr>
        <w:tabs>
          <w:tab w:val="left" w:pos="2268"/>
          <w:tab w:val="left" w:pos="2835"/>
        </w:tabs>
        <w:kinsoku w:val="0"/>
        <w:overflowPunct w:val="0"/>
        <w:autoSpaceDE w:val="0"/>
        <w:autoSpaceDN w:val="0"/>
        <w:adjustRightInd w:val="0"/>
        <w:snapToGrid w:val="0"/>
        <w:spacing w:after="120"/>
        <w:ind w:left="2268" w:right="1134"/>
        <w:jc w:val="both"/>
        <w:rPr>
          <w:color w:val="1F497D" w:themeColor="text2"/>
          <w:lang w:val="fr-CH"/>
        </w:rPr>
      </w:pPr>
      <w:r w:rsidRPr="00206B05">
        <w:rPr>
          <w:rFonts w:eastAsiaTheme="minorHAnsi"/>
          <w:color w:val="1F497D" w:themeColor="text2"/>
          <w:lang w:val="fr-CH"/>
        </w:rPr>
        <w:t>À l’alinéa b), remplacer « du 2.2.9.1.7 » par « des 2.2.9.1.7.1 et 2.2.9.1.7.2 » et remplacer « aux piles ou batteries au lithium » par « </w:t>
      </w:r>
      <w:r w:rsidRPr="00206B05">
        <w:rPr>
          <w:color w:val="1F497D" w:themeColor="text2"/>
          <w:lang w:val="fr-CH"/>
        </w:rPr>
        <w:t>aux piles ou batteries au lithium ou aux piles ou batteries au sodium ionique ».</w:t>
      </w:r>
    </w:p>
    <w:p w14:paraId="7BE75875" w14:textId="77777777" w:rsidR="009D15A5" w:rsidRPr="00206B05" w:rsidRDefault="009D15A5" w:rsidP="009D15A5">
      <w:pPr>
        <w:tabs>
          <w:tab w:val="left" w:pos="2268"/>
          <w:tab w:val="left" w:pos="2835"/>
        </w:tabs>
        <w:kinsoku w:val="0"/>
        <w:overflowPunct w:val="0"/>
        <w:autoSpaceDE w:val="0"/>
        <w:autoSpaceDN w:val="0"/>
        <w:adjustRightInd w:val="0"/>
        <w:snapToGrid w:val="0"/>
        <w:spacing w:after="120"/>
        <w:ind w:left="2268" w:right="1134"/>
        <w:jc w:val="both"/>
        <w:rPr>
          <w:color w:val="1F497D" w:themeColor="text2"/>
          <w:lang w:val="fr-CH"/>
        </w:rPr>
      </w:pPr>
      <w:r w:rsidRPr="00206B05">
        <w:rPr>
          <w:rFonts w:eastAsiaTheme="minorHAnsi"/>
          <w:color w:val="1F497D" w:themeColor="text2"/>
          <w:lang w:val="fr-CH"/>
        </w:rPr>
        <w:t>Au b) ii), remplacer « </w:t>
      </w:r>
      <w:r w:rsidRPr="00206B05">
        <w:rPr>
          <w:color w:val="1F497D" w:themeColor="text2"/>
          <w:lang w:val="fr-CH"/>
        </w:rPr>
        <w:t>la pile ou batterie au lithium » par « la pile ou batterie au lithium ou la pile ou batteries au sodium ionique ».</w:t>
      </w:r>
    </w:p>
    <w:p w14:paraId="75396E1F" w14:textId="77777777" w:rsidR="009D15A5" w:rsidRPr="00206B05" w:rsidRDefault="009D15A5" w:rsidP="009D15A5">
      <w:pPr>
        <w:tabs>
          <w:tab w:val="left" w:pos="2268"/>
          <w:tab w:val="left" w:pos="2835"/>
        </w:tabs>
        <w:kinsoku w:val="0"/>
        <w:overflowPunct w:val="0"/>
        <w:autoSpaceDE w:val="0"/>
        <w:autoSpaceDN w:val="0"/>
        <w:adjustRightInd w:val="0"/>
        <w:snapToGrid w:val="0"/>
        <w:spacing w:after="120"/>
        <w:ind w:left="2268" w:right="1134"/>
        <w:jc w:val="both"/>
        <w:rPr>
          <w:rFonts w:eastAsiaTheme="minorHAnsi"/>
          <w:color w:val="1F497D" w:themeColor="text2"/>
          <w:lang w:val="fr-CH"/>
        </w:rPr>
      </w:pPr>
      <w:r w:rsidRPr="00206B05">
        <w:rPr>
          <w:rFonts w:eastAsiaTheme="minorHAnsi"/>
          <w:color w:val="1F497D" w:themeColor="text2"/>
          <w:lang w:val="fr-CH"/>
        </w:rPr>
        <w:t>À l’alinéa c), remplacer « </w:t>
      </w:r>
      <w:r w:rsidRPr="00206B05">
        <w:rPr>
          <w:color w:val="1F497D" w:themeColor="text2"/>
          <w:lang w:val="fr-CH"/>
        </w:rPr>
        <w:t>aux piles ou batteries au lithium » par « aux piles ou batteries au lithium ou aux piles ou batteries au sodium ionique ».</w:t>
      </w:r>
    </w:p>
    <w:p w14:paraId="16FF9C97" w14:textId="77777777" w:rsidR="009D15A5" w:rsidRPr="00206B05" w:rsidRDefault="009D15A5" w:rsidP="009D15A5">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3F1F80F1" w14:textId="77777777" w:rsidR="00727242" w:rsidRPr="00206B05" w:rsidRDefault="00727242" w:rsidP="00727242">
      <w:pPr>
        <w:spacing w:after="120"/>
        <w:ind w:left="2268" w:right="1134" w:hanging="1134"/>
        <w:jc w:val="both"/>
        <w:rPr>
          <w:lang w:val="fr-CH"/>
        </w:rPr>
      </w:pPr>
      <w:r w:rsidRPr="00206B05">
        <w:rPr>
          <w:lang w:val="fr-CH"/>
        </w:rPr>
        <w:t>DS 668</w:t>
      </w:r>
      <w:r w:rsidRPr="00206B05">
        <w:rPr>
          <w:lang w:val="fr-CH"/>
        </w:rPr>
        <w:tab/>
        <w:t>Modifier la phrase d’introduction pour lire comme suit :</w:t>
      </w:r>
    </w:p>
    <w:p w14:paraId="36A27EE2" w14:textId="42F4F65A" w:rsidR="00727242" w:rsidRPr="00206B05" w:rsidRDefault="00727242" w:rsidP="00727242">
      <w:pPr>
        <w:spacing w:after="120"/>
        <w:ind w:left="1134" w:right="1134"/>
        <w:jc w:val="both"/>
        <w:rPr>
          <w:lang w:val="fr-CH"/>
        </w:rPr>
      </w:pPr>
      <w:r w:rsidRPr="00206B05">
        <w:rPr>
          <w:lang w:val="fr-CH"/>
        </w:rPr>
        <w:lastRenderedPageBreak/>
        <w:t xml:space="preserve">« Les matières destinées au marquage routier et le bitume ou les produits semblables destinés à la réparation des fissures dans le revêtement des routes, transportés à chaud, ne sont pas soumis aux autres prescriptions de </w:t>
      </w:r>
      <w:r w:rsidR="00F559E2" w:rsidRPr="00206B05">
        <w:rPr>
          <w:lang w:val="fr-CH"/>
        </w:rPr>
        <w:t>l’ADN</w:t>
      </w:r>
      <w:r w:rsidRPr="00206B05">
        <w:rPr>
          <w:lang w:val="fr-CH"/>
        </w:rPr>
        <w:t>, pour autant que les conditions suivantes soient réunies : ».</w:t>
      </w:r>
    </w:p>
    <w:p w14:paraId="7FB339F1" w14:textId="77777777" w:rsidR="00727242" w:rsidRPr="00206B05" w:rsidRDefault="00727242" w:rsidP="00727242">
      <w:pPr>
        <w:spacing w:after="120"/>
        <w:ind w:left="1134" w:right="1134"/>
        <w:jc w:val="both"/>
        <w:rPr>
          <w:i/>
          <w:iCs/>
          <w:lang w:val="fr-CH"/>
        </w:rPr>
      </w:pPr>
      <w:r w:rsidRPr="00206B05">
        <w:rPr>
          <w:i/>
          <w:iCs/>
          <w:lang w:val="fr-CH"/>
        </w:rPr>
        <w:t>(Document de référence : ECE/TRANS/WP.15/262, annexe)</w:t>
      </w:r>
    </w:p>
    <w:p w14:paraId="2CDBA15C" w14:textId="77777777" w:rsidR="002555F8" w:rsidRPr="00206B05" w:rsidRDefault="002555F8" w:rsidP="002555F8">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SimSun"/>
          <w:color w:val="1F497D" w:themeColor="text2"/>
          <w:lang w:val="fr-CH"/>
        </w:rPr>
      </w:pPr>
      <w:r w:rsidRPr="00206B05">
        <w:rPr>
          <w:rFonts w:eastAsiaTheme="minorHAnsi"/>
          <w:color w:val="1F497D" w:themeColor="text2"/>
          <w:lang w:val="fr-CH"/>
        </w:rPr>
        <w:t>DS 669</w:t>
      </w:r>
      <w:r w:rsidRPr="00206B05">
        <w:rPr>
          <w:rFonts w:eastAsiaTheme="minorHAnsi"/>
          <w:color w:val="1F497D" w:themeColor="text2"/>
          <w:lang w:val="fr-CH"/>
        </w:rPr>
        <w:tab/>
        <w:t>Remplacer « </w:t>
      </w:r>
      <w:r w:rsidRPr="00206B05">
        <w:rPr>
          <w:color w:val="1F497D" w:themeColor="text2"/>
          <w:lang w:val="fr-CH"/>
        </w:rPr>
        <w:t xml:space="preserve">aux Nos ONU 3166 ou 3171 » par « aux Nos ONU </w:t>
      </w:r>
      <w:r w:rsidRPr="00206B05">
        <w:rPr>
          <w:rFonts w:eastAsia="SimSun"/>
          <w:color w:val="1F497D" w:themeColor="text2"/>
          <w:lang w:val="fr-CH"/>
        </w:rPr>
        <w:t>3166, 3171, 3556, 3557 ou 3558, selon le cas, ».</w:t>
      </w:r>
    </w:p>
    <w:p w14:paraId="34FC1B14" w14:textId="77777777" w:rsidR="002555F8" w:rsidRPr="00206B05" w:rsidRDefault="002555F8" w:rsidP="002555F8">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00CA0644" w14:textId="77777777" w:rsidR="002555F8" w:rsidRPr="00206B05" w:rsidRDefault="002555F8" w:rsidP="002555F8">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DS 670</w:t>
      </w:r>
      <w:r w:rsidRPr="00206B05">
        <w:rPr>
          <w:rFonts w:eastAsiaTheme="minorHAnsi"/>
          <w:color w:val="1F497D" w:themeColor="text2"/>
          <w:lang w:val="fr-CH"/>
        </w:rPr>
        <w:tab/>
        <w:t>Modifier comme suit :</w:t>
      </w:r>
    </w:p>
    <w:p w14:paraId="615F08E3" w14:textId="77777777" w:rsidR="002555F8" w:rsidRPr="00206B05" w:rsidRDefault="002555F8" w:rsidP="002555F8">
      <w:pPr>
        <w:tabs>
          <w:tab w:val="num" w:pos="1701"/>
        </w:tabs>
        <w:spacing w:after="120"/>
        <w:ind w:left="2438" w:right="1134" w:hanging="170"/>
        <w:jc w:val="both"/>
        <w:rPr>
          <w:rFonts w:eastAsia="SimSun"/>
          <w:color w:val="1F497D" w:themeColor="text2"/>
          <w:lang w:val="fr-CH"/>
        </w:rPr>
      </w:pPr>
      <w:r w:rsidRPr="00206B05">
        <w:rPr>
          <w:rFonts w:eastAsia="SimSun"/>
          <w:color w:val="1F497D" w:themeColor="text2"/>
          <w:lang w:val="fr-CH"/>
        </w:rPr>
        <w:t>À l’alinéa a) :</w:t>
      </w:r>
    </w:p>
    <w:p w14:paraId="15E4D06C" w14:textId="77777777" w:rsidR="002555F8" w:rsidRPr="00206B05" w:rsidRDefault="002555F8" w:rsidP="002555F8">
      <w:pPr>
        <w:tabs>
          <w:tab w:val="num" w:pos="2268"/>
        </w:tabs>
        <w:spacing w:after="120"/>
        <w:ind w:left="3005" w:right="1134" w:hanging="170"/>
        <w:jc w:val="both"/>
        <w:rPr>
          <w:color w:val="1F497D" w:themeColor="text2"/>
          <w:lang w:val="fr-CH"/>
        </w:rPr>
      </w:pPr>
      <w:r w:rsidRPr="00206B05">
        <w:rPr>
          <w:rFonts w:eastAsia="SimSun"/>
          <w:color w:val="1F497D" w:themeColor="text2"/>
          <w:lang w:val="fr-CH"/>
        </w:rPr>
        <w:t>Dans le premier paragraphe, après « </w:t>
      </w:r>
      <w:r w:rsidRPr="00206B05">
        <w:rPr>
          <w:color w:val="1F497D" w:themeColor="text2"/>
          <w:lang w:val="fr-CH"/>
        </w:rPr>
        <w:t>Les piles et batteries au lithium » ajouter « et les piles et batteries au sodium ionique » et remplacer « 376 et le 2.2.9.1.7 » par « 376, le 2.2.9.1.7.1 et le 2.2.9.1.7.2 » ;</w:t>
      </w:r>
    </w:p>
    <w:p w14:paraId="061C8A04" w14:textId="77777777" w:rsidR="002555F8" w:rsidRPr="00206B05" w:rsidRDefault="002555F8" w:rsidP="002555F8">
      <w:pPr>
        <w:tabs>
          <w:tab w:val="num" w:pos="2268"/>
        </w:tabs>
        <w:spacing w:after="120"/>
        <w:ind w:left="3005" w:right="1134" w:hanging="170"/>
        <w:jc w:val="both"/>
        <w:rPr>
          <w:rFonts w:ascii="TimesNewRomanPSMT" w:hAnsi="TimesNewRomanPSMT" w:cs="TimesNewRomanPSMT"/>
          <w:color w:val="1F497D" w:themeColor="text2"/>
          <w:lang w:val="fr-CH"/>
        </w:rPr>
      </w:pPr>
      <w:r w:rsidRPr="00206B05">
        <w:rPr>
          <w:color w:val="1F497D" w:themeColor="text2"/>
          <w:lang w:val="fr-CH"/>
        </w:rPr>
        <w:t>Au ii), après « autre pile ou batterie au lithium » ajouter « ou au sodium ionique » ;</w:t>
      </w:r>
    </w:p>
    <w:p w14:paraId="0FE77992" w14:textId="77777777" w:rsidR="002555F8" w:rsidRPr="00206B05" w:rsidRDefault="002555F8" w:rsidP="002555F8">
      <w:pPr>
        <w:tabs>
          <w:tab w:val="num" w:pos="1701"/>
        </w:tabs>
        <w:spacing w:after="120"/>
        <w:ind w:left="2438" w:right="1134" w:hanging="170"/>
        <w:jc w:val="both"/>
        <w:rPr>
          <w:rFonts w:eastAsia="SimSun"/>
          <w:color w:val="1F497D" w:themeColor="text2"/>
          <w:lang w:val="fr-CH"/>
        </w:rPr>
      </w:pPr>
      <w:r w:rsidRPr="00206B05">
        <w:rPr>
          <w:rFonts w:eastAsia="SimSun"/>
          <w:color w:val="1F497D" w:themeColor="text2"/>
          <w:lang w:val="fr-CH"/>
        </w:rPr>
        <w:t>À l’alinéa b) :</w:t>
      </w:r>
    </w:p>
    <w:p w14:paraId="3E2F9FC5" w14:textId="77777777" w:rsidR="002555F8" w:rsidRPr="00206B05" w:rsidRDefault="002555F8" w:rsidP="002555F8">
      <w:pPr>
        <w:tabs>
          <w:tab w:val="num" w:pos="2268"/>
        </w:tabs>
        <w:spacing w:after="120"/>
        <w:ind w:left="3005" w:right="1134" w:hanging="170"/>
        <w:jc w:val="both"/>
        <w:rPr>
          <w:color w:val="1F497D" w:themeColor="text2"/>
          <w:lang w:val="fr-CH"/>
        </w:rPr>
      </w:pPr>
      <w:r w:rsidRPr="00206B05">
        <w:rPr>
          <w:rFonts w:eastAsia="SimSun"/>
          <w:color w:val="1F497D" w:themeColor="text2"/>
          <w:lang w:val="fr-CH"/>
        </w:rPr>
        <w:t>Dans le premier paragraphe, après « </w:t>
      </w:r>
      <w:r w:rsidRPr="00206B05">
        <w:rPr>
          <w:color w:val="1F497D" w:themeColor="text2"/>
          <w:lang w:val="fr-CH"/>
        </w:rPr>
        <w:t>les piles et batteries au lithium » ajouter « et les piles et batteries au sodium ionique » et remplacer « 376 et le 2.2.9.1.7 » par « 376, le 2.2.9.1.7.1 et le 2.2.9.1.7.2 » ;</w:t>
      </w:r>
    </w:p>
    <w:p w14:paraId="44111837" w14:textId="77777777" w:rsidR="002555F8" w:rsidRPr="00206B05" w:rsidRDefault="002555F8" w:rsidP="002555F8">
      <w:pPr>
        <w:tabs>
          <w:tab w:val="num" w:pos="2268"/>
        </w:tabs>
        <w:spacing w:after="120"/>
        <w:ind w:left="3005" w:right="1134" w:hanging="170"/>
        <w:jc w:val="both"/>
        <w:rPr>
          <w:color w:val="1F497D" w:themeColor="text2"/>
          <w:lang w:val="fr-CH"/>
        </w:rPr>
      </w:pPr>
      <w:r w:rsidRPr="00206B05">
        <w:rPr>
          <w:rFonts w:eastAsia="SimSun"/>
          <w:color w:val="1F497D" w:themeColor="text2"/>
          <w:lang w:val="fr-CH"/>
        </w:rPr>
        <w:t>Au ii), après « </w:t>
      </w:r>
      <w:r w:rsidRPr="00206B05">
        <w:rPr>
          <w:color w:val="1F497D" w:themeColor="text2"/>
          <w:lang w:val="fr-CH"/>
        </w:rPr>
        <w:t>piles et batteries au lithium » ajouter « et de piles et batteries au sodium ionique » ;</w:t>
      </w:r>
    </w:p>
    <w:p w14:paraId="5EDAD30A" w14:textId="77777777" w:rsidR="002555F8" w:rsidRPr="00206B05" w:rsidRDefault="002555F8" w:rsidP="002555F8">
      <w:pPr>
        <w:tabs>
          <w:tab w:val="num" w:pos="2268"/>
        </w:tabs>
        <w:spacing w:after="120"/>
        <w:ind w:left="3005" w:right="1134" w:hanging="170"/>
        <w:jc w:val="both"/>
        <w:rPr>
          <w:rFonts w:eastAsia="SimSun"/>
          <w:color w:val="1F497D" w:themeColor="text2"/>
          <w:lang w:val="fr-CH"/>
        </w:rPr>
      </w:pPr>
      <w:r w:rsidRPr="00206B05">
        <w:rPr>
          <w:rFonts w:eastAsia="SimSun"/>
          <w:color w:val="1F497D" w:themeColor="text2"/>
          <w:lang w:val="fr-CH"/>
        </w:rPr>
        <w:t xml:space="preserve">Dans le nota sous ii), remplacer « piles et batteries au lithium dans les équipements » par « piles et batteries au lithium </w:t>
      </w:r>
      <w:r w:rsidRPr="00206B05">
        <w:rPr>
          <w:color w:val="1F497D" w:themeColor="text2"/>
          <w:lang w:val="fr-CH"/>
        </w:rPr>
        <w:t>et piles et batteries au sodium ionique</w:t>
      </w:r>
      <w:r w:rsidRPr="00206B05">
        <w:rPr>
          <w:rFonts w:eastAsia="SimSun"/>
          <w:color w:val="1F497D" w:themeColor="text2"/>
          <w:lang w:val="fr-CH"/>
        </w:rPr>
        <w:t xml:space="preserve"> contenues dans les équipements » ;</w:t>
      </w:r>
    </w:p>
    <w:p w14:paraId="0BDF1767" w14:textId="77777777" w:rsidR="002555F8" w:rsidRPr="00206B05" w:rsidRDefault="002555F8" w:rsidP="002555F8">
      <w:pPr>
        <w:tabs>
          <w:tab w:val="num" w:pos="2268"/>
        </w:tabs>
        <w:spacing w:after="120"/>
        <w:ind w:left="3005" w:right="1134" w:hanging="170"/>
        <w:jc w:val="both"/>
        <w:rPr>
          <w:rFonts w:ascii="TimesNewRomanPSMT" w:hAnsi="TimesNewRomanPSMT" w:cs="TimesNewRomanPSMT"/>
          <w:color w:val="1F497D" w:themeColor="text2"/>
          <w:lang w:val="fr-CH"/>
        </w:rPr>
      </w:pPr>
      <w:r w:rsidRPr="00206B05">
        <w:rPr>
          <w:rFonts w:eastAsia="SimSun"/>
          <w:color w:val="1F497D" w:themeColor="text2"/>
          <w:lang w:val="fr-CH"/>
        </w:rPr>
        <w:t>Au iii), modifier la première phrase pour lire « Les colis portent la marque "PILES AU LITHIUM POUR ÉLIMINATION", "PILES AU LITHIUM POUR RECYCLAGE", "PILES AU SODIUM IONIQUE POUR ÉLIMINATION" ou "PILES AU SODIUM IONIQUE POUR RECYCLAGE" comme approprié. ». Dans la deuxième phrase, après « </w:t>
      </w:r>
      <w:r w:rsidRPr="00206B05">
        <w:rPr>
          <w:color w:val="1F497D" w:themeColor="text2"/>
          <w:lang w:val="fr-CH"/>
        </w:rPr>
        <w:t>des piles ou batteries au lithium » ajouter « ou des piles ou batteries au sodium ionique ».</w:t>
      </w:r>
    </w:p>
    <w:p w14:paraId="14C47280" w14:textId="77777777" w:rsidR="002555F8" w:rsidRPr="00206B05" w:rsidRDefault="002555F8" w:rsidP="002555F8">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r w:rsidRPr="00206B05">
        <w:rPr>
          <w:rFonts w:eastAsia="SimSun"/>
          <w:i/>
          <w:iCs/>
          <w:lang w:val="fr-CH" w:eastAsia="zh-CN"/>
        </w:rPr>
        <w:t>)</w:t>
      </w:r>
    </w:p>
    <w:p w14:paraId="0C756A6F" w14:textId="77777777" w:rsidR="00CB7465" w:rsidRPr="00206B05" w:rsidRDefault="00CB7465" w:rsidP="00CB7465">
      <w:pPr>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Ajouter les nouvelles dispositions spéciales suivantes :</w:t>
      </w:r>
    </w:p>
    <w:p w14:paraId="0F80D15C" w14:textId="77777777" w:rsidR="00CB7465" w:rsidRPr="00206B05" w:rsidRDefault="00CB7465" w:rsidP="00E1368D">
      <w:pPr>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28</w:t>
      </w:r>
      <w:r w:rsidRPr="00206B05">
        <w:rPr>
          <w:rFonts w:eastAsiaTheme="minorHAnsi"/>
          <w:color w:val="1F497D" w:themeColor="text2"/>
          <w:lang w:val="fr-CH"/>
        </w:rPr>
        <w:tab/>
        <w:t>Les dispositions de la Classe 3 ou de la Classe 4.1 ne peuvent s’appliquer au transport de cette matière que si elle est emballée de façon que le pourcentage en diluant ne tombe à aucun moment, au cours du transport, au-dessous du taux indiqué (voir 2.2.3.1.1 et 2.2.41.1.18). Dans les cas où le diluant n'est pas indiqué, la matière doit être emballée de manière que la quantité de matière explosive ne dépasse pas la valeur indiquée. »</w:t>
      </w:r>
    </w:p>
    <w:p w14:paraId="66C4F097" w14:textId="77777777" w:rsidR="00E1368D" w:rsidRPr="00206B05" w:rsidRDefault="00E1368D" w:rsidP="00E1368D">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5BEC7EA4" w14:textId="77777777" w:rsidR="00CB7465" w:rsidRPr="00206B05" w:rsidRDefault="00CB7465" w:rsidP="00CB7465">
      <w:pPr>
        <w:spacing w:after="120"/>
        <w:ind w:left="1134" w:right="1134"/>
        <w:jc w:val="both"/>
        <w:rPr>
          <w:rFonts w:eastAsiaTheme="minorHAnsi"/>
          <w:color w:val="1F497D" w:themeColor="text2"/>
          <w:lang w:val="fr-CH"/>
        </w:rPr>
      </w:pPr>
      <w:r w:rsidRPr="00206B05">
        <w:rPr>
          <w:rFonts w:eastAsiaTheme="minorHAnsi"/>
          <w:color w:val="1F497D" w:themeColor="text2"/>
          <w:lang w:val="fr-CH"/>
        </w:rPr>
        <w:t>« 399</w:t>
      </w:r>
      <w:r w:rsidRPr="00206B05">
        <w:rPr>
          <w:rFonts w:eastAsiaTheme="minorHAnsi"/>
          <w:color w:val="1F497D" w:themeColor="text2"/>
          <w:lang w:val="fr-CH"/>
        </w:rPr>
        <w:tab/>
      </w:r>
      <w:r w:rsidRPr="00206B05">
        <w:rPr>
          <w:rFonts w:eastAsiaTheme="minorHAnsi"/>
          <w:color w:val="1F497D" w:themeColor="text2"/>
          <w:lang w:val="fr-CH"/>
        </w:rPr>
        <w:tab/>
        <w:t>(</w:t>
      </w:r>
      <w:r w:rsidRPr="00206B05">
        <w:rPr>
          <w:rFonts w:eastAsiaTheme="minorHAnsi"/>
          <w:i/>
          <w:iCs/>
          <w:color w:val="1F497D" w:themeColor="text2"/>
          <w:lang w:val="fr-CH"/>
        </w:rPr>
        <w:t>Réservé</w:t>
      </w:r>
      <w:r w:rsidRPr="00206B05">
        <w:rPr>
          <w:rFonts w:eastAsiaTheme="minorHAnsi"/>
          <w:color w:val="1F497D" w:themeColor="text2"/>
          <w:lang w:val="fr-CH"/>
        </w:rPr>
        <w:t>) »</w:t>
      </w:r>
    </w:p>
    <w:p w14:paraId="0B86018D" w14:textId="77777777" w:rsidR="00E1368D" w:rsidRPr="00206B05" w:rsidRDefault="00E1368D" w:rsidP="00E1368D">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1AC34E6E" w14:textId="77BCB482" w:rsidR="00CB7465" w:rsidRPr="00206B05" w:rsidRDefault="00CB7465" w:rsidP="006304C4">
      <w:pPr>
        <w:pageBreakBefore/>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lastRenderedPageBreak/>
        <w:t>« 400</w:t>
      </w:r>
      <w:r w:rsidRPr="00206B05">
        <w:rPr>
          <w:rFonts w:eastAsiaTheme="minorHAnsi"/>
          <w:color w:val="1F497D" w:themeColor="text2"/>
          <w:lang w:val="fr-CH"/>
        </w:rPr>
        <w:tab/>
        <w:t>Les piles et batteries au sodium ionique et les piles et batteries au sodium ionique contenues dans un équipement ou emballées avec un équipement, conditionnées et proposées au transport, ne sont pas soumises à d’autres dispositions de l’ADN si elles satisfont aux conditions suivantes :</w:t>
      </w:r>
    </w:p>
    <w:p w14:paraId="51A4A2E2" w14:textId="6E49548A" w:rsidR="00CB7465" w:rsidRPr="00206B05"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a)</w:t>
      </w:r>
      <w:r w:rsidRPr="00206B05">
        <w:rPr>
          <w:rFonts w:eastAsiaTheme="minorHAnsi"/>
          <w:color w:val="1F497D" w:themeColor="text2"/>
          <w:lang w:val="fr-CH"/>
        </w:rPr>
        <w:tab/>
        <w:t>La pile ou la batterie est à l’état court-circuité, de telle sorte qu’elle ne contient pas d’énergie électrique. La mise en court-circuit de la pile ou batterie est facilement vérifiable (barre omnibus entre les bornes, par exemple) ;</w:t>
      </w:r>
    </w:p>
    <w:p w14:paraId="34099889" w14:textId="77777777" w:rsidR="00CB7465" w:rsidRPr="00206B05"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b)</w:t>
      </w:r>
      <w:r w:rsidRPr="00206B05">
        <w:rPr>
          <w:rFonts w:eastAsiaTheme="minorHAnsi"/>
          <w:color w:val="1F497D" w:themeColor="text2"/>
          <w:lang w:val="fr-CH"/>
        </w:rPr>
        <w:tab/>
        <w:t>Chaque pile ou batterie satisfait aux dispositions des alinéas a), b), d), e) et f) du 2.2.9.1.7.2 ;</w:t>
      </w:r>
    </w:p>
    <w:p w14:paraId="6F2D90D7" w14:textId="77777777" w:rsidR="00CB7465" w:rsidRPr="00206B05"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c)</w:t>
      </w:r>
      <w:r w:rsidRPr="00206B05">
        <w:rPr>
          <w:rFonts w:eastAsiaTheme="minorHAnsi"/>
          <w:color w:val="1F497D" w:themeColor="text2"/>
          <w:lang w:val="fr-CH"/>
        </w:rPr>
        <w:tab/>
        <w:t>Chaque colis est marqué conformément aux dispositions du 5.2.1.9 ;</w:t>
      </w:r>
    </w:p>
    <w:p w14:paraId="421A767A" w14:textId="0E3D2CF2" w:rsidR="00CB7465" w:rsidRPr="00206B05"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d)</w:t>
      </w:r>
      <w:r w:rsidRPr="00206B05">
        <w:rPr>
          <w:rFonts w:eastAsiaTheme="minorHAnsi"/>
          <w:color w:val="1F497D" w:themeColor="text2"/>
          <w:lang w:val="fr-CH"/>
        </w:rPr>
        <w:tab/>
        <w:t>Exception faite du cas où les piles ou batteries se trouvent dans un équipement, chaque colis peut résister à une épreuve de chute d’une hauteur de 1,2 m, quelle que soit l’orientation, sans que les piles ou batteries qu’il contient soient endommagées, sans que son contenu soit déplacé de telle manière que les batteries (ou les piles) se touchent, et sans qu’il y ait libération du contenu ;</w:t>
      </w:r>
    </w:p>
    <w:p w14:paraId="0C3FEF3B" w14:textId="6A69A823" w:rsidR="00CB7465" w:rsidRPr="00206B05"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e)</w:t>
      </w:r>
      <w:r w:rsidRPr="00206B05">
        <w:rPr>
          <w:rFonts w:eastAsiaTheme="minorHAnsi"/>
          <w:color w:val="1F497D" w:themeColor="text2"/>
          <w:lang w:val="fr-CH"/>
        </w:rPr>
        <w:tab/>
        <w:t>Les piles et batteries installées dans un équipement sont protégées contre les endommagements. Lorsque des batteries sont installées dans un équipement, ce dernier est placé dans des emballages extérieurs robustes, construits en matériaux appropriés, et d’une résistance et d’une conception adaptées à la capacité de l’emballage et à l’utilisation prévue, à moins qu’une protection équivalente de la batterie ne soit assurée par l’équipement dans lequel elle est contenue ;</w:t>
      </w:r>
    </w:p>
    <w:p w14:paraId="0BC953CC" w14:textId="72644292" w:rsidR="00CB7465" w:rsidRPr="00206B05"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color w:val="1F497D" w:themeColor="text2"/>
          <w:lang w:val="fr-CH"/>
        </w:rPr>
      </w:pPr>
      <w:r w:rsidRPr="00206B05">
        <w:rPr>
          <w:rFonts w:eastAsiaTheme="minorHAnsi"/>
          <w:color w:val="1F497D" w:themeColor="text2"/>
          <w:lang w:val="fr-CH"/>
        </w:rPr>
        <w:t>f)</w:t>
      </w:r>
      <w:r w:rsidRPr="00206B05">
        <w:rPr>
          <w:rFonts w:eastAsiaTheme="minorHAnsi"/>
          <w:color w:val="1F497D" w:themeColor="text2"/>
          <w:lang w:val="fr-CH"/>
        </w:rPr>
        <w:tab/>
        <w:t xml:space="preserve">Chaque pile, y compris lorsqu’elle fait partie d’une batterie, ne contient que des marchandises dangereuses autorisées au transport conformément aux dispositions du chapitre 3.4, et dans des quantités ne dépassant pas celle indiquée dans la </w:t>
      </w:r>
      <w:r w:rsidRPr="00206B05">
        <w:rPr>
          <w:color w:val="1F497D" w:themeColor="text2"/>
          <w:lang w:val="fr-CH"/>
        </w:rPr>
        <w:t>colonne (7a) du tableau A du chapitre 3.2</w:t>
      </w:r>
      <w:r w:rsidRPr="00206B05">
        <w:rPr>
          <w:rFonts w:eastAsiaTheme="minorHAnsi"/>
          <w:color w:val="1F497D" w:themeColor="text2"/>
          <w:lang w:val="fr-CH"/>
        </w:rPr>
        <w:t>. »</w:t>
      </w:r>
    </w:p>
    <w:p w14:paraId="435E8517" w14:textId="0CBB8102" w:rsidR="00E1368D" w:rsidRPr="00206B05" w:rsidRDefault="00E1368D" w:rsidP="00E1368D">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r w:rsidR="00457EFD" w:rsidRPr="00206B05">
        <w:rPr>
          <w:rFonts w:eastAsia="SimSun"/>
          <w:i/>
          <w:iCs/>
          <w:color w:val="1F497D" w:themeColor="text2"/>
          <w:lang w:val="fr-CH" w:eastAsia="zh-CN"/>
        </w:rPr>
        <w:t xml:space="preserve"> tel que modifié par ECE/TRANS/WP.15/AC.1/170, annexe II</w:t>
      </w:r>
      <w:r w:rsidRPr="00206B05">
        <w:rPr>
          <w:rFonts w:eastAsia="SimSun"/>
          <w:i/>
          <w:iCs/>
          <w:color w:val="1F497D" w:themeColor="text2"/>
          <w:lang w:val="fr-CH" w:eastAsia="zh-CN"/>
        </w:rPr>
        <w:t>)</w:t>
      </w:r>
    </w:p>
    <w:p w14:paraId="45A076C6" w14:textId="2F658ABD" w:rsidR="00CB7465" w:rsidRPr="00206B05" w:rsidRDefault="00CB7465" w:rsidP="00E1368D">
      <w:pPr>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401</w:t>
      </w:r>
      <w:r w:rsidRPr="00206B05">
        <w:rPr>
          <w:rFonts w:eastAsiaTheme="minorHAnsi"/>
          <w:color w:val="1F497D" w:themeColor="text2"/>
          <w:lang w:val="fr-CH"/>
        </w:rPr>
        <w:tab/>
        <w:t>Les piles et batteries au sodium ionique à électrolyte organique doivent être transportées sous le No ONU</w:t>
      </w:r>
      <w:r w:rsidRPr="00206B05">
        <w:rPr>
          <w:rFonts w:eastAsiaTheme="minorHAnsi"/>
          <w:i/>
          <w:iCs/>
          <w:color w:val="1F497D" w:themeColor="text2"/>
          <w:lang w:val="fr-CH"/>
        </w:rPr>
        <w:t xml:space="preserve"> </w:t>
      </w:r>
      <w:r w:rsidRPr="00206B05">
        <w:rPr>
          <w:rFonts w:eastAsiaTheme="minorHAnsi"/>
          <w:color w:val="1F497D" w:themeColor="text2"/>
          <w:lang w:val="fr-CH"/>
        </w:rPr>
        <w:t>3551 ou 3552 selon les cas. Les piles et batteries au sodium ionique à électrolyte aqueux alcalin doivent être transportées sous le No ONU 2795. Les batteries contenant du sodium métallique ou un alliage de sodium doivent être transportées sous le No ONU 3292. »</w:t>
      </w:r>
    </w:p>
    <w:p w14:paraId="7B4BE645" w14:textId="77777777" w:rsidR="00835952" w:rsidRPr="00206B05" w:rsidRDefault="00835952" w:rsidP="00835952">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par ECE/TRANS/WP.15/AC.1/170, annexe II)</w:t>
      </w:r>
    </w:p>
    <w:p w14:paraId="37F97694" w14:textId="77777777" w:rsidR="00CB7465" w:rsidRPr="00206B05" w:rsidRDefault="00CB7465" w:rsidP="00E1368D">
      <w:pPr>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402</w:t>
      </w:r>
      <w:r w:rsidRPr="00206B05">
        <w:rPr>
          <w:rFonts w:eastAsiaTheme="minorHAnsi"/>
          <w:color w:val="1F497D" w:themeColor="text2"/>
          <w:lang w:val="fr-CH"/>
        </w:rPr>
        <w:tab/>
        <w:t>Les matières transportées sous cette rubrique ont, à 70 °C, une pression de vapeur ne dépassant pas 1,1 MPa (11 bar) et une masse volumique à 50 °C qui n’est pas inférieure à 0,525 kg/l. »</w:t>
      </w:r>
    </w:p>
    <w:p w14:paraId="03627AEA" w14:textId="77777777" w:rsidR="00486228" w:rsidRPr="00206B05" w:rsidRDefault="00486228" w:rsidP="00486228">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7846CDC6" w14:textId="117BED70" w:rsidR="00CB7465" w:rsidRPr="00206B05" w:rsidRDefault="00CB7465" w:rsidP="00E1368D">
      <w:pPr>
        <w:spacing w:after="120"/>
        <w:ind w:left="2268" w:right="1134" w:hanging="1134"/>
        <w:jc w:val="both"/>
        <w:rPr>
          <w:color w:val="1F497D" w:themeColor="text2"/>
          <w:lang w:val="fr-CH"/>
        </w:rPr>
      </w:pPr>
      <w:r w:rsidRPr="00206B05">
        <w:rPr>
          <w:rFonts w:eastAsiaTheme="minorHAnsi"/>
          <w:color w:val="1F497D" w:themeColor="text2"/>
          <w:lang w:val="fr-CH"/>
        </w:rPr>
        <w:t>« 403</w:t>
      </w:r>
      <w:r w:rsidRPr="00206B05">
        <w:rPr>
          <w:rFonts w:eastAsiaTheme="minorHAnsi"/>
          <w:color w:val="1F497D" w:themeColor="text2"/>
          <w:lang w:val="fr-CH"/>
        </w:rPr>
        <w:tab/>
      </w:r>
      <w:r w:rsidRPr="00206B05">
        <w:rPr>
          <w:rFonts w:eastAsiaTheme="minorHAnsi"/>
          <w:color w:val="1F497D" w:themeColor="text2"/>
          <w:lang w:val="fr-CH"/>
        </w:rPr>
        <w:tab/>
        <w:t>Les membranes filtrantes en nitrocellulose de cette rubrique dont la teneur en nitrocellulose ne dépasse pas 53 g/m² et dont la masse nette de nitrocellulose ne dépasse pas 300 g par emballage intérieur ne sont pas soumises aux prescriptions de l’ADN si elles satisfont aux conditions suivantes :</w:t>
      </w:r>
    </w:p>
    <w:p w14:paraId="4F51261B" w14:textId="77777777" w:rsidR="00CB7465" w:rsidRPr="00206B05"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color w:val="1F497D" w:themeColor="text2"/>
          <w:lang w:val="fr-CH"/>
        </w:rPr>
      </w:pPr>
      <w:r w:rsidRPr="00206B05">
        <w:rPr>
          <w:rFonts w:eastAsiaTheme="minorHAnsi"/>
          <w:color w:val="1F497D" w:themeColor="text2"/>
          <w:lang w:val="fr-CH"/>
        </w:rPr>
        <w:t>a)</w:t>
      </w:r>
      <w:r w:rsidRPr="00206B05">
        <w:rPr>
          <w:rFonts w:eastAsiaTheme="minorHAnsi"/>
          <w:color w:val="1F497D" w:themeColor="text2"/>
          <w:lang w:val="fr-CH"/>
        </w:rPr>
        <w:tab/>
        <w:t>Elles sont emballées avec des intercalaires en papier d’au moins 80 g/m² placés entre chaque couche de membranes ;</w:t>
      </w:r>
    </w:p>
    <w:p w14:paraId="772FB957" w14:textId="77777777" w:rsidR="00CB7465" w:rsidRPr="00206B05"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color w:val="1F497D" w:themeColor="text2"/>
          <w:lang w:val="fr-CH"/>
        </w:rPr>
      </w:pPr>
      <w:r w:rsidRPr="00206B05">
        <w:rPr>
          <w:rFonts w:eastAsiaTheme="minorHAnsi"/>
          <w:color w:val="1F497D" w:themeColor="text2"/>
          <w:lang w:val="fr-CH"/>
        </w:rPr>
        <w:t>b)</w:t>
      </w:r>
      <w:r w:rsidRPr="00206B05">
        <w:rPr>
          <w:rFonts w:eastAsiaTheme="minorHAnsi"/>
          <w:color w:val="1F497D" w:themeColor="text2"/>
          <w:lang w:val="fr-CH"/>
        </w:rPr>
        <w:tab/>
        <w:t>Elles sont emballées de manière à maintenir l’alignement des membranes et des intercalaires en papier dans l’une quelconque des configurations suivantes :</w:t>
      </w:r>
    </w:p>
    <w:p w14:paraId="7CE62F25" w14:textId="77777777" w:rsidR="00CB7465" w:rsidRPr="00206B05" w:rsidRDefault="00CB7465" w:rsidP="00CB7465">
      <w:pPr>
        <w:tabs>
          <w:tab w:val="left" w:pos="1701"/>
          <w:tab w:val="left" w:pos="2268"/>
          <w:tab w:val="left" w:pos="2835"/>
        </w:tabs>
        <w:kinsoku w:val="0"/>
        <w:overflowPunct w:val="0"/>
        <w:autoSpaceDE w:val="0"/>
        <w:autoSpaceDN w:val="0"/>
        <w:adjustRightInd w:val="0"/>
        <w:snapToGrid w:val="0"/>
        <w:spacing w:after="120"/>
        <w:ind w:left="3402" w:right="1134" w:hanging="567"/>
        <w:jc w:val="both"/>
        <w:rPr>
          <w:color w:val="1F497D" w:themeColor="text2"/>
          <w:lang w:val="fr-CH"/>
        </w:rPr>
      </w:pPr>
      <w:r w:rsidRPr="00206B05">
        <w:rPr>
          <w:rFonts w:eastAsiaTheme="minorHAnsi"/>
          <w:color w:val="1F497D" w:themeColor="text2"/>
          <w:lang w:val="fr-CH"/>
        </w:rPr>
        <w:lastRenderedPageBreak/>
        <w:t>i)</w:t>
      </w:r>
      <w:r w:rsidRPr="00206B05">
        <w:rPr>
          <w:rFonts w:eastAsiaTheme="minorHAnsi"/>
          <w:color w:val="1F497D" w:themeColor="text2"/>
          <w:lang w:val="fr-CH"/>
        </w:rPr>
        <w:tab/>
        <w:t xml:space="preserve">Rouleaux étroitement enroulés et emballés dans un film de plastique d’au moins 80 g/m² ou dans des sachets en aluminium ayant une perméabilité à l’oxygène inférieure ou égale à 0,1 %, conformément à </w:t>
      </w:r>
      <w:r w:rsidRPr="00206B05" w:rsidDel="00D62273">
        <w:rPr>
          <w:rFonts w:eastAsiaTheme="minorHAnsi"/>
          <w:color w:val="1F497D" w:themeColor="text2"/>
          <w:lang w:val="fr-CH"/>
        </w:rPr>
        <w:t xml:space="preserve">la </w:t>
      </w:r>
      <w:r w:rsidRPr="00206B05">
        <w:rPr>
          <w:rFonts w:eastAsiaTheme="minorHAnsi"/>
          <w:color w:val="1F497D" w:themeColor="text2"/>
          <w:lang w:val="fr-CH"/>
        </w:rPr>
        <w:t>norme ISO 15105-1:2007 ;</w:t>
      </w:r>
    </w:p>
    <w:p w14:paraId="25AB980D" w14:textId="77777777" w:rsidR="00CB7465" w:rsidRPr="00206B05" w:rsidRDefault="00CB7465" w:rsidP="00CB7465">
      <w:pPr>
        <w:tabs>
          <w:tab w:val="left" w:pos="1701"/>
          <w:tab w:val="left" w:pos="2268"/>
          <w:tab w:val="left" w:pos="2835"/>
        </w:tabs>
        <w:kinsoku w:val="0"/>
        <w:overflowPunct w:val="0"/>
        <w:autoSpaceDE w:val="0"/>
        <w:autoSpaceDN w:val="0"/>
        <w:adjustRightInd w:val="0"/>
        <w:snapToGrid w:val="0"/>
        <w:spacing w:after="120"/>
        <w:ind w:left="3402" w:right="1134" w:hanging="567"/>
        <w:jc w:val="both"/>
        <w:rPr>
          <w:color w:val="1F497D" w:themeColor="text2"/>
          <w:lang w:val="fr-CH"/>
        </w:rPr>
      </w:pPr>
      <w:r w:rsidRPr="00206B05">
        <w:rPr>
          <w:rFonts w:eastAsiaTheme="minorHAnsi"/>
          <w:color w:val="1F497D" w:themeColor="text2"/>
          <w:lang w:val="fr-CH"/>
        </w:rPr>
        <w:t>ii)</w:t>
      </w:r>
      <w:r w:rsidRPr="00206B05">
        <w:rPr>
          <w:rFonts w:eastAsiaTheme="minorHAnsi"/>
          <w:color w:val="1F497D" w:themeColor="text2"/>
          <w:lang w:val="fr-CH"/>
        </w:rPr>
        <w:tab/>
        <w:t xml:space="preserve">Feuilles emballées dans du carton d’au moins 250 g/m² ou dans des sachets en aluminium ayant une perméabilité à l’oxygène inférieure ou égale à 0,1 %, conformément à </w:t>
      </w:r>
      <w:r w:rsidRPr="00206B05" w:rsidDel="00D62273">
        <w:rPr>
          <w:rFonts w:eastAsiaTheme="minorHAnsi"/>
          <w:color w:val="1F497D" w:themeColor="text2"/>
          <w:lang w:val="fr-CH"/>
        </w:rPr>
        <w:t xml:space="preserve">la </w:t>
      </w:r>
      <w:r w:rsidRPr="00206B05">
        <w:rPr>
          <w:rFonts w:eastAsiaTheme="minorHAnsi"/>
          <w:color w:val="1F497D" w:themeColor="text2"/>
          <w:lang w:val="fr-CH"/>
        </w:rPr>
        <w:t>norme ISO 15105-1:2007 ;</w:t>
      </w:r>
    </w:p>
    <w:p w14:paraId="42F4FD12" w14:textId="77777777" w:rsidR="00CB7465" w:rsidRPr="00206B05" w:rsidRDefault="00CB7465" w:rsidP="00CB7465">
      <w:pPr>
        <w:tabs>
          <w:tab w:val="left" w:pos="1701"/>
          <w:tab w:val="left" w:pos="2268"/>
          <w:tab w:val="left" w:pos="2835"/>
        </w:tabs>
        <w:kinsoku w:val="0"/>
        <w:overflowPunct w:val="0"/>
        <w:autoSpaceDE w:val="0"/>
        <w:autoSpaceDN w:val="0"/>
        <w:adjustRightInd w:val="0"/>
        <w:snapToGrid w:val="0"/>
        <w:spacing w:after="120"/>
        <w:ind w:left="3402" w:right="1134" w:hanging="567"/>
        <w:jc w:val="both"/>
        <w:rPr>
          <w:color w:val="1F497D" w:themeColor="text2"/>
          <w:u w:val="single"/>
          <w:lang w:val="fr-CH"/>
        </w:rPr>
      </w:pPr>
      <w:r w:rsidRPr="00206B05">
        <w:rPr>
          <w:rFonts w:eastAsiaTheme="minorHAnsi"/>
          <w:color w:val="1F497D" w:themeColor="text2"/>
          <w:lang w:val="fr-CH"/>
        </w:rPr>
        <w:t>iii)</w:t>
      </w:r>
      <w:r w:rsidRPr="00206B05">
        <w:rPr>
          <w:rFonts w:eastAsiaTheme="minorHAnsi"/>
          <w:color w:val="1F497D" w:themeColor="text2"/>
          <w:lang w:val="fr-CH"/>
        </w:rPr>
        <w:tab/>
        <w:t>Filtres ronds emballés dans des supports à filtres ou dans des boîtes en carton d’au moins 250 g/m², ou encore emballés individuellement dans des sachets en papier et en plastique d’au moins 100 g/m² au total. »</w:t>
      </w:r>
    </w:p>
    <w:p w14:paraId="5DB75070" w14:textId="77777777" w:rsidR="00486228" w:rsidRPr="00206B05" w:rsidRDefault="00486228" w:rsidP="00486228">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4B9D66EB" w14:textId="366A26C5" w:rsidR="00CB7465" w:rsidRPr="00206B05" w:rsidRDefault="00CB7465" w:rsidP="00E1368D">
      <w:pPr>
        <w:spacing w:after="120"/>
        <w:ind w:left="2268" w:right="1134" w:hanging="1134"/>
        <w:jc w:val="both"/>
        <w:rPr>
          <w:color w:val="1F497D" w:themeColor="text2"/>
          <w:lang w:val="fr-CH"/>
        </w:rPr>
      </w:pPr>
      <w:r w:rsidRPr="00206B05">
        <w:rPr>
          <w:color w:val="1F497D" w:themeColor="text2"/>
          <w:lang w:val="fr-CH"/>
        </w:rPr>
        <w:t>« 404</w:t>
      </w:r>
      <w:r w:rsidRPr="00206B05">
        <w:rPr>
          <w:color w:val="1F497D" w:themeColor="text2"/>
          <w:lang w:val="fr-CH"/>
        </w:rPr>
        <w:tab/>
        <w:t xml:space="preserve">Les véhicules </w:t>
      </w:r>
      <w:proofErr w:type="spellStart"/>
      <w:r w:rsidRPr="00206B05">
        <w:rPr>
          <w:color w:val="1F497D" w:themeColor="text2"/>
          <w:lang w:val="fr-CH"/>
        </w:rPr>
        <w:t>mus</w:t>
      </w:r>
      <w:proofErr w:type="spellEnd"/>
      <w:r w:rsidRPr="00206B05">
        <w:rPr>
          <w:color w:val="1F497D" w:themeColor="text2"/>
          <w:lang w:val="fr-CH"/>
        </w:rPr>
        <w:t xml:space="preserve"> par des batteries au sodium ionique, ne contenant pas d'autres marchandises dangereuses, ne sont pas soumis aux autres dispositions </w:t>
      </w:r>
      <w:r w:rsidRPr="00206B05">
        <w:rPr>
          <w:rFonts w:eastAsiaTheme="minorHAnsi"/>
          <w:color w:val="1F497D" w:themeColor="text2"/>
          <w:lang w:val="fr-CH"/>
        </w:rPr>
        <w:t>de l’ADN</w:t>
      </w:r>
      <w:r w:rsidRPr="00206B05">
        <w:rPr>
          <w:color w:val="1F497D" w:themeColor="text2"/>
          <w:lang w:val="fr-CH"/>
        </w:rPr>
        <w:t xml:space="preserve"> si la batterie est court-circuitée de manière à ce qu'elle ne contienne pas d'énergie électrique. </w:t>
      </w:r>
      <w:r w:rsidRPr="00206B05">
        <w:rPr>
          <w:rFonts w:eastAsiaTheme="minorHAnsi"/>
          <w:color w:val="1F497D" w:themeColor="text2"/>
          <w:lang w:val="fr-CH"/>
        </w:rPr>
        <w:t>La mise en court-circuit de la batterie doit être facilement vérifiable (barre omnibus entre les bornes, par exemple)</w:t>
      </w:r>
      <w:r w:rsidRPr="00206B05">
        <w:rPr>
          <w:color w:val="1F497D" w:themeColor="text2"/>
          <w:lang w:val="fr-CH"/>
        </w:rPr>
        <w:t>. »</w:t>
      </w:r>
    </w:p>
    <w:p w14:paraId="22FEAD27" w14:textId="77777777" w:rsidR="00486228" w:rsidRPr="00206B05" w:rsidRDefault="00486228" w:rsidP="00486228">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708214DE" w14:textId="77777777" w:rsidR="00CB7465" w:rsidRPr="00206B05" w:rsidRDefault="00CB7465" w:rsidP="00E1368D">
      <w:pPr>
        <w:spacing w:after="120"/>
        <w:ind w:left="2268" w:right="1134" w:hanging="1134"/>
        <w:jc w:val="both"/>
        <w:rPr>
          <w:color w:val="1F497D" w:themeColor="text2"/>
          <w:lang w:val="fr-CH"/>
        </w:rPr>
      </w:pPr>
      <w:r w:rsidRPr="00206B05">
        <w:rPr>
          <w:color w:val="1F497D" w:themeColor="text2"/>
          <w:lang w:val="fr-CH"/>
        </w:rPr>
        <w:t>« 405</w:t>
      </w:r>
      <w:r w:rsidRPr="00206B05">
        <w:rPr>
          <w:color w:val="1F497D" w:themeColor="text2"/>
          <w:lang w:val="fr-CH"/>
        </w:rPr>
        <w:tab/>
        <w:t>(</w:t>
      </w:r>
      <w:r w:rsidRPr="00206B05">
        <w:rPr>
          <w:i/>
          <w:iCs/>
          <w:color w:val="1F497D" w:themeColor="text2"/>
          <w:lang w:val="fr-CH"/>
        </w:rPr>
        <w:t>Réservé</w:t>
      </w:r>
      <w:r w:rsidRPr="00206B05">
        <w:rPr>
          <w:color w:val="1F497D" w:themeColor="text2"/>
          <w:lang w:val="fr-CH"/>
        </w:rPr>
        <w:t>) »</w:t>
      </w:r>
    </w:p>
    <w:p w14:paraId="46854B06" w14:textId="77777777" w:rsidR="00486228" w:rsidRPr="00206B05" w:rsidRDefault="00486228" w:rsidP="00486228">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49677E23" w14:textId="399BCD9E" w:rsidR="00CB7465" w:rsidRPr="00206B05" w:rsidRDefault="00CB7465" w:rsidP="00E1368D">
      <w:pPr>
        <w:spacing w:after="120"/>
        <w:ind w:left="2268" w:right="1134" w:hanging="1134"/>
        <w:jc w:val="both"/>
        <w:rPr>
          <w:color w:val="1F497D" w:themeColor="text2"/>
          <w:lang w:val="fr-CH"/>
        </w:rPr>
      </w:pPr>
      <w:r w:rsidRPr="00206B05">
        <w:rPr>
          <w:color w:val="1F497D" w:themeColor="text2"/>
          <w:lang w:val="fr-CH"/>
        </w:rPr>
        <w:t>« 406</w:t>
      </w:r>
      <w:r w:rsidRPr="00206B05">
        <w:rPr>
          <w:color w:val="1F497D" w:themeColor="text2"/>
          <w:lang w:val="fr-CH"/>
        </w:rPr>
        <w:tab/>
        <w:t xml:space="preserve">Les matières de cette rubrique peuvent être transportées conformément aux dispositions relatives aux quantités limitées du chapitre 3.4 lorsqu'elles sont transportées dans des récipients à pression ne contenant pas plus de 1 000 ml. Les récipients à pression doivent satisfaire aux prescriptions de l'instruction d'emballage P200 du 4.1.4.1 </w:t>
      </w:r>
      <w:r w:rsidR="0050488B" w:rsidRPr="00206B05">
        <w:rPr>
          <w:color w:val="1F497D" w:themeColor="text2"/>
          <w:lang w:val="fr-CH"/>
        </w:rPr>
        <w:t xml:space="preserve">de l’ADR </w:t>
      </w:r>
      <w:r w:rsidRPr="00206B05">
        <w:rPr>
          <w:color w:val="1F497D" w:themeColor="text2"/>
          <w:lang w:val="fr-CH"/>
        </w:rPr>
        <w:t xml:space="preserve">et avoir un produit pression d'épreuve par capacité ne dépassant pas 15,2 </w:t>
      </w:r>
      <w:proofErr w:type="spellStart"/>
      <w:r w:rsidRPr="00206B05">
        <w:rPr>
          <w:color w:val="1F497D" w:themeColor="text2"/>
          <w:lang w:val="fr-CH"/>
        </w:rPr>
        <w:t>MPa·l</w:t>
      </w:r>
      <w:proofErr w:type="spellEnd"/>
      <w:r w:rsidRPr="00206B05">
        <w:rPr>
          <w:color w:val="1F497D" w:themeColor="text2"/>
          <w:lang w:val="fr-CH"/>
        </w:rPr>
        <w:t xml:space="preserve"> (152 </w:t>
      </w:r>
      <w:proofErr w:type="spellStart"/>
      <w:r w:rsidRPr="00206B05">
        <w:rPr>
          <w:color w:val="1F497D" w:themeColor="text2"/>
          <w:lang w:val="fr-CH"/>
        </w:rPr>
        <w:t>bar·l</w:t>
      </w:r>
      <w:proofErr w:type="spellEnd"/>
      <w:r w:rsidRPr="00206B05">
        <w:rPr>
          <w:color w:val="1F497D" w:themeColor="text2"/>
          <w:lang w:val="fr-CH"/>
        </w:rPr>
        <w:t>). Les récipients à pression ne doivent pas être emballés avec d'autres marchandises dangereuses. »</w:t>
      </w:r>
    </w:p>
    <w:p w14:paraId="3D9BE8A1" w14:textId="77777777" w:rsidR="00486228" w:rsidRPr="00206B05" w:rsidRDefault="00486228" w:rsidP="00486228">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par ECE/TRANS/WP.15/AC.1/170, annexe II)</w:t>
      </w:r>
    </w:p>
    <w:p w14:paraId="225ED75D" w14:textId="77777777" w:rsidR="00CB7465" w:rsidRPr="00206B05" w:rsidRDefault="00CB7465" w:rsidP="00E1368D">
      <w:pPr>
        <w:spacing w:after="120"/>
        <w:ind w:left="2268" w:right="1134" w:hanging="1134"/>
        <w:jc w:val="both"/>
        <w:rPr>
          <w:color w:val="1F497D" w:themeColor="text2"/>
          <w:lang w:val="fr-CH"/>
        </w:rPr>
      </w:pPr>
      <w:r w:rsidRPr="00206B05">
        <w:rPr>
          <w:color w:val="1F497D" w:themeColor="text2"/>
          <w:lang w:val="fr-CH"/>
        </w:rPr>
        <w:t>« 407</w:t>
      </w:r>
      <w:r w:rsidRPr="00206B05">
        <w:rPr>
          <w:color w:val="1F497D" w:themeColor="text2"/>
          <w:lang w:val="fr-CH"/>
        </w:rPr>
        <w:tab/>
      </w:r>
      <w:r w:rsidRPr="00206B05">
        <w:rPr>
          <w:color w:val="1F497D" w:themeColor="text2"/>
          <w:lang w:val="fr-CH"/>
        </w:rPr>
        <w:tab/>
        <w:t>Les dispositifs d’extinction par dispersion sont des objets contenant une matière pyrotechnique, qui, lorsqu’ils sont activés, ont pour fonction de disperser un produit (ou un aérosol) extincteur, et qui ne contiennent pas d’autres marchandises dangereuses. Ces objets, lorsqu’ils sont emballés pour le transport, doivent satisfaire aux critères de la division 1.4, groupe de compatibilité S, lorsque soumis aux épreuves 6 c) de la section 16 de la première partie du Manuel d’épreuves et de critères. Pendant le transport, le moyen d’activation doit être retiré, ou l’appareil doit être équipé d’au moins deux moyens indépendants empêchant toute activation accidentelle.</w:t>
      </w:r>
    </w:p>
    <w:p w14:paraId="2B78CBAD" w14:textId="77777777" w:rsidR="00CB7465" w:rsidRPr="00206B05" w:rsidRDefault="00CB7465" w:rsidP="00E1368D">
      <w:pPr>
        <w:spacing w:after="120"/>
        <w:ind w:left="2268" w:right="1134" w:hanging="1134"/>
        <w:jc w:val="both"/>
        <w:rPr>
          <w:color w:val="1F497D" w:themeColor="text2"/>
          <w:lang w:val="fr-CH"/>
        </w:rPr>
      </w:pPr>
      <w:r w:rsidRPr="00206B05">
        <w:rPr>
          <w:color w:val="1F497D" w:themeColor="text2"/>
          <w:lang w:val="fr-CH"/>
        </w:rPr>
        <w:tab/>
        <w:t>Les dispositifs d’extinction par dispersion ne doivent être affectés à la classe 9, No ONU 3559, que si les conditions supplémentaires suivantes sont remplies :</w:t>
      </w:r>
    </w:p>
    <w:p w14:paraId="542A6ADD" w14:textId="77777777" w:rsidR="00CB7465" w:rsidRPr="00206B05" w:rsidRDefault="00CB7465" w:rsidP="00CB7465">
      <w:pPr>
        <w:kinsoku w:val="0"/>
        <w:overflowPunct w:val="0"/>
        <w:autoSpaceDE w:val="0"/>
        <w:autoSpaceDN w:val="0"/>
        <w:adjustRightInd w:val="0"/>
        <w:snapToGrid w:val="0"/>
        <w:spacing w:after="120"/>
        <w:ind w:left="2835" w:right="1134" w:hanging="567"/>
        <w:jc w:val="both"/>
        <w:rPr>
          <w:color w:val="1F497D" w:themeColor="text2"/>
          <w:lang w:val="fr-CH"/>
        </w:rPr>
      </w:pPr>
      <w:r w:rsidRPr="00206B05">
        <w:rPr>
          <w:color w:val="1F497D" w:themeColor="text2"/>
          <w:lang w:val="fr-CH"/>
        </w:rPr>
        <w:t>a)</w:t>
      </w:r>
      <w:r w:rsidRPr="00206B05">
        <w:rPr>
          <w:color w:val="1F497D" w:themeColor="text2"/>
          <w:lang w:val="fr-CH"/>
        </w:rPr>
        <w:tab/>
        <w:t>Le dispositif satisfait aux critères d’exclusion énoncés aux alinéas b), c) et d) du 2.2.1.1.8.2 ;</w:t>
      </w:r>
    </w:p>
    <w:p w14:paraId="7A5270E8" w14:textId="77777777" w:rsidR="00CB7465" w:rsidRPr="00206B05" w:rsidRDefault="00CB7465" w:rsidP="00CB7465">
      <w:pPr>
        <w:kinsoku w:val="0"/>
        <w:overflowPunct w:val="0"/>
        <w:autoSpaceDE w:val="0"/>
        <w:autoSpaceDN w:val="0"/>
        <w:adjustRightInd w:val="0"/>
        <w:snapToGrid w:val="0"/>
        <w:spacing w:after="120"/>
        <w:ind w:left="2835" w:right="1134" w:hanging="567"/>
        <w:jc w:val="both"/>
        <w:rPr>
          <w:color w:val="1F497D" w:themeColor="text2"/>
          <w:lang w:val="fr-CH"/>
        </w:rPr>
      </w:pPr>
      <w:r w:rsidRPr="00206B05">
        <w:rPr>
          <w:color w:val="1F497D" w:themeColor="text2"/>
          <w:lang w:val="fr-CH"/>
        </w:rPr>
        <w:t>b)</w:t>
      </w:r>
      <w:r w:rsidRPr="00206B05">
        <w:rPr>
          <w:color w:val="1F497D" w:themeColor="text2"/>
          <w:lang w:val="fr-CH"/>
        </w:rPr>
        <w:tab/>
        <w:t xml:space="preserve">L’agent d’extinction est jugé sans danger pour les espaces normalement occupés, conformément aux normes internationales ou régionales en vigueur (par exemple la norme pour les systèmes fixes d'extinction d'incendie par aérosol de la National Fire Protection Association des États Unis d’Amérique, NFPA 2010) ; </w:t>
      </w:r>
    </w:p>
    <w:p w14:paraId="47C25F34" w14:textId="0D57C232" w:rsidR="00CB7465" w:rsidRPr="00206B05" w:rsidRDefault="00CB7465" w:rsidP="00CB7465">
      <w:pPr>
        <w:kinsoku w:val="0"/>
        <w:overflowPunct w:val="0"/>
        <w:autoSpaceDE w:val="0"/>
        <w:autoSpaceDN w:val="0"/>
        <w:adjustRightInd w:val="0"/>
        <w:snapToGrid w:val="0"/>
        <w:spacing w:after="120"/>
        <w:ind w:left="2835" w:right="1134" w:hanging="567"/>
        <w:jc w:val="both"/>
        <w:rPr>
          <w:color w:val="1F497D" w:themeColor="text2"/>
          <w:lang w:val="fr-CH"/>
        </w:rPr>
      </w:pPr>
      <w:r w:rsidRPr="00206B05">
        <w:rPr>
          <w:color w:val="1F497D" w:themeColor="text2"/>
          <w:lang w:val="fr-CH"/>
        </w:rPr>
        <w:t>c)</w:t>
      </w:r>
      <w:r w:rsidRPr="00206B05">
        <w:rPr>
          <w:color w:val="1F497D" w:themeColor="text2"/>
          <w:lang w:val="fr-CH"/>
        </w:rPr>
        <w:tab/>
        <w:t>Chaque objet est emballé de telle manière qu’en cas d’activation la température de la surface externe du colis ne dépasse pas 200 °C ;</w:t>
      </w:r>
    </w:p>
    <w:p w14:paraId="06CB2F87" w14:textId="210671B0" w:rsidR="00CB7465" w:rsidRPr="00206B05" w:rsidRDefault="00CB7465" w:rsidP="00CB7465">
      <w:pPr>
        <w:kinsoku w:val="0"/>
        <w:overflowPunct w:val="0"/>
        <w:autoSpaceDE w:val="0"/>
        <w:autoSpaceDN w:val="0"/>
        <w:adjustRightInd w:val="0"/>
        <w:snapToGrid w:val="0"/>
        <w:spacing w:after="120"/>
        <w:ind w:left="2835" w:right="1134" w:hanging="567"/>
        <w:jc w:val="both"/>
        <w:rPr>
          <w:color w:val="1F497D" w:themeColor="text2"/>
          <w:lang w:val="fr-CH"/>
        </w:rPr>
      </w:pPr>
      <w:r w:rsidRPr="00206B05">
        <w:rPr>
          <w:color w:val="1F497D" w:themeColor="text2"/>
          <w:lang w:val="fr-CH"/>
        </w:rPr>
        <w:t>d)</w:t>
      </w:r>
      <w:r w:rsidRPr="00206B05">
        <w:rPr>
          <w:color w:val="1F497D" w:themeColor="text2"/>
          <w:lang w:val="fr-CH"/>
        </w:rPr>
        <w:tab/>
        <w:t>La présente rubrique n’est utilisée qu’avec l’approbation de l’autorité compétente du pays de fabrication*.</w:t>
      </w:r>
    </w:p>
    <w:p w14:paraId="3BEAF528" w14:textId="77777777" w:rsidR="00CB7465" w:rsidRPr="00206B05" w:rsidRDefault="00CB7465" w:rsidP="00E1368D">
      <w:pPr>
        <w:spacing w:after="120"/>
        <w:ind w:left="2268" w:right="1134" w:hanging="1134"/>
        <w:jc w:val="both"/>
        <w:rPr>
          <w:color w:val="1F497D" w:themeColor="text2"/>
          <w:lang w:val="fr-CH"/>
        </w:rPr>
      </w:pPr>
      <w:r w:rsidRPr="00206B05">
        <w:rPr>
          <w:color w:val="1F497D" w:themeColor="text2"/>
          <w:lang w:val="fr-CH"/>
        </w:rPr>
        <w:lastRenderedPageBreak/>
        <w:tab/>
        <w:t>La présente rubrique ne s’applique pas aux « DISPOSITIFS DE SÉCURITÉ à amorçage électrique » décrits dans la disposition spéciale 280 (No ONU 3268). »</w:t>
      </w:r>
    </w:p>
    <w:p w14:paraId="3FCBD254" w14:textId="77777777" w:rsidR="00CB7465" w:rsidRPr="00206B05" w:rsidRDefault="00CB7465" w:rsidP="00CB7465">
      <w:pPr>
        <w:tabs>
          <w:tab w:val="left" w:pos="2268"/>
        </w:tabs>
        <w:kinsoku w:val="0"/>
        <w:overflowPunct w:val="0"/>
        <w:autoSpaceDE w:val="0"/>
        <w:autoSpaceDN w:val="0"/>
        <w:adjustRightInd w:val="0"/>
        <w:snapToGrid w:val="0"/>
        <w:spacing w:after="120"/>
        <w:ind w:left="1134" w:right="1134"/>
        <w:jc w:val="both"/>
        <w:rPr>
          <w:lang w:val="fr-CH"/>
        </w:rPr>
      </w:pPr>
      <w:r w:rsidRPr="00206B05">
        <w:rPr>
          <w:color w:val="1F497D" w:themeColor="text2"/>
          <w:lang w:val="fr-CH"/>
        </w:rPr>
        <w:t>La note de bas de page * se lit :</w:t>
      </w:r>
    </w:p>
    <w:p w14:paraId="0950AF58" w14:textId="0A85B84A" w:rsidR="00CB7465" w:rsidRPr="00206B05" w:rsidRDefault="00CB7465" w:rsidP="00CB7465">
      <w:pPr>
        <w:tabs>
          <w:tab w:val="left" w:pos="2268"/>
        </w:tabs>
        <w:kinsoku w:val="0"/>
        <w:overflowPunct w:val="0"/>
        <w:autoSpaceDE w:val="0"/>
        <w:autoSpaceDN w:val="0"/>
        <w:adjustRightInd w:val="0"/>
        <w:snapToGrid w:val="0"/>
        <w:spacing w:after="120"/>
        <w:ind w:left="1134" w:right="1134"/>
        <w:jc w:val="both"/>
        <w:rPr>
          <w:color w:val="1F497D" w:themeColor="text2"/>
          <w:lang w:val="fr-CH"/>
        </w:rPr>
      </w:pPr>
      <w:r w:rsidRPr="00206B05">
        <w:rPr>
          <w:color w:val="1F497D" w:themeColor="text2"/>
          <w:lang w:val="fr-CH"/>
        </w:rPr>
        <w:t>« *</w:t>
      </w:r>
      <w:r w:rsidRPr="00206B05">
        <w:rPr>
          <w:color w:val="1F497D" w:themeColor="text2"/>
          <w:lang w:val="fr-CH"/>
        </w:rPr>
        <w:tab/>
      </w:r>
      <w:r w:rsidRPr="00206B05">
        <w:rPr>
          <w:i/>
          <w:iCs/>
          <w:color w:val="1F497D" w:themeColor="text2"/>
          <w:lang w:val="fr-CH"/>
        </w:rPr>
        <w:t xml:space="preserve">Si le pays de fabrication n'est pas un pays Partie contractante à l'ADN, l’approbation doit être reconnue par l'autorité compétente d'un pays Partie contractante à </w:t>
      </w:r>
      <w:r w:rsidR="0068583A" w:rsidRPr="00206B05">
        <w:rPr>
          <w:i/>
          <w:iCs/>
          <w:color w:val="1F497D" w:themeColor="text2"/>
          <w:lang w:val="fr-CH"/>
        </w:rPr>
        <w:t>l'ADN</w:t>
      </w:r>
      <w:r w:rsidRPr="00206B05">
        <w:rPr>
          <w:color w:val="1F497D" w:themeColor="text2"/>
          <w:lang w:val="fr-CH"/>
        </w:rPr>
        <w:t>. »</w:t>
      </w:r>
    </w:p>
    <w:p w14:paraId="4D70CDDC" w14:textId="77777777" w:rsidR="003F1F37" w:rsidRPr="00206B05" w:rsidRDefault="003F1F37" w:rsidP="003F1F37">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par ECE/TRANS/WP.15/AC.1/170, annexe II)</w:t>
      </w:r>
    </w:p>
    <w:p w14:paraId="776379BD" w14:textId="77777777" w:rsidR="00CB7465" w:rsidRPr="00206B05" w:rsidRDefault="00CB7465" w:rsidP="00E1368D">
      <w:pPr>
        <w:spacing w:after="120"/>
        <w:ind w:left="2268" w:right="1134" w:hanging="1134"/>
        <w:jc w:val="both"/>
        <w:rPr>
          <w:color w:val="1F497D" w:themeColor="text2"/>
          <w:lang w:val="fr-CH"/>
        </w:rPr>
      </w:pPr>
      <w:r w:rsidRPr="00206B05">
        <w:rPr>
          <w:color w:val="1F497D" w:themeColor="text2"/>
          <w:lang w:val="fr-CH"/>
        </w:rPr>
        <w:t>« 408</w:t>
      </w:r>
      <w:r w:rsidRPr="00206B05">
        <w:rPr>
          <w:color w:val="1F497D" w:themeColor="text2"/>
          <w:lang w:val="fr-CH"/>
        </w:rPr>
        <w:tab/>
      </w:r>
      <w:r w:rsidRPr="00206B05">
        <w:rPr>
          <w:color w:val="1F497D" w:themeColor="text2"/>
          <w:lang w:val="fr-CH"/>
        </w:rPr>
        <w:tab/>
        <w:t xml:space="preserve">La présente rubrique ne s’applique qu’aux solutions aqueuses ne comprenant que de l’eau, de l’hydroxyde de </w:t>
      </w:r>
      <w:proofErr w:type="spellStart"/>
      <w:r w:rsidRPr="00206B05">
        <w:rPr>
          <w:color w:val="1F497D" w:themeColor="text2"/>
          <w:lang w:val="fr-CH"/>
        </w:rPr>
        <w:t>tétraméthylammonium</w:t>
      </w:r>
      <w:proofErr w:type="spellEnd"/>
      <w:r w:rsidRPr="00206B05">
        <w:rPr>
          <w:color w:val="1F497D" w:themeColor="text2"/>
          <w:lang w:val="fr-CH"/>
        </w:rPr>
        <w:t xml:space="preserve"> (TMAH) et au plus 1 % d’autres composants. Les autres formulations contenant de l’hydroxyde de </w:t>
      </w:r>
      <w:proofErr w:type="spellStart"/>
      <w:r w:rsidRPr="00206B05">
        <w:rPr>
          <w:color w:val="1F497D" w:themeColor="text2"/>
          <w:lang w:val="fr-CH"/>
        </w:rPr>
        <w:t>tétraméthylammonium</w:t>
      </w:r>
      <w:proofErr w:type="spellEnd"/>
      <w:r w:rsidRPr="00206B05">
        <w:rPr>
          <w:color w:val="1F497D" w:themeColor="text2"/>
          <w:lang w:val="fr-CH"/>
        </w:rPr>
        <w:t xml:space="preserve"> doivent être affectées à une rubrique générique appropriée ou à la rubrique N.S.A. (par exemple : 2927, LIQUIDE ORGANIQUE TOXIQUE, CORROSIF, N.S.A., etc.), sauf dans les cas suivants :</w:t>
      </w:r>
    </w:p>
    <w:p w14:paraId="3E423F65" w14:textId="77777777" w:rsidR="00CB7465" w:rsidRPr="00206B05" w:rsidRDefault="00CB7465" w:rsidP="00CB7465">
      <w:pPr>
        <w:kinsoku w:val="0"/>
        <w:overflowPunct w:val="0"/>
        <w:autoSpaceDE w:val="0"/>
        <w:autoSpaceDN w:val="0"/>
        <w:adjustRightInd w:val="0"/>
        <w:snapToGrid w:val="0"/>
        <w:spacing w:after="120"/>
        <w:ind w:left="2835" w:right="1134" w:hanging="567"/>
        <w:jc w:val="both"/>
        <w:rPr>
          <w:color w:val="1F497D" w:themeColor="text2"/>
          <w:lang w:val="fr-CH"/>
        </w:rPr>
      </w:pPr>
      <w:r w:rsidRPr="00206B05">
        <w:rPr>
          <w:color w:val="1F497D" w:themeColor="text2"/>
          <w:lang w:val="fr-CH"/>
        </w:rPr>
        <w:t>a)</w:t>
      </w:r>
      <w:r w:rsidRPr="00206B05">
        <w:rPr>
          <w:color w:val="1F497D" w:themeColor="text2"/>
          <w:lang w:val="fr-CH"/>
        </w:rPr>
        <w:tab/>
        <w:t xml:space="preserve">Les autres formulations contenant un agent tensioactif dans une concentration supérieure à 1 % et au moins 8,75 % d’hydroxyde de </w:t>
      </w:r>
      <w:proofErr w:type="spellStart"/>
      <w:r w:rsidRPr="00206B05">
        <w:rPr>
          <w:color w:val="1F497D" w:themeColor="text2"/>
          <w:lang w:val="fr-CH"/>
        </w:rPr>
        <w:t>tétraméthylammonium</w:t>
      </w:r>
      <w:proofErr w:type="spellEnd"/>
      <w:r w:rsidRPr="00206B05">
        <w:rPr>
          <w:color w:val="1F497D" w:themeColor="text2"/>
          <w:lang w:val="fr-CH"/>
        </w:rPr>
        <w:t xml:space="preserve"> doivent être affectées au numéro ONU 2927, LIQUIDE ORGANIQUE TOXIQUE, CORROSIF, N.S.A., GE I ; et</w:t>
      </w:r>
    </w:p>
    <w:p w14:paraId="0E86E9B9" w14:textId="77777777" w:rsidR="00CB7465" w:rsidRPr="00206B05" w:rsidRDefault="00CB7465" w:rsidP="00CB7465">
      <w:pPr>
        <w:kinsoku w:val="0"/>
        <w:overflowPunct w:val="0"/>
        <w:autoSpaceDE w:val="0"/>
        <w:autoSpaceDN w:val="0"/>
        <w:adjustRightInd w:val="0"/>
        <w:snapToGrid w:val="0"/>
        <w:spacing w:after="120"/>
        <w:ind w:left="2835" w:right="1134" w:hanging="567"/>
        <w:jc w:val="both"/>
        <w:rPr>
          <w:color w:val="1F497D" w:themeColor="text2"/>
          <w:lang w:val="fr-CH"/>
        </w:rPr>
      </w:pPr>
      <w:r w:rsidRPr="00206B05">
        <w:rPr>
          <w:color w:val="1F497D" w:themeColor="text2"/>
          <w:lang w:val="fr-CH"/>
        </w:rPr>
        <w:t>b)</w:t>
      </w:r>
      <w:r w:rsidRPr="00206B05">
        <w:rPr>
          <w:color w:val="1F497D" w:themeColor="text2"/>
          <w:lang w:val="fr-CH"/>
        </w:rPr>
        <w:tab/>
        <w:t xml:space="preserve">Les autres formulations contenant un agent tensioactif dans une concentration supérieure à 1 % et plus de 2,38 % mais moins de 8,75 % d’hydroxyde de </w:t>
      </w:r>
      <w:proofErr w:type="spellStart"/>
      <w:r w:rsidRPr="00206B05">
        <w:rPr>
          <w:color w:val="1F497D" w:themeColor="text2"/>
          <w:lang w:val="fr-CH"/>
        </w:rPr>
        <w:t>tétraméthylammonium</w:t>
      </w:r>
      <w:proofErr w:type="spellEnd"/>
      <w:r w:rsidRPr="00206B05">
        <w:rPr>
          <w:color w:val="1F497D" w:themeColor="text2"/>
          <w:lang w:val="fr-CH"/>
        </w:rPr>
        <w:t xml:space="preserve"> doivent être affectées au numéro ONU 2927, LIQUIDE ORGANIQUE TOXIQUE, CORROSIF, N.S.A., GE II. »</w:t>
      </w:r>
    </w:p>
    <w:p w14:paraId="7BAD51CF" w14:textId="50F3883E" w:rsidR="007E5282" w:rsidRPr="00206B05" w:rsidRDefault="007E5282" w:rsidP="007E5282">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par ECE/TRANS/WP.15/AC.1/170, annexe II pour la version anglaise)</w:t>
      </w:r>
    </w:p>
    <w:p w14:paraId="038E2E62" w14:textId="1F0EA8C3" w:rsidR="00B403CA" w:rsidRPr="00206B05" w:rsidRDefault="00B403CA" w:rsidP="00B403CA">
      <w:pPr>
        <w:keepNext/>
        <w:spacing w:before="120" w:after="120"/>
        <w:ind w:left="2268" w:right="1134" w:hanging="1134"/>
        <w:jc w:val="both"/>
        <w:rPr>
          <w:rFonts w:eastAsia="Calibri"/>
          <w:lang w:val="fr-CH"/>
        </w:rPr>
      </w:pPr>
      <w:r w:rsidRPr="00206B05">
        <w:rPr>
          <w:rFonts w:eastAsia="Calibri"/>
          <w:lang w:val="fr-CH"/>
        </w:rPr>
        <w:t>« 677</w:t>
      </w:r>
      <w:r w:rsidRPr="00206B05">
        <w:rPr>
          <w:rFonts w:eastAsia="Calibri"/>
          <w:lang w:val="fr-CH"/>
        </w:rPr>
        <w:tab/>
        <w:t xml:space="preserve">Les piles et batteries qui, conformément à la disposition spéciale 376, sont considérées comme endommagées ou défectueuses et susceptibles de se démonter rapidement, de réagir dangereusement, de produire une flamme ou un dangereux dégagement de chaleur </w:t>
      </w:r>
      <w:r w:rsidRPr="00206B05">
        <w:rPr>
          <w:bCs/>
          <w:lang w:val="fr-CH"/>
        </w:rPr>
        <w:t>ou une émission de gaz ou de vapeur toxiques, corrosifs ou inflammables</w:t>
      </w:r>
      <w:r w:rsidRPr="00206B05">
        <w:rPr>
          <w:rFonts w:eastAsia="Calibri"/>
          <w:lang w:val="fr-CH"/>
        </w:rPr>
        <w:t>, dans les conditions normales de transport, doivent être affectées à la catégorie de transport 0. Dans le document de transport, la mention “</w:t>
      </w:r>
      <w:r w:rsidRPr="00206B05">
        <w:rPr>
          <w:bCs/>
          <w:lang w:val="fr-CH"/>
        </w:rPr>
        <w:t>Transport selon la disposition spéciale</w:t>
      </w:r>
      <w:r w:rsidRPr="00206B05">
        <w:rPr>
          <w:rFonts w:eastAsia="Calibri"/>
          <w:lang w:val="fr-CH"/>
        </w:rPr>
        <w:t xml:space="preserve"> 376ˮ doit être complétée par la mention “Catégorie de transport 0ˮ. »</w:t>
      </w:r>
    </w:p>
    <w:p w14:paraId="4107C087" w14:textId="202B21ED" w:rsidR="00B403CA" w:rsidRPr="00206B05" w:rsidRDefault="00B403CA" w:rsidP="00B403CA">
      <w:pPr>
        <w:spacing w:after="120"/>
        <w:ind w:left="1134" w:right="1134"/>
        <w:jc w:val="both"/>
        <w:rPr>
          <w:i/>
          <w:iCs/>
          <w:color w:val="00B050"/>
          <w:lang w:val="fr-CH"/>
        </w:rPr>
      </w:pPr>
      <w:r w:rsidRPr="00206B05">
        <w:rPr>
          <w:i/>
          <w:iCs/>
          <w:lang w:val="fr-CH"/>
        </w:rPr>
        <w:t>(Document de référence : ECE/TRANS/WP.15/260, annexe)</w:t>
      </w:r>
    </w:p>
    <w:p w14:paraId="68C1247D" w14:textId="77777777" w:rsidR="00CB7465" w:rsidRPr="00206B05" w:rsidRDefault="00CB7465" w:rsidP="00CB7465">
      <w:pPr>
        <w:tabs>
          <w:tab w:val="left" w:pos="2268"/>
        </w:tabs>
        <w:kinsoku w:val="0"/>
        <w:overflowPunct w:val="0"/>
        <w:autoSpaceDE w:val="0"/>
        <w:autoSpaceDN w:val="0"/>
        <w:adjustRightInd w:val="0"/>
        <w:snapToGrid w:val="0"/>
        <w:spacing w:after="120"/>
        <w:ind w:left="1134" w:right="1134"/>
        <w:jc w:val="both"/>
        <w:rPr>
          <w:color w:val="1F497D" w:themeColor="text2"/>
          <w:lang w:val="fr-CH"/>
        </w:rPr>
      </w:pPr>
      <w:r w:rsidRPr="00206B05">
        <w:rPr>
          <w:color w:val="1F497D" w:themeColor="text2"/>
          <w:lang w:val="fr-CH"/>
        </w:rPr>
        <w:t>Remplacer « 399-499 (</w:t>
      </w:r>
      <w:r w:rsidRPr="00206B05">
        <w:rPr>
          <w:i/>
          <w:iCs/>
          <w:color w:val="1F497D" w:themeColor="text2"/>
          <w:lang w:val="fr-CH"/>
        </w:rPr>
        <w:t>Réservés</w:t>
      </w:r>
      <w:r w:rsidRPr="00206B05">
        <w:rPr>
          <w:color w:val="1F497D" w:themeColor="text2"/>
          <w:lang w:val="fr-CH"/>
        </w:rPr>
        <w:t>) » par « 409-499 (</w:t>
      </w:r>
      <w:r w:rsidRPr="00206B05">
        <w:rPr>
          <w:i/>
          <w:iCs/>
          <w:color w:val="1F497D" w:themeColor="text2"/>
          <w:lang w:val="fr-CH"/>
        </w:rPr>
        <w:t>Réservés</w:t>
      </w:r>
      <w:r w:rsidRPr="00206B05">
        <w:rPr>
          <w:color w:val="1F497D" w:themeColor="text2"/>
          <w:lang w:val="fr-CH"/>
        </w:rPr>
        <w:t>) ».</w:t>
      </w:r>
    </w:p>
    <w:p w14:paraId="60DEC576" w14:textId="77777777" w:rsidR="00B403CA" w:rsidRPr="00206B05" w:rsidRDefault="00B403CA" w:rsidP="00B403CA">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6B5A0C38" w14:textId="43D1215F" w:rsidR="00967597" w:rsidRPr="00206B05" w:rsidRDefault="00967597" w:rsidP="00967597">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CH"/>
        </w:rPr>
      </w:pPr>
      <w:r w:rsidRPr="00206B05">
        <w:rPr>
          <w:rFonts w:eastAsiaTheme="minorHAnsi"/>
          <w:b/>
          <w:sz w:val="24"/>
          <w:lang w:val="fr-CH"/>
        </w:rPr>
        <w:tab/>
      </w:r>
      <w:r w:rsidRPr="00206B05">
        <w:rPr>
          <w:rFonts w:eastAsiaTheme="minorHAnsi"/>
          <w:b/>
          <w:sz w:val="24"/>
          <w:lang w:val="fr-CH"/>
        </w:rPr>
        <w:tab/>
        <w:t>Chapitre 5.2</w:t>
      </w:r>
    </w:p>
    <w:p w14:paraId="7DE2119B" w14:textId="057AF5BC" w:rsidR="0044467E" w:rsidRPr="00206B05" w:rsidRDefault="0044467E" w:rsidP="0044467E">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5.2.1.9</w:t>
      </w:r>
      <w:r w:rsidRPr="00206B05">
        <w:rPr>
          <w:rFonts w:eastAsiaTheme="minorHAnsi"/>
          <w:color w:val="1F497D" w:themeColor="text2"/>
          <w:lang w:val="fr-CH"/>
        </w:rPr>
        <w:tab/>
        <w:t xml:space="preserve">Dans le titre, remplacer « piles au lithium » par « batteries au lithium ou batteries au sodium ionique ». </w:t>
      </w:r>
    </w:p>
    <w:p w14:paraId="3994DBF2" w14:textId="77777777" w:rsidR="0044467E" w:rsidRPr="00206B05" w:rsidRDefault="0044467E" w:rsidP="0044467E">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dans ECE/TRANS/WP.15/AC.1/170, annexe II)</w:t>
      </w:r>
    </w:p>
    <w:p w14:paraId="64CA6F3A" w14:textId="25FEA7EE" w:rsidR="0044467E" w:rsidRPr="00206B05" w:rsidRDefault="0044467E" w:rsidP="0044467E">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5.2.1.9.1</w:t>
      </w:r>
      <w:r w:rsidRPr="00206B05">
        <w:rPr>
          <w:rFonts w:eastAsiaTheme="minorHAnsi"/>
          <w:color w:val="1F497D" w:themeColor="text2"/>
          <w:lang w:val="fr-CH"/>
        </w:rPr>
        <w:tab/>
        <w:t>Après « au lithium », ajouter « ou des piles ou batteries au sodium ionique ».</w:t>
      </w:r>
    </w:p>
    <w:p w14:paraId="116685B3" w14:textId="77777777" w:rsidR="0044467E" w:rsidRPr="00206B05" w:rsidRDefault="0044467E" w:rsidP="0044467E">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dans ECE/TRANS/WP.15/AC.1/170, annexe II)</w:t>
      </w:r>
    </w:p>
    <w:p w14:paraId="1BCBF738" w14:textId="58732326" w:rsidR="00507FAC" w:rsidRPr="00206B05" w:rsidRDefault="00507FAC" w:rsidP="005A2804">
      <w:pPr>
        <w:pageBreakBefore/>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lastRenderedPageBreak/>
        <w:t>5.2.1.9.1</w:t>
      </w:r>
      <w:r w:rsidRPr="00206B05">
        <w:rPr>
          <w:rFonts w:eastAsiaTheme="minorHAnsi"/>
          <w:color w:val="1F497D" w:themeColor="text2"/>
          <w:lang w:val="fr-CH"/>
        </w:rPr>
        <w:tab/>
      </w:r>
      <w:r w:rsidR="00DA52C2" w:rsidRPr="00206B05">
        <w:rPr>
          <w:rFonts w:eastAsiaTheme="minorHAnsi"/>
          <w:color w:val="1F497D" w:themeColor="text2"/>
          <w:lang w:val="fr-CH"/>
        </w:rPr>
        <w:t>Remplacer « à la disposition spéciale 188 » par « </w:t>
      </w:r>
      <w:r w:rsidR="00B20FF4" w:rsidRPr="00206B05">
        <w:rPr>
          <w:rFonts w:eastAsiaTheme="minorHAnsi"/>
          <w:color w:val="1F497D" w:themeColor="text2"/>
          <w:lang w:val="fr-CH"/>
        </w:rPr>
        <w:t>aux</w:t>
      </w:r>
      <w:r w:rsidR="00DA52C2" w:rsidRPr="00206B05">
        <w:rPr>
          <w:rFonts w:eastAsiaTheme="minorHAnsi"/>
          <w:color w:val="1F497D" w:themeColor="text2"/>
          <w:lang w:val="fr-CH"/>
        </w:rPr>
        <w:t xml:space="preserve"> disposition</w:t>
      </w:r>
      <w:r w:rsidR="00B20FF4" w:rsidRPr="00206B05">
        <w:rPr>
          <w:rFonts w:eastAsiaTheme="minorHAnsi"/>
          <w:color w:val="1F497D" w:themeColor="text2"/>
          <w:lang w:val="fr-CH"/>
        </w:rPr>
        <w:t>s</w:t>
      </w:r>
      <w:r w:rsidR="00DA52C2" w:rsidRPr="00206B05">
        <w:rPr>
          <w:rFonts w:eastAsiaTheme="minorHAnsi"/>
          <w:color w:val="1F497D" w:themeColor="text2"/>
          <w:lang w:val="fr-CH"/>
        </w:rPr>
        <w:t xml:space="preserve"> spéciale</w:t>
      </w:r>
      <w:r w:rsidR="00B20FF4" w:rsidRPr="00206B05">
        <w:rPr>
          <w:rFonts w:eastAsiaTheme="minorHAnsi"/>
          <w:color w:val="1F497D" w:themeColor="text2"/>
          <w:lang w:val="fr-CH"/>
        </w:rPr>
        <w:t>s</w:t>
      </w:r>
      <w:r w:rsidR="00DA52C2" w:rsidRPr="00206B05">
        <w:rPr>
          <w:rFonts w:eastAsiaTheme="minorHAnsi"/>
          <w:color w:val="1F497D" w:themeColor="text2"/>
          <w:lang w:val="fr-CH"/>
        </w:rPr>
        <w:t xml:space="preserve"> 188 ou 400 ».</w:t>
      </w:r>
    </w:p>
    <w:p w14:paraId="7AD7E52C" w14:textId="76978D63" w:rsidR="00507FAC" w:rsidRPr="00206B05" w:rsidRDefault="00507FAC" w:rsidP="00507FAC">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ECE/TRANS/WP.15/AC.1/170, annexe II)</w:t>
      </w:r>
    </w:p>
    <w:p w14:paraId="4D7C1557" w14:textId="77777777" w:rsidR="00B54CDA" w:rsidRPr="00206B05" w:rsidRDefault="00B54CDA" w:rsidP="00B54CDA">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5.2.1.9.2</w:t>
      </w:r>
      <w:r w:rsidRPr="00206B05">
        <w:rPr>
          <w:rFonts w:eastAsiaTheme="minorHAnsi"/>
          <w:color w:val="1F497D" w:themeColor="text2"/>
          <w:lang w:val="fr-CH"/>
        </w:rPr>
        <w:tab/>
        <w:t>Dans la première phrase du premier paragraphe, remplacer « ou » devant « “UN 3480” » par une virgule, et après « au lithium ionique », ajouter « , ou “UN 3551” pour les piles ou batteries au sodium ionique ». Dans la deuxième phrase, remplacer « “UN 3091” ou “UN 3481” » par « “UN 3091”, “UN 3481” ou “UN 3552” ». Dans la troisième phrase, supprimer « au lithium ».</w:t>
      </w:r>
    </w:p>
    <w:p w14:paraId="2C4B9B60" w14:textId="43C47A16" w:rsidR="00B54CDA" w:rsidRPr="00206B05" w:rsidRDefault="00B54CDA" w:rsidP="00B54CDA">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Modifier le titre de la figure 5.2.1.9.2, pour lire « Marque pour les batteries au lithium ou batteries au sodium ionique ».</w:t>
      </w:r>
    </w:p>
    <w:p w14:paraId="6B947383" w14:textId="77777777" w:rsidR="00B54CDA" w:rsidRPr="00206B05" w:rsidRDefault="00B54CDA" w:rsidP="00B54CDA">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ab/>
        <w:t>Dans la troisième phrase du dernier paragraphe, remplacer « du numéro ONU » par « du ou des numéro(s) ONU » et supprimer « pour les piles ou batteries au lithium métal ou au lithium ionique ».</w:t>
      </w:r>
    </w:p>
    <w:p w14:paraId="03D04EF6" w14:textId="77777777" w:rsidR="00B54CDA" w:rsidRPr="00206B05" w:rsidRDefault="00B54CDA" w:rsidP="00B54CDA">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dans ECE/TRANS/WP.15/AC.1/170, annexe II)</w:t>
      </w:r>
    </w:p>
    <w:p w14:paraId="66653369" w14:textId="61527BAB" w:rsidR="00CB59A8" w:rsidRPr="00206B05" w:rsidRDefault="00CB59A8" w:rsidP="00CB59A8">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5.2.2.1.12.1</w:t>
      </w:r>
      <w:r w:rsidRPr="00206B05">
        <w:rPr>
          <w:rFonts w:eastAsiaTheme="minorHAnsi"/>
          <w:color w:val="1F497D" w:themeColor="text2"/>
          <w:lang w:val="fr-CH"/>
        </w:rPr>
        <w:tab/>
        <w:t>Remplacer « piles au lithium » par « piles au lithium ou des piles au sodium ionique » et remplacer « marque pour les piles au lithium » par « marque pour les batteries au lithium ou batteries au sodium ionique ».</w:t>
      </w:r>
    </w:p>
    <w:p w14:paraId="6A626A3B" w14:textId="77777777" w:rsidR="00CB59A8" w:rsidRPr="00206B05" w:rsidRDefault="00CB59A8" w:rsidP="00CB59A8">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 tel que modifié dans ECE/TRANS/WP.15/AC.1/170, annexe II)</w:t>
      </w:r>
    </w:p>
    <w:p w14:paraId="293CD453" w14:textId="77777777" w:rsidR="005C7BAD" w:rsidRPr="00206B05" w:rsidRDefault="005C7BAD" w:rsidP="005C7BAD">
      <w:pPr>
        <w:pStyle w:val="H1G"/>
        <w:rPr>
          <w:lang w:val="fr-CH"/>
        </w:rPr>
      </w:pPr>
      <w:r w:rsidRPr="00206B05">
        <w:rPr>
          <w:lang w:val="fr-CH"/>
        </w:rPr>
        <w:tab/>
      </w:r>
      <w:r w:rsidRPr="00206B05">
        <w:rPr>
          <w:lang w:val="fr-CH"/>
        </w:rPr>
        <w:tab/>
      </w:r>
      <w:r w:rsidRPr="00206B05">
        <w:rPr>
          <w:lang w:val="fr-CH"/>
        </w:rPr>
        <w:tab/>
        <w:t>Chapitre 5.3</w:t>
      </w:r>
    </w:p>
    <w:p w14:paraId="1DAA3EB5" w14:textId="77777777" w:rsidR="005C7BAD" w:rsidRPr="00206B05" w:rsidRDefault="005C7BAD" w:rsidP="005C7BAD">
      <w:pPr>
        <w:pStyle w:val="SingleTxtG"/>
        <w:ind w:left="2268" w:hanging="1134"/>
        <w:rPr>
          <w:lang w:val="fr-CH"/>
        </w:rPr>
      </w:pPr>
      <w:r w:rsidRPr="00206B05">
        <w:rPr>
          <w:lang w:val="fr-CH"/>
        </w:rPr>
        <w:t>5.3</w:t>
      </w:r>
      <w:r w:rsidRPr="00206B05">
        <w:rPr>
          <w:lang w:val="fr-CH"/>
        </w:rPr>
        <w:tab/>
        <w:t xml:space="preserve">Sous le titre du chapitre, ajouter le nouveau nota suivant : </w:t>
      </w:r>
    </w:p>
    <w:p w14:paraId="27347554" w14:textId="650C542E" w:rsidR="005C7BAD" w:rsidRPr="00206B05" w:rsidRDefault="005C7BAD" w:rsidP="00014FCE">
      <w:pPr>
        <w:pStyle w:val="SingleTxtG"/>
        <w:ind w:left="2268" w:hanging="1134"/>
        <w:rPr>
          <w:lang w:val="fr-CH"/>
        </w:rPr>
      </w:pPr>
      <w:r w:rsidRPr="00206B05">
        <w:rPr>
          <w:lang w:val="fr-CH"/>
        </w:rPr>
        <w:t>« </w:t>
      </w:r>
      <w:r w:rsidRPr="00206B05">
        <w:rPr>
          <w:b/>
          <w:bCs/>
          <w:i/>
          <w:iCs/>
          <w:lang w:val="fr-CH"/>
        </w:rPr>
        <w:t>NOTA 3 :</w:t>
      </w:r>
      <w:r w:rsidRPr="00206B05">
        <w:rPr>
          <w:lang w:val="fr-CH"/>
        </w:rPr>
        <w:t xml:space="preserve"> </w:t>
      </w:r>
      <w:r w:rsidR="00617019" w:rsidRPr="00206B05">
        <w:rPr>
          <w:lang w:val="fr-CH"/>
        </w:rPr>
        <w:tab/>
      </w:r>
      <w:r w:rsidRPr="00206B05">
        <w:rPr>
          <w:lang w:val="fr-CH"/>
        </w:rPr>
        <w:t xml:space="preserve">Les bennes amovibles non conformes au chapitre 6.11 </w:t>
      </w:r>
      <w:r w:rsidR="00C54E09" w:rsidRPr="00206B05">
        <w:rPr>
          <w:lang w:val="fr-CH"/>
        </w:rPr>
        <w:t xml:space="preserve">de l’ADR </w:t>
      </w:r>
      <w:r w:rsidRPr="00206B05">
        <w:rPr>
          <w:lang w:val="fr-CH"/>
        </w:rPr>
        <w:t>sont considérées comme des conteneurs au titre de ce chapitre. »</w:t>
      </w:r>
    </w:p>
    <w:p w14:paraId="648D5012" w14:textId="105FCB3A" w:rsidR="00617019" w:rsidRPr="00206B05" w:rsidRDefault="00617019" w:rsidP="00617019">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lang w:val="fr-CH" w:eastAsia="zh-CN"/>
        </w:rPr>
        <w:t>(</w:t>
      </w:r>
      <w:r w:rsidRPr="00206B05">
        <w:rPr>
          <w:i/>
          <w:iCs/>
          <w:lang w:val="fr-CH"/>
        </w:rPr>
        <w:t xml:space="preserve">Document de référence : </w:t>
      </w:r>
      <w:r w:rsidRPr="00206B05">
        <w:rPr>
          <w:rFonts w:eastAsia="SimSun"/>
          <w:i/>
          <w:iCs/>
          <w:lang w:val="fr-CH" w:eastAsia="zh-CN"/>
        </w:rPr>
        <w:t>ECE/TRANS/WP.15/AC.1/170, annexe II)</w:t>
      </w:r>
    </w:p>
    <w:p w14:paraId="2FB6B9FD" w14:textId="11CF0231" w:rsidR="00F352CF" w:rsidRPr="00206B05" w:rsidRDefault="00F352CF" w:rsidP="00F352CF">
      <w:pPr>
        <w:pStyle w:val="SingleTxtG"/>
        <w:ind w:left="2268" w:hanging="1134"/>
        <w:rPr>
          <w:lang w:val="fr-CH"/>
        </w:rPr>
      </w:pPr>
      <w:r w:rsidRPr="00206B05">
        <w:rPr>
          <w:lang w:val="fr-CH"/>
        </w:rPr>
        <w:t>5.3.1.4</w:t>
      </w:r>
      <w:r w:rsidRPr="00206B05">
        <w:rPr>
          <w:lang w:val="fr-CH"/>
        </w:rPr>
        <w:tab/>
        <w:t>Dans le titre de la sous-section, remplacer « </w:t>
      </w:r>
      <w:r w:rsidR="009249C9" w:rsidRPr="00206B05">
        <w:rPr>
          <w:b/>
          <w:bCs/>
          <w:i/>
          <w:iCs/>
          <w:lang w:val="fr-CH"/>
        </w:rPr>
        <w:t>Placardage des véhicules pour vrac, wagons pour vrac</w:t>
      </w:r>
      <w:r w:rsidR="003A74E5" w:rsidRPr="00206B05">
        <w:rPr>
          <w:b/>
          <w:bCs/>
          <w:i/>
          <w:iCs/>
          <w:lang w:val="fr-CH"/>
        </w:rPr>
        <w:t xml:space="preserve"> </w:t>
      </w:r>
      <w:r w:rsidRPr="00206B05">
        <w:rPr>
          <w:lang w:val="fr-CH"/>
        </w:rPr>
        <w:t> » par « </w:t>
      </w:r>
      <w:r w:rsidR="003B4563" w:rsidRPr="00206B05">
        <w:rPr>
          <w:b/>
          <w:bCs/>
          <w:i/>
          <w:iCs/>
          <w:lang w:val="fr-CH"/>
        </w:rPr>
        <w:t>Placardage des véhicules et wagons lorsqu’ils sont utilisés pour le transport en vrac</w:t>
      </w:r>
      <w:r w:rsidRPr="00206B05">
        <w:rPr>
          <w:lang w:val="fr-CH"/>
        </w:rPr>
        <w:t> ».</w:t>
      </w:r>
    </w:p>
    <w:p w14:paraId="453DD7E7" w14:textId="77777777" w:rsidR="00F352CF" w:rsidRPr="00206B05" w:rsidRDefault="00F352CF" w:rsidP="00F352CF">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lang w:val="fr-CH" w:eastAsia="zh-CN"/>
        </w:rPr>
        <w:t>(</w:t>
      </w:r>
      <w:r w:rsidRPr="00206B05">
        <w:rPr>
          <w:i/>
          <w:iCs/>
          <w:lang w:val="fr-CH"/>
        </w:rPr>
        <w:t xml:space="preserve">Document de référence : </w:t>
      </w:r>
      <w:r w:rsidRPr="00206B05">
        <w:rPr>
          <w:rFonts w:eastAsia="SimSun"/>
          <w:i/>
          <w:iCs/>
          <w:lang w:val="fr-CH" w:eastAsia="zh-CN"/>
        </w:rPr>
        <w:t>ECE/TRANS/WP.15/AC.1/170, annexe II)</w:t>
      </w:r>
    </w:p>
    <w:p w14:paraId="5AB1EE01" w14:textId="7C192012" w:rsidR="00F352CF" w:rsidRPr="00206B05" w:rsidRDefault="00F352CF" w:rsidP="00F352CF">
      <w:pPr>
        <w:pStyle w:val="SingleTxtG"/>
        <w:ind w:left="2268" w:hanging="1134"/>
        <w:rPr>
          <w:lang w:val="fr-CH"/>
        </w:rPr>
      </w:pPr>
      <w:r w:rsidRPr="00206B05">
        <w:rPr>
          <w:lang w:val="fr-CH"/>
        </w:rPr>
        <w:t>5.3.2.3.2</w:t>
      </w:r>
      <w:r w:rsidRPr="00206B05">
        <w:rPr>
          <w:lang w:val="fr-CH"/>
        </w:rPr>
        <w:tab/>
        <w:t>Supprimer la ligne « 78 matière radioactive, corrosive ».</w:t>
      </w:r>
    </w:p>
    <w:p w14:paraId="5A7FDB47" w14:textId="77777777" w:rsidR="00F352CF" w:rsidRPr="00206B05" w:rsidRDefault="00F352CF" w:rsidP="00F352CF">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lang w:val="fr-CH" w:eastAsia="zh-CN"/>
        </w:rPr>
        <w:t>(</w:t>
      </w:r>
      <w:r w:rsidRPr="00206B05">
        <w:rPr>
          <w:i/>
          <w:iCs/>
          <w:lang w:val="fr-CH"/>
        </w:rPr>
        <w:t xml:space="preserve">Document de référence : </w:t>
      </w:r>
      <w:r w:rsidRPr="00206B05">
        <w:rPr>
          <w:rFonts w:eastAsia="SimSun"/>
          <w:i/>
          <w:iCs/>
          <w:lang w:val="fr-CH" w:eastAsia="zh-CN"/>
        </w:rPr>
        <w:t>ECE/TRANS/WP.15/AC.1/170, annexe II)</w:t>
      </w:r>
    </w:p>
    <w:p w14:paraId="5B1E45C1" w14:textId="1B934A4C" w:rsidR="007E1706" w:rsidRPr="00206B05" w:rsidRDefault="007E1706" w:rsidP="007E1706">
      <w:pPr>
        <w:pStyle w:val="H1G"/>
        <w:rPr>
          <w:lang w:val="fr-CH"/>
        </w:rPr>
      </w:pPr>
      <w:r w:rsidRPr="00206B05">
        <w:rPr>
          <w:lang w:val="fr-CH"/>
        </w:rPr>
        <w:tab/>
      </w:r>
      <w:r w:rsidRPr="00206B05">
        <w:rPr>
          <w:lang w:val="fr-CH"/>
        </w:rPr>
        <w:tab/>
      </w:r>
      <w:r w:rsidRPr="00206B05">
        <w:rPr>
          <w:lang w:val="fr-CH"/>
        </w:rPr>
        <w:tab/>
        <w:t>Chapitre 5.4</w:t>
      </w:r>
    </w:p>
    <w:p w14:paraId="5AF63DF3" w14:textId="49925246" w:rsidR="007E1706" w:rsidRPr="00206B05" w:rsidRDefault="007E1706" w:rsidP="007E1706">
      <w:pPr>
        <w:pStyle w:val="SingleTxtG"/>
        <w:ind w:left="2268" w:hanging="1134"/>
        <w:rPr>
          <w:lang w:val="fr-CH"/>
        </w:rPr>
      </w:pPr>
      <w:r w:rsidRPr="00206B05">
        <w:rPr>
          <w:lang w:val="fr-CH"/>
        </w:rPr>
        <w:t>5.4.0.2</w:t>
      </w:r>
      <w:r w:rsidRPr="00206B05">
        <w:rPr>
          <w:lang w:val="fr-CH"/>
        </w:rPr>
        <w:tab/>
      </w:r>
      <w:r w:rsidRPr="00206B05">
        <w:rPr>
          <w:lang w:val="fr-CH"/>
        </w:rPr>
        <w:tab/>
        <w:t>Ajouter la nouvelle phrase suivante à la fin : « Les informations prescrites dans le présent chapitre concernant les marchandises dangereuses transportées doivent être disponibles pendant le transport de manière à ce que les marchandises par bateau et le bateau puissent être identifiées dans la documentation. ».</w:t>
      </w:r>
    </w:p>
    <w:p w14:paraId="74FE2D99" w14:textId="21EDC6C8" w:rsidR="00324560" w:rsidRPr="00206B05" w:rsidRDefault="001D5C54" w:rsidP="00D35356">
      <w:pPr>
        <w:spacing w:after="120"/>
        <w:ind w:left="1134" w:right="1134"/>
        <w:jc w:val="both"/>
        <w:rPr>
          <w:i/>
          <w:iCs/>
          <w:lang w:val="fr-CH"/>
        </w:rPr>
      </w:pPr>
      <w:r w:rsidRPr="00206B05">
        <w:rPr>
          <w:i/>
          <w:iCs/>
          <w:lang w:val="fr-CH"/>
        </w:rPr>
        <w:t xml:space="preserve">(Cet amendement remplace l’amendement au 5.4.0.1 dans le document </w:t>
      </w:r>
      <w:r w:rsidR="00B30533" w:rsidRPr="00206B05">
        <w:rPr>
          <w:i/>
          <w:iCs/>
          <w:lang w:val="fr-CH"/>
        </w:rPr>
        <w:t>ECE/TRANS/WP.15/262</w:t>
      </w:r>
      <w:r w:rsidRPr="00206B05">
        <w:rPr>
          <w:i/>
          <w:iCs/>
          <w:lang w:val="fr-CH"/>
        </w:rPr>
        <w:t>)</w:t>
      </w:r>
    </w:p>
    <w:p w14:paraId="3A37D480" w14:textId="77777777" w:rsidR="00AB26AF" w:rsidRPr="00206B05" w:rsidRDefault="00AB26AF" w:rsidP="00AB26AF">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lang w:val="fr-CH" w:eastAsia="zh-CN"/>
        </w:rPr>
        <w:t>(</w:t>
      </w:r>
      <w:r w:rsidRPr="00206B05">
        <w:rPr>
          <w:i/>
          <w:iCs/>
          <w:lang w:val="fr-CH"/>
        </w:rPr>
        <w:t xml:space="preserve">Document de référence : </w:t>
      </w:r>
      <w:r w:rsidRPr="00206B05">
        <w:rPr>
          <w:rFonts w:eastAsia="SimSun"/>
          <w:i/>
          <w:iCs/>
          <w:lang w:val="fr-CH" w:eastAsia="zh-CN"/>
        </w:rPr>
        <w:t>ECE/TRANS/WP.15/AC.1/170, annexe II)</w:t>
      </w:r>
    </w:p>
    <w:p w14:paraId="441CA7E1" w14:textId="742E45D4" w:rsidR="00811B24" w:rsidRPr="00206B05" w:rsidRDefault="00811B24" w:rsidP="00811B24">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 xml:space="preserve">5.4.1.1.1 </w:t>
      </w:r>
      <w:r w:rsidR="006E4DE9" w:rsidRPr="00206B05">
        <w:rPr>
          <w:rFonts w:eastAsiaTheme="minorHAnsi"/>
          <w:color w:val="1F497D" w:themeColor="text2"/>
          <w:lang w:val="fr-CH"/>
        </w:rPr>
        <w:tab/>
        <w:t xml:space="preserve">À l’alinéa </w:t>
      </w:r>
      <w:r w:rsidRPr="00206B05">
        <w:rPr>
          <w:rFonts w:eastAsiaTheme="minorHAnsi"/>
          <w:color w:val="1F497D" w:themeColor="text2"/>
          <w:lang w:val="fr-CH"/>
        </w:rPr>
        <w:t>c)</w:t>
      </w:r>
      <w:r w:rsidR="006E4DE9" w:rsidRPr="00206B05">
        <w:rPr>
          <w:rFonts w:eastAsiaTheme="minorHAnsi"/>
          <w:color w:val="1F497D" w:themeColor="text2"/>
          <w:lang w:val="fr-CH"/>
        </w:rPr>
        <w:t>,</w:t>
      </w:r>
      <w:r w:rsidRPr="00206B05">
        <w:rPr>
          <w:rFonts w:eastAsiaTheme="minorHAnsi"/>
          <w:color w:val="1F497D" w:themeColor="text2"/>
          <w:lang w:val="fr-CH"/>
        </w:rPr>
        <w:t xml:space="preserve"> troisième tiret, supprimer « au lithium » et remplacer « et 3481 » par « , 3481, 3551 et 3552 ainsi que pour les véhicules </w:t>
      </w:r>
      <w:proofErr w:type="spellStart"/>
      <w:r w:rsidRPr="00206B05">
        <w:rPr>
          <w:rFonts w:eastAsiaTheme="minorHAnsi"/>
          <w:color w:val="1F497D" w:themeColor="text2"/>
          <w:lang w:val="fr-CH"/>
        </w:rPr>
        <w:t>mus</w:t>
      </w:r>
      <w:proofErr w:type="spellEnd"/>
      <w:r w:rsidRPr="00206B05">
        <w:rPr>
          <w:rFonts w:eastAsiaTheme="minorHAnsi"/>
          <w:color w:val="1F497D" w:themeColor="text2"/>
          <w:lang w:val="fr-CH"/>
        </w:rPr>
        <w:t xml:space="preserve"> par batterie des Nos ONU 3556, 3557 et 3558 ».</w:t>
      </w:r>
    </w:p>
    <w:p w14:paraId="5BCBE1B3" w14:textId="19CEA5BA" w:rsidR="00811B24" w:rsidRPr="00206B05" w:rsidRDefault="00811B24" w:rsidP="00811B24">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0B05764F" w14:textId="74F5B1BA" w:rsidR="006E4DE9" w:rsidRPr="00206B05" w:rsidRDefault="006A6AF3" w:rsidP="006A6AF3">
      <w:pPr>
        <w:pageBreakBefore/>
        <w:spacing w:after="120"/>
        <w:ind w:left="2268" w:right="1134" w:hanging="1134"/>
        <w:jc w:val="both"/>
        <w:rPr>
          <w:lang w:val="fr-CH"/>
        </w:rPr>
      </w:pPr>
      <w:r w:rsidRPr="00206B05">
        <w:rPr>
          <w:rFonts w:eastAsiaTheme="minorHAnsi"/>
          <w:color w:val="1F497D" w:themeColor="text2"/>
          <w:lang w:val="fr-CH"/>
        </w:rPr>
        <w:lastRenderedPageBreak/>
        <w:t>5.4.1.1.1</w:t>
      </w:r>
      <w:r w:rsidR="006E4DE9" w:rsidRPr="00206B05">
        <w:rPr>
          <w:lang w:val="fr-CH"/>
        </w:rPr>
        <w:tab/>
        <w:t>À l’alinéa g), supprimer « ou des expéditeurs ».</w:t>
      </w:r>
    </w:p>
    <w:p w14:paraId="31D51595" w14:textId="49EBD75A" w:rsidR="006E4DE9" w:rsidRPr="00206B05" w:rsidRDefault="006E4DE9" w:rsidP="006E4DE9">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lang w:val="fr-CH" w:eastAsia="zh-CN"/>
        </w:rPr>
        <w:t>(</w:t>
      </w:r>
      <w:r w:rsidRPr="00206B05">
        <w:rPr>
          <w:i/>
          <w:iCs/>
          <w:lang w:val="fr-CH"/>
        </w:rPr>
        <w:t xml:space="preserve">Document de référence : </w:t>
      </w:r>
      <w:r w:rsidRPr="00206B05">
        <w:rPr>
          <w:rFonts w:eastAsia="SimSun"/>
          <w:i/>
          <w:iCs/>
          <w:lang w:val="fr-CH" w:eastAsia="zh-CN"/>
        </w:rPr>
        <w:t>ECE/TRANS/WP.15/262, annexe)</w:t>
      </w:r>
    </w:p>
    <w:p w14:paraId="6E6D5129" w14:textId="77777777" w:rsidR="00030171" w:rsidRPr="00206B05" w:rsidRDefault="00030171" w:rsidP="00030171">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color w:val="1F497D" w:themeColor="text2"/>
          <w:lang w:val="fr-CH"/>
        </w:rPr>
      </w:pPr>
      <w:r w:rsidRPr="00206B05">
        <w:rPr>
          <w:rFonts w:eastAsiaTheme="minorHAnsi"/>
          <w:color w:val="1F497D" w:themeColor="text2"/>
          <w:lang w:val="fr-CH"/>
        </w:rPr>
        <w:t>5.4.1.1.3.2</w:t>
      </w:r>
      <w:r w:rsidRPr="00206B05">
        <w:rPr>
          <w:rFonts w:eastAsiaTheme="minorHAnsi"/>
          <w:color w:val="1F497D" w:themeColor="text2"/>
          <w:lang w:val="fr-CH"/>
        </w:rPr>
        <w:tab/>
        <w:t>À l’alinéa b), remplacer « taux de remplissage » par « degré de remplissage ».</w:t>
      </w:r>
    </w:p>
    <w:p w14:paraId="02F92317" w14:textId="77777777" w:rsidR="00030171" w:rsidRPr="00206B05" w:rsidRDefault="00030171" w:rsidP="00030171">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5299DC8E" w14:textId="3FBED1B3" w:rsidR="005469A9" w:rsidRPr="00206B05" w:rsidRDefault="005469A9" w:rsidP="005469A9">
      <w:pPr>
        <w:pStyle w:val="SingleTxtG"/>
        <w:ind w:left="2268" w:hanging="1134"/>
        <w:rPr>
          <w:lang w:val="fr-CH"/>
        </w:rPr>
      </w:pPr>
      <w:r w:rsidRPr="00206B05">
        <w:rPr>
          <w:lang w:val="fr-CH"/>
        </w:rPr>
        <w:t>5.4.1.1.3.2</w:t>
      </w:r>
      <w:r w:rsidRPr="00206B05">
        <w:rPr>
          <w:lang w:val="fr-CH"/>
        </w:rPr>
        <w:tab/>
        <w:t xml:space="preserve">Au deuxième tiret, après « 2.1.3.5.3 », ajouter « (à l’exception du No ONU 3291, déchet d’hôpital non spécifié, </w:t>
      </w:r>
      <w:proofErr w:type="spellStart"/>
      <w:r w:rsidRPr="00206B05">
        <w:rPr>
          <w:lang w:val="fr-CH"/>
        </w:rPr>
        <w:t>n.s.a</w:t>
      </w:r>
      <w:proofErr w:type="spellEnd"/>
      <w:r w:rsidRPr="00206B05">
        <w:rPr>
          <w:lang w:val="fr-CH"/>
        </w:rPr>
        <w:t xml:space="preserve">. ou déchet (bio)médical, </w:t>
      </w:r>
      <w:proofErr w:type="spellStart"/>
      <w:r w:rsidRPr="00206B05">
        <w:rPr>
          <w:lang w:val="fr-CH"/>
        </w:rPr>
        <w:t>n.s.a</w:t>
      </w:r>
      <w:proofErr w:type="spellEnd"/>
      <w:r w:rsidRPr="00206B05">
        <w:rPr>
          <w:lang w:val="fr-CH"/>
        </w:rPr>
        <w:t xml:space="preserve">. ou déchet médical réglementé, </w:t>
      </w:r>
      <w:proofErr w:type="spellStart"/>
      <w:r w:rsidRPr="00206B05">
        <w:rPr>
          <w:lang w:val="fr-CH"/>
        </w:rPr>
        <w:t>n.s.a</w:t>
      </w:r>
      <w:proofErr w:type="spellEnd"/>
      <w:r w:rsidRPr="00206B05">
        <w:rPr>
          <w:lang w:val="fr-CH"/>
        </w:rPr>
        <w:t>., emballé conformément à l’instruction d’emballage P621</w:t>
      </w:r>
      <w:r w:rsidR="00AD03E4" w:rsidRPr="00206B05">
        <w:rPr>
          <w:lang w:val="fr-CH"/>
        </w:rPr>
        <w:t xml:space="preserve"> de l’ADR</w:t>
      </w:r>
      <w:r w:rsidRPr="00206B05">
        <w:rPr>
          <w:lang w:val="fr-CH"/>
        </w:rPr>
        <w:t>) ».</w:t>
      </w:r>
    </w:p>
    <w:p w14:paraId="73F4B6C8" w14:textId="77777777" w:rsidR="005469A9" w:rsidRPr="00206B05" w:rsidRDefault="005469A9" w:rsidP="005469A9">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lang w:val="fr-CH" w:eastAsia="zh-CN"/>
        </w:rPr>
        <w:t>(</w:t>
      </w:r>
      <w:r w:rsidRPr="00206B05">
        <w:rPr>
          <w:i/>
          <w:iCs/>
          <w:lang w:val="fr-CH"/>
        </w:rPr>
        <w:t xml:space="preserve">Document de référence : </w:t>
      </w:r>
      <w:r w:rsidRPr="00206B05">
        <w:rPr>
          <w:rFonts w:eastAsia="SimSun"/>
          <w:i/>
          <w:iCs/>
          <w:lang w:val="fr-CH" w:eastAsia="zh-CN"/>
        </w:rPr>
        <w:t>ECE/TRANS/WP.15/AC.1/170, annexe II)</w:t>
      </w:r>
    </w:p>
    <w:p w14:paraId="1F343ACA" w14:textId="77777777" w:rsidR="004760D6" w:rsidRPr="00206B05" w:rsidRDefault="004760D6" w:rsidP="004760D6">
      <w:pPr>
        <w:spacing w:after="120"/>
        <w:ind w:left="2268" w:right="1134" w:hanging="1134"/>
        <w:jc w:val="both"/>
        <w:rPr>
          <w:lang w:val="fr-CH"/>
        </w:rPr>
      </w:pPr>
      <w:r w:rsidRPr="00206B05">
        <w:rPr>
          <w:lang w:val="fr-CH"/>
        </w:rPr>
        <w:t>5.4.1.1.21</w:t>
      </w:r>
      <w:r w:rsidRPr="00206B05">
        <w:rPr>
          <w:lang w:val="fr-CH"/>
        </w:rPr>
        <w:tab/>
        <w:t>Modifier pour lire comme suit :</w:t>
      </w:r>
    </w:p>
    <w:p w14:paraId="31C00B16" w14:textId="450441F8" w:rsidR="004760D6" w:rsidRPr="00206B05" w:rsidRDefault="004760D6" w:rsidP="004760D6">
      <w:pPr>
        <w:spacing w:after="120"/>
        <w:ind w:left="2268" w:right="1134" w:hanging="1134"/>
        <w:jc w:val="both"/>
        <w:rPr>
          <w:i/>
          <w:iCs/>
          <w:lang w:val="fr-CH"/>
        </w:rPr>
      </w:pPr>
      <w:r w:rsidRPr="00206B05">
        <w:rPr>
          <w:lang w:val="fr-CH"/>
        </w:rPr>
        <w:t>« 5.4.1.1.21</w:t>
      </w:r>
      <w:r w:rsidRPr="00206B05">
        <w:rPr>
          <w:lang w:val="fr-CH"/>
        </w:rPr>
        <w:tab/>
      </w:r>
      <w:r w:rsidRPr="00206B05">
        <w:rPr>
          <w:i/>
          <w:iCs/>
          <w:lang w:val="fr-CH"/>
        </w:rPr>
        <w:t xml:space="preserve">Renseignements requis pour les cas spécifiques définis dans d’autres parties de </w:t>
      </w:r>
      <w:r w:rsidR="00E72D72" w:rsidRPr="00206B05">
        <w:rPr>
          <w:i/>
          <w:iCs/>
          <w:lang w:val="fr-CH"/>
        </w:rPr>
        <w:t>l’ADN</w:t>
      </w:r>
    </w:p>
    <w:p w14:paraId="2F760B35" w14:textId="6215F81F" w:rsidR="004760D6" w:rsidRPr="00206B05" w:rsidRDefault="004760D6" w:rsidP="004760D6">
      <w:pPr>
        <w:spacing w:after="120"/>
        <w:ind w:left="2268" w:right="1134" w:hanging="1134"/>
        <w:jc w:val="both"/>
        <w:rPr>
          <w:lang w:val="fr-CH"/>
        </w:rPr>
      </w:pPr>
      <w:r w:rsidRPr="00206B05">
        <w:rPr>
          <w:lang w:val="fr-CH"/>
        </w:rPr>
        <w:tab/>
        <w:t>Lorsque des renseignements sont nécessaires en vertu des dispositions des chapitres 3.3, 3.5, 4.1</w:t>
      </w:r>
      <w:r w:rsidR="00E72D72" w:rsidRPr="00206B05">
        <w:rPr>
          <w:lang w:val="fr-CH"/>
        </w:rPr>
        <w:t xml:space="preserve"> de l’ADR</w:t>
      </w:r>
      <w:r w:rsidRPr="00206B05">
        <w:rPr>
          <w:lang w:val="fr-CH"/>
        </w:rPr>
        <w:t>, 4.2</w:t>
      </w:r>
      <w:r w:rsidR="00E72D72" w:rsidRPr="00206B05">
        <w:rPr>
          <w:lang w:val="fr-CH"/>
        </w:rPr>
        <w:t xml:space="preserve"> de l’ADR</w:t>
      </w:r>
      <w:r w:rsidRPr="00206B05">
        <w:rPr>
          <w:lang w:val="fr-CH"/>
        </w:rPr>
        <w:t>, 4.3</w:t>
      </w:r>
      <w:r w:rsidR="00E72D72" w:rsidRPr="00206B05">
        <w:rPr>
          <w:lang w:val="fr-CH"/>
        </w:rPr>
        <w:t xml:space="preserve"> de l’ADR</w:t>
      </w:r>
      <w:r w:rsidRPr="00206B05">
        <w:rPr>
          <w:lang w:val="fr-CH"/>
        </w:rPr>
        <w:t xml:space="preserve"> et 5.5, ces renseignements doivent figurer dans les informations de transport. »</w:t>
      </w:r>
    </w:p>
    <w:p w14:paraId="0387B77B" w14:textId="77777777" w:rsidR="004760D6" w:rsidRPr="00206B05" w:rsidRDefault="004760D6" w:rsidP="004760D6">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lang w:val="fr-CH" w:eastAsia="zh-CN"/>
        </w:rPr>
        <w:t>(</w:t>
      </w:r>
      <w:r w:rsidRPr="00206B05">
        <w:rPr>
          <w:i/>
          <w:iCs/>
          <w:lang w:val="fr-CH"/>
        </w:rPr>
        <w:t xml:space="preserve">Document de référence : </w:t>
      </w:r>
      <w:r w:rsidRPr="00206B05">
        <w:rPr>
          <w:rFonts w:eastAsia="SimSun"/>
          <w:i/>
          <w:iCs/>
          <w:lang w:val="fr-CH" w:eastAsia="zh-CN"/>
        </w:rPr>
        <w:t>ECE/TRANS/WP.15/262, annexe)</w:t>
      </w:r>
    </w:p>
    <w:p w14:paraId="72550459" w14:textId="145BEDE0" w:rsidR="00447541" w:rsidRPr="00206B05" w:rsidRDefault="00447541" w:rsidP="00447541">
      <w:pPr>
        <w:pStyle w:val="H1G"/>
        <w:rPr>
          <w:lang w:val="fr-CH"/>
        </w:rPr>
      </w:pPr>
      <w:r w:rsidRPr="00206B05">
        <w:rPr>
          <w:lang w:val="fr-CH"/>
        </w:rPr>
        <w:tab/>
      </w:r>
      <w:r w:rsidRPr="00206B05">
        <w:rPr>
          <w:lang w:val="fr-CH"/>
        </w:rPr>
        <w:tab/>
      </w:r>
      <w:r w:rsidRPr="00206B05">
        <w:rPr>
          <w:lang w:val="fr-CH"/>
        </w:rPr>
        <w:tab/>
        <w:t>Chapitre 5.5</w:t>
      </w:r>
    </w:p>
    <w:p w14:paraId="421B90CD" w14:textId="77777777" w:rsidR="009C12A4" w:rsidRPr="00206B05" w:rsidRDefault="009C12A4" w:rsidP="009C12A4">
      <w:pPr>
        <w:spacing w:after="120"/>
        <w:ind w:left="1134" w:right="1134"/>
        <w:jc w:val="both"/>
        <w:rPr>
          <w:rFonts w:eastAsiaTheme="minorHAnsi"/>
          <w:i/>
          <w:iCs/>
          <w:color w:val="1F497D" w:themeColor="text2"/>
          <w:lang w:val="fr-CH"/>
        </w:rPr>
      </w:pPr>
      <w:r w:rsidRPr="00206B05">
        <w:rPr>
          <w:rFonts w:eastAsiaTheme="minorHAnsi"/>
          <w:color w:val="1F497D" w:themeColor="text2"/>
          <w:lang w:val="fr-CH"/>
        </w:rPr>
        <w:t>5.5.3.3.1</w:t>
      </w:r>
      <w:r w:rsidRPr="00206B05">
        <w:rPr>
          <w:rFonts w:eastAsiaTheme="minorHAnsi"/>
          <w:color w:val="1F497D" w:themeColor="text2"/>
          <w:lang w:val="fr-CH"/>
        </w:rPr>
        <w:tab/>
        <w:t>Remplacer « P650, P800, P901 ou P904 » par « P650 ou P800 ».</w:t>
      </w:r>
    </w:p>
    <w:p w14:paraId="10F621BD" w14:textId="77777777" w:rsidR="009C12A4" w:rsidRPr="00206B05" w:rsidRDefault="009C12A4" w:rsidP="009C12A4">
      <w:pPr>
        <w:kinsoku w:val="0"/>
        <w:overflowPunct w:val="0"/>
        <w:autoSpaceDE w:val="0"/>
        <w:autoSpaceDN w:val="0"/>
        <w:adjustRightInd w:val="0"/>
        <w:snapToGrid w:val="0"/>
        <w:spacing w:after="120"/>
        <w:ind w:left="1134" w:right="1134"/>
        <w:jc w:val="both"/>
        <w:rPr>
          <w:rFonts w:eastAsia="SimSun"/>
          <w:i/>
          <w:iCs/>
          <w:color w:val="1F497D" w:themeColor="text2"/>
          <w:lang w:val="fr-CH" w:eastAsia="zh-CN"/>
        </w:rPr>
      </w:pPr>
      <w:r w:rsidRPr="00206B05">
        <w:rPr>
          <w:rFonts w:eastAsia="SimSun"/>
          <w:i/>
          <w:iCs/>
          <w:color w:val="1F497D" w:themeColor="text2"/>
          <w:lang w:val="fr-CH" w:eastAsia="zh-CN"/>
        </w:rPr>
        <w:t>(</w:t>
      </w:r>
      <w:r w:rsidRPr="00206B05">
        <w:rPr>
          <w:i/>
          <w:iCs/>
          <w:color w:val="1F497D" w:themeColor="text2"/>
          <w:lang w:val="fr-CH"/>
        </w:rPr>
        <w:t xml:space="preserve">Document de référence : </w:t>
      </w:r>
      <w:r w:rsidRPr="00206B05">
        <w:rPr>
          <w:rFonts w:eastAsia="SimSun"/>
          <w:i/>
          <w:iCs/>
          <w:color w:val="1F497D" w:themeColor="text2"/>
          <w:lang w:val="fr-CH" w:eastAsia="zh-CN"/>
        </w:rPr>
        <w:t>ECE/TRANS/WP.15/AC.1/2023/23/Add.1)</w:t>
      </w:r>
    </w:p>
    <w:p w14:paraId="5418D9BC" w14:textId="54293E02" w:rsidR="00501EF9" w:rsidRPr="00206B05" w:rsidRDefault="00501EF9" w:rsidP="003D580A">
      <w:pPr>
        <w:pStyle w:val="HChG"/>
        <w:pageBreakBefore/>
        <w:rPr>
          <w:lang w:val="fr-CH"/>
        </w:rPr>
      </w:pPr>
      <w:bookmarkStart w:id="2" w:name="_Hlk40425483"/>
      <w:bookmarkEnd w:id="2"/>
      <w:r w:rsidRPr="00206B05">
        <w:rPr>
          <w:lang w:val="fr-CH"/>
        </w:rPr>
        <w:lastRenderedPageBreak/>
        <w:tab/>
        <w:t>II.</w:t>
      </w:r>
      <w:r w:rsidRPr="00206B05">
        <w:rPr>
          <w:lang w:val="fr-CH"/>
        </w:rPr>
        <w:tab/>
        <w:t>Projet d’amendements aux annexes A et b de l’ADR pour entrée en vigueur le 1</w:t>
      </w:r>
      <w:r w:rsidRPr="00206B05">
        <w:rPr>
          <w:vertAlign w:val="superscript"/>
          <w:lang w:val="fr-CH"/>
        </w:rPr>
        <w:t>er</w:t>
      </w:r>
      <w:r w:rsidRPr="00206B05">
        <w:rPr>
          <w:lang w:val="fr-CH"/>
        </w:rPr>
        <w:t> janvier 2025</w:t>
      </w:r>
      <w:r w:rsidR="00221E11" w:rsidRPr="00206B05">
        <w:rPr>
          <w:lang w:val="fr-CH"/>
        </w:rPr>
        <w:t xml:space="preserve"> pour examen et finalisation par la Commission d’experts du RID et le Groupe de travail des transports de marchandises dangereuses</w:t>
      </w:r>
    </w:p>
    <w:p w14:paraId="5B4C51EF" w14:textId="4132BC48" w:rsidR="00221E11" w:rsidRPr="00206B05" w:rsidRDefault="00221E11" w:rsidP="00221E11">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CH"/>
        </w:rPr>
      </w:pPr>
      <w:r w:rsidRPr="00206B05">
        <w:rPr>
          <w:rFonts w:eastAsiaTheme="minorHAnsi"/>
          <w:b/>
          <w:sz w:val="24"/>
          <w:lang w:val="fr-CH"/>
        </w:rPr>
        <w:tab/>
      </w:r>
      <w:r w:rsidRPr="00206B05">
        <w:rPr>
          <w:rFonts w:eastAsiaTheme="minorHAnsi"/>
          <w:b/>
          <w:sz w:val="24"/>
          <w:lang w:val="fr-CH"/>
        </w:rPr>
        <w:tab/>
        <w:t>Chapitre 3.2</w:t>
      </w:r>
      <w:r w:rsidR="00902906" w:rsidRPr="00206B05">
        <w:rPr>
          <w:rFonts w:eastAsiaTheme="minorHAnsi"/>
          <w:b/>
          <w:sz w:val="24"/>
          <w:lang w:val="fr-CH"/>
        </w:rPr>
        <w:t>, tableau A</w:t>
      </w:r>
    </w:p>
    <w:p w14:paraId="7E9597DF" w14:textId="0774A6FB" w:rsidR="00637BFA" w:rsidRPr="00206B05" w:rsidRDefault="00637BFA" w:rsidP="00637BFA">
      <w:pPr>
        <w:spacing w:after="120"/>
        <w:ind w:left="2268" w:right="1134" w:hanging="1134"/>
        <w:jc w:val="both"/>
        <w:rPr>
          <w:iCs/>
          <w:lang w:val="fr-CH"/>
        </w:rPr>
      </w:pPr>
      <w:r w:rsidRPr="00206B05">
        <w:rPr>
          <w:iCs/>
          <w:lang w:val="fr-CH"/>
        </w:rPr>
        <w:t>Pour les Nos ONU 2212 et 2590, en colonne (6), ajouter « 678 »</w:t>
      </w:r>
      <w:r w:rsidR="00A06EAE" w:rsidRPr="00206B05">
        <w:rPr>
          <w:iCs/>
          <w:lang w:val="fr-CH"/>
        </w:rPr>
        <w:t>.</w:t>
      </w:r>
      <w:r w:rsidRPr="00206B05">
        <w:rPr>
          <w:iCs/>
          <w:lang w:val="fr-CH"/>
        </w:rPr>
        <w:t xml:space="preserve"> </w:t>
      </w:r>
    </w:p>
    <w:p w14:paraId="1E259789" w14:textId="2B50C02A" w:rsidR="009B38DC" w:rsidRPr="00206B05" w:rsidRDefault="009B38DC" w:rsidP="009B38DC">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lang w:val="fr-CH" w:eastAsia="zh-CN"/>
        </w:rPr>
        <w:t>(</w:t>
      </w:r>
      <w:r w:rsidRPr="00206B05">
        <w:rPr>
          <w:i/>
          <w:iCs/>
          <w:lang w:val="fr-CH"/>
        </w:rPr>
        <w:t xml:space="preserve">Document de référence : </w:t>
      </w:r>
      <w:r w:rsidRPr="00206B05">
        <w:rPr>
          <w:rFonts w:eastAsia="SimSun"/>
          <w:i/>
          <w:iCs/>
          <w:lang w:val="fr-CH" w:eastAsia="zh-CN"/>
        </w:rPr>
        <w:t>ECE/TRANS/WP.15/AC.1/170, annexe II)</w:t>
      </w:r>
      <w:r w:rsidR="0074728B" w:rsidRPr="00206B05">
        <w:rPr>
          <w:rFonts w:eastAsia="SimSun"/>
          <w:i/>
          <w:iCs/>
          <w:lang w:val="fr-CH" w:eastAsia="zh-CN"/>
        </w:rPr>
        <w:t xml:space="preserve"> (voir aussi document informel INF.7)</w:t>
      </w:r>
    </w:p>
    <w:p w14:paraId="375855BF" w14:textId="308026BC" w:rsidR="00D640C8" w:rsidRPr="00206B05" w:rsidRDefault="00D640C8" w:rsidP="00D640C8">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CH"/>
        </w:rPr>
      </w:pPr>
      <w:r w:rsidRPr="00206B05">
        <w:rPr>
          <w:rFonts w:eastAsiaTheme="minorHAnsi"/>
          <w:b/>
          <w:sz w:val="24"/>
          <w:lang w:val="fr-CH"/>
        </w:rPr>
        <w:tab/>
      </w:r>
      <w:r w:rsidRPr="00206B05">
        <w:rPr>
          <w:rFonts w:eastAsiaTheme="minorHAnsi"/>
          <w:b/>
          <w:sz w:val="24"/>
          <w:lang w:val="fr-CH"/>
        </w:rPr>
        <w:tab/>
        <w:t>Chapitre 3.3</w:t>
      </w:r>
    </w:p>
    <w:p w14:paraId="6338B484" w14:textId="77777777" w:rsidR="008F28E6" w:rsidRPr="00206B05" w:rsidRDefault="008F28E6" w:rsidP="008F28E6">
      <w:pPr>
        <w:spacing w:after="120"/>
        <w:ind w:left="2268" w:right="1134" w:hanging="1134"/>
        <w:jc w:val="both"/>
        <w:rPr>
          <w:iCs/>
          <w:lang w:val="fr-CH"/>
        </w:rPr>
      </w:pPr>
      <w:r w:rsidRPr="00206B05">
        <w:rPr>
          <w:iCs/>
          <w:lang w:val="fr-CH"/>
        </w:rPr>
        <w:t>3.3.1</w:t>
      </w:r>
      <w:r w:rsidRPr="00206B05">
        <w:rPr>
          <w:iCs/>
          <w:lang w:val="fr-CH"/>
        </w:rPr>
        <w:tab/>
        <w:t>Ajouter la nouvelle disposition spéciale suivante :</w:t>
      </w:r>
    </w:p>
    <w:p w14:paraId="11720858" w14:textId="438D6E15" w:rsidR="008F28E6" w:rsidRPr="00206B05" w:rsidRDefault="008F28E6" w:rsidP="008F28E6">
      <w:pPr>
        <w:tabs>
          <w:tab w:val="left" w:pos="2268"/>
        </w:tabs>
        <w:spacing w:after="120"/>
        <w:ind w:left="2268" w:right="1134" w:hanging="1134"/>
        <w:jc w:val="both"/>
        <w:rPr>
          <w:lang w:val="fr-CH"/>
        </w:rPr>
      </w:pPr>
      <w:r w:rsidRPr="00206B05">
        <w:rPr>
          <w:iCs/>
          <w:lang w:val="fr-CH"/>
        </w:rPr>
        <w:t>« 678</w:t>
      </w:r>
      <w:r w:rsidRPr="00206B05">
        <w:rPr>
          <w:iCs/>
          <w:lang w:val="fr-CH"/>
        </w:rPr>
        <w:tab/>
      </w:r>
      <w:r w:rsidRPr="00206B05">
        <w:rPr>
          <w:lang w:val="fr-CH"/>
        </w:rPr>
        <w:t>Les déchets constitués d'objets et matériaux contaminés par de l'amiante libre (Nos ONU 2212 et 2590), non fixé ou immergé dans un liant de telle sorte qu'aucune émission de quantités dangereuses d'amiante respirable ne puisse se produire, peuvent être transportés en vertu des dispositions du chapitre 7.3 à condition que les dispositions suivantes soient respectées :</w:t>
      </w:r>
    </w:p>
    <w:p w14:paraId="5EB6CA05" w14:textId="77777777" w:rsidR="008F28E6" w:rsidRPr="00206B05" w:rsidRDefault="008F28E6" w:rsidP="008F28E6">
      <w:pPr>
        <w:pStyle w:val="SingleTxtG"/>
        <w:ind w:left="2835" w:hanging="567"/>
        <w:rPr>
          <w:lang w:val="fr-CH"/>
        </w:rPr>
      </w:pPr>
      <w:r w:rsidRPr="00206B05">
        <w:rPr>
          <w:lang w:val="fr-CH"/>
        </w:rPr>
        <w:t>a)</w:t>
      </w:r>
      <w:r w:rsidRPr="00206B05">
        <w:rPr>
          <w:lang w:val="fr-CH"/>
        </w:rPr>
        <w:tab/>
        <w:t>Les déchets sont transportés uniquement du site où ces déchets sont générés vers une installation d'élimination définitive. Entre ces deux types de sites, seules les opérations de stockage intermédiaire, réalisées sans déchargement ni transfert du conteneur-bag, sont autorisées ;</w:t>
      </w:r>
    </w:p>
    <w:p w14:paraId="2571088C" w14:textId="77777777" w:rsidR="008F28E6" w:rsidRPr="00206B05" w:rsidRDefault="008F28E6" w:rsidP="008F28E6">
      <w:pPr>
        <w:pStyle w:val="SingleTxtG"/>
        <w:ind w:left="2835" w:hanging="567"/>
        <w:rPr>
          <w:lang w:val="fr-CH"/>
        </w:rPr>
      </w:pPr>
      <w:r w:rsidRPr="00206B05">
        <w:rPr>
          <w:lang w:val="fr-CH"/>
        </w:rPr>
        <w:t>b)</w:t>
      </w:r>
      <w:r w:rsidRPr="00206B05">
        <w:rPr>
          <w:lang w:val="fr-CH"/>
        </w:rPr>
        <w:tab/>
        <w:t>Les déchets appartiennent à l'une de ces catégories :</w:t>
      </w:r>
    </w:p>
    <w:p w14:paraId="7C619775" w14:textId="77777777" w:rsidR="008F28E6" w:rsidRPr="00206B05" w:rsidRDefault="008F28E6" w:rsidP="008F28E6">
      <w:pPr>
        <w:pStyle w:val="SingleTxtG"/>
        <w:ind w:left="3402" w:hanging="567"/>
        <w:rPr>
          <w:lang w:val="fr-CH"/>
        </w:rPr>
      </w:pPr>
      <w:r w:rsidRPr="00206B05">
        <w:rPr>
          <w:lang w:val="fr-CH"/>
        </w:rPr>
        <w:t>i)</w:t>
      </w:r>
      <w:r w:rsidRPr="00206B05">
        <w:rPr>
          <w:lang w:val="fr-CH"/>
        </w:rPr>
        <w:tab/>
        <w:t xml:space="preserve">Déchets solides issus de travaux de voirie, y compris les déchets de </w:t>
      </w:r>
      <w:proofErr w:type="spellStart"/>
      <w:r w:rsidRPr="00206B05">
        <w:rPr>
          <w:lang w:val="fr-CH"/>
        </w:rPr>
        <w:t>fraisat</w:t>
      </w:r>
      <w:proofErr w:type="spellEnd"/>
      <w:r w:rsidRPr="00206B05">
        <w:rPr>
          <w:lang w:val="fr-CH"/>
        </w:rPr>
        <w:t xml:space="preserve"> d’enrobés contaminés par de l'amiante libre ainsi que leurs résidus de balayage ;</w:t>
      </w:r>
    </w:p>
    <w:p w14:paraId="46FC50F9" w14:textId="77777777" w:rsidR="008F28E6" w:rsidRPr="00206B05" w:rsidRDefault="008F28E6" w:rsidP="008F28E6">
      <w:pPr>
        <w:pStyle w:val="SingleTxtG"/>
        <w:ind w:left="3402" w:hanging="567"/>
        <w:rPr>
          <w:lang w:val="fr-CH"/>
        </w:rPr>
      </w:pPr>
      <w:r w:rsidRPr="00206B05">
        <w:rPr>
          <w:lang w:val="fr-CH"/>
        </w:rPr>
        <w:t>ii)</w:t>
      </w:r>
      <w:r w:rsidRPr="00206B05">
        <w:rPr>
          <w:lang w:val="fr-CH"/>
        </w:rPr>
        <w:tab/>
        <w:t>Terres contaminées par de l'amiante libre ;</w:t>
      </w:r>
    </w:p>
    <w:p w14:paraId="58BB48D5" w14:textId="77777777" w:rsidR="008F28E6" w:rsidRPr="00206B05" w:rsidRDefault="008F28E6" w:rsidP="008F28E6">
      <w:pPr>
        <w:pStyle w:val="SingleTxtG"/>
        <w:ind w:left="3402" w:hanging="567"/>
        <w:rPr>
          <w:lang w:val="fr-CH"/>
        </w:rPr>
      </w:pPr>
      <w:r w:rsidRPr="00206B05">
        <w:rPr>
          <w:lang w:val="fr-CH"/>
        </w:rPr>
        <w:t>iii)</w:t>
      </w:r>
      <w:r w:rsidRPr="00206B05">
        <w:rPr>
          <w:lang w:val="fr-CH"/>
        </w:rPr>
        <w:tab/>
        <w:t>Objets (par exemple, meubles) contaminés par de l'amiante libre provenant de structures ou de bâtiments sinistrés ;</w:t>
      </w:r>
    </w:p>
    <w:p w14:paraId="23E5EE32" w14:textId="6445E84B" w:rsidR="008F28E6" w:rsidRPr="00206B05" w:rsidRDefault="008F28E6" w:rsidP="008F28E6">
      <w:pPr>
        <w:pStyle w:val="SingleTxtG"/>
        <w:ind w:left="3402" w:hanging="567"/>
        <w:rPr>
          <w:lang w:val="fr-CH"/>
        </w:rPr>
      </w:pPr>
      <w:r w:rsidRPr="00206B05">
        <w:rPr>
          <w:lang w:val="fr-CH"/>
        </w:rPr>
        <w:t>iv)</w:t>
      </w:r>
      <w:r w:rsidRPr="00206B05">
        <w:rPr>
          <w:lang w:val="fr-CH"/>
        </w:rPr>
        <w:tab/>
        <w:t>Matériaux provenant de structures ou de bâtiments sinistrés contaminés par de l'amiante libre qui ne peuvent, en raison de leur volume ou de leur masse, être emballés conformément à l'instruction d'emballage applicable au numéro ONU utilisé (No ONU 2212 ou 2590, selon le cas) ; ou</w:t>
      </w:r>
    </w:p>
    <w:p w14:paraId="46EFAD56" w14:textId="77777777" w:rsidR="008F28E6" w:rsidRPr="00206B05" w:rsidRDefault="008F28E6" w:rsidP="008F28E6">
      <w:pPr>
        <w:pStyle w:val="SingleTxtG"/>
        <w:ind w:left="3402" w:hanging="567"/>
        <w:rPr>
          <w:strike/>
          <w:lang w:val="fr-CH"/>
        </w:rPr>
      </w:pPr>
      <w:r w:rsidRPr="00206B05">
        <w:rPr>
          <w:lang w:val="fr-CH"/>
        </w:rPr>
        <w:t>v)</w:t>
      </w:r>
      <w:r w:rsidRPr="00206B05">
        <w:rPr>
          <w:lang w:val="fr-CH"/>
        </w:rPr>
        <w:tab/>
        <w:t>Déchets de chantier contaminés par de l'amiante libre provenant de structures ou de bâtiments démolis ou rénovés, qui ne peuvent, en raison de leur taille ou de leur masse, être emballés conformément à l'instruction d'emballage applicable au numéro ONU utilisé (No ONU 2212 ou 2590, selon le cas) ;</w:t>
      </w:r>
    </w:p>
    <w:p w14:paraId="73D9866B" w14:textId="77777777" w:rsidR="008F28E6" w:rsidRPr="00206B05" w:rsidRDefault="008F28E6" w:rsidP="008F28E6">
      <w:pPr>
        <w:pStyle w:val="SingleTxtG"/>
        <w:ind w:left="2835" w:hanging="567"/>
        <w:rPr>
          <w:b/>
          <w:lang w:val="fr-CH"/>
        </w:rPr>
      </w:pPr>
      <w:r w:rsidRPr="00206B05">
        <w:rPr>
          <w:lang w:val="fr-CH"/>
        </w:rPr>
        <w:t>c)</w:t>
      </w:r>
      <w:r w:rsidRPr="00206B05">
        <w:rPr>
          <w:lang w:val="fr-CH"/>
        </w:rPr>
        <w:tab/>
        <w:t>Les déchets visés par les présentes dispositions ne doivent pas être mélangés ou chargés avec d'autres déchets contenant de l'amiante ni avec tout autre déchet, dangereux ou non ;</w:t>
      </w:r>
    </w:p>
    <w:p w14:paraId="7B06B054" w14:textId="37D86D13" w:rsidR="008F28E6" w:rsidRPr="00206B05" w:rsidRDefault="008F28E6" w:rsidP="008F28E6">
      <w:pPr>
        <w:pStyle w:val="SingleTxtG"/>
        <w:ind w:left="2835" w:hanging="567"/>
        <w:rPr>
          <w:lang w:val="fr-CH"/>
        </w:rPr>
      </w:pPr>
      <w:r w:rsidRPr="00206B05">
        <w:rPr>
          <w:lang w:val="fr-CH"/>
        </w:rPr>
        <w:t>d)</w:t>
      </w:r>
      <w:r w:rsidRPr="00206B05">
        <w:rPr>
          <w:lang w:val="fr-CH"/>
        </w:rPr>
        <w:tab/>
        <w:t>Chaque expédition est considérée comme un chargement complet au sens de la définition du 1.2.1 ; et</w:t>
      </w:r>
    </w:p>
    <w:p w14:paraId="4AA7714A" w14:textId="77777777" w:rsidR="008F28E6" w:rsidRPr="00206B05" w:rsidRDefault="008F28E6" w:rsidP="008F28E6">
      <w:pPr>
        <w:pStyle w:val="SingleTxtG"/>
        <w:ind w:left="2835" w:hanging="567"/>
        <w:rPr>
          <w:b/>
          <w:lang w:val="fr-CH"/>
        </w:rPr>
      </w:pPr>
      <w:r w:rsidRPr="00206B05">
        <w:rPr>
          <w:lang w:val="fr-CH"/>
        </w:rPr>
        <w:t>e)</w:t>
      </w:r>
      <w:r w:rsidRPr="00206B05">
        <w:rPr>
          <w:lang w:val="fr-CH"/>
        </w:rPr>
        <w:tab/>
        <w:t>Le document de transport est conforme au 5.4.1.1.4. »</w:t>
      </w:r>
    </w:p>
    <w:p w14:paraId="7E54ACA9" w14:textId="44FC9B6B" w:rsidR="00DE59FC" w:rsidRPr="00206B05" w:rsidRDefault="00DE59FC" w:rsidP="00DE59FC">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lang w:val="fr-CH" w:eastAsia="zh-CN"/>
        </w:rPr>
        <w:t>(</w:t>
      </w:r>
      <w:r w:rsidRPr="00206B05">
        <w:rPr>
          <w:i/>
          <w:iCs/>
          <w:lang w:val="fr-CH"/>
        </w:rPr>
        <w:t xml:space="preserve">Document de référence : </w:t>
      </w:r>
      <w:r w:rsidRPr="00206B05">
        <w:rPr>
          <w:rFonts w:eastAsia="SimSun"/>
          <w:i/>
          <w:iCs/>
          <w:lang w:val="fr-CH" w:eastAsia="zh-CN"/>
        </w:rPr>
        <w:t>ECE/TRANS/WP.15/AC.1/170, annexe II)</w:t>
      </w:r>
      <w:r w:rsidR="0074728B" w:rsidRPr="00206B05">
        <w:rPr>
          <w:rFonts w:eastAsia="SimSun"/>
          <w:i/>
          <w:iCs/>
          <w:lang w:val="fr-CH" w:eastAsia="zh-CN"/>
        </w:rPr>
        <w:t xml:space="preserve"> (voir aussi document informel INF.7)</w:t>
      </w:r>
    </w:p>
    <w:p w14:paraId="0EA423F0" w14:textId="70517CFC" w:rsidR="009D0F15" w:rsidRPr="00206B05" w:rsidRDefault="009D0F15" w:rsidP="009D0F15">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CH"/>
        </w:rPr>
      </w:pPr>
      <w:r w:rsidRPr="00206B05">
        <w:rPr>
          <w:rFonts w:eastAsiaTheme="minorHAnsi"/>
          <w:b/>
          <w:sz w:val="24"/>
          <w:lang w:val="fr-CH"/>
        </w:rPr>
        <w:lastRenderedPageBreak/>
        <w:tab/>
      </w:r>
      <w:r w:rsidRPr="00206B05">
        <w:rPr>
          <w:rFonts w:eastAsiaTheme="minorHAnsi"/>
          <w:b/>
          <w:sz w:val="24"/>
          <w:lang w:val="fr-CH"/>
        </w:rPr>
        <w:tab/>
        <w:t>Chapitre 5.4</w:t>
      </w:r>
    </w:p>
    <w:p w14:paraId="6480EEBC" w14:textId="77777777" w:rsidR="00307F72" w:rsidRPr="00206B05" w:rsidRDefault="00307F72" w:rsidP="00307F72">
      <w:pPr>
        <w:pStyle w:val="SingleTxtG"/>
        <w:spacing w:before="120"/>
        <w:rPr>
          <w:lang w:val="fr-CH"/>
        </w:rPr>
      </w:pPr>
      <w:r w:rsidRPr="00206B05">
        <w:rPr>
          <w:lang w:val="fr-CH"/>
        </w:rPr>
        <w:t>[5.4.1.1.3</w:t>
      </w:r>
      <w:r w:rsidRPr="00206B05">
        <w:rPr>
          <w:lang w:val="fr-CH"/>
        </w:rPr>
        <w:tab/>
        <w:t>Ajouter le nouveau 5.4.1.1.3.3 suivant :</w:t>
      </w:r>
    </w:p>
    <w:p w14:paraId="41538D72" w14:textId="77777777" w:rsidR="00307F72" w:rsidRPr="00206B05" w:rsidRDefault="00307F72" w:rsidP="00307F72">
      <w:pPr>
        <w:pStyle w:val="SingleTxtG"/>
        <w:ind w:left="2268" w:hanging="1134"/>
        <w:rPr>
          <w:lang w:val="fr-CH"/>
        </w:rPr>
      </w:pPr>
      <w:r w:rsidRPr="00206B05">
        <w:rPr>
          <w:lang w:val="fr-CH"/>
        </w:rPr>
        <w:t>« 5.4.1.1.3.3</w:t>
      </w:r>
      <w:r w:rsidRPr="00206B05">
        <w:rPr>
          <w:lang w:val="fr-CH"/>
        </w:rPr>
        <w:tab/>
        <w:t xml:space="preserve">Dispositions particulières pour le transport de déchets dans des emballages intérieurs emballés ensemble dans un emballage extérieur </w:t>
      </w:r>
    </w:p>
    <w:p w14:paraId="3D661E83" w14:textId="633068E3" w:rsidR="00307F72" w:rsidRPr="00206B05" w:rsidRDefault="00307F72" w:rsidP="00307F72">
      <w:pPr>
        <w:pStyle w:val="SingleTxtG"/>
        <w:ind w:left="2268"/>
        <w:rPr>
          <w:lang w:val="fr-CH"/>
        </w:rPr>
      </w:pPr>
      <w:r w:rsidRPr="00206B05">
        <w:rPr>
          <w:lang w:val="fr-CH"/>
        </w:rPr>
        <w:t>Pour le transport conformément au 4.1.1.5.3</w:t>
      </w:r>
      <w:r w:rsidR="007E5B7C" w:rsidRPr="00206B05">
        <w:rPr>
          <w:lang w:val="fr-CH"/>
        </w:rPr>
        <w:t xml:space="preserve"> de l’ADR</w:t>
      </w:r>
      <w:r w:rsidRPr="00206B05">
        <w:rPr>
          <w:lang w:val="fr-CH"/>
        </w:rPr>
        <w:t>, la mention suivante doit figurer dans le document de transport : « Transport conformément au 4.1.1.5.3 </w:t>
      </w:r>
      <w:r w:rsidR="00121F9F" w:rsidRPr="00206B05">
        <w:rPr>
          <w:lang w:val="fr-CH"/>
        </w:rPr>
        <w:t>de l’ADR</w:t>
      </w:r>
      <w:r w:rsidRPr="00206B05">
        <w:rPr>
          <w:lang w:val="fr-CH"/>
        </w:rPr>
        <w:t>». La mention supplémentaire prescrite au 5.4.1.1.3.2 n’est pas nécessaire. Par exemple :</w:t>
      </w:r>
    </w:p>
    <w:p w14:paraId="11AD681A" w14:textId="76FBD6F7" w:rsidR="00307F72" w:rsidRPr="00206B05" w:rsidRDefault="00307F72" w:rsidP="00307F72">
      <w:pPr>
        <w:pStyle w:val="SingleTxtG"/>
        <w:ind w:left="2268"/>
        <w:rPr>
          <w:lang w:val="fr-CH"/>
        </w:rPr>
      </w:pPr>
      <w:r w:rsidRPr="00206B05">
        <w:rPr>
          <w:lang w:val="fr-CH"/>
        </w:rPr>
        <w:t>« UN 1993, DÉCHET LIQUIDE INFLAMMABLE, N.S.A., 3, III, TRANSPORT CONFORMÉMENT AU 4.1.1.5.3 </w:t>
      </w:r>
      <w:r w:rsidR="00990F69" w:rsidRPr="00206B05">
        <w:rPr>
          <w:lang w:val="fr-CH"/>
        </w:rPr>
        <w:t>de l’ADR</w:t>
      </w:r>
      <w:r w:rsidRPr="00206B05">
        <w:rPr>
          <w:lang w:val="fr-CH"/>
        </w:rPr>
        <w:t>»</w:t>
      </w:r>
    </w:p>
    <w:p w14:paraId="447F5F1F" w14:textId="70DDF17D" w:rsidR="00307F72" w:rsidRPr="00206B05" w:rsidRDefault="00307F72" w:rsidP="00307F72">
      <w:pPr>
        <w:pStyle w:val="SingleTxtG"/>
        <w:ind w:left="2268"/>
        <w:rPr>
          <w:lang w:val="fr-CH"/>
        </w:rPr>
      </w:pPr>
      <w:r w:rsidRPr="00206B05">
        <w:rPr>
          <w:lang w:val="fr-CH"/>
        </w:rPr>
        <w:t>Les informations contenues dans le document de transport conformément au 5.4.1.1 doivent être fondées sur la ou les rubriques attribuées à l’emballage extérieur conformément au 4.1.1.5.3 d)</w:t>
      </w:r>
      <w:r w:rsidR="004B20FD" w:rsidRPr="00206B05">
        <w:rPr>
          <w:lang w:val="fr-CH"/>
        </w:rPr>
        <w:t xml:space="preserve"> de l’ADR</w:t>
      </w:r>
      <w:r w:rsidRPr="00206B05">
        <w:rPr>
          <w:lang w:val="fr-CH"/>
        </w:rPr>
        <w:t>. Il n’est pas nécessaire d’ajouter le nom technique, tel qu’il est prescrit au chapitre 3.3, disposition spéciale 274. »]</w:t>
      </w:r>
    </w:p>
    <w:p w14:paraId="4A5D9960" w14:textId="77777777" w:rsidR="00307F72" w:rsidRPr="00206B05" w:rsidRDefault="00307F72" w:rsidP="00307F72">
      <w:pPr>
        <w:spacing w:after="120"/>
        <w:ind w:left="1134" w:right="1134"/>
        <w:jc w:val="both"/>
        <w:rPr>
          <w:lang w:val="fr-CH"/>
        </w:rPr>
      </w:pPr>
      <w:r w:rsidRPr="00206B05">
        <w:rPr>
          <w:rFonts w:eastAsia="SimSun"/>
          <w:i/>
          <w:iCs/>
          <w:lang w:val="fr-CH" w:eastAsia="zh-CN"/>
        </w:rPr>
        <w:t>(</w:t>
      </w:r>
      <w:r w:rsidRPr="00206B05">
        <w:rPr>
          <w:i/>
          <w:iCs/>
          <w:lang w:val="fr-CH"/>
        </w:rPr>
        <w:t xml:space="preserve">Document de référence : </w:t>
      </w:r>
      <w:r w:rsidRPr="00206B05">
        <w:rPr>
          <w:rFonts w:eastAsia="SimSun"/>
          <w:i/>
          <w:iCs/>
          <w:lang w:val="fr-CH" w:eastAsia="zh-CN"/>
        </w:rPr>
        <w:t>ECE/TRANS/WP.15/AC.1/170, annexe III)</w:t>
      </w:r>
    </w:p>
    <w:p w14:paraId="53ADE5CC" w14:textId="77777777" w:rsidR="00450668" w:rsidRPr="00206B05" w:rsidRDefault="00450668" w:rsidP="00450668">
      <w:pPr>
        <w:pStyle w:val="SingleTxtG"/>
        <w:rPr>
          <w:lang w:val="fr-CH"/>
        </w:rPr>
      </w:pPr>
      <w:r w:rsidRPr="00206B05">
        <w:rPr>
          <w:lang w:val="fr-CH"/>
        </w:rPr>
        <w:t>5.4.1.1</w:t>
      </w:r>
      <w:r w:rsidRPr="00206B05">
        <w:rPr>
          <w:lang w:val="fr-CH"/>
        </w:rPr>
        <w:tab/>
        <w:t>Ajouter le nouveau 5.4.1.1.4 suivant :</w:t>
      </w:r>
    </w:p>
    <w:p w14:paraId="5155A929" w14:textId="77777777" w:rsidR="00450668" w:rsidRPr="00206B05" w:rsidRDefault="00450668" w:rsidP="00014FCE">
      <w:pPr>
        <w:spacing w:after="120"/>
        <w:ind w:left="2268" w:right="1134" w:hanging="1134"/>
        <w:jc w:val="both"/>
        <w:rPr>
          <w:lang w:val="fr-CH"/>
        </w:rPr>
      </w:pPr>
      <w:r w:rsidRPr="00206B05">
        <w:rPr>
          <w:lang w:val="fr-CH"/>
        </w:rPr>
        <w:t xml:space="preserve">« 5.4.1.1.4 </w:t>
      </w:r>
      <w:r w:rsidRPr="00206B05">
        <w:rPr>
          <w:lang w:val="fr-CH"/>
        </w:rPr>
        <w:tab/>
      </w:r>
      <w:r w:rsidRPr="00206B05">
        <w:rPr>
          <w:i/>
          <w:iCs/>
          <w:lang w:val="fr-CH"/>
        </w:rPr>
        <w:t>Dispositions particulières pour les déchets contaminés par de l'amiante libre (Nos ONU 2212 et 2590)</w:t>
      </w:r>
      <w:r w:rsidRPr="00206B05">
        <w:rPr>
          <w:lang w:val="fr-CH"/>
        </w:rPr>
        <w:t xml:space="preserve"> </w:t>
      </w:r>
    </w:p>
    <w:p w14:paraId="5E4772DE" w14:textId="77777777" w:rsidR="00450668" w:rsidRPr="00206B05" w:rsidRDefault="00450668" w:rsidP="00014FCE">
      <w:pPr>
        <w:spacing w:after="120"/>
        <w:ind w:left="2268" w:right="1134" w:hanging="1134"/>
        <w:jc w:val="both"/>
        <w:rPr>
          <w:lang w:val="fr-CH"/>
        </w:rPr>
      </w:pPr>
      <w:r w:rsidRPr="00206B05">
        <w:rPr>
          <w:lang w:val="fr-CH"/>
        </w:rPr>
        <w:tab/>
        <w:t>Lorsque la disposition spéciale 678 est appliquée, le document de transport doit porter la mention « Transport selon la disposition spéciale 678 ».</w:t>
      </w:r>
    </w:p>
    <w:p w14:paraId="760E9AD8" w14:textId="77777777" w:rsidR="00450668" w:rsidRPr="00206B05" w:rsidRDefault="00450668" w:rsidP="00014FCE">
      <w:pPr>
        <w:spacing w:after="120"/>
        <w:ind w:left="2268" w:right="1134" w:hanging="1134"/>
        <w:jc w:val="both"/>
        <w:rPr>
          <w:lang w:val="fr-CH"/>
        </w:rPr>
      </w:pPr>
      <w:r w:rsidRPr="00206B05">
        <w:rPr>
          <w:lang w:val="fr-CH"/>
        </w:rPr>
        <w:tab/>
        <w:t>La description des déchets transportés conformément aux alinéas b) i), ii), iii), iv) et v) de la disposition spéciale 678 doit être ajoutée à la description des marchandises dangereuses prescrite au 5.4.1.1.1 a) à d) et j)/k). Le document de transport doit également être accompagné des documents suivants :</w:t>
      </w:r>
    </w:p>
    <w:p w14:paraId="29573566" w14:textId="77777777" w:rsidR="00450668" w:rsidRPr="00206B05" w:rsidRDefault="00450668" w:rsidP="00014FCE">
      <w:pPr>
        <w:pStyle w:val="SingleTxtG"/>
        <w:ind w:left="2835" w:hanging="567"/>
        <w:rPr>
          <w:lang w:val="fr-CH"/>
        </w:rPr>
      </w:pPr>
      <w:r w:rsidRPr="00206B05">
        <w:rPr>
          <w:lang w:val="fr-CH"/>
        </w:rPr>
        <w:t>a)</w:t>
      </w:r>
      <w:r w:rsidRPr="00206B05">
        <w:rPr>
          <w:lang w:val="fr-CH"/>
        </w:rPr>
        <w:tab/>
        <w:t>Une copie de la fiche technique du type de conteneur-bag utilisé, à en-tête du fabricant ou du distributeur mentionnant les dimensions de cet emballage et sa masse maximale ;</w:t>
      </w:r>
    </w:p>
    <w:p w14:paraId="11A8574F" w14:textId="50756036" w:rsidR="00450668" w:rsidRPr="00206B05" w:rsidRDefault="00450668" w:rsidP="00014FCE">
      <w:pPr>
        <w:pStyle w:val="SingleTxtG"/>
        <w:ind w:left="2835" w:hanging="567"/>
        <w:rPr>
          <w:lang w:val="fr-CH"/>
        </w:rPr>
      </w:pPr>
      <w:r w:rsidRPr="00206B05">
        <w:rPr>
          <w:lang w:val="fr-CH"/>
        </w:rPr>
        <w:t>b)</w:t>
      </w:r>
      <w:r w:rsidRPr="00206B05">
        <w:rPr>
          <w:lang w:val="fr-CH"/>
        </w:rPr>
        <w:tab/>
        <w:t>Une copie de la procédure de déchargement conforme à la disposition spéciale CV38 du 7.5.11</w:t>
      </w:r>
      <w:r w:rsidR="00C80C8C" w:rsidRPr="00206B05">
        <w:rPr>
          <w:lang w:val="fr-CH"/>
        </w:rPr>
        <w:t xml:space="preserve"> de l’ADR</w:t>
      </w:r>
      <w:r w:rsidRPr="00206B05">
        <w:rPr>
          <w:lang w:val="fr-CH"/>
        </w:rPr>
        <w:t>, le cas échéant. »</w:t>
      </w:r>
    </w:p>
    <w:p w14:paraId="4A0570A2" w14:textId="77777777" w:rsidR="00450668" w:rsidRPr="00206B05" w:rsidRDefault="00450668" w:rsidP="00450668">
      <w:pPr>
        <w:kinsoku w:val="0"/>
        <w:overflowPunct w:val="0"/>
        <w:autoSpaceDE w:val="0"/>
        <w:autoSpaceDN w:val="0"/>
        <w:adjustRightInd w:val="0"/>
        <w:snapToGrid w:val="0"/>
        <w:spacing w:after="120"/>
        <w:ind w:left="1134" w:right="1134"/>
        <w:jc w:val="both"/>
        <w:rPr>
          <w:rFonts w:eastAsia="SimSun"/>
          <w:i/>
          <w:iCs/>
          <w:lang w:val="fr-CH" w:eastAsia="zh-CN"/>
        </w:rPr>
      </w:pPr>
      <w:r w:rsidRPr="00206B05">
        <w:rPr>
          <w:rFonts w:eastAsia="SimSun"/>
          <w:i/>
          <w:iCs/>
          <w:lang w:val="fr-CH" w:eastAsia="zh-CN"/>
        </w:rPr>
        <w:t>(</w:t>
      </w:r>
      <w:r w:rsidRPr="00206B05">
        <w:rPr>
          <w:i/>
          <w:iCs/>
          <w:lang w:val="fr-CH"/>
        </w:rPr>
        <w:t xml:space="preserve">Document de référence : </w:t>
      </w:r>
      <w:r w:rsidRPr="00206B05">
        <w:rPr>
          <w:rFonts w:eastAsia="SimSun"/>
          <w:i/>
          <w:iCs/>
          <w:lang w:val="fr-CH" w:eastAsia="zh-CN"/>
        </w:rPr>
        <w:t>ECE/TRANS/WP.15/AC.1/170, annexe II) (voir aussi document informel INF.7)</w:t>
      </w:r>
    </w:p>
    <w:p w14:paraId="08D212E6" w14:textId="77777777" w:rsidR="00446FE5" w:rsidRPr="00206B05" w:rsidRDefault="00E61085" w:rsidP="00E61085">
      <w:pPr>
        <w:spacing w:before="240"/>
        <w:jc w:val="center"/>
        <w:rPr>
          <w:u w:val="single"/>
          <w:lang w:val="fr-CH"/>
        </w:rPr>
      </w:pPr>
      <w:r w:rsidRPr="00206B05">
        <w:rPr>
          <w:u w:val="single"/>
          <w:lang w:val="fr-CH"/>
        </w:rPr>
        <w:tab/>
      </w:r>
      <w:r w:rsidRPr="00206B05">
        <w:rPr>
          <w:u w:val="single"/>
          <w:lang w:val="fr-CH"/>
        </w:rPr>
        <w:tab/>
      </w:r>
      <w:r w:rsidRPr="00206B05">
        <w:rPr>
          <w:u w:val="single"/>
          <w:lang w:val="fr-CH"/>
        </w:rPr>
        <w:tab/>
      </w:r>
    </w:p>
    <w:sectPr w:rsidR="00446FE5" w:rsidRPr="00206B05" w:rsidSect="00B853C8">
      <w:headerReference w:type="even" r:id="rId12"/>
      <w:headerReference w:type="default" r:id="rId13"/>
      <w:footerReference w:type="even" r:id="rId14"/>
      <w:footerReference w:type="default" r:id="rId15"/>
      <w:footerReference w:type="first" r:id="rId16"/>
      <w:footnotePr>
        <w:numFmt w:val="chicago"/>
        <w:numStart w:val="3"/>
      </w:footnotePr>
      <w:endnotePr>
        <w:numFmt w:val="chicago"/>
        <w:numStart w:val="3"/>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3454" w14:textId="77777777" w:rsidR="00AB7DB7" w:rsidRDefault="00AB7DB7" w:rsidP="00F95C08">
      <w:pPr>
        <w:spacing w:line="240" w:lineRule="auto"/>
      </w:pPr>
    </w:p>
  </w:endnote>
  <w:endnote w:type="continuationSeparator" w:id="0">
    <w:p w14:paraId="5029226A" w14:textId="77777777" w:rsidR="00AB7DB7" w:rsidRPr="00AC3823" w:rsidRDefault="00AB7DB7" w:rsidP="00AC3823">
      <w:pPr>
        <w:pStyle w:val="Pieddepage"/>
      </w:pPr>
    </w:p>
  </w:endnote>
  <w:endnote w:type="continuationNotice" w:id="1">
    <w:p w14:paraId="6736AAB7" w14:textId="77777777" w:rsidR="00AB7DB7" w:rsidRDefault="00AB7D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401" w14:textId="77777777" w:rsidR="00165DF3" w:rsidRPr="00B853C8" w:rsidRDefault="00165DF3" w:rsidP="00B853C8">
    <w:pPr>
      <w:pStyle w:val="Pieddepage"/>
      <w:tabs>
        <w:tab w:val="right" w:pos="9638"/>
      </w:tabs>
      <w:rPr>
        <w:b/>
        <w:sz w:val="18"/>
      </w:rPr>
    </w:pP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2</w:t>
    </w:r>
    <w:r w:rsidRPr="00B853C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24CF" w14:textId="77777777" w:rsidR="00165DF3" w:rsidRPr="00B853C8" w:rsidRDefault="00165DF3" w:rsidP="00B853C8">
    <w:pPr>
      <w:pStyle w:val="Pieddepage"/>
      <w:tabs>
        <w:tab w:val="right" w:pos="9638"/>
      </w:tabs>
      <w:rPr>
        <w:b/>
        <w:sz w:val="18"/>
      </w:rPr>
    </w:pPr>
    <w:r>
      <w:tab/>
    </w: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3</w:t>
    </w:r>
    <w:r w:rsidRPr="00B853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525A" w14:textId="1569C036" w:rsidR="001B00CD" w:rsidRPr="001B00CD" w:rsidRDefault="001B00CD" w:rsidP="001B00CD">
    <w:pPr>
      <w:pStyle w:val="Pieddepage"/>
      <w:tabs>
        <w:tab w:val="left" w:pos="6520"/>
        <w:tab w:val="right" w:pos="9638"/>
      </w:tabs>
      <w:spacing w:before="120"/>
      <w:rPr>
        <w:sz w:val="20"/>
      </w:rPr>
    </w:pPr>
    <w:r>
      <w:rPr>
        <w:sz w:val="20"/>
      </w:rPr>
      <w:t>GE.23-22008  (F)</w:t>
    </w:r>
    <w:bookmarkStart w:id="3" w:name="_GoBack"/>
    <w:bookmarkEnd w:id="3"/>
    <w:r>
      <w:rPr>
        <w:sz w:val="20"/>
      </w:rPr>
      <w:tab/>
    </w:r>
    <w:r w:rsidRPr="001B00CD">
      <w:rPr>
        <w:noProof/>
        <w:sz w:val="20"/>
        <w:lang w:eastAsia="fr-CH"/>
      </w:rPr>
      <w:drawing>
        <wp:inline distT="0" distB="0" distL="0" distR="0" wp14:anchorId="4BE4AA24" wp14:editId="1E5FFE86">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AEBD1B3" wp14:editId="2EA32825">
          <wp:extent cx="636905" cy="6369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09E4" w14:textId="77777777" w:rsidR="00AB7DB7" w:rsidRPr="00AC3823" w:rsidRDefault="00AB7DB7" w:rsidP="00AC3823">
      <w:pPr>
        <w:pStyle w:val="Pieddepage"/>
        <w:tabs>
          <w:tab w:val="right" w:pos="2155"/>
        </w:tabs>
        <w:spacing w:after="80" w:line="240" w:lineRule="atLeast"/>
        <w:ind w:left="680"/>
        <w:rPr>
          <w:u w:val="single"/>
        </w:rPr>
      </w:pPr>
      <w:r>
        <w:rPr>
          <w:u w:val="single"/>
        </w:rPr>
        <w:tab/>
      </w:r>
    </w:p>
  </w:footnote>
  <w:footnote w:type="continuationSeparator" w:id="0">
    <w:p w14:paraId="27997B56" w14:textId="77777777" w:rsidR="00AB7DB7" w:rsidRPr="00AC3823" w:rsidRDefault="00AB7DB7" w:rsidP="00AC3823">
      <w:pPr>
        <w:pStyle w:val="Pieddepage"/>
        <w:tabs>
          <w:tab w:val="right" w:pos="2155"/>
        </w:tabs>
        <w:spacing w:after="80" w:line="240" w:lineRule="atLeast"/>
        <w:ind w:left="680"/>
        <w:rPr>
          <w:u w:val="single"/>
        </w:rPr>
      </w:pPr>
      <w:r>
        <w:rPr>
          <w:u w:val="single"/>
        </w:rPr>
        <w:tab/>
      </w:r>
    </w:p>
  </w:footnote>
  <w:footnote w:type="continuationNotice" w:id="1">
    <w:p w14:paraId="71554F79" w14:textId="77777777" w:rsidR="00AB7DB7" w:rsidRPr="00AC3823" w:rsidRDefault="00AB7DB7">
      <w:pPr>
        <w:spacing w:line="240" w:lineRule="auto"/>
        <w:rPr>
          <w:sz w:val="2"/>
          <w:szCs w:val="2"/>
        </w:rPr>
      </w:pPr>
    </w:p>
  </w:footnote>
  <w:footnote w:id="2">
    <w:p w14:paraId="5F39EF87" w14:textId="77777777" w:rsidR="007735C7" w:rsidRPr="00AE5EE2" w:rsidRDefault="007735C7" w:rsidP="007735C7">
      <w:pPr>
        <w:pStyle w:val="Notedebasdepage"/>
        <w:rPr>
          <w:szCs w:val="18"/>
          <w:lang w:val="fr-FR"/>
        </w:rPr>
      </w:pPr>
      <w:r w:rsidRPr="00AE5EE2">
        <w:rPr>
          <w:rStyle w:val="Appelnotedebasdep"/>
          <w:szCs w:val="18"/>
          <w:lang w:val="fr-FR"/>
        </w:rPr>
        <w:tab/>
        <w:t>*</w:t>
      </w:r>
      <w:r w:rsidRPr="00AE5EE2">
        <w:rPr>
          <w:rStyle w:val="Appelnotedebasdep"/>
          <w:szCs w:val="18"/>
          <w:lang w:val="fr-FR"/>
        </w:rPr>
        <w:tab/>
      </w:r>
      <w:r w:rsidRPr="00AE5EE2">
        <w:rPr>
          <w:szCs w:val="18"/>
          <w:lang w:val="fr-FR"/>
        </w:rPr>
        <w:t>Diffusée en langue allemande par la Commission centrale pour la navigation du Rhin sous la cote CCNR-ZKR/ADN/WP.15/AC.2/2024/</w:t>
      </w:r>
      <w:r>
        <w:rPr>
          <w:szCs w:val="18"/>
          <w:lang w:val="fr-FR"/>
        </w:rPr>
        <w:t>30</w:t>
      </w:r>
    </w:p>
  </w:footnote>
  <w:footnote w:id="3">
    <w:p w14:paraId="4CA6F093" w14:textId="77777777" w:rsidR="007735C7" w:rsidRPr="00AE5EE2" w:rsidRDefault="007735C7" w:rsidP="007735C7">
      <w:pPr>
        <w:pStyle w:val="Notedebasdepage"/>
        <w:rPr>
          <w:szCs w:val="18"/>
        </w:rPr>
      </w:pPr>
      <w:r w:rsidRPr="00AE5EE2">
        <w:rPr>
          <w:rStyle w:val="Appelnotedebasdep"/>
          <w:szCs w:val="18"/>
          <w:lang w:val="fr-FR"/>
        </w:rPr>
        <w:tab/>
      </w:r>
      <w:r w:rsidRPr="00AE5EE2">
        <w:rPr>
          <w:rStyle w:val="Appelnotedebasdep"/>
          <w:szCs w:val="18"/>
        </w:rPr>
        <w:t>**</w:t>
      </w:r>
      <w:r w:rsidRPr="00AE5EE2">
        <w:rPr>
          <w:rStyle w:val="Appelnotedebasdep"/>
          <w:szCs w:val="18"/>
        </w:rPr>
        <w:tab/>
      </w:r>
      <w:r w:rsidRPr="00AE5EE2">
        <w:rPr>
          <w:szCs w:val="18"/>
        </w:rPr>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24FC" w14:textId="5061E3BC" w:rsidR="00165DF3" w:rsidRDefault="003F5D3D">
    <w:pPr>
      <w:pStyle w:val="En-tte"/>
    </w:pPr>
    <w:r>
      <w:t>ECE/TRANS/WP.15/AC.2/2024/30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B7AB" w14:textId="50A25CFE" w:rsidR="00165DF3" w:rsidRPr="00B853C8" w:rsidRDefault="00311A58" w:rsidP="00B853C8">
    <w:pPr>
      <w:pStyle w:val="En-tte"/>
      <w:jc w:val="right"/>
    </w:pPr>
    <w:r>
      <w:t>ECE/TRANS/WP.15/AC.2/2024/30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Titre1"/>
      <w:lvlText w:val="%1."/>
      <w:lvlJc w:val="left"/>
      <w:pPr>
        <w:tabs>
          <w:tab w:val="num" w:pos="0"/>
        </w:tabs>
        <w:ind w:left="1134" w:firstLine="0"/>
      </w:pPr>
      <w:rPr>
        <w:rFonts w:ascii="Times New Roman" w:hAnsi="Times New Roman" w:hint="default"/>
        <w:b w:val="0"/>
        <w:i w:val="0"/>
        <w:sz w:val="20"/>
      </w:rPr>
    </w:lvl>
    <w:lvl w:ilvl="1" w:tplc="04090019">
      <w:start w:val="1"/>
      <w:numFmt w:val="lowerLetter"/>
      <w:pStyle w:val="Titre2"/>
      <w:lvlText w:val="%2."/>
      <w:lvlJc w:val="left"/>
      <w:pPr>
        <w:tabs>
          <w:tab w:val="num" w:pos="1440"/>
        </w:tabs>
        <w:ind w:left="1440" w:hanging="360"/>
      </w:pPr>
    </w:lvl>
    <w:lvl w:ilvl="2" w:tplc="0409001B">
      <w:start w:val="1"/>
      <w:numFmt w:val="lowerRoman"/>
      <w:pStyle w:val="Titre3"/>
      <w:lvlText w:val="%3."/>
      <w:lvlJc w:val="right"/>
      <w:pPr>
        <w:tabs>
          <w:tab w:val="num" w:pos="2160"/>
        </w:tabs>
        <w:ind w:left="2160" w:hanging="180"/>
      </w:pPr>
    </w:lvl>
    <w:lvl w:ilvl="3" w:tplc="0409000F" w:tentative="1">
      <w:start w:val="1"/>
      <w:numFmt w:val="decimal"/>
      <w:pStyle w:val="Titre4"/>
      <w:lvlText w:val="%4."/>
      <w:lvlJc w:val="left"/>
      <w:pPr>
        <w:tabs>
          <w:tab w:val="num" w:pos="2880"/>
        </w:tabs>
        <w:ind w:left="2880" w:hanging="360"/>
      </w:pPr>
    </w:lvl>
    <w:lvl w:ilvl="4" w:tplc="04090019" w:tentative="1">
      <w:start w:val="1"/>
      <w:numFmt w:val="lowerLetter"/>
      <w:pStyle w:val="Titre5"/>
      <w:lvlText w:val="%5."/>
      <w:lvlJc w:val="left"/>
      <w:pPr>
        <w:tabs>
          <w:tab w:val="num" w:pos="3600"/>
        </w:tabs>
        <w:ind w:left="3600" w:hanging="360"/>
      </w:pPr>
    </w:lvl>
    <w:lvl w:ilvl="5" w:tplc="0409001B" w:tentative="1">
      <w:start w:val="1"/>
      <w:numFmt w:val="lowerRoman"/>
      <w:pStyle w:val="Titre6"/>
      <w:lvlText w:val="%6."/>
      <w:lvlJc w:val="right"/>
      <w:pPr>
        <w:tabs>
          <w:tab w:val="num" w:pos="4320"/>
        </w:tabs>
        <w:ind w:left="4320" w:hanging="180"/>
      </w:pPr>
    </w:lvl>
    <w:lvl w:ilvl="6" w:tplc="0409000F" w:tentative="1">
      <w:start w:val="1"/>
      <w:numFmt w:val="decimal"/>
      <w:pStyle w:val="Titre7"/>
      <w:lvlText w:val="%7."/>
      <w:lvlJc w:val="left"/>
      <w:pPr>
        <w:tabs>
          <w:tab w:val="num" w:pos="5040"/>
        </w:tabs>
        <w:ind w:left="5040" w:hanging="360"/>
      </w:pPr>
    </w:lvl>
    <w:lvl w:ilvl="7" w:tplc="04090019" w:tentative="1">
      <w:start w:val="1"/>
      <w:numFmt w:val="lowerLetter"/>
      <w:pStyle w:val="Titre8"/>
      <w:lvlText w:val="%8."/>
      <w:lvlJc w:val="left"/>
      <w:pPr>
        <w:tabs>
          <w:tab w:val="num" w:pos="5760"/>
        </w:tabs>
        <w:ind w:left="5760" w:hanging="360"/>
      </w:pPr>
    </w:lvl>
    <w:lvl w:ilvl="8" w:tplc="0409001B" w:tentative="1">
      <w:start w:val="1"/>
      <w:numFmt w:val="lowerRoman"/>
      <w:pStyle w:val="Titre9"/>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5"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6"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9"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74F3581C"/>
    <w:multiLevelType w:val="multilevel"/>
    <w:tmpl w:val="D062F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17483216">
    <w:abstractNumId w:val="11"/>
  </w:num>
  <w:num w:numId="2" w16cid:durableId="1529638626">
    <w:abstractNumId w:val="7"/>
  </w:num>
  <w:num w:numId="3" w16cid:durableId="1781216454">
    <w:abstractNumId w:val="2"/>
  </w:num>
  <w:num w:numId="4" w16cid:durableId="1406613848">
    <w:abstractNumId w:val="0"/>
  </w:num>
  <w:num w:numId="5" w16cid:durableId="1605309765">
    <w:abstractNumId w:val="10"/>
  </w:num>
  <w:num w:numId="6" w16cid:durableId="2090543595">
    <w:abstractNumId w:val="3"/>
  </w:num>
  <w:num w:numId="7" w16cid:durableId="512455206">
    <w:abstractNumId w:val="1"/>
  </w:num>
  <w:num w:numId="8" w16cid:durableId="527909667">
    <w:abstractNumId w:val="12"/>
  </w:num>
  <w:num w:numId="9" w16cid:durableId="1019814891">
    <w:abstractNumId w:val="8"/>
  </w:num>
  <w:num w:numId="10" w16cid:durableId="1419054842">
    <w:abstractNumId w:val="5"/>
  </w:num>
  <w:num w:numId="11" w16cid:durableId="661853034">
    <w:abstractNumId w:val="9"/>
  </w:num>
  <w:num w:numId="12" w16cid:durableId="1142041831">
    <w:abstractNumId w:val="13"/>
  </w:num>
  <w:num w:numId="13" w16cid:durableId="5520802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04942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4889898">
    <w:abstractNumId w:val="6"/>
  </w:num>
  <w:num w:numId="16" w16cid:durableId="1616789966">
    <w:abstractNumId w:val="11"/>
  </w:num>
  <w:num w:numId="17" w16cid:durableId="1019508709">
    <w:abstractNumId w:val="11"/>
  </w:num>
  <w:num w:numId="18" w16cid:durableId="1224566124">
    <w:abstractNumId w:val="11"/>
  </w:num>
  <w:num w:numId="19" w16cid:durableId="1837919107">
    <w:abstractNumId w:val="11"/>
  </w:num>
  <w:num w:numId="20" w16cid:durableId="1679841837">
    <w:abstractNumId w:val="11"/>
  </w:num>
  <w:num w:numId="21" w16cid:durableId="735904216">
    <w:abstractNumId w:val="11"/>
  </w:num>
  <w:num w:numId="22" w16cid:durableId="1804231479">
    <w:abstractNumId w:val="11"/>
  </w:num>
  <w:num w:numId="23" w16cid:durableId="1411392212">
    <w:abstractNumId w:val="11"/>
  </w:num>
  <w:num w:numId="24" w16cid:durableId="438568883">
    <w:abstractNumId w:val="11"/>
  </w:num>
  <w:num w:numId="25" w16cid:durableId="1655136788">
    <w:abstractNumId w:val="11"/>
  </w:num>
  <w:num w:numId="26" w16cid:durableId="1145660473">
    <w:abstractNumId w:val="11"/>
  </w:num>
  <w:num w:numId="27" w16cid:durableId="1875456637">
    <w:abstractNumId w:val="11"/>
  </w:num>
  <w:num w:numId="28" w16cid:durableId="399913627">
    <w:abstractNumId w:val="4"/>
  </w:num>
  <w:num w:numId="29" w16cid:durableId="342323498">
    <w:abstractNumId w:val="7"/>
  </w:num>
  <w:num w:numId="30" w16cid:durableId="1946107316">
    <w:abstractNumId w:val="7"/>
  </w:num>
  <w:num w:numId="31" w16cid:durableId="1192647558">
    <w:abstractNumId w:val="7"/>
  </w:num>
  <w:num w:numId="32" w16cid:durableId="1991713805">
    <w:abstractNumId w:val="7"/>
  </w:num>
  <w:num w:numId="33" w16cid:durableId="1048261960">
    <w:abstractNumId w:val="7"/>
  </w:num>
  <w:num w:numId="34" w16cid:durableId="1318799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2050"/>
  </w:hdrShapeDefaults>
  <w:footnotePr>
    <w:numFmt w:val="chicago"/>
    <w:numStart w:val="3"/>
    <w:footnote w:id="-1"/>
    <w:footnote w:id="0"/>
    <w:footnote w:id="1"/>
  </w:footnotePr>
  <w:endnotePr>
    <w:numFmt w:val="chicago"/>
    <w:numStart w:val="3"/>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C8"/>
    <w:rsid w:val="00001242"/>
    <w:rsid w:val="00002A91"/>
    <w:rsid w:val="00003DA3"/>
    <w:rsid w:val="00004AF5"/>
    <w:rsid w:val="00005921"/>
    <w:rsid w:val="00006FDD"/>
    <w:rsid w:val="0001311E"/>
    <w:rsid w:val="000149AE"/>
    <w:rsid w:val="00014DB2"/>
    <w:rsid w:val="00014FCE"/>
    <w:rsid w:val="00017F94"/>
    <w:rsid w:val="00021390"/>
    <w:rsid w:val="0002213F"/>
    <w:rsid w:val="00022274"/>
    <w:rsid w:val="000226A9"/>
    <w:rsid w:val="00023842"/>
    <w:rsid w:val="00030171"/>
    <w:rsid w:val="00030FF0"/>
    <w:rsid w:val="0003220A"/>
    <w:rsid w:val="000327E8"/>
    <w:rsid w:val="000334F9"/>
    <w:rsid w:val="00034276"/>
    <w:rsid w:val="00034ECA"/>
    <w:rsid w:val="000359B4"/>
    <w:rsid w:val="00037690"/>
    <w:rsid w:val="0004164C"/>
    <w:rsid w:val="00042D82"/>
    <w:rsid w:val="000500A3"/>
    <w:rsid w:val="00050D22"/>
    <w:rsid w:val="00050E9C"/>
    <w:rsid w:val="00051D95"/>
    <w:rsid w:val="00052775"/>
    <w:rsid w:val="00052EB9"/>
    <w:rsid w:val="000567A5"/>
    <w:rsid w:val="00061387"/>
    <w:rsid w:val="00061A0D"/>
    <w:rsid w:val="00063AF4"/>
    <w:rsid w:val="00064AA7"/>
    <w:rsid w:val="00065DFA"/>
    <w:rsid w:val="00066AA8"/>
    <w:rsid w:val="00067BF2"/>
    <w:rsid w:val="000719CF"/>
    <w:rsid w:val="000749E9"/>
    <w:rsid w:val="0007796D"/>
    <w:rsid w:val="00083514"/>
    <w:rsid w:val="00085003"/>
    <w:rsid w:val="00087B40"/>
    <w:rsid w:val="00087C1F"/>
    <w:rsid w:val="000957FE"/>
    <w:rsid w:val="00097487"/>
    <w:rsid w:val="000A4BD1"/>
    <w:rsid w:val="000A4D60"/>
    <w:rsid w:val="000A61B2"/>
    <w:rsid w:val="000A6FC6"/>
    <w:rsid w:val="000A7B5E"/>
    <w:rsid w:val="000B1238"/>
    <w:rsid w:val="000B15EB"/>
    <w:rsid w:val="000B21EE"/>
    <w:rsid w:val="000B3081"/>
    <w:rsid w:val="000B506E"/>
    <w:rsid w:val="000B7790"/>
    <w:rsid w:val="000C15C4"/>
    <w:rsid w:val="000C2B0F"/>
    <w:rsid w:val="000C3130"/>
    <w:rsid w:val="000C390E"/>
    <w:rsid w:val="000C53C6"/>
    <w:rsid w:val="000C6238"/>
    <w:rsid w:val="000C7E8A"/>
    <w:rsid w:val="000D00D7"/>
    <w:rsid w:val="000D15E3"/>
    <w:rsid w:val="000D1708"/>
    <w:rsid w:val="000D1AC6"/>
    <w:rsid w:val="000D2336"/>
    <w:rsid w:val="000D24E9"/>
    <w:rsid w:val="000D50F5"/>
    <w:rsid w:val="000E11D6"/>
    <w:rsid w:val="000F19FD"/>
    <w:rsid w:val="000F6BF5"/>
    <w:rsid w:val="000F7416"/>
    <w:rsid w:val="00103267"/>
    <w:rsid w:val="00103CB5"/>
    <w:rsid w:val="001057E9"/>
    <w:rsid w:val="001064B4"/>
    <w:rsid w:val="001068A3"/>
    <w:rsid w:val="001110D2"/>
    <w:rsid w:val="00111EB5"/>
    <w:rsid w:val="00111F2F"/>
    <w:rsid w:val="0011201B"/>
    <w:rsid w:val="001130C0"/>
    <w:rsid w:val="0011608B"/>
    <w:rsid w:val="00117492"/>
    <w:rsid w:val="00120B14"/>
    <w:rsid w:val="001217CC"/>
    <w:rsid w:val="00121F9F"/>
    <w:rsid w:val="00123908"/>
    <w:rsid w:val="00123AFA"/>
    <w:rsid w:val="00124EEA"/>
    <w:rsid w:val="0012577A"/>
    <w:rsid w:val="001268EB"/>
    <w:rsid w:val="001279F1"/>
    <w:rsid w:val="0013022C"/>
    <w:rsid w:val="0013149D"/>
    <w:rsid w:val="00132BFC"/>
    <w:rsid w:val="001330D2"/>
    <w:rsid w:val="00134227"/>
    <w:rsid w:val="0013572D"/>
    <w:rsid w:val="00143209"/>
    <w:rsid w:val="0014365E"/>
    <w:rsid w:val="0014660A"/>
    <w:rsid w:val="00150DB2"/>
    <w:rsid w:val="00154AE5"/>
    <w:rsid w:val="00156D71"/>
    <w:rsid w:val="001615C0"/>
    <w:rsid w:val="00161C76"/>
    <w:rsid w:val="0016475B"/>
    <w:rsid w:val="00165DF3"/>
    <w:rsid w:val="00165F8D"/>
    <w:rsid w:val="0017207C"/>
    <w:rsid w:val="00176178"/>
    <w:rsid w:val="001828CF"/>
    <w:rsid w:val="00183538"/>
    <w:rsid w:val="001847EC"/>
    <w:rsid w:val="00184955"/>
    <w:rsid w:val="001873B8"/>
    <w:rsid w:val="00194902"/>
    <w:rsid w:val="001962BB"/>
    <w:rsid w:val="001A1044"/>
    <w:rsid w:val="001A2EBC"/>
    <w:rsid w:val="001A42B8"/>
    <w:rsid w:val="001A4A08"/>
    <w:rsid w:val="001A5DBE"/>
    <w:rsid w:val="001B00CD"/>
    <w:rsid w:val="001B1EE3"/>
    <w:rsid w:val="001B2E1C"/>
    <w:rsid w:val="001B416B"/>
    <w:rsid w:val="001B575D"/>
    <w:rsid w:val="001B6602"/>
    <w:rsid w:val="001C2D65"/>
    <w:rsid w:val="001C38D0"/>
    <w:rsid w:val="001C4FB2"/>
    <w:rsid w:val="001C700F"/>
    <w:rsid w:val="001D0507"/>
    <w:rsid w:val="001D0CBD"/>
    <w:rsid w:val="001D4CD9"/>
    <w:rsid w:val="001D58CA"/>
    <w:rsid w:val="001D5C54"/>
    <w:rsid w:val="001D78A3"/>
    <w:rsid w:val="001D799C"/>
    <w:rsid w:val="001E09C9"/>
    <w:rsid w:val="001F09CF"/>
    <w:rsid w:val="001F0B78"/>
    <w:rsid w:val="001F231F"/>
    <w:rsid w:val="001F4402"/>
    <w:rsid w:val="001F525A"/>
    <w:rsid w:val="001F78AF"/>
    <w:rsid w:val="00200CBA"/>
    <w:rsid w:val="00204346"/>
    <w:rsid w:val="002050AA"/>
    <w:rsid w:val="00206B05"/>
    <w:rsid w:val="00206D10"/>
    <w:rsid w:val="0021170B"/>
    <w:rsid w:val="0021223B"/>
    <w:rsid w:val="00212B61"/>
    <w:rsid w:val="00220B43"/>
    <w:rsid w:val="00221E11"/>
    <w:rsid w:val="00222C84"/>
    <w:rsid w:val="00223272"/>
    <w:rsid w:val="00224F9A"/>
    <w:rsid w:val="00227944"/>
    <w:rsid w:val="0023032E"/>
    <w:rsid w:val="0023070A"/>
    <w:rsid w:val="00230DAA"/>
    <w:rsid w:val="00231130"/>
    <w:rsid w:val="00233DAA"/>
    <w:rsid w:val="00236E5B"/>
    <w:rsid w:val="002404E1"/>
    <w:rsid w:val="002413A3"/>
    <w:rsid w:val="002423C1"/>
    <w:rsid w:val="00243A2F"/>
    <w:rsid w:val="00245992"/>
    <w:rsid w:val="0024779E"/>
    <w:rsid w:val="00251424"/>
    <w:rsid w:val="002555F8"/>
    <w:rsid w:val="00256A7D"/>
    <w:rsid w:val="00256C2D"/>
    <w:rsid w:val="00257C5D"/>
    <w:rsid w:val="00260F4C"/>
    <w:rsid w:val="0026186B"/>
    <w:rsid w:val="002634B0"/>
    <w:rsid w:val="00263981"/>
    <w:rsid w:val="00264598"/>
    <w:rsid w:val="002647FD"/>
    <w:rsid w:val="00265D81"/>
    <w:rsid w:val="0026618F"/>
    <w:rsid w:val="00270091"/>
    <w:rsid w:val="00282F89"/>
    <w:rsid w:val="00283EDD"/>
    <w:rsid w:val="00286E6B"/>
    <w:rsid w:val="00291F1D"/>
    <w:rsid w:val="00292EF4"/>
    <w:rsid w:val="0029407C"/>
    <w:rsid w:val="00294445"/>
    <w:rsid w:val="00294739"/>
    <w:rsid w:val="00297BA6"/>
    <w:rsid w:val="002A02E1"/>
    <w:rsid w:val="002A3822"/>
    <w:rsid w:val="002A3D2B"/>
    <w:rsid w:val="002A491F"/>
    <w:rsid w:val="002A6309"/>
    <w:rsid w:val="002A70E4"/>
    <w:rsid w:val="002B3A1F"/>
    <w:rsid w:val="002B4337"/>
    <w:rsid w:val="002C0BF2"/>
    <w:rsid w:val="002C118A"/>
    <w:rsid w:val="002C1A4E"/>
    <w:rsid w:val="002C1BF0"/>
    <w:rsid w:val="002C2E96"/>
    <w:rsid w:val="002C7FD6"/>
    <w:rsid w:val="002D111F"/>
    <w:rsid w:val="002D1599"/>
    <w:rsid w:val="002D28DF"/>
    <w:rsid w:val="002D494B"/>
    <w:rsid w:val="002D6C60"/>
    <w:rsid w:val="002E1133"/>
    <w:rsid w:val="002E725F"/>
    <w:rsid w:val="002F084A"/>
    <w:rsid w:val="002F0EB0"/>
    <w:rsid w:val="002F2F34"/>
    <w:rsid w:val="002F6141"/>
    <w:rsid w:val="002F78C4"/>
    <w:rsid w:val="002F7E45"/>
    <w:rsid w:val="003023BA"/>
    <w:rsid w:val="0030371A"/>
    <w:rsid w:val="00304D1A"/>
    <w:rsid w:val="00307F72"/>
    <w:rsid w:val="00311A58"/>
    <w:rsid w:val="00314E0C"/>
    <w:rsid w:val="0032135A"/>
    <w:rsid w:val="0032156C"/>
    <w:rsid w:val="003226A7"/>
    <w:rsid w:val="00322F66"/>
    <w:rsid w:val="00323643"/>
    <w:rsid w:val="00324560"/>
    <w:rsid w:val="003249DE"/>
    <w:rsid w:val="00324D08"/>
    <w:rsid w:val="0032589B"/>
    <w:rsid w:val="00326044"/>
    <w:rsid w:val="00326BB2"/>
    <w:rsid w:val="0033157A"/>
    <w:rsid w:val="00333202"/>
    <w:rsid w:val="00335247"/>
    <w:rsid w:val="00335552"/>
    <w:rsid w:val="003428D2"/>
    <w:rsid w:val="00345179"/>
    <w:rsid w:val="00346CBA"/>
    <w:rsid w:val="00350987"/>
    <w:rsid w:val="00350E8D"/>
    <w:rsid w:val="0035312E"/>
    <w:rsid w:val="00353ED5"/>
    <w:rsid w:val="00353FA7"/>
    <w:rsid w:val="00354714"/>
    <w:rsid w:val="00360AEE"/>
    <w:rsid w:val="00362446"/>
    <w:rsid w:val="003667E1"/>
    <w:rsid w:val="00370371"/>
    <w:rsid w:val="00370F52"/>
    <w:rsid w:val="003713B4"/>
    <w:rsid w:val="00371C36"/>
    <w:rsid w:val="00373BED"/>
    <w:rsid w:val="0037427E"/>
    <w:rsid w:val="0037729D"/>
    <w:rsid w:val="00380BF5"/>
    <w:rsid w:val="003829B9"/>
    <w:rsid w:val="00382A1F"/>
    <w:rsid w:val="003853F5"/>
    <w:rsid w:val="003867B2"/>
    <w:rsid w:val="00390178"/>
    <w:rsid w:val="00391412"/>
    <w:rsid w:val="003930FD"/>
    <w:rsid w:val="003A4D5B"/>
    <w:rsid w:val="003A5F51"/>
    <w:rsid w:val="003A6D9E"/>
    <w:rsid w:val="003A74E5"/>
    <w:rsid w:val="003A7E07"/>
    <w:rsid w:val="003B0AC9"/>
    <w:rsid w:val="003B35B6"/>
    <w:rsid w:val="003B4563"/>
    <w:rsid w:val="003B4847"/>
    <w:rsid w:val="003B4A1B"/>
    <w:rsid w:val="003B52C7"/>
    <w:rsid w:val="003B79E0"/>
    <w:rsid w:val="003C2983"/>
    <w:rsid w:val="003C3362"/>
    <w:rsid w:val="003D1AD0"/>
    <w:rsid w:val="003D1DCF"/>
    <w:rsid w:val="003D2418"/>
    <w:rsid w:val="003D2449"/>
    <w:rsid w:val="003D2A70"/>
    <w:rsid w:val="003D3B30"/>
    <w:rsid w:val="003D580A"/>
    <w:rsid w:val="003D5E38"/>
    <w:rsid w:val="003D636F"/>
    <w:rsid w:val="003E0DAF"/>
    <w:rsid w:val="003E344D"/>
    <w:rsid w:val="003E52A2"/>
    <w:rsid w:val="003E5B65"/>
    <w:rsid w:val="003E5BEA"/>
    <w:rsid w:val="003F092C"/>
    <w:rsid w:val="003F1E61"/>
    <w:rsid w:val="003F1F37"/>
    <w:rsid w:val="003F3CE7"/>
    <w:rsid w:val="003F3FA2"/>
    <w:rsid w:val="003F5090"/>
    <w:rsid w:val="003F5D3D"/>
    <w:rsid w:val="003F7253"/>
    <w:rsid w:val="003F7DF9"/>
    <w:rsid w:val="00403DD9"/>
    <w:rsid w:val="004041B1"/>
    <w:rsid w:val="00404DDB"/>
    <w:rsid w:val="004068F9"/>
    <w:rsid w:val="004133B0"/>
    <w:rsid w:val="0041445B"/>
    <w:rsid w:val="00417894"/>
    <w:rsid w:val="00417D05"/>
    <w:rsid w:val="00417DDC"/>
    <w:rsid w:val="00420E9D"/>
    <w:rsid w:val="0042199E"/>
    <w:rsid w:val="00421AC0"/>
    <w:rsid w:val="00424318"/>
    <w:rsid w:val="00426648"/>
    <w:rsid w:val="00432805"/>
    <w:rsid w:val="00436D7E"/>
    <w:rsid w:val="0044467E"/>
    <w:rsid w:val="004447D6"/>
    <w:rsid w:val="00446FE5"/>
    <w:rsid w:val="00447541"/>
    <w:rsid w:val="00450668"/>
    <w:rsid w:val="00452396"/>
    <w:rsid w:val="00454BE5"/>
    <w:rsid w:val="00456791"/>
    <w:rsid w:val="004572FF"/>
    <w:rsid w:val="00457EFD"/>
    <w:rsid w:val="0046000F"/>
    <w:rsid w:val="00467D6B"/>
    <w:rsid w:val="004708EF"/>
    <w:rsid w:val="00470B7F"/>
    <w:rsid w:val="00473252"/>
    <w:rsid w:val="0047481E"/>
    <w:rsid w:val="004760D6"/>
    <w:rsid w:val="00476B6F"/>
    <w:rsid w:val="00477E18"/>
    <w:rsid w:val="00480C9E"/>
    <w:rsid w:val="00480D16"/>
    <w:rsid w:val="00482C14"/>
    <w:rsid w:val="004860A4"/>
    <w:rsid w:val="00486228"/>
    <w:rsid w:val="00486B2F"/>
    <w:rsid w:val="004910D7"/>
    <w:rsid w:val="0049118D"/>
    <w:rsid w:val="00491652"/>
    <w:rsid w:val="00491990"/>
    <w:rsid w:val="00492AA6"/>
    <w:rsid w:val="00495565"/>
    <w:rsid w:val="004955F4"/>
    <w:rsid w:val="00495821"/>
    <w:rsid w:val="0049605D"/>
    <w:rsid w:val="00497714"/>
    <w:rsid w:val="004A091A"/>
    <w:rsid w:val="004A2455"/>
    <w:rsid w:val="004A4CB0"/>
    <w:rsid w:val="004A4D56"/>
    <w:rsid w:val="004A6830"/>
    <w:rsid w:val="004B20FD"/>
    <w:rsid w:val="004B295F"/>
    <w:rsid w:val="004C02B4"/>
    <w:rsid w:val="004C0AFA"/>
    <w:rsid w:val="004C2B95"/>
    <w:rsid w:val="004C513D"/>
    <w:rsid w:val="004D0BEC"/>
    <w:rsid w:val="004D1CEB"/>
    <w:rsid w:val="004E38F8"/>
    <w:rsid w:val="004E49D7"/>
    <w:rsid w:val="004E7BDE"/>
    <w:rsid w:val="004F2B5A"/>
    <w:rsid w:val="004F3D12"/>
    <w:rsid w:val="005002AB"/>
    <w:rsid w:val="00501EF9"/>
    <w:rsid w:val="0050488B"/>
    <w:rsid w:val="00504FA7"/>
    <w:rsid w:val="005051F8"/>
    <w:rsid w:val="00505493"/>
    <w:rsid w:val="005055C3"/>
    <w:rsid w:val="005057EC"/>
    <w:rsid w:val="00505E58"/>
    <w:rsid w:val="0050753E"/>
    <w:rsid w:val="00507FAC"/>
    <w:rsid w:val="0051262B"/>
    <w:rsid w:val="00515869"/>
    <w:rsid w:val="00520E90"/>
    <w:rsid w:val="0052141D"/>
    <w:rsid w:val="005214D6"/>
    <w:rsid w:val="00521592"/>
    <w:rsid w:val="00521BC9"/>
    <w:rsid w:val="0053250F"/>
    <w:rsid w:val="00532A89"/>
    <w:rsid w:val="005346FA"/>
    <w:rsid w:val="00534C25"/>
    <w:rsid w:val="00534FAF"/>
    <w:rsid w:val="0054081C"/>
    <w:rsid w:val="005409E8"/>
    <w:rsid w:val="00541446"/>
    <w:rsid w:val="00541B66"/>
    <w:rsid w:val="00541EC7"/>
    <w:rsid w:val="00543125"/>
    <w:rsid w:val="00545A80"/>
    <w:rsid w:val="00545CA2"/>
    <w:rsid w:val="00546318"/>
    <w:rsid w:val="00546338"/>
    <w:rsid w:val="005469A9"/>
    <w:rsid w:val="005505B7"/>
    <w:rsid w:val="00551CC6"/>
    <w:rsid w:val="00555729"/>
    <w:rsid w:val="00567F5A"/>
    <w:rsid w:val="00571470"/>
    <w:rsid w:val="00572827"/>
    <w:rsid w:val="00573BE5"/>
    <w:rsid w:val="00573D90"/>
    <w:rsid w:val="00575EDE"/>
    <w:rsid w:val="00576DA7"/>
    <w:rsid w:val="00580C54"/>
    <w:rsid w:val="00584243"/>
    <w:rsid w:val="00586811"/>
    <w:rsid w:val="00586CA0"/>
    <w:rsid w:val="00586ED3"/>
    <w:rsid w:val="00587E93"/>
    <w:rsid w:val="0059120C"/>
    <w:rsid w:val="005917B1"/>
    <w:rsid w:val="00592B3C"/>
    <w:rsid w:val="00594A9A"/>
    <w:rsid w:val="00596468"/>
    <w:rsid w:val="00596AA9"/>
    <w:rsid w:val="005A2804"/>
    <w:rsid w:val="005A4851"/>
    <w:rsid w:val="005A48E7"/>
    <w:rsid w:val="005A6C82"/>
    <w:rsid w:val="005A6CFE"/>
    <w:rsid w:val="005A7562"/>
    <w:rsid w:val="005B1422"/>
    <w:rsid w:val="005B23CE"/>
    <w:rsid w:val="005B349F"/>
    <w:rsid w:val="005B3CC5"/>
    <w:rsid w:val="005B3F65"/>
    <w:rsid w:val="005B5272"/>
    <w:rsid w:val="005C019F"/>
    <w:rsid w:val="005C284E"/>
    <w:rsid w:val="005C2AE8"/>
    <w:rsid w:val="005C32E9"/>
    <w:rsid w:val="005C3927"/>
    <w:rsid w:val="005C6DCA"/>
    <w:rsid w:val="005C7BAD"/>
    <w:rsid w:val="005C7C9E"/>
    <w:rsid w:val="005D12E0"/>
    <w:rsid w:val="005D1FF0"/>
    <w:rsid w:val="005D544A"/>
    <w:rsid w:val="005D6A63"/>
    <w:rsid w:val="005E00C9"/>
    <w:rsid w:val="005E0AD7"/>
    <w:rsid w:val="005E49EB"/>
    <w:rsid w:val="005F0F17"/>
    <w:rsid w:val="005F2350"/>
    <w:rsid w:val="005F2679"/>
    <w:rsid w:val="005F5449"/>
    <w:rsid w:val="005F74F1"/>
    <w:rsid w:val="005F7518"/>
    <w:rsid w:val="00600EA6"/>
    <w:rsid w:val="0060212E"/>
    <w:rsid w:val="0060724B"/>
    <w:rsid w:val="00611211"/>
    <w:rsid w:val="006122C4"/>
    <w:rsid w:val="006149B7"/>
    <w:rsid w:val="00615C47"/>
    <w:rsid w:val="0061631A"/>
    <w:rsid w:val="00617019"/>
    <w:rsid w:val="00617252"/>
    <w:rsid w:val="00617F61"/>
    <w:rsid w:val="0062271B"/>
    <w:rsid w:val="006277B6"/>
    <w:rsid w:val="006304C4"/>
    <w:rsid w:val="00632136"/>
    <w:rsid w:val="006331EB"/>
    <w:rsid w:val="00637BFA"/>
    <w:rsid w:val="00644480"/>
    <w:rsid w:val="006465EE"/>
    <w:rsid w:val="00646E97"/>
    <w:rsid w:val="006479B6"/>
    <w:rsid w:val="0065136B"/>
    <w:rsid w:val="00656FD3"/>
    <w:rsid w:val="006576CE"/>
    <w:rsid w:val="00660418"/>
    <w:rsid w:val="00665894"/>
    <w:rsid w:val="0067065D"/>
    <w:rsid w:val="00672E90"/>
    <w:rsid w:val="006807EC"/>
    <w:rsid w:val="00682F5F"/>
    <w:rsid w:val="00684137"/>
    <w:rsid w:val="00684DAA"/>
    <w:rsid w:val="0068583A"/>
    <w:rsid w:val="00687C8B"/>
    <w:rsid w:val="006903E3"/>
    <w:rsid w:val="006925A5"/>
    <w:rsid w:val="0069387E"/>
    <w:rsid w:val="00693D39"/>
    <w:rsid w:val="00694863"/>
    <w:rsid w:val="00697980"/>
    <w:rsid w:val="006A03B3"/>
    <w:rsid w:val="006A20F0"/>
    <w:rsid w:val="006A3E9B"/>
    <w:rsid w:val="006A3F30"/>
    <w:rsid w:val="006A4D26"/>
    <w:rsid w:val="006A6201"/>
    <w:rsid w:val="006A6AF3"/>
    <w:rsid w:val="006A7205"/>
    <w:rsid w:val="006B13F7"/>
    <w:rsid w:val="006B1907"/>
    <w:rsid w:val="006B1B04"/>
    <w:rsid w:val="006B208D"/>
    <w:rsid w:val="006B26F6"/>
    <w:rsid w:val="006B307F"/>
    <w:rsid w:val="006B356E"/>
    <w:rsid w:val="006B4FCD"/>
    <w:rsid w:val="006C09C0"/>
    <w:rsid w:val="006C1DFB"/>
    <w:rsid w:val="006C20A0"/>
    <w:rsid w:val="006C33C4"/>
    <w:rsid w:val="006C3482"/>
    <w:rsid w:val="006C5067"/>
    <w:rsid w:val="006C5230"/>
    <w:rsid w:val="006C575E"/>
    <w:rsid w:val="006D0C25"/>
    <w:rsid w:val="006D2E60"/>
    <w:rsid w:val="006E0105"/>
    <w:rsid w:val="006E0F3E"/>
    <w:rsid w:val="006E14CD"/>
    <w:rsid w:val="006E1AD1"/>
    <w:rsid w:val="006E2C9B"/>
    <w:rsid w:val="006E4DE9"/>
    <w:rsid w:val="006E4E72"/>
    <w:rsid w:val="006E5D19"/>
    <w:rsid w:val="006F0724"/>
    <w:rsid w:val="006F15C7"/>
    <w:rsid w:val="006F4411"/>
    <w:rsid w:val="00704A40"/>
    <w:rsid w:val="00704BA9"/>
    <w:rsid w:val="0070750D"/>
    <w:rsid w:val="00707575"/>
    <w:rsid w:val="00710727"/>
    <w:rsid w:val="0071200D"/>
    <w:rsid w:val="0071253D"/>
    <w:rsid w:val="0071601D"/>
    <w:rsid w:val="00720251"/>
    <w:rsid w:val="0072231A"/>
    <w:rsid w:val="00722BD7"/>
    <w:rsid w:val="007246BA"/>
    <w:rsid w:val="00724BC3"/>
    <w:rsid w:val="00725B44"/>
    <w:rsid w:val="00725BB9"/>
    <w:rsid w:val="00727242"/>
    <w:rsid w:val="00730C6F"/>
    <w:rsid w:val="00733E82"/>
    <w:rsid w:val="00735B93"/>
    <w:rsid w:val="00737339"/>
    <w:rsid w:val="00737520"/>
    <w:rsid w:val="00737A6C"/>
    <w:rsid w:val="00740B62"/>
    <w:rsid w:val="0074188A"/>
    <w:rsid w:val="00742A34"/>
    <w:rsid w:val="00743ABD"/>
    <w:rsid w:val="00743DFC"/>
    <w:rsid w:val="007440A7"/>
    <w:rsid w:val="0074728B"/>
    <w:rsid w:val="00750596"/>
    <w:rsid w:val="00750EB0"/>
    <w:rsid w:val="00751DAD"/>
    <w:rsid w:val="0075450F"/>
    <w:rsid w:val="00756C80"/>
    <w:rsid w:val="00765984"/>
    <w:rsid w:val="0076624F"/>
    <w:rsid w:val="00766CEC"/>
    <w:rsid w:val="00767352"/>
    <w:rsid w:val="00767B62"/>
    <w:rsid w:val="007704BA"/>
    <w:rsid w:val="0077133B"/>
    <w:rsid w:val="0077138E"/>
    <w:rsid w:val="00772B34"/>
    <w:rsid w:val="007735C7"/>
    <w:rsid w:val="00773945"/>
    <w:rsid w:val="00775540"/>
    <w:rsid w:val="007757EA"/>
    <w:rsid w:val="0077657E"/>
    <w:rsid w:val="00777DFB"/>
    <w:rsid w:val="007805F3"/>
    <w:rsid w:val="00780B6F"/>
    <w:rsid w:val="007836F3"/>
    <w:rsid w:val="007850F0"/>
    <w:rsid w:val="00785D37"/>
    <w:rsid w:val="00787E04"/>
    <w:rsid w:val="007900DD"/>
    <w:rsid w:val="00791A08"/>
    <w:rsid w:val="00791CAC"/>
    <w:rsid w:val="007930E3"/>
    <w:rsid w:val="007933D6"/>
    <w:rsid w:val="00794BCE"/>
    <w:rsid w:val="00794EEE"/>
    <w:rsid w:val="0079527C"/>
    <w:rsid w:val="007A1769"/>
    <w:rsid w:val="007A226F"/>
    <w:rsid w:val="007A62E6"/>
    <w:rsid w:val="007A6BB1"/>
    <w:rsid w:val="007B32D6"/>
    <w:rsid w:val="007B52DD"/>
    <w:rsid w:val="007B565C"/>
    <w:rsid w:val="007B6FC5"/>
    <w:rsid w:val="007C2CA5"/>
    <w:rsid w:val="007C2F66"/>
    <w:rsid w:val="007C6401"/>
    <w:rsid w:val="007D0809"/>
    <w:rsid w:val="007D0A06"/>
    <w:rsid w:val="007D1890"/>
    <w:rsid w:val="007D609D"/>
    <w:rsid w:val="007D68E2"/>
    <w:rsid w:val="007E1706"/>
    <w:rsid w:val="007E5282"/>
    <w:rsid w:val="007E5B7C"/>
    <w:rsid w:val="007E5CAF"/>
    <w:rsid w:val="007E6C89"/>
    <w:rsid w:val="007F1149"/>
    <w:rsid w:val="007F3D82"/>
    <w:rsid w:val="007F487E"/>
    <w:rsid w:val="007F58FB"/>
    <w:rsid w:val="00803919"/>
    <w:rsid w:val="008059BD"/>
    <w:rsid w:val="0080684C"/>
    <w:rsid w:val="008073F2"/>
    <w:rsid w:val="00811B24"/>
    <w:rsid w:val="0081522E"/>
    <w:rsid w:val="00815502"/>
    <w:rsid w:val="0081653E"/>
    <w:rsid w:val="008165DF"/>
    <w:rsid w:val="00820DF3"/>
    <w:rsid w:val="008210C9"/>
    <w:rsid w:val="00821DA4"/>
    <w:rsid w:val="00822E23"/>
    <w:rsid w:val="008250EA"/>
    <w:rsid w:val="00825BF2"/>
    <w:rsid w:val="00825E7C"/>
    <w:rsid w:val="00835952"/>
    <w:rsid w:val="0084037B"/>
    <w:rsid w:val="00843CA6"/>
    <w:rsid w:val="008450EF"/>
    <w:rsid w:val="00845617"/>
    <w:rsid w:val="0085027F"/>
    <w:rsid w:val="008535C6"/>
    <w:rsid w:val="00857B2F"/>
    <w:rsid w:val="00860F7F"/>
    <w:rsid w:val="008620B1"/>
    <w:rsid w:val="00862CCF"/>
    <w:rsid w:val="008643D1"/>
    <w:rsid w:val="00864ABD"/>
    <w:rsid w:val="00866B1D"/>
    <w:rsid w:val="00867F34"/>
    <w:rsid w:val="008706D8"/>
    <w:rsid w:val="00871C75"/>
    <w:rsid w:val="0087372C"/>
    <w:rsid w:val="008776DC"/>
    <w:rsid w:val="00880D62"/>
    <w:rsid w:val="00880F3D"/>
    <w:rsid w:val="00881120"/>
    <w:rsid w:val="00883300"/>
    <w:rsid w:val="008835F9"/>
    <w:rsid w:val="00884488"/>
    <w:rsid w:val="008850B7"/>
    <w:rsid w:val="00887072"/>
    <w:rsid w:val="008873C7"/>
    <w:rsid w:val="00890776"/>
    <w:rsid w:val="008909B5"/>
    <w:rsid w:val="008931E0"/>
    <w:rsid w:val="00895FA9"/>
    <w:rsid w:val="008964AC"/>
    <w:rsid w:val="00896F3E"/>
    <w:rsid w:val="008A1403"/>
    <w:rsid w:val="008A35E2"/>
    <w:rsid w:val="008A496B"/>
    <w:rsid w:val="008A5931"/>
    <w:rsid w:val="008A5A39"/>
    <w:rsid w:val="008A7424"/>
    <w:rsid w:val="008B35BE"/>
    <w:rsid w:val="008B533A"/>
    <w:rsid w:val="008B6694"/>
    <w:rsid w:val="008C7205"/>
    <w:rsid w:val="008D0553"/>
    <w:rsid w:val="008D06EE"/>
    <w:rsid w:val="008D2A2D"/>
    <w:rsid w:val="008D35F4"/>
    <w:rsid w:val="008D70C0"/>
    <w:rsid w:val="008E29AB"/>
    <w:rsid w:val="008E4495"/>
    <w:rsid w:val="008E57AE"/>
    <w:rsid w:val="008E64B5"/>
    <w:rsid w:val="008F0A37"/>
    <w:rsid w:val="008F2237"/>
    <w:rsid w:val="008F28E6"/>
    <w:rsid w:val="008F2A1D"/>
    <w:rsid w:val="008F6020"/>
    <w:rsid w:val="008F6D65"/>
    <w:rsid w:val="009027CB"/>
    <w:rsid w:val="00902906"/>
    <w:rsid w:val="00903F97"/>
    <w:rsid w:val="00904CF5"/>
    <w:rsid w:val="009065E0"/>
    <w:rsid w:val="00907B90"/>
    <w:rsid w:val="00911D82"/>
    <w:rsid w:val="009134C4"/>
    <w:rsid w:val="00915DDD"/>
    <w:rsid w:val="00917231"/>
    <w:rsid w:val="00917272"/>
    <w:rsid w:val="009178A2"/>
    <w:rsid w:val="009213FC"/>
    <w:rsid w:val="009249C9"/>
    <w:rsid w:val="0093050C"/>
    <w:rsid w:val="00930771"/>
    <w:rsid w:val="00931E59"/>
    <w:rsid w:val="0093230F"/>
    <w:rsid w:val="009407E4"/>
    <w:rsid w:val="0094277B"/>
    <w:rsid w:val="00946052"/>
    <w:rsid w:val="0095259C"/>
    <w:rsid w:val="00956399"/>
    <w:rsid w:val="00957790"/>
    <w:rsid w:val="00957C50"/>
    <w:rsid w:val="00957D63"/>
    <w:rsid w:val="00962DAE"/>
    <w:rsid w:val="00963349"/>
    <w:rsid w:val="00964F1D"/>
    <w:rsid w:val="00966218"/>
    <w:rsid w:val="00967597"/>
    <w:rsid w:val="009705C8"/>
    <w:rsid w:val="009718D1"/>
    <w:rsid w:val="009726B9"/>
    <w:rsid w:val="00975B81"/>
    <w:rsid w:val="00976FA4"/>
    <w:rsid w:val="009776F6"/>
    <w:rsid w:val="00981633"/>
    <w:rsid w:val="00983D77"/>
    <w:rsid w:val="00984410"/>
    <w:rsid w:val="00986FAF"/>
    <w:rsid w:val="0098745F"/>
    <w:rsid w:val="00990F69"/>
    <w:rsid w:val="00991FD1"/>
    <w:rsid w:val="00993D53"/>
    <w:rsid w:val="009A0152"/>
    <w:rsid w:val="009A7B57"/>
    <w:rsid w:val="009B161C"/>
    <w:rsid w:val="009B1CC9"/>
    <w:rsid w:val="009B38DC"/>
    <w:rsid w:val="009B42E8"/>
    <w:rsid w:val="009B4E9D"/>
    <w:rsid w:val="009B6115"/>
    <w:rsid w:val="009B7806"/>
    <w:rsid w:val="009C12A4"/>
    <w:rsid w:val="009C31F9"/>
    <w:rsid w:val="009C40F3"/>
    <w:rsid w:val="009C621D"/>
    <w:rsid w:val="009C7334"/>
    <w:rsid w:val="009D0F15"/>
    <w:rsid w:val="009D15A5"/>
    <w:rsid w:val="009D1BF2"/>
    <w:rsid w:val="009D4A58"/>
    <w:rsid w:val="009D51C6"/>
    <w:rsid w:val="009E3050"/>
    <w:rsid w:val="009F53CD"/>
    <w:rsid w:val="009F55D1"/>
    <w:rsid w:val="00A023EF"/>
    <w:rsid w:val="00A0262F"/>
    <w:rsid w:val="00A026CA"/>
    <w:rsid w:val="00A05FB6"/>
    <w:rsid w:val="00A06EAE"/>
    <w:rsid w:val="00A0752F"/>
    <w:rsid w:val="00A07F9E"/>
    <w:rsid w:val="00A11E5D"/>
    <w:rsid w:val="00A12AB5"/>
    <w:rsid w:val="00A14C18"/>
    <w:rsid w:val="00A15F18"/>
    <w:rsid w:val="00A17611"/>
    <w:rsid w:val="00A178B8"/>
    <w:rsid w:val="00A21181"/>
    <w:rsid w:val="00A23879"/>
    <w:rsid w:val="00A2437A"/>
    <w:rsid w:val="00A2657C"/>
    <w:rsid w:val="00A270E8"/>
    <w:rsid w:val="00A30BBE"/>
    <w:rsid w:val="00A328B8"/>
    <w:rsid w:val="00A35A43"/>
    <w:rsid w:val="00A4067C"/>
    <w:rsid w:val="00A466C7"/>
    <w:rsid w:val="00A46761"/>
    <w:rsid w:val="00A5652F"/>
    <w:rsid w:val="00A60FA4"/>
    <w:rsid w:val="00A61B76"/>
    <w:rsid w:val="00A6222D"/>
    <w:rsid w:val="00A63856"/>
    <w:rsid w:val="00A63997"/>
    <w:rsid w:val="00A63E00"/>
    <w:rsid w:val="00A704E6"/>
    <w:rsid w:val="00A723AC"/>
    <w:rsid w:val="00A7389B"/>
    <w:rsid w:val="00A760D8"/>
    <w:rsid w:val="00A77F72"/>
    <w:rsid w:val="00A804F4"/>
    <w:rsid w:val="00A8072E"/>
    <w:rsid w:val="00A808EA"/>
    <w:rsid w:val="00A87A03"/>
    <w:rsid w:val="00A9059F"/>
    <w:rsid w:val="00A91B8C"/>
    <w:rsid w:val="00A93C7F"/>
    <w:rsid w:val="00A93DD5"/>
    <w:rsid w:val="00A9798F"/>
    <w:rsid w:val="00A97EF6"/>
    <w:rsid w:val="00AA1D33"/>
    <w:rsid w:val="00AA21A1"/>
    <w:rsid w:val="00AA2404"/>
    <w:rsid w:val="00AA4947"/>
    <w:rsid w:val="00AA4DB5"/>
    <w:rsid w:val="00AA4EE1"/>
    <w:rsid w:val="00AA603B"/>
    <w:rsid w:val="00AB0453"/>
    <w:rsid w:val="00AB2141"/>
    <w:rsid w:val="00AB26AF"/>
    <w:rsid w:val="00AB4579"/>
    <w:rsid w:val="00AB5A93"/>
    <w:rsid w:val="00AB6546"/>
    <w:rsid w:val="00AB659A"/>
    <w:rsid w:val="00AB7921"/>
    <w:rsid w:val="00AB7DB7"/>
    <w:rsid w:val="00AC08FD"/>
    <w:rsid w:val="00AC1C8A"/>
    <w:rsid w:val="00AC3823"/>
    <w:rsid w:val="00AC669E"/>
    <w:rsid w:val="00AD03E4"/>
    <w:rsid w:val="00AD076E"/>
    <w:rsid w:val="00AD38D1"/>
    <w:rsid w:val="00AD3959"/>
    <w:rsid w:val="00AD4686"/>
    <w:rsid w:val="00AD4991"/>
    <w:rsid w:val="00AD53DC"/>
    <w:rsid w:val="00AD7A76"/>
    <w:rsid w:val="00AD7E68"/>
    <w:rsid w:val="00AE0510"/>
    <w:rsid w:val="00AE0BC1"/>
    <w:rsid w:val="00AE2107"/>
    <w:rsid w:val="00AE24D7"/>
    <w:rsid w:val="00AE2D2B"/>
    <w:rsid w:val="00AE323C"/>
    <w:rsid w:val="00AE721B"/>
    <w:rsid w:val="00AE7D9F"/>
    <w:rsid w:val="00AF1344"/>
    <w:rsid w:val="00AF3B02"/>
    <w:rsid w:val="00AF45E3"/>
    <w:rsid w:val="00AF4B30"/>
    <w:rsid w:val="00AF4FBF"/>
    <w:rsid w:val="00B00181"/>
    <w:rsid w:val="00B015AE"/>
    <w:rsid w:val="00B136CE"/>
    <w:rsid w:val="00B14732"/>
    <w:rsid w:val="00B14A12"/>
    <w:rsid w:val="00B15E62"/>
    <w:rsid w:val="00B20804"/>
    <w:rsid w:val="00B20FF4"/>
    <w:rsid w:val="00B2142F"/>
    <w:rsid w:val="00B23DC5"/>
    <w:rsid w:val="00B25A57"/>
    <w:rsid w:val="00B278E7"/>
    <w:rsid w:val="00B30533"/>
    <w:rsid w:val="00B319AC"/>
    <w:rsid w:val="00B403CA"/>
    <w:rsid w:val="00B418DD"/>
    <w:rsid w:val="00B41B91"/>
    <w:rsid w:val="00B421D6"/>
    <w:rsid w:val="00B43C66"/>
    <w:rsid w:val="00B46A1F"/>
    <w:rsid w:val="00B54204"/>
    <w:rsid w:val="00B54CDA"/>
    <w:rsid w:val="00B63D7B"/>
    <w:rsid w:val="00B63DBB"/>
    <w:rsid w:val="00B66654"/>
    <w:rsid w:val="00B6710E"/>
    <w:rsid w:val="00B67DCB"/>
    <w:rsid w:val="00B710DF"/>
    <w:rsid w:val="00B714AB"/>
    <w:rsid w:val="00B765F7"/>
    <w:rsid w:val="00B76611"/>
    <w:rsid w:val="00B84D98"/>
    <w:rsid w:val="00B853C8"/>
    <w:rsid w:val="00B94118"/>
    <w:rsid w:val="00B948E8"/>
    <w:rsid w:val="00B9503F"/>
    <w:rsid w:val="00BA0CA9"/>
    <w:rsid w:val="00BA0CDE"/>
    <w:rsid w:val="00BA3841"/>
    <w:rsid w:val="00BB03E2"/>
    <w:rsid w:val="00BB04A7"/>
    <w:rsid w:val="00BB1756"/>
    <w:rsid w:val="00BB1B8A"/>
    <w:rsid w:val="00BB26BB"/>
    <w:rsid w:val="00BB3CBE"/>
    <w:rsid w:val="00BB3E59"/>
    <w:rsid w:val="00BB4E48"/>
    <w:rsid w:val="00BB5F12"/>
    <w:rsid w:val="00BB70D7"/>
    <w:rsid w:val="00BC050F"/>
    <w:rsid w:val="00BC66A4"/>
    <w:rsid w:val="00BD1C89"/>
    <w:rsid w:val="00BD4216"/>
    <w:rsid w:val="00BD5498"/>
    <w:rsid w:val="00BD7DD2"/>
    <w:rsid w:val="00BE0386"/>
    <w:rsid w:val="00BE0B7B"/>
    <w:rsid w:val="00BE1F4C"/>
    <w:rsid w:val="00BE256C"/>
    <w:rsid w:val="00BE4745"/>
    <w:rsid w:val="00BE57F6"/>
    <w:rsid w:val="00BE774C"/>
    <w:rsid w:val="00BE7F59"/>
    <w:rsid w:val="00BF35F8"/>
    <w:rsid w:val="00BF3C2C"/>
    <w:rsid w:val="00BF3DDC"/>
    <w:rsid w:val="00BF5CB5"/>
    <w:rsid w:val="00BF66A0"/>
    <w:rsid w:val="00BF7E6F"/>
    <w:rsid w:val="00C00BBB"/>
    <w:rsid w:val="00C018CA"/>
    <w:rsid w:val="00C02897"/>
    <w:rsid w:val="00C10580"/>
    <w:rsid w:val="00C10C62"/>
    <w:rsid w:val="00C12984"/>
    <w:rsid w:val="00C147AA"/>
    <w:rsid w:val="00C15224"/>
    <w:rsid w:val="00C156D7"/>
    <w:rsid w:val="00C15963"/>
    <w:rsid w:val="00C216DC"/>
    <w:rsid w:val="00C2226E"/>
    <w:rsid w:val="00C23195"/>
    <w:rsid w:val="00C2549D"/>
    <w:rsid w:val="00C31CC4"/>
    <w:rsid w:val="00C352F6"/>
    <w:rsid w:val="00C355D0"/>
    <w:rsid w:val="00C3608A"/>
    <w:rsid w:val="00C36AC3"/>
    <w:rsid w:val="00C43DFC"/>
    <w:rsid w:val="00C4417D"/>
    <w:rsid w:val="00C44B80"/>
    <w:rsid w:val="00C455AF"/>
    <w:rsid w:val="00C45B6C"/>
    <w:rsid w:val="00C45F84"/>
    <w:rsid w:val="00C4734F"/>
    <w:rsid w:val="00C53A54"/>
    <w:rsid w:val="00C54E09"/>
    <w:rsid w:val="00C57488"/>
    <w:rsid w:val="00C577F0"/>
    <w:rsid w:val="00C60E7F"/>
    <w:rsid w:val="00C64C02"/>
    <w:rsid w:val="00C65CB2"/>
    <w:rsid w:val="00C729D9"/>
    <w:rsid w:val="00C74165"/>
    <w:rsid w:val="00C75974"/>
    <w:rsid w:val="00C75B1F"/>
    <w:rsid w:val="00C805A2"/>
    <w:rsid w:val="00C80C8C"/>
    <w:rsid w:val="00C82308"/>
    <w:rsid w:val="00C8273D"/>
    <w:rsid w:val="00C85076"/>
    <w:rsid w:val="00C85ADC"/>
    <w:rsid w:val="00C90E44"/>
    <w:rsid w:val="00C94E46"/>
    <w:rsid w:val="00C94FD2"/>
    <w:rsid w:val="00C9527E"/>
    <w:rsid w:val="00C9619C"/>
    <w:rsid w:val="00CA01DD"/>
    <w:rsid w:val="00CA0227"/>
    <w:rsid w:val="00CA116A"/>
    <w:rsid w:val="00CA623B"/>
    <w:rsid w:val="00CA6F67"/>
    <w:rsid w:val="00CB0D38"/>
    <w:rsid w:val="00CB1019"/>
    <w:rsid w:val="00CB3F5F"/>
    <w:rsid w:val="00CB4A91"/>
    <w:rsid w:val="00CB547E"/>
    <w:rsid w:val="00CB59A8"/>
    <w:rsid w:val="00CB5CAD"/>
    <w:rsid w:val="00CB7465"/>
    <w:rsid w:val="00CC23A8"/>
    <w:rsid w:val="00CC3208"/>
    <w:rsid w:val="00CC3868"/>
    <w:rsid w:val="00CC72E2"/>
    <w:rsid w:val="00CD33DA"/>
    <w:rsid w:val="00CE071D"/>
    <w:rsid w:val="00CE1558"/>
    <w:rsid w:val="00CE3063"/>
    <w:rsid w:val="00CE3258"/>
    <w:rsid w:val="00CE3F4B"/>
    <w:rsid w:val="00CE793B"/>
    <w:rsid w:val="00CF0124"/>
    <w:rsid w:val="00CF032B"/>
    <w:rsid w:val="00CF103B"/>
    <w:rsid w:val="00CF3AE1"/>
    <w:rsid w:val="00CF481B"/>
    <w:rsid w:val="00CF5368"/>
    <w:rsid w:val="00D00BE6"/>
    <w:rsid w:val="00D01127"/>
    <w:rsid w:val="00D024AC"/>
    <w:rsid w:val="00D04927"/>
    <w:rsid w:val="00D05502"/>
    <w:rsid w:val="00D069B5"/>
    <w:rsid w:val="00D113C5"/>
    <w:rsid w:val="00D12ED9"/>
    <w:rsid w:val="00D15601"/>
    <w:rsid w:val="00D15D68"/>
    <w:rsid w:val="00D164B5"/>
    <w:rsid w:val="00D169F5"/>
    <w:rsid w:val="00D23C90"/>
    <w:rsid w:val="00D25CCF"/>
    <w:rsid w:val="00D30B9E"/>
    <w:rsid w:val="00D3439C"/>
    <w:rsid w:val="00D35356"/>
    <w:rsid w:val="00D35458"/>
    <w:rsid w:val="00D3695B"/>
    <w:rsid w:val="00D40AEB"/>
    <w:rsid w:val="00D41000"/>
    <w:rsid w:val="00D41905"/>
    <w:rsid w:val="00D4264C"/>
    <w:rsid w:val="00D43247"/>
    <w:rsid w:val="00D43411"/>
    <w:rsid w:val="00D43F39"/>
    <w:rsid w:val="00D449DC"/>
    <w:rsid w:val="00D51771"/>
    <w:rsid w:val="00D545B5"/>
    <w:rsid w:val="00D546F6"/>
    <w:rsid w:val="00D54A3F"/>
    <w:rsid w:val="00D62A01"/>
    <w:rsid w:val="00D63BEE"/>
    <w:rsid w:val="00D640C8"/>
    <w:rsid w:val="00D66782"/>
    <w:rsid w:val="00D71354"/>
    <w:rsid w:val="00D7404E"/>
    <w:rsid w:val="00D742F7"/>
    <w:rsid w:val="00D7435D"/>
    <w:rsid w:val="00D7530A"/>
    <w:rsid w:val="00D770B7"/>
    <w:rsid w:val="00D77706"/>
    <w:rsid w:val="00D808C5"/>
    <w:rsid w:val="00D81605"/>
    <w:rsid w:val="00D91B69"/>
    <w:rsid w:val="00D9736F"/>
    <w:rsid w:val="00DA22F4"/>
    <w:rsid w:val="00DA52C2"/>
    <w:rsid w:val="00DA5318"/>
    <w:rsid w:val="00DA6990"/>
    <w:rsid w:val="00DA6B18"/>
    <w:rsid w:val="00DB1831"/>
    <w:rsid w:val="00DB1F0C"/>
    <w:rsid w:val="00DB5553"/>
    <w:rsid w:val="00DB57F5"/>
    <w:rsid w:val="00DB5CAA"/>
    <w:rsid w:val="00DB6157"/>
    <w:rsid w:val="00DC0B91"/>
    <w:rsid w:val="00DC1001"/>
    <w:rsid w:val="00DC1C79"/>
    <w:rsid w:val="00DC346B"/>
    <w:rsid w:val="00DC5292"/>
    <w:rsid w:val="00DD13A5"/>
    <w:rsid w:val="00DD349D"/>
    <w:rsid w:val="00DD3BFD"/>
    <w:rsid w:val="00DD522D"/>
    <w:rsid w:val="00DE0B4B"/>
    <w:rsid w:val="00DE2EBB"/>
    <w:rsid w:val="00DE41DE"/>
    <w:rsid w:val="00DE59FC"/>
    <w:rsid w:val="00DE6A07"/>
    <w:rsid w:val="00DE7DA2"/>
    <w:rsid w:val="00DF00D3"/>
    <w:rsid w:val="00DF2F0D"/>
    <w:rsid w:val="00DF36D0"/>
    <w:rsid w:val="00DF4BC9"/>
    <w:rsid w:val="00DF4CAF"/>
    <w:rsid w:val="00DF53DC"/>
    <w:rsid w:val="00DF6678"/>
    <w:rsid w:val="00E068CD"/>
    <w:rsid w:val="00E07519"/>
    <w:rsid w:val="00E10536"/>
    <w:rsid w:val="00E10716"/>
    <w:rsid w:val="00E1330A"/>
    <w:rsid w:val="00E1368D"/>
    <w:rsid w:val="00E165C2"/>
    <w:rsid w:val="00E22CF2"/>
    <w:rsid w:val="00E24333"/>
    <w:rsid w:val="00E24FB5"/>
    <w:rsid w:val="00E25F13"/>
    <w:rsid w:val="00E301D8"/>
    <w:rsid w:val="00E30E24"/>
    <w:rsid w:val="00E33F14"/>
    <w:rsid w:val="00E3429A"/>
    <w:rsid w:val="00E3796C"/>
    <w:rsid w:val="00E37DFA"/>
    <w:rsid w:val="00E402B1"/>
    <w:rsid w:val="00E41379"/>
    <w:rsid w:val="00E41C9F"/>
    <w:rsid w:val="00E47F24"/>
    <w:rsid w:val="00E50598"/>
    <w:rsid w:val="00E517DA"/>
    <w:rsid w:val="00E52A42"/>
    <w:rsid w:val="00E52B86"/>
    <w:rsid w:val="00E52D9F"/>
    <w:rsid w:val="00E5440C"/>
    <w:rsid w:val="00E5671C"/>
    <w:rsid w:val="00E56A8C"/>
    <w:rsid w:val="00E61085"/>
    <w:rsid w:val="00E61570"/>
    <w:rsid w:val="00E63A8C"/>
    <w:rsid w:val="00E64092"/>
    <w:rsid w:val="00E664CA"/>
    <w:rsid w:val="00E66D3D"/>
    <w:rsid w:val="00E718C7"/>
    <w:rsid w:val="00E72D72"/>
    <w:rsid w:val="00E73AD6"/>
    <w:rsid w:val="00E83B57"/>
    <w:rsid w:val="00E83B59"/>
    <w:rsid w:val="00E83C3B"/>
    <w:rsid w:val="00E8538C"/>
    <w:rsid w:val="00E86C64"/>
    <w:rsid w:val="00E90E17"/>
    <w:rsid w:val="00E92AF7"/>
    <w:rsid w:val="00E96E77"/>
    <w:rsid w:val="00E9778D"/>
    <w:rsid w:val="00EA211F"/>
    <w:rsid w:val="00EA2B7A"/>
    <w:rsid w:val="00EA592F"/>
    <w:rsid w:val="00EB022C"/>
    <w:rsid w:val="00EB10E6"/>
    <w:rsid w:val="00EB1176"/>
    <w:rsid w:val="00EB1704"/>
    <w:rsid w:val="00EB3320"/>
    <w:rsid w:val="00EB510C"/>
    <w:rsid w:val="00EB696B"/>
    <w:rsid w:val="00EB6D8A"/>
    <w:rsid w:val="00EB7E9F"/>
    <w:rsid w:val="00EC2B5F"/>
    <w:rsid w:val="00ED2CBD"/>
    <w:rsid w:val="00ED3E7D"/>
    <w:rsid w:val="00ED51AB"/>
    <w:rsid w:val="00ED56B2"/>
    <w:rsid w:val="00ED58F5"/>
    <w:rsid w:val="00EE27D4"/>
    <w:rsid w:val="00EE591C"/>
    <w:rsid w:val="00EF03F8"/>
    <w:rsid w:val="00EF2B04"/>
    <w:rsid w:val="00EF7991"/>
    <w:rsid w:val="00F020A7"/>
    <w:rsid w:val="00F03043"/>
    <w:rsid w:val="00F039B5"/>
    <w:rsid w:val="00F060BB"/>
    <w:rsid w:val="00F106D3"/>
    <w:rsid w:val="00F12269"/>
    <w:rsid w:val="00F14312"/>
    <w:rsid w:val="00F164B0"/>
    <w:rsid w:val="00F16E77"/>
    <w:rsid w:val="00F2275B"/>
    <w:rsid w:val="00F22F92"/>
    <w:rsid w:val="00F23421"/>
    <w:rsid w:val="00F247E0"/>
    <w:rsid w:val="00F24813"/>
    <w:rsid w:val="00F25513"/>
    <w:rsid w:val="00F25B23"/>
    <w:rsid w:val="00F3097F"/>
    <w:rsid w:val="00F315DD"/>
    <w:rsid w:val="00F34D53"/>
    <w:rsid w:val="00F352CF"/>
    <w:rsid w:val="00F359E0"/>
    <w:rsid w:val="00F42762"/>
    <w:rsid w:val="00F43049"/>
    <w:rsid w:val="00F45F90"/>
    <w:rsid w:val="00F45FF5"/>
    <w:rsid w:val="00F46A9B"/>
    <w:rsid w:val="00F559E2"/>
    <w:rsid w:val="00F56562"/>
    <w:rsid w:val="00F5684B"/>
    <w:rsid w:val="00F660DF"/>
    <w:rsid w:val="00F66F6B"/>
    <w:rsid w:val="00F675B5"/>
    <w:rsid w:val="00F722B1"/>
    <w:rsid w:val="00F733FD"/>
    <w:rsid w:val="00F73782"/>
    <w:rsid w:val="00F73EA0"/>
    <w:rsid w:val="00F75E68"/>
    <w:rsid w:val="00F77018"/>
    <w:rsid w:val="00F80094"/>
    <w:rsid w:val="00F83266"/>
    <w:rsid w:val="00F84336"/>
    <w:rsid w:val="00F93382"/>
    <w:rsid w:val="00F93D7F"/>
    <w:rsid w:val="00F95C08"/>
    <w:rsid w:val="00F9705B"/>
    <w:rsid w:val="00F972BE"/>
    <w:rsid w:val="00FA01DD"/>
    <w:rsid w:val="00FA183C"/>
    <w:rsid w:val="00FA195D"/>
    <w:rsid w:val="00FA37E4"/>
    <w:rsid w:val="00FA3F44"/>
    <w:rsid w:val="00FA43AF"/>
    <w:rsid w:val="00FA5CB1"/>
    <w:rsid w:val="00FA6EB3"/>
    <w:rsid w:val="00FA783E"/>
    <w:rsid w:val="00FB072F"/>
    <w:rsid w:val="00FB58B4"/>
    <w:rsid w:val="00FB67F7"/>
    <w:rsid w:val="00FC1290"/>
    <w:rsid w:val="00FC1881"/>
    <w:rsid w:val="00FC36AB"/>
    <w:rsid w:val="00FC3E01"/>
    <w:rsid w:val="00FC7154"/>
    <w:rsid w:val="00FD4E46"/>
    <w:rsid w:val="00FD6043"/>
    <w:rsid w:val="00FD7A1F"/>
    <w:rsid w:val="00FE0EEE"/>
    <w:rsid w:val="00FE135D"/>
    <w:rsid w:val="00FE1C89"/>
    <w:rsid w:val="00FE4108"/>
    <w:rsid w:val="00FE50F9"/>
    <w:rsid w:val="00FE54F8"/>
    <w:rsid w:val="00FE577A"/>
    <w:rsid w:val="00FE586B"/>
    <w:rsid w:val="00FE6FA7"/>
    <w:rsid w:val="00FF134A"/>
    <w:rsid w:val="00FF2D37"/>
    <w:rsid w:val="00FF51E6"/>
    <w:rsid w:val="00FF6F14"/>
    <w:rsid w:val="00FF7E48"/>
    <w:rsid w:val="00FF7F1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914C8"/>
  <w15:chartTrackingRefBased/>
  <w15:docId w15:val="{537C2BA9-5342-44AD-8670-47B71869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686"/>
    <w:pPr>
      <w:suppressAutoHyphens/>
      <w:spacing w:after="0" w:line="240" w:lineRule="atLeast"/>
    </w:pPr>
    <w:rPr>
      <w:rFonts w:eastAsia="Times New Roman"/>
      <w:lang w:val="en-GB" w:eastAsia="en-US"/>
    </w:rPr>
  </w:style>
  <w:style w:type="paragraph" w:styleId="Titre1">
    <w:name w:val="heading 1"/>
    <w:aliases w:val="Table_G"/>
    <w:basedOn w:val="SingleTxtG"/>
    <w:next w:val="SingleTxtG"/>
    <w:link w:val="Titre1Car"/>
    <w:qFormat/>
    <w:rsid w:val="0080684C"/>
    <w:pPr>
      <w:keepNext/>
      <w:keepLines/>
      <w:numPr>
        <w:numId w:val="4"/>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4"/>
      </w:numPr>
      <w:outlineLvl w:val="1"/>
    </w:pPr>
  </w:style>
  <w:style w:type="paragraph" w:styleId="Titre3">
    <w:name w:val="heading 3"/>
    <w:basedOn w:val="Normal"/>
    <w:next w:val="Normal"/>
    <w:link w:val="Titre3Car"/>
    <w:qFormat/>
    <w:rsid w:val="00023842"/>
    <w:pPr>
      <w:numPr>
        <w:ilvl w:val="2"/>
        <w:numId w:val="4"/>
      </w:numPr>
      <w:outlineLvl w:val="2"/>
    </w:pPr>
  </w:style>
  <w:style w:type="paragraph" w:styleId="Titre4">
    <w:name w:val="heading 4"/>
    <w:basedOn w:val="Normal"/>
    <w:next w:val="Normal"/>
    <w:link w:val="Titre4Car"/>
    <w:qFormat/>
    <w:rsid w:val="00023842"/>
    <w:pPr>
      <w:numPr>
        <w:ilvl w:val="3"/>
        <w:numId w:val="4"/>
      </w:numPr>
      <w:outlineLvl w:val="3"/>
    </w:pPr>
  </w:style>
  <w:style w:type="paragraph" w:styleId="Titre5">
    <w:name w:val="heading 5"/>
    <w:basedOn w:val="Normal"/>
    <w:next w:val="Normal"/>
    <w:link w:val="Titre5Car"/>
    <w:qFormat/>
    <w:rsid w:val="00023842"/>
    <w:pPr>
      <w:numPr>
        <w:ilvl w:val="4"/>
        <w:numId w:val="4"/>
      </w:numPr>
      <w:outlineLvl w:val="4"/>
    </w:pPr>
  </w:style>
  <w:style w:type="paragraph" w:styleId="Titre6">
    <w:name w:val="heading 6"/>
    <w:basedOn w:val="Normal"/>
    <w:next w:val="Normal"/>
    <w:link w:val="Titre6Car"/>
    <w:qFormat/>
    <w:rsid w:val="00023842"/>
    <w:pPr>
      <w:numPr>
        <w:ilvl w:val="5"/>
        <w:numId w:val="4"/>
      </w:numPr>
      <w:outlineLvl w:val="5"/>
    </w:pPr>
  </w:style>
  <w:style w:type="paragraph" w:styleId="Titre7">
    <w:name w:val="heading 7"/>
    <w:basedOn w:val="Normal"/>
    <w:next w:val="Normal"/>
    <w:link w:val="Titre7Car"/>
    <w:qFormat/>
    <w:rsid w:val="00023842"/>
    <w:pPr>
      <w:numPr>
        <w:ilvl w:val="6"/>
        <w:numId w:val="4"/>
      </w:numPr>
      <w:outlineLvl w:val="6"/>
    </w:pPr>
  </w:style>
  <w:style w:type="paragraph" w:styleId="Titre8">
    <w:name w:val="heading 8"/>
    <w:basedOn w:val="Normal"/>
    <w:next w:val="Normal"/>
    <w:link w:val="Titre8Car"/>
    <w:qFormat/>
    <w:rsid w:val="00023842"/>
    <w:pPr>
      <w:numPr>
        <w:ilvl w:val="7"/>
        <w:numId w:val="4"/>
      </w:numPr>
      <w:outlineLvl w:val="7"/>
    </w:pPr>
  </w:style>
  <w:style w:type="paragraph" w:styleId="Titre9">
    <w:name w:val="heading 9"/>
    <w:basedOn w:val="Normal"/>
    <w:next w:val="Normal"/>
    <w:link w:val="Titre9Car"/>
    <w:qFormat/>
    <w:rsid w:val="00023842"/>
    <w:pPr>
      <w:numPr>
        <w:ilvl w:val="8"/>
        <w:numId w:val="4"/>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qFormat/>
    <w:rsid w:val="00AE7D9F"/>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val="en-GB"/>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Appelnotedebasdep">
    <w:name w:val="footnote reference"/>
    <w:aliases w:val="4_G,Footnote Reference/,4_GR"/>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rsid w:val="00957790"/>
    <w:rPr>
      <w:color w:val="0000FF"/>
      <w:u w:val="none"/>
    </w:rPr>
  </w:style>
  <w:style w:type="character" w:styleId="Lienhypertextesuivivisit">
    <w:name w:val="FollowedHyperlink"/>
    <w:basedOn w:val="Policepardfaut"/>
    <w:rsid w:val="00957790"/>
    <w:rPr>
      <w:color w:val="0000FF"/>
      <w:u w:val="none"/>
    </w:rPr>
  </w:style>
  <w:style w:type="paragraph" w:styleId="Notedebasdepage">
    <w:name w:val="footnote text"/>
    <w:aliases w:val="5_G,5_GR,Fußnotentext Zchn1 Zchn,Fußnotentext Zchn Zchn Zchn, Car Car Car Zchn Zchn Zchn, Car Car Car Car Car Car Car Car Car Zchn Zchn Zchn, Car Car Car Zchn1 Zchn, Car Car Car Car Car Car Car Car Car Zchn1 Zchn,Fußnotentext Zchn"/>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5_GR Car,Fußnotentext Zchn1 Zchn Car,Fußnotentext Zchn Zchn Zchn Car, Car Car Car Zchn Zchn Zchn Car, Car Car Car Car Car Car Car Car Car Zchn Zchn Zchn Car, Car Car Car Zchn1 Zchn Car,Fußnotentext Zchn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eastAsia="Times New Roman"/>
      <w:lang w:val="en-GB" w:eastAsia="en-US"/>
    </w:rPr>
  </w:style>
  <w:style w:type="character" w:customStyle="1" w:styleId="Titre2Car">
    <w:name w:val="Titre 2 Car"/>
    <w:basedOn w:val="Policepardfaut"/>
    <w:link w:val="Titre2"/>
    <w:rsid w:val="00023842"/>
    <w:rPr>
      <w:rFonts w:eastAsia="Times New Roman"/>
      <w:lang w:val="en-GB" w:eastAsia="en-US"/>
    </w:rPr>
  </w:style>
  <w:style w:type="character" w:customStyle="1" w:styleId="Titre3Car">
    <w:name w:val="Titre 3 Car"/>
    <w:basedOn w:val="Policepardfaut"/>
    <w:link w:val="Titre3"/>
    <w:rsid w:val="00023842"/>
    <w:rPr>
      <w:rFonts w:eastAsia="Times New Roman"/>
      <w:lang w:val="en-GB" w:eastAsia="en-US"/>
    </w:rPr>
  </w:style>
  <w:style w:type="character" w:customStyle="1" w:styleId="Titre4Car">
    <w:name w:val="Titre 4 Car"/>
    <w:basedOn w:val="Policepardfaut"/>
    <w:link w:val="Titre4"/>
    <w:rsid w:val="00023842"/>
    <w:rPr>
      <w:rFonts w:eastAsia="Times New Roman"/>
      <w:lang w:val="en-GB" w:eastAsia="en-US"/>
    </w:rPr>
  </w:style>
  <w:style w:type="character" w:customStyle="1" w:styleId="Titre5Car">
    <w:name w:val="Titre 5 Car"/>
    <w:basedOn w:val="Policepardfaut"/>
    <w:link w:val="Titre5"/>
    <w:rsid w:val="00023842"/>
    <w:rPr>
      <w:rFonts w:eastAsia="Times New Roman"/>
      <w:lang w:val="en-GB" w:eastAsia="en-US"/>
    </w:rPr>
  </w:style>
  <w:style w:type="character" w:customStyle="1" w:styleId="Titre6Car">
    <w:name w:val="Titre 6 Car"/>
    <w:basedOn w:val="Policepardfaut"/>
    <w:link w:val="Titre6"/>
    <w:rsid w:val="00023842"/>
    <w:rPr>
      <w:rFonts w:eastAsia="Times New Roman"/>
      <w:lang w:val="en-GB" w:eastAsia="en-US"/>
    </w:rPr>
  </w:style>
  <w:style w:type="character" w:customStyle="1" w:styleId="Titre7Car">
    <w:name w:val="Titre 7 Car"/>
    <w:basedOn w:val="Policepardfaut"/>
    <w:link w:val="Titre7"/>
    <w:rsid w:val="00023842"/>
    <w:rPr>
      <w:rFonts w:eastAsia="Times New Roman"/>
      <w:lang w:val="en-GB" w:eastAsia="en-US"/>
    </w:rPr>
  </w:style>
  <w:style w:type="character" w:customStyle="1" w:styleId="Titre8Car">
    <w:name w:val="Titre 8 Car"/>
    <w:basedOn w:val="Policepardfaut"/>
    <w:link w:val="Titre8"/>
    <w:rsid w:val="00023842"/>
    <w:rPr>
      <w:rFonts w:eastAsia="Times New Roman"/>
      <w:lang w:val="en-GB" w:eastAsia="en-US"/>
    </w:rPr>
  </w:style>
  <w:style w:type="character" w:customStyle="1" w:styleId="Titre9Car">
    <w:name w:val="Titre 9 Car"/>
    <w:basedOn w:val="Policepardfaut"/>
    <w:link w:val="Titre9"/>
    <w:rsid w:val="00023842"/>
    <w:rPr>
      <w:rFonts w:eastAsia="Times New Roman"/>
      <w:lang w:val="en-GB" w:eastAsia="en-US"/>
    </w:rPr>
  </w:style>
  <w:style w:type="paragraph" w:customStyle="1" w:styleId="ParNoG">
    <w:name w:val="_ParNo_G"/>
    <w:basedOn w:val="Normal"/>
    <w:qFormat/>
    <w:rsid w:val="0079527C"/>
    <w:pPr>
      <w:numPr>
        <w:numId w:val="3"/>
      </w:numPr>
      <w:tabs>
        <w:tab w:val="left" w:pos="1701"/>
      </w:tabs>
      <w:suppressAutoHyphens w:val="0"/>
    </w:pPr>
  </w:style>
  <w:style w:type="character" w:customStyle="1" w:styleId="HChGChar">
    <w:name w:val="_ H _Ch_G Char"/>
    <w:link w:val="HChG"/>
    <w:locked/>
    <w:rsid w:val="00B853C8"/>
    <w:rPr>
      <w:rFonts w:eastAsia="Times New Roman"/>
      <w:b/>
      <w:sz w:val="28"/>
      <w:lang w:val="en-GB" w:eastAsia="en-US"/>
    </w:rPr>
  </w:style>
  <w:style w:type="character" w:customStyle="1" w:styleId="H1GChar">
    <w:name w:val="_ H_1_G Char"/>
    <w:link w:val="H1G"/>
    <w:locked/>
    <w:rsid w:val="00B853C8"/>
    <w:rPr>
      <w:rFonts w:eastAsia="Times New Roman"/>
      <w:b/>
      <w:sz w:val="24"/>
      <w:lang w:val="en-GB" w:eastAsia="en-US"/>
    </w:rPr>
  </w:style>
  <w:style w:type="paragraph" w:styleId="Textedebulles">
    <w:name w:val="Balloon Text"/>
    <w:basedOn w:val="Normal"/>
    <w:link w:val="TextedebullesCar"/>
    <w:uiPriority w:val="99"/>
    <w:rsid w:val="00E61085"/>
    <w:pPr>
      <w:spacing w:line="240" w:lineRule="auto"/>
    </w:pPr>
    <w:rPr>
      <w:rFonts w:ascii="Tahoma" w:hAnsi="Tahoma" w:cs="Tahoma"/>
      <w:sz w:val="16"/>
      <w:szCs w:val="16"/>
      <w:lang w:eastAsia="fr-FR"/>
    </w:rPr>
  </w:style>
  <w:style w:type="character" w:customStyle="1" w:styleId="TextedebullesCar">
    <w:name w:val="Texte de bulles Car"/>
    <w:basedOn w:val="Policepardfaut"/>
    <w:link w:val="Textedebulles"/>
    <w:uiPriority w:val="99"/>
    <w:rsid w:val="00E61085"/>
    <w:rPr>
      <w:rFonts w:ascii="Tahoma" w:eastAsia="Times New Roman" w:hAnsi="Tahoma" w:cs="Tahoma"/>
      <w:sz w:val="16"/>
      <w:szCs w:val="16"/>
      <w:lang w:val="en-GB" w:eastAsia="fr-FR"/>
    </w:rPr>
  </w:style>
  <w:style w:type="character" w:customStyle="1" w:styleId="SingleTxtGChar">
    <w:name w:val="_ Single Txt_G Char"/>
    <w:link w:val="SingleTxtG"/>
    <w:qFormat/>
    <w:locked/>
    <w:rsid w:val="00E61085"/>
    <w:rPr>
      <w:rFonts w:eastAsia="Times New Roman"/>
      <w:lang w:val="en-GB" w:eastAsia="en-US"/>
    </w:rPr>
  </w:style>
  <w:style w:type="character" w:customStyle="1" w:styleId="H23GChar">
    <w:name w:val="_ H_2/3_G Char"/>
    <w:link w:val="H23G"/>
    <w:rsid w:val="00E61085"/>
    <w:rPr>
      <w:rFonts w:eastAsia="Times New Roman"/>
      <w:b/>
      <w:lang w:val="en-GB" w:eastAsia="en-US"/>
    </w:rPr>
  </w:style>
  <w:style w:type="paragraph" w:styleId="Textebrut">
    <w:name w:val="Plain Text"/>
    <w:basedOn w:val="Normal"/>
    <w:link w:val="TextebrutCar"/>
    <w:rsid w:val="00E61085"/>
    <w:rPr>
      <w:rFonts w:cs="Courier New"/>
    </w:rPr>
  </w:style>
  <w:style w:type="character" w:customStyle="1" w:styleId="TextebrutCar">
    <w:name w:val="Texte brut Car"/>
    <w:basedOn w:val="Policepardfaut"/>
    <w:link w:val="Textebrut"/>
    <w:rsid w:val="00E61085"/>
    <w:rPr>
      <w:rFonts w:eastAsia="Times New Roman" w:cs="Courier New"/>
      <w:lang w:val="en-GB" w:eastAsia="en-US"/>
    </w:rPr>
  </w:style>
  <w:style w:type="paragraph" w:styleId="Corpsdetexte">
    <w:name w:val="Body Text"/>
    <w:basedOn w:val="Normal"/>
    <w:next w:val="Normal"/>
    <w:link w:val="CorpsdetexteCar"/>
    <w:rsid w:val="00E61085"/>
  </w:style>
  <w:style w:type="character" w:customStyle="1" w:styleId="CorpsdetexteCar">
    <w:name w:val="Corps de texte Car"/>
    <w:basedOn w:val="Policepardfaut"/>
    <w:link w:val="Corpsdetexte"/>
    <w:rsid w:val="00E61085"/>
    <w:rPr>
      <w:rFonts w:eastAsia="Times New Roman"/>
      <w:lang w:val="en-GB" w:eastAsia="en-US"/>
    </w:rPr>
  </w:style>
  <w:style w:type="paragraph" w:styleId="Retraitcorpsdetexte">
    <w:name w:val="Body Text Indent"/>
    <w:basedOn w:val="Normal"/>
    <w:link w:val="RetraitcorpsdetexteCar"/>
    <w:rsid w:val="00E61085"/>
    <w:pPr>
      <w:spacing w:after="120"/>
      <w:ind w:left="283"/>
    </w:pPr>
  </w:style>
  <w:style w:type="character" w:customStyle="1" w:styleId="RetraitcorpsdetexteCar">
    <w:name w:val="Retrait corps de texte Car"/>
    <w:basedOn w:val="Policepardfaut"/>
    <w:link w:val="Retraitcorpsdetexte"/>
    <w:rsid w:val="00E61085"/>
    <w:rPr>
      <w:rFonts w:eastAsia="Times New Roman"/>
      <w:lang w:val="en-GB" w:eastAsia="en-US"/>
    </w:rPr>
  </w:style>
  <w:style w:type="paragraph" w:styleId="Normalcentr">
    <w:name w:val="Block Text"/>
    <w:basedOn w:val="Normal"/>
    <w:rsid w:val="00E61085"/>
    <w:pPr>
      <w:ind w:left="1440" w:right="1440"/>
    </w:pPr>
  </w:style>
  <w:style w:type="character" w:styleId="Marquedecommentaire">
    <w:name w:val="annotation reference"/>
    <w:basedOn w:val="Policepardfaut"/>
    <w:uiPriority w:val="99"/>
    <w:semiHidden/>
    <w:rsid w:val="00E61085"/>
    <w:rPr>
      <w:sz w:val="6"/>
    </w:rPr>
  </w:style>
  <w:style w:type="paragraph" w:styleId="Commentaire">
    <w:name w:val="annotation text"/>
    <w:basedOn w:val="Normal"/>
    <w:link w:val="CommentaireCar"/>
    <w:uiPriority w:val="99"/>
    <w:rsid w:val="00E61085"/>
  </w:style>
  <w:style w:type="character" w:customStyle="1" w:styleId="CommentaireCar">
    <w:name w:val="Commentaire Car"/>
    <w:basedOn w:val="Policepardfaut"/>
    <w:link w:val="Commentaire"/>
    <w:uiPriority w:val="99"/>
    <w:rsid w:val="00E61085"/>
    <w:rPr>
      <w:rFonts w:eastAsia="Times New Roman"/>
      <w:lang w:val="en-GB" w:eastAsia="en-US"/>
    </w:rPr>
  </w:style>
  <w:style w:type="character" w:styleId="Numrodeligne">
    <w:name w:val="line number"/>
    <w:basedOn w:val="Policepardfaut"/>
    <w:rsid w:val="00E61085"/>
    <w:rPr>
      <w:sz w:val="14"/>
    </w:rPr>
  </w:style>
  <w:style w:type="numbering" w:styleId="111111">
    <w:name w:val="Outline List 2"/>
    <w:basedOn w:val="Aucuneliste"/>
    <w:semiHidden/>
    <w:rsid w:val="00E61085"/>
    <w:pPr>
      <w:numPr>
        <w:numId w:val="5"/>
      </w:numPr>
    </w:pPr>
  </w:style>
  <w:style w:type="numbering" w:styleId="1ai">
    <w:name w:val="Outline List 1"/>
    <w:basedOn w:val="Aucuneliste"/>
    <w:semiHidden/>
    <w:rsid w:val="00E61085"/>
    <w:pPr>
      <w:numPr>
        <w:numId w:val="6"/>
      </w:numPr>
    </w:pPr>
  </w:style>
  <w:style w:type="numbering" w:styleId="ArticleSection">
    <w:name w:val="Outline List 3"/>
    <w:basedOn w:val="Aucuneliste"/>
    <w:semiHidden/>
    <w:rsid w:val="00E61085"/>
    <w:pPr>
      <w:numPr>
        <w:numId w:val="7"/>
      </w:numPr>
    </w:pPr>
  </w:style>
  <w:style w:type="paragraph" w:styleId="Corpsdetexte2">
    <w:name w:val="Body Text 2"/>
    <w:basedOn w:val="Normal"/>
    <w:link w:val="Corpsdetexte2Car"/>
    <w:rsid w:val="00E61085"/>
    <w:pPr>
      <w:spacing w:after="120" w:line="480" w:lineRule="auto"/>
    </w:pPr>
  </w:style>
  <w:style w:type="character" w:customStyle="1" w:styleId="Corpsdetexte2Car">
    <w:name w:val="Corps de texte 2 Car"/>
    <w:basedOn w:val="Policepardfaut"/>
    <w:link w:val="Corpsdetexte2"/>
    <w:rsid w:val="00E61085"/>
    <w:rPr>
      <w:rFonts w:eastAsia="Times New Roman"/>
      <w:lang w:val="en-GB" w:eastAsia="en-US"/>
    </w:rPr>
  </w:style>
  <w:style w:type="paragraph" w:styleId="Corpsdetexte3">
    <w:name w:val="Body Text 3"/>
    <w:basedOn w:val="Normal"/>
    <w:link w:val="Corpsdetexte3Car"/>
    <w:rsid w:val="00E61085"/>
    <w:pPr>
      <w:spacing w:after="120"/>
    </w:pPr>
    <w:rPr>
      <w:sz w:val="16"/>
      <w:szCs w:val="16"/>
    </w:rPr>
  </w:style>
  <w:style w:type="character" w:customStyle="1" w:styleId="Corpsdetexte3Car">
    <w:name w:val="Corps de texte 3 Car"/>
    <w:basedOn w:val="Policepardfaut"/>
    <w:link w:val="Corpsdetexte3"/>
    <w:rsid w:val="00E61085"/>
    <w:rPr>
      <w:rFonts w:eastAsia="Times New Roman"/>
      <w:sz w:val="16"/>
      <w:szCs w:val="16"/>
      <w:lang w:val="en-GB" w:eastAsia="en-US"/>
    </w:rPr>
  </w:style>
  <w:style w:type="paragraph" w:styleId="Retrait1religne">
    <w:name w:val="Body Text First Indent"/>
    <w:basedOn w:val="Corpsdetexte"/>
    <w:link w:val="Retrait1religneCar"/>
    <w:rsid w:val="00E61085"/>
    <w:pPr>
      <w:spacing w:after="120"/>
      <w:ind w:firstLine="210"/>
    </w:pPr>
  </w:style>
  <w:style w:type="character" w:customStyle="1" w:styleId="Retrait1religneCar">
    <w:name w:val="Retrait 1re ligne Car"/>
    <w:basedOn w:val="CorpsdetexteCar"/>
    <w:link w:val="Retrait1religne"/>
    <w:rsid w:val="00E61085"/>
    <w:rPr>
      <w:rFonts w:eastAsia="Times New Roman"/>
      <w:lang w:val="en-GB" w:eastAsia="en-US"/>
    </w:rPr>
  </w:style>
  <w:style w:type="paragraph" w:styleId="Retraitcorpset1relig">
    <w:name w:val="Body Text First Indent 2"/>
    <w:basedOn w:val="Retraitcorpsdetexte"/>
    <w:link w:val="Retraitcorpset1religCar"/>
    <w:rsid w:val="00E61085"/>
    <w:pPr>
      <w:ind w:firstLine="210"/>
    </w:pPr>
  </w:style>
  <w:style w:type="character" w:customStyle="1" w:styleId="Retraitcorpset1religCar">
    <w:name w:val="Retrait corps et 1re lig. Car"/>
    <w:basedOn w:val="RetraitcorpsdetexteCar"/>
    <w:link w:val="Retraitcorpset1relig"/>
    <w:rsid w:val="00E61085"/>
    <w:rPr>
      <w:rFonts w:eastAsia="Times New Roman"/>
      <w:lang w:val="en-GB" w:eastAsia="en-US"/>
    </w:rPr>
  </w:style>
  <w:style w:type="paragraph" w:styleId="Retraitcorpsdetexte2">
    <w:name w:val="Body Text Indent 2"/>
    <w:basedOn w:val="Normal"/>
    <w:link w:val="Retraitcorpsdetexte2Car"/>
    <w:rsid w:val="00E61085"/>
    <w:pPr>
      <w:spacing w:after="120" w:line="480" w:lineRule="auto"/>
      <w:ind w:left="283"/>
    </w:pPr>
  </w:style>
  <w:style w:type="character" w:customStyle="1" w:styleId="Retraitcorpsdetexte2Car">
    <w:name w:val="Retrait corps de texte 2 Car"/>
    <w:basedOn w:val="Policepardfaut"/>
    <w:link w:val="Retraitcorpsdetexte2"/>
    <w:rsid w:val="00E61085"/>
    <w:rPr>
      <w:rFonts w:eastAsia="Times New Roman"/>
      <w:lang w:val="en-GB" w:eastAsia="en-US"/>
    </w:rPr>
  </w:style>
  <w:style w:type="paragraph" w:styleId="Retraitcorpsdetexte3">
    <w:name w:val="Body Text Indent 3"/>
    <w:basedOn w:val="Normal"/>
    <w:link w:val="Retraitcorpsdetexte3Car"/>
    <w:rsid w:val="00E61085"/>
    <w:pPr>
      <w:spacing w:after="120"/>
      <w:ind w:left="283"/>
    </w:pPr>
    <w:rPr>
      <w:sz w:val="16"/>
      <w:szCs w:val="16"/>
    </w:rPr>
  </w:style>
  <w:style w:type="character" w:customStyle="1" w:styleId="Retraitcorpsdetexte3Car">
    <w:name w:val="Retrait corps de texte 3 Car"/>
    <w:basedOn w:val="Policepardfaut"/>
    <w:link w:val="Retraitcorpsdetexte3"/>
    <w:rsid w:val="00E61085"/>
    <w:rPr>
      <w:rFonts w:eastAsia="Times New Roman"/>
      <w:sz w:val="16"/>
      <w:szCs w:val="16"/>
      <w:lang w:val="en-GB" w:eastAsia="en-US"/>
    </w:rPr>
  </w:style>
  <w:style w:type="paragraph" w:styleId="Formuledepolitesse">
    <w:name w:val="Closing"/>
    <w:basedOn w:val="Normal"/>
    <w:link w:val="FormuledepolitesseCar"/>
    <w:rsid w:val="00E61085"/>
    <w:pPr>
      <w:ind w:left="4252"/>
    </w:pPr>
  </w:style>
  <w:style w:type="character" w:customStyle="1" w:styleId="FormuledepolitesseCar">
    <w:name w:val="Formule de politesse Car"/>
    <w:basedOn w:val="Policepardfaut"/>
    <w:link w:val="Formuledepolitesse"/>
    <w:rsid w:val="00E61085"/>
    <w:rPr>
      <w:rFonts w:eastAsia="Times New Roman"/>
      <w:lang w:val="en-GB" w:eastAsia="en-US"/>
    </w:rPr>
  </w:style>
  <w:style w:type="paragraph" w:styleId="Date">
    <w:name w:val="Date"/>
    <w:basedOn w:val="Normal"/>
    <w:next w:val="Normal"/>
    <w:link w:val="DateCar"/>
    <w:rsid w:val="00E61085"/>
  </w:style>
  <w:style w:type="character" w:customStyle="1" w:styleId="DateCar">
    <w:name w:val="Date Car"/>
    <w:basedOn w:val="Policepardfaut"/>
    <w:link w:val="Date"/>
    <w:rsid w:val="00E61085"/>
    <w:rPr>
      <w:rFonts w:eastAsia="Times New Roman"/>
      <w:lang w:val="en-GB" w:eastAsia="en-US"/>
    </w:rPr>
  </w:style>
  <w:style w:type="paragraph" w:styleId="Signaturelectronique">
    <w:name w:val="E-mail Signature"/>
    <w:basedOn w:val="Normal"/>
    <w:link w:val="SignaturelectroniqueCar"/>
    <w:rsid w:val="00E61085"/>
  </w:style>
  <w:style w:type="character" w:customStyle="1" w:styleId="SignaturelectroniqueCar">
    <w:name w:val="Signature électronique Car"/>
    <w:basedOn w:val="Policepardfaut"/>
    <w:link w:val="Signaturelectronique"/>
    <w:rsid w:val="00E61085"/>
    <w:rPr>
      <w:rFonts w:eastAsia="Times New Roman"/>
      <w:lang w:val="en-GB" w:eastAsia="en-US"/>
    </w:rPr>
  </w:style>
  <w:style w:type="character" w:styleId="Accentuation">
    <w:name w:val="Emphasis"/>
    <w:basedOn w:val="Policepardfaut"/>
    <w:qFormat/>
    <w:rsid w:val="00E61085"/>
    <w:rPr>
      <w:i/>
      <w:iCs/>
    </w:rPr>
  </w:style>
  <w:style w:type="paragraph" w:styleId="Adresseexpditeur">
    <w:name w:val="envelope return"/>
    <w:basedOn w:val="Normal"/>
    <w:rsid w:val="00E61085"/>
    <w:rPr>
      <w:rFonts w:ascii="Arial" w:hAnsi="Arial" w:cs="Arial"/>
    </w:rPr>
  </w:style>
  <w:style w:type="character" w:styleId="AcronymeHTML">
    <w:name w:val="HTML Acronym"/>
    <w:basedOn w:val="Policepardfaut"/>
    <w:rsid w:val="00E61085"/>
  </w:style>
  <w:style w:type="paragraph" w:styleId="AdresseHTML">
    <w:name w:val="HTML Address"/>
    <w:basedOn w:val="Normal"/>
    <w:link w:val="AdresseHTMLCar"/>
    <w:rsid w:val="00E61085"/>
    <w:rPr>
      <w:i/>
      <w:iCs/>
    </w:rPr>
  </w:style>
  <w:style w:type="character" w:customStyle="1" w:styleId="AdresseHTMLCar">
    <w:name w:val="Adresse HTML Car"/>
    <w:basedOn w:val="Policepardfaut"/>
    <w:link w:val="AdresseHTML"/>
    <w:rsid w:val="00E61085"/>
    <w:rPr>
      <w:rFonts w:eastAsia="Times New Roman"/>
      <w:i/>
      <w:iCs/>
      <w:lang w:val="en-GB" w:eastAsia="en-US"/>
    </w:rPr>
  </w:style>
  <w:style w:type="character" w:styleId="CitationHTML">
    <w:name w:val="HTML Cite"/>
    <w:basedOn w:val="Policepardfaut"/>
    <w:rsid w:val="00E61085"/>
    <w:rPr>
      <w:i/>
      <w:iCs/>
    </w:rPr>
  </w:style>
  <w:style w:type="character" w:styleId="CodeHTML">
    <w:name w:val="HTML Code"/>
    <w:basedOn w:val="Policepardfaut"/>
    <w:rsid w:val="00E61085"/>
    <w:rPr>
      <w:rFonts w:ascii="Courier New" w:hAnsi="Courier New" w:cs="Courier New"/>
      <w:sz w:val="20"/>
      <w:szCs w:val="20"/>
    </w:rPr>
  </w:style>
  <w:style w:type="character" w:styleId="DfinitionHTML">
    <w:name w:val="HTML Definition"/>
    <w:basedOn w:val="Policepardfaut"/>
    <w:rsid w:val="00E61085"/>
    <w:rPr>
      <w:i/>
      <w:iCs/>
    </w:rPr>
  </w:style>
  <w:style w:type="character" w:styleId="ClavierHTML">
    <w:name w:val="HTML Keyboard"/>
    <w:basedOn w:val="Policepardfaut"/>
    <w:rsid w:val="00E61085"/>
    <w:rPr>
      <w:rFonts w:ascii="Courier New" w:hAnsi="Courier New" w:cs="Courier New"/>
      <w:sz w:val="20"/>
      <w:szCs w:val="20"/>
    </w:rPr>
  </w:style>
  <w:style w:type="paragraph" w:styleId="PrformatHTML">
    <w:name w:val="HTML Preformatted"/>
    <w:basedOn w:val="Normal"/>
    <w:link w:val="PrformatHTMLCar"/>
    <w:semiHidden/>
    <w:rsid w:val="00E61085"/>
    <w:rPr>
      <w:rFonts w:ascii="Courier New" w:hAnsi="Courier New" w:cs="Courier New"/>
    </w:rPr>
  </w:style>
  <w:style w:type="character" w:customStyle="1" w:styleId="PrformatHTMLCar">
    <w:name w:val="Préformaté HTML Car"/>
    <w:basedOn w:val="Policepardfaut"/>
    <w:link w:val="PrformatHTML"/>
    <w:semiHidden/>
    <w:rsid w:val="00E61085"/>
    <w:rPr>
      <w:rFonts w:ascii="Courier New" w:eastAsia="Times New Roman" w:hAnsi="Courier New" w:cs="Courier New"/>
      <w:lang w:val="en-GB" w:eastAsia="en-US"/>
    </w:rPr>
  </w:style>
  <w:style w:type="character" w:styleId="ExempleHTML">
    <w:name w:val="HTML Sample"/>
    <w:basedOn w:val="Policepardfaut"/>
    <w:rsid w:val="00E61085"/>
    <w:rPr>
      <w:rFonts w:ascii="Courier New" w:hAnsi="Courier New" w:cs="Courier New"/>
    </w:rPr>
  </w:style>
  <w:style w:type="character" w:styleId="MachinecrireHTML">
    <w:name w:val="HTML Typewriter"/>
    <w:basedOn w:val="Policepardfaut"/>
    <w:rsid w:val="00E61085"/>
    <w:rPr>
      <w:rFonts w:ascii="Courier New" w:hAnsi="Courier New" w:cs="Courier New"/>
      <w:sz w:val="20"/>
      <w:szCs w:val="20"/>
    </w:rPr>
  </w:style>
  <w:style w:type="character" w:styleId="VariableHTML">
    <w:name w:val="HTML Variable"/>
    <w:basedOn w:val="Policepardfaut"/>
    <w:rsid w:val="00E61085"/>
    <w:rPr>
      <w:i/>
      <w:iCs/>
    </w:rPr>
  </w:style>
  <w:style w:type="paragraph" w:styleId="Liste">
    <w:name w:val="List"/>
    <w:basedOn w:val="Normal"/>
    <w:rsid w:val="00E61085"/>
    <w:pPr>
      <w:ind w:left="283" w:hanging="283"/>
    </w:pPr>
  </w:style>
  <w:style w:type="paragraph" w:styleId="Liste2">
    <w:name w:val="List 2"/>
    <w:basedOn w:val="Normal"/>
    <w:rsid w:val="00E61085"/>
    <w:pPr>
      <w:ind w:left="566" w:hanging="283"/>
    </w:pPr>
  </w:style>
  <w:style w:type="paragraph" w:styleId="Liste3">
    <w:name w:val="List 3"/>
    <w:basedOn w:val="Normal"/>
    <w:rsid w:val="00E61085"/>
    <w:pPr>
      <w:ind w:left="849" w:hanging="283"/>
    </w:pPr>
  </w:style>
  <w:style w:type="paragraph" w:styleId="Liste4">
    <w:name w:val="List 4"/>
    <w:basedOn w:val="Normal"/>
    <w:rsid w:val="00E61085"/>
    <w:pPr>
      <w:ind w:left="1132" w:hanging="283"/>
    </w:pPr>
  </w:style>
  <w:style w:type="paragraph" w:styleId="Liste5">
    <w:name w:val="List 5"/>
    <w:basedOn w:val="Normal"/>
    <w:rsid w:val="00E61085"/>
    <w:pPr>
      <w:ind w:left="1415" w:hanging="283"/>
    </w:pPr>
  </w:style>
  <w:style w:type="paragraph" w:styleId="Listepuces">
    <w:name w:val="List Bullet"/>
    <w:basedOn w:val="Normal"/>
    <w:rsid w:val="00E61085"/>
    <w:pPr>
      <w:tabs>
        <w:tab w:val="num" w:pos="360"/>
      </w:tabs>
      <w:ind w:left="360" w:hanging="360"/>
    </w:pPr>
  </w:style>
  <w:style w:type="paragraph" w:styleId="Listepuces2">
    <w:name w:val="List Bullet 2"/>
    <w:basedOn w:val="Normal"/>
    <w:rsid w:val="00E61085"/>
    <w:pPr>
      <w:tabs>
        <w:tab w:val="num" w:pos="643"/>
      </w:tabs>
      <w:ind w:left="643" w:hanging="360"/>
    </w:pPr>
  </w:style>
  <w:style w:type="paragraph" w:styleId="Listepuces3">
    <w:name w:val="List Bullet 3"/>
    <w:basedOn w:val="Normal"/>
    <w:rsid w:val="00E61085"/>
    <w:pPr>
      <w:tabs>
        <w:tab w:val="num" w:pos="926"/>
      </w:tabs>
      <w:ind w:left="926" w:hanging="360"/>
    </w:pPr>
  </w:style>
  <w:style w:type="paragraph" w:styleId="Listepuces4">
    <w:name w:val="List Bullet 4"/>
    <w:basedOn w:val="Normal"/>
    <w:rsid w:val="00E61085"/>
    <w:pPr>
      <w:tabs>
        <w:tab w:val="num" w:pos="1209"/>
      </w:tabs>
      <w:ind w:left="1209" w:hanging="360"/>
    </w:pPr>
  </w:style>
  <w:style w:type="paragraph" w:styleId="Listepuces5">
    <w:name w:val="List Bullet 5"/>
    <w:basedOn w:val="Normal"/>
    <w:rsid w:val="00E61085"/>
    <w:pPr>
      <w:tabs>
        <w:tab w:val="num" w:pos="1492"/>
      </w:tabs>
      <w:ind w:left="1492" w:hanging="360"/>
    </w:pPr>
  </w:style>
  <w:style w:type="paragraph" w:styleId="Listecontinue">
    <w:name w:val="List Continue"/>
    <w:basedOn w:val="Normal"/>
    <w:rsid w:val="00E61085"/>
    <w:pPr>
      <w:spacing w:after="120"/>
      <w:ind w:left="283"/>
    </w:pPr>
  </w:style>
  <w:style w:type="paragraph" w:styleId="Listecontinue2">
    <w:name w:val="List Continue 2"/>
    <w:basedOn w:val="Normal"/>
    <w:rsid w:val="00E61085"/>
    <w:pPr>
      <w:spacing w:after="120"/>
      <w:ind w:left="566"/>
    </w:pPr>
  </w:style>
  <w:style w:type="paragraph" w:styleId="Listecontinue3">
    <w:name w:val="List Continue 3"/>
    <w:basedOn w:val="Normal"/>
    <w:rsid w:val="00E61085"/>
    <w:pPr>
      <w:spacing w:after="120"/>
      <w:ind w:left="849"/>
    </w:pPr>
  </w:style>
  <w:style w:type="paragraph" w:styleId="Listecontinue4">
    <w:name w:val="List Continue 4"/>
    <w:basedOn w:val="Normal"/>
    <w:rsid w:val="00E61085"/>
    <w:pPr>
      <w:spacing w:after="120"/>
      <w:ind w:left="1132"/>
    </w:pPr>
  </w:style>
  <w:style w:type="paragraph" w:styleId="Listecontinue5">
    <w:name w:val="List Continue 5"/>
    <w:basedOn w:val="Normal"/>
    <w:rsid w:val="00E61085"/>
    <w:pPr>
      <w:spacing w:after="120"/>
      <w:ind w:left="1415"/>
    </w:pPr>
  </w:style>
  <w:style w:type="paragraph" w:styleId="Listenumros">
    <w:name w:val="List Number"/>
    <w:basedOn w:val="Normal"/>
    <w:rsid w:val="00E61085"/>
    <w:pPr>
      <w:tabs>
        <w:tab w:val="num" w:pos="360"/>
      </w:tabs>
      <w:ind w:left="360" w:hanging="360"/>
    </w:pPr>
  </w:style>
  <w:style w:type="paragraph" w:styleId="Listenumros2">
    <w:name w:val="List Number 2"/>
    <w:basedOn w:val="Normal"/>
    <w:rsid w:val="00E61085"/>
    <w:pPr>
      <w:tabs>
        <w:tab w:val="num" w:pos="643"/>
      </w:tabs>
      <w:ind w:left="643" w:hanging="360"/>
    </w:pPr>
  </w:style>
  <w:style w:type="paragraph" w:styleId="Listenumros3">
    <w:name w:val="List Number 3"/>
    <w:basedOn w:val="Normal"/>
    <w:rsid w:val="00E61085"/>
    <w:pPr>
      <w:tabs>
        <w:tab w:val="num" w:pos="926"/>
      </w:tabs>
      <w:ind w:left="926" w:hanging="360"/>
    </w:pPr>
  </w:style>
  <w:style w:type="paragraph" w:styleId="Listenumros4">
    <w:name w:val="List Number 4"/>
    <w:basedOn w:val="Normal"/>
    <w:rsid w:val="00E61085"/>
    <w:pPr>
      <w:tabs>
        <w:tab w:val="num" w:pos="1209"/>
      </w:tabs>
      <w:ind w:left="1209" w:hanging="360"/>
    </w:pPr>
  </w:style>
  <w:style w:type="paragraph" w:styleId="Listenumros5">
    <w:name w:val="List Number 5"/>
    <w:basedOn w:val="Normal"/>
    <w:rsid w:val="00E61085"/>
    <w:pPr>
      <w:tabs>
        <w:tab w:val="num" w:pos="1492"/>
      </w:tabs>
      <w:ind w:left="1492" w:hanging="360"/>
    </w:pPr>
  </w:style>
  <w:style w:type="paragraph" w:styleId="En-ttedemessage">
    <w:name w:val="Message Header"/>
    <w:basedOn w:val="Normal"/>
    <w:link w:val="En-ttedemessageCar"/>
    <w:rsid w:val="00E610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ttedemessageCar">
    <w:name w:val="En-tête de message Car"/>
    <w:basedOn w:val="Policepardfaut"/>
    <w:link w:val="En-ttedemessage"/>
    <w:rsid w:val="00E61085"/>
    <w:rPr>
      <w:rFonts w:ascii="Arial" w:eastAsia="Times New Roman" w:hAnsi="Arial" w:cs="Arial"/>
      <w:sz w:val="24"/>
      <w:szCs w:val="24"/>
      <w:shd w:val="pct20" w:color="auto" w:fill="auto"/>
      <w:lang w:val="en-GB" w:eastAsia="en-US"/>
    </w:rPr>
  </w:style>
  <w:style w:type="paragraph" w:styleId="NormalWeb">
    <w:name w:val="Normal (Web)"/>
    <w:basedOn w:val="Normal"/>
    <w:uiPriority w:val="99"/>
    <w:rsid w:val="00E61085"/>
    <w:rPr>
      <w:sz w:val="24"/>
      <w:szCs w:val="24"/>
    </w:rPr>
  </w:style>
  <w:style w:type="paragraph" w:styleId="Retraitnormal">
    <w:name w:val="Normal Indent"/>
    <w:basedOn w:val="Normal"/>
    <w:rsid w:val="00E61085"/>
    <w:pPr>
      <w:ind w:left="567"/>
    </w:pPr>
  </w:style>
  <w:style w:type="paragraph" w:styleId="Titredenote">
    <w:name w:val="Note Heading"/>
    <w:basedOn w:val="Normal"/>
    <w:next w:val="Normal"/>
    <w:link w:val="TitredenoteCar"/>
    <w:rsid w:val="00E61085"/>
  </w:style>
  <w:style w:type="character" w:customStyle="1" w:styleId="TitredenoteCar">
    <w:name w:val="Titre de note Car"/>
    <w:basedOn w:val="Policepardfaut"/>
    <w:link w:val="Titredenote"/>
    <w:rsid w:val="00E61085"/>
    <w:rPr>
      <w:rFonts w:eastAsia="Times New Roman"/>
      <w:lang w:val="en-GB" w:eastAsia="en-US"/>
    </w:rPr>
  </w:style>
  <w:style w:type="paragraph" w:styleId="Salutations">
    <w:name w:val="Salutation"/>
    <w:basedOn w:val="Normal"/>
    <w:next w:val="Normal"/>
    <w:link w:val="SalutationsCar"/>
    <w:rsid w:val="00E61085"/>
  </w:style>
  <w:style w:type="character" w:customStyle="1" w:styleId="SalutationsCar">
    <w:name w:val="Salutations Car"/>
    <w:basedOn w:val="Policepardfaut"/>
    <w:link w:val="Salutations"/>
    <w:rsid w:val="00E61085"/>
    <w:rPr>
      <w:rFonts w:eastAsia="Times New Roman"/>
      <w:lang w:val="en-GB" w:eastAsia="en-US"/>
    </w:rPr>
  </w:style>
  <w:style w:type="paragraph" w:styleId="Signature">
    <w:name w:val="Signature"/>
    <w:basedOn w:val="Normal"/>
    <w:link w:val="SignatureCar"/>
    <w:rsid w:val="00E61085"/>
    <w:pPr>
      <w:ind w:left="4252"/>
    </w:pPr>
  </w:style>
  <w:style w:type="character" w:customStyle="1" w:styleId="SignatureCar">
    <w:name w:val="Signature Car"/>
    <w:basedOn w:val="Policepardfaut"/>
    <w:link w:val="Signature"/>
    <w:rsid w:val="00E61085"/>
    <w:rPr>
      <w:rFonts w:eastAsia="Times New Roman"/>
      <w:lang w:val="en-GB" w:eastAsia="en-US"/>
    </w:rPr>
  </w:style>
  <w:style w:type="character" w:styleId="lev">
    <w:name w:val="Strong"/>
    <w:basedOn w:val="Policepardfaut"/>
    <w:qFormat/>
    <w:rsid w:val="00E61085"/>
    <w:rPr>
      <w:b/>
      <w:bCs/>
    </w:rPr>
  </w:style>
  <w:style w:type="paragraph" w:styleId="Sous-titre">
    <w:name w:val="Subtitle"/>
    <w:basedOn w:val="Normal"/>
    <w:link w:val="Sous-titreCar"/>
    <w:qFormat/>
    <w:rsid w:val="00E61085"/>
    <w:pPr>
      <w:spacing w:after="60"/>
      <w:jc w:val="center"/>
      <w:outlineLvl w:val="1"/>
    </w:pPr>
    <w:rPr>
      <w:rFonts w:ascii="Arial" w:hAnsi="Arial" w:cs="Arial"/>
      <w:sz w:val="24"/>
      <w:szCs w:val="24"/>
    </w:rPr>
  </w:style>
  <w:style w:type="character" w:customStyle="1" w:styleId="Sous-titreCar">
    <w:name w:val="Sous-titre Car"/>
    <w:basedOn w:val="Policepardfaut"/>
    <w:link w:val="Sous-titre"/>
    <w:rsid w:val="00E61085"/>
    <w:rPr>
      <w:rFonts w:ascii="Arial" w:eastAsia="Times New Roman" w:hAnsi="Arial" w:cs="Arial"/>
      <w:sz w:val="24"/>
      <w:szCs w:val="24"/>
      <w:lang w:val="en-GB" w:eastAsia="en-US"/>
    </w:rPr>
  </w:style>
  <w:style w:type="table" w:styleId="Effetsdetableau3D1">
    <w:name w:val="Table 3D effects 1"/>
    <w:basedOn w:val="TableauNormal"/>
    <w:semiHidden/>
    <w:rsid w:val="00E61085"/>
    <w:pPr>
      <w:suppressAutoHyphens/>
      <w:spacing w:after="0" w:line="240" w:lineRule="atLeast"/>
    </w:pPr>
    <w:rPr>
      <w:rFonts w:eastAsia="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E61085"/>
    <w:pPr>
      <w:suppressAutoHyphens/>
      <w:spacing w:after="0" w:line="240" w:lineRule="atLeast"/>
    </w:pPr>
    <w:rPr>
      <w:rFonts w:eastAsia="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E61085"/>
    <w:pPr>
      <w:suppressAutoHyphens/>
      <w:spacing w:after="0" w:line="240" w:lineRule="atLeast"/>
    </w:pPr>
    <w:rPr>
      <w:rFonts w:eastAsia="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E61085"/>
    <w:pPr>
      <w:suppressAutoHyphens/>
      <w:spacing w:after="0" w:line="240" w:lineRule="atLeast"/>
    </w:pPr>
    <w:rPr>
      <w:rFonts w:eastAsia="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E61085"/>
    <w:pPr>
      <w:suppressAutoHyphens/>
      <w:spacing w:after="0" w:line="240" w:lineRule="atLeast"/>
    </w:pPr>
    <w:rPr>
      <w:rFonts w:eastAsia="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E61085"/>
    <w:pPr>
      <w:suppressAutoHyphens/>
      <w:spacing w:after="0" w:line="240" w:lineRule="atLeast"/>
    </w:pPr>
    <w:rPr>
      <w:rFonts w:eastAsia="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E61085"/>
    <w:pPr>
      <w:suppressAutoHyphens/>
      <w:spacing w:after="0" w:line="240" w:lineRule="atLeast"/>
    </w:pPr>
    <w:rPr>
      <w:rFonts w:eastAsia="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E61085"/>
    <w:pPr>
      <w:suppressAutoHyphens/>
      <w:spacing w:after="0" w:line="240" w:lineRule="atLeast"/>
    </w:pPr>
    <w:rPr>
      <w:rFonts w:eastAsia="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E61085"/>
    <w:pPr>
      <w:suppressAutoHyphens/>
      <w:spacing w:after="0" w:line="240" w:lineRule="atLeast"/>
    </w:pPr>
    <w:rPr>
      <w:rFonts w:eastAsia="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E61085"/>
    <w:pPr>
      <w:suppressAutoHyphens/>
      <w:spacing w:after="0" w:line="240" w:lineRule="atLeast"/>
    </w:pPr>
    <w:rPr>
      <w:rFonts w:eastAsia="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E61085"/>
    <w:pPr>
      <w:suppressAutoHyphens/>
      <w:spacing w:after="0" w:line="240" w:lineRule="atLeast"/>
    </w:pPr>
    <w:rPr>
      <w:rFonts w:eastAsia="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E61085"/>
    <w:pPr>
      <w:suppressAutoHyphens/>
      <w:spacing w:after="0" w:line="240" w:lineRule="atLeast"/>
    </w:pPr>
    <w:rPr>
      <w:rFonts w:eastAsia="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E61085"/>
    <w:pPr>
      <w:suppressAutoHyphens/>
      <w:spacing w:after="0" w:line="240" w:lineRule="atLeast"/>
    </w:pPr>
    <w:rPr>
      <w:rFonts w:eastAsia="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E61085"/>
    <w:pPr>
      <w:suppressAutoHyphens/>
      <w:spacing w:after="0" w:line="240" w:lineRule="atLeast"/>
    </w:pPr>
    <w:rPr>
      <w:rFonts w:eastAsia="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E61085"/>
    <w:pPr>
      <w:suppressAutoHyphens/>
      <w:spacing w:after="0" w:line="240" w:lineRule="atLeast"/>
    </w:pPr>
    <w:rPr>
      <w:rFonts w:eastAsia="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E61085"/>
    <w:pPr>
      <w:suppressAutoHyphens/>
      <w:spacing w:after="0" w:line="240" w:lineRule="atLeast"/>
    </w:pPr>
    <w:rPr>
      <w:rFonts w:eastAsia="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E61085"/>
    <w:pPr>
      <w:suppressAutoHyphens/>
      <w:spacing w:after="0" w:line="240" w:lineRule="atLeast"/>
    </w:pPr>
    <w:rPr>
      <w:rFonts w:eastAsia="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E61085"/>
    <w:pPr>
      <w:suppressAutoHyphens/>
      <w:spacing w:after="0" w:line="240" w:lineRule="atLeast"/>
    </w:pPr>
    <w:rPr>
      <w:rFonts w:eastAsia="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E61085"/>
    <w:pPr>
      <w:suppressAutoHyphens/>
      <w:spacing w:after="0" w:line="240" w:lineRule="atLeast"/>
    </w:pPr>
    <w:rPr>
      <w:rFonts w:eastAsia="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E61085"/>
    <w:pPr>
      <w:suppressAutoHyphens/>
      <w:spacing w:after="0" w:line="240" w:lineRule="atLeast"/>
    </w:pPr>
    <w:rPr>
      <w:rFonts w:eastAsia="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E61085"/>
    <w:pPr>
      <w:suppressAutoHyphens/>
      <w:spacing w:after="0" w:line="240" w:lineRule="atLeast"/>
    </w:pPr>
    <w:rPr>
      <w:rFonts w:eastAsia="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E61085"/>
    <w:pPr>
      <w:suppressAutoHyphens/>
      <w:spacing w:after="0" w:line="240" w:lineRule="atLeast"/>
    </w:pPr>
    <w:rPr>
      <w:rFonts w:eastAsia="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E61085"/>
    <w:pPr>
      <w:suppressAutoHyphens/>
      <w:spacing w:after="0" w:line="240" w:lineRule="atLeast"/>
    </w:pPr>
    <w:rPr>
      <w:rFonts w:eastAsia="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E61085"/>
    <w:pPr>
      <w:suppressAutoHyphens/>
      <w:spacing w:after="0" w:line="240" w:lineRule="atLeast"/>
    </w:pPr>
    <w:rPr>
      <w:rFonts w:eastAsia="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E61085"/>
    <w:pPr>
      <w:suppressAutoHyphens/>
      <w:spacing w:after="0" w:line="240" w:lineRule="atLeast"/>
    </w:pPr>
    <w:rPr>
      <w:rFonts w:eastAsia="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E61085"/>
    <w:pPr>
      <w:suppressAutoHyphens/>
      <w:spacing w:after="0" w:line="240" w:lineRule="atLeast"/>
    </w:pPr>
    <w:rPr>
      <w:rFonts w:eastAsia="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E61085"/>
    <w:pPr>
      <w:suppressAutoHyphens/>
      <w:spacing w:after="0" w:line="240" w:lineRule="atLeast"/>
    </w:pPr>
    <w:rPr>
      <w:rFonts w:eastAsia="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E61085"/>
    <w:pPr>
      <w:suppressAutoHyphens/>
      <w:spacing w:after="0"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E61085"/>
    <w:pPr>
      <w:suppressAutoHyphens/>
      <w:spacing w:after="0" w:line="240" w:lineRule="atLeast"/>
    </w:pPr>
    <w:rPr>
      <w:rFonts w:eastAsia="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E61085"/>
    <w:pPr>
      <w:suppressAutoHyphens/>
      <w:spacing w:after="0" w:line="240" w:lineRule="atLeast"/>
    </w:pPr>
    <w:rPr>
      <w:rFonts w:eastAsia="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E61085"/>
    <w:pPr>
      <w:suppressAutoHyphens/>
      <w:spacing w:after="0" w:line="240" w:lineRule="atLeast"/>
    </w:pPr>
    <w:rPr>
      <w:rFonts w:eastAsia="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E61085"/>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rsid w:val="00E61085"/>
    <w:rPr>
      <w:rFonts w:ascii="Arial" w:eastAsia="Times New Roman" w:hAnsi="Arial" w:cs="Arial"/>
      <w:b/>
      <w:bCs/>
      <w:kern w:val="28"/>
      <w:sz w:val="32"/>
      <w:szCs w:val="32"/>
      <w:lang w:val="en-GB" w:eastAsia="en-US"/>
    </w:rPr>
  </w:style>
  <w:style w:type="paragraph" w:styleId="Adressedestinataire">
    <w:name w:val="envelope address"/>
    <w:basedOn w:val="Normal"/>
    <w:rsid w:val="00E61085"/>
    <w:pPr>
      <w:framePr w:w="7920" w:h="1980" w:hRule="exact" w:hSpace="180" w:wrap="auto" w:hAnchor="page" w:xAlign="center" w:yAlign="bottom"/>
      <w:ind w:left="2880"/>
    </w:pPr>
    <w:rPr>
      <w:rFonts w:ascii="Arial" w:hAnsi="Arial" w:cs="Arial"/>
      <w:sz w:val="24"/>
      <w:szCs w:val="24"/>
    </w:rPr>
  </w:style>
  <w:style w:type="character" w:customStyle="1" w:styleId="SingleTxtGCar">
    <w:name w:val="_ Single Txt_G Car"/>
    <w:rsid w:val="00E61085"/>
    <w:rPr>
      <w:lang w:eastAsia="en-US"/>
    </w:rPr>
  </w:style>
  <w:style w:type="character" w:customStyle="1" w:styleId="SingleTxtGZchnZchn">
    <w:name w:val="_ Single Txt_G Zchn Zchn"/>
    <w:rsid w:val="00E61085"/>
    <w:rPr>
      <w:lang w:eastAsia="en-US"/>
    </w:rPr>
  </w:style>
  <w:style w:type="paragraph" w:customStyle="1" w:styleId="p1">
    <w:name w:val="p1"/>
    <w:basedOn w:val="Normal"/>
    <w:rsid w:val="00E61085"/>
    <w:pPr>
      <w:suppressAutoHyphens w:val="0"/>
      <w:spacing w:line="240" w:lineRule="auto"/>
    </w:pPr>
    <w:rPr>
      <w:rFonts w:eastAsiaTheme="minorHAnsi"/>
      <w:sz w:val="17"/>
      <w:szCs w:val="17"/>
      <w:lang w:val="en-US"/>
    </w:rPr>
  </w:style>
  <w:style w:type="character" w:customStyle="1" w:styleId="apple-converted-space">
    <w:name w:val="apple-converted-space"/>
    <w:basedOn w:val="Policepardfaut"/>
    <w:rsid w:val="00E61085"/>
  </w:style>
  <w:style w:type="paragraph" w:styleId="Objetducommentaire">
    <w:name w:val="annotation subject"/>
    <w:basedOn w:val="Commentaire"/>
    <w:next w:val="Commentaire"/>
    <w:link w:val="ObjetducommentaireCar"/>
    <w:unhideWhenUsed/>
    <w:rsid w:val="00E61085"/>
    <w:pPr>
      <w:spacing w:line="240" w:lineRule="auto"/>
    </w:pPr>
    <w:rPr>
      <w:b/>
      <w:bCs/>
    </w:rPr>
  </w:style>
  <w:style w:type="character" w:customStyle="1" w:styleId="ObjetducommentaireCar">
    <w:name w:val="Objet du commentaire Car"/>
    <w:basedOn w:val="CommentaireCar"/>
    <w:link w:val="Objetducommentaire"/>
    <w:rsid w:val="00E61085"/>
    <w:rPr>
      <w:rFonts w:eastAsia="Times New Roman"/>
      <w:b/>
      <w:bCs/>
      <w:lang w:val="en-GB" w:eastAsia="en-US"/>
    </w:rPr>
  </w:style>
  <w:style w:type="paragraph" w:styleId="Rvision">
    <w:name w:val="Revision"/>
    <w:hidden/>
    <w:uiPriority w:val="99"/>
    <w:semiHidden/>
    <w:rsid w:val="00E61085"/>
    <w:pPr>
      <w:spacing w:after="0" w:line="240" w:lineRule="auto"/>
    </w:pPr>
    <w:rPr>
      <w:rFonts w:eastAsia="Times New Roman"/>
      <w:lang w:val="en-GB" w:eastAsia="en-US"/>
    </w:rPr>
  </w:style>
  <w:style w:type="paragraph" w:styleId="Paragraphedeliste">
    <w:name w:val="List Paragraph"/>
    <w:basedOn w:val="Normal"/>
    <w:uiPriority w:val="34"/>
    <w:qFormat/>
    <w:rsid w:val="00E61085"/>
    <w:pPr>
      <w:ind w:left="720"/>
      <w:contextualSpacing/>
    </w:pPr>
  </w:style>
  <w:style w:type="paragraph" w:styleId="Sansinterligne">
    <w:name w:val="No Spacing"/>
    <w:uiPriority w:val="1"/>
    <w:qFormat/>
    <w:rsid w:val="00E61085"/>
    <w:pPr>
      <w:spacing w:after="0" w:line="240" w:lineRule="auto"/>
    </w:pPr>
    <w:rPr>
      <w:rFonts w:eastAsia="Calibri"/>
      <w:color w:val="000000"/>
      <w:sz w:val="24"/>
      <w:szCs w:val="24"/>
      <w:lang w:val="en-US" w:eastAsia="en-US"/>
    </w:rPr>
  </w:style>
  <w:style w:type="paragraph" w:customStyle="1" w:styleId="TableParagraph">
    <w:name w:val="Table Paragraph"/>
    <w:basedOn w:val="Normal"/>
    <w:uiPriority w:val="1"/>
    <w:qFormat/>
    <w:rsid w:val="00E61085"/>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E61085"/>
  </w:style>
  <w:style w:type="paragraph" w:customStyle="1" w:styleId="Default">
    <w:name w:val="Default"/>
    <w:rsid w:val="00E61085"/>
    <w:pPr>
      <w:widowControl w:val="0"/>
      <w:autoSpaceDE w:val="0"/>
      <w:autoSpaceDN w:val="0"/>
      <w:adjustRightInd w:val="0"/>
      <w:spacing w:after="0" w:line="240" w:lineRule="auto"/>
    </w:pPr>
    <w:rPr>
      <w:rFonts w:eastAsia="Times New Roman"/>
      <w:color w:val="000000"/>
      <w:sz w:val="24"/>
      <w:szCs w:val="24"/>
      <w:lang w:val="en-US" w:eastAsia="en-US"/>
    </w:rPr>
  </w:style>
  <w:style w:type="paragraph" w:customStyle="1" w:styleId="Style1">
    <w:name w:val="Style1"/>
    <w:basedOn w:val="Normal"/>
    <w:rsid w:val="00E61085"/>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E6108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Corpsdetexte"/>
    <w:rsid w:val="00E61085"/>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E61085"/>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Policepardfaut"/>
    <w:rsid w:val="00E61085"/>
  </w:style>
  <w:style w:type="paragraph" w:customStyle="1" w:styleId="Points">
    <w:name w:val="Points"/>
    <w:basedOn w:val="Corpsdetexte"/>
    <w:rsid w:val="00E61085"/>
    <w:pPr>
      <w:numPr>
        <w:numId w:val="8"/>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E61085"/>
    <w:pPr>
      <w:tabs>
        <w:tab w:val="num" w:pos="570"/>
      </w:tabs>
      <w:spacing w:before="60" w:after="60" w:line="280" w:lineRule="exact"/>
      <w:ind w:left="570" w:hanging="570"/>
    </w:pPr>
  </w:style>
  <w:style w:type="paragraph" w:customStyle="1" w:styleId="Tablecaption">
    <w:name w:val="Table caption"/>
    <w:basedOn w:val="Corpsdetexte"/>
    <w:rsid w:val="00E61085"/>
    <w:pPr>
      <w:suppressAutoHyphens w:val="0"/>
      <w:spacing w:before="240" w:after="120" w:line="280" w:lineRule="atLeast"/>
      <w:ind w:left="142" w:hanging="142"/>
      <w:jc w:val="center"/>
    </w:pPr>
    <w:rPr>
      <w:rFonts w:eastAsia="Calibri"/>
      <w:b/>
      <w:bCs/>
      <w:i/>
      <w:iCs/>
      <w:sz w:val="24"/>
      <w:lang w:val="en-AU" w:eastAsia="en-AU"/>
    </w:rPr>
  </w:style>
  <w:style w:type="paragraph" w:styleId="Citation">
    <w:name w:val="Quote"/>
    <w:basedOn w:val="Corpsdetexte"/>
    <w:link w:val="CitationCar"/>
    <w:qFormat/>
    <w:rsid w:val="00E61085"/>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CitationCar">
    <w:name w:val="Citation Car"/>
    <w:basedOn w:val="Policepardfaut"/>
    <w:link w:val="Citation"/>
    <w:rsid w:val="00E61085"/>
    <w:rPr>
      <w:rFonts w:ascii="Arial" w:eastAsia="Calibri" w:hAnsi="Arial" w:cs="Arial"/>
      <w:lang w:val="en-AU" w:eastAsia="en-AU"/>
    </w:rPr>
  </w:style>
  <w:style w:type="paragraph" w:customStyle="1" w:styleId="DocList">
    <w:name w:val="DocList"/>
    <w:basedOn w:val="SingleTxtG"/>
    <w:rsid w:val="00E61085"/>
    <w:pPr>
      <w:spacing w:after="240"/>
      <w:ind w:left="3701" w:right="1138" w:hanging="2002"/>
      <w:jc w:val="left"/>
    </w:pPr>
    <w:rPr>
      <w:i/>
      <w:lang w:val="en-US"/>
    </w:rPr>
  </w:style>
  <w:style w:type="paragraph" w:customStyle="1" w:styleId="Body1">
    <w:name w:val="Body 1"/>
    <w:rsid w:val="00E61085"/>
    <w:pPr>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auNormal"/>
    <w:next w:val="Grilledutableau"/>
    <w:uiPriority w:val="59"/>
    <w:rsid w:val="00E61085"/>
    <w:pPr>
      <w:spacing w:after="0" w:line="240" w:lineRule="auto"/>
    </w:pPr>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unhideWhenUsed/>
    <w:rsid w:val="00E61085"/>
    <w:rPr>
      <w:color w:val="605E5C"/>
      <w:shd w:val="clear" w:color="auto" w:fill="E1DFDD"/>
    </w:rPr>
  </w:style>
  <w:style w:type="table" w:customStyle="1" w:styleId="TableGrid1">
    <w:name w:val="Table Grid1"/>
    <w:basedOn w:val="TableauNormal"/>
    <w:next w:val="Grilledutableau"/>
    <w:rsid w:val="00E61085"/>
    <w:pPr>
      <w:spacing w:after="0" w:line="240" w:lineRule="auto"/>
    </w:pPr>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E61085"/>
    <w:pPr>
      <w:spacing w:after="200" w:line="240" w:lineRule="auto"/>
    </w:pPr>
    <w:rPr>
      <w:i/>
      <w:iCs/>
      <w:color w:val="1F497D" w:themeColor="text2"/>
      <w:sz w:val="18"/>
      <w:szCs w:val="18"/>
      <w:lang w:val="en-US"/>
    </w:rPr>
  </w:style>
  <w:style w:type="character" w:customStyle="1" w:styleId="H1GCar">
    <w:name w:val="_ H_1_G Car"/>
    <w:rsid w:val="00AA4DB5"/>
    <w:rPr>
      <w:b/>
      <w:sz w:val="24"/>
    </w:rPr>
  </w:style>
  <w:style w:type="paragraph" w:customStyle="1" w:styleId="H1">
    <w:name w:val="_ H_1"/>
    <w:basedOn w:val="Normal"/>
    <w:next w:val="Normal"/>
    <w:qFormat/>
    <w:rsid w:val="00AA4DB5"/>
    <w:pPr>
      <w:keepNext/>
      <w:keepLines/>
      <w:spacing w:line="270" w:lineRule="exact"/>
      <w:outlineLvl w:val="0"/>
    </w:pPr>
    <w:rPr>
      <w:rFonts w:eastAsia="Calibri"/>
      <w:b/>
      <w:spacing w:val="4"/>
      <w:w w:val="103"/>
      <w:kern w:val="14"/>
      <w:sz w:val="24"/>
      <w:szCs w:val="22"/>
      <w:lang w:val="fr-CA"/>
    </w:rPr>
  </w:style>
  <w:style w:type="paragraph" w:customStyle="1" w:styleId="Rom2">
    <w:name w:val="Rom2"/>
    <w:basedOn w:val="SingleTxtG"/>
    <w:semiHidden/>
    <w:rsid w:val="00FA183C"/>
    <w:pPr>
      <w:numPr>
        <w:numId w:val="15"/>
      </w:numPr>
      <w:tabs>
        <w:tab w:val="clear" w:pos="2160"/>
      </w:tabs>
      <w:ind w:left="2835" w:hanging="397"/>
    </w:pPr>
    <w:rPr>
      <w:lang w:val="fr-CH" w:eastAsia="fr-FR"/>
    </w:rPr>
  </w:style>
  <w:style w:type="character" w:styleId="Mentionnonrsolue">
    <w:name w:val="Unresolved Mention"/>
    <w:basedOn w:val="Policepardfaut"/>
    <w:uiPriority w:val="99"/>
    <w:semiHidden/>
    <w:unhideWhenUsed/>
    <w:rsid w:val="0023070A"/>
    <w:rPr>
      <w:color w:val="605E5C"/>
      <w:shd w:val="clear" w:color="auto" w:fill="E1DFDD"/>
    </w:rPr>
  </w:style>
  <w:style w:type="table" w:customStyle="1" w:styleId="TableGrid11">
    <w:name w:val="Table Grid11"/>
    <w:basedOn w:val="TableauNormal"/>
    <w:next w:val="Grilledutableau"/>
    <w:uiPriority w:val="39"/>
    <w:rsid w:val="00161C76"/>
    <w:pPr>
      <w:suppressAutoHyphens/>
      <w:spacing w:after="0"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auNormal"/>
    <w:next w:val="Grilledutableau"/>
    <w:rsid w:val="00BD7DD2"/>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1">
    <w:name w:val="Table Grid21"/>
    <w:basedOn w:val="TableauNormal"/>
    <w:next w:val="Grilledutableau"/>
    <w:rsid w:val="00B136CE"/>
    <w:pPr>
      <w:suppressAutoHyphens/>
      <w:spacing w:after="0"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2">
    <w:name w:val="Table Grid22"/>
    <w:basedOn w:val="TableauNormal"/>
    <w:next w:val="Grilledutableau"/>
    <w:rsid w:val="008F6D65"/>
    <w:pPr>
      <w:suppressAutoHyphens/>
      <w:spacing w:after="0"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basedOn w:val="TableauNormal"/>
    <w:next w:val="Grilledutableau"/>
    <w:rsid w:val="00A77F72"/>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693">
      <w:bodyDiv w:val="1"/>
      <w:marLeft w:val="0"/>
      <w:marRight w:val="0"/>
      <w:marTop w:val="0"/>
      <w:marBottom w:val="0"/>
      <w:divBdr>
        <w:top w:val="none" w:sz="0" w:space="0" w:color="auto"/>
        <w:left w:val="none" w:sz="0" w:space="0" w:color="auto"/>
        <w:bottom w:val="none" w:sz="0" w:space="0" w:color="auto"/>
        <w:right w:val="none" w:sz="0" w:space="0" w:color="auto"/>
      </w:divBdr>
    </w:div>
    <w:div w:id="173736961">
      <w:bodyDiv w:val="1"/>
      <w:marLeft w:val="0"/>
      <w:marRight w:val="0"/>
      <w:marTop w:val="0"/>
      <w:marBottom w:val="0"/>
      <w:divBdr>
        <w:top w:val="none" w:sz="0" w:space="0" w:color="auto"/>
        <w:left w:val="none" w:sz="0" w:space="0" w:color="auto"/>
        <w:bottom w:val="none" w:sz="0" w:space="0" w:color="auto"/>
        <w:right w:val="none" w:sz="0" w:space="0" w:color="auto"/>
      </w:divBdr>
    </w:div>
    <w:div w:id="575749904">
      <w:bodyDiv w:val="1"/>
      <w:marLeft w:val="0"/>
      <w:marRight w:val="0"/>
      <w:marTop w:val="0"/>
      <w:marBottom w:val="0"/>
      <w:divBdr>
        <w:top w:val="none" w:sz="0" w:space="0" w:color="auto"/>
        <w:left w:val="none" w:sz="0" w:space="0" w:color="auto"/>
        <w:bottom w:val="none" w:sz="0" w:space="0" w:color="auto"/>
        <w:right w:val="none" w:sz="0" w:space="0" w:color="auto"/>
      </w:divBdr>
    </w:div>
    <w:div w:id="1109274039">
      <w:bodyDiv w:val="1"/>
      <w:marLeft w:val="0"/>
      <w:marRight w:val="0"/>
      <w:marTop w:val="0"/>
      <w:marBottom w:val="0"/>
      <w:divBdr>
        <w:top w:val="none" w:sz="0" w:space="0" w:color="auto"/>
        <w:left w:val="none" w:sz="0" w:space="0" w:color="auto"/>
        <w:bottom w:val="none" w:sz="0" w:space="0" w:color="auto"/>
        <w:right w:val="none" w:sz="0" w:space="0" w:color="auto"/>
      </w:divBdr>
    </w:div>
    <w:div w:id="1168322175">
      <w:bodyDiv w:val="1"/>
      <w:marLeft w:val="0"/>
      <w:marRight w:val="0"/>
      <w:marTop w:val="0"/>
      <w:marBottom w:val="0"/>
      <w:divBdr>
        <w:top w:val="none" w:sz="0" w:space="0" w:color="auto"/>
        <w:left w:val="none" w:sz="0" w:space="0" w:color="auto"/>
        <w:bottom w:val="none" w:sz="0" w:space="0" w:color="auto"/>
        <w:right w:val="none" w:sz="0" w:space="0" w:color="auto"/>
      </w:divBdr>
    </w:div>
    <w:div w:id="1246256863">
      <w:bodyDiv w:val="1"/>
      <w:marLeft w:val="0"/>
      <w:marRight w:val="0"/>
      <w:marTop w:val="0"/>
      <w:marBottom w:val="0"/>
      <w:divBdr>
        <w:top w:val="none" w:sz="0" w:space="0" w:color="auto"/>
        <w:left w:val="none" w:sz="0" w:space="0" w:color="auto"/>
        <w:bottom w:val="none" w:sz="0" w:space="0" w:color="auto"/>
        <w:right w:val="none" w:sz="0" w:space="0" w:color="auto"/>
      </w:divBdr>
    </w:div>
    <w:div w:id="1264807151">
      <w:bodyDiv w:val="1"/>
      <w:marLeft w:val="0"/>
      <w:marRight w:val="0"/>
      <w:marTop w:val="0"/>
      <w:marBottom w:val="0"/>
      <w:divBdr>
        <w:top w:val="none" w:sz="0" w:space="0" w:color="auto"/>
        <w:left w:val="none" w:sz="0" w:space="0" w:color="auto"/>
        <w:bottom w:val="none" w:sz="0" w:space="0" w:color="auto"/>
        <w:right w:val="none" w:sz="0" w:space="0" w:color="auto"/>
      </w:divBdr>
    </w:div>
    <w:div w:id="1520195112">
      <w:bodyDiv w:val="1"/>
      <w:marLeft w:val="0"/>
      <w:marRight w:val="0"/>
      <w:marTop w:val="0"/>
      <w:marBottom w:val="0"/>
      <w:divBdr>
        <w:top w:val="none" w:sz="0" w:space="0" w:color="auto"/>
        <w:left w:val="none" w:sz="0" w:space="0" w:color="auto"/>
        <w:bottom w:val="none" w:sz="0" w:space="0" w:color="auto"/>
        <w:right w:val="none" w:sz="0" w:space="0" w:color="auto"/>
      </w:divBdr>
    </w:div>
    <w:div w:id="1790969733">
      <w:bodyDiv w:val="1"/>
      <w:marLeft w:val="0"/>
      <w:marRight w:val="0"/>
      <w:marTop w:val="0"/>
      <w:marBottom w:val="0"/>
      <w:divBdr>
        <w:top w:val="none" w:sz="0" w:space="0" w:color="auto"/>
        <w:left w:val="none" w:sz="0" w:space="0" w:color="auto"/>
        <w:bottom w:val="none" w:sz="0" w:space="0" w:color="auto"/>
        <w:right w:val="none" w:sz="0" w:space="0" w:color="auto"/>
      </w:divBdr>
    </w:div>
    <w:div w:id="1835761395">
      <w:bodyDiv w:val="1"/>
      <w:marLeft w:val="0"/>
      <w:marRight w:val="0"/>
      <w:marTop w:val="0"/>
      <w:marBottom w:val="0"/>
      <w:divBdr>
        <w:top w:val="none" w:sz="0" w:space="0" w:color="auto"/>
        <w:left w:val="none" w:sz="0" w:space="0" w:color="auto"/>
        <w:bottom w:val="none" w:sz="0" w:space="0" w:color="auto"/>
        <w:right w:val="none" w:sz="0" w:space="0" w:color="auto"/>
      </w:divBdr>
    </w:div>
    <w:div w:id="19689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58FD7-E505-4965-806F-FD8F1522627F}">
  <ds:schemaRefs>
    <ds:schemaRef ds:uri="http://schemas.openxmlformats.org/officeDocument/2006/bibliography"/>
  </ds:schemaRefs>
</ds:datastoreItem>
</file>

<file path=customXml/itemProps2.xml><?xml version="1.0" encoding="utf-8"?>
<ds:datastoreItem xmlns:ds="http://schemas.openxmlformats.org/officeDocument/2006/customXml" ds:itemID="{93C9ECDD-F872-4F7B-BF1D-02BE9E39D32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3DAAA25-F9C4-42CE-94B7-890AA96E63CC}">
  <ds:schemaRefs>
    <ds:schemaRef ds:uri="http://schemas.microsoft.com/sharepoint/v3/contenttype/forms"/>
  </ds:schemaRefs>
</ds:datastoreItem>
</file>

<file path=customXml/itemProps4.xml><?xml version="1.0" encoding="utf-8"?>
<ds:datastoreItem xmlns:ds="http://schemas.openxmlformats.org/officeDocument/2006/customXml" ds:itemID="{43A7DCEE-49AF-42B9-9232-E0A9E0FD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11167</Words>
  <Characters>59521</Characters>
  <Application>Microsoft Office Word</Application>
  <DocSecurity>0</DocSecurity>
  <Lines>1488</Lines>
  <Paragraphs>862</Paragraphs>
  <ScaleCrop>false</ScaleCrop>
  <HeadingPairs>
    <vt:vector size="2" baseType="variant">
      <vt:variant>
        <vt:lpstr>Title</vt:lpstr>
      </vt:variant>
      <vt:variant>
        <vt:i4>1</vt:i4>
      </vt:variant>
    </vt:vector>
  </HeadingPairs>
  <TitlesOfParts>
    <vt:vector size="1" baseType="lpstr">
      <vt:lpstr>INF.5</vt:lpstr>
    </vt:vector>
  </TitlesOfParts>
  <Company/>
  <LinksUpToDate>false</LinksUpToDate>
  <CharactersWithSpaces>69826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ECE/TRANS/WP.15/AC.2/2024/30</dc:title>
  <dc:subject/>
  <dc:creator>Editorial</dc:creator>
  <cp:keywords/>
  <dc:description/>
  <cp:lastModifiedBy>Sandrine Clere</cp:lastModifiedBy>
  <cp:revision>2</cp:revision>
  <cp:lastPrinted>2014-05-14T10:59:00Z</cp:lastPrinted>
  <dcterms:created xsi:type="dcterms:W3CDTF">2023-11-14T08:16:00Z</dcterms:created>
  <dcterms:modified xsi:type="dcterms:W3CDTF">2023-11-14T08:16:00Z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12694800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