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84832E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3DC03D8" w14:textId="77777777" w:rsidR="00F35BAF" w:rsidRPr="00DB58B5" w:rsidRDefault="00F35BAF" w:rsidP="008938A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A8C45B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25B6BED" w14:textId="0D947693" w:rsidR="00F35BAF" w:rsidRPr="00DB58B5" w:rsidRDefault="008938A8" w:rsidP="008938A8">
            <w:pPr>
              <w:jc w:val="right"/>
            </w:pPr>
            <w:r w:rsidRPr="008938A8">
              <w:rPr>
                <w:sz w:val="40"/>
              </w:rPr>
              <w:t>ECE</w:t>
            </w:r>
            <w:r>
              <w:t xml:space="preserve">/TRANS/WP.15/AC.2/2024/27 </w:t>
            </w:r>
          </w:p>
        </w:tc>
      </w:tr>
      <w:tr w:rsidR="00F35BAF" w:rsidRPr="00DB58B5" w14:paraId="31A4C31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4D5663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E19915B" wp14:editId="35EA4E5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BE27F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ECD111" w14:textId="77777777" w:rsidR="00F35BAF" w:rsidRDefault="008938A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générale </w:t>
            </w:r>
          </w:p>
          <w:p w14:paraId="49D78AFE" w14:textId="7EE08DE7" w:rsidR="008938A8" w:rsidRDefault="008938A8" w:rsidP="008938A8">
            <w:pPr>
              <w:spacing w:line="240" w:lineRule="exact"/>
            </w:pPr>
            <w:r>
              <w:t>10 novembre 2023</w:t>
            </w:r>
          </w:p>
          <w:p w14:paraId="01E637AB" w14:textId="77777777" w:rsidR="008938A8" w:rsidRDefault="008938A8" w:rsidP="008938A8">
            <w:pPr>
              <w:spacing w:line="240" w:lineRule="exact"/>
            </w:pPr>
            <w:r>
              <w:t>Français</w:t>
            </w:r>
          </w:p>
          <w:p w14:paraId="4F0FF131" w14:textId="2D7A6C36" w:rsidR="008938A8" w:rsidRPr="00DB58B5" w:rsidRDefault="008938A8" w:rsidP="008938A8">
            <w:pPr>
              <w:spacing w:line="240" w:lineRule="exact"/>
            </w:pPr>
            <w:r>
              <w:t>Original : anglais</w:t>
            </w:r>
          </w:p>
        </w:tc>
      </w:tr>
    </w:tbl>
    <w:p w14:paraId="18DC039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B83B73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3D11AD2" w14:textId="32C402AE" w:rsidR="008938A8" w:rsidRPr="008938A8" w:rsidRDefault="008938A8" w:rsidP="008938A8">
      <w:pPr>
        <w:spacing w:before="120"/>
        <w:rPr>
          <w:b/>
          <w:sz w:val="24"/>
          <w:szCs w:val="24"/>
          <w:lang w:val="fr-FR"/>
        </w:rPr>
      </w:pPr>
      <w:r w:rsidRPr="008938A8">
        <w:rPr>
          <w:b/>
          <w:bCs/>
          <w:sz w:val="24"/>
          <w:szCs w:val="24"/>
          <w:lang w:val="fr-FR"/>
        </w:rPr>
        <w:t xml:space="preserve">Groupe de travail des transports </w:t>
      </w:r>
      <w:r>
        <w:rPr>
          <w:b/>
          <w:bCs/>
          <w:sz w:val="24"/>
          <w:szCs w:val="24"/>
          <w:lang w:val="fr-FR"/>
        </w:rPr>
        <w:br/>
      </w:r>
      <w:r w:rsidRPr="008938A8">
        <w:rPr>
          <w:b/>
          <w:bCs/>
          <w:sz w:val="24"/>
          <w:szCs w:val="24"/>
          <w:lang w:val="fr-FR"/>
        </w:rPr>
        <w:t>de marchandises dangereuses</w:t>
      </w:r>
    </w:p>
    <w:p w14:paraId="17FED67D" w14:textId="2806CDAA" w:rsidR="008938A8" w:rsidRPr="00D9545F" w:rsidRDefault="008938A8" w:rsidP="008938A8">
      <w:pPr>
        <w:spacing w:before="120"/>
        <w:rPr>
          <w:b/>
          <w:lang w:val="fr-FR"/>
        </w:rPr>
      </w:pPr>
      <w:r w:rsidRPr="008938A8">
        <w:rPr>
          <w:b/>
          <w:bCs/>
          <w:spacing w:val="2"/>
          <w:lang w:val="fr-FR"/>
        </w:rPr>
        <w:t>Réunion commune d’experts du Règlement annexé</w:t>
      </w:r>
      <w:r w:rsidRPr="00D9545F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8938A8">
        <w:rPr>
          <w:b/>
          <w:bCs/>
          <w:spacing w:val="-2"/>
          <w:lang w:val="fr-FR"/>
        </w:rPr>
        <w:t>à l’Accord européen relatif au transport international</w:t>
      </w:r>
      <w:r w:rsidRPr="008938A8">
        <w:rPr>
          <w:b/>
          <w:bCs/>
          <w:spacing w:val="-2"/>
          <w:lang w:val="fr-FR"/>
        </w:rPr>
        <w:br/>
        <w:t>des marchandises dangereuses par voies de navigation</w:t>
      </w:r>
      <w:r>
        <w:rPr>
          <w:b/>
          <w:bCs/>
          <w:lang w:val="fr-FR"/>
        </w:rPr>
        <w:br/>
      </w:r>
      <w:r w:rsidRPr="00D9545F">
        <w:rPr>
          <w:b/>
          <w:bCs/>
          <w:lang w:val="fr-FR"/>
        </w:rPr>
        <w:t>intérieures (ADN) (Comité de sécurité de l</w:t>
      </w:r>
      <w:r>
        <w:rPr>
          <w:b/>
          <w:bCs/>
          <w:lang w:val="fr-FR"/>
        </w:rPr>
        <w:t>’</w:t>
      </w:r>
      <w:r w:rsidRPr="00D9545F">
        <w:rPr>
          <w:b/>
          <w:bCs/>
          <w:lang w:val="fr-FR"/>
        </w:rPr>
        <w:t>ADN)</w:t>
      </w:r>
    </w:p>
    <w:p w14:paraId="267737FA" w14:textId="77777777" w:rsidR="008938A8" w:rsidRPr="00D9545F" w:rsidRDefault="008938A8" w:rsidP="008938A8">
      <w:pPr>
        <w:spacing w:before="120"/>
        <w:rPr>
          <w:b/>
          <w:lang w:val="fr-FR"/>
        </w:rPr>
      </w:pPr>
      <w:r w:rsidRPr="00D9545F">
        <w:rPr>
          <w:b/>
          <w:bCs/>
          <w:lang w:val="fr-FR"/>
        </w:rPr>
        <w:t>Quarante-troisième session</w:t>
      </w:r>
    </w:p>
    <w:p w14:paraId="46AB3EFF" w14:textId="5F1DD1B2" w:rsidR="008938A8" w:rsidRPr="00D9545F" w:rsidRDefault="008938A8" w:rsidP="008938A8">
      <w:pPr>
        <w:rPr>
          <w:lang w:val="fr-FR"/>
        </w:rPr>
      </w:pPr>
      <w:r w:rsidRPr="00D9545F">
        <w:rPr>
          <w:lang w:val="fr-FR"/>
        </w:rPr>
        <w:t>Genève, 22-26</w:t>
      </w:r>
      <w:r>
        <w:rPr>
          <w:lang w:val="fr-FR"/>
        </w:rPr>
        <w:t> </w:t>
      </w:r>
      <w:r w:rsidRPr="00D9545F">
        <w:rPr>
          <w:lang w:val="fr-FR"/>
        </w:rPr>
        <w:t>janvier 2024</w:t>
      </w:r>
    </w:p>
    <w:p w14:paraId="329C99EC" w14:textId="4E0E92FB" w:rsidR="008938A8" w:rsidRPr="00D9545F" w:rsidRDefault="008938A8" w:rsidP="008938A8">
      <w:pPr>
        <w:rPr>
          <w:lang w:val="fr-FR"/>
        </w:rPr>
      </w:pPr>
      <w:r w:rsidRPr="00D9545F">
        <w:rPr>
          <w:lang w:val="fr-FR"/>
        </w:rPr>
        <w:t>Point</w:t>
      </w:r>
      <w:r>
        <w:rPr>
          <w:lang w:val="fr-FR"/>
        </w:rPr>
        <w:t> </w:t>
      </w:r>
      <w:r w:rsidRPr="00D9545F">
        <w:rPr>
          <w:lang w:val="fr-FR"/>
        </w:rPr>
        <w:t>5</w:t>
      </w:r>
      <w:r>
        <w:rPr>
          <w:lang w:val="fr-FR"/>
        </w:rPr>
        <w:t> </w:t>
      </w:r>
      <w:r w:rsidRPr="00D9545F">
        <w:rPr>
          <w:lang w:val="fr-FR"/>
        </w:rPr>
        <w:t>b) de l</w:t>
      </w:r>
      <w:r>
        <w:rPr>
          <w:lang w:val="fr-FR"/>
        </w:rPr>
        <w:t>’</w:t>
      </w:r>
      <w:r w:rsidRPr="00D9545F">
        <w:rPr>
          <w:lang w:val="fr-FR"/>
        </w:rPr>
        <w:t>ordre du jour provisoire</w:t>
      </w:r>
    </w:p>
    <w:p w14:paraId="3CC9D20B" w14:textId="367AA8C6" w:rsidR="008938A8" w:rsidRPr="00D9545F" w:rsidRDefault="008938A8" w:rsidP="008938A8">
      <w:pPr>
        <w:contextualSpacing/>
        <w:rPr>
          <w:b/>
          <w:lang w:val="fr-FR"/>
        </w:rPr>
      </w:pPr>
      <w:r w:rsidRPr="00D9545F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D9545F"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 w:rsidRPr="00D9545F">
        <w:rPr>
          <w:b/>
          <w:bCs/>
          <w:lang w:val="fr-FR"/>
        </w:rPr>
        <w:t>ADN</w:t>
      </w:r>
      <w:r>
        <w:rPr>
          <w:b/>
          <w:bCs/>
          <w:lang w:val="fr-FR"/>
        </w:rPr>
        <w:t> :</w:t>
      </w:r>
    </w:p>
    <w:p w14:paraId="258BCBA3" w14:textId="77777777" w:rsidR="008938A8" w:rsidRPr="00D9545F" w:rsidRDefault="008938A8" w:rsidP="008938A8">
      <w:pPr>
        <w:contextualSpacing/>
        <w:rPr>
          <w:b/>
          <w:bCs/>
          <w:lang w:val="fr-FR"/>
        </w:rPr>
      </w:pPr>
      <w:r w:rsidRPr="00D9545F">
        <w:rPr>
          <w:b/>
          <w:bCs/>
          <w:lang w:val="fr-FR"/>
        </w:rPr>
        <w:t>autres propositions</w:t>
      </w:r>
    </w:p>
    <w:p w14:paraId="7F0FE54F" w14:textId="683D8D3C" w:rsidR="008938A8" w:rsidRPr="00D9545F" w:rsidRDefault="008938A8" w:rsidP="008938A8">
      <w:pPr>
        <w:pStyle w:val="HChG"/>
        <w:rPr>
          <w:szCs w:val="28"/>
          <w:lang w:val="fr-FR"/>
        </w:rPr>
      </w:pPr>
      <w:r w:rsidRPr="00D9545F">
        <w:rPr>
          <w:lang w:val="fr-FR"/>
        </w:rPr>
        <w:tab/>
      </w:r>
      <w:r w:rsidRPr="00D9545F">
        <w:rPr>
          <w:lang w:val="fr-FR"/>
        </w:rPr>
        <w:tab/>
        <w:t>Proposition d</w:t>
      </w:r>
      <w:r>
        <w:rPr>
          <w:lang w:val="fr-FR"/>
        </w:rPr>
        <w:t>’</w:t>
      </w:r>
      <w:r w:rsidRPr="00D9545F">
        <w:rPr>
          <w:lang w:val="fr-FR"/>
        </w:rPr>
        <w:t xml:space="preserve">amendement aux 9.3.2.21.7 et 9.3.3.21.7 </w:t>
      </w:r>
      <w:r>
        <w:rPr>
          <w:lang w:val="fr-FR"/>
        </w:rPr>
        <w:t>concernant</w:t>
      </w:r>
      <w:r w:rsidRPr="00D9545F">
        <w:rPr>
          <w:lang w:val="fr-FR"/>
        </w:rPr>
        <w:t xml:space="preserve"> l</w:t>
      </w:r>
      <w:r>
        <w:rPr>
          <w:lang w:val="fr-FR"/>
        </w:rPr>
        <w:t>’</w:t>
      </w:r>
      <w:r w:rsidRPr="00D9545F">
        <w:rPr>
          <w:lang w:val="fr-FR"/>
        </w:rPr>
        <w:t xml:space="preserve">alarme </w:t>
      </w:r>
      <w:r>
        <w:rPr>
          <w:lang w:val="fr-FR"/>
        </w:rPr>
        <w:t>de sur</w:t>
      </w:r>
      <w:r w:rsidRPr="00D9545F">
        <w:rPr>
          <w:lang w:val="fr-FR"/>
        </w:rPr>
        <w:t xml:space="preserve">pression sur </w:t>
      </w:r>
      <w:r w:rsidRPr="00A011B3">
        <w:rPr>
          <w:lang w:val="fr-FR"/>
        </w:rPr>
        <w:t xml:space="preserve">les bateaux </w:t>
      </w:r>
      <w:r>
        <w:rPr>
          <w:lang w:val="fr-FR"/>
        </w:rPr>
        <w:br/>
      </w:r>
      <w:r w:rsidRPr="00A011B3">
        <w:rPr>
          <w:lang w:val="fr-FR"/>
        </w:rPr>
        <w:t>de type C et de type N</w:t>
      </w:r>
    </w:p>
    <w:p w14:paraId="1FDCF147" w14:textId="374EF80F" w:rsidR="008938A8" w:rsidRPr="00D9545F" w:rsidRDefault="008938A8" w:rsidP="008938A8">
      <w:pPr>
        <w:pStyle w:val="H1G"/>
        <w:rPr>
          <w:lang w:val="fr-FR"/>
        </w:rPr>
      </w:pPr>
      <w:bookmarkStart w:id="0" w:name="_Hlk141447565"/>
      <w:r w:rsidRPr="00D9545F">
        <w:rPr>
          <w:lang w:val="fr-FR"/>
        </w:rPr>
        <w:tab/>
      </w:r>
      <w:r w:rsidRPr="00D9545F">
        <w:rPr>
          <w:lang w:val="fr-FR"/>
        </w:rPr>
        <w:tab/>
        <w:t>Communication de l</w:t>
      </w:r>
      <w:r>
        <w:rPr>
          <w:lang w:val="fr-FR"/>
        </w:rPr>
        <w:t>’</w:t>
      </w:r>
      <w:r w:rsidRPr="00D9545F">
        <w:rPr>
          <w:lang w:val="fr-FR"/>
        </w:rPr>
        <w:t>Union européenne de la navigation fluviale (UENF) et de l</w:t>
      </w:r>
      <w:r>
        <w:rPr>
          <w:lang w:val="fr-FR"/>
        </w:rPr>
        <w:t>’</w:t>
      </w:r>
      <w:r w:rsidRPr="00D9545F">
        <w:rPr>
          <w:lang w:val="fr-FR"/>
        </w:rPr>
        <w:t>Organisation européenne des bateliers (OEB)</w:t>
      </w:r>
      <w:r w:rsidRPr="008938A8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8938A8">
        <w:rPr>
          <w:b w:val="0"/>
          <w:bCs/>
          <w:sz w:val="20"/>
          <w:vertAlign w:val="superscript"/>
          <w:lang w:val="fr-FR"/>
        </w:rPr>
        <w:t xml:space="preserve">, </w:t>
      </w:r>
      <w:r w:rsidRPr="008938A8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bookmarkEnd w:id="0"/>
    </w:p>
    <w:p w14:paraId="7A20E1B8" w14:textId="77777777" w:rsidR="008938A8" w:rsidRPr="00D9545F" w:rsidRDefault="008938A8" w:rsidP="008938A8">
      <w:pPr>
        <w:pStyle w:val="HChG"/>
        <w:rPr>
          <w:lang w:val="fr-FR"/>
        </w:rPr>
      </w:pPr>
      <w:r w:rsidRPr="00D9545F">
        <w:rPr>
          <w:lang w:val="fr-FR"/>
        </w:rPr>
        <w:tab/>
      </w:r>
      <w:r w:rsidRPr="00D9545F">
        <w:rPr>
          <w:lang w:val="fr-FR"/>
        </w:rPr>
        <w:tab/>
        <w:t xml:space="preserve">Introduction </w:t>
      </w:r>
    </w:p>
    <w:p w14:paraId="5A804122" w14:textId="27429B3C" w:rsidR="008938A8" w:rsidRPr="00D9545F" w:rsidRDefault="008938A8" w:rsidP="008938A8">
      <w:pPr>
        <w:pStyle w:val="SingleTxtG"/>
        <w:rPr>
          <w:lang w:val="fr-FR"/>
        </w:rPr>
      </w:pPr>
      <w:r w:rsidRPr="00D9545F">
        <w:rPr>
          <w:lang w:val="fr-FR"/>
        </w:rPr>
        <w:t>1.</w:t>
      </w:r>
      <w:r w:rsidRPr="00D9545F">
        <w:rPr>
          <w:lang w:val="fr-FR"/>
        </w:rPr>
        <w:tab/>
        <w:t>L</w:t>
      </w:r>
      <w:r>
        <w:rPr>
          <w:lang w:val="fr-FR"/>
        </w:rPr>
        <w:t>’</w:t>
      </w:r>
      <w:r w:rsidRPr="00D9545F">
        <w:rPr>
          <w:lang w:val="fr-FR"/>
        </w:rPr>
        <w:t>UENF et l</w:t>
      </w:r>
      <w:r>
        <w:rPr>
          <w:lang w:val="fr-FR"/>
        </w:rPr>
        <w:t>’</w:t>
      </w:r>
      <w:r w:rsidRPr="00D9545F">
        <w:rPr>
          <w:lang w:val="fr-FR"/>
        </w:rPr>
        <w:t>OEB proposent un amendement relatif au réglage et à l</w:t>
      </w:r>
      <w:r>
        <w:rPr>
          <w:lang w:val="fr-FR"/>
        </w:rPr>
        <w:t>’</w:t>
      </w:r>
      <w:r w:rsidRPr="00D9545F">
        <w:rPr>
          <w:lang w:val="fr-FR"/>
        </w:rPr>
        <w:t>utilisation de l</w:t>
      </w:r>
      <w:r>
        <w:rPr>
          <w:lang w:val="fr-FR"/>
        </w:rPr>
        <w:t>’</w:t>
      </w:r>
      <w:r w:rsidRPr="00D9545F">
        <w:rPr>
          <w:lang w:val="fr-FR"/>
        </w:rPr>
        <w:t xml:space="preserve">alarme </w:t>
      </w:r>
      <w:r>
        <w:rPr>
          <w:lang w:val="fr-FR"/>
        </w:rPr>
        <w:t>de</w:t>
      </w:r>
      <w:r w:rsidRPr="00D9545F">
        <w:rPr>
          <w:lang w:val="fr-FR"/>
        </w:rPr>
        <w:t xml:space="preserve"> surpression sur les bateaux de type</w:t>
      </w:r>
      <w:r>
        <w:rPr>
          <w:lang w:val="fr-FR"/>
        </w:rPr>
        <w:t> </w:t>
      </w:r>
      <w:r w:rsidRPr="00D9545F">
        <w:rPr>
          <w:lang w:val="fr-FR"/>
        </w:rPr>
        <w:t>C et de type</w:t>
      </w:r>
      <w:r>
        <w:rPr>
          <w:lang w:val="fr-FR"/>
        </w:rPr>
        <w:t> </w:t>
      </w:r>
      <w:r w:rsidRPr="00D9545F">
        <w:rPr>
          <w:lang w:val="fr-FR"/>
        </w:rPr>
        <w:t xml:space="preserve">N, visant à </w:t>
      </w:r>
      <w:r w:rsidRPr="00A011B3">
        <w:rPr>
          <w:lang w:val="fr-FR"/>
        </w:rPr>
        <w:t>améliorer la sécurité</w:t>
      </w:r>
      <w:r w:rsidRPr="00D9545F">
        <w:rPr>
          <w:i/>
          <w:iCs/>
          <w:lang w:val="fr-FR"/>
        </w:rPr>
        <w:t xml:space="preserve"> </w:t>
      </w:r>
      <w:r w:rsidRPr="00D9545F">
        <w:rPr>
          <w:lang w:val="fr-FR"/>
        </w:rPr>
        <w:t>de l</w:t>
      </w:r>
      <w:r>
        <w:rPr>
          <w:lang w:val="fr-FR"/>
        </w:rPr>
        <w:t>’</w:t>
      </w:r>
      <w:r w:rsidRPr="00D9545F">
        <w:rPr>
          <w:lang w:val="fr-FR"/>
        </w:rPr>
        <w:t xml:space="preserve">équipage lors du transport de matières toxiques. </w:t>
      </w:r>
    </w:p>
    <w:p w14:paraId="054FA7C5" w14:textId="77777777" w:rsidR="008938A8" w:rsidRPr="00D9545F" w:rsidRDefault="008938A8" w:rsidP="008938A8">
      <w:pPr>
        <w:pStyle w:val="SingleTxtG"/>
        <w:rPr>
          <w:lang w:val="fr-FR"/>
        </w:rPr>
      </w:pPr>
      <w:r w:rsidRPr="00D9545F">
        <w:rPr>
          <w:lang w:val="fr-FR"/>
        </w:rPr>
        <w:t>2.</w:t>
      </w:r>
      <w:r w:rsidRPr="00D9545F">
        <w:rPr>
          <w:lang w:val="fr-FR"/>
        </w:rPr>
        <w:tab/>
        <w:t xml:space="preserve">Cette proposition vise à </w:t>
      </w:r>
      <w:r>
        <w:rPr>
          <w:lang w:val="fr-FR"/>
        </w:rPr>
        <w:t xml:space="preserve">faire en sorte </w:t>
      </w:r>
      <w:r w:rsidRPr="00D9545F">
        <w:rPr>
          <w:lang w:val="fr-FR"/>
        </w:rPr>
        <w:t>que l</w:t>
      </w:r>
      <w:r>
        <w:rPr>
          <w:lang w:val="fr-FR"/>
        </w:rPr>
        <w:t>’</w:t>
      </w:r>
      <w:r w:rsidRPr="00D9545F">
        <w:rPr>
          <w:lang w:val="fr-FR"/>
        </w:rPr>
        <w:t xml:space="preserve">équipage </w:t>
      </w:r>
      <w:r>
        <w:rPr>
          <w:lang w:val="fr-FR"/>
        </w:rPr>
        <w:t xml:space="preserve">soit </w:t>
      </w:r>
      <w:r w:rsidRPr="00D9545F">
        <w:rPr>
          <w:lang w:val="fr-FR"/>
        </w:rPr>
        <w:t>averti avant que la pression dans la citerne à cargaison n</w:t>
      </w:r>
      <w:r>
        <w:rPr>
          <w:lang w:val="fr-FR"/>
        </w:rPr>
        <w:t>’</w:t>
      </w:r>
      <w:r w:rsidRPr="00D9545F">
        <w:rPr>
          <w:lang w:val="fr-FR"/>
        </w:rPr>
        <w:t>atteigne le point de déclenchement de la soupape de dégagement à grande vitesse et à éviter que les membres de l</w:t>
      </w:r>
      <w:r>
        <w:rPr>
          <w:lang w:val="fr-FR"/>
        </w:rPr>
        <w:t>’</w:t>
      </w:r>
      <w:r w:rsidRPr="00D9545F">
        <w:rPr>
          <w:lang w:val="fr-FR"/>
        </w:rPr>
        <w:t>équipage soient exposés à des vapeurs de matières toxiques au moment où la soupape de dégagement s</w:t>
      </w:r>
      <w:r>
        <w:rPr>
          <w:lang w:val="fr-FR"/>
        </w:rPr>
        <w:t>’</w:t>
      </w:r>
      <w:r w:rsidRPr="00D9545F">
        <w:rPr>
          <w:lang w:val="fr-FR"/>
        </w:rPr>
        <w:t>ouvre et laisse s</w:t>
      </w:r>
      <w:r>
        <w:rPr>
          <w:lang w:val="fr-FR"/>
        </w:rPr>
        <w:t>’</w:t>
      </w:r>
      <w:r w:rsidRPr="00D9545F">
        <w:rPr>
          <w:lang w:val="fr-FR"/>
        </w:rPr>
        <w:t>échapper les gaz. Cela permettrait d</w:t>
      </w:r>
      <w:r>
        <w:rPr>
          <w:lang w:val="fr-FR"/>
        </w:rPr>
        <w:t>’</w:t>
      </w:r>
      <w:r w:rsidRPr="00D9545F">
        <w:rPr>
          <w:lang w:val="fr-FR"/>
        </w:rPr>
        <w:t>améliorer considérablement la sécurité.</w:t>
      </w:r>
    </w:p>
    <w:p w14:paraId="5BE3F20D" w14:textId="6B8F2AB1" w:rsidR="008938A8" w:rsidRPr="00D9545F" w:rsidRDefault="008938A8" w:rsidP="008938A8">
      <w:pPr>
        <w:pStyle w:val="HChG"/>
        <w:rPr>
          <w:lang w:val="fr-FR"/>
        </w:rPr>
      </w:pPr>
      <w:r w:rsidRPr="00D9545F">
        <w:rPr>
          <w:lang w:val="fr-FR"/>
        </w:rPr>
        <w:tab/>
        <w:t>I.</w:t>
      </w:r>
      <w:r w:rsidRPr="00D9545F">
        <w:rPr>
          <w:lang w:val="fr-FR"/>
        </w:rPr>
        <w:tab/>
        <w:t>Problème</w:t>
      </w:r>
    </w:p>
    <w:p w14:paraId="52C9D37C" w14:textId="77777777" w:rsidR="008938A8" w:rsidRPr="00D9545F" w:rsidRDefault="008938A8" w:rsidP="008938A8">
      <w:pPr>
        <w:pStyle w:val="SingleTxtG"/>
        <w:rPr>
          <w:lang w:val="fr-FR"/>
        </w:rPr>
      </w:pPr>
      <w:r w:rsidRPr="00D9545F">
        <w:rPr>
          <w:lang w:val="fr-FR"/>
        </w:rPr>
        <w:t>3.</w:t>
      </w:r>
      <w:r w:rsidRPr="00D9545F">
        <w:rPr>
          <w:lang w:val="fr-FR"/>
        </w:rPr>
        <w:tab/>
      </w:r>
      <w:r>
        <w:rPr>
          <w:lang w:val="fr-FR"/>
        </w:rPr>
        <w:t xml:space="preserve">Le </w:t>
      </w:r>
      <w:r w:rsidRPr="00D9545F">
        <w:rPr>
          <w:lang w:val="fr-FR"/>
        </w:rPr>
        <w:t>libellé actuel du 9.3.2.21.7 de l</w:t>
      </w:r>
      <w:r>
        <w:rPr>
          <w:lang w:val="fr-FR"/>
        </w:rPr>
        <w:t>’</w:t>
      </w:r>
      <w:r w:rsidRPr="00D9545F">
        <w:rPr>
          <w:lang w:val="fr-FR"/>
        </w:rPr>
        <w:t>ADN signifie d</w:t>
      </w:r>
      <w:r>
        <w:rPr>
          <w:lang w:val="fr-FR"/>
        </w:rPr>
        <w:t xml:space="preserve">ans la pratique </w:t>
      </w:r>
      <w:r w:rsidRPr="00D9545F">
        <w:rPr>
          <w:lang w:val="fr-FR"/>
        </w:rPr>
        <w:t>que, si la pression dans la citerne à cargaison atteint le niveau déclenchant l</w:t>
      </w:r>
      <w:r>
        <w:rPr>
          <w:lang w:val="fr-FR"/>
        </w:rPr>
        <w:t>’</w:t>
      </w:r>
      <w:r w:rsidRPr="00D9545F">
        <w:rPr>
          <w:lang w:val="fr-FR"/>
        </w:rPr>
        <w:t xml:space="preserve">ouverture de la soupape de </w:t>
      </w:r>
      <w:r w:rsidRPr="00D9545F">
        <w:rPr>
          <w:lang w:val="fr-FR"/>
        </w:rPr>
        <w:lastRenderedPageBreak/>
        <w:t>dégagement à grande vitesse, l</w:t>
      </w:r>
      <w:r>
        <w:rPr>
          <w:lang w:val="fr-FR"/>
        </w:rPr>
        <w:t>’</w:t>
      </w:r>
      <w:r w:rsidRPr="00D9545F">
        <w:rPr>
          <w:lang w:val="fr-FR"/>
        </w:rPr>
        <w:t>excès de pression est d</w:t>
      </w:r>
      <w:r>
        <w:rPr>
          <w:lang w:val="fr-FR"/>
        </w:rPr>
        <w:t>’</w:t>
      </w:r>
      <w:r w:rsidRPr="00D9545F">
        <w:rPr>
          <w:lang w:val="fr-FR"/>
        </w:rPr>
        <w:t>abord évacué et l</w:t>
      </w:r>
      <w:r>
        <w:rPr>
          <w:lang w:val="fr-FR"/>
        </w:rPr>
        <w:t>’</w:t>
      </w:r>
      <w:r w:rsidRPr="00D9545F">
        <w:rPr>
          <w:lang w:val="fr-FR"/>
        </w:rPr>
        <w:t>équipage risque d</w:t>
      </w:r>
      <w:r>
        <w:rPr>
          <w:lang w:val="fr-FR"/>
        </w:rPr>
        <w:t>’</w:t>
      </w:r>
      <w:r w:rsidRPr="00D9545F">
        <w:rPr>
          <w:lang w:val="fr-FR"/>
        </w:rPr>
        <w:t>être exposé à des vapeurs toxiques avant que l</w:t>
      </w:r>
      <w:r>
        <w:rPr>
          <w:lang w:val="fr-FR"/>
        </w:rPr>
        <w:t>’</w:t>
      </w:r>
      <w:r w:rsidRPr="00D9545F">
        <w:rPr>
          <w:lang w:val="fr-FR"/>
        </w:rPr>
        <w:t xml:space="preserve">alarme </w:t>
      </w:r>
      <w:r>
        <w:rPr>
          <w:lang w:val="fr-FR"/>
        </w:rPr>
        <w:t>de</w:t>
      </w:r>
      <w:r w:rsidRPr="00D9545F">
        <w:rPr>
          <w:lang w:val="fr-FR"/>
        </w:rPr>
        <w:t xml:space="preserve"> surpression ne soit déclenchée.</w:t>
      </w:r>
    </w:p>
    <w:p w14:paraId="23C31211" w14:textId="7B24B88F" w:rsidR="008938A8" w:rsidRPr="00D9545F" w:rsidRDefault="008938A8" w:rsidP="008938A8">
      <w:pPr>
        <w:pStyle w:val="SingleTxtG"/>
        <w:rPr>
          <w:lang w:val="fr-FR"/>
        </w:rPr>
      </w:pPr>
      <w:r w:rsidRPr="00D9545F">
        <w:rPr>
          <w:lang w:val="fr-FR"/>
        </w:rPr>
        <w:t>4.</w:t>
      </w:r>
      <w:r w:rsidRPr="00D9545F">
        <w:rPr>
          <w:lang w:val="fr-FR"/>
        </w:rPr>
        <w:tab/>
        <w:t>Il existe déjà des mesures de sécurité visant à prévenir l</w:t>
      </w:r>
      <w:r>
        <w:rPr>
          <w:lang w:val="fr-FR"/>
        </w:rPr>
        <w:t>’</w:t>
      </w:r>
      <w:r w:rsidRPr="00D9545F">
        <w:rPr>
          <w:lang w:val="fr-FR"/>
        </w:rPr>
        <w:t>excès de pression dans les citernes à cargaison et à éviter que ces citernes soient endommagées, mais aucune de ces mesures ne vise à empêcher l</w:t>
      </w:r>
      <w:r>
        <w:rPr>
          <w:lang w:val="fr-FR"/>
        </w:rPr>
        <w:t>’</w:t>
      </w:r>
      <w:r w:rsidRPr="00D9545F">
        <w:rPr>
          <w:lang w:val="fr-FR"/>
        </w:rPr>
        <w:t>ouverture d</w:t>
      </w:r>
      <w:r>
        <w:rPr>
          <w:lang w:val="fr-FR"/>
        </w:rPr>
        <w:t xml:space="preserve">e la </w:t>
      </w:r>
      <w:r w:rsidRPr="00D9545F">
        <w:rPr>
          <w:lang w:val="fr-FR"/>
        </w:rPr>
        <w:t>soupape de surpression en cas d</w:t>
      </w:r>
      <w:r>
        <w:rPr>
          <w:lang w:val="fr-FR"/>
        </w:rPr>
        <w:t>’</w:t>
      </w:r>
      <w:r w:rsidRPr="00D9545F">
        <w:rPr>
          <w:lang w:val="fr-FR"/>
        </w:rPr>
        <w:t>excès de pression dans l</w:t>
      </w:r>
      <w:r>
        <w:rPr>
          <w:lang w:val="fr-FR"/>
        </w:rPr>
        <w:t xml:space="preserve">a </w:t>
      </w:r>
      <w:r w:rsidRPr="00D9545F">
        <w:rPr>
          <w:lang w:val="fr-FR"/>
        </w:rPr>
        <w:t>citerne à cargaison. Du point de vue de la sécurité, l</w:t>
      </w:r>
      <w:r>
        <w:rPr>
          <w:lang w:val="fr-FR"/>
        </w:rPr>
        <w:t>’</w:t>
      </w:r>
      <w:r w:rsidRPr="00D9545F">
        <w:rPr>
          <w:lang w:val="fr-FR"/>
        </w:rPr>
        <w:t xml:space="preserve">ouverture de la soupape de dégagement à grande vitesse </w:t>
      </w:r>
      <w:r>
        <w:rPr>
          <w:lang w:val="fr-FR"/>
        </w:rPr>
        <w:t xml:space="preserve">est une situation à </w:t>
      </w:r>
      <w:r w:rsidRPr="00D9545F">
        <w:rPr>
          <w:lang w:val="fr-FR"/>
        </w:rPr>
        <w:t>évit</w:t>
      </w:r>
      <w:r>
        <w:rPr>
          <w:lang w:val="fr-FR"/>
        </w:rPr>
        <w:t>er</w:t>
      </w:r>
      <w:r w:rsidRPr="00D9545F">
        <w:rPr>
          <w:lang w:val="fr-FR"/>
        </w:rPr>
        <w:t>, en particulier pour ce qui concerne les produits de la classe</w:t>
      </w:r>
      <w:r>
        <w:rPr>
          <w:lang w:val="fr-FR"/>
        </w:rPr>
        <w:t> </w:t>
      </w:r>
      <w:r w:rsidRPr="00D9545F">
        <w:rPr>
          <w:lang w:val="fr-FR"/>
        </w:rPr>
        <w:t>6.1.</w:t>
      </w:r>
    </w:p>
    <w:p w14:paraId="0D98DDBC" w14:textId="77777777" w:rsidR="008938A8" w:rsidRPr="00D9545F" w:rsidRDefault="008938A8" w:rsidP="008938A8">
      <w:pPr>
        <w:pStyle w:val="HChG"/>
        <w:rPr>
          <w:lang w:val="fr-FR"/>
        </w:rPr>
      </w:pPr>
      <w:r w:rsidRPr="00D9545F">
        <w:rPr>
          <w:lang w:val="fr-FR"/>
        </w:rPr>
        <w:tab/>
        <w:t>II.</w:t>
      </w:r>
      <w:r w:rsidRPr="00D9545F">
        <w:rPr>
          <w:lang w:val="fr-FR"/>
        </w:rPr>
        <w:tab/>
        <w:t xml:space="preserve">Proposition </w:t>
      </w:r>
    </w:p>
    <w:p w14:paraId="3C7F3AAE" w14:textId="28192688" w:rsidR="008938A8" w:rsidRPr="00D9545F" w:rsidRDefault="008938A8" w:rsidP="008938A8">
      <w:pPr>
        <w:pStyle w:val="SingleTxtG"/>
        <w:keepNext/>
        <w:rPr>
          <w:lang w:val="fr-FR"/>
        </w:rPr>
      </w:pPr>
      <w:r w:rsidRPr="00D9545F">
        <w:rPr>
          <w:lang w:val="fr-FR"/>
        </w:rPr>
        <w:t>5.</w:t>
      </w:r>
      <w:r w:rsidRPr="00D9545F">
        <w:rPr>
          <w:lang w:val="fr-FR"/>
        </w:rPr>
        <w:tab/>
        <w:t>L</w:t>
      </w:r>
      <w:r>
        <w:rPr>
          <w:lang w:val="fr-FR"/>
        </w:rPr>
        <w:t>’</w:t>
      </w:r>
      <w:r w:rsidRPr="00D9545F">
        <w:rPr>
          <w:lang w:val="fr-FR"/>
        </w:rPr>
        <w:t>UENF et l</w:t>
      </w:r>
      <w:r>
        <w:rPr>
          <w:lang w:val="fr-FR"/>
        </w:rPr>
        <w:t>’</w:t>
      </w:r>
      <w:r w:rsidRPr="00D9545F">
        <w:rPr>
          <w:lang w:val="fr-FR"/>
        </w:rPr>
        <w:t>OEB proposent de modifier comme suit les 9.3.2.21.7 et 9.3.3.21.7 de</w:t>
      </w:r>
      <w:r>
        <w:rPr>
          <w:lang w:val="fr-FR"/>
        </w:rPr>
        <w:t> </w:t>
      </w:r>
      <w:r w:rsidRPr="00D9545F">
        <w:rPr>
          <w:lang w:val="fr-FR"/>
        </w:rPr>
        <w:t>l</w:t>
      </w:r>
      <w:r>
        <w:rPr>
          <w:lang w:val="fr-FR"/>
        </w:rPr>
        <w:t>’</w:t>
      </w:r>
      <w:r w:rsidRPr="00D9545F">
        <w:rPr>
          <w:lang w:val="fr-FR"/>
        </w:rPr>
        <w:t xml:space="preserve">ADN (les </w:t>
      </w:r>
      <w:r>
        <w:rPr>
          <w:lang w:val="fr-FR"/>
        </w:rPr>
        <w:t>ajouts</w:t>
      </w:r>
      <w:r w:rsidRPr="00D9545F">
        <w:rPr>
          <w:lang w:val="fr-FR"/>
        </w:rPr>
        <w:t xml:space="preserve"> figurent en caractères gras, italiques et soulignés)</w:t>
      </w:r>
      <w:r>
        <w:rPr>
          <w:lang w:val="fr-FR"/>
        </w:rPr>
        <w:t> :</w:t>
      </w:r>
      <w:r w:rsidRPr="00D9545F">
        <w:rPr>
          <w:lang w:val="fr-FR"/>
        </w:rPr>
        <w:t xml:space="preserve"> </w:t>
      </w:r>
    </w:p>
    <w:p w14:paraId="77FB06B1" w14:textId="77777777" w:rsidR="008938A8" w:rsidRPr="00D9545F" w:rsidRDefault="008938A8" w:rsidP="008938A8">
      <w:pPr>
        <w:pStyle w:val="SingleTxtG"/>
        <w:rPr>
          <w:lang w:val="fr-FR"/>
        </w:rPr>
      </w:pPr>
      <w:r w:rsidRPr="00D9545F">
        <w:rPr>
          <w:lang w:val="fr-FR"/>
        </w:rPr>
        <w:t>« Lorsque la pression ou la température dépasse une valeur donnée, les instruments de mesure de la dépression ou de la surpression de la phase gazeuse dans la citerne à cargaison, ou de la température de la cargaison, doivent déclencher un signal d</w:t>
      </w:r>
      <w:r>
        <w:rPr>
          <w:lang w:val="fr-FR"/>
        </w:rPr>
        <w:t>’</w:t>
      </w:r>
      <w:r w:rsidRPr="00D9545F">
        <w:rPr>
          <w:lang w:val="fr-FR"/>
        </w:rPr>
        <w:t>alarme optique et acoustique dans la timonerie et sur le pont. L</w:t>
      </w:r>
      <w:r>
        <w:rPr>
          <w:lang w:val="fr-FR"/>
        </w:rPr>
        <w:t>’</w:t>
      </w:r>
      <w:r w:rsidRPr="00D9545F">
        <w:rPr>
          <w:lang w:val="fr-FR"/>
        </w:rPr>
        <w:t>alarme doit être automatiquement relayée vers les logements dans le cas où elle n</w:t>
      </w:r>
      <w:r>
        <w:rPr>
          <w:lang w:val="fr-FR"/>
        </w:rPr>
        <w:t>’</w:t>
      </w:r>
      <w:r w:rsidRPr="00D9545F">
        <w:rPr>
          <w:lang w:val="fr-FR"/>
        </w:rPr>
        <w:t>a pas été arrêtée.</w:t>
      </w:r>
    </w:p>
    <w:p w14:paraId="743C9A33" w14:textId="0E614DF9" w:rsidR="008938A8" w:rsidRPr="00D9545F" w:rsidRDefault="008938A8" w:rsidP="008938A8">
      <w:pPr>
        <w:pStyle w:val="SingleTxtG"/>
        <w:keepNext/>
        <w:rPr>
          <w:lang w:val="fr-FR"/>
        </w:rPr>
      </w:pPr>
      <w:r w:rsidRPr="00D9545F">
        <w:rPr>
          <w:lang w:val="fr-FR"/>
        </w:rPr>
        <w:t>Lorsque pendant le chargement et le déchargement la pression dépasse une valeur donnée, l</w:t>
      </w:r>
      <w:r>
        <w:rPr>
          <w:lang w:val="fr-FR"/>
        </w:rPr>
        <w:t>’</w:t>
      </w:r>
      <w:r w:rsidRPr="00D9545F">
        <w:rPr>
          <w:lang w:val="fr-FR"/>
        </w:rPr>
        <w:t>instrument de mesure de la pression doit déclencher immédiatement un contact électrique qui, au moyen de la prise décrite au 9.3.2.21.5/9.3.3.21.5 ci-dessus, permet de mettre en œuvre les mesures d</w:t>
      </w:r>
      <w:r>
        <w:rPr>
          <w:lang w:val="fr-FR"/>
        </w:rPr>
        <w:t>’</w:t>
      </w:r>
      <w:r w:rsidRPr="00D9545F">
        <w:rPr>
          <w:lang w:val="fr-FR"/>
        </w:rPr>
        <w:t>interruption de l</w:t>
      </w:r>
      <w:r>
        <w:rPr>
          <w:lang w:val="fr-FR"/>
        </w:rPr>
        <w:t>’</w:t>
      </w:r>
      <w:r w:rsidRPr="00D9545F">
        <w:rPr>
          <w:lang w:val="fr-FR"/>
        </w:rPr>
        <w:t>opération de chargement ou de déchargement. Si la pompe de déchargement du bateau est utilisée, elle doit être coupée automatiquement. L</w:t>
      </w:r>
      <w:r>
        <w:rPr>
          <w:lang w:val="fr-FR"/>
        </w:rPr>
        <w:t>’</w:t>
      </w:r>
      <w:r w:rsidRPr="00D9545F">
        <w:rPr>
          <w:lang w:val="fr-FR"/>
        </w:rPr>
        <w:t>instrument de mesure de la surpression et dépression doit déclencher l</w:t>
      </w:r>
      <w:r>
        <w:rPr>
          <w:lang w:val="fr-FR"/>
        </w:rPr>
        <w:t>’</w:t>
      </w:r>
      <w:r w:rsidRPr="00D9545F">
        <w:rPr>
          <w:lang w:val="fr-FR"/>
        </w:rPr>
        <w:t>alarme au plus tard lorsque sont atteints</w:t>
      </w:r>
      <w:r>
        <w:rPr>
          <w:lang w:val="fr-FR"/>
        </w:rPr>
        <w:t> </w:t>
      </w:r>
      <w:r w:rsidRPr="00D9545F">
        <w:rPr>
          <w:lang w:val="fr-FR"/>
        </w:rPr>
        <w:t>:</w:t>
      </w:r>
    </w:p>
    <w:p w14:paraId="53F497ED" w14:textId="4BA8D74E" w:rsidR="008938A8" w:rsidRPr="00D9545F" w:rsidRDefault="008938A8" w:rsidP="008938A8">
      <w:pPr>
        <w:pStyle w:val="SingleTxtG"/>
        <w:ind w:firstLine="567"/>
        <w:rPr>
          <w:lang w:val="fr-FR"/>
        </w:rPr>
      </w:pPr>
      <w:r w:rsidRPr="00D9545F">
        <w:rPr>
          <w:lang w:val="fr-FR"/>
        </w:rPr>
        <w:t>a)</w:t>
      </w:r>
      <w:r w:rsidRPr="00D9545F">
        <w:rPr>
          <w:lang w:val="fr-FR"/>
        </w:rPr>
        <w:tab/>
        <w:t>1,15</w:t>
      </w:r>
      <w:r>
        <w:rPr>
          <w:lang w:val="fr-FR"/>
        </w:rPr>
        <w:t> </w:t>
      </w:r>
      <w:r w:rsidRPr="00D9545F">
        <w:rPr>
          <w:lang w:val="fr-FR"/>
        </w:rPr>
        <w:t>fois la pression d</w:t>
      </w:r>
      <w:r>
        <w:rPr>
          <w:lang w:val="fr-FR"/>
        </w:rPr>
        <w:t>’</w:t>
      </w:r>
      <w:r w:rsidRPr="00D9545F">
        <w:rPr>
          <w:lang w:val="fr-FR"/>
        </w:rPr>
        <w:t>ouverture des soupapes de surpression/soupapes de dégagement à grande vitesse</w:t>
      </w:r>
      <w:r>
        <w:rPr>
          <w:lang w:val="fr-FR"/>
        </w:rPr>
        <w:t> </w:t>
      </w:r>
      <w:r w:rsidRPr="00D9545F">
        <w:rPr>
          <w:lang w:val="fr-FR"/>
        </w:rPr>
        <w:t xml:space="preserve">; </w:t>
      </w:r>
      <w:proofErr w:type="gramStart"/>
      <w:r w:rsidRPr="00D9545F">
        <w:rPr>
          <w:strike/>
          <w:lang w:val="fr-FR"/>
        </w:rPr>
        <w:t>ou</w:t>
      </w:r>
      <w:proofErr w:type="gramEnd"/>
    </w:p>
    <w:p w14:paraId="6975539C" w14:textId="785CB6E8" w:rsidR="008938A8" w:rsidRPr="00D9545F" w:rsidRDefault="008938A8" w:rsidP="008938A8">
      <w:pPr>
        <w:pStyle w:val="SingleTxtG"/>
        <w:ind w:firstLine="567"/>
        <w:rPr>
          <w:b/>
          <w:i/>
          <w:iCs/>
          <w:u w:val="single"/>
          <w:lang w:val="fr-FR"/>
        </w:rPr>
      </w:pPr>
      <w:r w:rsidRPr="00D9545F">
        <w:rPr>
          <w:b/>
          <w:bCs/>
          <w:i/>
          <w:iCs/>
          <w:lang w:val="fr-FR"/>
        </w:rPr>
        <w:t>b)</w:t>
      </w:r>
      <w:r w:rsidRPr="00D9545F">
        <w:rPr>
          <w:lang w:val="fr-FR"/>
        </w:rPr>
        <w:tab/>
      </w:r>
      <w:r w:rsidRPr="003C09FD">
        <w:rPr>
          <w:b/>
          <w:bCs/>
          <w:i/>
          <w:iCs/>
          <w:u w:val="single"/>
          <w:lang w:val="fr-FR"/>
        </w:rPr>
        <w:t>Une surpression de 80 % de la valeur de la pression d’ouverture de la soupape de dégagement à grande vitesse en cas de transport de matières de la classe 6.1 ou d’autres classes avec la lettre T figurant dans la colonne (3b) du tableau C du chapitre 3.2 ;</w:t>
      </w:r>
      <w:r w:rsidRPr="003C09FD">
        <w:rPr>
          <w:u w:val="single"/>
          <w:lang w:val="fr-FR"/>
        </w:rPr>
        <w:t xml:space="preserve"> </w:t>
      </w:r>
      <w:proofErr w:type="gramStart"/>
      <w:r w:rsidRPr="003C09FD">
        <w:rPr>
          <w:b/>
          <w:bCs/>
          <w:i/>
          <w:iCs/>
          <w:u w:val="single"/>
          <w:lang w:val="fr-FR"/>
        </w:rPr>
        <w:t>ou</w:t>
      </w:r>
      <w:proofErr w:type="gramEnd"/>
    </w:p>
    <w:p w14:paraId="551572D2" w14:textId="27DEBA5E" w:rsidR="008938A8" w:rsidRPr="00D9545F" w:rsidRDefault="008938A8" w:rsidP="008938A8">
      <w:pPr>
        <w:pStyle w:val="SingleTxtG"/>
        <w:ind w:firstLine="567"/>
        <w:rPr>
          <w:lang w:val="fr-FR"/>
        </w:rPr>
      </w:pPr>
      <w:r w:rsidRPr="00D9545F">
        <w:rPr>
          <w:strike/>
          <w:lang w:val="fr-FR"/>
        </w:rPr>
        <w:t>b)</w:t>
      </w:r>
      <w:r w:rsidRPr="00D9545F">
        <w:rPr>
          <w:b/>
          <w:bCs/>
          <w:i/>
          <w:iCs/>
          <w:u w:val="single"/>
          <w:lang w:val="fr-FR"/>
        </w:rPr>
        <w:t>c)</w:t>
      </w:r>
      <w:r w:rsidRPr="00D9545F">
        <w:rPr>
          <w:lang w:val="fr-FR"/>
        </w:rPr>
        <w:tab/>
      </w:r>
      <w:r>
        <w:rPr>
          <w:lang w:val="fr-FR"/>
        </w:rPr>
        <w:t>L</w:t>
      </w:r>
      <w:r w:rsidRPr="00D9545F">
        <w:rPr>
          <w:lang w:val="fr-FR"/>
        </w:rPr>
        <w:t>e seuil inférieur de la pression de conception des soupapes de dépression, sans toutefois dépasser une dépression de 5</w:t>
      </w:r>
      <w:r>
        <w:rPr>
          <w:lang w:val="fr-FR"/>
        </w:rPr>
        <w:t> </w:t>
      </w:r>
      <w:r w:rsidRPr="00D9545F">
        <w:rPr>
          <w:lang w:val="fr-FR"/>
        </w:rPr>
        <w:t>kPa (0,05</w:t>
      </w:r>
      <w:r>
        <w:rPr>
          <w:lang w:val="fr-FR"/>
        </w:rPr>
        <w:t> </w:t>
      </w:r>
      <w:r w:rsidRPr="00D9545F">
        <w:rPr>
          <w:lang w:val="fr-FR"/>
        </w:rPr>
        <w:t>bar).</w:t>
      </w:r>
    </w:p>
    <w:p w14:paraId="32E2B263" w14:textId="1910F070" w:rsidR="008938A8" w:rsidRPr="00D9545F" w:rsidRDefault="008938A8" w:rsidP="008938A8">
      <w:pPr>
        <w:pStyle w:val="SingleTxtG"/>
        <w:rPr>
          <w:lang w:val="fr-FR"/>
        </w:rPr>
      </w:pPr>
      <w:r w:rsidRPr="00D9545F">
        <w:rPr>
          <w:lang w:val="fr-FR"/>
        </w:rPr>
        <w:t>(...) </w:t>
      </w:r>
      <w:r w:rsidRPr="003C09FD">
        <w:rPr>
          <w:lang w:val="fr-FR"/>
        </w:rPr>
        <w:t>».</w:t>
      </w:r>
    </w:p>
    <w:p w14:paraId="3DE26079" w14:textId="103436EE" w:rsidR="008938A8" w:rsidRPr="00D9545F" w:rsidRDefault="008938A8" w:rsidP="008938A8">
      <w:pPr>
        <w:pStyle w:val="SingleTxtG"/>
        <w:rPr>
          <w:lang w:val="fr-FR"/>
        </w:rPr>
      </w:pPr>
      <w:r w:rsidRPr="00D9545F">
        <w:rPr>
          <w:lang w:val="fr-FR"/>
        </w:rPr>
        <w:t>6.</w:t>
      </w:r>
      <w:r w:rsidRPr="00D9545F">
        <w:rPr>
          <w:lang w:val="fr-FR"/>
        </w:rPr>
        <w:tab/>
      </w:r>
      <w:r w:rsidRPr="008938A8">
        <w:rPr>
          <w:lang w:val="fr-FR"/>
        </w:rPr>
        <w:t>Au 1.6.7.2.2.2, dans</w:t>
      </w:r>
      <w:r w:rsidRPr="00D9545F">
        <w:rPr>
          <w:lang w:val="fr-FR"/>
        </w:rPr>
        <w:t xml:space="preserve"> le tableau des dispositions transitoires générales applicables aux bateaux-citernes, il est proposé d</w:t>
      </w:r>
      <w:r>
        <w:rPr>
          <w:lang w:val="fr-FR"/>
        </w:rPr>
        <w:t>’</w:t>
      </w:r>
      <w:r w:rsidRPr="00D9545F">
        <w:rPr>
          <w:lang w:val="fr-FR"/>
        </w:rPr>
        <w:t>ajouter la disposition transitoire suivante</w:t>
      </w:r>
      <w:r>
        <w:rPr>
          <w:lang w:val="fr-FR"/>
        </w:rPr>
        <w:t> :</w:t>
      </w:r>
      <w:r w:rsidRPr="00D9545F">
        <w:rPr>
          <w:lang w:val="fr-FR"/>
        </w:rPr>
        <w:t xml:space="preserve">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798"/>
        <w:gridCol w:w="3949"/>
      </w:tblGrid>
      <w:tr w:rsidR="008938A8" w:rsidRPr="000931CF" w14:paraId="44AE1B55" w14:textId="77777777" w:rsidTr="003C09FD">
        <w:trPr>
          <w:cantSplit/>
        </w:trPr>
        <w:tc>
          <w:tcPr>
            <w:tcW w:w="1836" w:type="dxa"/>
            <w:tcMar>
              <w:left w:w="0" w:type="dxa"/>
              <w:right w:w="0" w:type="dxa"/>
            </w:tcMar>
          </w:tcPr>
          <w:p w14:paraId="309BDA00" w14:textId="77777777" w:rsidR="008938A8" w:rsidRPr="00D9545F" w:rsidRDefault="008938A8" w:rsidP="003C09FD">
            <w:pPr>
              <w:spacing w:before="60" w:after="60" w:line="220" w:lineRule="atLeast"/>
              <w:ind w:left="57" w:right="57"/>
              <w:rPr>
                <w:b/>
                <w:bCs/>
                <w:i/>
                <w:iCs/>
                <w:szCs w:val="18"/>
                <w:u w:val="single"/>
                <w:lang w:val="fr-FR"/>
              </w:rPr>
            </w:pPr>
            <w:r w:rsidRPr="00D9545F">
              <w:rPr>
                <w:b/>
                <w:bCs/>
                <w:i/>
                <w:iCs/>
                <w:u w:val="single"/>
                <w:lang w:val="fr-FR"/>
              </w:rPr>
              <w:t>9.3.2.21.7</w:t>
            </w:r>
          </w:p>
          <w:p w14:paraId="3413CEAC" w14:textId="27FE40B7" w:rsidR="008938A8" w:rsidRPr="00D9545F" w:rsidRDefault="008938A8" w:rsidP="003C09FD">
            <w:pPr>
              <w:spacing w:before="60" w:after="60" w:line="220" w:lineRule="atLeast"/>
              <w:ind w:left="57" w:right="57"/>
              <w:rPr>
                <w:b/>
                <w:bCs/>
                <w:i/>
                <w:iCs/>
                <w:szCs w:val="18"/>
                <w:u w:val="single"/>
                <w:lang w:val="fr-FR"/>
              </w:rPr>
            </w:pPr>
            <w:r w:rsidRPr="00D9545F">
              <w:rPr>
                <w:b/>
                <w:bCs/>
                <w:i/>
                <w:iCs/>
                <w:u w:val="single"/>
                <w:lang w:val="fr-FR"/>
              </w:rPr>
              <w:t>9.3.3.21.7</w:t>
            </w:r>
          </w:p>
        </w:tc>
        <w:tc>
          <w:tcPr>
            <w:tcW w:w="3688" w:type="dxa"/>
            <w:tcMar>
              <w:left w:w="0" w:type="dxa"/>
              <w:right w:w="0" w:type="dxa"/>
            </w:tcMar>
          </w:tcPr>
          <w:p w14:paraId="76EC61B7" w14:textId="749882F5" w:rsidR="008938A8" w:rsidRPr="00D9545F" w:rsidRDefault="008938A8" w:rsidP="003C09FD">
            <w:pPr>
              <w:spacing w:before="60" w:after="60" w:line="220" w:lineRule="atLeast"/>
              <w:ind w:left="57" w:right="57"/>
              <w:rPr>
                <w:b/>
                <w:bCs/>
                <w:i/>
                <w:iCs/>
                <w:szCs w:val="18"/>
                <w:u w:val="single"/>
                <w:lang w:val="fr-FR"/>
              </w:rPr>
            </w:pPr>
            <w:r w:rsidRPr="00D9545F">
              <w:rPr>
                <w:b/>
                <w:bCs/>
                <w:i/>
                <w:iCs/>
                <w:u w:val="single"/>
                <w:lang w:val="fr-FR"/>
              </w:rPr>
              <w:t>Une surpression de 80</w:t>
            </w:r>
            <w:r>
              <w:rPr>
                <w:b/>
                <w:bCs/>
                <w:i/>
                <w:iCs/>
                <w:u w:val="single"/>
                <w:lang w:val="fr-FR"/>
              </w:rPr>
              <w:t> </w:t>
            </w:r>
            <w:r w:rsidRPr="00D9545F">
              <w:rPr>
                <w:b/>
                <w:bCs/>
                <w:i/>
                <w:iCs/>
                <w:u w:val="single"/>
                <w:lang w:val="fr-FR"/>
              </w:rPr>
              <w:t>% de la valeur de la pression d</w:t>
            </w:r>
            <w:r>
              <w:rPr>
                <w:b/>
                <w:bCs/>
                <w:i/>
                <w:iCs/>
                <w:u w:val="single"/>
                <w:lang w:val="fr-FR"/>
              </w:rPr>
              <w:t>’</w:t>
            </w:r>
            <w:r w:rsidRPr="00D9545F">
              <w:rPr>
                <w:b/>
                <w:bCs/>
                <w:i/>
                <w:iCs/>
                <w:u w:val="single"/>
                <w:lang w:val="fr-FR"/>
              </w:rPr>
              <w:t>ouverture de la soupape de dégagement à grande vitesse en cas de transport de matières de la classe 6.1 ou d</w:t>
            </w:r>
            <w:r>
              <w:rPr>
                <w:b/>
                <w:bCs/>
                <w:i/>
                <w:iCs/>
                <w:u w:val="single"/>
                <w:lang w:val="fr-FR"/>
              </w:rPr>
              <w:t>’</w:t>
            </w:r>
            <w:r w:rsidRPr="00D9545F">
              <w:rPr>
                <w:b/>
                <w:bCs/>
                <w:i/>
                <w:iCs/>
                <w:u w:val="single"/>
                <w:lang w:val="fr-FR"/>
              </w:rPr>
              <w:t xml:space="preserve">autres classes </w:t>
            </w:r>
            <w:r>
              <w:rPr>
                <w:b/>
                <w:bCs/>
                <w:i/>
                <w:iCs/>
                <w:u w:val="single"/>
                <w:lang w:val="fr-FR"/>
              </w:rPr>
              <w:t>avec</w:t>
            </w:r>
            <w:r w:rsidRPr="00D9545F">
              <w:rPr>
                <w:b/>
                <w:bCs/>
                <w:i/>
                <w:iCs/>
                <w:u w:val="single"/>
                <w:lang w:val="fr-FR"/>
              </w:rPr>
              <w:t xml:space="preserve"> la lettre T </w:t>
            </w:r>
            <w:r>
              <w:rPr>
                <w:b/>
                <w:bCs/>
                <w:i/>
                <w:iCs/>
                <w:u w:val="single"/>
                <w:lang w:val="fr-FR"/>
              </w:rPr>
              <w:t xml:space="preserve">dans </w:t>
            </w:r>
            <w:r w:rsidRPr="00D9545F">
              <w:rPr>
                <w:b/>
                <w:bCs/>
                <w:i/>
                <w:iCs/>
                <w:u w:val="single"/>
                <w:lang w:val="fr-FR"/>
              </w:rPr>
              <w:t>la colonne (3b) du tableau C du chapitre 3.2</w:t>
            </w:r>
          </w:p>
        </w:tc>
        <w:tc>
          <w:tcPr>
            <w:tcW w:w="3835" w:type="dxa"/>
            <w:tcMar>
              <w:left w:w="0" w:type="dxa"/>
              <w:right w:w="0" w:type="dxa"/>
            </w:tcMar>
          </w:tcPr>
          <w:p w14:paraId="656DA363" w14:textId="704629EA" w:rsidR="008938A8" w:rsidRPr="00D9545F" w:rsidRDefault="008938A8" w:rsidP="003C09FD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i/>
                <w:iCs/>
                <w:szCs w:val="18"/>
                <w:u w:val="single"/>
                <w:lang w:val="fr-FR"/>
              </w:rPr>
            </w:pPr>
            <w:r w:rsidRPr="00D9545F">
              <w:rPr>
                <w:b/>
                <w:bCs/>
                <w:i/>
                <w:iCs/>
                <w:u w:val="single"/>
                <w:lang w:val="fr-FR"/>
              </w:rPr>
              <w:t>N.R.T.</w:t>
            </w:r>
            <w:r w:rsidRPr="00D9545F">
              <w:rPr>
                <w:lang w:val="fr-FR"/>
              </w:rPr>
              <w:t xml:space="preserve"> </w:t>
            </w:r>
            <w:r w:rsidRPr="00D9545F">
              <w:rPr>
                <w:b/>
                <w:bCs/>
                <w:i/>
                <w:iCs/>
                <w:u w:val="single"/>
                <w:lang w:val="fr-FR"/>
              </w:rPr>
              <w:t>à partir du 1</w:t>
            </w:r>
            <w:r w:rsidRPr="00D9545F">
              <w:rPr>
                <w:b/>
                <w:bCs/>
                <w:i/>
                <w:iCs/>
                <w:u w:val="single"/>
                <w:vertAlign w:val="superscript"/>
                <w:lang w:val="fr-FR"/>
              </w:rPr>
              <w:t>er</w:t>
            </w:r>
            <w:r>
              <w:rPr>
                <w:b/>
                <w:bCs/>
                <w:i/>
                <w:iCs/>
                <w:u w:val="single"/>
                <w:lang w:val="fr-FR"/>
              </w:rPr>
              <w:t> </w:t>
            </w:r>
            <w:r w:rsidRPr="00D9545F">
              <w:rPr>
                <w:b/>
                <w:bCs/>
                <w:i/>
                <w:iCs/>
                <w:u w:val="single"/>
                <w:lang w:val="fr-FR"/>
              </w:rPr>
              <w:t>janvier 2025</w:t>
            </w:r>
          </w:p>
          <w:p w14:paraId="3A21FB2F" w14:textId="24DA307E" w:rsidR="008938A8" w:rsidRPr="00D9545F" w:rsidRDefault="008938A8" w:rsidP="003C09FD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i/>
                <w:iCs/>
                <w:szCs w:val="18"/>
                <w:u w:val="single"/>
                <w:lang w:val="fr-FR"/>
              </w:rPr>
            </w:pPr>
            <w:r w:rsidRPr="00D9545F">
              <w:rPr>
                <w:b/>
                <w:bCs/>
                <w:i/>
                <w:iCs/>
                <w:u w:val="single"/>
                <w:lang w:val="fr-FR"/>
              </w:rPr>
              <w:t>Renouvellement du certificat d</w:t>
            </w:r>
            <w:r>
              <w:rPr>
                <w:b/>
                <w:bCs/>
                <w:i/>
                <w:iCs/>
                <w:u w:val="single"/>
                <w:lang w:val="fr-FR"/>
              </w:rPr>
              <w:t>’</w:t>
            </w:r>
            <w:r w:rsidRPr="00D9545F">
              <w:rPr>
                <w:b/>
                <w:bCs/>
                <w:i/>
                <w:iCs/>
                <w:u w:val="single"/>
                <w:lang w:val="fr-FR"/>
              </w:rPr>
              <w:t>agrément après le 31</w:t>
            </w:r>
            <w:r>
              <w:rPr>
                <w:b/>
                <w:bCs/>
                <w:i/>
                <w:iCs/>
                <w:u w:val="single"/>
                <w:lang w:val="fr-FR"/>
              </w:rPr>
              <w:t> </w:t>
            </w:r>
            <w:r w:rsidRPr="00D9545F">
              <w:rPr>
                <w:b/>
                <w:bCs/>
                <w:i/>
                <w:iCs/>
                <w:u w:val="single"/>
                <w:lang w:val="fr-FR"/>
              </w:rPr>
              <w:t>décembre 2034</w:t>
            </w:r>
          </w:p>
        </w:tc>
      </w:tr>
    </w:tbl>
    <w:p w14:paraId="665B5CE0" w14:textId="77777777" w:rsidR="008938A8" w:rsidRPr="00D9545F" w:rsidRDefault="008938A8" w:rsidP="008938A8">
      <w:pPr>
        <w:pStyle w:val="HChG"/>
        <w:rPr>
          <w:lang w:val="fr-FR"/>
        </w:rPr>
      </w:pPr>
      <w:r w:rsidRPr="00D9545F">
        <w:rPr>
          <w:lang w:val="fr-FR"/>
        </w:rPr>
        <w:tab/>
        <w:t>III.</w:t>
      </w:r>
      <w:r w:rsidRPr="00D9545F">
        <w:rPr>
          <w:lang w:val="fr-FR"/>
        </w:rPr>
        <w:tab/>
        <w:t>Justification</w:t>
      </w:r>
    </w:p>
    <w:p w14:paraId="5A06E4C6" w14:textId="77777777" w:rsidR="008938A8" w:rsidRPr="00D9545F" w:rsidRDefault="008938A8" w:rsidP="008938A8">
      <w:pPr>
        <w:pStyle w:val="SingleTxtG"/>
        <w:rPr>
          <w:lang w:val="fr-FR"/>
        </w:rPr>
      </w:pPr>
      <w:r w:rsidRPr="00D9545F">
        <w:rPr>
          <w:lang w:val="fr-FR"/>
        </w:rPr>
        <w:t>7.</w:t>
      </w:r>
      <w:r w:rsidRPr="00D9545F">
        <w:rPr>
          <w:lang w:val="fr-FR"/>
        </w:rPr>
        <w:tab/>
        <w:t xml:space="preserve">Les </w:t>
      </w:r>
      <w:r>
        <w:rPr>
          <w:lang w:val="fr-FR"/>
        </w:rPr>
        <w:t>systèmes d’</w:t>
      </w:r>
      <w:r w:rsidRPr="00D9545F">
        <w:rPr>
          <w:lang w:val="fr-FR"/>
        </w:rPr>
        <w:t>alarme à bord</w:t>
      </w:r>
      <w:r>
        <w:rPr>
          <w:lang w:val="fr-FR"/>
        </w:rPr>
        <w:t xml:space="preserve"> existants</w:t>
      </w:r>
      <w:r w:rsidRPr="00D9545F">
        <w:rPr>
          <w:lang w:val="fr-FR"/>
        </w:rPr>
        <w:t xml:space="preserve">, initialement destinés à protéger les citernes à cargaison contre les dommages causés par une pression trop élevée, peuvent également être utilisés comme </w:t>
      </w:r>
      <w:r>
        <w:rPr>
          <w:lang w:val="fr-FR"/>
        </w:rPr>
        <w:t xml:space="preserve">des </w:t>
      </w:r>
      <w:r w:rsidRPr="006D3F6A">
        <w:rPr>
          <w:lang w:val="fr-FR"/>
        </w:rPr>
        <w:t>systèmes d</w:t>
      </w:r>
      <w:r>
        <w:rPr>
          <w:lang w:val="fr-FR"/>
        </w:rPr>
        <w:t>’</w:t>
      </w:r>
      <w:r w:rsidRPr="006D3F6A">
        <w:rPr>
          <w:lang w:val="fr-FR"/>
        </w:rPr>
        <w:t xml:space="preserve">alarme </w:t>
      </w:r>
      <w:r w:rsidRPr="00D9545F">
        <w:rPr>
          <w:lang w:val="fr-FR"/>
        </w:rPr>
        <w:t>supplémentaire</w:t>
      </w:r>
      <w:r>
        <w:rPr>
          <w:lang w:val="fr-FR"/>
        </w:rPr>
        <w:t>s</w:t>
      </w:r>
      <w:r w:rsidRPr="00D9545F">
        <w:rPr>
          <w:lang w:val="fr-FR"/>
        </w:rPr>
        <w:t xml:space="preserve"> destiné</w:t>
      </w:r>
      <w:r>
        <w:rPr>
          <w:lang w:val="fr-FR"/>
        </w:rPr>
        <w:t>s</w:t>
      </w:r>
      <w:r w:rsidRPr="00D9545F">
        <w:rPr>
          <w:lang w:val="fr-FR"/>
        </w:rPr>
        <w:t xml:space="preserve"> à protéger la sécurité et la santé de l</w:t>
      </w:r>
      <w:r>
        <w:rPr>
          <w:lang w:val="fr-FR"/>
        </w:rPr>
        <w:t>’</w:t>
      </w:r>
      <w:r w:rsidRPr="00D9545F">
        <w:rPr>
          <w:lang w:val="fr-FR"/>
        </w:rPr>
        <w:t>équipage ainsi que l</w:t>
      </w:r>
      <w:r>
        <w:rPr>
          <w:lang w:val="fr-FR"/>
        </w:rPr>
        <w:t>’</w:t>
      </w:r>
      <w:r w:rsidRPr="00D9545F">
        <w:rPr>
          <w:lang w:val="fr-FR"/>
        </w:rPr>
        <w:t>environnement.</w:t>
      </w:r>
    </w:p>
    <w:p w14:paraId="5583733E" w14:textId="618311E9" w:rsidR="008938A8" w:rsidRPr="00D9545F" w:rsidRDefault="008938A8" w:rsidP="008938A8">
      <w:pPr>
        <w:pStyle w:val="SingleTxtG"/>
        <w:rPr>
          <w:lang w:val="fr-FR"/>
        </w:rPr>
      </w:pPr>
      <w:r w:rsidRPr="00D9545F">
        <w:rPr>
          <w:lang w:val="fr-FR"/>
        </w:rPr>
        <w:t>8.</w:t>
      </w:r>
      <w:r w:rsidRPr="00D9545F">
        <w:rPr>
          <w:lang w:val="fr-FR"/>
        </w:rPr>
        <w:tab/>
        <w:t>La présence de l</w:t>
      </w:r>
      <w:r>
        <w:rPr>
          <w:lang w:val="fr-FR"/>
        </w:rPr>
        <w:t>’</w:t>
      </w:r>
      <w:r w:rsidRPr="00D9545F">
        <w:rPr>
          <w:lang w:val="fr-FR"/>
        </w:rPr>
        <w:t xml:space="preserve">équipage du bateau constitue actuellement le seul obstacle au rejet incontrôlé de vapeurs toxiques. </w:t>
      </w:r>
      <w:r>
        <w:rPr>
          <w:lang w:val="fr-FR"/>
        </w:rPr>
        <w:t xml:space="preserve">Il est proposé de modifier les conditions dans lesquelles </w:t>
      </w:r>
      <w:r w:rsidRPr="00D9545F">
        <w:rPr>
          <w:lang w:val="fr-FR"/>
        </w:rPr>
        <w:t>l</w:t>
      </w:r>
      <w:r>
        <w:rPr>
          <w:lang w:val="fr-FR"/>
        </w:rPr>
        <w:t>’</w:t>
      </w:r>
      <w:r w:rsidRPr="00D9545F">
        <w:rPr>
          <w:lang w:val="fr-FR"/>
        </w:rPr>
        <w:t xml:space="preserve">alarme </w:t>
      </w:r>
      <w:r>
        <w:rPr>
          <w:lang w:val="fr-FR"/>
        </w:rPr>
        <w:t>de sur</w:t>
      </w:r>
      <w:r w:rsidRPr="00D9545F">
        <w:rPr>
          <w:lang w:val="fr-FR"/>
        </w:rPr>
        <w:t>pression doit émettre des signaux d</w:t>
      </w:r>
      <w:r>
        <w:rPr>
          <w:lang w:val="fr-FR"/>
        </w:rPr>
        <w:t>’</w:t>
      </w:r>
      <w:r w:rsidRPr="00D9545F">
        <w:rPr>
          <w:lang w:val="fr-FR"/>
        </w:rPr>
        <w:t xml:space="preserve">alarme optique et acoustique et actionner </w:t>
      </w:r>
      <w:r w:rsidRPr="00D9545F">
        <w:rPr>
          <w:lang w:val="fr-FR"/>
        </w:rPr>
        <w:lastRenderedPageBreak/>
        <w:t>simultanément un contact électrique susceptible, sous forme d</w:t>
      </w:r>
      <w:r>
        <w:rPr>
          <w:lang w:val="fr-FR"/>
        </w:rPr>
        <w:t>’</w:t>
      </w:r>
      <w:r w:rsidRPr="00D9545F">
        <w:rPr>
          <w:lang w:val="fr-FR"/>
        </w:rPr>
        <w:t>un signal binaire, d</w:t>
      </w:r>
      <w:r>
        <w:rPr>
          <w:lang w:val="fr-FR"/>
        </w:rPr>
        <w:t>’</w:t>
      </w:r>
      <w:r w:rsidRPr="00D9545F">
        <w:rPr>
          <w:lang w:val="fr-FR"/>
        </w:rPr>
        <w:t>interrompre la ligne électrique établie et alimentée par l</w:t>
      </w:r>
      <w:r>
        <w:rPr>
          <w:lang w:val="fr-FR"/>
        </w:rPr>
        <w:t>’</w:t>
      </w:r>
      <w:r w:rsidRPr="00D9545F">
        <w:rPr>
          <w:lang w:val="fr-FR"/>
        </w:rPr>
        <w:t>installation à terre et de permettre de prendre côté terre les mesures pour empêcher tout débordement au cours des opérations de chargement et de déchargement. Le chargement ou le déchargement s</w:t>
      </w:r>
      <w:r>
        <w:rPr>
          <w:lang w:val="fr-FR"/>
        </w:rPr>
        <w:t>’</w:t>
      </w:r>
      <w:r w:rsidRPr="00D9545F">
        <w:rPr>
          <w:lang w:val="fr-FR"/>
        </w:rPr>
        <w:t>arrête alors automatiquement.</w:t>
      </w:r>
    </w:p>
    <w:p w14:paraId="2EE90045" w14:textId="77777777" w:rsidR="008938A8" w:rsidRPr="00D9545F" w:rsidRDefault="008938A8" w:rsidP="008938A8">
      <w:pPr>
        <w:pStyle w:val="HChG"/>
        <w:rPr>
          <w:lang w:val="fr-FR"/>
        </w:rPr>
      </w:pPr>
      <w:bookmarkStart w:id="1" w:name="_Hlk139892690"/>
      <w:r w:rsidRPr="00D9545F">
        <w:rPr>
          <w:lang w:val="fr-FR"/>
        </w:rPr>
        <w:tab/>
        <w:t>IV.</w:t>
      </w:r>
      <w:r w:rsidRPr="00D9545F">
        <w:rPr>
          <w:lang w:val="fr-FR"/>
        </w:rPr>
        <w:tab/>
        <w:t>Objectifs de développement durable</w:t>
      </w:r>
      <w:bookmarkEnd w:id="1"/>
    </w:p>
    <w:p w14:paraId="3BBC1C60" w14:textId="3B5B361B" w:rsidR="008938A8" w:rsidRPr="00D9545F" w:rsidRDefault="008938A8" w:rsidP="008938A8">
      <w:pPr>
        <w:pStyle w:val="SingleTxtG"/>
        <w:keepNext/>
        <w:rPr>
          <w:lang w:val="fr-FR"/>
        </w:rPr>
      </w:pPr>
      <w:r w:rsidRPr="00D9545F">
        <w:rPr>
          <w:lang w:val="fr-FR"/>
        </w:rPr>
        <w:t>9.</w:t>
      </w:r>
      <w:r w:rsidRPr="00D9545F">
        <w:rPr>
          <w:lang w:val="fr-FR"/>
        </w:rPr>
        <w:tab/>
        <w:t>Si la proposition d</w:t>
      </w:r>
      <w:r>
        <w:rPr>
          <w:lang w:val="fr-FR"/>
        </w:rPr>
        <w:t>’</w:t>
      </w:r>
      <w:r w:rsidRPr="00D9545F">
        <w:rPr>
          <w:lang w:val="fr-FR"/>
        </w:rPr>
        <w:t>amendement ci-dessus est adoptée, cela permettra d</w:t>
      </w:r>
      <w:r>
        <w:rPr>
          <w:lang w:val="fr-FR"/>
        </w:rPr>
        <w:t>’</w:t>
      </w:r>
      <w:r w:rsidRPr="00D9545F">
        <w:rPr>
          <w:lang w:val="fr-FR"/>
        </w:rPr>
        <w:t>atteindre l</w:t>
      </w:r>
      <w:r>
        <w:rPr>
          <w:lang w:val="fr-FR"/>
        </w:rPr>
        <w:t>’</w:t>
      </w:r>
      <w:r w:rsidRPr="00D9545F">
        <w:rPr>
          <w:lang w:val="fr-FR"/>
        </w:rPr>
        <w:t>objectif de développement durable suivant</w:t>
      </w:r>
      <w:r>
        <w:rPr>
          <w:lang w:val="fr-FR"/>
        </w:rPr>
        <w:t> :</w:t>
      </w:r>
      <w:r w:rsidRPr="00D9545F">
        <w:rPr>
          <w:lang w:val="fr-FR"/>
        </w:rPr>
        <w:t xml:space="preserve"> </w:t>
      </w:r>
    </w:p>
    <w:p w14:paraId="727F2964" w14:textId="22396195" w:rsidR="00F9573C" w:rsidRDefault="008938A8" w:rsidP="008938A8">
      <w:pPr>
        <w:pStyle w:val="SingleTxtG"/>
        <w:rPr>
          <w:lang w:val="fr-FR"/>
        </w:rPr>
      </w:pPr>
      <w:r w:rsidRPr="00D9545F">
        <w:rPr>
          <w:lang w:val="fr-FR"/>
        </w:rPr>
        <w:t>Objectif 3</w:t>
      </w:r>
      <w:r>
        <w:rPr>
          <w:lang w:val="fr-FR"/>
        </w:rPr>
        <w:t> − </w:t>
      </w:r>
      <w:r w:rsidRPr="00D9545F">
        <w:rPr>
          <w:lang w:val="fr-FR"/>
        </w:rPr>
        <w:t>Bonne santé et bien-être</w:t>
      </w:r>
      <w:r>
        <w:rPr>
          <w:lang w:val="fr-FR"/>
        </w:rPr>
        <w:t> ;</w:t>
      </w:r>
      <w:r w:rsidRPr="00D9545F">
        <w:rPr>
          <w:lang w:val="fr-FR"/>
        </w:rPr>
        <w:t xml:space="preserve"> </w:t>
      </w:r>
      <w:r>
        <w:rPr>
          <w:lang w:val="fr-FR"/>
        </w:rPr>
        <w:t>r</w:t>
      </w:r>
      <w:r w:rsidRPr="00D9545F">
        <w:rPr>
          <w:lang w:val="fr-FR"/>
        </w:rPr>
        <w:t>éduire les risques pour la santé liés aux matières dangereuses.</w:t>
      </w:r>
    </w:p>
    <w:p w14:paraId="17CFD3A6" w14:textId="19DC2FE8" w:rsidR="008938A8" w:rsidRPr="008938A8" w:rsidRDefault="008938A8" w:rsidP="008938A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1215">
        <w:rPr>
          <w:u w:val="single"/>
        </w:rPr>
        <w:tab/>
      </w:r>
    </w:p>
    <w:sectPr w:rsidR="008938A8" w:rsidRPr="008938A8" w:rsidSect="008938A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1CBD" w14:textId="77777777" w:rsidR="00C86D00" w:rsidRDefault="00C86D00" w:rsidP="00F95C08">
      <w:pPr>
        <w:spacing w:line="240" w:lineRule="auto"/>
      </w:pPr>
    </w:p>
  </w:endnote>
  <w:endnote w:type="continuationSeparator" w:id="0">
    <w:p w14:paraId="195A91A3" w14:textId="77777777" w:rsidR="00C86D00" w:rsidRPr="00AC3823" w:rsidRDefault="00C86D00" w:rsidP="00AC3823">
      <w:pPr>
        <w:pStyle w:val="Pieddepage"/>
      </w:pPr>
    </w:p>
  </w:endnote>
  <w:endnote w:type="continuationNotice" w:id="1">
    <w:p w14:paraId="6E6A5286" w14:textId="77777777" w:rsidR="00C86D00" w:rsidRDefault="00C86D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0194" w14:textId="1C1BC146" w:rsidR="008938A8" w:rsidRPr="008938A8" w:rsidRDefault="008938A8" w:rsidP="008938A8">
    <w:pPr>
      <w:pStyle w:val="Pieddepage"/>
      <w:tabs>
        <w:tab w:val="right" w:pos="9638"/>
      </w:tabs>
    </w:pPr>
    <w:r w:rsidRPr="008938A8">
      <w:rPr>
        <w:b/>
        <w:sz w:val="18"/>
      </w:rPr>
      <w:fldChar w:fldCharType="begin"/>
    </w:r>
    <w:r w:rsidRPr="008938A8">
      <w:rPr>
        <w:b/>
        <w:sz w:val="18"/>
      </w:rPr>
      <w:instrText xml:space="preserve"> PAGE  \* MERGEFORMAT </w:instrText>
    </w:r>
    <w:r w:rsidRPr="008938A8">
      <w:rPr>
        <w:b/>
        <w:sz w:val="18"/>
      </w:rPr>
      <w:fldChar w:fldCharType="separate"/>
    </w:r>
    <w:r w:rsidRPr="008938A8">
      <w:rPr>
        <w:b/>
        <w:noProof/>
        <w:sz w:val="18"/>
      </w:rPr>
      <w:t>2</w:t>
    </w:r>
    <w:r w:rsidRPr="008938A8">
      <w:rPr>
        <w:b/>
        <w:sz w:val="18"/>
      </w:rPr>
      <w:fldChar w:fldCharType="end"/>
    </w:r>
    <w:r>
      <w:rPr>
        <w:b/>
        <w:sz w:val="18"/>
      </w:rPr>
      <w:tab/>
    </w:r>
    <w:r>
      <w:t>GE.23-21994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87AD" w14:textId="20C968AD" w:rsidR="008938A8" w:rsidRPr="008938A8" w:rsidRDefault="008938A8" w:rsidP="008938A8">
    <w:pPr>
      <w:pStyle w:val="Pieddepage"/>
      <w:tabs>
        <w:tab w:val="right" w:pos="9638"/>
      </w:tabs>
      <w:rPr>
        <w:b/>
        <w:sz w:val="18"/>
      </w:rPr>
    </w:pPr>
    <w:r>
      <w:t>GE.23-21994</w:t>
    </w:r>
    <w:r>
      <w:tab/>
    </w:r>
    <w:r w:rsidRPr="008938A8">
      <w:rPr>
        <w:b/>
        <w:sz w:val="18"/>
      </w:rPr>
      <w:fldChar w:fldCharType="begin"/>
    </w:r>
    <w:r w:rsidRPr="008938A8">
      <w:rPr>
        <w:b/>
        <w:sz w:val="18"/>
      </w:rPr>
      <w:instrText xml:space="preserve"> PAGE  \* MERGEFORMAT </w:instrText>
    </w:r>
    <w:r w:rsidRPr="008938A8">
      <w:rPr>
        <w:b/>
        <w:sz w:val="18"/>
      </w:rPr>
      <w:fldChar w:fldCharType="separate"/>
    </w:r>
    <w:r w:rsidRPr="008938A8">
      <w:rPr>
        <w:b/>
        <w:noProof/>
        <w:sz w:val="18"/>
      </w:rPr>
      <w:t>3</w:t>
    </w:r>
    <w:r w:rsidRPr="008938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C5B3" w14:textId="261555B5" w:rsidR="007F20FA" w:rsidRPr="008938A8" w:rsidRDefault="008938A8" w:rsidP="008938A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8BEA6C5" wp14:editId="37EAEDA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23-21994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6ADEDF8" wp14:editId="2533AFD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00734918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061223    061223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2732" w14:textId="77777777" w:rsidR="00C86D00" w:rsidRPr="00AC3823" w:rsidRDefault="00C86D0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C13B02" w14:textId="77777777" w:rsidR="00C86D00" w:rsidRPr="00AC3823" w:rsidRDefault="00C86D0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050DAE" w14:textId="77777777" w:rsidR="00C86D00" w:rsidRPr="00AC3823" w:rsidRDefault="00C86D00">
      <w:pPr>
        <w:spacing w:line="240" w:lineRule="auto"/>
        <w:rPr>
          <w:sz w:val="2"/>
          <w:szCs w:val="2"/>
        </w:rPr>
      </w:pPr>
    </w:p>
  </w:footnote>
  <w:footnote w:id="2">
    <w:p w14:paraId="2A6CE4FD" w14:textId="6BD12620" w:rsidR="008938A8" w:rsidRPr="000931CF" w:rsidRDefault="008938A8" w:rsidP="008938A8">
      <w:pPr>
        <w:pStyle w:val="Notedebasdepage"/>
        <w:rPr>
          <w:szCs w:val="18"/>
          <w:lang w:val="fr-FR"/>
        </w:rPr>
      </w:pPr>
      <w:r>
        <w:rPr>
          <w:lang w:val="fr-FR"/>
        </w:rPr>
        <w:tab/>
      </w:r>
      <w:r w:rsidRPr="008938A8">
        <w:rPr>
          <w:sz w:val="20"/>
          <w:lang w:val="fr-FR"/>
        </w:rPr>
        <w:t>*</w:t>
      </w:r>
      <w:r>
        <w:rPr>
          <w:lang w:val="fr-FR"/>
        </w:rPr>
        <w:tab/>
        <w:t>Diffusé en allemand par la Commission centrale pour la navigation du Rhin sous la cote CCNR</w:t>
      </w:r>
      <w:r>
        <w:rPr>
          <w:lang w:val="fr-FR"/>
        </w:rPr>
        <w:noBreakHyphen/>
        <w:t>ZKR/ADN/WP.15/AC.2/2024/27.</w:t>
      </w:r>
    </w:p>
  </w:footnote>
  <w:footnote w:id="3">
    <w:p w14:paraId="2E999893" w14:textId="6B72521C" w:rsidR="008938A8" w:rsidRPr="00665CCD" w:rsidRDefault="008938A8" w:rsidP="008938A8">
      <w:pPr>
        <w:pStyle w:val="Notedebasdepage"/>
        <w:rPr>
          <w:szCs w:val="18"/>
        </w:rPr>
      </w:pPr>
      <w:r>
        <w:rPr>
          <w:lang w:val="fr-FR"/>
        </w:rPr>
        <w:tab/>
      </w:r>
      <w:r w:rsidRPr="008938A8">
        <w:rPr>
          <w:sz w:val="20"/>
          <w:lang w:val="fr-FR"/>
        </w:rPr>
        <w:t>**</w:t>
      </w:r>
      <w:r>
        <w:rPr>
          <w:lang w:val="fr-FR"/>
        </w:rPr>
        <w:tab/>
        <w:t>A/78/6 (Sect. 20), tableau 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B644" w14:textId="4B499E7E" w:rsidR="008938A8" w:rsidRPr="008938A8" w:rsidRDefault="00471215">
    <w:pPr>
      <w:pStyle w:val="En-tte"/>
    </w:pPr>
    <w:fldSimple w:instr=" TITLE  \* MERGEFORMAT ">
      <w:r w:rsidR="00A6073B">
        <w:t xml:space="preserve">ECE/TRANS/WP.15/AC.2/2024/27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59CB" w14:textId="03229E3F" w:rsidR="008938A8" w:rsidRPr="008938A8" w:rsidRDefault="00471215" w:rsidP="008938A8">
    <w:pPr>
      <w:pStyle w:val="En-tte"/>
      <w:jc w:val="right"/>
    </w:pPr>
    <w:fldSimple w:instr=" TITLE  \* MERGEFORMAT ">
      <w:r w:rsidR="00A6073B">
        <w:t xml:space="preserve">ECE/TRANS/WP.15/AC.2/2024/27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71241855">
    <w:abstractNumId w:val="12"/>
  </w:num>
  <w:num w:numId="2" w16cid:durableId="2088795605">
    <w:abstractNumId w:val="11"/>
  </w:num>
  <w:num w:numId="3" w16cid:durableId="480387864">
    <w:abstractNumId w:val="10"/>
  </w:num>
  <w:num w:numId="4" w16cid:durableId="858473123">
    <w:abstractNumId w:val="8"/>
  </w:num>
  <w:num w:numId="5" w16cid:durableId="1011878958">
    <w:abstractNumId w:val="3"/>
  </w:num>
  <w:num w:numId="6" w16cid:durableId="1418745808">
    <w:abstractNumId w:val="2"/>
  </w:num>
  <w:num w:numId="7" w16cid:durableId="1191602908">
    <w:abstractNumId w:val="1"/>
  </w:num>
  <w:num w:numId="8" w16cid:durableId="1981957767">
    <w:abstractNumId w:val="0"/>
  </w:num>
  <w:num w:numId="9" w16cid:durableId="2045978180">
    <w:abstractNumId w:val="9"/>
  </w:num>
  <w:num w:numId="10" w16cid:durableId="818570584">
    <w:abstractNumId w:val="7"/>
  </w:num>
  <w:num w:numId="11" w16cid:durableId="1981841164">
    <w:abstractNumId w:val="6"/>
  </w:num>
  <w:num w:numId="12" w16cid:durableId="752624934">
    <w:abstractNumId w:val="5"/>
  </w:num>
  <w:num w:numId="13" w16cid:durableId="1227034260">
    <w:abstractNumId w:val="4"/>
  </w:num>
  <w:num w:numId="14" w16cid:durableId="408893396">
    <w:abstractNumId w:val="12"/>
  </w:num>
  <w:num w:numId="15" w16cid:durableId="1373338765">
    <w:abstractNumId w:val="11"/>
  </w:num>
  <w:num w:numId="16" w16cid:durableId="19776409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00"/>
    <w:rsid w:val="00017F94"/>
    <w:rsid w:val="00023842"/>
    <w:rsid w:val="000334F9"/>
    <w:rsid w:val="00045FEB"/>
    <w:rsid w:val="0007796D"/>
    <w:rsid w:val="000B7790"/>
    <w:rsid w:val="00111F2F"/>
    <w:rsid w:val="00117C59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C09FD"/>
    <w:rsid w:val="00421996"/>
    <w:rsid w:val="00441C3B"/>
    <w:rsid w:val="00446FE5"/>
    <w:rsid w:val="00452396"/>
    <w:rsid w:val="00471215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938A8"/>
    <w:rsid w:val="008D5EF9"/>
    <w:rsid w:val="009446C0"/>
    <w:rsid w:val="009705C8"/>
    <w:rsid w:val="009C1CF4"/>
    <w:rsid w:val="009F6B74"/>
    <w:rsid w:val="00A3029F"/>
    <w:rsid w:val="00A30353"/>
    <w:rsid w:val="00A6073B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86D00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94975"/>
  <w15:docId w15:val="{9DC53E8A-9B4A-4D72-935C-049EAA6B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8938A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8938A8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4AAB4-3E6A-4D45-ADDB-DD1124C22CA7}"/>
</file>

<file path=customXml/itemProps2.xml><?xml version="1.0" encoding="utf-8"?>
<ds:datastoreItem xmlns:ds="http://schemas.openxmlformats.org/officeDocument/2006/customXml" ds:itemID="{BAA2D045-44C0-4712-8C5F-7A66A4BBE09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ECE/TRANS/WP.15/AC.2/2024/27 </dc:title>
  <dc:subject/>
  <dc:creator>Estelle-Delphine DITTA</dc:creator>
  <cp:keywords/>
  <cp:lastModifiedBy>Estelle-Delphine DITTA</cp:lastModifiedBy>
  <cp:revision>3</cp:revision>
  <cp:lastPrinted>2023-12-06T15:20:00Z</cp:lastPrinted>
  <dcterms:created xsi:type="dcterms:W3CDTF">2023-12-06T15:20:00Z</dcterms:created>
  <dcterms:modified xsi:type="dcterms:W3CDTF">2023-12-06T15:21:00Z</dcterms:modified>
</cp:coreProperties>
</file>