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A5A8B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064875" w14:textId="77777777" w:rsidR="002D5AAC" w:rsidRDefault="002D5AAC" w:rsidP="001466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1668E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C41D52" w14:textId="17001121" w:rsidR="002D5AAC" w:rsidRDefault="001466D6" w:rsidP="001466D6">
            <w:pPr>
              <w:jc w:val="right"/>
            </w:pPr>
            <w:r w:rsidRPr="001466D6">
              <w:rPr>
                <w:sz w:val="40"/>
              </w:rPr>
              <w:t>ECE</w:t>
            </w:r>
            <w:r>
              <w:t>/TRANS/WP.15/AC.2/2024/22</w:t>
            </w:r>
          </w:p>
        </w:tc>
      </w:tr>
      <w:tr w:rsidR="002D5AAC" w14:paraId="03FF45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46F4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1DE5B0" wp14:editId="400160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2D71F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A28ACD" w14:textId="77777777" w:rsidR="002D5AAC" w:rsidRDefault="001466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5FF0E5" w14:textId="77777777" w:rsidR="001466D6" w:rsidRDefault="001466D6" w:rsidP="001466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534C591C" w14:textId="77777777" w:rsidR="001466D6" w:rsidRDefault="001466D6" w:rsidP="001466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7A1833" w14:textId="22127442" w:rsidR="001466D6" w:rsidRPr="008D53B6" w:rsidRDefault="001466D6" w:rsidP="001466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2B6AE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6084EA" w14:textId="77777777" w:rsidR="001466D6" w:rsidRPr="001466D6" w:rsidRDefault="001466D6" w:rsidP="001466D6">
      <w:pPr>
        <w:spacing w:before="120"/>
        <w:rPr>
          <w:sz w:val="28"/>
          <w:szCs w:val="28"/>
        </w:rPr>
      </w:pPr>
      <w:r w:rsidRPr="001466D6">
        <w:rPr>
          <w:sz w:val="28"/>
          <w:szCs w:val="28"/>
        </w:rPr>
        <w:t>Комитет по внутреннему транспорту</w:t>
      </w:r>
    </w:p>
    <w:p w14:paraId="26D7D735" w14:textId="77777777" w:rsidR="001466D6" w:rsidRPr="001466D6" w:rsidRDefault="001466D6" w:rsidP="001466D6">
      <w:pPr>
        <w:spacing w:before="120"/>
        <w:rPr>
          <w:b/>
          <w:sz w:val="24"/>
          <w:szCs w:val="24"/>
        </w:rPr>
      </w:pPr>
      <w:r w:rsidRPr="001466D6">
        <w:rPr>
          <w:b/>
          <w:bCs/>
          <w:sz w:val="24"/>
          <w:szCs w:val="24"/>
        </w:rPr>
        <w:t>Рабочая группа по перевозкам опасных грузов</w:t>
      </w:r>
    </w:p>
    <w:p w14:paraId="4167C9B2" w14:textId="390E5FCA" w:rsidR="001466D6" w:rsidRPr="003134DF" w:rsidRDefault="001466D6" w:rsidP="001466D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5B18968" w14:textId="77777777" w:rsidR="001466D6" w:rsidRPr="008D7010" w:rsidRDefault="001466D6" w:rsidP="001466D6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46F12928" w14:textId="77777777" w:rsidR="001466D6" w:rsidRDefault="001466D6" w:rsidP="001466D6">
      <w:r>
        <w:t>Женева, 22–26 января 2024 года</w:t>
      </w:r>
    </w:p>
    <w:p w14:paraId="2CC4BD39" w14:textId="77777777" w:rsidR="001466D6" w:rsidRDefault="001466D6" w:rsidP="001466D6">
      <w:r>
        <w:t>Пункт 4 e) предварительной повестки дня</w:t>
      </w:r>
    </w:p>
    <w:p w14:paraId="129BF772" w14:textId="2838883A" w:rsidR="001466D6" w:rsidRPr="006852FE" w:rsidRDefault="001466D6" w:rsidP="001466D6">
      <w:pPr>
        <w:rPr>
          <w:b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</w:p>
    <w:p w14:paraId="04708BB0" w14:textId="77777777" w:rsidR="001466D6" w:rsidRPr="006852FE" w:rsidRDefault="001466D6" w:rsidP="001466D6">
      <w:pPr>
        <w:rPr>
          <w:b/>
        </w:rPr>
      </w:pPr>
      <w:r>
        <w:rPr>
          <w:b/>
          <w:bCs/>
        </w:rPr>
        <w:t>вопросы, касающиеся классификационных обществ</w:t>
      </w:r>
    </w:p>
    <w:p w14:paraId="6CAB860C" w14:textId="4775870D" w:rsidR="001466D6" w:rsidRPr="006852FE" w:rsidRDefault="001466D6" w:rsidP="001466D6">
      <w:pPr>
        <w:pStyle w:val="HChG"/>
      </w:pPr>
      <w:r>
        <w:tab/>
      </w:r>
      <w:r>
        <w:tab/>
        <w:t xml:space="preserve">Пункт 1.15.3.8 ВОПОГ: классификационные общества </w:t>
      </w:r>
      <w:r w:rsidRPr="001466D6">
        <w:t>—</w:t>
      </w:r>
      <w:r>
        <w:t xml:space="preserve"> системы качества</w:t>
      </w:r>
    </w:p>
    <w:p w14:paraId="0B427386" w14:textId="04086B5D" w:rsidR="001466D6" w:rsidRPr="006852FE" w:rsidRDefault="001466D6" w:rsidP="001466D6">
      <w:pPr>
        <w:pStyle w:val="H1G"/>
      </w:pPr>
      <w:r>
        <w:tab/>
      </w:r>
      <w:r>
        <w:tab/>
        <w:t>Передано правительствами Австрии, Бельгии, Германии и</w:t>
      </w:r>
      <w:r>
        <w:rPr>
          <w:lang w:val="en-US"/>
        </w:rPr>
        <w:t> </w:t>
      </w:r>
      <w:r>
        <w:t>Люксембурга</w:t>
      </w:r>
      <w:r w:rsidRPr="001466D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466D6">
        <w:rPr>
          <w:b w:val="0"/>
          <w:bCs/>
          <w:sz w:val="20"/>
          <w:vertAlign w:val="superscript"/>
        </w:rPr>
        <w:t>,</w:t>
      </w:r>
      <w:r>
        <w:rPr>
          <w:b w:val="0"/>
          <w:bCs/>
          <w:sz w:val="20"/>
        </w:rPr>
        <w:t xml:space="preserve"> </w:t>
      </w:r>
      <w:r w:rsidRPr="001466D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0F568438" w14:textId="77777777" w:rsidR="001466D6" w:rsidRPr="006852FE" w:rsidRDefault="001466D6" w:rsidP="001466D6">
      <w:pPr>
        <w:pStyle w:val="HChG"/>
      </w:pPr>
      <w:r>
        <w:tab/>
      </w:r>
      <w:r>
        <w:tab/>
        <w:t>Введение</w:t>
      </w:r>
    </w:p>
    <w:p w14:paraId="051B1617" w14:textId="2C1E000D" w:rsidR="001466D6" w:rsidRDefault="001466D6" w:rsidP="001466D6">
      <w:pPr>
        <w:pStyle w:val="SingleTxtG"/>
      </w:pPr>
      <w:bookmarkStart w:id="0" w:name="_Hlk87882230"/>
      <w:r>
        <w:t>1.</w:t>
      </w:r>
      <w:r>
        <w:tab/>
        <w:t>На своей тридцатой сессии 25 августа 2023 года Административный комитет ВОПОГ неоднократно напоминал классификационным обществам, включенным Комитетом в список, о котором говорится в пункте 1.15.2.3 Правил, прилагаемых к ВОПОГ, и рекомендованным для признания, о необходимости предоставления доказательств сертификации в соответствии со стандартом EN ISO/IEC 17020:2012 (за</w:t>
      </w:r>
      <w:r>
        <w:t> </w:t>
      </w:r>
      <w:r>
        <w:t>исключением пункта 8.1.3) (см. доклад ECE/ADN/67, пункт 6). В предварительном порядке он сделал это на своей двадцать седьмой сессии 28 января 2022 года (доклад ECE/ADN/60, пункт 7).</w:t>
      </w:r>
    </w:p>
    <w:p w14:paraId="7B2B173D" w14:textId="77777777" w:rsidR="001466D6" w:rsidRPr="006852FE" w:rsidRDefault="001466D6" w:rsidP="001466D6">
      <w:pPr>
        <w:pStyle w:val="SingleTxtG"/>
      </w:pPr>
      <w:r>
        <w:t>2.</w:t>
      </w:r>
      <w:r>
        <w:tab/>
        <w:t>Возможно, что Рекомендованные классификационные общества ВОПОГ не приняли к сведению эту просьбу, поскольку они не участвуют в заседаниях Административного комитета ВОПОГ.</w:t>
      </w:r>
    </w:p>
    <w:p w14:paraId="6ADD72A1" w14:textId="3BC95244" w:rsidR="001466D6" w:rsidRDefault="001466D6" w:rsidP="001466D6">
      <w:pPr>
        <w:pStyle w:val="SingleTxtG"/>
      </w:pPr>
      <w:r>
        <w:t>3.</w:t>
      </w:r>
      <w:r>
        <w:tab/>
        <w:t>Приведенные ниже доказательства были недавно представлены в Комитет по вопросам безопасности ВОПОГ и Административный комитет ВОПОГ:</w:t>
      </w:r>
    </w:p>
    <w:p w14:paraId="4C837470" w14:textId="77777777" w:rsidR="001466D6" w:rsidRDefault="001466D6" w:rsidP="001466D6"/>
    <w:tbl>
      <w:tblPr>
        <w:tblW w:w="836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975"/>
        <w:gridCol w:w="2126"/>
      </w:tblGrid>
      <w:tr w:rsidR="001466D6" w:rsidRPr="00B330F1" w14:paraId="21248405" w14:textId="77777777" w:rsidTr="00647F3A">
        <w:trPr>
          <w:trHeight w:hRule="exact" w:val="113"/>
        </w:trPr>
        <w:tc>
          <w:tcPr>
            <w:tcW w:w="1353" w:type="pct"/>
            <w:tcBorders>
              <w:top w:val="single" w:sz="12" w:space="0" w:color="auto"/>
            </w:tcBorders>
            <w:shd w:val="clear" w:color="auto" w:fill="auto"/>
          </w:tcPr>
          <w:p w14:paraId="6A16C088" w14:textId="77777777" w:rsidR="001466D6" w:rsidRPr="00B330F1" w:rsidRDefault="001466D6" w:rsidP="00647F3A">
            <w:pPr>
              <w:spacing w:before="40" w:after="120"/>
              <w:ind w:right="113"/>
            </w:pPr>
          </w:p>
        </w:tc>
        <w:tc>
          <w:tcPr>
            <w:tcW w:w="2376" w:type="pct"/>
            <w:tcBorders>
              <w:top w:val="single" w:sz="12" w:space="0" w:color="auto"/>
            </w:tcBorders>
            <w:shd w:val="clear" w:color="auto" w:fill="auto"/>
          </w:tcPr>
          <w:p w14:paraId="05E50511" w14:textId="77777777" w:rsidR="001466D6" w:rsidRPr="00B330F1" w:rsidRDefault="001466D6" w:rsidP="00647F3A">
            <w:pPr>
              <w:spacing w:before="40" w:after="120"/>
              <w:ind w:right="113"/>
            </w:pPr>
          </w:p>
        </w:tc>
        <w:tc>
          <w:tcPr>
            <w:tcW w:w="1271" w:type="pct"/>
            <w:tcBorders>
              <w:top w:val="single" w:sz="12" w:space="0" w:color="auto"/>
            </w:tcBorders>
            <w:shd w:val="clear" w:color="auto" w:fill="auto"/>
          </w:tcPr>
          <w:p w14:paraId="3E00009E" w14:textId="77777777" w:rsidR="001466D6" w:rsidRPr="00B330F1" w:rsidRDefault="001466D6" w:rsidP="00647F3A">
            <w:pPr>
              <w:spacing w:before="40" w:after="120"/>
              <w:ind w:right="113"/>
            </w:pPr>
          </w:p>
        </w:tc>
      </w:tr>
      <w:tr w:rsidR="001466D6" w:rsidRPr="00B330F1" w14:paraId="1EC6B781" w14:textId="77777777" w:rsidTr="00647F3A">
        <w:tc>
          <w:tcPr>
            <w:tcW w:w="1353" w:type="pct"/>
            <w:shd w:val="clear" w:color="auto" w:fill="auto"/>
          </w:tcPr>
          <w:p w14:paraId="10E96665" w14:textId="37716132" w:rsidR="001466D6" w:rsidRPr="00B330F1" w:rsidRDefault="001466D6" w:rsidP="00647F3A">
            <w:pPr>
              <w:spacing w:before="40" w:after="120"/>
              <w:ind w:right="113"/>
            </w:pPr>
            <w:r>
              <w:t>«</w:t>
            </w:r>
            <w:r>
              <w:t>Бюро Веритас</w:t>
            </w:r>
            <w:r>
              <w:t>»</w:t>
            </w:r>
          </w:p>
        </w:tc>
        <w:tc>
          <w:tcPr>
            <w:tcW w:w="2376" w:type="pct"/>
            <w:shd w:val="clear" w:color="auto" w:fill="auto"/>
          </w:tcPr>
          <w:p w14:paraId="6509FB78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13 января 2020 года</w:t>
            </w:r>
          </w:p>
          <w:p w14:paraId="4B010F12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тридцать шестая сессия, неофициальный документ INF.12</w:t>
            </w:r>
          </w:p>
        </w:tc>
        <w:tc>
          <w:tcPr>
            <w:tcW w:w="1271" w:type="pct"/>
            <w:shd w:val="clear" w:color="auto" w:fill="auto"/>
          </w:tcPr>
          <w:p w14:paraId="02AC15A3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Дата окончания срока действия: 23 декабря 2022 года</w:t>
            </w:r>
          </w:p>
        </w:tc>
      </w:tr>
      <w:tr w:rsidR="001466D6" w:rsidRPr="00B330F1" w14:paraId="6719E4FD" w14:textId="77777777" w:rsidTr="00647F3A">
        <w:tc>
          <w:tcPr>
            <w:tcW w:w="1353" w:type="pct"/>
            <w:shd w:val="clear" w:color="auto" w:fill="auto"/>
          </w:tcPr>
          <w:p w14:paraId="487A8690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Регистр Ллойда</w:t>
            </w:r>
          </w:p>
        </w:tc>
        <w:tc>
          <w:tcPr>
            <w:tcW w:w="2376" w:type="pct"/>
            <w:shd w:val="clear" w:color="auto" w:fill="auto"/>
          </w:tcPr>
          <w:p w14:paraId="1F8923B9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27 июня 2016 года</w:t>
            </w:r>
          </w:p>
          <w:p w14:paraId="6B2C28C7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двадцать девятая сессия, неофициальный документ INF.3</w:t>
            </w:r>
          </w:p>
        </w:tc>
        <w:tc>
          <w:tcPr>
            <w:tcW w:w="1271" w:type="pct"/>
            <w:shd w:val="clear" w:color="auto" w:fill="auto"/>
          </w:tcPr>
          <w:p w14:paraId="18253974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Дата истечения срока действия: 28 августа 2016 года</w:t>
            </w:r>
          </w:p>
        </w:tc>
      </w:tr>
      <w:tr w:rsidR="001466D6" w:rsidRPr="00B330F1" w14:paraId="1A9947EB" w14:textId="77777777" w:rsidTr="00647F3A">
        <w:tc>
          <w:tcPr>
            <w:tcW w:w="1353" w:type="pct"/>
            <w:shd w:val="clear" w:color="auto" w:fill="auto"/>
            <w:hideMark/>
          </w:tcPr>
          <w:p w14:paraId="6772B38C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Норвежское классификационное общество Веритас, Германский Ллойд (DNV GL SE)</w:t>
            </w:r>
          </w:p>
        </w:tc>
        <w:tc>
          <w:tcPr>
            <w:tcW w:w="2376" w:type="pct"/>
            <w:shd w:val="clear" w:color="auto" w:fill="auto"/>
            <w:hideMark/>
          </w:tcPr>
          <w:p w14:paraId="365EE271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25 января 2016 года</w:t>
            </w:r>
          </w:p>
          <w:p w14:paraId="7121E80F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двадцать восьмая сессия, неофициальный документ INF.28</w:t>
            </w:r>
          </w:p>
        </w:tc>
        <w:tc>
          <w:tcPr>
            <w:tcW w:w="1271" w:type="pct"/>
            <w:shd w:val="clear" w:color="auto" w:fill="auto"/>
            <w:hideMark/>
          </w:tcPr>
          <w:p w14:paraId="3CD06D94" w14:textId="77777777" w:rsidR="001466D6" w:rsidRPr="00B330F1" w:rsidRDefault="001466D6" w:rsidP="00647F3A">
            <w:pPr>
              <w:spacing w:before="40" w:after="120"/>
              <w:ind w:right="113"/>
            </w:pPr>
            <w:r>
              <w:t xml:space="preserve">Дата окончания срока действия сертификации: </w:t>
            </w:r>
          </w:p>
          <w:p w14:paraId="2308906C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28 декабря 2017 года</w:t>
            </w:r>
          </w:p>
        </w:tc>
      </w:tr>
      <w:tr w:rsidR="001466D6" w:rsidRPr="00B330F1" w14:paraId="105C04B6" w14:textId="77777777" w:rsidTr="00647F3A">
        <w:tc>
          <w:tcPr>
            <w:tcW w:w="1353" w:type="pct"/>
            <w:shd w:val="clear" w:color="auto" w:fill="auto"/>
            <w:hideMark/>
          </w:tcPr>
          <w:p w14:paraId="0568BD32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Итальянский морской регистр (RINA)</w:t>
            </w:r>
          </w:p>
        </w:tc>
        <w:tc>
          <w:tcPr>
            <w:tcW w:w="2376" w:type="pct"/>
            <w:shd w:val="clear" w:color="auto" w:fill="auto"/>
            <w:hideMark/>
          </w:tcPr>
          <w:p w14:paraId="1E2ECAD5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(первоначальное заявление о рекомендации)</w:t>
            </w:r>
          </w:p>
        </w:tc>
        <w:tc>
          <w:tcPr>
            <w:tcW w:w="1271" w:type="pct"/>
            <w:shd w:val="clear" w:color="auto" w:fill="auto"/>
          </w:tcPr>
          <w:p w14:paraId="0428128B" w14:textId="77777777" w:rsidR="001466D6" w:rsidRPr="00B330F1" w:rsidRDefault="001466D6" w:rsidP="00647F3A">
            <w:pPr>
              <w:spacing w:before="40" w:after="120"/>
              <w:ind w:right="113"/>
            </w:pPr>
          </w:p>
        </w:tc>
      </w:tr>
      <w:tr w:rsidR="001466D6" w:rsidRPr="00B330F1" w14:paraId="01553217" w14:textId="77777777" w:rsidTr="00647F3A">
        <w:tc>
          <w:tcPr>
            <w:tcW w:w="1353" w:type="pct"/>
            <w:shd w:val="clear" w:color="auto" w:fill="auto"/>
            <w:hideMark/>
          </w:tcPr>
          <w:p w14:paraId="352D8605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Хорватский регистр судоходства</w:t>
            </w:r>
          </w:p>
        </w:tc>
        <w:tc>
          <w:tcPr>
            <w:tcW w:w="2376" w:type="pct"/>
            <w:shd w:val="clear" w:color="auto" w:fill="auto"/>
            <w:hideMark/>
          </w:tcPr>
          <w:p w14:paraId="2E7B47BB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тридцать третья сессия, неофициальный документ INF.4</w:t>
            </w:r>
          </w:p>
          <w:p w14:paraId="4A7BA993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(первоначальное заявление о рекомендации)</w:t>
            </w:r>
          </w:p>
        </w:tc>
        <w:tc>
          <w:tcPr>
            <w:tcW w:w="1271" w:type="pct"/>
            <w:shd w:val="clear" w:color="auto" w:fill="auto"/>
          </w:tcPr>
          <w:p w14:paraId="052541AD" w14:textId="77777777" w:rsidR="001466D6" w:rsidRPr="00B330F1" w:rsidRDefault="001466D6" w:rsidP="00647F3A">
            <w:pPr>
              <w:spacing w:before="40" w:after="120"/>
              <w:ind w:right="113"/>
            </w:pPr>
          </w:p>
        </w:tc>
      </w:tr>
      <w:tr w:rsidR="001466D6" w:rsidRPr="00B330F1" w14:paraId="6FE2C44C" w14:textId="77777777" w:rsidTr="00647F3A">
        <w:tc>
          <w:tcPr>
            <w:tcW w:w="1353" w:type="pct"/>
            <w:shd w:val="clear" w:color="auto" w:fill="auto"/>
            <w:hideMark/>
          </w:tcPr>
          <w:p w14:paraId="3C6F3E39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Российский морской регистр судоходства</w:t>
            </w:r>
          </w:p>
        </w:tc>
        <w:tc>
          <w:tcPr>
            <w:tcW w:w="2376" w:type="pct"/>
            <w:shd w:val="clear" w:color="auto" w:fill="auto"/>
            <w:hideMark/>
          </w:tcPr>
          <w:p w14:paraId="12B2EE72" w14:textId="77777777" w:rsidR="001466D6" w:rsidRPr="00B330F1" w:rsidRDefault="001466D6" w:rsidP="00647F3A">
            <w:pPr>
              <w:spacing w:before="40" w:after="120"/>
              <w:ind w:right="113"/>
            </w:pPr>
            <w:r>
              <w:t xml:space="preserve">21 августа 2019 года </w:t>
            </w:r>
          </w:p>
          <w:p w14:paraId="75725344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двадцать третья сессия Комитета по вопросам безопасности ВОПОГ, неофициальные документы INF.1 и INF.5</w:t>
            </w:r>
          </w:p>
        </w:tc>
        <w:tc>
          <w:tcPr>
            <w:tcW w:w="1271" w:type="pct"/>
            <w:shd w:val="clear" w:color="auto" w:fill="auto"/>
            <w:hideMark/>
          </w:tcPr>
          <w:p w14:paraId="3DF15F53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Дата окончания срока действия: 6 сентября 2021 года</w:t>
            </w:r>
          </w:p>
        </w:tc>
      </w:tr>
      <w:tr w:rsidR="001466D6" w:rsidRPr="00B330F1" w14:paraId="0363190C" w14:textId="77777777" w:rsidTr="00647F3A">
        <w:tc>
          <w:tcPr>
            <w:tcW w:w="1353" w:type="pct"/>
            <w:shd w:val="clear" w:color="auto" w:fill="auto"/>
            <w:hideMark/>
          </w:tcPr>
          <w:p w14:paraId="69918CF2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Российский речной регистр</w:t>
            </w:r>
          </w:p>
        </w:tc>
        <w:tc>
          <w:tcPr>
            <w:tcW w:w="2376" w:type="pct"/>
            <w:shd w:val="clear" w:color="auto" w:fill="auto"/>
          </w:tcPr>
          <w:p w14:paraId="0FD90B24" w14:textId="77777777" w:rsidR="001466D6" w:rsidRPr="00B330F1" w:rsidRDefault="001466D6" w:rsidP="00647F3A">
            <w:pPr>
              <w:spacing w:before="40" w:after="120"/>
              <w:ind w:right="113"/>
              <w:rPr>
                <w:u w:val="single"/>
              </w:rPr>
            </w:pPr>
          </w:p>
        </w:tc>
        <w:tc>
          <w:tcPr>
            <w:tcW w:w="1271" w:type="pct"/>
            <w:shd w:val="clear" w:color="auto" w:fill="auto"/>
          </w:tcPr>
          <w:p w14:paraId="148D14C9" w14:textId="77777777" w:rsidR="001466D6" w:rsidRPr="00B330F1" w:rsidRDefault="001466D6" w:rsidP="00647F3A">
            <w:pPr>
              <w:spacing w:before="40" w:after="120"/>
              <w:ind w:right="113"/>
              <w:rPr>
                <w:u w:val="single"/>
              </w:rPr>
            </w:pPr>
          </w:p>
        </w:tc>
      </w:tr>
      <w:tr w:rsidR="001466D6" w:rsidRPr="00B330F1" w14:paraId="3F83EFE6" w14:textId="77777777" w:rsidTr="00647F3A"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C4936A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Регистр судоходства Украины</w:t>
            </w:r>
          </w:p>
        </w:tc>
        <w:tc>
          <w:tcPr>
            <w:tcW w:w="2376" w:type="pct"/>
            <w:tcBorders>
              <w:bottom w:val="single" w:sz="12" w:space="0" w:color="auto"/>
            </w:tcBorders>
            <w:shd w:val="clear" w:color="auto" w:fill="auto"/>
          </w:tcPr>
          <w:p w14:paraId="0F5809E0" w14:textId="77777777" w:rsidR="001466D6" w:rsidRPr="00B330F1" w:rsidRDefault="001466D6" w:rsidP="00647F3A">
            <w:pPr>
              <w:spacing w:before="40" w:after="120"/>
              <w:ind w:right="113"/>
            </w:pPr>
            <w:r>
              <w:t>2011 год</w:t>
            </w:r>
          </w:p>
          <w:p w14:paraId="3F7F8AFA" w14:textId="77777777" w:rsidR="001466D6" w:rsidRPr="00B330F1" w:rsidRDefault="001466D6" w:rsidP="00647F3A">
            <w:pPr>
              <w:spacing w:before="40" w:after="120"/>
              <w:ind w:right="113"/>
            </w:pPr>
            <w:r>
              <w:t xml:space="preserve">семнадцатая сессия Административного комитета ВОПОГ </w:t>
            </w:r>
          </w:p>
          <w:p w14:paraId="1B035FEE" w14:textId="77777777" w:rsidR="001466D6" w:rsidRPr="00B330F1" w:rsidRDefault="001466D6" w:rsidP="00647F3A">
            <w:pPr>
              <w:spacing w:before="40" w:after="120"/>
              <w:ind w:right="113"/>
              <w:rPr>
                <w:u w:val="single"/>
              </w:rPr>
            </w:pPr>
            <w:r>
              <w:t>(первоначальное заявление о рекомендации)</w:t>
            </w:r>
          </w:p>
        </w:tc>
        <w:tc>
          <w:tcPr>
            <w:tcW w:w="1271" w:type="pct"/>
            <w:tcBorders>
              <w:bottom w:val="single" w:sz="12" w:space="0" w:color="auto"/>
            </w:tcBorders>
            <w:shd w:val="clear" w:color="auto" w:fill="auto"/>
          </w:tcPr>
          <w:p w14:paraId="6B83EF65" w14:textId="77777777" w:rsidR="001466D6" w:rsidRPr="00B330F1" w:rsidRDefault="001466D6" w:rsidP="00647F3A">
            <w:pPr>
              <w:spacing w:before="40" w:after="120"/>
              <w:ind w:right="113"/>
              <w:rPr>
                <w:u w:val="single"/>
              </w:rPr>
            </w:pPr>
          </w:p>
        </w:tc>
      </w:tr>
    </w:tbl>
    <w:p w14:paraId="43972E49" w14:textId="77777777" w:rsidR="001466D6" w:rsidRDefault="001466D6" w:rsidP="001466D6">
      <w:pPr>
        <w:pStyle w:val="SingleTxtG"/>
        <w:spacing w:before="240" w:after="240"/>
      </w:pPr>
      <w:r>
        <w:t>4.</w:t>
      </w:r>
      <w:r>
        <w:tab/>
        <w:t>Для всех классификационных обществ срок действия представленных свидетельств на момент проведения сорок третьей сессии Комитета по вопросам безопасности ВОПОГ уже истек.</w:t>
      </w:r>
    </w:p>
    <w:bookmarkEnd w:id="0"/>
    <w:p w14:paraId="19D7774B" w14:textId="77777777" w:rsidR="001466D6" w:rsidRPr="006852FE" w:rsidRDefault="001466D6" w:rsidP="001466D6">
      <w:pPr>
        <w:pStyle w:val="HChG"/>
      </w:pPr>
      <w:r>
        <w:tab/>
        <w:t>I.</w:t>
      </w:r>
      <w:r>
        <w:tab/>
        <w:t>Запрос</w:t>
      </w:r>
    </w:p>
    <w:p w14:paraId="7A084ABD" w14:textId="19B35977" w:rsidR="001466D6" w:rsidRDefault="001466D6" w:rsidP="001466D6">
      <w:pPr>
        <w:pStyle w:val="SingleTxtG"/>
      </w:pPr>
      <w:r>
        <w:t>5.</w:t>
      </w:r>
      <w:r>
        <w:tab/>
        <w:t xml:space="preserve">Запрашивающие Договаривающиеся стороны </w:t>
      </w:r>
      <w:r>
        <w:t>—</w:t>
      </w:r>
      <w:r>
        <w:t xml:space="preserve"> Австрия, Бельгия, Германия и Люксембург </w:t>
      </w:r>
      <w:r>
        <w:t>—</w:t>
      </w:r>
      <w:r>
        <w:t xml:space="preserve"> предлагают Комитету по вопросам безопасности ВОПОГ повторно обратиться с этой просьбой к представителям неофициальной группы Рекомендованных классификационных обществ ВОПОГ.</w:t>
      </w:r>
    </w:p>
    <w:p w14:paraId="2B283457" w14:textId="7B9BF2EC" w:rsidR="001466D6" w:rsidRDefault="001466D6" w:rsidP="001466D6">
      <w:pPr>
        <w:pStyle w:val="SingleTxtG"/>
      </w:pPr>
      <w:r>
        <w:t>6.</w:t>
      </w:r>
      <w:r>
        <w:tab/>
        <w:t>Доказательства должны быть представлены на тридцать второй сессии Административного комитета ВОПОГ в августе 2024 года в виде многоязычных рабочих документов и включать свидетельства, действительные как минимум до 31</w:t>
      </w:r>
      <w:r>
        <w:t> </w:t>
      </w:r>
      <w:r>
        <w:t>декабря 2024 года.</w:t>
      </w:r>
    </w:p>
    <w:p w14:paraId="406CB4DD" w14:textId="77777777" w:rsidR="001466D6" w:rsidRPr="006852FE" w:rsidRDefault="001466D6" w:rsidP="001466D6">
      <w:pPr>
        <w:pStyle w:val="SingleTxtG"/>
      </w:pPr>
      <w:r>
        <w:t>7.</w:t>
      </w:r>
      <w:r>
        <w:tab/>
        <w:t>Кроме того, запрашивающие Договаривающиеся стороны просят Рекомендованные классификационные общества ВОПОГ обновлять свои свидетельства в будущем без предварительного направления запроса в Административный комитет ВОПОГ, если срок действия основополагающих свидетельств подходит к концу.</w:t>
      </w:r>
    </w:p>
    <w:p w14:paraId="25635229" w14:textId="77777777" w:rsidR="001466D6" w:rsidRPr="006852FE" w:rsidRDefault="001466D6" w:rsidP="008A2E3A">
      <w:pPr>
        <w:pStyle w:val="HChG"/>
      </w:pPr>
      <w:r>
        <w:lastRenderedPageBreak/>
        <w:tab/>
        <w:t>II.</w:t>
      </w:r>
      <w:r>
        <w:tab/>
        <w:t>Обоснование</w:t>
      </w:r>
    </w:p>
    <w:p w14:paraId="6E53BA7F" w14:textId="77777777" w:rsidR="001466D6" w:rsidRPr="006852FE" w:rsidRDefault="001466D6" w:rsidP="001466D6">
      <w:pPr>
        <w:pStyle w:val="SingleTxtG"/>
      </w:pPr>
      <w:r>
        <w:t>8.</w:t>
      </w:r>
      <w:r>
        <w:tab/>
        <w:t>Рекомендованным классификационным обществам ВОПОГ уже известно, что Комитет по вопросам безопасности ВОПОГ придает большое значение эффективной системе качества освидетельствования судов для выдачи свидетельств о допущении. К неофициальной группе Рекомендованных классификационных обществ ВОПОГ неоднократно обращались с просьбой подробно разъяснить, что, по ее мнению, является подтверждением невозможности официальной аккредитации в качестве органа по освидетельствованию.</w:t>
      </w:r>
    </w:p>
    <w:p w14:paraId="1D267E8B" w14:textId="4EBF24FF" w:rsidR="001466D6" w:rsidRPr="006852FE" w:rsidRDefault="001466D6" w:rsidP="001466D6">
      <w:pPr>
        <w:pStyle w:val="SingleTxtG"/>
      </w:pPr>
      <w:r>
        <w:t>9.</w:t>
      </w:r>
      <w:r>
        <w:tab/>
        <w:t xml:space="preserve">Представляется важным, чтобы до завершения этого обсуждения запрашивающие Договаривающиеся стороны строго соблюдали существующее требование </w:t>
      </w:r>
      <w:r w:rsidR="008A2E3A">
        <w:t>«</w:t>
      </w:r>
      <w:r>
        <w:t>поддерживать</w:t>
      </w:r>
      <w:r w:rsidR="008A2E3A">
        <w:t>»</w:t>
      </w:r>
      <w:r>
        <w:t xml:space="preserve"> внедренную систему обеспечения качества, а также должным образом информировали об этом Административный комитет ВОПОГ.</w:t>
      </w:r>
    </w:p>
    <w:p w14:paraId="68D15D41" w14:textId="77777777" w:rsidR="001466D6" w:rsidRPr="006852FE" w:rsidRDefault="001466D6" w:rsidP="008A2E3A">
      <w:pPr>
        <w:pStyle w:val="HChG"/>
      </w:pPr>
      <w:r>
        <w:tab/>
        <w:t>III.</w:t>
      </w:r>
      <w:r>
        <w:tab/>
        <w:t>Дополнительные соображения</w:t>
      </w:r>
    </w:p>
    <w:p w14:paraId="42F380BF" w14:textId="3867A861" w:rsidR="001466D6" w:rsidRDefault="001466D6" w:rsidP="001466D6">
      <w:pPr>
        <w:pStyle w:val="SingleTxtG"/>
      </w:pPr>
      <w:r>
        <w:t>10.</w:t>
      </w:r>
      <w:r>
        <w:tab/>
        <w:t xml:space="preserve">Запрашивающие Договаривающиеся стороны </w:t>
      </w:r>
      <w:r w:rsidR="008A2E3A">
        <w:t>—</w:t>
      </w:r>
      <w:r>
        <w:t xml:space="preserve"> Австрия, Бельгия, Германия и Люксембург </w:t>
      </w:r>
      <w:r w:rsidR="008A2E3A">
        <w:t>—</w:t>
      </w:r>
      <w:r>
        <w:t xml:space="preserve"> в отсутствие вышеуказанных запрошенных доказательств прямо оставляют за собой право начать процедуру в соответствии с подразделами 1.15.2.5, 1.15.2.6 и 1.15.2.7 Правил, прилагаемых к ВОПОГ.</w:t>
      </w:r>
    </w:p>
    <w:p w14:paraId="5D7FBAC7" w14:textId="63D83DE2" w:rsidR="00E12C5F" w:rsidRPr="008D53B6" w:rsidRDefault="001466D6" w:rsidP="001466D6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1466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939D" w14:textId="77777777" w:rsidR="00AC5530" w:rsidRPr="00A312BC" w:rsidRDefault="00AC5530" w:rsidP="00A312BC"/>
  </w:endnote>
  <w:endnote w:type="continuationSeparator" w:id="0">
    <w:p w14:paraId="5EBFC0BA" w14:textId="77777777" w:rsidR="00AC5530" w:rsidRPr="00A312BC" w:rsidRDefault="00AC55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6908" w14:textId="11211E38" w:rsidR="001466D6" w:rsidRPr="001466D6" w:rsidRDefault="001466D6">
    <w:pPr>
      <w:pStyle w:val="a8"/>
    </w:pPr>
    <w:r w:rsidRPr="001466D6">
      <w:rPr>
        <w:b/>
        <w:sz w:val="18"/>
      </w:rPr>
      <w:fldChar w:fldCharType="begin"/>
    </w:r>
    <w:r w:rsidRPr="001466D6">
      <w:rPr>
        <w:b/>
        <w:sz w:val="18"/>
      </w:rPr>
      <w:instrText xml:space="preserve"> PAGE  \* MERGEFORMAT </w:instrText>
    </w:r>
    <w:r w:rsidRPr="001466D6">
      <w:rPr>
        <w:b/>
        <w:sz w:val="18"/>
      </w:rPr>
      <w:fldChar w:fldCharType="separate"/>
    </w:r>
    <w:r w:rsidRPr="001466D6">
      <w:rPr>
        <w:b/>
        <w:noProof/>
        <w:sz w:val="18"/>
      </w:rPr>
      <w:t>2</w:t>
    </w:r>
    <w:r w:rsidRPr="001466D6">
      <w:rPr>
        <w:b/>
        <w:sz w:val="18"/>
      </w:rPr>
      <w:fldChar w:fldCharType="end"/>
    </w:r>
    <w:r>
      <w:rPr>
        <w:b/>
        <w:sz w:val="18"/>
      </w:rPr>
      <w:tab/>
    </w:r>
    <w:r>
      <w:t>GE.23-21984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9C1E" w14:textId="45255899" w:rsidR="001466D6" w:rsidRPr="001466D6" w:rsidRDefault="001466D6" w:rsidP="001466D6">
    <w:pPr>
      <w:pStyle w:val="a8"/>
      <w:tabs>
        <w:tab w:val="clear" w:pos="9639"/>
        <w:tab w:val="right" w:pos="9638"/>
      </w:tabs>
      <w:rPr>
        <w:b/>
        <w:sz w:val="18"/>
      </w:rPr>
    </w:pPr>
    <w:r>
      <w:t>GE.23-21984</w:t>
    </w:r>
    <w:r>
      <w:tab/>
    </w:r>
    <w:r w:rsidRPr="001466D6">
      <w:rPr>
        <w:b/>
        <w:sz w:val="18"/>
      </w:rPr>
      <w:fldChar w:fldCharType="begin"/>
    </w:r>
    <w:r w:rsidRPr="001466D6">
      <w:rPr>
        <w:b/>
        <w:sz w:val="18"/>
      </w:rPr>
      <w:instrText xml:space="preserve"> PAGE  \* MERGEFORMAT </w:instrText>
    </w:r>
    <w:r w:rsidRPr="001466D6">
      <w:rPr>
        <w:b/>
        <w:sz w:val="18"/>
      </w:rPr>
      <w:fldChar w:fldCharType="separate"/>
    </w:r>
    <w:r w:rsidRPr="001466D6">
      <w:rPr>
        <w:b/>
        <w:noProof/>
        <w:sz w:val="18"/>
      </w:rPr>
      <w:t>3</w:t>
    </w:r>
    <w:r w:rsidRPr="001466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67DC" w14:textId="3FD670C7" w:rsidR="00042B72" w:rsidRPr="001466D6" w:rsidRDefault="001466D6" w:rsidP="001466D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1746EB" wp14:editId="1FC1B2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21984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4D2449" wp14:editId="148C81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301123  011223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876" w14:textId="77777777" w:rsidR="00AC5530" w:rsidRPr="001075E9" w:rsidRDefault="00AC55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03FC7E" w14:textId="77777777" w:rsidR="00AC5530" w:rsidRDefault="00AC55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5FC542" w14:textId="77777777" w:rsidR="001466D6" w:rsidRPr="000E5975" w:rsidRDefault="001466D6" w:rsidP="001466D6">
      <w:pPr>
        <w:pStyle w:val="ad"/>
        <w:rPr>
          <w:szCs w:val="18"/>
        </w:rPr>
      </w:pPr>
      <w:r>
        <w:tab/>
      </w:r>
      <w:r w:rsidRPr="001466D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CCNR-ZKR/ADN/WP.15/AC.2/2024/22.</w:t>
      </w:r>
    </w:p>
  </w:footnote>
  <w:footnote w:id="2">
    <w:p w14:paraId="061F5184" w14:textId="77777777" w:rsidR="001466D6" w:rsidRPr="000E5975" w:rsidRDefault="001466D6" w:rsidP="001466D6">
      <w:pPr>
        <w:pStyle w:val="ad"/>
        <w:rPr>
          <w:szCs w:val="18"/>
        </w:rPr>
      </w:pPr>
      <w:r>
        <w:tab/>
      </w:r>
      <w:r w:rsidRPr="001466D6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99F6" w14:textId="4E43C0BD" w:rsidR="001466D6" w:rsidRPr="001466D6" w:rsidRDefault="001466D6">
    <w:pPr>
      <w:pStyle w:val="a5"/>
    </w:pPr>
    <w:fldSimple w:instr=" TITLE  \* MERGEFORMAT ">
      <w:r w:rsidR="00586432">
        <w:t>ECE/TRANS/WP.15/AC.2/2024/22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D69E" w14:textId="4FDEE188" w:rsidR="001466D6" w:rsidRPr="001466D6" w:rsidRDefault="001466D6" w:rsidP="001466D6">
    <w:pPr>
      <w:pStyle w:val="a5"/>
      <w:jc w:val="right"/>
    </w:pPr>
    <w:fldSimple w:instr=" TITLE  \* MERGEFORMAT ">
      <w:r w:rsidR="00586432">
        <w:t>ECE/TRANS/WP.15/AC.2/2024/22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6675126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66D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43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811"/>
    <w:rsid w:val="00894693"/>
    <w:rsid w:val="008A08D7"/>
    <w:rsid w:val="008A2E3A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553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FDED1"/>
  <w15:docId w15:val="{CE95130D-6C6A-4076-87CF-DC5BF23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466D6"/>
    <w:rPr>
      <w:lang w:val="ru-RU" w:eastAsia="en-US"/>
    </w:rPr>
  </w:style>
  <w:style w:type="paragraph" w:customStyle="1" w:styleId="ParNoG">
    <w:name w:val="_ParNo_G"/>
    <w:basedOn w:val="a"/>
    <w:qFormat/>
    <w:rsid w:val="001466D6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0CB13-2B10-45A5-B7DC-745485F91199}"/>
</file>

<file path=customXml/itemProps2.xml><?xml version="1.0" encoding="utf-8"?>
<ds:datastoreItem xmlns:ds="http://schemas.openxmlformats.org/officeDocument/2006/customXml" ds:itemID="{6A70EB03-6883-4BB9-91BA-EC859A1CC43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15</TotalTime>
  <Pages>3</Pages>
  <Words>586</Words>
  <Characters>4265</Characters>
  <Application>Microsoft Office Word</Application>
  <DocSecurity>0</DocSecurity>
  <Lines>138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ECE/TRANS/WP.15/AC.2/2024/22</vt:lpstr>
      <vt:lpstr>A/</vt:lpstr>
      <vt:lpstr>A/</vt:lpstr>
    </vt:vector>
  </TitlesOfParts>
  <Company>DCM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ECE/TRANS/WP.15/AC.2/2024/22</dc:title>
  <dc:subject/>
  <dc:creator>Marina KOROTKOVA</dc:creator>
  <cp:keywords/>
  <cp:lastModifiedBy>Marina KOROTKOVA</cp:lastModifiedBy>
  <cp:revision>3</cp:revision>
  <cp:lastPrinted>2023-12-01T07:00:00Z</cp:lastPrinted>
  <dcterms:created xsi:type="dcterms:W3CDTF">2023-12-01T07:00:00Z</dcterms:created>
  <dcterms:modified xsi:type="dcterms:W3CDTF">2023-12-01T07:01:00Z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