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845743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0FB11A" w14:textId="77777777" w:rsidR="00F35BAF" w:rsidRPr="00DB58B5" w:rsidRDefault="00F35BAF" w:rsidP="00E23F4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0A244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1DF4CE" w14:textId="357AC966" w:rsidR="00F35BAF" w:rsidRPr="00DB58B5" w:rsidRDefault="00E23F48" w:rsidP="00E23F48">
            <w:pPr>
              <w:jc w:val="right"/>
            </w:pPr>
            <w:r w:rsidRPr="00E23F48">
              <w:rPr>
                <w:sz w:val="40"/>
              </w:rPr>
              <w:t>ECE</w:t>
            </w:r>
            <w:r>
              <w:t>/TRANS/WP.15/AC.2/2024/19</w:t>
            </w:r>
          </w:p>
        </w:tc>
      </w:tr>
      <w:tr w:rsidR="00F35BAF" w:rsidRPr="00DB58B5" w14:paraId="51F30D0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87C1F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0028EAB" wp14:editId="3D2800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29CB3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215792" w14:textId="77777777" w:rsidR="00F35BAF" w:rsidRDefault="00E23F48" w:rsidP="00C97039">
            <w:pPr>
              <w:spacing w:before="240"/>
            </w:pPr>
            <w:r>
              <w:t>Distr. générale</w:t>
            </w:r>
          </w:p>
          <w:p w14:paraId="73685660" w14:textId="77777777" w:rsidR="00E23F48" w:rsidRDefault="00E23F48" w:rsidP="00E23F48">
            <w:pPr>
              <w:spacing w:line="240" w:lineRule="exact"/>
            </w:pPr>
            <w:r>
              <w:t>9 novembre 2023</w:t>
            </w:r>
          </w:p>
          <w:p w14:paraId="0842A67C" w14:textId="77777777" w:rsidR="00E23F48" w:rsidRDefault="00E23F48" w:rsidP="00E23F48">
            <w:pPr>
              <w:spacing w:line="240" w:lineRule="exact"/>
            </w:pPr>
            <w:r>
              <w:t>Français</w:t>
            </w:r>
          </w:p>
          <w:p w14:paraId="6866FC89" w14:textId="2355B845" w:rsidR="00E23F48" w:rsidRPr="00DB58B5" w:rsidRDefault="00E23F48" w:rsidP="00E23F48">
            <w:pPr>
              <w:spacing w:line="240" w:lineRule="exact"/>
            </w:pPr>
            <w:r>
              <w:t>Original : anglais</w:t>
            </w:r>
          </w:p>
        </w:tc>
      </w:tr>
    </w:tbl>
    <w:p w14:paraId="7446B5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7A0988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53C7B4A" w14:textId="77777777" w:rsidR="008038AE" w:rsidRPr="009E01B8" w:rsidRDefault="008038A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C527B87" w14:textId="77777777" w:rsidR="008038AE" w:rsidRPr="004812F5" w:rsidRDefault="008038AE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0359EC59" w14:textId="1E91E7BD" w:rsidR="008038AE" w:rsidRPr="00234E40" w:rsidRDefault="008038AE" w:rsidP="00AF0CB5">
      <w:pPr>
        <w:spacing w:before="120"/>
        <w:rPr>
          <w:b/>
        </w:rPr>
      </w:pPr>
      <w:r w:rsidRPr="00C04D74">
        <w:rPr>
          <w:b/>
          <w:bCs/>
          <w:lang w:val="fr-FR"/>
        </w:rPr>
        <w:t>Quarante-troisième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2BCCC104" w14:textId="37DA1079" w:rsidR="008038AE" w:rsidRDefault="008038AE" w:rsidP="00AF0CB5">
      <w:r>
        <w:t xml:space="preserve">Genève, </w:t>
      </w:r>
      <w:r w:rsidRPr="00C04D74">
        <w:rPr>
          <w:lang w:val="fr-FR"/>
        </w:rPr>
        <w:t>22-26 janvier 2024</w:t>
      </w:r>
    </w:p>
    <w:p w14:paraId="69157025" w14:textId="53DE15CE" w:rsidR="008038AE" w:rsidRDefault="008038AE" w:rsidP="00AF0CB5">
      <w:r w:rsidRPr="00B93E72">
        <w:t xml:space="preserve">Point </w:t>
      </w:r>
      <w:r w:rsidRPr="00C04D74">
        <w:rPr>
          <w:lang w:val="fr-FR"/>
        </w:rPr>
        <w:t>5 b)</w:t>
      </w:r>
      <w:r w:rsidRPr="00B93E72">
        <w:t xml:space="preserve"> de l’ordre du jour provisoire</w:t>
      </w:r>
    </w:p>
    <w:p w14:paraId="32F4F5EB" w14:textId="0E21049E" w:rsidR="008038AE" w:rsidRPr="00C04D74" w:rsidRDefault="008038AE" w:rsidP="008038AE">
      <w:pPr>
        <w:rPr>
          <w:b/>
          <w:bCs/>
          <w:lang w:val="fr-FR"/>
        </w:rPr>
      </w:pPr>
      <w:r w:rsidRPr="00C04D74">
        <w:rPr>
          <w:b/>
          <w:bCs/>
          <w:lang w:val="fr-FR"/>
        </w:rPr>
        <w:t>Propositions d’amendements au Règlement annexé à l’ADN</w:t>
      </w:r>
      <w:r>
        <w:rPr>
          <w:b/>
          <w:bCs/>
          <w:lang w:val="fr-FR"/>
        </w:rPr>
        <w:t> </w:t>
      </w:r>
      <w:r w:rsidRPr="00C04D74"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 w:rsidRPr="00C04D74">
        <w:rPr>
          <w:b/>
          <w:bCs/>
          <w:lang w:val="fr-FR"/>
        </w:rPr>
        <w:t>autres propositions</w:t>
      </w:r>
    </w:p>
    <w:p w14:paraId="7A8B0385" w14:textId="04C3C74F" w:rsidR="008038AE" w:rsidRPr="00C04D74" w:rsidRDefault="008038AE" w:rsidP="008038AE">
      <w:pPr>
        <w:pStyle w:val="HCh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Définition de « salle des machines (principale</w:t>
      </w:r>
      <w:r>
        <w:rPr>
          <w:lang w:val="fr-FR"/>
        </w:rPr>
        <w:t>s</w:t>
      </w:r>
      <w:r w:rsidRPr="00C04D74">
        <w:rPr>
          <w:lang w:val="fr-FR"/>
        </w:rPr>
        <w:t xml:space="preserve">) » </w:t>
      </w:r>
      <w:r>
        <w:rPr>
          <w:lang w:val="fr-FR"/>
        </w:rPr>
        <w:br/>
      </w:r>
      <w:r w:rsidRPr="00C04D74">
        <w:rPr>
          <w:lang w:val="fr-FR"/>
        </w:rPr>
        <w:t>et de « salle de chauffe »</w:t>
      </w:r>
    </w:p>
    <w:p w14:paraId="42130CA3" w14:textId="1EBF252D" w:rsidR="008038AE" w:rsidRPr="00C04D74" w:rsidRDefault="008038AE" w:rsidP="008038AE">
      <w:pPr>
        <w:pStyle w:val="H1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Communication du groupe de travail informel des sociétés de</w:t>
      </w:r>
      <w:r w:rsidR="00A46E7F">
        <w:rPr>
          <w:lang w:val="fr-FR"/>
        </w:rPr>
        <w:t> </w:t>
      </w:r>
      <w:r w:rsidRPr="00C04D74">
        <w:rPr>
          <w:lang w:val="fr-FR"/>
        </w:rPr>
        <w:t>classification ADN recommandées</w:t>
      </w:r>
      <w:r w:rsidRPr="008038A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8038AE">
        <w:rPr>
          <w:b w:val="0"/>
          <w:bCs/>
          <w:sz w:val="20"/>
          <w:vertAlign w:val="superscript"/>
          <w:lang w:val="fr-FR"/>
        </w:rPr>
        <w:t>,</w:t>
      </w:r>
      <w:r w:rsidRPr="008038AE">
        <w:rPr>
          <w:b w:val="0"/>
          <w:bCs/>
          <w:sz w:val="20"/>
          <w:lang w:val="fr-FR"/>
        </w:rPr>
        <w:t xml:space="preserve"> </w:t>
      </w:r>
      <w:r w:rsidRPr="008038AE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6FD8A4D9" w14:textId="77777777" w:rsidR="008038AE" w:rsidRPr="00C04D74" w:rsidRDefault="008038AE" w:rsidP="008038AE">
      <w:pPr>
        <w:pStyle w:val="HCh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Introduction</w:t>
      </w:r>
    </w:p>
    <w:p w14:paraId="65391EA7" w14:textId="7D128AC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1.</w:t>
      </w:r>
      <w:r w:rsidRPr="00C04D74">
        <w:rPr>
          <w:lang w:val="fr-FR"/>
        </w:rPr>
        <w:tab/>
        <w:t>Dans le document ECE/TRANS/WP.15/AC.2/2023/22 (Rapport du groupe de travail informel des sociétés de classification ADN recommandées sur sa vingt-cinquième réunion), on peut lire</w:t>
      </w:r>
      <w:r w:rsidR="003121E7">
        <w:rPr>
          <w:lang w:val="fr-FR"/>
        </w:rPr>
        <w:t> </w:t>
      </w:r>
      <w:r w:rsidRPr="00C04D74">
        <w:rPr>
          <w:lang w:val="fr-FR"/>
        </w:rPr>
        <w:t>:</w:t>
      </w:r>
    </w:p>
    <w:p w14:paraId="5B59D664" w14:textId="31D1E58A" w:rsidR="008038AE" w:rsidRPr="00C04D74" w:rsidRDefault="008038AE" w:rsidP="008038AE">
      <w:pPr>
        <w:pStyle w:val="SingleTxtG"/>
        <w:ind w:left="1701"/>
        <w:rPr>
          <w:color w:val="000000"/>
          <w:lang w:val="fr-FR"/>
        </w:rPr>
      </w:pPr>
      <w:r w:rsidRPr="00C04D74">
        <w:rPr>
          <w:lang w:val="fr-FR"/>
        </w:rPr>
        <w:t xml:space="preserve">« Point 5 d) </w:t>
      </w:r>
      <w:r w:rsidR="00A46E7F">
        <w:rPr>
          <w:lang w:val="fr-FR"/>
        </w:rPr>
        <w:t>−</w:t>
      </w:r>
      <w:r w:rsidRPr="00C04D74">
        <w:rPr>
          <w:lang w:val="fr-FR"/>
        </w:rPr>
        <w:t xml:space="preserve"> Document 25.IG.05 (Local de service)</w:t>
      </w:r>
    </w:p>
    <w:p w14:paraId="20829F7C" w14:textId="2CF18D67" w:rsidR="008038AE" w:rsidRPr="00C04D74" w:rsidRDefault="008038AE" w:rsidP="008038AE">
      <w:pPr>
        <w:pStyle w:val="SingleTxtG"/>
        <w:ind w:left="1701"/>
        <w:rPr>
          <w:color w:val="000000"/>
          <w:lang w:val="fr-FR"/>
        </w:rPr>
      </w:pPr>
      <w:r w:rsidRPr="00C04D74">
        <w:rPr>
          <w:lang w:val="fr-FR"/>
        </w:rPr>
        <w:t>...</w:t>
      </w:r>
      <w:r>
        <w:rPr>
          <w:lang w:val="fr-FR"/>
        </w:rPr>
        <w:t xml:space="preserve"> </w:t>
      </w:r>
      <w:r w:rsidRPr="00C04D74">
        <w:rPr>
          <w:lang w:val="fr-FR"/>
        </w:rPr>
        <w:t xml:space="preserve">À l’issue d’un débat, il a été également décidé d’élaborer une proposition visant à incorporer la définition de </w:t>
      </w:r>
      <w:r w:rsidR="00DB2EF6">
        <w:rPr>
          <w:lang w:val="fr-FR"/>
        </w:rPr>
        <w:t>“</w:t>
      </w:r>
      <w:r w:rsidRPr="00C04D74">
        <w:rPr>
          <w:lang w:val="fr-FR"/>
        </w:rPr>
        <w:t>salle des machines</w:t>
      </w:r>
      <w:r w:rsidR="00DB2EF6">
        <w:rPr>
          <w:lang w:val="fr-FR"/>
        </w:rPr>
        <w:t>”</w:t>
      </w:r>
      <w:r w:rsidRPr="00C04D74">
        <w:rPr>
          <w:lang w:val="fr-FR"/>
        </w:rPr>
        <w:t xml:space="preserve"> dans l’ADN (tâche</w:t>
      </w:r>
      <w:r w:rsidR="003121E7">
        <w:rPr>
          <w:lang w:val="fr-FR"/>
        </w:rPr>
        <w:t> </w:t>
      </w:r>
      <w:r w:rsidRPr="00C04D74">
        <w:rPr>
          <w:lang w:val="fr-FR"/>
        </w:rPr>
        <w:t xml:space="preserve">: BV). ». </w:t>
      </w:r>
    </w:p>
    <w:p w14:paraId="4E2D13C4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2.</w:t>
      </w:r>
      <w:r w:rsidRPr="00C04D74">
        <w:rPr>
          <w:lang w:val="fr-FR"/>
        </w:rPr>
        <w:tab/>
        <w:t xml:space="preserve">Le présent document a pour objet de proposer des définitions pour « salle des machines », « salle des machines principales » et « salle de chauffe ». </w:t>
      </w:r>
    </w:p>
    <w:p w14:paraId="325C1720" w14:textId="55F401EE" w:rsidR="008038AE" w:rsidRPr="00C04D74" w:rsidRDefault="008038AE" w:rsidP="008038AE">
      <w:pPr>
        <w:pStyle w:val="HChG"/>
        <w:rPr>
          <w:lang w:val="fr-FR"/>
        </w:rPr>
      </w:pPr>
      <w:r>
        <w:rPr>
          <w:lang w:val="fr-FR"/>
        </w:rPr>
        <w:tab/>
      </w:r>
      <w:r w:rsidRPr="00C04D74">
        <w:rPr>
          <w:lang w:val="fr-FR"/>
        </w:rPr>
        <w:t>I.</w:t>
      </w:r>
      <w:r w:rsidRPr="00C04D74">
        <w:rPr>
          <w:lang w:val="fr-FR"/>
        </w:rPr>
        <w:tab/>
        <w:t>Salle des machines</w:t>
      </w:r>
    </w:p>
    <w:p w14:paraId="11F00710" w14:textId="5F5C1939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3.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</w:t>
      </w:r>
      <w:r w:rsidR="00A46E7F">
        <w:rPr>
          <w:lang w:val="fr-FR"/>
        </w:rPr>
        <w:t> </w:t>
      </w:r>
      <w:r w:rsidRPr="00C04D74">
        <w:rPr>
          <w:lang w:val="fr-FR"/>
        </w:rPr>
        <w:t>Engine room(s) » est utilisée 140 fois dans la version anglaise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404B9B86" w14:textId="24DF91E3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lastRenderedPageBreak/>
        <w:t>4.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</w:t>
      </w:r>
      <w:r w:rsidR="00A46E7F">
        <w:rPr>
          <w:lang w:val="fr-FR"/>
        </w:rPr>
        <w:t>s</w:t>
      </w:r>
      <w:r w:rsidRPr="00C04D74">
        <w:rPr>
          <w:lang w:val="fr-FR"/>
        </w:rPr>
        <w:t>alle(s) de(s) machines » est utilisée 136 fois dans la version française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2F9A2BB0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5.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</w:t>
      </w:r>
      <w:r>
        <w:rPr>
          <w:lang w:val="fr-FR"/>
        </w:rPr>
        <w:t>c</w:t>
      </w:r>
      <w:r w:rsidRPr="00C04D74">
        <w:rPr>
          <w:lang w:val="fr-FR"/>
        </w:rPr>
        <w:t>hambre(s) des machines » est mentionnée deux fois dans la version française de l</w:t>
      </w:r>
      <w:r>
        <w:rPr>
          <w:lang w:val="fr-FR"/>
        </w:rPr>
        <w:t>’</w:t>
      </w:r>
      <w:r w:rsidRPr="00C04D74">
        <w:rPr>
          <w:lang w:val="fr-FR"/>
        </w:rPr>
        <w:t>ADN alors que dans la version anglaise, elle est traduite par « engine room(s) ». Il serait préférable d</w:t>
      </w:r>
      <w:r>
        <w:rPr>
          <w:lang w:val="fr-FR"/>
        </w:rPr>
        <w:t>’</w:t>
      </w:r>
      <w:r w:rsidRPr="00C04D74">
        <w:rPr>
          <w:lang w:val="fr-FR"/>
        </w:rPr>
        <w:t xml:space="preserve">utiliser </w:t>
      </w:r>
      <w:r>
        <w:rPr>
          <w:lang w:val="fr-FR"/>
        </w:rPr>
        <w:t>une seule expression</w:t>
      </w:r>
      <w:r w:rsidRPr="00C04D74">
        <w:rPr>
          <w:lang w:val="fr-FR"/>
        </w:rPr>
        <w:t>.</w:t>
      </w:r>
    </w:p>
    <w:p w14:paraId="488AC7C5" w14:textId="1ADDC3BE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6.</w:t>
      </w:r>
      <w:r w:rsidRPr="00C04D74">
        <w:rPr>
          <w:lang w:val="fr-FR"/>
        </w:rPr>
        <w:tab/>
        <w:t>Les termes « Maschinenraum/Maschinenräume » sont utilisés 134 fois dans la version allemande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0F1E9953" w14:textId="5FBEC5AD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7.</w:t>
      </w:r>
      <w:r w:rsidRPr="00C04D74">
        <w:rPr>
          <w:lang w:val="fr-FR"/>
        </w:rPr>
        <w:tab/>
        <w:t>Aucune définition de « engine room » (en français/allemand/russe</w:t>
      </w:r>
      <w:r w:rsidR="00DB2EF6">
        <w:rPr>
          <w:lang w:val="fr-FR"/>
        </w:rPr>
        <w:t> </w:t>
      </w:r>
      <w:r w:rsidRPr="00C04D74">
        <w:rPr>
          <w:lang w:val="fr-FR"/>
        </w:rPr>
        <w:t xml:space="preserve">: </w:t>
      </w:r>
      <w:r w:rsidRPr="00C04D74">
        <w:rPr>
          <w:i/>
          <w:iCs/>
          <w:lang w:val="fr-FR"/>
        </w:rPr>
        <w:t>salle/chambre</w:t>
      </w:r>
      <w:r>
        <w:rPr>
          <w:i/>
          <w:iCs/>
          <w:lang w:val="fr-FR"/>
        </w:rPr>
        <w:t>(s)</w:t>
      </w:r>
      <w:r w:rsidRPr="00C04D74">
        <w:rPr>
          <w:i/>
          <w:iCs/>
          <w:lang w:val="fr-FR"/>
        </w:rPr>
        <w:t xml:space="preserve"> des machines/Maschinenraum/машинное отделение</w:t>
      </w:r>
      <w:r w:rsidRPr="00C04D74">
        <w:rPr>
          <w:lang w:val="fr-FR"/>
        </w:rPr>
        <w:t>) ne figure dans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23ECC6F1" w14:textId="77777777" w:rsidR="008038AE" w:rsidRPr="00C04D74" w:rsidRDefault="008038AE" w:rsidP="008038AE">
      <w:pPr>
        <w:pStyle w:val="HCh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Proposition</w:t>
      </w:r>
    </w:p>
    <w:p w14:paraId="4D98D175" w14:textId="10CECF9C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8.</w:t>
      </w:r>
      <w:r w:rsidRPr="00C04D74">
        <w:rPr>
          <w:lang w:val="fr-FR"/>
        </w:rPr>
        <w:tab/>
        <w:t>Ajouter à la section 1.2.1 une définition de « salle des machines » identique à celle figurant dans le Standard européen établissant les prescriptions techniques des bateaux de navigation intérieure (ES-TRIN) (art.</w:t>
      </w:r>
      <w:r w:rsidR="00172E59">
        <w:rPr>
          <w:lang w:val="fr-FR"/>
        </w:rPr>
        <w:t> </w:t>
      </w:r>
      <w:r w:rsidRPr="00C04D74">
        <w:rPr>
          <w:lang w:val="fr-FR"/>
        </w:rPr>
        <w:t xml:space="preserve">1.01, alinéa 3.2) : </w:t>
      </w:r>
    </w:p>
    <w:p w14:paraId="7AA86166" w14:textId="23A9F65E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«</w:t>
      </w:r>
      <w:r w:rsidR="00172E59">
        <w:rPr>
          <w:lang w:val="fr-FR"/>
        </w:rPr>
        <w:t> </w:t>
      </w:r>
      <w:r w:rsidR="00DB2EF6">
        <w:rPr>
          <w:lang w:val="fr-FR"/>
        </w:rPr>
        <w:t>“</w:t>
      </w:r>
      <w:r w:rsidRPr="00C04D74">
        <w:rPr>
          <w:lang w:val="fr-FR"/>
        </w:rPr>
        <w:t>Salle des machines</w:t>
      </w:r>
      <w:r w:rsidR="00DB2EF6">
        <w:rPr>
          <w:lang w:val="fr-FR"/>
        </w:rPr>
        <w:t>”</w:t>
      </w:r>
      <w:r w:rsidRPr="00C04D74">
        <w:rPr>
          <w:lang w:val="fr-FR"/>
        </w:rPr>
        <w:t xml:space="preserve"> un local où sont installés des moteurs à combustion</w:t>
      </w:r>
      <w:r w:rsidR="00DB2EF6">
        <w:rPr>
          <w:lang w:val="fr-FR"/>
        </w:rPr>
        <w:t> </w:t>
      </w:r>
      <w:r w:rsidRPr="00C04D74">
        <w:rPr>
          <w:lang w:val="fr-FR"/>
        </w:rPr>
        <w:t xml:space="preserve">; ». </w:t>
      </w:r>
    </w:p>
    <w:p w14:paraId="28AD757A" w14:textId="794D0BA3" w:rsidR="008038AE" w:rsidRPr="00DB2EF6" w:rsidRDefault="008038AE" w:rsidP="008038AE">
      <w:pPr>
        <w:pStyle w:val="SingleTxtG"/>
        <w:rPr>
          <w:color w:val="0070C0"/>
          <w:lang w:val="fr-FR"/>
        </w:rPr>
      </w:pPr>
      <w:r w:rsidRPr="00DB2EF6">
        <w:rPr>
          <w:b/>
          <w:bCs/>
          <w:i/>
          <w:iCs/>
          <w:color w:val="0070C0"/>
          <w:lang w:val="fr-SN"/>
        </w:rPr>
        <w:t>Note du secrétariat</w:t>
      </w:r>
      <w:r w:rsidR="003121E7">
        <w:rPr>
          <w:b/>
          <w:bCs/>
          <w:i/>
          <w:iCs/>
          <w:color w:val="0070C0"/>
          <w:lang w:val="fr-SN"/>
        </w:rPr>
        <w:t> </w:t>
      </w:r>
      <w:r w:rsidRPr="00DB2EF6">
        <w:rPr>
          <w:b/>
          <w:bCs/>
          <w:i/>
          <w:iCs/>
          <w:color w:val="0070C0"/>
          <w:lang w:val="fr-SN"/>
        </w:rPr>
        <w:t>:</w:t>
      </w:r>
      <w:r w:rsidRPr="00DB2EF6">
        <w:rPr>
          <w:color w:val="0070C0"/>
          <w:lang w:val="fr-FR"/>
        </w:rPr>
        <w:t xml:space="preserve"> Il est préférable d’adapter la définition au style de l’ADN, comme suit :</w:t>
      </w:r>
    </w:p>
    <w:p w14:paraId="218080B2" w14:textId="75E232F8" w:rsidR="008038AE" w:rsidRPr="000A33CC" w:rsidRDefault="008038AE" w:rsidP="008038AE">
      <w:pPr>
        <w:pStyle w:val="SingleTxtG"/>
        <w:rPr>
          <w:color w:val="1F497D" w:themeColor="text2"/>
          <w:lang w:val="fr-FR"/>
        </w:rPr>
      </w:pPr>
      <w:r w:rsidRPr="00DB2EF6">
        <w:rPr>
          <w:color w:val="0070C0"/>
          <w:lang w:val="fr-FR"/>
        </w:rPr>
        <w:t>«</w:t>
      </w:r>
      <w:r w:rsidR="00172E59">
        <w:rPr>
          <w:color w:val="0070C0"/>
          <w:lang w:val="fr-FR"/>
        </w:rPr>
        <w:t> </w:t>
      </w:r>
      <w:r w:rsidRPr="00DB2EF6">
        <w:rPr>
          <w:i/>
          <w:iCs/>
          <w:color w:val="0070C0"/>
          <w:lang w:val="fr-FR"/>
        </w:rPr>
        <w:t>Salle des machines</w:t>
      </w:r>
      <w:r w:rsidR="003121E7">
        <w:rPr>
          <w:color w:val="0070C0"/>
          <w:lang w:val="fr-FR"/>
        </w:rPr>
        <w:t> </w:t>
      </w:r>
      <w:r w:rsidRPr="003121E7">
        <w:rPr>
          <w:i/>
          <w:iCs/>
          <w:color w:val="0070C0"/>
          <w:lang w:val="fr-FR"/>
        </w:rPr>
        <w:t>:</w:t>
      </w:r>
      <w:r w:rsidRPr="00DB2EF6">
        <w:rPr>
          <w:color w:val="0070C0"/>
          <w:lang w:val="fr-FR"/>
        </w:rPr>
        <w:t xml:space="preserve"> un local où sont installés des moteurs à combustion</w:t>
      </w:r>
      <w:r w:rsidR="003121E7">
        <w:rPr>
          <w:color w:val="0070C0"/>
          <w:lang w:val="fr-FR"/>
        </w:rPr>
        <w:t> </w:t>
      </w:r>
      <w:r w:rsidRPr="00DB2EF6">
        <w:rPr>
          <w:color w:val="0070C0"/>
          <w:lang w:val="fr-FR"/>
        </w:rPr>
        <w:t>; ».</w:t>
      </w:r>
    </w:p>
    <w:p w14:paraId="59D5E90E" w14:textId="77777777" w:rsidR="008038AE" w:rsidRPr="00C04D74" w:rsidRDefault="008038AE" w:rsidP="008038AE">
      <w:pPr>
        <w:pStyle w:val="HCh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Note</w:t>
      </w:r>
    </w:p>
    <w:p w14:paraId="7E5AA75B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9.</w:t>
      </w:r>
      <w:r w:rsidRPr="00C04D74">
        <w:rPr>
          <w:lang w:val="fr-FR"/>
        </w:rPr>
        <w:tab/>
        <w:t>Dans la note de bas de page 4 des 9.3.2.40.2.15 et 9.3.3.40.2.15, l</w:t>
      </w:r>
      <w:r>
        <w:rPr>
          <w:lang w:val="fr-FR"/>
        </w:rPr>
        <w:t>’</w:t>
      </w:r>
      <w:r w:rsidRPr="00C04D74">
        <w:rPr>
          <w:lang w:val="fr-FR"/>
        </w:rPr>
        <w:t>expression « machinery spaces » (« locaux de machines ») est utilisée :</w:t>
      </w:r>
    </w:p>
    <w:p w14:paraId="76D35620" w14:textId="4EDC9603" w:rsidR="008038AE" w:rsidRPr="00F03B66" w:rsidRDefault="008038AE" w:rsidP="008038AE">
      <w:pPr>
        <w:pStyle w:val="SingleTxtG"/>
        <w:rPr>
          <w:rFonts w:ascii="TimesNewRomanPS-ItalicMT" w:hAnsi="TimesNewRomanPS-ItalicMT" w:cs="TimesNewRomanPS-ItalicMT"/>
          <w:i/>
          <w:iCs/>
          <w:lang w:val="en-US"/>
        </w:rPr>
      </w:pPr>
      <w:r w:rsidRPr="00DB2EF6">
        <w:rPr>
          <w:lang w:val="en-US"/>
        </w:rPr>
        <w:t>« </w:t>
      </w:r>
      <w:r w:rsidRPr="00F03B66">
        <w:rPr>
          <w:i/>
          <w:iCs/>
          <w:lang w:val="en-US"/>
        </w:rPr>
        <w:t>International Maritime Organization Circular MSC/Circ.</w:t>
      </w:r>
      <w:r w:rsidRPr="00F03B66">
        <w:rPr>
          <w:lang w:val="en-US"/>
        </w:rPr>
        <w:t xml:space="preserve"> </w:t>
      </w:r>
      <w:r w:rsidRPr="00F03B66">
        <w:rPr>
          <w:i/>
          <w:iCs/>
          <w:lang w:val="en-US"/>
        </w:rPr>
        <w:t xml:space="preserve">1270 and corrigenda </w:t>
      </w:r>
      <w:r w:rsidR="00DB2EF6">
        <w:rPr>
          <w:i/>
          <w:iCs/>
          <w:lang w:val="en-US"/>
        </w:rPr>
        <w:t>−</w:t>
      </w:r>
      <w:r w:rsidRPr="00F03B66">
        <w:rPr>
          <w:i/>
          <w:iCs/>
          <w:lang w:val="en-US"/>
        </w:rPr>
        <w:t xml:space="preserve"> Revised Guidelines for the approval of fixed aerosol fire-extinguishing systems equivalent to fixed gas extinguishing systems, as referred to in SOLAS 1974, for machinery spaces </w:t>
      </w:r>
      <w:r w:rsidR="00DB2EF6">
        <w:rPr>
          <w:i/>
          <w:iCs/>
          <w:lang w:val="en-US"/>
        </w:rPr>
        <w:t>−</w:t>
      </w:r>
      <w:r w:rsidRPr="00F03B66">
        <w:rPr>
          <w:i/>
          <w:iCs/>
          <w:lang w:val="en-US"/>
        </w:rPr>
        <w:t xml:space="preserve"> adopted on 4 June 2008</w:t>
      </w:r>
      <w:r w:rsidRPr="00DB2EF6">
        <w:rPr>
          <w:lang w:val="en-US"/>
        </w:rPr>
        <w:t> »</w:t>
      </w:r>
    </w:p>
    <w:p w14:paraId="249C046F" w14:textId="173FE984" w:rsidR="008038AE" w:rsidRPr="00C04D74" w:rsidRDefault="008038AE" w:rsidP="008038AE">
      <w:pPr>
        <w:pStyle w:val="SingleTxtG"/>
        <w:rPr>
          <w:rFonts w:ascii="TimesNewRomanPS-ItalicMT" w:hAnsi="TimesNewRomanPS-ItalicMT" w:cs="TimesNewRomanPS-ItalicMT"/>
          <w:i/>
          <w:iCs/>
          <w:lang w:val="fr-FR"/>
        </w:rPr>
      </w:pPr>
      <w:r w:rsidRPr="00DB2EF6">
        <w:rPr>
          <w:lang w:val="fr-FR"/>
        </w:rPr>
        <w:t>«</w:t>
      </w:r>
      <w:r w:rsidR="00DB2EF6">
        <w:rPr>
          <w:lang w:val="fr-FR"/>
        </w:rPr>
        <w:t> </w:t>
      </w:r>
      <w:r w:rsidRPr="00C04D74">
        <w:rPr>
          <w:i/>
          <w:iCs/>
          <w:lang w:val="fr-FR"/>
        </w:rPr>
        <w:t>Circulaire MSC/Circ.</w:t>
      </w:r>
      <w:r w:rsidRPr="00C04D74">
        <w:rPr>
          <w:lang w:val="fr-FR"/>
        </w:rPr>
        <w:t xml:space="preserve"> </w:t>
      </w:r>
      <w:r w:rsidRPr="00C04D74">
        <w:rPr>
          <w:i/>
          <w:iCs/>
          <w:lang w:val="fr-FR"/>
        </w:rPr>
        <w:t xml:space="preserve">1270 et rectificatifs de l’Organisation maritime internationale </w:t>
      </w:r>
      <w:r w:rsidR="00DB2EF6">
        <w:rPr>
          <w:i/>
          <w:iCs/>
          <w:lang w:val="fr-FR"/>
        </w:rPr>
        <w:t>−</w:t>
      </w:r>
      <w:r w:rsidRPr="00C04D74">
        <w:rPr>
          <w:i/>
          <w:iCs/>
          <w:lang w:val="fr-FR"/>
        </w:rPr>
        <w:t xml:space="preserve"> Directives révisées pour l’approbation des dispositifs fixes d’extinction de l’incendie à aérosol équivalant aux dispositifs fixes d’extinction de l’incendie par le gaz, visés par la convention SOLAS de 1974, qui sont destinés aux locaux de machines −adoptée le 4 juin 2008</w:t>
      </w:r>
      <w:r w:rsidR="00DB2EF6">
        <w:rPr>
          <w:lang w:val="fr-FR"/>
        </w:rPr>
        <w:t> </w:t>
      </w:r>
      <w:r w:rsidRPr="00DB2EF6">
        <w:rPr>
          <w:lang w:val="fr-FR"/>
        </w:rPr>
        <w:t>»</w:t>
      </w:r>
    </w:p>
    <w:p w14:paraId="1062E514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10.</w:t>
      </w:r>
      <w:r w:rsidRPr="00C04D74">
        <w:rPr>
          <w:lang w:val="fr-FR"/>
        </w:rPr>
        <w:tab/>
        <w:t>Ce libellé ne peut être modifié car il s</w:t>
      </w:r>
      <w:r>
        <w:rPr>
          <w:lang w:val="fr-FR"/>
        </w:rPr>
        <w:t>’</w:t>
      </w:r>
      <w:r w:rsidRPr="00C04D74">
        <w:rPr>
          <w:lang w:val="fr-FR"/>
        </w:rPr>
        <w:t>agit du titre d</w:t>
      </w:r>
      <w:r>
        <w:rPr>
          <w:lang w:val="fr-FR"/>
        </w:rPr>
        <w:t>’</w:t>
      </w:r>
      <w:r w:rsidRPr="00C04D74">
        <w:rPr>
          <w:lang w:val="fr-FR"/>
        </w:rPr>
        <w:t>une circulaire officielle de l</w:t>
      </w:r>
      <w:r>
        <w:rPr>
          <w:lang w:val="fr-FR"/>
        </w:rPr>
        <w:t>’</w:t>
      </w:r>
      <w:r w:rsidRPr="00C04D74">
        <w:rPr>
          <w:lang w:val="fr-FR"/>
        </w:rPr>
        <w:t>Organisation maritime internationale (OMI).</w:t>
      </w:r>
    </w:p>
    <w:p w14:paraId="3CFAE012" w14:textId="77777777" w:rsidR="008038AE" w:rsidRPr="00C04D74" w:rsidRDefault="008038AE" w:rsidP="008038AE">
      <w:pPr>
        <w:pStyle w:val="HChG"/>
        <w:rPr>
          <w:lang w:val="fr-FR"/>
        </w:rPr>
      </w:pPr>
      <w:r>
        <w:rPr>
          <w:lang w:val="fr-FR"/>
        </w:rPr>
        <w:tab/>
      </w:r>
      <w:r w:rsidRPr="00C04D74">
        <w:rPr>
          <w:lang w:val="fr-FR"/>
        </w:rPr>
        <w:t>II.</w:t>
      </w:r>
      <w:r w:rsidRPr="00C04D74">
        <w:rPr>
          <w:lang w:val="fr-FR"/>
        </w:rPr>
        <w:tab/>
        <w:t xml:space="preserve">Salle des machines principale </w:t>
      </w:r>
    </w:p>
    <w:p w14:paraId="7F72E807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11.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Main engine room(s) » est utilisée 17 fois dans la version anglaise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763C5E68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12.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Salle(s) de(s) machines principale(s) » est utilisée 17 fois dans la version française de l</w:t>
      </w:r>
      <w:r>
        <w:rPr>
          <w:lang w:val="fr-FR"/>
        </w:rPr>
        <w:t>’</w:t>
      </w:r>
      <w:r w:rsidRPr="00C04D74">
        <w:rPr>
          <w:lang w:val="fr-FR"/>
        </w:rPr>
        <w:t xml:space="preserve">ADN. Il serait préférable d’utiliser </w:t>
      </w:r>
      <w:r>
        <w:rPr>
          <w:lang w:val="fr-FR"/>
        </w:rPr>
        <w:t>une seule expression</w:t>
      </w:r>
      <w:r w:rsidRPr="00C04D74">
        <w:rPr>
          <w:lang w:val="fr-FR"/>
        </w:rPr>
        <w:t>.</w:t>
      </w:r>
    </w:p>
    <w:p w14:paraId="04FEC461" w14:textId="11EE5026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13.</w:t>
      </w:r>
      <w:r w:rsidRPr="00C04D74">
        <w:rPr>
          <w:lang w:val="fr-FR"/>
        </w:rPr>
        <w:tab/>
        <w:t>Les termes « Hauptmaschinenraum/Hauptmaschinenräume » sont utilisés 17 fois dans la version allemande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3CC075CF" w14:textId="62785982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14.</w:t>
      </w:r>
      <w:r w:rsidRPr="00C04D74">
        <w:rPr>
          <w:lang w:val="fr-FR"/>
        </w:rPr>
        <w:tab/>
        <w:t>Aucune définition de « main engine room » (salle des machines principales/Hauptmaschinenraum/главное машинное отделение) ne figure dans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3E74655C" w14:textId="77777777" w:rsidR="008038AE" w:rsidRPr="00C04D74" w:rsidRDefault="008038AE" w:rsidP="00172E59">
      <w:pPr>
        <w:pStyle w:val="H1G"/>
        <w:rPr>
          <w:lang w:val="fr-FR"/>
        </w:rPr>
      </w:pPr>
      <w:r w:rsidRPr="00C04D74">
        <w:rPr>
          <w:lang w:val="fr-FR"/>
        </w:rPr>
        <w:lastRenderedPageBreak/>
        <w:tab/>
      </w:r>
      <w:r w:rsidRPr="00C04D74">
        <w:rPr>
          <w:lang w:val="fr-FR"/>
        </w:rPr>
        <w:tab/>
        <w:t>Proposition</w:t>
      </w:r>
    </w:p>
    <w:p w14:paraId="12614820" w14:textId="01CA5D37" w:rsidR="008038AE" w:rsidRPr="00C04D74" w:rsidRDefault="008038AE" w:rsidP="00172E59">
      <w:pPr>
        <w:pStyle w:val="SingleTxtG"/>
        <w:keepNext/>
        <w:rPr>
          <w:lang w:val="fr-FR"/>
        </w:rPr>
      </w:pPr>
      <w:r w:rsidRPr="00C04D74">
        <w:rPr>
          <w:lang w:val="fr-FR"/>
        </w:rPr>
        <w:t>15.</w:t>
      </w:r>
      <w:r w:rsidRPr="00C04D74">
        <w:rPr>
          <w:lang w:val="fr-FR"/>
        </w:rPr>
        <w:tab/>
        <w:t>Ajouter à la section 1.2.1 une définition de « salle des machines principales » identique à celle figurant dans l</w:t>
      </w:r>
      <w:r>
        <w:rPr>
          <w:lang w:val="fr-FR"/>
        </w:rPr>
        <w:t>’</w:t>
      </w:r>
      <w:r w:rsidRPr="00C04D74">
        <w:rPr>
          <w:lang w:val="fr-FR"/>
        </w:rPr>
        <w:t>ES-TRIN (art.</w:t>
      </w:r>
      <w:r w:rsidR="00172E59">
        <w:rPr>
          <w:lang w:val="fr-FR"/>
        </w:rPr>
        <w:t> </w:t>
      </w:r>
      <w:r w:rsidRPr="00C04D74">
        <w:rPr>
          <w:lang w:val="fr-FR"/>
        </w:rPr>
        <w:t xml:space="preserve">1.01, alinéa 3.1) : </w:t>
      </w:r>
    </w:p>
    <w:p w14:paraId="3918B4F7" w14:textId="4F183996" w:rsidR="008038AE" w:rsidRPr="00C04D74" w:rsidRDefault="008038AE" w:rsidP="00172E59">
      <w:pPr>
        <w:pStyle w:val="SingleTxtG"/>
        <w:keepNext/>
        <w:rPr>
          <w:lang w:val="fr-FR"/>
        </w:rPr>
      </w:pPr>
      <w:r w:rsidRPr="00C04D74">
        <w:rPr>
          <w:lang w:val="fr-FR"/>
        </w:rPr>
        <w:t xml:space="preserve">« </w:t>
      </w:r>
      <w:r w:rsidR="00DB2EF6">
        <w:rPr>
          <w:lang w:val="fr-FR"/>
        </w:rPr>
        <w:t>“</w:t>
      </w:r>
      <w:r w:rsidRPr="00C04D74">
        <w:rPr>
          <w:lang w:val="fr-FR"/>
        </w:rPr>
        <w:t>salle des machines principales</w:t>
      </w:r>
      <w:r w:rsidR="00DB2EF6">
        <w:rPr>
          <w:lang w:val="fr-FR"/>
        </w:rPr>
        <w:t>”</w:t>
      </w:r>
      <w:r>
        <w:rPr>
          <w:lang w:val="fr-FR"/>
        </w:rPr>
        <w:t> :</w:t>
      </w:r>
      <w:r w:rsidRPr="00C04D74">
        <w:rPr>
          <w:lang w:val="fr-FR"/>
        </w:rPr>
        <w:t xml:space="preserve"> le local où sont installés les moteurs de propulsion</w:t>
      </w:r>
      <w:r w:rsidR="00DB2EF6">
        <w:rPr>
          <w:lang w:val="fr-FR"/>
        </w:rPr>
        <w:t> </w:t>
      </w:r>
      <w:r w:rsidRPr="00C04D74">
        <w:rPr>
          <w:lang w:val="fr-FR"/>
        </w:rPr>
        <w:t>; ».</w:t>
      </w:r>
    </w:p>
    <w:p w14:paraId="03E32A32" w14:textId="605009A6" w:rsidR="008038AE" w:rsidRPr="00C04D74" w:rsidRDefault="008038AE" w:rsidP="008038AE">
      <w:pPr>
        <w:pStyle w:val="HChG"/>
        <w:rPr>
          <w:lang w:val="fr-FR"/>
        </w:rPr>
      </w:pPr>
      <w:r>
        <w:rPr>
          <w:bCs/>
          <w:lang w:val="fr-FR"/>
        </w:rPr>
        <w:tab/>
      </w:r>
      <w:r w:rsidRPr="00C04D74">
        <w:rPr>
          <w:bCs/>
          <w:lang w:val="fr-FR"/>
        </w:rPr>
        <w:t>III.</w:t>
      </w:r>
      <w:r w:rsidRPr="00C04D74">
        <w:rPr>
          <w:lang w:val="fr-FR"/>
        </w:rPr>
        <w:tab/>
      </w:r>
      <w:r w:rsidRPr="00C04D74">
        <w:rPr>
          <w:bCs/>
          <w:lang w:val="fr-FR"/>
        </w:rPr>
        <w:t>Salle de chauffe</w:t>
      </w:r>
    </w:p>
    <w:p w14:paraId="3CD67810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16.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</w:t>
      </w:r>
      <w:r>
        <w:rPr>
          <w:lang w:val="fr-FR"/>
        </w:rPr>
        <w:t>b</w:t>
      </w:r>
      <w:r w:rsidRPr="00C04D74">
        <w:rPr>
          <w:lang w:val="fr-FR"/>
        </w:rPr>
        <w:t>oiler room(s) » est utilisée quatre fois dans la version anglaise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0AC8C4A0" w14:textId="77777777" w:rsidR="008038AE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17.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expression « </w:t>
      </w:r>
      <w:r>
        <w:rPr>
          <w:i/>
          <w:iCs/>
          <w:lang w:val="fr-FR"/>
        </w:rPr>
        <w:t>s</w:t>
      </w:r>
      <w:r w:rsidRPr="00C04D74">
        <w:rPr>
          <w:i/>
          <w:iCs/>
          <w:lang w:val="fr-FR"/>
        </w:rPr>
        <w:t>alle(s) de chauffe</w:t>
      </w:r>
      <w:r w:rsidRPr="00C04D74">
        <w:rPr>
          <w:lang w:val="fr-FR"/>
        </w:rPr>
        <w:t> » est utilisée quatre fois dans la version française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532BD430" w14:textId="4B66CA0A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18.</w:t>
      </w:r>
      <w:r w:rsidRPr="00C04D74">
        <w:rPr>
          <w:lang w:val="fr-FR"/>
        </w:rPr>
        <w:tab/>
        <w:t>Les 9.1.0.40.2.1, 9.3.1.40.2.1, 9.3.2.40.2.1 et 9.3.3.40.2.1 se lisent comme suit :</w:t>
      </w:r>
    </w:p>
    <w:p w14:paraId="537819C4" w14:textId="77777777" w:rsidR="008038AE" w:rsidRPr="00F03B66" w:rsidRDefault="008038AE" w:rsidP="008038AE">
      <w:pPr>
        <w:pStyle w:val="SingleTxtG"/>
        <w:ind w:left="1701"/>
        <w:rPr>
          <w:lang w:val="en-US"/>
        </w:rPr>
      </w:pPr>
      <w:r w:rsidRPr="00F03B66">
        <w:rPr>
          <w:lang w:val="en-US"/>
        </w:rPr>
        <w:t>« For the protection of spaces in engine rooms, boiler rooms and pump rooms, only permanently fixed fire-extinguishing systems using the following extinguishing agents are permitted: … »</w:t>
      </w:r>
    </w:p>
    <w:p w14:paraId="4181565C" w14:textId="474C10D3" w:rsidR="008038AE" w:rsidRPr="00C04D74" w:rsidRDefault="008038AE" w:rsidP="008038AE">
      <w:pPr>
        <w:pStyle w:val="SingleTxtG"/>
        <w:ind w:left="1701"/>
        <w:rPr>
          <w:lang w:val="fr-FR"/>
        </w:rPr>
      </w:pPr>
      <w:r w:rsidRPr="00C04D74">
        <w:rPr>
          <w:lang w:val="fr-FR"/>
        </w:rPr>
        <w:t>«</w:t>
      </w:r>
      <w:r w:rsidR="00DB2EF6">
        <w:rPr>
          <w:lang w:val="fr-FR"/>
        </w:rPr>
        <w:t> </w:t>
      </w:r>
      <w:r w:rsidRPr="00C04D74">
        <w:rPr>
          <w:lang w:val="fr-FR"/>
        </w:rPr>
        <w:t>Pour la protection du local dans les salles des machines, salles de chauffe et salles des pompes, seules sont admises les installations d</w:t>
      </w:r>
      <w:r>
        <w:rPr>
          <w:lang w:val="fr-FR"/>
        </w:rPr>
        <w:t>’</w:t>
      </w:r>
      <w:r w:rsidRPr="00C04D74">
        <w:rPr>
          <w:lang w:val="fr-FR"/>
        </w:rPr>
        <w:t>extinction d</w:t>
      </w:r>
      <w:r>
        <w:rPr>
          <w:lang w:val="fr-FR"/>
        </w:rPr>
        <w:t>’</w:t>
      </w:r>
      <w:r w:rsidRPr="00C04D74">
        <w:rPr>
          <w:lang w:val="fr-FR"/>
        </w:rPr>
        <w:t xml:space="preserve">incendie fixées à demeure utilisant les </w:t>
      </w:r>
      <w:r w:rsidRPr="00DB2EF6">
        <w:t>agents</w:t>
      </w:r>
      <w:r w:rsidRPr="00C04D74">
        <w:rPr>
          <w:lang w:val="fr-FR"/>
        </w:rPr>
        <w:t xml:space="preserve"> extincteurs suivants</w:t>
      </w:r>
      <w:r w:rsidR="003121E7">
        <w:rPr>
          <w:lang w:val="fr-FR"/>
        </w:rPr>
        <w:t> </w:t>
      </w:r>
      <w:r w:rsidRPr="00C04D74">
        <w:rPr>
          <w:lang w:val="fr-FR"/>
        </w:rPr>
        <w:t>: ... ».</w:t>
      </w:r>
    </w:p>
    <w:p w14:paraId="19DADF51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19.</w:t>
      </w:r>
      <w:r w:rsidRPr="00C04D74">
        <w:rPr>
          <w:lang w:val="fr-FR"/>
        </w:rPr>
        <w:tab/>
        <w:t xml:space="preserve">Le terme « Kesselraum » </w:t>
      </w:r>
      <w:r>
        <w:rPr>
          <w:lang w:val="fr-FR"/>
        </w:rPr>
        <w:t>est</w:t>
      </w:r>
      <w:r w:rsidRPr="00C04D74">
        <w:rPr>
          <w:lang w:val="fr-FR"/>
        </w:rPr>
        <w:t xml:space="preserve"> utilisé quatre fois dans la version allemande de l</w:t>
      </w:r>
      <w:r>
        <w:rPr>
          <w:lang w:val="fr-FR"/>
        </w:rPr>
        <w:t>’</w:t>
      </w:r>
      <w:r w:rsidRPr="00C04D74">
        <w:rPr>
          <w:lang w:val="fr-FR"/>
        </w:rPr>
        <w:t>ADN.</w:t>
      </w:r>
    </w:p>
    <w:p w14:paraId="7CB5DC5F" w14:textId="7777777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20.</w:t>
      </w:r>
      <w:r w:rsidRPr="00C04D74">
        <w:rPr>
          <w:lang w:val="fr-FR"/>
        </w:rPr>
        <w:tab/>
        <w:t>L</w:t>
      </w:r>
      <w:r>
        <w:rPr>
          <w:lang w:val="fr-FR"/>
        </w:rPr>
        <w:t>’</w:t>
      </w:r>
      <w:r w:rsidRPr="00C04D74">
        <w:rPr>
          <w:lang w:val="fr-FR"/>
        </w:rPr>
        <w:t>ADN ne contient aucune définition de « </w:t>
      </w:r>
      <w:r>
        <w:rPr>
          <w:lang w:val="fr-FR"/>
        </w:rPr>
        <w:t>b</w:t>
      </w:r>
      <w:r w:rsidRPr="00C04D74">
        <w:rPr>
          <w:lang w:val="fr-FR"/>
        </w:rPr>
        <w:t>oiler room(s) » (« salle(s) de chauffe »), mais l</w:t>
      </w:r>
      <w:r>
        <w:rPr>
          <w:lang w:val="fr-FR"/>
        </w:rPr>
        <w:t>’</w:t>
      </w:r>
      <w:r w:rsidRPr="00C04D74">
        <w:rPr>
          <w:lang w:val="fr-FR"/>
        </w:rPr>
        <w:t>ES-TRIN en contient une.</w:t>
      </w:r>
    </w:p>
    <w:p w14:paraId="67D42052" w14:textId="0DCED051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21.</w:t>
      </w:r>
      <w:r w:rsidRPr="00C04D74">
        <w:rPr>
          <w:lang w:val="fr-FR"/>
        </w:rPr>
        <w:tab/>
        <w:t>La version française de l</w:t>
      </w:r>
      <w:r>
        <w:rPr>
          <w:lang w:val="fr-FR"/>
        </w:rPr>
        <w:t>’</w:t>
      </w:r>
      <w:r w:rsidRPr="00C04D74">
        <w:rPr>
          <w:lang w:val="fr-FR"/>
        </w:rPr>
        <w:t>ES-TRIN contient deux expressions différentes</w:t>
      </w:r>
      <w:r w:rsidR="00DC2370">
        <w:rPr>
          <w:lang w:val="fr-FR"/>
        </w:rPr>
        <w:t> </w:t>
      </w:r>
      <w:r w:rsidRPr="00C04D74">
        <w:rPr>
          <w:lang w:val="fr-FR"/>
        </w:rPr>
        <w:t>:</w:t>
      </w:r>
    </w:p>
    <w:p w14:paraId="4FE8D4B6" w14:textId="05D99BBD" w:rsidR="008038AE" w:rsidRPr="00C04D74" w:rsidRDefault="008038AE" w:rsidP="008038AE">
      <w:pPr>
        <w:pStyle w:val="Bullet1G"/>
        <w:rPr>
          <w:lang w:val="fr-FR"/>
        </w:rPr>
      </w:pPr>
      <w:r w:rsidRPr="00C04D74">
        <w:rPr>
          <w:lang w:val="fr-FR"/>
        </w:rPr>
        <w:t>« salle des chaudières » (dont il existe une définition)</w:t>
      </w:r>
      <w:r w:rsidR="00DB2EF6">
        <w:rPr>
          <w:lang w:val="fr-FR"/>
        </w:rPr>
        <w:t> ;</w:t>
      </w:r>
      <w:r w:rsidRPr="00C04D74">
        <w:rPr>
          <w:lang w:val="fr-FR"/>
        </w:rPr>
        <w:t xml:space="preserve"> et</w:t>
      </w:r>
    </w:p>
    <w:p w14:paraId="32352BAD" w14:textId="77777777" w:rsidR="008038AE" w:rsidRPr="00C04D74" w:rsidRDefault="008038AE" w:rsidP="008038AE">
      <w:pPr>
        <w:pStyle w:val="Bullet1G"/>
        <w:rPr>
          <w:lang w:val="fr-FR"/>
        </w:rPr>
      </w:pPr>
      <w:r w:rsidRPr="00C04D74">
        <w:rPr>
          <w:lang w:val="fr-FR"/>
        </w:rPr>
        <w:t>« salle de chauffe » (sans définition), toutes deux étant traduites en anglais par « boiler room ».</w:t>
      </w:r>
    </w:p>
    <w:p w14:paraId="3CD9525B" w14:textId="083855BD" w:rsidR="008038AE" w:rsidRPr="00C04D74" w:rsidRDefault="008038AE" w:rsidP="008038AE">
      <w:pPr>
        <w:pStyle w:val="HChG"/>
        <w:rPr>
          <w:lang w:val="fr-FR"/>
        </w:rPr>
      </w:pPr>
      <w:r w:rsidRPr="00C04D74">
        <w:rPr>
          <w:lang w:val="fr-FR"/>
        </w:rPr>
        <w:tab/>
      </w:r>
      <w:r w:rsidRPr="00C04D74">
        <w:rPr>
          <w:lang w:val="fr-FR"/>
        </w:rPr>
        <w:tab/>
        <w:t>Proposition</w:t>
      </w:r>
    </w:p>
    <w:p w14:paraId="783943F9" w14:textId="4161D147" w:rsidR="008038AE" w:rsidRPr="00C04D74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>22.</w:t>
      </w:r>
      <w:r w:rsidRPr="00C04D74">
        <w:rPr>
          <w:lang w:val="fr-FR"/>
        </w:rPr>
        <w:tab/>
        <w:t>Ajouter à la section 1.2.1 une définition de « salle des chaudières » identique à celle figurant dans l</w:t>
      </w:r>
      <w:r>
        <w:rPr>
          <w:lang w:val="fr-FR"/>
        </w:rPr>
        <w:t>’</w:t>
      </w:r>
      <w:r w:rsidRPr="00C04D74">
        <w:rPr>
          <w:lang w:val="fr-FR"/>
        </w:rPr>
        <w:t>ES-TRIN (art.</w:t>
      </w:r>
      <w:r w:rsidR="00172E59">
        <w:rPr>
          <w:lang w:val="fr-FR"/>
        </w:rPr>
        <w:t> </w:t>
      </w:r>
      <w:r w:rsidRPr="00C04D74">
        <w:rPr>
          <w:lang w:val="fr-FR"/>
        </w:rPr>
        <w:t>1.01, alinéa 3.3) :</w:t>
      </w:r>
    </w:p>
    <w:p w14:paraId="783B14ED" w14:textId="02C648BB" w:rsidR="00F9573C" w:rsidRDefault="008038AE" w:rsidP="008038AE">
      <w:pPr>
        <w:pStyle w:val="SingleTxtG"/>
        <w:rPr>
          <w:lang w:val="fr-FR"/>
        </w:rPr>
      </w:pPr>
      <w:r w:rsidRPr="00C04D74">
        <w:rPr>
          <w:lang w:val="fr-FR"/>
        </w:rPr>
        <w:t xml:space="preserve">« </w:t>
      </w:r>
      <w:r w:rsidR="00DB2EF6">
        <w:rPr>
          <w:lang w:val="fr-FR"/>
        </w:rPr>
        <w:t>“</w:t>
      </w:r>
      <w:r>
        <w:rPr>
          <w:lang w:val="fr-FR"/>
        </w:rPr>
        <w:t>s</w:t>
      </w:r>
      <w:r w:rsidRPr="00C04D74">
        <w:rPr>
          <w:lang w:val="fr-FR"/>
        </w:rPr>
        <w:t>alle des chaudières</w:t>
      </w:r>
      <w:r w:rsidR="00DB2EF6">
        <w:rPr>
          <w:lang w:val="fr-FR"/>
        </w:rPr>
        <w:t>” </w:t>
      </w:r>
      <w:r w:rsidRPr="00C04D74">
        <w:rPr>
          <w:lang w:val="fr-FR"/>
        </w:rPr>
        <w:t>: un local où est placée une installation qui fonctionne à l’aide d’un combustible et qui est destinée à produire de la vapeur ou à chauffer un fluide thermique</w:t>
      </w:r>
      <w:r w:rsidR="00DB2EF6">
        <w:rPr>
          <w:lang w:val="fr-FR"/>
        </w:rPr>
        <w:t> </w:t>
      </w:r>
      <w:r w:rsidRPr="00C04D74">
        <w:rPr>
          <w:lang w:val="fr-FR"/>
        </w:rPr>
        <w:t>; ».</w:t>
      </w:r>
    </w:p>
    <w:p w14:paraId="23F93228" w14:textId="607C439A" w:rsidR="008038AE" w:rsidRPr="008038AE" w:rsidRDefault="008038AE" w:rsidP="008038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38AE" w:rsidRPr="008038AE" w:rsidSect="00E23F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C98" w14:textId="77777777" w:rsidR="003B3A90" w:rsidRDefault="003B3A90" w:rsidP="00F95C08">
      <w:pPr>
        <w:spacing w:line="240" w:lineRule="auto"/>
      </w:pPr>
    </w:p>
  </w:endnote>
  <w:endnote w:type="continuationSeparator" w:id="0">
    <w:p w14:paraId="25295572" w14:textId="77777777" w:rsidR="003B3A90" w:rsidRPr="00AC3823" w:rsidRDefault="003B3A90" w:rsidP="00AC3823">
      <w:pPr>
        <w:pStyle w:val="Pieddepage"/>
      </w:pPr>
    </w:p>
  </w:endnote>
  <w:endnote w:type="continuationNotice" w:id="1">
    <w:p w14:paraId="027FC0F8" w14:textId="77777777" w:rsidR="003B3A90" w:rsidRDefault="003B3A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6F34" w14:textId="639613F3" w:rsidR="00E23F48" w:rsidRPr="00E23F48" w:rsidRDefault="00E23F48" w:rsidP="00E23F48">
    <w:pPr>
      <w:pStyle w:val="Pieddepage"/>
      <w:tabs>
        <w:tab w:val="right" w:pos="9638"/>
      </w:tabs>
    </w:pPr>
    <w:r w:rsidRPr="00E23F48">
      <w:rPr>
        <w:b/>
        <w:sz w:val="18"/>
      </w:rPr>
      <w:fldChar w:fldCharType="begin"/>
    </w:r>
    <w:r w:rsidRPr="00E23F48">
      <w:rPr>
        <w:b/>
        <w:sz w:val="18"/>
      </w:rPr>
      <w:instrText xml:space="preserve"> PAGE  \* MERGEFORMAT </w:instrText>
    </w:r>
    <w:r w:rsidRPr="00E23F48">
      <w:rPr>
        <w:b/>
        <w:sz w:val="18"/>
      </w:rPr>
      <w:fldChar w:fldCharType="separate"/>
    </w:r>
    <w:r w:rsidRPr="00E23F48">
      <w:rPr>
        <w:b/>
        <w:noProof/>
        <w:sz w:val="18"/>
      </w:rPr>
      <w:t>2</w:t>
    </w:r>
    <w:r w:rsidRPr="00E23F48">
      <w:rPr>
        <w:b/>
        <w:sz w:val="18"/>
      </w:rPr>
      <w:fldChar w:fldCharType="end"/>
    </w:r>
    <w:r>
      <w:rPr>
        <w:b/>
        <w:sz w:val="18"/>
      </w:rPr>
      <w:tab/>
    </w:r>
    <w:r>
      <w:t>GE.23-21816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242" w14:textId="0665D2EE" w:rsidR="00E23F48" w:rsidRPr="00E23F48" w:rsidRDefault="00E23F48" w:rsidP="00E23F48">
    <w:pPr>
      <w:pStyle w:val="Pieddepage"/>
      <w:tabs>
        <w:tab w:val="right" w:pos="9638"/>
      </w:tabs>
      <w:rPr>
        <w:b/>
        <w:sz w:val="18"/>
      </w:rPr>
    </w:pPr>
    <w:r>
      <w:t>GE.23-21816</w:t>
    </w:r>
    <w:r>
      <w:tab/>
    </w:r>
    <w:r w:rsidRPr="00E23F48">
      <w:rPr>
        <w:b/>
        <w:sz w:val="18"/>
      </w:rPr>
      <w:fldChar w:fldCharType="begin"/>
    </w:r>
    <w:r w:rsidRPr="00E23F48">
      <w:rPr>
        <w:b/>
        <w:sz w:val="18"/>
      </w:rPr>
      <w:instrText xml:space="preserve"> PAGE  \* MERGEFORMAT </w:instrText>
    </w:r>
    <w:r w:rsidRPr="00E23F48">
      <w:rPr>
        <w:b/>
        <w:sz w:val="18"/>
      </w:rPr>
      <w:fldChar w:fldCharType="separate"/>
    </w:r>
    <w:r w:rsidRPr="00E23F48">
      <w:rPr>
        <w:b/>
        <w:noProof/>
        <w:sz w:val="18"/>
      </w:rPr>
      <w:t>3</w:t>
    </w:r>
    <w:r w:rsidRPr="00E23F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23C" w14:textId="2A8CD9DD" w:rsidR="007F20FA" w:rsidRPr="00E23F48" w:rsidRDefault="00E23F48" w:rsidP="00E23F4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EE48E5" wp14:editId="4FE9C5D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23-21816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BFDCB5" wp14:editId="3D5B13A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985187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8AE">
      <w:rPr>
        <w:sz w:val="20"/>
      </w:rPr>
      <w:t xml:space="preserve">    051223    061223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D5FC" w14:textId="77777777" w:rsidR="003B3A90" w:rsidRPr="00AC3823" w:rsidRDefault="003B3A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44A50B" w14:textId="77777777" w:rsidR="003B3A90" w:rsidRPr="00AC3823" w:rsidRDefault="003B3A9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7CD6D6" w14:textId="77777777" w:rsidR="003B3A90" w:rsidRPr="00AC3823" w:rsidRDefault="003B3A90">
      <w:pPr>
        <w:spacing w:line="240" w:lineRule="auto"/>
        <w:rPr>
          <w:sz w:val="2"/>
          <w:szCs w:val="2"/>
        </w:rPr>
      </w:pPr>
    </w:p>
  </w:footnote>
  <w:footnote w:id="2">
    <w:p w14:paraId="48F345D7" w14:textId="1431CE6A" w:rsidR="008038AE" w:rsidRPr="008038AE" w:rsidRDefault="008038AE">
      <w:pPr>
        <w:pStyle w:val="Notedebasdepage"/>
      </w:pPr>
      <w:r>
        <w:rPr>
          <w:rStyle w:val="Appelnotedebasdep"/>
        </w:rPr>
        <w:tab/>
      </w:r>
      <w:r w:rsidRPr="008038A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ZKR/ADN/WP.15/AC.2/2024/19.</w:t>
      </w:r>
    </w:p>
  </w:footnote>
  <w:footnote w:id="3">
    <w:p w14:paraId="3744938A" w14:textId="1504140E" w:rsidR="008038AE" w:rsidRPr="008038AE" w:rsidRDefault="008038AE">
      <w:pPr>
        <w:pStyle w:val="Notedebasdepage"/>
      </w:pPr>
      <w:r>
        <w:rPr>
          <w:rStyle w:val="Appelnotedebasdep"/>
        </w:rPr>
        <w:tab/>
      </w:r>
      <w:r w:rsidRPr="008038A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34A7" w14:textId="27A23339" w:rsidR="00E23F48" w:rsidRPr="00E23F48" w:rsidRDefault="00E23F48">
    <w:pPr>
      <w:pStyle w:val="En-tte"/>
    </w:pPr>
    <w:fldSimple w:instr=" TITLE  \* MERGEFORMAT ">
      <w:r w:rsidR="002647A5">
        <w:t>ECE/TRANS/WP.15/AC.2/2024/19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D09" w14:textId="085BBB92" w:rsidR="00E23F48" w:rsidRPr="00E23F48" w:rsidRDefault="00E23F48" w:rsidP="00E23F48">
    <w:pPr>
      <w:pStyle w:val="En-tte"/>
      <w:jc w:val="right"/>
    </w:pPr>
    <w:fldSimple w:instr=" TITLE  \* MERGEFORMAT ">
      <w:r w:rsidR="002647A5">
        <w:t>ECE/TRANS/WP.15/AC.2/2024/19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48200076">
    <w:abstractNumId w:val="12"/>
  </w:num>
  <w:num w:numId="2" w16cid:durableId="490829381">
    <w:abstractNumId w:val="11"/>
  </w:num>
  <w:num w:numId="3" w16cid:durableId="946546183">
    <w:abstractNumId w:val="10"/>
  </w:num>
  <w:num w:numId="4" w16cid:durableId="952979558">
    <w:abstractNumId w:val="8"/>
  </w:num>
  <w:num w:numId="5" w16cid:durableId="561479297">
    <w:abstractNumId w:val="3"/>
  </w:num>
  <w:num w:numId="6" w16cid:durableId="262496688">
    <w:abstractNumId w:val="2"/>
  </w:num>
  <w:num w:numId="7" w16cid:durableId="1959413281">
    <w:abstractNumId w:val="1"/>
  </w:num>
  <w:num w:numId="8" w16cid:durableId="1448621368">
    <w:abstractNumId w:val="0"/>
  </w:num>
  <w:num w:numId="9" w16cid:durableId="1407413349">
    <w:abstractNumId w:val="9"/>
  </w:num>
  <w:num w:numId="10" w16cid:durableId="759378161">
    <w:abstractNumId w:val="7"/>
  </w:num>
  <w:num w:numId="11" w16cid:durableId="777870793">
    <w:abstractNumId w:val="6"/>
  </w:num>
  <w:num w:numId="12" w16cid:durableId="1384675435">
    <w:abstractNumId w:val="5"/>
  </w:num>
  <w:num w:numId="13" w16cid:durableId="284121790">
    <w:abstractNumId w:val="4"/>
  </w:num>
  <w:num w:numId="14" w16cid:durableId="848257760">
    <w:abstractNumId w:val="12"/>
  </w:num>
  <w:num w:numId="15" w16cid:durableId="1378234682">
    <w:abstractNumId w:val="11"/>
  </w:num>
  <w:num w:numId="16" w16cid:durableId="1042285272">
    <w:abstractNumId w:val="10"/>
  </w:num>
  <w:num w:numId="17" w16cid:durableId="507864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9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2E59"/>
    <w:rsid w:val="00176178"/>
    <w:rsid w:val="001F525A"/>
    <w:rsid w:val="00201148"/>
    <w:rsid w:val="00223272"/>
    <w:rsid w:val="0024779E"/>
    <w:rsid w:val="00257168"/>
    <w:rsid w:val="002647A5"/>
    <w:rsid w:val="002744B8"/>
    <w:rsid w:val="002832AC"/>
    <w:rsid w:val="002D7C93"/>
    <w:rsid w:val="00305801"/>
    <w:rsid w:val="003121E7"/>
    <w:rsid w:val="003916DE"/>
    <w:rsid w:val="003B3A9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38AE"/>
    <w:rsid w:val="0080684C"/>
    <w:rsid w:val="00840EE7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6E7F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2EF6"/>
    <w:rsid w:val="00DC2370"/>
    <w:rsid w:val="00DD3BFD"/>
    <w:rsid w:val="00DF6678"/>
    <w:rsid w:val="00E0299A"/>
    <w:rsid w:val="00E23F48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24DE1"/>
  <w15:docId w15:val="{B32E4370-796A-4C08-BC52-DDCFE30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4C0DA-AFF9-4A5A-B8A2-3E79F4557823}"/>
</file>

<file path=customXml/itemProps2.xml><?xml version="1.0" encoding="utf-8"?>
<ds:datastoreItem xmlns:ds="http://schemas.openxmlformats.org/officeDocument/2006/customXml" ds:itemID="{ECD91075-3276-4772-8426-66A89A857A9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738</Words>
  <Characters>5169</Characters>
  <Application>Microsoft Office Word</Application>
  <DocSecurity>0</DocSecurity>
  <Lines>430</Lines>
  <Paragraphs>236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ECE/TRANS/WP.15/AC.2/2024/19</vt:lpstr>
    </vt:vector>
  </TitlesOfParts>
  <Company>DCM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ECE/TRANS/WP.15/AC.2/2024/19</dc:title>
  <dc:subject/>
  <dc:creator>Julien OKRZESIK</dc:creator>
  <cp:keywords/>
  <cp:lastModifiedBy>Julien Okrzesik</cp:lastModifiedBy>
  <cp:revision>3</cp:revision>
  <cp:lastPrinted>2023-12-06T10:29:00Z</cp:lastPrinted>
  <dcterms:created xsi:type="dcterms:W3CDTF">2023-12-06T10:28:00Z</dcterms:created>
  <dcterms:modified xsi:type="dcterms:W3CDTF">2023-12-06T10:31:00Z</dcterms:modified>
</cp:coreProperties>
</file>