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53688" w14:paraId="379D027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729843" w14:textId="77777777" w:rsidR="00F35BAF" w:rsidRPr="00DB58B5" w:rsidRDefault="00F35BAF" w:rsidP="001735D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480ED7" w14:textId="77777777" w:rsidR="00F35BAF" w:rsidRPr="00353688" w:rsidRDefault="00F35BAF" w:rsidP="00C97039">
            <w:pPr>
              <w:spacing w:after="80" w:line="300" w:lineRule="exact"/>
              <w:rPr>
                <w:sz w:val="28"/>
              </w:rPr>
            </w:pPr>
            <w:r w:rsidRPr="00353688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6E3966" w14:textId="533609E9" w:rsidR="00F35BAF" w:rsidRPr="00353688" w:rsidRDefault="001735D2" w:rsidP="001735D2">
            <w:pPr>
              <w:jc w:val="right"/>
            </w:pPr>
            <w:r w:rsidRPr="00353688">
              <w:rPr>
                <w:sz w:val="40"/>
              </w:rPr>
              <w:t>ECE</w:t>
            </w:r>
            <w:r w:rsidRPr="00353688">
              <w:t>/TRANS/WP.15/AC.2/2024/18</w:t>
            </w:r>
          </w:p>
        </w:tc>
      </w:tr>
      <w:tr w:rsidR="00F35BAF" w:rsidRPr="00353688" w14:paraId="4187DD7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73F47C" w14:textId="77777777" w:rsidR="00F35BAF" w:rsidRPr="00353688" w:rsidRDefault="00F35BAF" w:rsidP="00C97039">
            <w:pPr>
              <w:spacing w:before="120"/>
              <w:jc w:val="center"/>
            </w:pPr>
            <w:r w:rsidRPr="00353688">
              <w:rPr>
                <w:noProof/>
                <w:lang w:eastAsia="fr-CH"/>
              </w:rPr>
              <w:drawing>
                <wp:inline distT="0" distB="0" distL="0" distR="0" wp14:anchorId="60A24D88" wp14:editId="4D854B5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76F272" w14:textId="77777777" w:rsidR="00F35BAF" w:rsidRPr="00353688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53688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5507CD" w14:textId="77777777" w:rsidR="00F35BAF" w:rsidRPr="00353688" w:rsidRDefault="001735D2" w:rsidP="00C97039">
            <w:pPr>
              <w:spacing w:before="240"/>
            </w:pPr>
            <w:proofErr w:type="spellStart"/>
            <w:r w:rsidRPr="00353688">
              <w:t>Distr</w:t>
            </w:r>
            <w:proofErr w:type="spellEnd"/>
            <w:r w:rsidRPr="00353688">
              <w:t>. générale</w:t>
            </w:r>
          </w:p>
          <w:p w14:paraId="51DEFF29" w14:textId="77777777" w:rsidR="001735D2" w:rsidRPr="00353688" w:rsidRDefault="001735D2" w:rsidP="001735D2">
            <w:pPr>
              <w:spacing w:line="240" w:lineRule="exact"/>
            </w:pPr>
            <w:r w:rsidRPr="00353688">
              <w:t>9 novembre 2023</w:t>
            </w:r>
          </w:p>
          <w:p w14:paraId="55873873" w14:textId="77777777" w:rsidR="001735D2" w:rsidRPr="00353688" w:rsidRDefault="001735D2" w:rsidP="001735D2">
            <w:pPr>
              <w:spacing w:line="240" w:lineRule="exact"/>
            </w:pPr>
            <w:r w:rsidRPr="00353688">
              <w:t>Français</w:t>
            </w:r>
          </w:p>
          <w:p w14:paraId="623FB822" w14:textId="32A9F5EE" w:rsidR="001735D2" w:rsidRPr="00353688" w:rsidRDefault="001735D2" w:rsidP="001735D2">
            <w:pPr>
              <w:spacing w:line="240" w:lineRule="exact"/>
            </w:pPr>
            <w:r w:rsidRPr="00353688">
              <w:t>Original : anglais</w:t>
            </w:r>
          </w:p>
        </w:tc>
      </w:tr>
    </w:tbl>
    <w:p w14:paraId="14474A3D" w14:textId="76422245" w:rsidR="007F20FA" w:rsidRPr="00353688" w:rsidRDefault="007F20FA" w:rsidP="007F20FA">
      <w:pPr>
        <w:spacing w:before="120"/>
        <w:rPr>
          <w:b/>
          <w:sz w:val="28"/>
          <w:szCs w:val="28"/>
        </w:rPr>
      </w:pPr>
      <w:r w:rsidRPr="00353688">
        <w:rPr>
          <w:b/>
          <w:sz w:val="28"/>
          <w:szCs w:val="28"/>
        </w:rPr>
        <w:t>Commission économique pour l</w:t>
      </w:r>
      <w:r w:rsidR="00EC5A98" w:rsidRPr="00353688">
        <w:rPr>
          <w:b/>
          <w:sz w:val="28"/>
          <w:szCs w:val="28"/>
        </w:rPr>
        <w:t>’</w:t>
      </w:r>
      <w:r w:rsidRPr="00353688">
        <w:rPr>
          <w:b/>
          <w:sz w:val="28"/>
          <w:szCs w:val="28"/>
        </w:rPr>
        <w:t>Europe</w:t>
      </w:r>
    </w:p>
    <w:p w14:paraId="0DF7C840" w14:textId="77777777" w:rsidR="007F20FA" w:rsidRPr="00353688" w:rsidRDefault="007F20FA" w:rsidP="007F20FA">
      <w:pPr>
        <w:spacing w:before="120"/>
        <w:rPr>
          <w:sz w:val="28"/>
          <w:szCs w:val="28"/>
        </w:rPr>
      </w:pPr>
      <w:r w:rsidRPr="00353688">
        <w:rPr>
          <w:sz w:val="28"/>
          <w:szCs w:val="28"/>
        </w:rPr>
        <w:t>Comité des transports intérieurs</w:t>
      </w:r>
    </w:p>
    <w:p w14:paraId="253F1F39" w14:textId="77777777" w:rsidR="001735D2" w:rsidRPr="00353688" w:rsidRDefault="001735D2" w:rsidP="00AF0CB5">
      <w:pPr>
        <w:spacing w:before="120"/>
        <w:rPr>
          <w:b/>
          <w:sz w:val="24"/>
          <w:szCs w:val="24"/>
        </w:rPr>
      </w:pPr>
      <w:r w:rsidRPr="00353688">
        <w:rPr>
          <w:b/>
          <w:sz w:val="24"/>
          <w:szCs w:val="24"/>
        </w:rPr>
        <w:t>Groupe de travail des transports de marchandises dangereuses</w:t>
      </w:r>
    </w:p>
    <w:p w14:paraId="019D8E26" w14:textId="262EE9DA" w:rsidR="001735D2" w:rsidRPr="00353688" w:rsidRDefault="001735D2" w:rsidP="00AF0CB5">
      <w:pPr>
        <w:spacing w:before="120"/>
        <w:rPr>
          <w:b/>
        </w:rPr>
      </w:pPr>
      <w:r w:rsidRPr="00353688">
        <w:rPr>
          <w:b/>
          <w:lang w:val="fr-FR"/>
        </w:rPr>
        <w:t>Réunion commune d</w:t>
      </w:r>
      <w:r w:rsidR="00EC5A98" w:rsidRPr="00353688">
        <w:rPr>
          <w:b/>
          <w:lang w:val="fr-FR"/>
        </w:rPr>
        <w:t>’</w:t>
      </w:r>
      <w:r w:rsidRPr="00353688">
        <w:rPr>
          <w:b/>
          <w:lang w:val="fr-FR"/>
        </w:rPr>
        <w:t>experts du Règlement annexé</w:t>
      </w:r>
      <w:r w:rsidRPr="00353688">
        <w:rPr>
          <w:b/>
          <w:lang w:val="fr-FR"/>
        </w:rPr>
        <w:br/>
        <w:t>à l</w:t>
      </w:r>
      <w:r w:rsidR="00EC5A98" w:rsidRPr="00353688">
        <w:rPr>
          <w:b/>
          <w:lang w:val="fr-FR"/>
        </w:rPr>
        <w:t>’</w:t>
      </w:r>
      <w:r w:rsidRPr="00353688">
        <w:rPr>
          <w:b/>
          <w:lang w:val="fr-FR"/>
        </w:rPr>
        <w:t>Accord européen relatif au transport international</w:t>
      </w:r>
      <w:r w:rsidRPr="00353688">
        <w:rPr>
          <w:b/>
          <w:lang w:val="fr-FR"/>
        </w:rPr>
        <w:br/>
        <w:t xml:space="preserve">des marchandises </w:t>
      </w:r>
      <w:r w:rsidRPr="00353688">
        <w:rPr>
          <w:b/>
          <w:bCs/>
          <w:iCs/>
          <w:lang w:val="fr-FR"/>
        </w:rPr>
        <w:t>dangereuses par voies de navigation</w:t>
      </w:r>
      <w:r w:rsidRPr="00353688">
        <w:rPr>
          <w:b/>
          <w:bCs/>
          <w:iCs/>
          <w:lang w:val="fr-FR"/>
        </w:rPr>
        <w:br/>
        <w:t xml:space="preserve">intérieures (ADN) </w:t>
      </w:r>
      <w:r w:rsidRPr="00353688">
        <w:rPr>
          <w:b/>
          <w:bCs/>
          <w:lang w:val="fr-FR"/>
        </w:rPr>
        <w:t>(Comité de sécurité de l</w:t>
      </w:r>
      <w:r w:rsidR="00EC5A98" w:rsidRPr="00353688">
        <w:rPr>
          <w:b/>
          <w:bCs/>
          <w:lang w:val="fr-FR"/>
        </w:rPr>
        <w:t>’</w:t>
      </w:r>
      <w:r w:rsidRPr="00353688">
        <w:rPr>
          <w:b/>
          <w:bCs/>
          <w:lang w:val="fr-FR"/>
        </w:rPr>
        <w:t>ADN)</w:t>
      </w:r>
    </w:p>
    <w:p w14:paraId="23B5ADFC" w14:textId="77777777" w:rsidR="001735D2" w:rsidRPr="00353688" w:rsidRDefault="001735D2" w:rsidP="001735D2">
      <w:pPr>
        <w:spacing w:before="120"/>
        <w:rPr>
          <w:b/>
          <w:lang w:val="fr-FR"/>
        </w:rPr>
      </w:pPr>
      <w:r w:rsidRPr="00353688">
        <w:rPr>
          <w:b/>
          <w:bCs/>
          <w:lang w:val="fr-FR"/>
        </w:rPr>
        <w:t>Quarante-troisième session</w:t>
      </w:r>
    </w:p>
    <w:p w14:paraId="0BE0714B" w14:textId="77777777" w:rsidR="001735D2" w:rsidRPr="00353688" w:rsidRDefault="001735D2" w:rsidP="001735D2">
      <w:pPr>
        <w:rPr>
          <w:lang w:val="fr-FR"/>
        </w:rPr>
      </w:pPr>
      <w:r w:rsidRPr="00353688">
        <w:rPr>
          <w:lang w:val="fr-FR"/>
        </w:rPr>
        <w:t>Genève, 22-26 janvier 2024</w:t>
      </w:r>
    </w:p>
    <w:p w14:paraId="3C670E6E" w14:textId="2E0A65A5" w:rsidR="001735D2" w:rsidRPr="00353688" w:rsidRDefault="001735D2" w:rsidP="001735D2">
      <w:pPr>
        <w:rPr>
          <w:lang w:val="fr-FR"/>
        </w:rPr>
      </w:pPr>
      <w:r w:rsidRPr="00353688">
        <w:rPr>
          <w:lang w:val="fr-FR"/>
        </w:rPr>
        <w:t>Point 5 b)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ordre du jour provisoire</w:t>
      </w:r>
    </w:p>
    <w:p w14:paraId="40ABED1B" w14:textId="0D35E06A" w:rsidR="00F9573C" w:rsidRPr="00353688" w:rsidRDefault="001735D2" w:rsidP="001735D2">
      <w:pPr>
        <w:contextualSpacing/>
        <w:rPr>
          <w:b/>
          <w:bCs/>
          <w:lang w:val="fr-FR"/>
        </w:rPr>
      </w:pPr>
      <w:r w:rsidRPr="00353688">
        <w:rPr>
          <w:b/>
          <w:bCs/>
          <w:lang w:val="fr-FR"/>
        </w:rPr>
        <w:t>Propositions d</w:t>
      </w:r>
      <w:r w:rsidR="00EC5A98" w:rsidRPr="00353688">
        <w:rPr>
          <w:b/>
          <w:bCs/>
          <w:lang w:val="fr-FR"/>
        </w:rPr>
        <w:t>’</w:t>
      </w:r>
      <w:r w:rsidRPr="00353688">
        <w:rPr>
          <w:b/>
          <w:bCs/>
          <w:lang w:val="fr-FR"/>
        </w:rPr>
        <w:t>amendements au Règlement annexé à l</w:t>
      </w:r>
      <w:r w:rsidR="00EC5A98" w:rsidRPr="00353688">
        <w:rPr>
          <w:b/>
          <w:bCs/>
          <w:lang w:val="fr-FR"/>
        </w:rPr>
        <w:t>’</w:t>
      </w:r>
      <w:r w:rsidRPr="00353688">
        <w:rPr>
          <w:b/>
          <w:bCs/>
          <w:lang w:val="fr-FR"/>
        </w:rPr>
        <w:t>ADN :</w:t>
      </w:r>
      <w:r w:rsidRPr="00353688">
        <w:rPr>
          <w:b/>
          <w:bCs/>
          <w:lang w:val="fr-FR"/>
        </w:rPr>
        <w:br/>
      </w:r>
      <w:r w:rsidRPr="00353688">
        <w:rPr>
          <w:b/>
          <w:bCs/>
          <w:lang w:val="fr-FR"/>
        </w:rPr>
        <w:t>autres propositions</w:t>
      </w:r>
    </w:p>
    <w:p w14:paraId="7724B97B" w14:textId="43A79D8A" w:rsidR="001735D2" w:rsidRPr="00353688" w:rsidRDefault="001735D2" w:rsidP="001735D2">
      <w:pPr>
        <w:pStyle w:val="HChG"/>
        <w:rPr>
          <w:lang w:val="fr-FR"/>
        </w:rPr>
      </w:pPr>
      <w:r w:rsidRPr="00353688">
        <w:rPr>
          <w:lang w:val="fr-FR"/>
        </w:rPr>
        <w:tab/>
      </w:r>
      <w:r w:rsidRPr="00353688">
        <w:rPr>
          <w:lang w:val="fr-FR"/>
        </w:rPr>
        <w:tab/>
        <w:t xml:space="preserve">Reclassement </w:t>
      </w:r>
      <w:r w:rsidRPr="00353688">
        <w:t>du</w:t>
      </w:r>
      <w:r w:rsidRPr="00353688">
        <w:rPr>
          <w:lang w:val="fr-FR"/>
        </w:rPr>
        <w:t xml:space="preserve"> No ONU 1918 (ISOPROPYLBENZÈNE (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lang w:val="fr-FR"/>
        </w:rPr>
        <w:t>)) et des matières contenant au moins 0,1</w:t>
      </w:r>
      <w:r w:rsidRPr="00353688">
        <w:rPr>
          <w:lang w:val="fr-FR"/>
        </w:rPr>
        <w:t> </w:t>
      </w:r>
      <w:r w:rsidRPr="00353688">
        <w:rPr>
          <w:lang w:val="fr-FR"/>
        </w:rPr>
        <w:t xml:space="preserve">% </w:t>
      </w:r>
      <w:r w:rsidRPr="00353688">
        <w:rPr>
          <w:lang w:val="fr-FR"/>
        </w:rPr>
        <w:br/>
      </w:r>
      <w:r w:rsidRPr="00353688">
        <w:rPr>
          <w:lang w:val="fr-FR"/>
        </w:rPr>
        <w:t xml:space="preserve">de </w:t>
      </w:r>
      <w:proofErr w:type="spellStart"/>
      <w:r w:rsidRPr="00353688">
        <w:rPr>
          <w:lang w:val="fr-FR"/>
        </w:rPr>
        <w:t>cumène</w:t>
      </w:r>
      <w:proofErr w:type="spellEnd"/>
    </w:p>
    <w:p w14:paraId="6E3865C8" w14:textId="10538210" w:rsidR="001735D2" w:rsidRPr="00353688" w:rsidRDefault="001735D2" w:rsidP="001735D2">
      <w:pPr>
        <w:pStyle w:val="H1G"/>
        <w:rPr>
          <w:b w:val="0"/>
          <w:bCs/>
          <w:sz w:val="20"/>
          <w:lang w:val="fr-FR"/>
        </w:rPr>
      </w:pPr>
      <w:r w:rsidRPr="00353688">
        <w:rPr>
          <w:lang w:val="fr-FR"/>
        </w:rPr>
        <w:tab/>
      </w:r>
      <w:r w:rsidRPr="00353688">
        <w:rPr>
          <w:lang w:val="fr-FR"/>
        </w:rPr>
        <w:tab/>
        <w:t xml:space="preserve">Communication de </w:t>
      </w:r>
      <w:proofErr w:type="spellStart"/>
      <w:r w:rsidRPr="00353688">
        <w:rPr>
          <w:lang w:val="fr-FR"/>
        </w:rPr>
        <w:t>FuelsEurope</w:t>
      </w:r>
      <w:proofErr w:type="spellEnd"/>
      <w:r w:rsidRPr="0035368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353688">
        <w:rPr>
          <w:b w:val="0"/>
          <w:bCs/>
          <w:position w:val="6"/>
          <w:sz w:val="20"/>
          <w:lang w:val="fr-FR"/>
        </w:rPr>
        <w:t>,</w:t>
      </w:r>
      <w:r w:rsidRPr="00353688">
        <w:rPr>
          <w:b w:val="0"/>
          <w:bCs/>
          <w:sz w:val="20"/>
          <w:lang w:val="fr-FR"/>
        </w:rPr>
        <w:t xml:space="preserve"> </w:t>
      </w:r>
      <w:r w:rsidRPr="0035368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735D2" w:rsidRPr="00353688" w14:paraId="206089B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4B860A6" w14:textId="77777777" w:rsidR="001735D2" w:rsidRPr="00353688" w:rsidRDefault="001735D2">
            <w:pPr>
              <w:spacing w:before="240" w:after="120"/>
              <w:ind w:left="255"/>
              <w:rPr>
                <w:i/>
                <w:sz w:val="24"/>
              </w:rPr>
            </w:pPr>
            <w:r w:rsidRPr="00353688">
              <w:rPr>
                <w:i/>
                <w:sz w:val="24"/>
              </w:rPr>
              <w:t>Résumé</w:t>
            </w:r>
          </w:p>
        </w:tc>
      </w:tr>
      <w:tr w:rsidR="001735D2" w:rsidRPr="00353688" w14:paraId="77D94ED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192E8EC" w14:textId="77777777" w:rsidR="001735D2" w:rsidRPr="00353688" w:rsidRDefault="001735D2" w:rsidP="0068295B">
            <w:pPr>
              <w:pStyle w:val="SingleTxtG"/>
              <w:spacing w:after="0"/>
              <w:ind w:left="3402" w:hanging="2268"/>
              <w:jc w:val="left"/>
              <w:rPr>
                <w:lang w:val="fr-FR"/>
              </w:rPr>
            </w:pPr>
            <w:r w:rsidRPr="00353688">
              <w:rPr>
                <w:b/>
                <w:bCs/>
                <w:lang w:val="fr-FR"/>
              </w:rPr>
              <w:t>Documents connexes :</w:t>
            </w:r>
            <w:r w:rsidRPr="00353688">
              <w:rPr>
                <w:lang w:val="fr-FR"/>
              </w:rPr>
              <w:tab/>
              <w:t>Document informel INF.17 de la quarante et unième session</w:t>
            </w:r>
          </w:p>
          <w:p w14:paraId="01185EDD" w14:textId="6BFE72C2" w:rsidR="001735D2" w:rsidRPr="00353688" w:rsidRDefault="001735D2" w:rsidP="0068295B">
            <w:pPr>
              <w:pStyle w:val="SingleTxtG"/>
              <w:spacing w:after="0"/>
              <w:ind w:left="3402" w:hanging="2268"/>
              <w:jc w:val="left"/>
              <w:rPr>
                <w:lang w:val="fr-FR"/>
              </w:rPr>
            </w:pPr>
            <w:r w:rsidRPr="00353688">
              <w:rPr>
                <w:lang w:val="fr-FR"/>
              </w:rPr>
              <w:tab/>
              <w:t>ECE/TRANS/WP.15/AC.2/84, par. 45 et 46 (rapport de la quarante et unième session)</w:t>
            </w:r>
          </w:p>
          <w:p w14:paraId="3290CB70" w14:textId="4B3A19B9" w:rsidR="001735D2" w:rsidRPr="00353688" w:rsidRDefault="001735D2" w:rsidP="0068295B">
            <w:pPr>
              <w:pStyle w:val="SingleTxtG"/>
              <w:spacing w:after="0"/>
              <w:ind w:left="3402" w:hanging="2268"/>
              <w:jc w:val="left"/>
            </w:pPr>
            <w:r w:rsidRPr="00353688">
              <w:rPr>
                <w:lang w:val="fr-FR"/>
              </w:rPr>
              <w:tab/>
              <w:t>ECE/TRANS/WP.15/AC.2/2023/45 ; Rapport de la treizième session du groupe de travail informel des matières (Berlin,</w:t>
            </w:r>
            <w:r w:rsidR="0068295B" w:rsidRPr="00353688">
              <w:rPr>
                <w:lang w:val="fr-FR"/>
              </w:rPr>
              <w:t> </w:t>
            </w:r>
            <w:r w:rsidRPr="00353688">
              <w:rPr>
                <w:lang w:val="fr-FR"/>
              </w:rPr>
              <w:t>13</w:t>
            </w:r>
            <w:r w:rsidRPr="00353688">
              <w:rPr>
                <w:lang w:val="fr-FR"/>
              </w:rPr>
              <w:t> et </w:t>
            </w:r>
            <w:r w:rsidRPr="00353688">
              <w:rPr>
                <w:lang w:val="fr-FR"/>
              </w:rPr>
              <w:t>14 septembre 2023)</w:t>
            </w:r>
          </w:p>
        </w:tc>
      </w:tr>
      <w:tr w:rsidR="001735D2" w:rsidRPr="00353688" w14:paraId="10BECC2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6B389EA" w14:textId="77777777" w:rsidR="001735D2" w:rsidRPr="00353688" w:rsidRDefault="001735D2"/>
        </w:tc>
      </w:tr>
    </w:tbl>
    <w:p w14:paraId="4E1B2CDD" w14:textId="77777777" w:rsidR="001735D2" w:rsidRPr="00353688" w:rsidRDefault="001735D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353688">
        <w:rPr>
          <w:lang w:val="fr-FR"/>
        </w:rPr>
        <w:br w:type="page"/>
      </w:r>
    </w:p>
    <w:p w14:paraId="7F917C15" w14:textId="77777777" w:rsidR="00572A61" w:rsidRPr="00353688" w:rsidRDefault="00572A61" w:rsidP="00572A61">
      <w:pPr>
        <w:pStyle w:val="HChG"/>
        <w:rPr>
          <w:lang w:val="fr-FR"/>
        </w:rPr>
      </w:pPr>
      <w:r w:rsidRPr="00353688">
        <w:rPr>
          <w:bCs/>
          <w:lang w:val="fr-SN"/>
        </w:rPr>
        <w:lastRenderedPageBreak/>
        <w:tab/>
      </w:r>
      <w:r w:rsidRPr="00353688">
        <w:rPr>
          <w:bCs/>
          <w:lang w:val="fr-FR"/>
        </w:rPr>
        <w:t>I.</w:t>
      </w:r>
      <w:r w:rsidRPr="00353688">
        <w:rPr>
          <w:lang w:val="fr-FR"/>
        </w:rPr>
        <w:tab/>
      </w:r>
      <w:r w:rsidRPr="00353688">
        <w:rPr>
          <w:bCs/>
          <w:lang w:val="fr-FR"/>
        </w:rPr>
        <w:t>Résumé analytique</w:t>
      </w:r>
    </w:p>
    <w:p w14:paraId="0B522CE4" w14:textId="0F82023C" w:rsidR="00572A61" w:rsidRPr="00353688" w:rsidRDefault="00572A61" w:rsidP="00572A61">
      <w:pPr>
        <w:pStyle w:val="SingleTxtG"/>
        <w:rPr>
          <w:lang w:val="fr-FR"/>
        </w:rPr>
      </w:pPr>
      <w:r w:rsidRPr="00353688">
        <w:rPr>
          <w:lang w:val="fr-FR"/>
        </w:rPr>
        <w:t>1.</w:t>
      </w:r>
      <w:r w:rsidRPr="00353688">
        <w:rPr>
          <w:lang w:val="fr-FR"/>
        </w:rPr>
        <w:tab/>
        <w:t>Le présent document contient deux séries de propositions faisant suite à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avis exprimé par le groupe de travail informel des matières lors de sa réunion tenue à Berlin les 13 et 14</w:t>
      </w:r>
      <w:r w:rsidR="00BD40A7" w:rsidRPr="00353688">
        <w:rPr>
          <w:lang w:val="fr-FR"/>
        </w:rPr>
        <w:t> </w:t>
      </w:r>
      <w:r w:rsidRPr="00353688">
        <w:rPr>
          <w:lang w:val="fr-FR"/>
        </w:rPr>
        <w:t>septembre 2023.</w:t>
      </w:r>
    </w:p>
    <w:p w14:paraId="6A90D2A9" w14:textId="7995AE29" w:rsidR="00572A61" w:rsidRPr="00353688" w:rsidRDefault="00572A61" w:rsidP="00572A61">
      <w:pPr>
        <w:pStyle w:val="SingleTxtG"/>
        <w:rPr>
          <w:lang w:val="fr-FR"/>
        </w:rPr>
      </w:pPr>
      <w:r w:rsidRPr="00353688">
        <w:rPr>
          <w:lang w:val="fr-FR"/>
        </w:rPr>
        <w:t>2.</w:t>
      </w:r>
      <w:r w:rsidRPr="00353688">
        <w:rPr>
          <w:lang w:val="fr-FR"/>
        </w:rPr>
        <w:tab/>
        <w:t>Les propositions portent sur les rubriques des matières identifiées comme pouvant contenir au moins 0,1</w:t>
      </w:r>
      <w:r w:rsidR="00BD40A7" w:rsidRPr="00353688">
        <w:rPr>
          <w:lang w:val="fr-FR"/>
        </w:rPr>
        <w:t> </w:t>
      </w:r>
      <w:r w:rsidRPr="00353688">
        <w:rPr>
          <w:lang w:val="fr-FR"/>
        </w:rPr>
        <w:t xml:space="preserve">% de 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lang w:val="fr-FR"/>
        </w:rPr>
        <w:t>, c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est-à-dire celles qui relèvent des Nos ONU 1223 (KÉROSÈNE) et 1307 (XYLÈNES).</w:t>
      </w:r>
    </w:p>
    <w:p w14:paraId="50EE8133" w14:textId="77777777" w:rsidR="00572A61" w:rsidRPr="00353688" w:rsidRDefault="00572A61" w:rsidP="00572A61">
      <w:pPr>
        <w:pStyle w:val="SingleTxtG"/>
        <w:rPr>
          <w:lang w:val="fr-FR"/>
        </w:rPr>
      </w:pPr>
      <w:r w:rsidRPr="00353688">
        <w:rPr>
          <w:lang w:val="fr-FR"/>
        </w:rPr>
        <w:t>3.</w:t>
      </w:r>
      <w:r w:rsidRPr="00353688">
        <w:rPr>
          <w:lang w:val="fr-FR"/>
        </w:rPr>
        <w:tab/>
        <w:t xml:space="preserve">Le groupe de travail informel des matières donnera son avis sur la proposition de </w:t>
      </w:r>
      <w:proofErr w:type="spellStart"/>
      <w:r w:rsidRPr="00353688">
        <w:rPr>
          <w:lang w:val="fr-FR"/>
        </w:rPr>
        <w:t>FuelsEurope</w:t>
      </w:r>
      <w:proofErr w:type="spellEnd"/>
      <w:r w:rsidRPr="00353688">
        <w:rPr>
          <w:lang w:val="fr-FR"/>
        </w:rPr>
        <w:t xml:space="preserve"> concernant le No ONU 1918 (ISOPROPYLBENZÈNE (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lang w:val="fr-FR"/>
        </w:rPr>
        <w:t>)) dans son propre rapport. Le No ONU 1863 (CARBURÉACTEUR), qui contient des astérisques, peut déjà être affecté à la classe des matières cancérigènes, mutagènes ou toxiques pour la reproduction (CMR).</w:t>
      </w:r>
    </w:p>
    <w:p w14:paraId="4F567EEA" w14:textId="3FFB499C" w:rsidR="00114273" w:rsidRPr="00353688" w:rsidRDefault="00572A61" w:rsidP="00572A61">
      <w:pPr>
        <w:pStyle w:val="SingleTxtG"/>
        <w:rPr>
          <w:lang w:val="fr-FR"/>
        </w:rPr>
      </w:pPr>
      <w:r w:rsidRPr="00353688">
        <w:rPr>
          <w:lang w:val="fr-FR"/>
        </w:rPr>
        <w:t>4.</w:t>
      </w:r>
      <w:r w:rsidRPr="00353688">
        <w:rPr>
          <w:lang w:val="fr-FR"/>
        </w:rPr>
        <w:tab/>
        <w:t>Pour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édition 2025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 xml:space="preserve">ADN, </w:t>
      </w:r>
      <w:proofErr w:type="spellStart"/>
      <w:r w:rsidRPr="00353688">
        <w:rPr>
          <w:lang w:val="fr-FR"/>
        </w:rPr>
        <w:t>FuelsEurope</w:t>
      </w:r>
      <w:proofErr w:type="spellEnd"/>
      <w:r w:rsidRPr="00353688">
        <w:rPr>
          <w:lang w:val="fr-FR"/>
        </w:rPr>
        <w:t xml:space="preserve"> demande au Comité de sécurité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ADN de décider si les propositions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option 1 ou celles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option 2 ci-dessous peuvent être considérées comme les nouvelles rubriques (révisées) du tableau C du chapitre 3.2 pour entrée en vigueur le 1</w:t>
      </w:r>
      <w:r w:rsidRPr="00353688">
        <w:rPr>
          <w:vertAlign w:val="superscript"/>
          <w:lang w:val="fr-FR"/>
        </w:rPr>
        <w:t>er</w:t>
      </w:r>
      <w:r w:rsidR="00BD40A7" w:rsidRPr="00353688">
        <w:rPr>
          <w:lang w:val="fr-FR"/>
        </w:rPr>
        <w:t> </w:t>
      </w:r>
      <w:r w:rsidRPr="00353688">
        <w:rPr>
          <w:lang w:val="fr-FR"/>
        </w:rPr>
        <w:t>janvier 2025</w:t>
      </w:r>
      <w:r w:rsidRPr="00353688">
        <w:rPr>
          <w:lang w:val="fr-FR"/>
        </w:rPr>
        <w:t>.</w:t>
      </w:r>
    </w:p>
    <w:p w14:paraId="6FFA2AD2" w14:textId="2AD6BE30" w:rsidR="00BD40A7" w:rsidRPr="00353688" w:rsidRDefault="00BD40A7" w:rsidP="00572A61">
      <w:pPr>
        <w:pStyle w:val="SingleTxtG"/>
        <w:rPr>
          <w:lang w:val="fr-FR"/>
        </w:rPr>
        <w:sectPr w:rsidR="00BD40A7" w:rsidRPr="00353688" w:rsidSect="001735D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3E07361E" w14:textId="1AD8176D" w:rsidR="00114273" w:rsidRPr="00353688" w:rsidRDefault="00114273" w:rsidP="00114273">
      <w:pPr>
        <w:pStyle w:val="HChG"/>
      </w:pPr>
      <w:r w:rsidRPr="00353688">
        <w:rPr>
          <w:lang w:val="fr-FR"/>
        </w:rPr>
        <w:lastRenderedPageBreak/>
        <w:tab/>
      </w:r>
      <w:r w:rsidRPr="00353688">
        <w:rPr>
          <w:lang w:val="fr-FR"/>
        </w:rPr>
        <w:t>II.</w:t>
      </w:r>
      <w:r w:rsidRPr="00353688">
        <w:rPr>
          <w:lang w:val="fr-FR"/>
        </w:rPr>
        <w:tab/>
        <w:t>Options proposées</w:t>
      </w:r>
    </w:p>
    <w:p w14:paraId="35B3E3A2" w14:textId="77777777" w:rsidR="00114273" w:rsidRPr="00353688" w:rsidRDefault="00114273" w:rsidP="00114273">
      <w:pPr>
        <w:pStyle w:val="H1G"/>
        <w:rPr>
          <w:lang w:val="fr-FR"/>
        </w:rPr>
      </w:pPr>
      <w:r w:rsidRPr="00353688">
        <w:rPr>
          <w:lang w:val="fr-FR"/>
        </w:rPr>
        <w:tab/>
      </w:r>
      <w:r w:rsidRPr="00353688">
        <w:rPr>
          <w:lang w:val="fr-FR"/>
        </w:rPr>
        <w:tab/>
        <w:t>Option 1 : modifier les rubriques du tableau C du chapitre 3.2 pour entrée en vigueur au 1</w:t>
      </w:r>
      <w:r w:rsidRPr="00353688">
        <w:rPr>
          <w:vertAlign w:val="superscript"/>
          <w:lang w:val="fr-FR"/>
        </w:rPr>
        <w:t>er</w:t>
      </w:r>
      <w:r w:rsidRPr="00353688">
        <w:rPr>
          <w:lang w:val="fr-FR"/>
        </w:rPr>
        <w:t xml:space="preserve"> janvier 2025, en tenant compte de la teneur en 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i/>
          <w:iCs/>
          <w:lang w:val="fr-FR"/>
        </w:rPr>
        <w:t xml:space="preserve"> </w:t>
      </w:r>
      <w:r w:rsidRPr="00353688">
        <w:rPr>
          <w:lang w:val="fr-FR"/>
        </w:rPr>
        <w:t>dans la colonne (2)</w:t>
      </w:r>
    </w:p>
    <w:p w14:paraId="5130834F" w14:textId="3A55A589" w:rsidR="00114273" w:rsidRPr="00353688" w:rsidRDefault="00114273" w:rsidP="00114273">
      <w:pPr>
        <w:pStyle w:val="SingleTxtG"/>
        <w:rPr>
          <w:lang w:val="fr-FR"/>
        </w:rPr>
      </w:pPr>
      <w:r w:rsidRPr="00353688">
        <w:rPr>
          <w:lang w:val="fr-FR"/>
        </w:rPr>
        <w:t>5.</w:t>
      </w:r>
      <w:r w:rsidRPr="00353688">
        <w:rPr>
          <w:lang w:val="fr-FR"/>
        </w:rPr>
        <w:tab/>
        <w:t>Les propositions ci-après tiennent compte de 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avis du groupe de travail informel des matières tendant à ce que le libellé initial soit légèrement modifié et qu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une distinction soit établie entre les rubriques (les modifications qu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il est proposé d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 xml:space="preserve">apporter figurent en caractères gras soulignés pour </w:t>
      </w:r>
      <w:r w:rsidRPr="00353688">
        <w:rPr>
          <w:b/>
          <w:bCs/>
          <w:u w:val="single"/>
          <w:lang w:val="fr-FR"/>
        </w:rPr>
        <w:t>les ajouts</w:t>
      </w:r>
      <w:r w:rsidRPr="00353688">
        <w:rPr>
          <w:lang w:val="fr-FR"/>
        </w:rPr>
        <w:t xml:space="preserve"> et biffés pour </w:t>
      </w:r>
      <w:r w:rsidRPr="00353688">
        <w:rPr>
          <w:strike/>
          <w:lang w:val="fr-FR"/>
        </w:rPr>
        <w:t>les suppressions</w:t>
      </w:r>
      <w:r w:rsidRPr="00353688">
        <w:rPr>
          <w:lang w:val="fr-FR"/>
        </w:rPr>
        <w:t>).</w:t>
      </w:r>
    </w:p>
    <w:p w14:paraId="7D497567" w14:textId="23E8ACA6" w:rsidR="001735D2" w:rsidRPr="00353688" w:rsidRDefault="00114273" w:rsidP="00114273">
      <w:pPr>
        <w:pStyle w:val="SingleTxtG"/>
        <w:rPr>
          <w:lang w:val="fr-FR"/>
        </w:rPr>
      </w:pPr>
      <w:r w:rsidRPr="00353688">
        <w:rPr>
          <w:lang w:val="fr-FR"/>
        </w:rPr>
        <w:t>6.</w:t>
      </w:r>
      <w:r w:rsidRPr="00353688">
        <w:rPr>
          <w:lang w:val="fr-FR"/>
        </w:rPr>
        <w:tab/>
        <w:t>Dans le tableau C du chapitre 3.2,</w:t>
      </w:r>
      <w:r w:rsidRPr="00353688">
        <w:rPr>
          <w:b/>
          <w:bCs/>
          <w:lang w:val="fr-FR"/>
        </w:rPr>
        <w:t xml:space="preserve"> modifier</w:t>
      </w:r>
      <w:r w:rsidRPr="00353688">
        <w:rPr>
          <w:lang w:val="fr-FR"/>
        </w:rPr>
        <w:t xml:space="preserve"> la rubrique correspondant au No ONU 1223 (KÉROSÈNE contenant </w:t>
      </w:r>
      <w:r w:rsidRPr="00353688">
        <w:rPr>
          <w:b/>
          <w:bCs/>
          <w:lang w:val="fr-FR"/>
        </w:rPr>
        <w:t>moins de 0,1</w:t>
      </w:r>
      <w:r w:rsidR="005D0DA1" w:rsidRPr="00353688">
        <w:rPr>
          <w:b/>
          <w:bCs/>
          <w:lang w:val="fr-FR"/>
        </w:rPr>
        <w:t> </w:t>
      </w:r>
      <w:r w:rsidRPr="00353688">
        <w:rPr>
          <w:b/>
          <w:bCs/>
          <w:lang w:val="fr-FR"/>
        </w:rPr>
        <w:t xml:space="preserve">% de </w:t>
      </w:r>
      <w:proofErr w:type="spellStart"/>
      <w:r w:rsidRPr="00353688">
        <w:rPr>
          <w:b/>
          <w:bCs/>
          <w:lang w:val="fr-FR"/>
        </w:rPr>
        <w:t>cumène</w:t>
      </w:r>
      <w:proofErr w:type="spellEnd"/>
      <w:r w:rsidRPr="00353688">
        <w:rPr>
          <w:lang w:val="fr-FR"/>
        </w:rPr>
        <w:t>), comme suit 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4"/>
        <w:gridCol w:w="337"/>
        <w:gridCol w:w="458"/>
        <w:gridCol w:w="488"/>
        <w:gridCol w:w="707"/>
        <w:gridCol w:w="564"/>
        <w:gridCol w:w="548"/>
        <w:gridCol w:w="588"/>
        <w:gridCol w:w="574"/>
        <w:gridCol w:w="588"/>
        <w:gridCol w:w="590"/>
        <w:gridCol w:w="550"/>
        <w:gridCol w:w="596"/>
        <w:gridCol w:w="560"/>
        <w:gridCol w:w="574"/>
        <w:gridCol w:w="615"/>
        <w:gridCol w:w="644"/>
        <w:gridCol w:w="742"/>
        <w:gridCol w:w="490"/>
        <w:gridCol w:w="590"/>
      </w:tblGrid>
      <w:tr w:rsidR="009C5826" w:rsidRPr="00353688" w14:paraId="0A43A383" w14:textId="77777777" w:rsidTr="009C5826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26FB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bookmarkStart w:id="0" w:name="_Hlk123734817"/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4818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EA38E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5221B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1D08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7890B9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FAB9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6C3D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29D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74CC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A84C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64EC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6821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B53F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0415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D70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E311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18D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7E9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BFBE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BDA7" w14:textId="77777777" w:rsidR="005D0DA1" w:rsidRPr="00353688" w:rsidRDefault="005D0DA1" w:rsidP="0068295B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9C5826" w:rsidRPr="00353688" w14:paraId="51E85A70" w14:textId="77777777" w:rsidTr="009C5826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852C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 w:bidi="th-TH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C5BF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3.1.2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0549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76D47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19A2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2.1.1.3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9C1159" w14:textId="216BE644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5.2.2/</w:t>
            </w:r>
            <w:r w:rsidR="009C5826" w:rsidRPr="00353688">
              <w:rPr>
                <w:b/>
                <w:bCs/>
                <w:sz w:val="13"/>
                <w:szCs w:val="13"/>
                <w:lang w:val="fr-FR"/>
              </w:rPr>
              <w:br/>
            </w: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77B2" w14:textId="436D7181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7.2.2.0.1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C4F4" w14:textId="58A8418C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7D97" w14:textId="49E76FFA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BF22" w14:textId="4EBF94AC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3472" w14:textId="26B775EF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E2FD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7.2.4.21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DB20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44F3" w14:textId="6734176E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E74" w14:textId="5473CD59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9941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2689" w14:textId="7999A8DE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1A07" w14:textId="16F04F2D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6A96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8.1.5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FA00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8F11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</w:tr>
      <w:tr w:rsidR="009C5826" w:rsidRPr="00353688" w14:paraId="31FEA3C0" w14:textId="77777777" w:rsidTr="009C5826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40F0" w14:textId="1C1A3503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  <w:r w:rsidRPr="00353688">
              <w:rPr>
                <w:sz w:val="16"/>
                <w:szCs w:val="16"/>
                <w:lang w:val="fr-FR"/>
              </w:rPr>
              <w:t>1223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80C88" w14:textId="4331F6D9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KÉROSÈNE</w:t>
            </w:r>
            <w:r w:rsidR="009C5826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(contenant &lt;0,1</w:t>
            </w:r>
            <w:r w:rsidR="009C5826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 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4592F9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444EE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53CA6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DA46C24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3+N2+F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97FE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4A8F0" w14:textId="2F5E902D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EBD6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132C2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4F0EC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B93A1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B781A" w14:textId="2D1A0CC8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≤0,83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B7DF2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B9A88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449A5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A0AB1" w14:textId="5B531BA4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7)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91AA5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FE675" w14:textId="700D4531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PP, EX,</w:t>
            </w:r>
            <w:r w:rsidR="00FE4D20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91163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CD89B" w14:textId="77777777" w:rsidR="005D0DA1" w:rsidRPr="00353688" w:rsidRDefault="005D0DA1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14</w:t>
            </w:r>
          </w:p>
        </w:tc>
      </w:tr>
    </w:tbl>
    <w:bookmarkEnd w:id="0"/>
    <w:p w14:paraId="3E580CC4" w14:textId="425F6F7F" w:rsidR="00D222E0" w:rsidRPr="00353688" w:rsidRDefault="00D222E0" w:rsidP="00D222E0">
      <w:pPr>
        <w:pStyle w:val="SingleTxtG"/>
        <w:spacing w:before="120" w:after="240"/>
        <w:rPr>
          <w:i/>
          <w:iCs/>
          <w:lang w:val="fr-FR"/>
        </w:rPr>
      </w:pPr>
      <w:r w:rsidRPr="00353688">
        <w:rPr>
          <w:i/>
          <w:iCs/>
          <w:lang w:val="fr-FR"/>
        </w:rPr>
        <w:t xml:space="preserve">Note : </w:t>
      </w:r>
      <w:r w:rsidRPr="00353688">
        <w:rPr>
          <w:i/>
          <w:iCs/>
          <w:lang w:val="fr-FR"/>
        </w:rPr>
        <w:t>L</w:t>
      </w:r>
      <w:r w:rsidRPr="00353688">
        <w:rPr>
          <w:i/>
          <w:iCs/>
          <w:lang w:val="fr-FR"/>
        </w:rPr>
        <w:t xml:space="preserve">e symbole « &lt; » est utilisé pour indiquer que la teneur en </w:t>
      </w:r>
      <w:proofErr w:type="spellStart"/>
      <w:r w:rsidRPr="00353688">
        <w:rPr>
          <w:i/>
          <w:iCs/>
          <w:lang w:val="fr-FR"/>
        </w:rPr>
        <w:t>cumène</w:t>
      </w:r>
      <w:proofErr w:type="spellEnd"/>
      <w:r w:rsidRPr="00353688">
        <w:rPr>
          <w:i/>
          <w:iCs/>
          <w:lang w:val="fr-FR"/>
        </w:rPr>
        <w:t xml:space="preserve"> est inférieure à 0,1</w:t>
      </w:r>
      <w:r w:rsidRPr="00353688">
        <w:rPr>
          <w:i/>
          <w:iCs/>
          <w:lang w:val="fr-FR"/>
        </w:rPr>
        <w:t> </w:t>
      </w:r>
      <w:r w:rsidRPr="00353688">
        <w:rPr>
          <w:i/>
          <w:iCs/>
          <w:lang w:val="fr-FR"/>
        </w:rPr>
        <w:t>%.</w:t>
      </w:r>
    </w:p>
    <w:p w14:paraId="5728137B" w14:textId="29601E3D" w:rsidR="005D0DA1" w:rsidRPr="00353688" w:rsidRDefault="00D222E0" w:rsidP="00D222E0">
      <w:pPr>
        <w:pStyle w:val="SingleTxtG"/>
        <w:rPr>
          <w:lang w:val="fr-FR"/>
        </w:rPr>
      </w:pPr>
      <w:r w:rsidRPr="00353688">
        <w:rPr>
          <w:b/>
          <w:bCs/>
          <w:lang w:val="fr-FR"/>
        </w:rPr>
        <w:t>7.</w:t>
      </w:r>
      <w:r w:rsidRPr="00353688">
        <w:rPr>
          <w:lang w:val="fr-FR"/>
        </w:rPr>
        <w:tab/>
        <w:t xml:space="preserve">Ajouter au tableau C de la sous-section 3.2.3.2 une </w:t>
      </w:r>
      <w:r w:rsidRPr="00353688">
        <w:rPr>
          <w:b/>
          <w:bCs/>
          <w:lang w:val="fr-FR"/>
        </w:rPr>
        <w:t>nouvelle</w:t>
      </w:r>
      <w:r w:rsidRPr="00353688">
        <w:rPr>
          <w:lang w:val="fr-FR"/>
        </w:rPr>
        <w:t xml:space="preserve"> rubrique correspondant au No ONU 1223 (KEROSENE contenant </w:t>
      </w:r>
      <w:r w:rsidRPr="00353688">
        <w:rPr>
          <w:b/>
          <w:bCs/>
          <w:lang w:val="fr-FR"/>
        </w:rPr>
        <w:t>au moins 0,1</w:t>
      </w:r>
      <w:r w:rsidRPr="00353688">
        <w:rPr>
          <w:b/>
          <w:bCs/>
          <w:lang w:val="fr-FR"/>
        </w:rPr>
        <w:t> </w:t>
      </w:r>
      <w:r w:rsidRPr="00353688">
        <w:rPr>
          <w:b/>
          <w:bCs/>
          <w:lang w:val="fr-FR"/>
        </w:rPr>
        <w:t xml:space="preserve">% de </w:t>
      </w:r>
      <w:proofErr w:type="spellStart"/>
      <w:r w:rsidRPr="00353688">
        <w:rPr>
          <w:b/>
          <w:bCs/>
          <w:lang w:val="fr-FR"/>
        </w:rPr>
        <w:t>cumène</w:t>
      </w:r>
      <w:proofErr w:type="spellEnd"/>
      <w:r w:rsidRPr="00353688">
        <w:rPr>
          <w:lang w:val="fr-FR"/>
        </w:rPr>
        <w:t>), libellée comme suit 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4"/>
        <w:gridCol w:w="331"/>
        <w:gridCol w:w="464"/>
        <w:gridCol w:w="474"/>
        <w:gridCol w:w="721"/>
        <w:gridCol w:w="564"/>
        <w:gridCol w:w="550"/>
        <w:gridCol w:w="550"/>
        <w:gridCol w:w="596"/>
        <w:gridCol w:w="602"/>
        <w:gridCol w:w="590"/>
        <w:gridCol w:w="558"/>
        <w:gridCol w:w="588"/>
        <w:gridCol w:w="574"/>
        <w:gridCol w:w="560"/>
        <w:gridCol w:w="615"/>
        <w:gridCol w:w="644"/>
        <w:gridCol w:w="742"/>
        <w:gridCol w:w="490"/>
        <w:gridCol w:w="590"/>
      </w:tblGrid>
      <w:tr w:rsidR="009C5826" w:rsidRPr="00353688" w14:paraId="2B00F7C6" w14:textId="77777777" w:rsidTr="002A3CA0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8C2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971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6F4A2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392A3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625D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E359E2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139D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FB7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735E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A65B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B64A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2ECB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E99A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9A33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DE3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24F2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058B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715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0EEB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24D1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186E" w14:textId="77777777" w:rsidR="00D222E0" w:rsidRPr="00353688" w:rsidRDefault="00D222E0" w:rsidP="009C5826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9C5826" w:rsidRPr="00353688" w14:paraId="0CEEC041" w14:textId="77777777" w:rsidTr="002A3CA0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292B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 w:bidi="th-TH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36FC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3.1.2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0054A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7B403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9F8C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2.1.1.3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B28A23" w14:textId="17AFD7E8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5.2.2/</w:t>
            </w:r>
            <w:r w:rsidR="009C5826" w:rsidRPr="00353688">
              <w:rPr>
                <w:b/>
                <w:bCs/>
                <w:sz w:val="13"/>
                <w:szCs w:val="13"/>
                <w:lang w:val="fr-FR"/>
              </w:rPr>
              <w:br/>
            </w: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371C" w14:textId="4FFA9288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7.2.2.0.1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F136" w14:textId="5AD44E89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5565" w14:textId="1DD5C386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E70B" w14:textId="2CBAB8C8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8BA7" w14:textId="124FA6FA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6CD9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7.2.4.21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78E1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247B" w14:textId="14C581E4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6D3B" w14:textId="7814BCB9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5582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5DB4" w14:textId="4E990E8D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76F" w14:textId="60D00F1D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5D62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8.1.5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4D31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3C6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</w:tr>
      <w:tr w:rsidR="009C5826" w:rsidRPr="00353688" w14:paraId="03DC48E6" w14:textId="77777777" w:rsidTr="002A3CA0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90FFD" w14:textId="62783EBD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  <w:r w:rsidRPr="00353688">
              <w:rPr>
                <w:sz w:val="16"/>
                <w:szCs w:val="16"/>
                <w:lang w:val="fr-FR"/>
              </w:rPr>
              <w:t>1223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7620E" w14:textId="2277A16B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KÉROSÈNE</w:t>
            </w:r>
            <w:r w:rsidR="009C5826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(contenant ≥0,1</w:t>
            </w:r>
            <w:r w:rsidR="009C5826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 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79AABF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3E60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DAC4F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BEDC3F" w14:textId="26E4D8A2" w:rsidR="00D222E0" w:rsidRPr="00353688" w:rsidRDefault="00D222E0" w:rsidP="002A3CA0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+</w:t>
            </w:r>
            <w:r w:rsidR="002A3CA0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CMR</w:t>
            </w:r>
            <w:r w:rsidRPr="00353688">
              <w:rPr>
                <w:sz w:val="16"/>
                <w:szCs w:val="16"/>
                <w:lang w:val="fr-FR"/>
              </w:rPr>
              <w:t>+F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4548C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C5BD8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C5745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CB7D2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4F79D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C137B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44088" w14:textId="28BE92E3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≤0,83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C7BFF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DB044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FF73F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CFDDC" w14:textId="52D0A108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7)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3AFD1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CEF64" w14:textId="3D0CBAD2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PP,</w:t>
            </w:r>
            <w:r w:rsidRPr="00FA2B86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EP</w:t>
            </w:r>
            <w:r w:rsidRPr="00353688">
              <w:rPr>
                <w:sz w:val="16"/>
                <w:szCs w:val="16"/>
                <w:lang w:val="fr-FR"/>
              </w:rPr>
              <w:t>, EX,</w:t>
            </w:r>
            <w:r w:rsidR="009C5826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TOX</w:t>
            </w:r>
            <w:r w:rsidRPr="00353688">
              <w:rPr>
                <w:sz w:val="16"/>
                <w:szCs w:val="16"/>
                <w:lang w:val="fr-FR"/>
              </w:rPr>
              <w:t>, 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8C2F2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B7BE1" w14:textId="77777777" w:rsidR="00D222E0" w:rsidRPr="00353688" w:rsidRDefault="00D222E0" w:rsidP="009C5826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14</w:t>
            </w:r>
          </w:p>
        </w:tc>
      </w:tr>
    </w:tbl>
    <w:p w14:paraId="359E1AE5" w14:textId="1389F272" w:rsidR="00D222E0" w:rsidRPr="00353688" w:rsidRDefault="00D222E0" w:rsidP="00D222E0">
      <w:pPr>
        <w:pStyle w:val="SingleTxtG"/>
        <w:spacing w:before="120" w:after="240"/>
        <w:jc w:val="left"/>
        <w:rPr>
          <w:i/>
          <w:iCs/>
          <w:lang w:val="fr-FR"/>
        </w:rPr>
      </w:pPr>
      <w:r w:rsidRPr="00353688">
        <w:rPr>
          <w:i/>
          <w:iCs/>
          <w:lang w:val="fr-FR"/>
        </w:rPr>
        <w:t xml:space="preserve">Note : </w:t>
      </w:r>
      <w:r w:rsidRPr="00353688">
        <w:rPr>
          <w:i/>
          <w:iCs/>
          <w:lang w:val="fr-FR"/>
        </w:rPr>
        <w:t>L</w:t>
      </w:r>
      <w:r w:rsidRPr="00353688">
        <w:rPr>
          <w:i/>
          <w:iCs/>
          <w:lang w:val="fr-FR"/>
        </w:rPr>
        <w:t xml:space="preserve">e symbole « ≥ » est utilisé pour indiquer que la teneur en </w:t>
      </w:r>
      <w:proofErr w:type="spellStart"/>
      <w:r w:rsidRPr="00353688">
        <w:rPr>
          <w:i/>
          <w:iCs/>
          <w:lang w:val="fr-FR"/>
        </w:rPr>
        <w:t>cumène</w:t>
      </w:r>
      <w:proofErr w:type="spellEnd"/>
      <w:r w:rsidRPr="00353688">
        <w:rPr>
          <w:i/>
          <w:iCs/>
          <w:lang w:val="fr-FR"/>
        </w:rPr>
        <w:t xml:space="preserve"> est supérieure ou égale à 0,1</w:t>
      </w:r>
      <w:r w:rsidRPr="00353688">
        <w:rPr>
          <w:i/>
          <w:iCs/>
          <w:lang w:val="fr-FR"/>
        </w:rPr>
        <w:t> </w:t>
      </w:r>
      <w:r w:rsidRPr="00353688">
        <w:rPr>
          <w:i/>
          <w:iCs/>
          <w:lang w:val="fr-FR"/>
        </w:rPr>
        <w:t>%.</w:t>
      </w:r>
    </w:p>
    <w:p w14:paraId="001AAD2A" w14:textId="77777777" w:rsidR="00D222E0" w:rsidRPr="00353688" w:rsidRDefault="00D222E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53688">
        <w:rPr>
          <w:i/>
          <w:iCs/>
          <w:lang w:val="fr-FR"/>
        </w:rPr>
        <w:br w:type="page"/>
      </w:r>
    </w:p>
    <w:p w14:paraId="3F0958C4" w14:textId="63430A1F" w:rsidR="005D0DA1" w:rsidRPr="00353688" w:rsidRDefault="00D222E0" w:rsidP="00D222E0">
      <w:pPr>
        <w:pStyle w:val="SingleTxtG"/>
        <w:rPr>
          <w:lang w:val="fr-FR"/>
        </w:rPr>
      </w:pPr>
      <w:r w:rsidRPr="00353688">
        <w:rPr>
          <w:lang w:val="fr-FR"/>
        </w:rPr>
        <w:lastRenderedPageBreak/>
        <w:t>8.</w:t>
      </w:r>
      <w:r w:rsidRPr="00353688">
        <w:rPr>
          <w:lang w:val="fr-FR"/>
        </w:rPr>
        <w:tab/>
        <w:t>Dans le tableau C du chapitre 3.2,</w:t>
      </w:r>
      <w:r w:rsidRPr="00353688">
        <w:rPr>
          <w:b/>
          <w:bCs/>
          <w:lang w:val="fr-FR"/>
        </w:rPr>
        <w:t xml:space="preserve"> modifier trois</w:t>
      </w:r>
      <w:r w:rsidRPr="00353688">
        <w:rPr>
          <w:lang w:val="fr-FR"/>
        </w:rPr>
        <w:t xml:space="preserve"> rubriques correspondant au No ONU 1307 (XYLÈNES </w:t>
      </w:r>
      <w:r w:rsidRPr="00353688">
        <w:rPr>
          <w:b/>
          <w:bCs/>
          <w:lang w:val="fr-FR"/>
        </w:rPr>
        <w:t>contenant moins de 0,1</w:t>
      </w:r>
      <w:r w:rsidRPr="00353688">
        <w:rPr>
          <w:b/>
          <w:bCs/>
          <w:lang w:val="fr-FR"/>
        </w:rPr>
        <w:t> </w:t>
      </w:r>
      <w:r w:rsidRPr="00353688">
        <w:rPr>
          <w:b/>
          <w:bCs/>
          <w:lang w:val="fr-FR"/>
        </w:rPr>
        <w:t>% de</w:t>
      </w:r>
      <w:r w:rsidR="00F14074" w:rsidRPr="00353688">
        <w:rPr>
          <w:b/>
          <w:bCs/>
          <w:lang w:val="fr-FR"/>
        </w:rPr>
        <w:t> </w:t>
      </w:r>
      <w:proofErr w:type="spellStart"/>
      <w:r w:rsidRPr="00353688">
        <w:rPr>
          <w:b/>
          <w:bCs/>
          <w:lang w:val="fr-FR"/>
        </w:rPr>
        <w:t>cumène</w:t>
      </w:r>
      <w:proofErr w:type="spellEnd"/>
      <w:r w:rsidRPr="00353688">
        <w:rPr>
          <w:lang w:val="fr-FR"/>
        </w:rPr>
        <w:t>), comme suit 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4"/>
        <w:gridCol w:w="337"/>
        <w:gridCol w:w="458"/>
        <w:gridCol w:w="520"/>
        <w:gridCol w:w="675"/>
        <w:gridCol w:w="566"/>
        <w:gridCol w:w="548"/>
        <w:gridCol w:w="550"/>
        <w:gridCol w:w="596"/>
        <w:gridCol w:w="588"/>
        <w:gridCol w:w="604"/>
        <w:gridCol w:w="550"/>
        <w:gridCol w:w="610"/>
        <w:gridCol w:w="560"/>
        <w:gridCol w:w="560"/>
        <w:gridCol w:w="629"/>
        <w:gridCol w:w="630"/>
        <w:gridCol w:w="742"/>
        <w:gridCol w:w="490"/>
        <w:gridCol w:w="590"/>
      </w:tblGrid>
      <w:tr w:rsidR="00F14074" w:rsidRPr="00353688" w14:paraId="3BE7247D" w14:textId="77777777" w:rsidTr="00F14074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BF24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A536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A005A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C60BA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85DA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126E493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8FDB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DBA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391D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E0A1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6B2F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DD18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8E3B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1CDC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234E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12B7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D34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7E26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2B81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A7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EE28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F14074" w:rsidRPr="00353688" w14:paraId="05D97256" w14:textId="77777777" w:rsidTr="00F14074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37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 w:bidi="th-TH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BD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3.1.2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CF55B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D788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BB8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2.1.1.3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3B6C7C" w14:textId="6112D2B8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5.2.2/ 3.2.3.1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923B" w14:textId="2A2AD601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7.2.2.0.1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E2AF" w14:textId="4860B330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3A26" w14:textId="40C71593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733" w14:textId="309379C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883" w14:textId="24B384D0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312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7.2.4.21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0D1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05F8" w14:textId="15FAD7E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05A3" w14:textId="5339CFE6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1283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EC54" w14:textId="6BE9849E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29F6" w14:textId="789187F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74D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8.1.5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52D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366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</w:tr>
      <w:tr w:rsidR="00F14074" w:rsidRPr="00353688" w14:paraId="6DFFF694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3FA8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DCF3F" w14:textId="740E1BF3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contenant &lt; 0,1</w:t>
            </w:r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 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</w:t>
            </w:r>
            <w:r w:rsidR="00F14074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0 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F4A06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B157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2717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37747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ACBE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DF16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2E00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822D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D467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5B54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7268D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EC1F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328C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FEED2" w14:textId="010945A3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9E5C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1B873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DD87D" w14:textId="5D12DD7F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PP, EX,</w:t>
            </w:r>
            <w:r w:rsidR="002A3CA0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6FC8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1EC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</w:tr>
      <w:tr w:rsidR="00F14074" w:rsidRPr="00353688" w14:paraId="12C0F1CD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3808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AEB5" w14:textId="4EBC44BB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contenant &lt; 0,1</w:t>
            </w:r>
            <w:r w:rsidR="002A3CA0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 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 0 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8C011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19C3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2451D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425BA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2E1B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A37B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783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B939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92DB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B1F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9E42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F2D1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24A8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3436A" w14:textId="544F4B51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E0FD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F51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401E4" w14:textId="1587461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PP, EX,</w:t>
            </w:r>
            <w:r w:rsidR="002A3CA0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96AC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35F0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</w:tr>
      <w:tr w:rsidR="00F14074" w:rsidRPr="00353688" w14:paraId="124CCACD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8F4A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F7B52" w14:textId="19C91A93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contenant &lt; 0,1</w:t>
            </w:r>
            <w:r w:rsidR="002A3CA0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 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0 °C &lt; p. de fusion &lt; 13 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D6E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314C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15E0D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E1FC7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BEEB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EE98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0D32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25E6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D902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1160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77BF6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B6FA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700B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2EB95" w14:textId="37A872F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4919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30FC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F8D0" w14:textId="62DA0960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PP, EX,</w:t>
            </w:r>
            <w:r w:rsidR="002A3CA0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9290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7560B" w14:textId="1AB0C69A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6 :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+17 ºC ; 17</w:t>
            </w:r>
          </w:p>
        </w:tc>
      </w:tr>
    </w:tbl>
    <w:p w14:paraId="415E44A8" w14:textId="5535644F" w:rsidR="00D222E0" w:rsidRPr="00353688" w:rsidRDefault="00D222E0" w:rsidP="00D222E0">
      <w:pPr>
        <w:pStyle w:val="SingleTxtG"/>
        <w:spacing w:before="120" w:after="240"/>
        <w:rPr>
          <w:i/>
          <w:iCs/>
          <w:lang w:val="fr-FR"/>
        </w:rPr>
      </w:pPr>
      <w:r w:rsidRPr="00353688">
        <w:rPr>
          <w:i/>
          <w:iCs/>
          <w:lang w:val="fr-FR"/>
        </w:rPr>
        <w:t xml:space="preserve">Note : </w:t>
      </w:r>
      <w:r w:rsidRPr="00353688">
        <w:rPr>
          <w:i/>
          <w:iCs/>
          <w:lang w:val="fr-FR"/>
        </w:rPr>
        <w:t>L</w:t>
      </w:r>
      <w:r w:rsidRPr="00353688">
        <w:rPr>
          <w:i/>
          <w:iCs/>
          <w:lang w:val="fr-FR"/>
        </w:rPr>
        <w:t xml:space="preserve">e symbole « &lt; » est utilisé pour indiquer que la teneur en </w:t>
      </w:r>
      <w:proofErr w:type="spellStart"/>
      <w:r w:rsidRPr="00353688">
        <w:rPr>
          <w:i/>
          <w:iCs/>
          <w:lang w:val="fr-FR"/>
        </w:rPr>
        <w:t>cumène</w:t>
      </w:r>
      <w:proofErr w:type="spellEnd"/>
      <w:r w:rsidRPr="00353688">
        <w:rPr>
          <w:i/>
          <w:iCs/>
          <w:lang w:val="fr-FR"/>
        </w:rPr>
        <w:t xml:space="preserve"> est inférieure à 0,1</w:t>
      </w:r>
      <w:r w:rsidRPr="00353688">
        <w:rPr>
          <w:i/>
          <w:iCs/>
          <w:lang w:val="fr-FR"/>
        </w:rPr>
        <w:t> </w:t>
      </w:r>
      <w:r w:rsidRPr="00353688">
        <w:rPr>
          <w:i/>
          <w:iCs/>
          <w:lang w:val="fr-FR"/>
        </w:rPr>
        <w:t>%.</w:t>
      </w:r>
    </w:p>
    <w:p w14:paraId="5B21EA84" w14:textId="4C4C6833" w:rsidR="00D222E0" w:rsidRPr="00353688" w:rsidRDefault="00D222E0" w:rsidP="00D222E0">
      <w:pPr>
        <w:pStyle w:val="SingleTxtG"/>
        <w:rPr>
          <w:lang w:val="fr-FR"/>
        </w:rPr>
      </w:pPr>
      <w:r w:rsidRPr="00353688">
        <w:rPr>
          <w:lang w:val="fr-FR"/>
        </w:rPr>
        <w:t>9.</w:t>
      </w:r>
      <w:r w:rsidRPr="00353688">
        <w:rPr>
          <w:lang w:val="fr-FR"/>
        </w:rPr>
        <w:tab/>
        <w:t xml:space="preserve">Ajouter au tableau C du chapitre 3.2 trois nouvelles rubriques correspondant au No ONU 1307 (XYLÈNES </w:t>
      </w:r>
      <w:r w:rsidRPr="00353688">
        <w:rPr>
          <w:b/>
          <w:bCs/>
          <w:lang w:val="fr-FR"/>
        </w:rPr>
        <w:t>contenant au moins 0,1</w:t>
      </w:r>
      <w:r w:rsidRPr="00353688">
        <w:rPr>
          <w:b/>
          <w:bCs/>
          <w:lang w:val="fr-FR"/>
        </w:rPr>
        <w:t> </w:t>
      </w:r>
      <w:r w:rsidRPr="00353688">
        <w:rPr>
          <w:b/>
          <w:bCs/>
          <w:lang w:val="fr-FR"/>
        </w:rPr>
        <w:t>% de</w:t>
      </w:r>
      <w:r w:rsidR="00F14074" w:rsidRPr="00353688">
        <w:rPr>
          <w:b/>
          <w:bCs/>
          <w:lang w:val="fr-FR"/>
        </w:rPr>
        <w:t> </w:t>
      </w:r>
      <w:proofErr w:type="spellStart"/>
      <w:r w:rsidRPr="00353688">
        <w:rPr>
          <w:b/>
          <w:bCs/>
          <w:lang w:val="fr-FR"/>
        </w:rPr>
        <w:t>cumène</w:t>
      </w:r>
      <w:proofErr w:type="spellEnd"/>
      <w:r w:rsidRPr="00353688">
        <w:rPr>
          <w:lang w:val="fr-FR"/>
        </w:rPr>
        <w:t>), libellées comme suit 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4"/>
        <w:gridCol w:w="337"/>
        <w:gridCol w:w="458"/>
        <w:gridCol w:w="460"/>
        <w:gridCol w:w="735"/>
        <w:gridCol w:w="564"/>
        <w:gridCol w:w="550"/>
        <w:gridCol w:w="550"/>
        <w:gridCol w:w="610"/>
        <w:gridCol w:w="588"/>
        <w:gridCol w:w="590"/>
        <w:gridCol w:w="550"/>
        <w:gridCol w:w="610"/>
        <w:gridCol w:w="560"/>
        <w:gridCol w:w="560"/>
        <w:gridCol w:w="603"/>
        <w:gridCol w:w="642"/>
        <w:gridCol w:w="770"/>
        <w:gridCol w:w="476"/>
        <w:gridCol w:w="590"/>
      </w:tblGrid>
      <w:tr w:rsidR="00F14074" w:rsidRPr="00353688" w14:paraId="4F235FDE" w14:textId="77777777" w:rsidTr="00F14074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E2A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5BF5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2B08E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F64D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C317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ACF809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5154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EF30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EF4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FA4E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36A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DCD1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FB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3AE5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2EA5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4669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F526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85D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D36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2772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403F" w14:textId="77777777" w:rsidR="00D222E0" w:rsidRPr="00353688" w:rsidRDefault="00D222E0" w:rsidP="00F1407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F14074" w:rsidRPr="00353688" w14:paraId="782034B1" w14:textId="77777777" w:rsidTr="00F14074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9D3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 w:bidi="th-TH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3CE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3.1.2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2D97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78D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4B9B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2.1.1.3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AE7D68" w14:textId="6D6EF7A6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5.2.2/</w:t>
            </w:r>
            <w:r w:rsidR="00F14074" w:rsidRPr="00353688">
              <w:rPr>
                <w:b/>
                <w:bCs/>
                <w:sz w:val="13"/>
                <w:szCs w:val="13"/>
                <w:lang w:val="fr-FR"/>
              </w:rPr>
              <w:br/>
            </w: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E19E" w14:textId="24B6C4E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7.2.2.0.1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0DFE" w14:textId="12AC9FD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8777" w14:textId="037CF7B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B0EE" w14:textId="6C37DD94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65FD" w14:textId="363C5626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785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7.2.4.21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B53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D260" w14:textId="43C1D27C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8D28" w14:textId="7DB4C15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10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0028" w14:textId="1A6A7F8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C69C" w14:textId="02AB0BD4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44D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8.1.5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8A7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4D4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</w:tr>
      <w:tr w:rsidR="00F14074" w:rsidRPr="00353688" w14:paraId="67059B79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2685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94C70" w14:textId="6E205D1A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lang w:val="fr-FR"/>
              </w:rPr>
              <w:t xml:space="preserve">contenant ≥ 0,1 % de </w:t>
            </w:r>
            <w:proofErr w:type="spellStart"/>
            <w:r w:rsidRPr="00353688">
              <w:rPr>
                <w:b/>
                <w:bCs/>
                <w:sz w:val="16"/>
                <w:szCs w:val="16"/>
                <w:lang w:val="fr-FR"/>
              </w:rPr>
              <w:t>cumène</w:t>
            </w:r>
            <w:proofErr w:type="spellEnd"/>
            <w:r w:rsidRPr="00353688">
              <w:rPr>
                <w:b/>
                <w:bCs/>
                <w:sz w:val="16"/>
                <w:szCs w:val="16"/>
                <w:lang w:val="fr-FR"/>
              </w:rPr>
              <w:t>,</w:t>
            </w:r>
            <w:r w:rsidR="00F14074" w:rsidRPr="0035368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 0 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62A13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D60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763B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7964E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+</w:t>
            </w:r>
          </w:p>
          <w:p w14:paraId="0720002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CMR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3A2AD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A90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4636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650A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797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E107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7D14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A30CD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ED55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BD654" w14:textId="64293360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A3F4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CD9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D7C7C" w14:textId="28680F9D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PP,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EP</w:t>
            </w:r>
            <w:r w:rsidRPr="00353688">
              <w:rPr>
                <w:sz w:val="16"/>
                <w:szCs w:val="16"/>
                <w:lang w:val="fr-FR"/>
              </w:rPr>
              <w:t>, EX,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TOX</w:t>
            </w:r>
            <w:r w:rsidRPr="00353688">
              <w:rPr>
                <w:sz w:val="16"/>
                <w:szCs w:val="16"/>
                <w:lang w:val="fr-FR"/>
              </w:rPr>
              <w:t>, 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D731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359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</w:tr>
      <w:tr w:rsidR="00F14074" w:rsidRPr="00353688" w14:paraId="17AED2C2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A64F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F78A6" w14:textId="30B7EF4C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contenant ≥ 0,1 %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,</w:t>
            </w:r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 0 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43EE3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D685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90F0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823A3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+</w:t>
            </w:r>
          </w:p>
          <w:p w14:paraId="59000C1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CMR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C024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14D2B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A3493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FCFF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9BAB4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56E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52CF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961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2770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D0164" w14:textId="1BA4E1C3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157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47D8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FABEF" w14:textId="18DCA789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PP,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EP</w:t>
            </w:r>
            <w:r w:rsidRPr="00353688">
              <w:rPr>
                <w:sz w:val="16"/>
                <w:szCs w:val="16"/>
                <w:lang w:val="fr-FR"/>
              </w:rPr>
              <w:t>, EX,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TOX</w:t>
            </w:r>
            <w:r w:rsidRPr="00353688">
              <w:rPr>
                <w:sz w:val="16"/>
                <w:szCs w:val="16"/>
                <w:lang w:val="fr-FR"/>
              </w:rPr>
              <w:t>, 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3C33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51B8E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</w:tr>
      <w:tr w:rsidR="00F14074" w:rsidRPr="00353688" w14:paraId="45E8F211" w14:textId="77777777" w:rsidTr="00F14074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80A7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6FEC2" w14:textId="1B63F135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XYLÈNES (mélanges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 xml:space="preserve">contenant ≥ 0,1 % de </w:t>
            </w:r>
            <w:proofErr w:type="spellStart"/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cumène</w:t>
            </w:r>
            <w:proofErr w:type="spellEnd"/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,</w:t>
            </w:r>
            <w:r w:rsidR="00F14074"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0 °C &lt; p. de fusion &lt; 13</w:t>
            </w:r>
            <w:r w:rsidR="00F14074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°C)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8057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54C92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72DF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33B4E07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+</w:t>
            </w:r>
          </w:p>
          <w:p w14:paraId="152D083C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CMR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1A749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B82ED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A64AF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57C51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F1B40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5285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94D07" w14:textId="77777777" w:rsidR="00D222E0" w:rsidRPr="00353688" w:rsidRDefault="00D222E0" w:rsidP="00F1407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CBA9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23C6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C3282" w14:textId="1F75C14C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A54F5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0988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C67AB" w14:textId="6D37F0BE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PP,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EP</w:t>
            </w:r>
            <w:r w:rsidRPr="00353688">
              <w:rPr>
                <w:sz w:val="16"/>
                <w:szCs w:val="16"/>
                <w:lang w:val="fr-FR"/>
              </w:rPr>
              <w:t>, EX,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TOX</w:t>
            </w:r>
            <w:r w:rsidRPr="00353688">
              <w:rPr>
                <w:sz w:val="16"/>
                <w:szCs w:val="16"/>
                <w:lang w:val="fr-FR"/>
              </w:rPr>
              <w:t>, 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1ECFA" w14:textId="7777777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D155A" w14:textId="042875C7" w:rsidR="00D222E0" w:rsidRPr="00353688" w:rsidRDefault="00D222E0" w:rsidP="00F1407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6</w:t>
            </w:r>
            <w:r w:rsidR="00F14074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:</w:t>
            </w:r>
            <w:r w:rsidR="00F1407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+17 ºC ; 17</w:t>
            </w:r>
          </w:p>
        </w:tc>
      </w:tr>
    </w:tbl>
    <w:p w14:paraId="54231D82" w14:textId="3594CF70" w:rsidR="00D222E0" w:rsidRPr="00353688" w:rsidRDefault="00D222E0" w:rsidP="00D222E0">
      <w:pPr>
        <w:pStyle w:val="SingleTxtG"/>
        <w:spacing w:before="120" w:after="240"/>
        <w:jc w:val="left"/>
        <w:rPr>
          <w:i/>
          <w:iCs/>
          <w:lang w:val="fr-FR"/>
        </w:rPr>
      </w:pPr>
      <w:r w:rsidRPr="00353688">
        <w:rPr>
          <w:i/>
          <w:iCs/>
          <w:lang w:val="fr-FR"/>
        </w:rPr>
        <w:t xml:space="preserve">Note : </w:t>
      </w:r>
      <w:r w:rsidRPr="00353688">
        <w:rPr>
          <w:i/>
          <w:iCs/>
          <w:lang w:val="fr-FR"/>
        </w:rPr>
        <w:t>L</w:t>
      </w:r>
      <w:r w:rsidRPr="00353688">
        <w:rPr>
          <w:i/>
          <w:iCs/>
          <w:lang w:val="fr-FR"/>
        </w:rPr>
        <w:t xml:space="preserve">e symbole « ≥ » est utilisé pour indiquer que la teneur en </w:t>
      </w:r>
      <w:proofErr w:type="spellStart"/>
      <w:r w:rsidRPr="00353688">
        <w:rPr>
          <w:i/>
          <w:iCs/>
          <w:lang w:val="fr-FR"/>
        </w:rPr>
        <w:t>cumène</w:t>
      </w:r>
      <w:proofErr w:type="spellEnd"/>
      <w:r w:rsidRPr="00353688">
        <w:rPr>
          <w:i/>
          <w:iCs/>
          <w:lang w:val="fr-FR"/>
        </w:rPr>
        <w:t xml:space="preserve"> est supérieure ou égale à 0,1</w:t>
      </w:r>
      <w:r w:rsidRPr="00353688">
        <w:rPr>
          <w:i/>
          <w:iCs/>
          <w:lang w:val="fr-FR"/>
        </w:rPr>
        <w:t> </w:t>
      </w:r>
      <w:r w:rsidRPr="00353688">
        <w:rPr>
          <w:i/>
          <w:iCs/>
          <w:lang w:val="fr-FR"/>
        </w:rPr>
        <w:t>%.</w:t>
      </w:r>
    </w:p>
    <w:p w14:paraId="28E6C1AC" w14:textId="77777777" w:rsidR="00D222E0" w:rsidRPr="00353688" w:rsidRDefault="00D222E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53688">
        <w:rPr>
          <w:i/>
          <w:iCs/>
          <w:lang w:val="fr-FR"/>
        </w:rPr>
        <w:br w:type="page"/>
      </w:r>
    </w:p>
    <w:p w14:paraId="36C584C7" w14:textId="41033238" w:rsidR="00D222E0" w:rsidRPr="00353688" w:rsidRDefault="00D222E0" w:rsidP="00D222E0">
      <w:pPr>
        <w:pStyle w:val="H1G"/>
      </w:pPr>
      <w:r w:rsidRPr="00353688">
        <w:rPr>
          <w:lang w:val="fr-FR"/>
        </w:rPr>
        <w:lastRenderedPageBreak/>
        <w:tab/>
      </w:r>
      <w:r w:rsidRPr="00353688">
        <w:rPr>
          <w:lang w:val="fr-FR"/>
        </w:rPr>
        <w:tab/>
        <w:t>Option 2 : modifier les rubriques du tableau C du chapitre 3.2 pour entrée en vigueur le 1</w:t>
      </w:r>
      <w:r w:rsidRPr="00353688">
        <w:rPr>
          <w:vertAlign w:val="superscript"/>
          <w:lang w:val="fr-FR"/>
        </w:rPr>
        <w:t>er</w:t>
      </w:r>
      <w:r w:rsidR="003D383E" w:rsidRPr="00353688">
        <w:rPr>
          <w:lang w:val="fr-FR"/>
        </w:rPr>
        <w:t> </w:t>
      </w:r>
      <w:r w:rsidRPr="00353688">
        <w:rPr>
          <w:lang w:val="fr-FR"/>
        </w:rPr>
        <w:t>janvier 2025, par</w:t>
      </w:r>
      <w:r w:rsidRPr="00353688">
        <w:rPr>
          <w:lang w:val="fr-FR"/>
        </w:rPr>
        <w:t> </w:t>
      </w:r>
      <w:r w:rsidRPr="00353688">
        <w:rPr>
          <w:lang w:val="fr-FR"/>
        </w:rPr>
        <w:t>l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emploi d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astérisques</w:t>
      </w:r>
    </w:p>
    <w:p w14:paraId="5283A97F" w14:textId="197023E3" w:rsidR="00D222E0" w:rsidRPr="00353688" w:rsidRDefault="00D222E0" w:rsidP="00D222E0">
      <w:pPr>
        <w:pStyle w:val="SingleTxtG"/>
        <w:rPr>
          <w:lang w:val="fr-FR"/>
        </w:rPr>
      </w:pPr>
      <w:r w:rsidRPr="00353688">
        <w:rPr>
          <w:lang w:val="fr-FR"/>
        </w:rPr>
        <w:t>10.</w:t>
      </w:r>
      <w:r w:rsidRPr="00353688">
        <w:rPr>
          <w:lang w:val="fr-FR"/>
        </w:rPr>
        <w:tab/>
        <w:t>Les propositions ci-dessous visent à modifier la rubrique existante correspondant au No ONU 1223 et les trois rubriques du No ONU 1307 en y</w:t>
      </w:r>
      <w:r w:rsidR="002A3CA0" w:rsidRPr="00353688">
        <w:rPr>
          <w:lang w:val="fr-FR"/>
        </w:rPr>
        <w:t> </w:t>
      </w:r>
      <w:r w:rsidRPr="00353688">
        <w:rPr>
          <w:lang w:val="fr-FR"/>
        </w:rPr>
        <w:t>introduisant des astérisques (*), le groupe de travail informel des matières ayant réfléchi à cette option dans son rapport (les modifications qu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>il est proposé d</w:t>
      </w:r>
      <w:r w:rsidR="00EC5A98" w:rsidRPr="00353688">
        <w:rPr>
          <w:lang w:val="fr-FR"/>
        </w:rPr>
        <w:t>’</w:t>
      </w:r>
      <w:r w:rsidRPr="00353688">
        <w:rPr>
          <w:lang w:val="fr-FR"/>
        </w:rPr>
        <w:t xml:space="preserve">apporter figurent en caractères gras soulignés pour </w:t>
      </w:r>
      <w:r w:rsidRPr="00353688">
        <w:rPr>
          <w:b/>
          <w:bCs/>
          <w:u w:val="single"/>
          <w:lang w:val="fr-FR"/>
        </w:rPr>
        <w:t>les ajouts</w:t>
      </w:r>
      <w:r w:rsidRPr="00353688">
        <w:rPr>
          <w:lang w:val="fr-FR"/>
        </w:rPr>
        <w:t xml:space="preserve"> et biffés pour </w:t>
      </w:r>
      <w:r w:rsidRPr="00353688">
        <w:rPr>
          <w:strike/>
          <w:lang w:val="fr-FR"/>
        </w:rPr>
        <w:t>les suppressions</w:t>
      </w:r>
      <w:r w:rsidRPr="00353688">
        <w:rPr>
          <w:lang w:val="fr-FR"/>
        </w:rPr>
        <w:t>).</w:t>
      </w:r>
    </w:p>
    <w:p w14:paraId="4C0D4ECC" w14:textId="200A59DC" w:rsidR="00D222E0" w:rsidRPr="00353688" w:rsidRDefault="00D222E0" w:rsidP="00D222E0">
      <w:pPr>
        <w:pStyle w:val="SingleTxtG"/>
        <w:rPr>
          <w:lang w:val="fr-FR"/>
        </w:rPr>
      </w:pPr>
      <w:r w:rsidRPr="00353688">
        <w:rPr>
          <w:lang w:val="fr-FR"/>
        </w:rPr>
        <w:t>11.</w:t>
      </w:r>
      <w:r w:rsidRPr="00353688">
        <w:rPr>
          <w:lang w:val="fr-FR"/>
        </w:rPr>
        <w:tab/>
        <w:t>Dans le tableau C du chapitre 3.2, modifier comme suit la rubrique correspondant au No ONU 1223 (KÉROSÈNE) 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167"/>
        <w:gridCol w:w="476"/>
        <w:gridCol w:w="462"/>
        <w:gridCol w:w="504"/>
        <w:gridCol w:w="1204"/>
        <w:gridCol w:w="601"/>
        <w:gridCol w:w="616"/>
        <w:gridCol w:w="602"/>
        <w:gridCol w:w="602"/>
        <w:gridCol w:w="602"/>
        <w:gridCol w:w="574"/>
        <w:gridCol w:w="560"/>
        <w:gridCol w:w="560"/>
        <w:gridCol w:w="546"/>
        <w:gridCol w:w="461"/>
        <w:gridCol w:w="574"/>
        <w:gridCol w:w="574"/>
        <w:gridCol w:w="560"/>
        <w:gridCol w:w="392"/>
        <w:gridCol w:w="590"/>
      </w:tblGrid>
      <w:tr w:rsidR="00803954" w:rsidRPr="00353688" w14:paraId="2CBC0656" w14:textId="77777777" w:rsidTr="00CA0551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FCFF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A9F7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D2ECA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8CEDB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6860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7C4E2ED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4C7A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CEDE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FFE0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1D6D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B67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48DE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13D7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D282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8FEF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AF9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7050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5F9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120A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E8A5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C1B5" w14:textId="77777777" w:rsidR="00D222E0" w:rsidRPr="00353688" w:rsidRDefault="00D222E0" w:rsidP="00B22FED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803954" w:rsidRPr="00353688" w14:paraId="140C9523" w14:textId="77777777" w:rsidTr="00CA0551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D2F4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BFF2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3.1.2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87092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2.2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359B9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2.2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C906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2.1.1.3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EDDB92" w14:textId="17D04959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5.2.2/</w:t>
            </w:r>
            <w:r w:rsidR="00B22FED" w:rsidRPr="0035368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53688">
              <w:rPr>
                <w:b/>
                <w:bCs/>
                <w:sz w:val="16"/>
                <w:szCs w:val="16"/>
                <w:lang w:val="fr-FR"/>
              </w:rPr>
              <w:t>3.2.3.1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B90" w14:textId="0B14B8DE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1.2.1/ 7.2.2.0.1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6FE3" w14:textId="2C9A939B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9BC" w14:textId="411D6498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64DA" w14:textId="1FA8F968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B179" w14:textId="3074CA9F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443A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7.2.4.21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33AC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15B7" w14:textId="0B8E0650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B38" w14:textId="6294E8A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3.2.3.1/ 1.2.1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7FBD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893" w14:textId="05AE3459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1.2.1/ 3.2.3.3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1ABF" w14:textId="071B0078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1.2.1/ 3.2.3.3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E5D5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8.1.5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EB0E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474A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</w:t>
            </w:r>
          </w:p>
        </w:tc>
      </w:tr>
      <w:tr w:rsidR="00803954" w:rsidRPr="00353688" w14:paraId="2721EBF0" w14:textId="77777777" w:rsidTr="00CA0551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B8BF0" w14:textId="4956939D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 w:bidi="th-TH"/>
              </w:rPr>
            </w:pPr>
            <w:r w:rsidRPr="00353688">
              <w:rPr>
                <w:sz w:val="16"/>
                <w:szCs w:val="16"/>
                <w:lang w:val="fr-FR"/>
              </w:rPr>
              <w:t>1223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51E6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KÉROSÈNE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86CAFC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E4B6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3F8AE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27E787" w14:textId="1B9BAD70" w:rsidR="00D222E0" w:rsidRPr="00353688" w:rsidRDefault="00D222E0" w:rsidP="00B22FED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(+CMR)</w:t>
            </w:r>
            <w:r w:rsidRPr="00353688">
              <w:rPr>
                <w:sz w:val="16"/>
                <w:szCs w:val="16"/>
                <w:lang w:val="fr-FR"/>
              </w:rPr>
              <w:t>+F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A085A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B0CF8" w14:textId="2F2FB59A" w:rsidR="00D222E0" w:rsidRPr="00353688" w:rsidRDefault="00D222E0" w:rsidP="00B22FED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 w:bidi="th-TH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6F4A6" w14:textId="1B65533D" w:rsidR="00D222E0" w:rsidRPr="00353688" w:rsidRDefault="00D222E0" w:rsidP="00B22FED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 w:bidi="th-TH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44472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8F78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6E86D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F84ED" w14:textId="5445404E" w:rsidR="00D222E0" w:rsidRPr="00353688" w:rsidRDefault="00D222E0" w:rsidP="00B22FED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≤0,83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B3E15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97821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2754A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A4F8F" w14:textId="578E9946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7)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AD2DB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7CDFD" w14:textId="17E427BD" w:rsidR="00D222E0" w:rsidRPr="00353688" w:rsidRDefault="00D222E0" w:rsidP="00B22FED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PP, EX,</w:t>
            </w:r>
            <w:r w:rsidR="00B22FED" w:rsidRPr="00353688">
              <w:rPr>
                <w:strike/>
                <w:sz w:val="16"/>
                <w:szCs w:val="16"/>
                <w:lang w:val="fr-FR"/>
              </w:rPr>
              <w:br/>
            </w:r>
            <w:r w:rsidRPr="00353688">
              <w:rPr>
                <w:strike/>
                <w:sz w:val="16"/>
                <w:szCs w:val="16"/>
                <w:lang w:val="fr-FR"/>
              </w:rPr>
              <w:t>A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61FC1" w14:textId="7777777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CF578" w14:textId="26D53BC7" w:rsidR="00D222E0" w:rsidRPr="00353688" w:rsidRDefault="00D222E0" w:rsidP="00B22FED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14</w:t>
            </w:r>
            <w:r w:rsidR="00B22FED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;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*voir 3.2.3.3</w:t>
            </w:r>
          </w:p>
        </w:tc>
      </w:tr>
    </w:tbl>
    <w:p w14:paraId="13E3BA64" w14:textId="1E6977E5" w:rsidR="00D222E0" w:rsidRPr="00353688" w:rsidRDefault="00D222E0" w:rsidP="00D222E0">
      <w:pPr>
        <w:pStyle w:val="SingleTxtG"/>
        <w:spacing w:before="120"/>
        <w:rPr>
          <w:lang w:val="fr-FR"/>
        </w:rPr>
      </w:pPr>
      <w:r w:rsidRPr="00353688">
        <w:rPr>
          <w:lang w:val="fr-FR"/>
        </w:rPr>
        <w:t>12.</w:t>
      </w:r>
      <w:r w:rsidRPr="00353688">
        <w:rPr>
          <w:lang w:val="fr-FR"/>
        </w:rPr>
        <w:tab/>
        <w:t>Dans le tableau C du chapitre 3.2,</w:t>
      </w:r>
      <w:r w:rsidRPr="00353688">
        <w:rPr>
          <w:b/>
          <w:bCs/>
          <w:lang w:val="fr-FR"/>
        </w:rPr>
        <w:t xml:space="preserve"> modifier</w:t>
      </w:r>
      <w:r w:rsidRPr="00353688">
        <w:rPr>
          <w:lang w:val="fr-FR"/>
        </w:rPr>
        <w:t xml:space="preserve"> comme suit trois rubriques correspondant au No ONU 1307 (XYLÈNES) :</w:t>
      </w:r>
    </w:p>
    <w:tbl>
      <w:tblPr>
        <w:tblW w:w="1377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167"/>
        <w:gridCol w:w="476"/>
        <w:gridCol w:w="462"/>
        <w:gridCol w:w="504"/>
        <w:gridCol w:w="1204"/>
        <w:gridCol w:w="601"/>
        <w:gridCol w:w="574"/>
        <w:gridCol w:w="644"/>
        <w:gridCol w:w="602"/>
        <w:gridCol w:w="602"/>
        <w:gridCol w:w="574"/>
        <w:gridCol w:w="546"/>
        <w:gridCol w:w="574"/>
        <w:gridCol w:w="532"/>
        <w:gridCol w:w="461"/>
        <w:gridCol w:w="588"/>
        <w:gridCol w:w="574"/>
        <w:gridCol w:w="560"/>
        <w:gridCol w:w="392"/>
        <w:gridCol w:w="590"/>
      </w:tblGrid>
      <w:tr w:rsidR="00803954" w:rsidRPr="00353688" w14:paraId="2693972F" w14:textId="77777777" w:rsidTr="00CA0551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2EA6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6475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AA14A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A63FB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74B1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0B8258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2DDB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3C3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6B71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7B3C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7495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2C0E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EA34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B3EB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0EEB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3154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2FB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CB41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4ED0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F01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E11A" w14:textId="77777777" w:rsidR="00D222E0" w:rsidRPr="00353688" w:rsidRDefault="00D222E0" w:rsidP="00803954">
            <w:pPr>
              <w:spacing w:before="40" w:after="4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(20)</w:t>
            </w:r>
          </w:p>
        </w:tc>
      </w:tr>
      <w:tr w:rsidR="00803954" w:rsidRPr="00353688" w14:paraId="0538E571" w14:textId="77777777" w:rsidTr="00CA0551">
        <w:trPr>
          <w:cantSplit/>
          <w:trHeight w:val="37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BFEB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 w:bidi="th-TH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45AE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3.1.2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FD9A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4CB2C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22BC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2.1.1.3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0878A4" w14:textId="2CBA8CD6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5.2.2/3.2.3.1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E640" w14:textId="1E07A9A3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7.2.2.0.1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157" w14:textId="1B78AACC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BA5F" w14:textId="505D043E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9A69" w14:textId="7F3D19A4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AE6B" w14:textId="660D97FF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3DE1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7.2.4.21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8FA5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7B8A" w14:textId="328CEF60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4BB9" w14:textId="63C7F244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3.2.3.1/ 1.2.1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C4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1F2B" w14:textId="08A603FB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  <w:r w:rsidRPr="00353688">
              <w:rPr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7E80" w14:textId="63F36F86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1.2.1/ 3.2.3.3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D215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8.1.5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AD0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3"/>
                <w:szCs w:val="13"/>
                <w:lang w:val="fr-FR"/>
              </w:rPr>
            </w:pPr>
            <w:r w:rsidRPr="00353688">
              <w:rPr>
                <w:b/>
                <w:bCs/>
                <w:sz w:val="13"/>
                <w:szCs w:val="13"/>
                <w:lang w:val="fr-FR"/>
              </w:rPr>
              <w:t>7.2.5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78B7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lang w:val="fr-FR"/>
              </w:rPr>
              <w:t>3.2.3.1</w:t>
            </w:r>
          </w:p>
        </w:tc>
      </w:tr>
      <w:tr w:rsidR="00803954" w:rsidRPr="00353688" w14:paraId="0278D42A" w14:textId="77777777" w:rsidTr="00CA0551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6D55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bookmarkStart w:id="1" w:name="_Hlk123734941"/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2B09C" w14:textId="3490BDD2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XYLÈNES (mélanges </w:t>
            </w:r>
            <w:r w:rsidR="00B22FED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 0</w:t>
            </w:r>
            <w:r w:rsidR="00EA1E3D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°C)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E3A66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319D8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558D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5D324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(+CMR)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212D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AEC86" w14:textId="6BCCD955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09FBC" w14:textId="7B28EB03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949C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100C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A669D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F6F19" w14:textId="77777777" w:rsidR="00D222E0" w:rsidRPr="00353688" w:rsidRDefault="00D222E0" w:rsidP="0080395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5F8A8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387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13675" w14:textId="2DDD714B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2E39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1334D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9F3F3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0AF88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AD0CB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*voir 3.2.3.3</w:t>
            </w:r>
          </w:p>
        </w:tc>
      </w:tr>
      <w:tr w:rsidR="00803954" w:rsidRPr="00353688" w14:paraId="5135FE2C" w14:textId="77777777" w:rsidTr="00CA0551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00F9E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421BB" w14:textId="22C8ED5C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XYLÈNES (mélanges </w:t>
            </w:r>
            <w:r w:rsidR="00B22FED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p. de fusion ≤ 0 °C)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5EBAC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6450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47F9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5DFF69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(+CMR)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C44FA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ED89A" w14:textId="477F5692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651D" w14:textId="62A9F9B5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C2DA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F23AE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86EB3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BB479" w14:textId="77777777" w:rsidR="00D222E0" w:rsidRPr="00353688" w:rsidRDefault="00D222E0" w:rsidP="0080395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77215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0473A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94D5D" w14:textId="23500A3D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EC0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1DE47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93A09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490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18E1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*voir 3.2.3.3</w:t>
            </w:r>
          </w:p>
        </w:tc>
      </w:tr>
      <w:tr w:rsidR="00803954" w:rsidRPr="00353688" w14:paraId="566B1F46" w14:textId="77777777" w:rsidTr="00CA0551">
        <w:trPr>
          <w:cantSplit/>
          <w:trHeight w:val="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4CE14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1307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2A4E9" w14:textId="62712415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 xml:space="preserve">XYLÈNES (mélanges </w:t>
            </w:r>
            <w:r w:rsidR="0080395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>dont 0 °C &lt; p. de fusion ≤ 13 °C)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BD821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3B717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3E34B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338A57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3+N2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(+CMR)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EFA2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EAB9D" w14:textId="0BB9CA6F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A87E4" w14:textId="7197ABE2" w:rsidR="00D222E0" w:rsidRPr="00353688" w:rsidRDefault="00D222E0" w:rsidP="00803954">
            <w:pPr>
              <w:spacing w:before="40" w:after="40" w:line="220" w:lineRule="exact"/>
              <w:jc w:val="center"/>
              <w:rPr>
                <w:strike/>
                <w:sz w:val="16"/>
                <w:szCs w:val="16"/>
                <w:lang w:val="fr-FR"/>
              </w:rPr>
            </w:pPr>
            <w:r w:rsidRPr="00353688">
              <w:rPr>
                <w:strike/>
                <w:sz w:val="16"/>
                <w:szCs w:val="16"/>
                <w:lang w:val="fr-FR"/>
              </w:rPr>
              <w:t>3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1836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961F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1208C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A42F2" w14:textId="77777777" w:rsidR="00D222E0" w:rsidRPr="00353688" w:rsidRDefault="00D222E0" w:rsidP="00803954">
            <w:pPr>
              <w:spacing w:before="40" w:after="40" w:line="220" w:lineRule="exact"/>
              <w:rPr>
                <w:sz w:val="16"/>
                <w:szCs w:val="16"/>
                <w:lang w:val="fr-FR" w:bidi="th-TH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71E93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CAD05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65475" w14:textId="50A57E48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T1</w:t>
            </w:r>
            <w:r w:rsidRPr="00353688">
              <w:rPr>
                <w:sz w:val="16"/>
                <w:szCs w:val="16"/>
                <w:vertAlign w:val="superscript"/>
                <w:lang w:val="fr-FR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2FCD2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E8EB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9570B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CE20A" w14:textId="77777777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87772" w14:textId="06D0E1FD" w:rsidR="00D222E0" w:rsidRPr="00353688" w:rsidRDefault="00D222E0" w:rsidP="00803954">
            <w:pPr>
              <w:spacing w:before="40" w:after="40" w:line="220" w:lineRule="exact"/>
              <w:jc w:val="center"/>
              <w:rPr>
                <w:sz w:val="16"/>
                <w:szCs w:val="16"/>
                <w:lang w:val="fr-FR"/>
              </w:rPr>
            </w:pPr>
            <w:r w:rsidRPr="00353688">
              <w:rPr>
                <w:sz w:val="16"/>
                <w:szCs w:val="16"/>
                <w:lang w:val="fr-FR"/>
              </w:rPr>
              <w:t>6</w:t>
            </w:r>
            <w:r w:rsidR="00803954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:</w:t>
            </w:r>
            <w:r w:rsidR="00803954" w:rsidRPr="00353688">
              <w:rPr>
                <w:sz w:val="16"/>
                <w:szCs w:val="16"/>
                <w:lang w:val="fr-FR"/>
              </w:rPr>
              <w:br/>
            </w:r>
            <w:r w:rsidRPr="00353688">
              <w:rPr>
                <w:sz w:val="16"/>
                <w:szCs w:val="16"/>
                <w:lang w:val="fr-FR"/>
              </w:rPr>
              <w:t xml:space="preserve"> +17 ºC</w:t>
            </w:r>
            <w:r w:rsidR="00CA0551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sz w:val="16"/>
                <w:szCs w:val="16"/>
                <w:lang w:val="fr-FR"/>
              </w:rPr>
              <w:t>; 17</w:t>
            </w:r>
            <w:r w:rsidR="002A3CA0"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;</w:t>
            </w:r>
            <w:r w:rsidRPr="00353688">
              <w:rPr>
                <w:sz w:val="16"/>
                <w:szCs w:val="16"/>
                <w:lang w:val="fr-FR"/>
              </w:rPr>
              <w:t xml:space="preserve"> </w:t>
            </w:r>
            <w:r w:rsidRPr="00353688">
              <w:rPr>
                <w:b/>
                <w:bCs/>
                <w:sz w:val="16"/>
                <w:szCs w:val="16"/>
                <w:u w:val="single"/>
                <w:lang w:val="fr-FR"/>
              </w:rPr>
              <w:t>*voir 3.2.3.3</w:t>
            </w:r>
          </w:p>
        </w:tc>
      </w:tr>
      <w:bookmarkEnd w:id="1"/>
    </w:tbl>
    <w:p w14:paraId="513101ED" w14:textId="77777777" w:rsidR="00EC5A98" w:rsidRPr="00353688" w:rsidRDefault="00EC5A98" w:rsidP="00D222E0">
      <w:pPr>
        <w:pStyle w:val="SingleTxtG"/>
        <w:rPr>
          <w:lang w:val="fr-FR"/>
        </w:rPr>
        <w:sectPr w:rsidR="00EC5A98" w:rsidRPr="00353688" w:rsidSect="00114273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7060F319" w14:textId="77777777" w:rsidR="00EC5A98" w:rsidRPr="00353688" w:rsidRDefault="00EC5A98" w:rsidP="00EC5A98">
      <w:pPr>
        <w:pStyle w:val="HChG"/>
      </w:pPr>
      <w:r w:rsidRPr="00353688">
        <w:rPr>
          <w:lang w:val="fr-FR"/>
        </w:rPr>
        <w:lastRenderedPageBreak/>
        <w:tab/>
        <w:t>III.</w:t>
      </w:r>
      <w:r w:rsidRPr="00353688">
        <w:rPr>
          <w:lang w:val="fr-FR"/>
        </w:rPr>
        <w:tab/>
        <w:t>Justification</w:t>
      </w:r>
    </w:p>
    <w:p w14:paraId="525B02B0" w14:textId="1C6F9569" w:rsidR="00EC5A98" w:rsidRPr="00353688" w:rsidRDefault="00EC5A98" w:rsidP="00EC5A98">
      <w:pPr>
        <w:pStyle w:val="SingleTxtG"/>
        <w:rPr>
          <w:lang w:val="fr-FR"/>
        </w:rPr>
      </w:pPr>
      <w:r w:rsidRPr="00353688">
        <w:rPr>
          <w:lang w:val="fr-FR"/>
        </w:rPr>
        <w:t>13.</w:t>
      </w:r>
      <w:r w:rsidRPr="00353688">
        <w:rPr>
          <w:lang w:val="fr-FR"/>
        </w:rPr>
        <w:tab/>
        <w:t>L</w:t>
      </w:r>
      <w:r w:rsidRPr="00353688">
        <w:rPr>
          <w:lang w:val="fr-FR"/>
        </w:rPr>
        <w:t>’</w:t>
      </w:r>
      <w:r w:rsidRPr="00353688">
        <w:rPr>
          <w:lang w:val="fr-FR"/>
        </w:rPr>
        <w:t xml:space="preserve">option 1, avec laquelle quatre rubriques sont ajoutées au tableau C, permet de clarifier instantanément les conditions de transport applicables en cas de présence de 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lang w:val="fr-FR"/>
        </w:rPr>
        <w:t>. Toutefois, la présence éventuelle d</w:t>
      </w:r>
      <w:r w:rsidRPr="00353688">
        <w:rPr>
          <w:lang w:val="fr-FR"/>
        </w:rPr>
        <w:t>’</w:t>
      </w:r>
      <w:r w:rsidRPr="00353688">
        <w:rPr>
          <w:lang w:val="fr-FR"/>
        </w:rPr>
        <w:t>autres composants CMR dans la matière donnerait lieu à de nouvelles discussions au sein du Comité de sécurité de l</w:t>
      </w:r>
      <w:r w:rsidRPr="00353688">
        <w:rPr>
          <w:lang w:val="fr-FR"/>
        </w:rPr>
        <w:t>’</w:t>
      </w:r>
      <w:r w:rsidRPr="00353688">
        <w:rPr>
          <w:lang w:val="fr-FR"/>
        </w:rPr>
        <w:t>ADN.</w:t>
      </w:r>
    </w:p>
    <w:p w14:paraId="0882F67A" w14:textId="6E3261E9" w:rsidR="00EC5A98" w:rsidRPr="00353688" w:rsidRDefault="00EC5A98" w:rsidP="00EC5A98">
      <w:pPr>
        <w:pStyle w:val="SingleTxtG"/>
        <w:rPr>
          <w:lang w:val="fr-FR"/>
        </w:rPr>
      </w:pPr>
      <w:r w:rsidRPr="00353688">
        <w:rPr>
          <w:lang w:val="fr-FR"/>
        </w:rPr>
        <w:t>14.</w:t>
      </w:r>
      <w:r w:rsidRPr="00353688">
        <w:rPr>
          <w:lang w:val="fr-FR"/>
        </w:rPr>
        <w:tab/>
        <w:t>L</w:t>
      </w:r>
      <w:r w:rsidRPr="00353688">
        <w:rPr>
          <w:lang w:val="fr-FR"/>
        </w:rPr>
        <w:t>’</w:t>
      </w:r>
      <w:r w:rsidRPr="00353688">
        <w:rPr>
          <w:lang w:val="fr-FR"/>
        </w:rPr>
        <w:t>option 2 n</w:t>
      </w:r>
      <w:r w:rsidRPr="00353688">
        <w:rPr>
          <w:lang w:val="fr-FR"/>
        </w:rPr>
        <w:t>’</w:t>
      </w:r>
      <w:r w:rsidRPr="00353688">
        <w:rPr>
          <w:lang w:val="fr-FR"/>
        </w:rPr>
        <w:t>implique pas l</w:t>
      </w:r>
      <w:r w:rsidRPr="00353688">
        <w:rPr>
          <w:lang w:val="fr-FR"/>
        </w:rPr>
        <w:t>’</w:t>
      </w:r>
      <w:r w:rsidRPr="00353688">
        <w:rPr>
          <w:lang w:val="fr-FR"/>
        </w:rPr>
        <w:t>ajout de nouvelles rubriques au tableau C, mais elle oblige les participants à suivre le diagramme de décision, les schémas et les critères visés à la sous</w:t>
      </w:r>
      <w:r w:rsidR="00CA0551" w:rsidRPr="00353688">
        <w:rPr>
          <w:lang w:val="fr-FR"/>
        </w:rPr>
        <w:noBreakHyphen/>
      </w:r>
      <w:r w:rsidRPr="00353688">
        <w:rPr>
          <w:lang w:val="fr-FR"/>
        </w:rPr>
        <w:t>section 3.2.3.3 pour déterminer les conditions de transport applicables. L</w:t>
      </w:r>
      <w:r w:rsidRPr="00353688">
        <w:rPr>
          <w:lang w:val="fr-FR"/>
        </w:rPr>
        <w:t>’</w:t>
      </w:r>
      <w:r w:rsidRPr="00353688">
        <w:rPr>
          <w:lang w:val="fr-FR"/>
        </w:rPr>
        <w:t>emploi des astérisques pourrait permettre d</w:t>
      </w:r>
      <w:r w:rsidRPr="00353688">
        <w:rPr>
          <w:lang w:val="fr-FR"/>
        </w:rPr>
        <w:t>’</w:t>
      </w:r>
      <w:r w:rsidRPr="00353688">
        <w:rPr>
          <w:lang w:val="fr-FR"/>
        </w:rPr>
        <w:t xml:space="preserve">éviter de futures modifications et resterait pertinent en cas de présence de composants CMR autres que le </w:t>
      </w:r>
      <w:proofErr w:type="spellStart"/>
      <w:r w:rsidRPr="00353688">
        <w:rPr>
          <w:lang w:val="fr-FR"/>
        </w:rPr>
        <w:t>cumène</w:t>
      </w:r>
      <w:proofErr w:type="spellEnd"/>
      <w:r w:rsidRPr="00353688">
        <w:rPr>
          <w:lang w:val="fr-FR"/>
        </w:rPr>
        <w:t>.</w:t>
      </w:r>
    </w:p>
    <w:p w14:paraId="23366650" w14:textId="77777777" w:rsidR="00EC5A98" w:rsidRPr="00353688" w:rsidRDefault="00EC5A98" w:rsidP="00CA0551">
      <w:pPr>
        <w:pStyle w:val="HChG"/>
        <w:rPr>
          <w:lang w:val="fr-FR"/>
        </w:rPr>
      </w:pPr>
      <w:r w:rsidRPr="00353688">
        <w:rPr>
          <w:lang w:val="fr-FR"/>
        </w:rPr>
        <w:tab/>
        <w:t>IV.</w:t>
      </w:r>
      <w:r w:rsidRPr="00353688">
        <w:rPr>
          <w:lang w:val="fr-FR"/>
        </w:rPr>
        <w:tab/>
        <w:t xml:space="preserve">Lien avec les objectifs de développement </w:t>
      </w:r>
      <w:r w:rsidRPr="00353688">
        <w:t>durable</w:t>
      </w:r>
    </w:p>
    <w:p w14:paraId="78FFC32E" w14:textId="569195DF" w:rsidR="00EC5A98" w:rsidRPr="00353688" w:rsidRDefault="00EC5A98" w:rsidP="00EC5A98">
      <w:pPr>
        <w:pStyle w:val="SingleTxtG"/>
        <w:rPr>
          <w:lang w:val="fr-FR"/>
        </w:rPr>
      </w:pPr>
      <w:r w:rsidRPr="00353688">
        <w:rPr>
          <w:lang w:val="fr-FR"/>
        </w:rPr>
        <w:t>15.</w:t>
      </w:r>
      <w:r w:rsidRPr="00353688">
        <w:rPr>
          <w:lang w:val="fr-FR"/>
        </w:rPr>
        <w:tab/>
        <w:t>On peut considérer que</w:t>
      </w:r>
      <w:r w:rsidRPr="00353688" w:rsidDel="00C17D28">
        <w:rPr>
          <w:lang w:val="fr-FR"/>
        </w:rPr>
        <w:t xml:space="preserve"> </w:t>
      </w:r>
      <w:r w:rsidRPr="00353688">
        <w:rPr>
          <w:lang w:val="fr-FR"/>
        </w:rPr>
        <w:t>les nouvelles connaissances sur les dangers (supplémentaires) des matières et leur prise en compte aux fins de la sécurité de la manutention , du stockage et du transport de ces matières dangereuses s</w:t>
      </w:r>
      <w:r w:rsidRPr="00353688">
        <w:rPr>
          <w:lang w:val="fr-FR"/>
        </w:rPr>
        <w:t>’</w:t>
      </w:r>
      <w:r w:rsidRPr="00353688">
        <w:rPr>
          <w:lang w:val="fr-FR"/>
        </w:rPr>
        <w:t>inscrivent dans le cadre de l</w:t>
      </w:r>
      <w:r w:rsidRPr="00353688">
        <w:rPr>
          <w:lang w:val="fr-FR"/>
        </w:rPr>
        <w:t>’</w:t>
      </w:r>
      <w:r w:rsidRPr="00353688">
        <w:rPr>
          <w:lang w:val="fr-FR"/>
        </w:rPr>
        <w:t xml:space="preserve">objectif de développement durable </w:t>
      </w:r>
      <w:r w:rsidR="00CA0551" w:rsidRPr="00353688">
        <w:rPr>
          <w:rFonts w:eastAsia="MS Mincho"/>
          <w:szCs w:val="22"/>
          <w:lang w:val="fr-FR"/>
        </w:rPr>
        <w:t>n</w:t>
      </w:r>
      <w:r w:rsidR="00CA0551" w:rsidRPr="00353688">
        <w:rPr>
          <w:rFonts w:eastAsia="MS Mincho"/>
          <w:szCs w:val="22"/>
          <w:vertAlign w:val="superscript"/>
          <w:lang w:val="fr-FR"/>
        </w:rPr>
        <w:t>o</w:t>
      </w:r>
      <w:r w:rsidR="00CA0551" w:rsidRPr="00353688">
        <w:rPr>
          <w:lang w:val="fr-FR"/>
        </w:rPr>
        <w:t> </w:t>
      </w:r>
      <w:r w:rsidRPr="00353688">
        <w:rPr>
          <w:lang w:val="fr-FR"/>
        </w:rPr>
        <w:t xml:space="preserve">3 (Bonne santé et bien-être </w:t>
      </w:r>
      <w:r w:rsidR="00CA0551" w:rsidRPr="00353688">
        <w:rPr>
          <w:lang w:val="fr-FR"/>
        </w:rPr>
        <w:t>−</w:t>
      </w:r>
      <w:r w:rsidRPr="00353688">
        <w:rPr>
          <w:lang w:val="fr-FR"/>
        </w:rPr>
        <w:t xml:space="preserve"> Réduction des risques sanitaires liés aux matières dangereuses).</w:t>
      </w:r>
    </w:p>
    <w:p w14:paraId="06EFBDCA" w14:textId="6A50FA89" w:rsidR="00EC5A98" w:rsidRPr="00353688" w:rsidRDefault="00EC5A98" w:rsidP="00EC5A98">
      <w:pPr>
        <w:pStyle w:val="SingleTxtG"/>
        <w:rPr>
          <w:lang w:val="fr-FR"/>
        </w:rPr>
      </w:pPr>
      <w:r w:rsidRPr="00353688">
        <w:rPr>
          <w:lang w:val="fr-FR"/>
        </w:rPr>
        <w:t>16.</w:t>
      </w:r>
      <w:r w:rsidRPr="00353688">
        <w:rPr>
          <w:lang w:val="fr-FR"/>
        </w:rPr>
        <w:tab/>
        <w:t>Étant donné que cette question relève en outre du transport durable, un lien peut également être établi avec l</w:t>
      </w:r>
      <w:r w:rsidRPr="00353688">
        <w:rPr>
          <w:lang w:val="fr-FR"/>
        </w:rPr>
        <w:t>’</w:t>
      </w:r>
      <w:r w:rsidRPr="00353688">
        <w:rPr>
          <w:lang w:val="fr-FR"/>
        </w:rPr>
        <w:t xml:space="preserve">objectif de développement durable </w:t>
      </w:r>
      <w:r w:rsidR="00CA0551" w:rsidRPr="00353688">
        <w:rPr>
          <w:rFonts w:eastAsia="MS Mincho"/>
          <w:szCs w:val="22"/>
          <w:lang w:val="fr-FR"/>
        </w:rPr>
        <w:t>n</w:t>
      </w:r>
      <w:r w:rsidR="00CA0551" w:rsidRPr="00353688">
        <w:rPr>
          <w:rFonts w:eastAsia="MS Mincho"/>
          <w:szCs w:val="22"/>
          <w:vertAlign w:val="superscript"/>
          <w:lang w:val="fr-FR"/>
        </w:rPr>
        <w:t>o</w:t>
      </w:r>
      <w:r w:rsidR="00CA0551" w:rsidRPr="00353688">
        <w:rPr>
          <w:lang w:val="fr-FR"/>
        </w:rPr>
        <w:t> </w:t>
      </w:r>
      <w:r w:rsidRPr="00353688">
        <w:rPr>
          <w:lang w:val="fr-FR"/>
        </w:rPr>
        <w:t>11.</w:t>
      </w:r>
    </w:p>
    <w:p w14:paraId="3650AE73" w14:textId="77777777" w:rsidR="00EC5A98" w:rsidRPr="00353688" w:rsidRDefault="00EC5A98" w:rsidP="00EC5A98">
      <w:pPr>
        <w:pStyle w:val="HChG"/>
        <w:rPr>
          <w:lang w:val="fr-FR"/>
        </w:rPr>
      </w:pPr>
      <w:r w:rsidRPr="00353688">
        <w:rPr>
          <w:bCs/>
          <w:lang w:val="fr-FR"/>
        </w:rPr>
        <w:tab/>
        <w:t>V.</w:t>
      </w:r>
      <w:r w:rsidRPr="00353688">
        <w:rPr>
          <w:lang w:val="fr-FR"/>
        </w:rPr>
        <w:tab/>
      </w:r>
      <w:r w:rsidRPr="00353688">
        <w:rPr>
          <w:bCs/>
          <w:lang w:val="fr-FR"/>
        </w:rPr>
        <w:t>Mesures à prendre</w:t>
      </w:r>
    </w:p>
    <w:p w14:paraId="2B3B56D1" w14:textId="65FDF237" w:rsidR="00D222E0" w:rsidRDefault="00EC5A98" w:rsidP="00EC5A98">
      <w:pPr>
        <w:pStyle w:val="SingleTxtG"/>
        <w:rPr>
          <w:lang w:val="fr-FR"/>
        </w:rPr>
      </w:pPr>
      <w:r w:rsidRPr="00353688">
        <w:rPr>
          <w:lang w:val="fr-FR"/>
        </w:rPr>
        <w:t>17.</w:t>
      </w:r>
      <w:r w:rsidRPr="00353688">
        <w:rPr>
          <w:lang w:val="fr-FR"/>
        </w:rPr>
        <w:tab/>
        <w:t>Le Comité de sécurité de l</w:t>
      </w:r>
      <w:r w:rsidRPr="00353688">
        <w:rPr>
          <w:lang w:val="fr-FR"/>
        </w:rPr>
        <w:t>’</w:t>
      </w:r>
      <w:r w:rsidRPr="00353688">
        <w:rPr>
          <w:lang w:val="fr-FR"/>
        </w:rPr>
        <w:t>ADN est invité à se prononcer sur les options présentées dans la partie II en tenant compte des arguments avancés et à prendre les mesures qu</w:t>
      </w:r>
      <w:r w:rsidRPr="00353688">
        <w:rPr>
          <w:lang w:val="fr-FR"/>
        </w:rPr>
        <w:t>’</w:t>
      </w:r>
      <w:r w:rsidRPr="00353688">
        <w:rPr>
          <w:lang w:val="fr-FR"/>
        </w:rPr>
        <w:t>il jugera appropriées.</w:t>
      </w:r>
    </w:p>
    <w:p w14:paraId="72C6C4C3" w14:textId="633EA27D" w:rsidR="00EC5A98" w:rsidRPr="00EC5A98" w:rsidRDefault="00EC5A98" w:rsidP="00EC5A9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C5A98" w:rsidRPr="00EC5A98" w:rsidSect="00EC5A98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41C7" w14:textId="77777777" w:rsidR="00C421EB" w:rsidRDefault="00C421EB" w:rsidP="00F95C08">
      <w:pPr>
        <w:spacing w:line="240" w:lineRule="auto"/>
      </w:pPr>
    </w:p>
  </w:endnote>
  <w:endnote w:type="continuationSeparator" w:id="0">
    <w:p w14:paraId="510C9B91" w14:textId="77777777" w:rsidR="00C421EB" w:rsidRPr="00AC3823" w:rsidRDefault="00C421EB" w:rsidP="00AC3823">
      <w:pPr>
        <w:pStyle w:val="Pieddepage"/>
      </w:pPr>
    </w:p>
  </w:endnote>
  <w:endnote w:type="continuationNotice" w:id="1">
    <w:p w14:paraId="3155D599" w14:textId="77777777" w:rsidR="00C421EB" w:rsidRDefault="00C421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335" w14:textId="11E41B3B" w:rsidR="001735D2" w:rsidRPr="001735D2" w:rsidRDefault="001735D2" w:rsidP="001735D2">
    <w:pPr>
      <w:pStyle w:val="Pieddepage"/>
      <w:tabs>
        <w:tab w:val="right" w:pos="9638"/>
      </w:tabs>
    </w:pPr>
    <w:r w:rsidRPr="001735D2">
      <w:rPr>
        <w:b/>
        <w:sz w:val="18"/>
      </w:rPr>
      <w:fldChar w:fldCharType="begin"/>
    </w:r>
    <w:r w:rsidRPr="001735D2">
      <w:rPr>
        <w:b/>
        <w:sz w:val="18"/>
      </w:rPr>
      <w:instrText xml:space="preserve"> PAGE  \* MERGEFORMAT </w:instrText>
    </w:r>
    <w:r w:rsidRPr="001735D2">
      <w:rPr>
        <w:b/>
        <w:sz w:val="18"/>
      </w:rPr>
      <w:fldChar w:fldCharType="separate"/>
    </w:r>
    <w:r w:rsidRPr="001735D2">
      <w:rPr>
        <w:b/>
        <w:noProof/>
        <w:sz w:val="18"/>
      </w:rPr>
      <w:t>2</w:t>
    </w:r>
    <w:r w:rsidRPr="001735D2">
      <w:rPr>
        <w:b/>
        <w:sz w:val="18"/>
      </w:rPr>
      <w:fldChar w:fldCharType="end"/>
    </w:r>
    <w:r>
      <w:rPr>
        <w:b/>
        <w:sz w:val="18"/>
      </w:rPr>
      <w:tab/>
    </w:r>
    <w:r>
      <w:t>GE.23-21815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E6B" w14:textId="1C4E05F1" w:rsidR="001735D2" w:rsidRPr="001735D2" w:rsidRDefault="001735D2" w:rsidP="001735D2">
    <w:pPr>
      <w:pStyle w:val="Pieddepage"/>
      <w:tabs>
        <w:tab w:val="right" w:pos="9638"/>
      </w:tabs>
      <w:rPr>
        <w:b/>
        <w:sz w:val="18"/>
      </w:rPr>
    </w:pPr>
    <w:r>
      <w:t>GE.23-21815</w:t>
    </w:r>
    <w:r>
      <w:tab/>
    </w:r>
    <w:r w:rsidRPr="001735D2">
      <w:rPr>
        <w:b/>
        <w:sz w:val="18"/>
      </w:rPr>
      <w:fldChar w:fldCharType="begin"/>
    </w:r>
    <w:r w:rsidRPr="001735D2">
      <w:rPr>
        <w:b/>
        <w:sz w:val="18"/>
      </w:rPr>
      <w:instrText xml:space="preserve"> PAGE  \* MERGEFORMAT </w:instrText>
    </w:r>
    <w:r w:rsidRPr="001735D2">
      <w:rPr>
        <w:b/>
        <w:sz w:val="18"/>
      </w:rPr>
      <w:fldChar w:fldCharType="separate"/>
    </w:r>
    <w:r w:rsidRPr="001735D2">
      <w:rPr>
        <w:b/>
        <w:noProof/>
        <w:sz w:val="18"/>
      </w:rPr>
      <w:t>3</w:t>
    </w:r>
    <w:r w:rsidRPr="001735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276D" w14:textId="30701B5D" w:rsidR="007F20FA" w:rsidRPr="001735D2" w:rsidRDefault="001735D2" w:rsidP="001735D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FE237C9" wp14:editId="5D4F95F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676019921" name="Image 167601992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23-21815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2B28C8" wp14:editId="67369F8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85975021" name="Image 2085975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5B">
      <w:rPr>
        <w:sz w:val="20"/>
      </w:rPr>
      <w:t xml:space="preserve">    291123    301123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CE72" w14:textId="2487CEE6" w:rsidR="00114273" w:rsidRPr="00114273" w:rsidRDefault="00114273" w:rsidP="0011427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91C62" wp14:editId="7DC5716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368888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AB27DE" w14:textId="77777777" w:rsidR="00114273" w:rsidRPr="001735D2" w:rsidRDefault="00114273" w:rsidP="00114273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1735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735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735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1735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GE.23-21815</w:t>
                          </w:r>
                        </w:p>
                        <w:p w14:paraId="79DEDAC3" w14:textId="77777777" w:rsidR="00114273" w:rsidRDefault="001142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91C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1AB27DE" w14:textId="77777777" w:rsidR="00114273" w:rsidRPr="001735D2" w:rsidRDefault="00114273" w:rsidP="00114273">
                    <w:pPr>
                      <w:pStyle w:val="Pieddepage"/>
                      <w:tabs>
                        <w:tab w:val="right" w:pos="9638"/>
                      </w:tabs>
                    </w:pPr>
                    <w:r w:rsidRPr="001735D2">
                      <w:rPr>
                        <w:b/>
                        <w:sz w:val="18"/>
                      </w:rPr>
                      <w:fldChar w:fldCharType="begin"/>
                    </w:r>
                    <w:r w:rsidRPr="001735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735D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1735D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GE.23-21815</w:t>
                    </w:r>
                  </w:p>
                  <w:p w14:paraId="79DEDAC3" w14:textId="77777777" w:rsidR="00114273" w:rsidRDefault="0011427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F902" w14:textId="1784B161" w:rsidR="00114273" w:rsidRPr="00114273" w:rsidRDefault="00114273" w:rsidP="0011427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958AC3" wp14:editId="36AF32E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40199059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FB03EB7" w14:textId="77777777" w:rsidR="00114273" w:rsidRPr="001735D2" w:rsidRDefault="00114273" w:rsidP="00114273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GE.23-21815</w:t>
                          </w:r>
                          <w:r>
                            <w:tab/>
                          </w:r>
                          <w:r w:rsidRPr="001735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735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735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1735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8B14717" w14:textId="77777777" w:rsidR="00114273" w:rsidRDefault="001142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58AC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FB03EB7" w14:textId="77777777" w:rsidR="00114273" w:rsidRPr="001735D2" w:rsidRDefault="00114273" w:rsidP="00114273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GE.23-21815</w:t>
                    </w:r>
                    <w:r>
                      <w:tab/>
                    </w:r>
                    <w:r w:rsidRPr="001735D2">
                      <w:rPr>
                        <w:b/>
                        <w:sz w:val="18"/>
                      </w:rPr>
                      <w:fldChar w:fldCharType="begin"/>
                    </w:r>
                    <w:r w:rsidRPr="001735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735D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1735D2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8B14717" w14:textId="77777777" w:rsidR="00114273" w:rsidRDefault="0011427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4E4C" w14:textId="7D0D9884" w:rsidR="00EC5A98" w:rsidRPr="00EC5A98" w:rsidRDefault="00EC5A98" w:rsidP="00EC5A98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EC5A98">
      <w:t>GE.</w:t>
    </w:r>
    <w:r w:rsidRPr="00EC5A98">
      <w:t>23</w:t>
    </w:r>
    <w:r w:rsidRPr="00EC5A98">
      <w:t>-</w:t>
    </w:r>
    <w:r w:rsidRPr="00EC5A98">
      <w:t>21815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2483" w14:textId="1EF8CC14" w:rsidR="00EC5A98" w:rsidRPr="00EC5A98" w:rsidRDefault="00EC5A98" w:rsidP="00EC5A98">
    <w:pPr>
      <w:pStyle w:val="Pieddepage"/>
      <w:tabs>
        <w:tab w:val="right" w:pos="9638"/>
      </w:tabs>
      <w:rPr>
        <w:b/>
        <w:sz w:val="18"/>
      </w:rPr>
    </w:pPr>
    <w:r>
      <w:t>GE.</w:t>
    </w:r>
    <w:r w:rsidRPr="00EC5A98">
      <w:t>23</w:t>
    </w:r>
    <w:r>
      <w:t>-</w:t>
    </w:r>
    <w:r w:rsidRPr="00EC5A98">
      <w:t>21815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BA9" w14:textId="77777777" w:rsidR="00C421EB" w:rsidRPr="00AC3823" w:rsidRDefault="00C421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FC6CC9" w14:textId="77777777" w:rsidR="00C421EB" w:rsidRPr="00AC3823" w:rsidRDefault="00C421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FA81F8" w14:textId="77777777" w:rsidR="00C421EB" w:rsidRPr="00AC3823" w:rsidRDefault="00C421EB">
      <w:pPr>
        <w:spacing w:line="240" w:lineRule="auto"/>
        <w:rPr>
          <w:sz w:val="2"/>
          <w:szCs w:val="2"/>
        </w:rPr>
      </w:pPr>
    </w:p>
  </w:footnote>
  <w:footnote w:id="2">
    <w:p w14:paraId="4C6CAED6" w14:textId="32446C6B" w:rsidR="001735D2" w:rsidRPr="00F54CD0" w:rsidRDefault="001735D2" w:rsidP="001735D2">
      <w:pPr>
        <w:pStyle w:val="Notedebasdepage"/>
        <w:rPr>
          <w:szCs w:val="18"/>
          <w:lang w:val="fr-SN"/>
        </w:rPr>
      </w:pPr>
      <w:r>
        <w:rPr>
          <w:lang w:val="fr-FR"/>
        </w:rPr>
        <w:tab/>
      </w:r>
      <w:r w:rsidRPr="0068295B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 CCNR</w:t>
      </w:r>
      <w:r w:rsidR="0068295B">
        <w:rPr>
          <w:lang w:val="fr-FR"/>
        </w:rPr>
        <w:noBreakHyphen/>
      </w:r>
      <w:r>
        <w:rPr>
          <w:lang w:val="fr-FR"/>
        </w:rPr>
        <w:t>ZKR/ADN/WP.15/AC.2/2024/18.</w:t>
      </w:r>
    </w:p>
  </w:footnote>
  <w:footnote w:id="3">
    <w:p w14:paraId="007C2568" w14:textId="77777777" w:rsidR="001735D2" w:rsidRPr="00423A03" w:rsidRDefault="001735D2" w:rsidP="001735D2">
      <w:pPr>
        <w:pStyle w:val="Notedebasdepage"/>
        <w:rPr>
          <w:szCs w:val="18"/>
        </w:rPr>
      </w:pPr>
      <w:r>
        <w:rPr>
          <w:lang w:val="fr-FR"/>
        </w:rPr>
        <w:tab/>
      </w:r>
      <w:r w:rsidRPr="0068295B">
        <w:rPr>
          <w:sz w:val="20"/>
          <w:lang w:val="fr-FR"/>
        </w:rPr>
        <w:t>**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30E5" w14:textId="6A3031CE" w:rsidR="001735D2" w:rsidRPr="001735D2" w:rsidRDefault="001735D2">
    <w:pPr>
      <w:pStyle w:val="En-tte"/>
    </w:pPr>
    <w:fldSimple w:instr=" TITLE  \* MERGEFORMAT ">
      <w:r w:rsidR="00FA2B86">
        <w:t>ECE/TRANS/WP.15/AC.2/2024/18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7DAA" w14:textId="7F7DB46A" w:rsidR="001735D2" w:rsidRPr="001735D2" w:rsidRDefault="001735D2" w:rsidP="001735D2">
    <w:pPr>
      <w:pStyle w:val="En-tte"/>
      <w:jc w:val="right"/>
    </w:pPr>
    <w:fldSimple w:instr=" TITLE  \* MERGEFORMAT ">
      <w:r w:rsidR="00FA2B86">
        <w:t>ECE/TRANS/WP.15/AC.2/2024/18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E35" w14:textId="7D081688" w:rsidR="00114273" w:rsidRPr="00114273" w:rsidRDefault="00114273" w:rsidP="0011427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56468" wp14:editId="58200D7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2170623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B92B55" w14:textId="0174BBFB" w:rsidR="00114273" w:rsidRPr="001735D2" w:rsidRDefault="00114273" w:rsidP="00114273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FA2B86">
                            <w:t>ECE/TRANS/WP.15/AC.2/2024/18</w:t>
                          </w:r>
                          <w:r>
                            <w:fldChar w:fldCharType="end"/>
                          </w:r>
                        </w:p>
                        <w:p w14:paraId="2687089E" w14:textId="77777777" w:rsidR="00114273" w:rsidRDefault="001142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5646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B92B55" w14:textId="0174BBFB" w:rsidR="00114273" w:rsidRPr="001735D2" w:rsidRDefault="00114273" w:rsidP="00114273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FA2B86">
                      <w:t>ECE/TRANS/WP.15/AC.2/2024/18</w:t>
                    </w:r>
                    <w:r>
                      <w:fldChar w:fldCharType="end"/>
                    </w:r>
                  </w:p>
                  <w:p w14:paraId="2687089E" w14:textId="77777777" w:rsidR="00114273" w:rsidRDefault="0011427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44E" w14:textId="11FA35A4" w:rsidR="00114273" w:rsidRPr="00114273" w:rsidRDefault="00114273" w:rsidP="0011427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E89F48" wp14:editId="536B503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5822799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4FCF2" w14:textId="49626654" w:rsidR="00114273" w:rsidRPr="001735D2" w:rsidRDefault="00114273" w:rsidP="00114273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FA2B86">
                            <w:t>ECE/TRANS/WP.15/AC.2/2024/18</w:t>
                          </w:r>
                          <w:r>
                            <w:fldChar w:fldCharType="end"/>
                          </w:r>
                        </w:p>
                        <w:p w14:paraId="2CF5F2BC" w14:textId="77777777" w:rsidR="00114273" w:rsidRDefault="001142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89F4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634FCF2" w14:textId="49626654" w:rsidR="00114273" w:rsidRPr="001735D2" w:rsidRDefault="00114273" w:rsidP="00114273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FA2B86">
                      <w:t>ECE/TRANS/WP.15/AC.2/2024/18</w:t>
                    </w:r>
                    <w:r>
                      <w:fldChar w:fldCharType="end"/>
                    </w:r>
                  </w:p>
                  <w:p w14:paraId="2CF5F2BC" w14:textId="77777777" w:rsidR="00114273" w:rsidRDefault="0011427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3E4" w14:textId="71302CCA" w:rsidR="00EC5A98" w:rsidRPr="00EC5A98" w:rsidRDefault="00EC5A98" w:rsidP="00EC5A98">
    <w:pPr>
      <w:pStyle w:val="En-tte"/>
    </w:pPr>
    <w:fldSimple w:instr=" TITLE  \* MERGEFORMAT ">
      <w:r w:rsidR="00FA2B86">
        <w:t>ECE/TRANS/WP.15/AC.2/2024/18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984" w14:textId="29AA0657" w:rsidR="00EC5A98" w:rsidRPr="00EC5A98" w:rsidRDefault="00EC5A98" w:rsidP="00EC5A98">
    <w:pPr>
      <w:pStyle w:val="En-tte"/>
      <w:jc w:val="right"/>
    </w:pPr>
    <w:fldSimple w:instr=" TITLE  \* MERGEFORMAT ">
      <w:r w:rsidR="00FA2B86">
        <w:t>ECE/TRANS/WP.15/AC.2/2024/18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11089045">
    <w:abstractNumId w:val="12"/>
  </w:num>
  <w:num w:numId="2" w16cid:durableId="1430542529">
    <w:abstractNumId w:val="11"/>
  </w:num>
  <w:num w:numId="3" w16cid:durableId="1881749107">
    <w:abstractNumId w:val="10"/>
  </w:num>
  <w:num w:numId="4" w16cid:durableId="2120949440">
    <w:abstractNumId w:val="8"/>
  </w:num>
  <w:num w:numId="5" w16cid:durableId="1570649781">
    <w:abstractNumId w:val="3"/>
  </w:num>
  <w:num w:numId="6" w16cid:durableId="1905679351">
    <w:abstractNumId w:val="2"/>
  </w:num>
  <w:num w:numId="7" w16cid:durableId="622031721">
    <w:abstractNumId w:val="1"/>
  </w:num>
  <w:num w:numId="8" w16cid:durableId="1892113810">
    <w:abstractNumId w:val="0"/>
  </w:num>
  <w:num w:numId="9" w16cid:durableId="396981987">
    <w:abstractNumId w:val="9"/>
  </w:num>
  <w:num w:numId="10" w16cid:durableId="1272518984">
    <w:abstractNumId w:val="7"/>
  </w:num>
  <w:num w:numId="11" w16cid:durableId="1890920689">
    <w:abstractNumId w:val="6"/>
  </w:num>
  <w:num w:numId="12" w16cid:durableId="1577395943">
    <w:abstractNumId w:val="5"/>
  </w:num>
  <w:num w:numId="13" w16cid:durableId="1474955091">
    <w:abstractNumId w:val="4"/>
  </w:num>
  <w:num w:numId="14" w16cid:durableId="1927689980">
    <w:abstractNumId w:val="12"/>
  </w:num>
  <w:num w:numId="15" w16cid:durableId="2144273729">
    <w:abstractNumId w:val="11"/>
  </w:num>
  <w:num w:numId="16" w16cid:durableId="368843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EB"/>
    <w:rsid w:val="00017F94"/>
    <w:rsid w:val="00023842"/>
    <w:rsid w:val="000334F9"/>
    <w:rsid w:val="00045FEB"/>
    <w:rsid w:val="0007796D"/>
    <w:rsid w:val="000B7790"/>
    <w:rsid w:val="00111F2F"/>
    <w:rsid w:val="00114273"/>
    <w:rsid w:val="0014365E"/>
    <w:rsid w:val="00143C66"/>
    <w:rsid w:val="001735D2"/>
    <w:rsid w:val="00176178"/>
    <w:rsid w:val="001F525A"/>
    <w:rsid w:val="00201148"/>
    <w:rsid w:val="00223272"/>
    <w:rsid w:val="0024779E"/>
    <w:rsid w:val="00257168"/>
    <w:rsid w:val="002744B8"/>
    <w:rsid w:val="002832AC"/>
    <w:rsid w:val="002A3CA0"/>
    <w:rsid w:val="002B65A9"/>
    <w:rsid w:val="002D7C93"/>
    <w:rsid w:val="00305801"/>
    <w:rsid w:val="00324FF6"/>
    <w:rsid w:val="00353688"/>
    <w:rsid w:val="003916DE"/>
    <w:rsid w:val="003D383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2A61"/>
    <w:rsid w:val="00573BE5"/>
    <w:rsid w:val="00586ED3"/>
    <w:rsid w:val="00596AA9"/>
    <w:rsid w:val="005C4056"/>
    <w:rsid w:val="005D0DA1"/>
    <w:rsid w:val="006723D6"/>
    <w:rsid w:val="0068295B"/>
    <w:rsid w:val="0071601D"/>
    <w:rsid w:val="00786997"/>
    <w:rsid w:val="007A62E6"/>
    <w:rsid w:val="007D672D"/>
    <w:rsid w:val="007F20FA"/>
    <w:rsid w:val="00803954"/>
    <w:rsid w:val="0080684C"/>
    <w:rsid w:val="00871C75"/>
    <w:rsid w:val="008776DC"/>
    <w:rsid w:val="008D5EF9"/>
    <w:rsid w:val="009446C0"/>
    <w:rsid w:val="009705C8"/>
    <w:rsid w:val="009C1CF4"/>
    <w:rsid w:val="009C5826"/>
    <w:rsid w:val="009F6B74"/>
    <w:rsid w:val="00A3029F"/>
    <w:rsid w:val="00A30353"/>
    <w:rsid w:val="00AB363F"/>
    <w:rsid w:val="00AC3823"/>
    <w:rsid w:val="00AE323C"/>
    <w:rsid w:val="00AF0CB5"/>
    <w:rsid w:val="00B00181"/>
    <w:rsid w:val="00B00B0D"/>
    <w:rsid w:val="00B22FED"/>
    <w:rsid w:val="00B45F2E"/>
    <w:rsid w:val="00B765F7"/>
    <w:rsid w:val="00B77993"/>
    <w:rsid w:val="00BA0CA9"/>
    <w:rsid w:val="00BD40A7"/>
    <w:rsid w:val="00C02897"/>
    <w:rsid w:val="00C421EB"/>
    <w:rsid w:val="00C97039"/>
    <w:rsid w:val="00CA0551"/>
    <w:rsid w:val="00D222E0"/>
    <w:rsid w:val="00D3439C"/>
    <w:rsid w:val="00D7622E"/>
    <w:rsid w:val="00DB1831"/>
    <w:rsid w:val="00DD3BFD"/>
    <w:rsid w:val="00DF6678"/>
    <w:rsid w:val="00E0299A"/>
    <w:rsid w:val="00E85C74"/>
    <w:rsid w:val="00EA1E3D"/>
    <w:rsid w:val="00EA6547"/>
    <w:rsid w:val="00EC5A98"/>
    <w:rsid w:val="00ED7237"/>
    <w:rsid w:val="00EF2E22"/>
    <w:rsid w:val="00F14074"/>
    <w:rsid w:val="00F35BAF"/>
    <w:rsid w:val="00F660DF"/>
    <w:rsid w:val="00F94664"/>
    <w:rsid w:val="00F9573C"/>
    <w:rsid w:val="00F95C08"/>
    <w:rsid w:val="00FA2B86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96869"/>
  <w15:docId w15:val="{5BC06B29-C443-41BF-8071-7011A1BC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735D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1735D2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29E07-0C5C-4626-9A6B-E25B637308B1}"/>
</file>

<file path=customXml/itemProps2.xml><?xml version="1.0" encoding="utf-8"?>
<ds:datastoreItem xmlns:ds="http://schemas.openxmlformats.org/officeDocument/2006/customXml" ds:itemID="{C0C2FCE6-8538-47D9-B8E1-8ACA49149CA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6</Pages>
  <Words>1214</Words>
  <Characters>8505</Characters>
  <Application>Microsoft Office Word</Application>
  <DocSecurity>0</DocSecurity>
  <Lines>708</Lines>
  <Paragraphs>388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ECE/TRANS/WP.15/AC.2/2024/18</vt:lpstr>
    </vt:vector>
  </TitlesOfParts>
  <Company>DCM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ECE/TRANS/WP.15/AC.2/2024/18</dc:title>
  <dc:subject/>
  <dc:creator>Corinne ROBERT</dc:creator>
  <cp:keywords/>
  <cp:lastModifiedBy>Corinne Robert</cp:lastModifiedBy>
  <cp:revision>3</cp:revision>
  <cp:lastPrinted>2023-11-29T15:56:00Z</cp:lastPrinted>
  <dcterms:created xsi:type="dcterms:W3CDTF">2023-11-29T15:56:00Z</dcterms:created>
  <dcterms:modified xsi:type="dcterms:W3CDTF">2023-11-29T15:57:00Z</dcterms:modified>
</cp:coreProperties>
</file>