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0820E8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0D5003" w14:textId="77777777" w:rsidR="002D5AAC" w:rsidRDefault="002D5AAC" w:rsidP="00B52E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C38C5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EC7644" w14:textId="7E93D53C" w:rsidR="002D5AAC" w:rsidRDefault="00B52E4D" w:rsidP="00B52E4D">
            <w:pPr>
              <w:jc w:val="right"/>
            </w:pPr>
            <w:r w:rsidRPr="00B52E4D">
              <w:rPr>
                <w:sz w:val="40"/>
              </w:rPr>
              <w:t>ECE</w:t>
            </w:r>
            <w:r>
              <w:t>/TRANS/WP.15/AC.2/2024/14</w:t>
            </w:r>
          </w:p>
        </w:tc>
      </w:tr>
      <w:tr w:rsidR="002D5AAC" w:rsidRPr="00B52E4D" w14:paraId="24F63DA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744CC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101E22" wp14:editId="2F60C1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B1375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CB61595" w14:textId="77777777" w:rsidR="002D5AAC" w:rsidRDefault="00B52E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08A237" w14:textId="77777777" w:rsidR="00B52E4D" w:rsidRDefault="00B52E4D" w:rsidP="00B52E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2023</w:t>
            </w:r>
          </w:p>
          <w:p w14:paraId="40278ECA" w14:textId="77777777" w:rsidR="00B52E4D" w:rsidRDefault="00B52E4D" w:rsidP="00B52E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A408E5" w14:textId="6230408E" w:rsidR="00B52E4D" w:rsidRPr="008D53B6" w:rsidRDefault="00B52E4D" w:rsidP="00B52E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A881F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79AEAD" w14:textId="77777777" w:rsidR="00B52E4D" w:rsidRPr="00B52E4D" w:rsidRDefault="00B52E4D" w:rsidP="00B52E4D">
      <w:pPr>
        <w:spacing w:before="120"/>
        <w:rPr>
          <w:sz w:val="28"/>
          <w:szCs w:val="28"/>
        </w:rPr>
      </w:pPr>
      <w:r w:rsidRPr="00B52E4D">
        <w:rPr>
          <w:sz w:val="28"/>
          <w:szCs w:val="28"/>
        </w:rPr>
        <w:t>Комитет по внутреннему транспорту</w:t>
      </w:r>
    </w:p>
    <w:p w14:paraId="5A2F1E7A" w14:textId="77777777" w:rsidR="00B52E4D" w:rsidRPr="00B52E4D" w:rsidRDefault="00B52E4D" w:rsidP="00B52E4D">
      <w:pPr>
        <w:spacing w:before="120"/>
        <w:rPr>
          <w:b/>
          <w:sz w:val="24"/>
          <w:szCs w:val="24"/>
        </w:rPr>
      </w:pPr>
      <w:r w:rsidRPr="00B52E4D">
        <w:rPr>
          <w:b/>
          <w:bCs/>
          <w:sz w:val="24"/>
          <w:szCs w:val="24"/>
        </w:rPr>
        <w:t>Рабочая группа по перевозкам опасных грузов</w:t>
      </w:r>
    </w:p>
    <w:p w14:paraId="5CB12348" w14:textId="4C624158" w:rsidR="00B52E4D" w:rsidRPr="003134DF" w:rsidRDefault="00B52E4D" w:rsidP="00B52E4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12A36FC1" w14:textId="77777777" w:rsidR="00B52E4D" w:rsidRPr="008D7010" w:rsidRDefault="00B52E4D" w:rsidP="00B52E4D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2302F67D" w14:textId="77777777" w:rsidR="00B52E4D" w:rsidRDefault="00B52E4D" w:rsidP="00B52E4D">
      <w:r>
        <w:t>Женева, 22–26 января 2024 года</w:t>
      </w:r>
    </w:p>
    <w:p w14:paraId="43B6D5CD" w14:textId="77777777" w:rsidR="00B52E4D" w:rsidRDefault="00B52E4D" w:rsidP="00B52E4D">
      <w:r>
        <w:t>Пункт 6 предварительной повестки дня</w:t>
      </w:r>
    </w:p>
    <w:p w14:paraId="583502BF" w14:textId="77777777" w:rsidR="00B52E4D" w:rsidRDefault="00B52E4D" w:rsidP="00B52E4D">
      <w:pPr>
        <w:rPr>
          <w:b/>
          <w:bCs/>
        </w:rPr>
      </w:pPr>
      <w:r>
        <w:rPr>
          <w:b/>
          <w:bCs/>
        </w:rPr>
        <w:t>Доклады неофициальных рабочих групп</w:t>
      </w:r>
    </w:p>
    <w:p w14:paraId="04B73B19" w14:textId="77777777" w:rsidR="00B52E4D" w:rsidRPr="003134DF" w:rsidRDefault="00B52E4D" w:rsidP="00B52E4D">
      <w:pPr>
        <w:pStyle w:val="HChG"/>
      </w:pPr>
      <w:r>
        <w:tab/>
      </w:r>
      <w:r>
        <w:tab/>
        <w:t>Доклад о работе третьего совещания неофициальной рабочей группы по свидетельствам и другим судовым документам в электронной форме</w:t>
      </w:r>
    </w:p>
    <w:p w14:paraId="0462DC2B" w14:textId="35B17A0D" w:rsidR="00B52E4D" w:rsidRDefault="00B52E4D" w:rsidP="00B52E4D">
      <w:pPr>
        <w:pStyle w:val="H1G"/>
        <w:rPr>
          <w:b w:val="0"/>
          <w:bCs/>
        </w:rPr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B52E4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  <w:lang w:val="en-US"/>
        </w:rPr>
        <w:t xml:space="preserve"> </w:t>
      </w:r>
      <w:r w:rsidRPr="00B52E4D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B52E4D">
        <w:rPr>
          <w:b w:val="0"/>
          <w:bCs/>
        </w:rPr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52E4D" w:rsidRPr="00B52E4D" w14:paraId="1BB3E7EC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1288CF1" w14:textId="77777777" w:rsidR="00B52E4D" w:rsidRPr="00B52E4D" w:rsidRDefault="00B52E4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52E4D">
              <w:rPr>
                <w:rFonts w:cs="Times New Roman"/>
              </w:rPr>
              <w:tab/>
            </w:r>
            <w:r w:rsidRPr="00B52E4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52E4D" w:rsidRPr="00FA273D" w14:paraId="0C0FB06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5F8458B" w14:textId="7F05685E" w:rsidR="00B52E4D" w:rsidRDefault="00B52E4D" w:rsidP="00B52E4D">
            <w:pPr>
              <w:spacing w:after="120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>
              <w:t>ECE/TRANS/WP.15/AC.2/2023/41</w:t>
            </w:r>
          </w:p>
          <w:p w14:paraId="7090B3DE" w14:textId="77777777" w:rsidR="00B52E4D" w:rsidRPr="00B52E4D" w:rsidRDefault="00B52E4D" w:rsidP="00B52E4D">
            <w:pPr>
              <w:spacing w:after="120"/>
              <w:ind w:left="3392"/>
              <w:rPr>
                <w:lang w:val="en-US"/>
              </w:rPr>
            </w:pPr>
            <w:r w:rsidRPr="00B52E4D">
              <w:rPr>
                <w:lang w:val="en-US"/>
              </w:rPr>
              <w:t>ECE/TRANS/WP.15/AC.2/86 (</w:t>
            </w:r>
            <w:r>
              <w:t>пункты</w:t>
            </w:r>
            <w:r w:rsidRPr="00B52E4D">
              <w:rPr>
                <w:lang w:val="en-US"/>
              </w:rPr>
              <w:t xml:space="preserve"> 75 </w:t>
            </w:r>
            <w:r>
              <w:t>и</w:t>
            </w:r>
            <w:r w:rsidRPr="00B52E4D">
              <w:rPr>
                <w:lang w:val="en-US"/>
              </w:rPr>
              <w:t xml:space="preserve"> 76)</w:t>
            </w:r>
          </w:p>
          <w:p w14:paraId="7A514BB3" w14:textId="77777777" w:rsidR="00B52E4D" w:rsidRDefault="00B52E4D" w:rsidP="00B52E4D">
            <w:pPr>
              <w:spacing w:after="120"/>
              <w:ind w:left="3392"/>
            </w:pPr>
            <w:r>
              <w:t>Неофициальный документ INF.14 сороковой сессии</w:t>
            </w:r>
          </w:p>
          <w:p w14:paraId="1BD1FC34" w14:textId="77777777" w:rsidR="00B52E4D" w:rsidRDefault="00B52E4D" w:rsidP="00B52E4D">
            <w:pPr>
              <w:spacing w:after="120"/>
              <w:ind w:left="3392"/>
            </w:pPr>
            <w:r>
              <w:t xml:space="preserve">ECE/TRANS/WP.15/AC.2/82 (пункт 69) </w:t>
            </w:r>
          </w:p>
          <w:p w14:paraId="61C51933" w14:textId="77777777" w:rsidR="00B52E4D" w:rsidRDefault="00B52E4D" w:rsidP="00B52E4D">
            <w:pPr>
              <w:spacing w:after="120"/>
              <w:ind w:left="3392"/>
            </w:pPr>
            <w:r>
              <w:t>Неофициальный документ INF.9 тридцать восьмой сессии</w:t>
            </w:r>
          </w:p>
          <w:p w14:paraId="6164B036" w14:textId="77777777" w:rsidR="00B52E4D" w:rsidRPr="00B52E4D" w:rsidRDefault="00B52E4D" w:rsidP="00B52E4D">
            <w:pPr>
              <w:spacing w:after="120"/>
              <w:ind w:left="3392"/>
              <w:rPr>
                <w:lang w:val="en-US"/>
              </w:rPr>
            </w:pPr>
            <w:r w:rsidRPr="00B52E4D">
              <w:rPr>
                <w:lang w:val="en-US"/>
              </w:rPr>
              <w:t>ECE/TRANS/WP.15/AC.2/78 (</w:t>
            </w:r>
            <w:r>
              <w:t>пункты</w:t>
            </w:r>
            <w:r w:rsidRPr="00B52E4D">
              <w:rPr>
                <w:lang w:val="en-US"/>
              </w:rPr>
              <w:t xml:space="preserve"> 9 </w:t>
            </w:r>
            <w:r>
              <w:t>и</w:t>
            </w:r>
            <w:r w:rsidRPr="00B52E4D">
              <w:rPr>
                <w:lang w:val="en-US"/>
              </w:rPr>
              <w:t xml:space="preserve"> 10)</w:t>
            </w:r>
          </w:p>
          <w:p w14:paraId="11828CDC" w14:textId="77777777" w:rsidR="00B52E4D" w:rsidRDefault="00B52E4D" w:rsidP="00B52E4D">
            <w:pPr>
              <w:pStyle w:val="SingleTxtG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B52E4D">
              <w:rPr>
                <w:lang w:val="en-US"/>
              </w:rPr>
              <w:t>ECE/TRANS/WP.15/AC.2/2022/1</w:t>
            </w:r>
          </w:p>
          <w:p w14:paraId="5FD51190" w14:textId="4764C542" w:rsidR="00FA273D" w:rsidRPr="00FA273D" w:rsidRDefault="00FA273D" w:rsidP="00B52E4D">
            <w:pPr>
              <w:pStyle w:val="SingleTxtG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FA273D">
              <w:rPr>
                <w:lang w:val="en-US"/>
              </w:rPr>
              <w:t>ECE/TRANS/WP.15/AC.2/80 (</w:t>
            </w:r>
            <w:r>
              <w:t>пункт</w:t>
            </w:r>
            <w:r w:rsidRPr="00FA273D">
              <w:rPr>
                <w:lang w:val="en-US"/>
              </w:rPr>
              <w:t xml:space="preserve"> 64)</w:t>
            </w:r>
          </w:p>
        </w:tc>
      </w:tr>
      <w:tr w:rsidR="00B52E4D" w:rsidRPr="00FA273D" w14:paraId="2ED7A27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0F0541C" w14:textId="77777777" w:rsidR="00B52E4D" w:rsidRPr="00FA273D" w:rsidRDefault="00B52E4D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74A4260D" w14:textId="5854BF0D" w:rsidR="00B52E4D" w:rsidRPr="00FA273D" w:rsidRDefault="00B52E4D" w:rsidP="00B52E4D">
      <w:pPr>
        <w:rPr>
          <w:lang w:val="en-US" w:eastAsia="ru-RU"/>
        </w:rPr>
      </w:pPr>
    </w:p>
    <w:p w14:paraId="46323927" w14:textId="77777777" w:rsidR="00B52E4D" w:rsidRPr="00FA273D" w:rsidRDefault="00B52E4D" w:rsidP="00B52E4D">
      <w:pPr>
        <w:rPr>
          <w:lang w:val="en-US" w:eastAsia="ru-RU"/>
        </w:rPr>
      </w:pPr>
    </w:p>
    <w:p w14:paraId="6281CF8A" w14:textId="77777777" w:rsidR="00B52E4D" w:rsidRPr="00B52E4D" w:rsidRDefault="00B52E4D" w:rsidP="00B52E4D">
      <w:pPr>
        <w:rPr>
          <w:lang w:val="en-US"/>
        </w:rPr>
      </w:pPr>
      <w:r w:rsidRPr="00B52E4D">
        <w:rPr>
          <w:lang w:val="en-US"/>
        </w:rPr>
        <w:br w:type="page"/>
      </w:r>
    </w:p>
    <w:p w14:paraId="2903BE1F" w14:textId="63260BB5" w:rsidR="00B52E4D" w:rsidRDefault="00B52E4D" w:rsidP="00B52E4D">
      <w:pPr>
        <w:pStyle w:val="SingleTxtG"/>
      </w:pPr>
      <w:r>
        <w:lastRenderedPageBreak/>
        <w:t>1.</w:t>
      </w:r>
      <w:r>
        <w:tab/>
        <w:t>Неофициальная рабочая группа по свидетельствам и другим судовым документам в электронной форме провела свое третье совещания 17–18 октября 2023</w:t>
      </w:r>
      <w:r>
        <w:rPr>
          <w:lang w:val="en-US"/>
        </w:rPr>
        <w:t> </w:t>
      </w:r>
      <w:r>
        <w:t xml:space="preserve">года в режиме видеоконференции. В нем приняли участие члены делегаций Австрии, Германии, Люксембурга и Нидерландов, а также представители секретариата Центральной комиссии судоходства по Рейну (ЦКСР), Европейского союза речного судоходства (ЕСРС), Европейской организации судоводителей (ЕОС) и рекомендованных классификационных обществ ВОПОГ. Неофициальная рабочая группа продолжила обсуждение задач, поставленных перед ней в документе ECE/TRANS/WP.15/AC.2/2022/1. </w:t>
      </w:r>
    </w:p>
    <w:p w14:paraId="0FA16EB3" w14:textId="0E90AEE2" w:rsidR="00B52E4D" w:rsidRDefault="00B52E4D" w:rsidP="00B52E4D">
      <w:pPr>
        <w:pStyle w:val="SingleTxtG"/>
      </w:pPr>
      <w:r>
        <w:t>2.</w:t>
      </w:r>
      <w:r>
        <w:tab/>
        <w:t>Группа провела короткую дискуссию о развитии телематики, обсуждаемом на Совместном совещании МПОГ/ДОПОГ/ВОПОГ, и о процессе осуществления Регламента (ЕС) 2020/1056, касающегося электронной информации о грузовых перевозках (eFTI). Процесс внедрения eFTI отложен на более поздний срок. Поскольку обсуждение требований к eFTI в рамках Совместного совещания продолжается, а</w:t>
      </w:r>
      <w:r w:rsidR="004B2739">
        <w:t> </w:t>
      </w:r>
      <w:r>
        <w:t>принятые на нем решения непосредственным образом затронут также субъектов внутреннего судоходства, их представителям предлагается принять участие в этих обсуждениях на уровне Совместного совещания.</w:t>
      </w:r>
    </w:p>
    <w:p w14:paraId="3F208EC9" w14:textId="3F72EB1C" w:rsidR="00B52E4D" w:rsidRDefault="00B52E4D" w:rsidP="00B52E4D">
      <w:pPr>
        <w:pStyle w:val="SingleTxtG"/>
      </w:pPr>
      <w:r>
        <w:t>3.</w:t>
      </w:r>
      <w:r>
        <w:tab/>
        <w:t xml:space="preserve">Неофициальная рабочая группа также приняла к сведению документ ECE/TRANS/WP.15/2023/12 </w:t>
      </w:r>
      <w:r w:rsidRPr="00B52E4D">
        <w:t>—</w:t>
      </w:r>
      <w:r>
        <w:t xml:space="preserve"> Раздел 9.1.3 — Свидетельство о допущении к перевозке (Соединенное Королевство), подготовленный к сто четырнадцатой сессии Рабочей группы по перевозкам опасных грузов (WP.15). В данном документе содержит предложение о внесении поправок в ДОПОГ, позволяющих выдавать свидетельство о допущении к перевозке в электронной форме. </w:t>
      </w:r>
    </w:p>
    <w:p w14:paraId="5F1292FA" w14:textId="77777777" w:rsidR="00B52E4D" w:rsidRDefault="00B52E4D" w:rsidP="00B52E4D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Обсуждение предложений</w:t>
      </w:r>
    </w:p>
    <w:p w14:paraId="669D787B" w14:textId="751E3BE5" w:rsidR="00B52E4D" w:rsidRDefault="00B52E4D" w:rsidP="00B52E4D">
      <w:pPr>
        <w:pStyle w:val="SingleTxtG"/>
      </w:pPr>
      <w:r>
        <w:t>4.</w:t>
      </w:r>
      <w:r>
        <w:tab/>
        <w:t xml:space="preserve">Неофициальная рабочая группа обсудила предложения по внесению поправок в ВОПОГ с целью отразить то, что документы этапа 1, могут перевозиться на борту в электронной форме. Члены группы признали, что необходимо четко определить, что нахождение документов в электронной форме должно представлять собой </w:t>
      </w:r>
      <w:r>
        <w:rPr>
          <w:b/>
          <w:bCs/>
        </w:rPr>
        <w:t>альтернативный вариант</w:t>
      </w:r>
      <w:r>
        <w:t xml:space="preserve"> наличия документов в физической форме. В связи с этим члены группы решили, что формулировку данного варианта следует приблизить к формулировке заголовков пунктов 8.1.2.1, 8.1.2.2 и 8.1.2.3: </w:t>
      </w:r>
      <w:r w:rsidRPr="00B52E4D">
        <w:t>«</w:t>
      </w:r>
      <w:r>
        <w:t>.., на борту судна должны находиться следующие документы/на борту сухогрузных судов должны находиться следующие документы/на борту танкеров должны находиться следующие документы</w:t>
      </w:r>
      <w:r>
        <w:t>»</w:t>
      </w:r>
      <w:r>
        <w:t xml:space="preserve">. </w:t>
      </w:r>
    </w:p>
    <w:p w14:paraId="4223E398" w14:textId="23ECACD7" w:rsidR="00B52E4D" w:rsidRPr="005D70D8" w:rsidRDefault="00B52E4D" w:rsidP="00B52E4D">
      <w:pPr>
        <w:pStyle w:val="SingleTxtG"/>
      </w:pPr>
      <w:r>
        <w:t>5.</w:t>
      </w:r>
      <w:r>
        <w:tab/>
        <w:t xml:space="preserve">Кроме того, группа обсудила, что документам нет необходимости предписывать определенную форму. Для этого группа предлагает добавить в конце пунктов 8.1.2.1, 8.2.2 и 8.1.2.3 следующий текст: </w:t>
      </w:r>
      <w:r>
        <w:t>«</w:t>
      </w:r>
      <w:r>
        <w:t>Документы, перечисленные в пункте(ах) x), y) и z), могут храниться на борту в электронном виде в удобочитаемой форме</w:t>
      </w:r>
      <w:r>
        <w:t>»</w:t>
      </w:r>
      <w:r>
        <w:t>.</w:t>
      </w:r>
    </w:p>
    <w:p w14:paraId="75DF210C" w14:textId="16DB2F11" w:rsidR="00B52E4D" w:rsidRDefault="00B52E4D" w:rsidP="00B52E4D">
      <w:pPr>
        <w:pStyle w:val="SingleTxtG"/>
      </w:pPr>
      <w:r>
        <w:t>6.</w:t>
      </w:r>
      <w:r>
        <w:tab/>
        <w:t>Неофициальная рабочая группа также обсудила вопрос о том, применимы ли требования пункта 5.4.0 ко всем документам, перевозимым на борту в электронном виде. Членам группы напомнили, что работа неофициальной рабочей группы основывалась на предположении, что требования и возможности, описанные в пункте</w:t>
      </w:r>
      <w:r>
        <w:t> </w:t>
      </w:r>
      <w:r>
        <w:t>5.4.0, действительны только для документов, описанных в главе 5.4, и перечня веществ, допущенных к перевозке судном, предписанного в пункте 1.16.1.2.5 (упоминается в пункте 8.1.2.3 g)), поскольку в конце этого пункта имеется специальное примечание. В противном случае поправки к главе 8 не потребуются. Неофициальная рабочая группа просит Комитет по вопросам безопасности ВОПОГ подтвердить такое толкование.</w:t>
      </w:r>
    </w:p>
    <w:p w14:paraId="0C03B99B" w14:textId="77777777" w:rsidR="00B52E4D" w:rsidRDefault="00B52E4D" w:rsidP="00B52E4D">
      <w:pPr>
        <w:pStyle w:val="SingleTxtG"/>
      </w:pPr>
      <w:r>
        <w:t>7.</w:t>
      </w:r>
      <w:r>
        <w:tab/>
        <w:t xml:space="preserve">В ходе обсуждения документов этапа 1 группа выделила некоторые документы, которые должны дополняться каким-либо средством защиты (документы, описанные в пункте 8.1.2.3 c)). В рамках неофициальной рабочей группы состоялось обсуждение вопроса об эквивалентности электронных подписей. В настоящее время в Европейском союзе признаются три уровня электронных подписей на основании </w:t>
      </w:r>
      <w:r>
        <w:lastRenderedPageBreak/>
        <w:t xml:space="preserve">Регламента (ЕС) № 910/2014 Европейского парламента и </w:t>
      </w:r>
      <w:r>
        <w:rPr>
          <w:i/>
          <w:iCs/>
        </w:rPr>
        <w:t xml:space="preserve">Совета </w:t>
      </w:r>
      <w:r>
        <w:t>oб электронной идентификации и удостоверительных услугах (Регламент eIDAS):</w:t>
      </w:r>
    </w:p>
    <w:p w14:paraId="05F426AF" w14:textId="71A96CB9" w:rsidR="00B52E4D" w:rsidRDefault="00B52E4D" w:rsidP="00B52E4D">
      <w:pPr>
        <w:pStyle w:val="SingleTxtG"/>
      </w:pPr>
      <w:r>
        <w:tab/>
      </w:r>
      <w:r>
        <w:t>a)</w:t>
      </w:r>
      <w:r>
        <w:tab/>
        <w:t>простые электронные подписи, такие как, например, собственноручная подпись на бумаге, которую сканируют или записывают в цифровом виде для использования в электронном сообщении или письме;</w:t>
      </w:r>
    </w:p>
    <w:p w14:paraId="027CC3F8" w14:textId="0BBCF557" w:rsidR="00B52E4D" w:rsidRDefault="00B52E4D" w:rsidP="00B52E4D">
      <w:pPr>
        <w:pStyle w:val="SingleTxtG"/>
      </w:pPr>
      <w:r>
        <w:tab/>
      </w:r>
      <w:r>
        <w:t>b)</w:t>
      </w:r>
      <w:r>
        <w:tab/>
        <w:t>усовершенствованные электронные подписи, обеспечивающие защиту сообщения или документа с помощью сертификата и кода (в зашифрованном виде);</w:t>
      </w:r>
    </w:p>
    <w:p w14:paraId="0776C402" w14:textId="6B1CAF18" w:rsidR="00B52E4D" w:rsidRDefault="00B52E4D" w:rsidP="00B52E4D">
      <w:pPr>
        <w:pStyle w:val="SingleTxtG"/>
      </w:pPr>
      <w:r>
        <w:tab/>
      </w:r>
      <w:r>
        <w:t>c)</w:t>
      </w:r>
      <w:r>
        <w:tab/>
        <w:t>квалифицированные электронные подписи, обеспечивающие защиту сообщения или документа с помощью квалифицированного сертификата (дополнительная безопасность и проверка).</w:t>
      </w:r>
    </w:p>
    <w:p w14:paraId="724A3C12" w14:textId="49AF7644" w:rsidR="00B52E4D" w:rsidRDefault="00B52E4D" w:rsidP="00B52E4D">
      <w:pPr>
        <w:pStyle w:val="SingleTxtG"/>
      </w:pPr>
      <w:r>
        <w:t>8.</w:t>
      </w:r>
      <w:r>
        <w:tab/>
        <w:t xml:space="preserve">Было признано, что простая электронная подпись не может рассматриваться как эквивалент тех средств защиты, которые используются в настоящее время для документов в физической форме. Тем не менее было отмечено, что требование использовать что-то большее, чем простую электронную подпись, означает, что орган, выдающий документы (применительно к значительной части документов </w:t>
      </w:r>
      <w:r>
        <w:t>—</w:t>
      </w:r>
      <w:r>
        <w:t xml:space="preserve"> классификационные общества), должен будет иметь соответствующее программное обеспечение, чтобы иметь возможность выдавать документы с усовершенствованной (или квалифицированной) электронной подписью. В связи с этим группа просит рекомендованные классификационные общества ВОПОГ проверить, электронные подписи какого уровня они могут выдавать. </w:t>
      </w:r>
    </w:p>
    <w:p w14:paraId="24EF69FB" w14:textId="0056B92D" w:rsidR="00B52E4D" w:rsidRDefault="00B52E4D" w:rsidP="00B52E4D">
      <w:pPr>
        <w:pStyle w:val="SingleTxtG"/>
      </w:pPr>
      <w:r>
        <w:t>9.</w:t>
      </w:r>
      <w:r>
        <w:tab/>
        <w:t>Группа решила, что для документов, описанных в пункте 8.1.2.3 c), подход, основанный на отсутствии обязательной формы, будет недостаточным. В связи с этим группа предлагает до получения ответа от рекомендованных классификационных обществ ВОПОГ ввести требование об использовании для этих документов формата</w:t>
      </w:r>
      <w:r w:rsidR="00FF41C0">
        <w:t> </w:t>
      </w:r>
      <w:r>
        <w:t xml:space="preserve">pdf, сопровождаемого усовершенствованной электронной подписью или, по крайней мере, ее эквивалентном. </w:t>
      </w:r>
    </w:p>
    <w:p w14:paraId="0FC178A9" w14:textId="4F19F46E" w:rsidR="00B52E4D" w:rsidRDefault="00B52E4D" w:rsidP="00B52E4D">
      <w:pPr>
        <w:pStyle w:val="SingleTxtG"/>
      </w:pPr>
      <w:r>
        <w:t>10.</w:t>
      </w:r>
      <w:r>
        <w:tab/>
        <w:t>В отношении перечней обязательных проверок, предусмотренных в пунктах</w:t>
      </w:r>
      <w:r w:rsidR="004B2739">
        <w:t> </w:t>
      </w:r>
      <w:r>
        <w:t>7.2.3.7.2.2 и 7.2.4.10.3, было отмечено, что соответствующие образцы в разделах 8.6.3 и 8.6.4 в настоящее время требуют наличия двух физических подписей. Комитет по вопросам безопасности ВОПОГ может рассмотреть вопрос о необходимости использования двух электронных подписей для электронных перечней обязательных проверок, например, исходя из правового характера и последствий таких перечней.</w:t>
      </w:r>
    </w:p>
    <w:p w14:paraId="0C3EA0E6" w14:textId="77777777" w:rsidR="00B52E4D" w:rsidRDefault="00B52E4D" w:rsidP="00B52E4D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Предложения</w:t>
      </w:r>
    </w:p>
    <w:p w14:paraId="59AF3F31" w14:textId="77777777" w:rsidR="00B52E4D" w:rsidRPr="00193506" w:rsidRDefault="00B52E4D" w:rsidP="00B52E4D">
      <w:pPr>
        <w:pStyle w:val="SingleTxtG"/>
        <w:rPr>
          <w:color w:val="000000"/>
        </w:rPr>
      </w:pPr>
      <w:r>
        <w:t>11.</w:t>
      </w:r>
      <w:r>
        <w:tab/>
        <w:t>Изменить пункт 7.2.3.7.2.2 следующим образом (исключенный текст зачеркнут, новый текст выделен жирным шрифтом и подчеркнут):</w:t>
      </w:r>
    </w:p>
    <w:p w14:paraId="33181803" w14:textId="5E0A1803" w:rsidR="00B52E4D" w:rsidRPr="009C0773" w:rsidRDefault="00B52E4D" w:rsidP="00B52E4D">
      <w:pPr>
        <w:pStyle w:val="SingleTxtG"/>
        <w:ind w:left="1701"/>
        <w:rPr>
          <w:color w:val="000000"/>
        </w:rPr>
      </w:pPr>
      <w:r>
        <w:t>«</w:t>
      </w:r>
      <w:r>
        <w:t>Перед началом дегазации дегазирующее судно заземляется. Водитель дегазирующего судна или уполномоченный им эксперт в соответствии с пунктом 8.2.1.2 и оператор приемного сооружения заполняют и подписывают перечень обязательных проверок в соответствии с разделом 8.6.4 ВОПОГ.</w:t>
      </w:r>
    </w:p>
    <w:p w14:paraId="3E5E036E" w14:textId="31C31154" w:rsidR="00B52E4D" w:rsidRPr="005D70D8" w:rsidRDefault="00B52E4D" w:rsidP="00B52E4D">
      <w:pPr>
        <w:pStyle w:val="SingleTxtG"/>
        <w:ind w:left="1701"/>
        <w:rPr>
          <w:color w:val="000000"/>
        </w:rPr>
      </w:pPr>
      <w:r>
        <w:t xml:space="preserve">Перечень обязательных проверок должен быть </w:t>
      </w:r>
      <w:r>
        <w:rPr>
          <w:strike/>
        </w:rPr>
        <w:t xml:space="preserve">напечатан </w:t>
      </w:r>
      <w:r>
        <w:rPr>
          <w:b/>
          <w:bCs/>
          <w:u w:val="single"/>
        </w:rPr>
        <w:t>предоставлен</w:t>
      </w:r>
      <w:r w:rsidRPr="004B2739">
        <w:t xml:space="preserve"> </w:t>
      </w:r>
      <w:r>
        <w:t xml:space="preserve">по крайней мере на языках, понятных судоводителю или эксперту и оператору приемного сооружения. </w:t>
      </w:r>
      <w:r>
        <w:rPr>
          <w:b/>
          <w:bCs/>
          <w:u w:val="single"/>
        </w:rPr>
        <w:t>Перечень обязательных проверок может быть предоставлен в электронном виде, если обе стороны согласятся на это</w:t>
      </w:r>
      <w:r w:rsidR="004B2739">
        <w:rPr>
          <w:b/>
          <w:bCs/>
          <w:u w:val="single"/>
        </w:rPr>
        <w:br/>
      </w:r>
      <w:r>
        <w:rPr>
          <w:b/>
          <w:bCs/>
          <w:u w:val="single"/>
        </w:rPr>
        <w:t>[, имеют возможность использовать усовершенствованные электронные подписи] и обе стороны получают по экземпляру.</w:t>
      </w:r>
    </w:p>
    <w:p w14:paraId="37B672B8" w14:textId="4C55B5B9" w:rsidR="00B52E4D" w:rsidRPr="009C0773" w:rsidRDefault="00B52E4D" w:rsidP="00B52E4D">
      <w:pPr>
        <w:pStyle w:val="SingleTxtG"/>
        <w:ind w:left="1701"/>
        <w:rPr>
          <w:color w:val="000000"/>
        </w:rPr>
      </w:pPr>
      <w:r>
        <w:t>Если не на все вопросы может быть дан положительный ответ, дегазация в приемное сооружение разрешается только с согласия компетентного органа</w:t>
      </w:r>
      <w:r>
        <w:t>»</w:t>
      </w:r>
      <w:r>
        <w:t>.</w:t>
      </w:r>
    </w:p>
    <w:p w14:paraId="6D5BDBED" w14:textId="77777777" w:rsidR="00B52E4D" w:rsidRPr="00193506" w:rsidRDefault="00B52E4D" w:rsidP="004B2739">
      <w:pPr>
        <w:pStyle w:val="SingleTxtG"/>
        <w:pageBreakBefore/>
        <w:rPr>
          <w:color w:val="000000"/>
        </w:rPr>
      </w:pPr>
      <w:r>
        <w:lastRenderedPageBreak/>
        <w:t>12.</w:t>
      </w:r>
      <w:r>
        <w:tab/>
        <w:t>Изменить пункт 7.2.4.10.3 следующим образом (исключенный текст зачеркнут, новый текст выделен жирным шрифтом и подчеркнут):</w:t>
      </w:r>
    </w:p>
    <w:p w14:paraId="78110031" w14:textId="7A9CD529" w:rsidR="00B52E4D" w:rsidRPr="005D70D8" w:rsidRDefault="00B52E4D" w:rsidP="00B52E4D">
      <w:pPr>
        <w:pStyle w:val="SingleTxtG"/>
        <w:ind w:left="1701"/>
        <w:rPr>
          <w:color w:val="000000"/>
        </w:rPr>
      </w:pPr>
      <w:r>
        <w:t>«</w:t>
      </w:r>
      <w:r>
        <w:t xml:space="preserve">Перечень обязательных проверок должен быть </w:t>
      </w:r>
      <w:r>
        <w:rPr>
          <w:strike/>
        </w:rPr>
        <w:t xml:space="preserve">напечатан </w:t>
      </w:r>
      <w:r>
        <w:rPr>
          <w:b/>
          <w:bCs/>
          <w:u w:val="single"/>
        </w:rPr>
        <w:t>предоставлен</w:t>
      </w:r>
      <w:r w:rsidRPr="004B2739">
        <w:t xml:space="preserve"> </w:t>
      </w:r>
      <w:r>
        <w:t xml:space="preserve">по крайней мере на языках, понятных судоводителю и лицу, ответственному за погрузочно-разгрузочные операции на береговых сооружениях. </w:t>
      </w:r>
      <w:r>
        <w:rPr>
          <w:b/>
          <w:bCs/>
          <w:u w:val="single"/>
        </w:rPr>
        <w:t>Перечень обязательных проверок может быть предоставлен в электронном виде, если обе стороны согласятся на это[, имеют возможность использовать усовершенствованные электронные подписи] и обе стороны получают по экземпляру.</w:t>
      </w:r>
      <w:r w:rsidRPr="00B52E4D">
        <w:t>»</w:t>
      </w:r>
      <w:r w:rsidRPr="00B52E4D">
        <w:t>.</w:t>
      </w:r>
    </w:p>
    <w:p w14:paraId="3F41439F" w14:textId="77777777" w:rsidR="00B52E4D" w:rsidRPr="00193506" w:rsidRDefault="00B52E4D" w:rsidP="00B52E4D">
      <w:pPr>
        <w:pStyle w:val="SingleTxtG"/>
        <w:rPr>
          <w:color w:val="000000"/>
        </w:rPr>
      </w:pPr>
      <w:r>
        <w:t>13.</w:t>
      </w:r>
      <w:r>
        <w:tab/>
        <w:t>Изменить пункт 8.1.2.1 следующим образом (исключенный текст зачеркнут, новый текст выделен жирным шрифтом и подчеркнут):</w:t>
      </w:r>
    </w:p>
    <w:p w14:paraId="45CC1349" w14:textId="5AED84EB" w:rsidR="00B52E4D" w:rsidRDefault="00B52E4D" w:rsidP="00B52E4D">
      <w:pPr>
        <w:pStyle w:val="SingleTxtG"/>
        <w:ind w:left="1701"/>
      </w:pPr>
      <w:r>
        <w:t>«</w:t>
      </w:r>
      <w:r>
        <w:t>Помимо документов, предусмотренных другими правилами, на борту судна должны находиться следующие документы:</w:t>
      </w:r>
    </w:p>
    <w:p w14:paraId="410CC045" w14:textId="77777777" w:rsidR="00B52E4D" w:rsidRDefault="00B52E4D" w:rsidP="00B52E4D">
      <w:pPr>
        <w:pStyle w:val="SingleTxtG"/>
        <w:ind w:left="1701"/>
      </w:pPr>
      <w:r>
        <w:t>(…)</w:t>
      </w:r>
    </w:p>
    <w:p w14:paraId="2138EE5C" w14:textId="77777777" w:rsidR="00B52E4D" w:rsidRDefault="00B52E4D" w:rsidP="00B52E4D">
      <w:pPr>
        <w:pStyle w:val="SingleTxtG"/>
        <w:ind w:left="1701"/>
      </w:pPr>
      <w:r>
        <w:t>d)</w:t>
      </w:r>
      <w:r>
        <w:tab/>
        <w:t>экземпляр ВОПОГ с самым последним вариантом прилагаемых к нему Правил</w:t>
      </w:r>
      <w:r>
        <w:rPr>
          <w:strike/>
        </w:rPr>
        <w:t>; это может быть доступный в любой момент экземпляр в электронной форме</w:t>
      </w:r>
      <w:r>
        <w:t>;</w:t>
      </w:r>
    </w:p>
    <w:p w14:paraId="201D0A5A" w14:textId="77777777" w:rsidR="00B52E4D" w:rsidRDefault="00B52E4D" w:rsidP="00B52E4D">
      <w:pPr>
        <w:pStyle w:val="SingleTxtG"/>
        <w:ind w:left="1701"/>
      </w:pPr>
      <w:r>
        <w:t>(…)</w:t>
      </w:r>
    </w:p>
    <w:p w14:paraId="1522EAC0" w14:textId="59ED6FAF" w:rsidR="00B52E4D" w:rsidRDefault="00B52E4D" w:rsidP="00B52E4D">
      <w:pPr>
        <w:pStyle w:val="SingleTxtG"/>
        <w:ind w:left="1701"/>
      </w:pPr>
      <w:r>
        <w:t>k)</w:t>
      </w:r>
      <w:r>
        <w:tab/>
        <w:t>для судов, которые перевозят шланги в сборе, используемые для погрузки, разгрузки или передачи сжиженного природного газа для эксплуатации судна, — свидетельство о проверке и документация по рассчитанному напряжению от максимальной нагрузки, предписанное в пункте</w:t>
      </w:r>
      <w:r>
        <w:t> </w:t>
      </w:r>
      <w:r>
        <w:t>8.1.6.2.</w:t>
      </w:r>
    </w:p>
    <w:p w14:paraId="7794893C" w14:textId="5F66DE66" w:rsidR="00B52E4D" w:rsidRPr="00B52E4D" w:rsidRDefault="00B52E4D" w:rsidP="00B52E4D">
      <w:pPr>
        <w:pStyle w:val="SingleTxtG"/>
        <w:ind w:left="1701"/>
      </w:pPr>
      <w:r>
        <w:rPr>
          <w:b/>
          <w:bCs/>
          <w:u w:val="single"/>
        </w:rPr>
        <w:t>Документы, перечисленные в пунктах c), d) и h), могут храниться на борту в электронном виде в удобочитаемой форме</w:t>
      </w:r>
      <w:r>
        <w:t>»</w:t>
      </w:r>
      <w:r w:rsidRPr="00B52E4D">
        <w:t>.</w:t>
      </w:r>
    </w:p>
    <w:p w14:paraId="1861B990" w14:textId="77777777" w:rsidR="00B52E4D" w:rsidRPr="00E21398" w:rsidRDefault="00B52E4D" w:rsidP="00B52E4D">
      <w:pPr>
        <w:pStyle w:val="SingleTxtG"/>
        <w:rPr>
          <w:color w:val="000000"/>
        </w:rPr>
      </w:pPr>
      <w:r>
        <w:t>14.</w:t>
      </w:r>
      <w:r>
        <w:tab/>
        <w:t>В конце пункта 8.1.2.2 добавить следующее предложение (новый текст выделен жирным шрифтом и подчеркнут):</w:t>
      </w:r>
    </w:p>
    <w:p w14:paraId="7818790A" w14:textId="12CB27BD" w:rsidR="00B52E4D" w:rsidRPr="00193506" w:rsidRDefault="00B52E4D" w:rsidP="00B52E4D">
      <w:pPr>
        <w:pStyle w:val="SingleTxtG"/>
        <w:ind w:left="1701"/>
        <w:rPr>
          <w:color w:val="000000"/>
        </w:rPr>
      </w:pPr>
      <w:r w:rsidRPr="00B52E4D">
        <w:t>«</w:t>
      </w:r>
      <w:r>
        <w:rPr>
          <w:b/>
          <w:bCs/>
          <w:u w:val="single"/>
        </w:rPr>
        <w:t>Документ, указанный в пункте a), может храниться на борту в электронном виде в удобочитаемой форме</w:t>
      </w:r>
      <w:r w:rsidRPr="00B52E4D">
        <w:t>»</w:t>
      </w:r>
      <w:r w:rsidRPr="00B52E4D">
        <w:t>.</w:t>
      </w:r>
    </w:p>
    <w:p w14:paraId="5DE86985" w14:textId="77777777" w:rsidR="00B52E4D" w:rsidRDefault="00B52E4D" w:rsidP="00B52E4D">
      <w:pPr>
        <w:pStyle w:val="SingleTxtG"/>
      </w:pPr>
      <w:r>
        <w:t>15.</w:t>
      </w:r>
      <w:r>
        <w:tab/>
        <w:t>В конце пункта 8.1.2.3 добавить следующие предложения (новый текст выделен жирным шрифтом и подчеркнут):</w:t>
      </w:r>
    </w:p>
    <w:p w14:paraId="3824FAF1" w14:textId="5E20A717" w:rsidR="00B52E4D" w:rsidRPr="005D70D8" w:rsidRDefault="00B52E4D" w:rsidP="00B52E4D">
      <w:pPr>
        <w:pStyle w:val="SingleTxtG"/>
        <w:ind w:left="1701"/>
      </w:pPr>
      <w:r w:rsidRPr="00B52E4D">
        <w:t>«</w:t>
      </w:r>
      <w:r>
        <w:rPr>
          <w:b/>
          <w:bCs/>
          <w:u w:val="single"/>
        </w:rPr>
        <w:t>Документы, перечисленные в пунктах a), g), j), k), m), n) и q), могут храниться на борту в электронном виде в удобочитаемой форме.</w:t>
      </w:r>
    </w:p>
    <w:p w14:paraId="7DBBD167" w14:textId="2D2C19D2" w:rsidR="00B52E4D" w:rsidRPr="005D70D8" w:rsidRDefault="00B52E4D" w:rsidP="00B52E4D">
      <w:pPr>
        <w:pStyle w:val="SingleTxtG"/>
        <w:ind w:left="1701"/>
      </w:pPr>
      <w:r>
        <w:rPr>
          <w:b/>
          <w:bCs/>
          <w:u w:val="single"/>
        </w:rPr>
        <w:t xml:space="preserve">Документы, перечисленные в пунктах c), могут храниться на борту в электронном виде в формате pdf в соответствии со стандартом 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t>ISO 32000-1, дополняемые усовершенствованной электронной подписью в соответствии с Регламентом (ЕС) 910/2014 или, по крайней мере, ее эквивалентом.</w:t>
      </w:r>
      <w:r w:rsidRPr="00B52E4D">
        <w:t>»</w:t>
      </w:r>
      <w:r w:rsidRPr="00B52E4D">
        <w:t>.</w:t>
      </w:r>
    </w:p>
    <w:p w14:paraId="295D652A" w14:textId="77777777" w:rsidR="00B52E4D" w:rsidRDefault="00B52E4D" w:rsidP="00B52E4D">
      <w:pPr>
        <w:pStyle w:val="SingleTxtG"/>
      </w:pPr>
      <w:r>
        <w:t>16.</w:t>
      </w:r>
      <w:r>
        <w:tab/>
        <w:t>Добавить к пункту 8.1.5.1 сноску следующего содержания (новый текст выделен жирным шрифтом и подчеркнут):</w:t>
      </w:r>
    </w:p>
    <w:p w14:paraId="7EFEC2C3" w14:textId="508D9DD8" w:rsidR="00B52E4D" w:rsidRPr="005D70D8" w:rsidRDefault="00B52E4D" w:rsidP="00B52E4D">
      <w:pPr>
        <w:pStyle w:val="SingleTxtG"/>
        <w:ind w:left="1701"/>
      </w:pPr>
      <w:r>
        <w:t>«</w:t>
      </w:r>
      <w:r>
        <w:t xml:space="preserve">Если это требуется в соответствии с положениями таблиц А </w:t>
      </w:r>
      <w:proofErr w:type="gramStart"/>
      <w:r>
        <w:t>или С</w:t>
      </w:r>
      <w:proofErr w:type="gramEnd"/>
      <w:r>
        <w:t xml:space="preserve"> главы 3.2, на борту судна должно иметься следующее оборудование:</w:t>
      </w:r>
    </w:p>
    <w:p w14:paraId="0E82B020" w14:textId="25B6F33A" w:rsidR="00B52E4D" w:rsidRDefault="00B52E4D" w:rsidP="00B52E4D">
      <w:pPr>
        <w:pStyle w:val="SingleTxtG"/>
        <w:ind w:left="1701"/>
      </w:pPr>
      <w:r>
        <w:t>PP:</w:t>
      </w:r>
      <w:r>
        <w:tab/>
        <w:t xml:space="preserve">для каждого члена экипажа </w:t>
      </w:r>
      <w:r>
        <w:t>—</w:t>
      </w:r>
      <w:r>
        <w:t xml:space="preserve"> защитные очки, защитные перчатки, защитный костюм и подходящая защитная обувь (при необходимости, сапоги). На борту танкеров во всех случаях должны иметься сапоги;</w:t>
      </w:r>
    </w:p>
    <w:p w14:paraId="46AB63B6" w14:textId="1AB6A0EE" w:rsidR="00B52E4D" w:rsidRDefault="00B52E4D" w:rsidP="00B52E4D">
      <w:pPr>
        <w:pStyle w:val="SingleTxtG"/>
        <w:ind w:left="1701"/>
      </w:pPr>
      <w:r>
        <w:t>EP:</w:t>
      </w:r>
      <w:r>
        <w:tab/>
        <w:t xml:space="preserve">для каждого лица, находящегося на борту судна, </w:t>
      </w:r>
      <w:r w:rsidR="00C1700E">
        <w:t>—</w:t>
      </w:r>
      <w:r>
        <w:t xml:space="preserve"> соответствующее спасательное устройство;</w:t>
      </w:r>
    </w:p>
    <w:p w14:paraId="381D1DC7" w14:textId="77777777" w:rsidR="00B52E4D" w:rsidRDefault="00B52E4D" w:rsidP="00B52E4D">
      <w:pPr>
        <w:pStyle w:val="SingleTxtG"/>
        <w:ind w:left="1701"/>
      </w:pPr>
      <w:r>
        <w:t>EX:</w:t>
      </w:r>
      <w:r>
        <w:tab/>
        <w:t>индикатор газов;</w:t>
      </w:r>
    </w:p>
    <w:p w14:paraId="500C1AE8" w14:textId="77777777" w:rsidR="00B52E4D" w:rsidRDefault="00B52E4D" w:rsidP="00B52E4D">
      <w:pPr>
        <w:pStyle w:val="SingleTxtG"/>
        <w:ind w:left="1701"/>
      </w:pPr>
      <w:r>
        <w:t>TOX:</w:t>
      </w:r>
      <w:r>
        <w:tab/>
        <w:t>токсиметр, подходящий для текущего и предыдущего груза, с принадлежностями и инструкциями по его эксплуатации;</w:t>
      </w:r>
    </w:p>
    <w:p w14:paraId="7B711849" w14:textId="77777777" w:rsidR="00B52E4D" w:rsidRDefault="00B52E4D" w:rsidP="00B52E4D">
      <w:pPr>
        <w:pStyle w:val="SingleTxtG"/>
        <w:ind w:left="1701"/>
      </w:pPr>
      <w:r>
        <w:lastRenderedPageBreak/>
        <w:t>A:</w:t>
      </w:r>
      <w:r>
        <w:tab/>
        <w:t>фильтрующий дыхательный аппарат.</w:t>
      </w:r>
    </w:p>
    <w:p w14:paraId="3CBD98D6" w14:textId="42B323B1" w:rsidR="00B52E4D" w:rsidRDefault="00B52E4D" w:rsidP="00B52E4D">
      <w:pPr>
        <w:pStyle w:val="SingleTxtG"/>
        <w:ind w:left="1701"/>
      </w:pPr>
      <w:r w:rsidRPr="00C1700E">
        <w:rPr>
          <w:b/>
          <w:bCs/>
          <w:i/>
          <w:iCs/>
          <w:vertAlign w:val="superscript"/>
        </w:rPr>
        <w:t>1</w:t>
      </w:r>
      <w:r>
        <w:tab/>
      </w:r>
      <w:r>
        <w:rPr>
          <w:b/>
          <w:bCs/>
          <w:u w:val="single"/>
        </w:rPr>
        <w:t>Данные инструкции могут храниться на борту в электронном виде в удобочитаемой форме.</w:t>
      </w:r>
      <w:r w:rsidRPr="00B52E4D">
        <w:t>»</w:t>
      </w:r>
      <w:r w:rsidRPr="00B52E4D">
        <w:t>.</w:t>
      </w:r>
    </w:p>
    <w:p w14:paraId="509D2E5F" w14:textId="77777777" w:rsidR="00B52E4D" w:rsidRDefault="00B52E4D" w:rsidP="00B52E4D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Прочие вопросы</w:t>
      </w:r>
    </w:p>
    <w:p w14:paraId="3908CA2E" w14:textId="63704DA1" w:rsidR="00B52E4D" w:rsidRDefault="00B52E4D" w:rsidP="00B52E4D">
      <w:pPr>
        <w:pStyle w:val="SingleTxtG"/>
      </w:pPr>
      <w:r>
        <w:t>17.</w:t>
      </w:r>
      <w:r>
        <w:tab/>
        <w:t xml:space="preserve">Обсуждалось предложение об отнесении свидетельства о допущении к перевозке, временного свидетельства о допущении к перевозке и свидетельства о владении специальными знаниями в области ВОПОГ к новому этапу 3. С учетом сведений о том, что выданные в электронном виде свидетельства на морские суда хранятся, насколько известно, в национальных базах данных, которые легко доступны общественности через </w:t>
      </w:r>
      <w:r w:rsidR="00164D3D">
        <w:t>И</w:t>
      </w:r>
      <w:r>
        <w:t xml:space="preserve">нтернет, что позволяет проводить независимую проверку их действительности, неофициальная рабочая группа хотела бы выяснить, возможно ли создание такой системы для реестра свидетельств о допущении, предусмотренного пунктом 1.16.15 ВОПОГ, и реестра всех действительных свидетельств экспертов, предусмотренного пунктом 1.10.1.6 ВОПОГ. </w:t>
      </w:r>
    </w:p>
    <w:p w14:paraId="21410E1F" w14:textId="77777777" w:rsidR="00B52E4D" w:rsidRDefault="00B52E4D" w:rsidP="00B52E4D">
      <w:pPr>
        <w:pStyle w:val="SingleTxtG"/>
      </w:pPr>
      <w:r>
        <w:t>18.</w:t>
      </w:r>
      <w:r>
        <w:tab/>
        <w:t>Ряд членов группы поделились информацией о том, как государственные органы их стран уже внедряют электронные документы и как они проверяют их действительность, например, с помощью QR-кода или через веб-сайт, на который можно загрузить документ, чтобы подтвердить его подлинность. Однако было признано, что в международном контексте ВОПОГ внедрение такой системы для документов ВОПОГ может занять больше времени. С тем чтобы отразить эту возможность и дополнительное время, которое может потребоваться на разработку, группа предлагает отнести свидетельство о допущении к перевозке, временное свидетельство о допущении к перевозке и свидетельство о специальных знаниях в области ВОПОГ к этапу 3. Это предложение отражено в перечне документов, который приведен в приложении к настоящему докладу.</w:t>
      </w:r>
    </w:p>
    <w:p w14:paraId="57C772B5" w14:textId="6A4EF6B6" w:rsidR="00B52E4D" w:rsidRDefault="00B52E4D" w:rsidP="00B52E4D">
      <w:pPr>
        <w:pStyle w:val="SingleTxtG"/>
      </w:pPr>
      <w:r>
        <w:t>19.</w:t>
      </w:r>
      <w:r>
        <w:tab/>
        <w:t xml:space="preserve">Неофициальная рабочая группа выявила несколько документов, не упомянутых в перечнях документов главы 8.1, но которые необходимо иметь на борту. Первый из них </w:t>
      </w:r>
      <w:r>
        <w:t>—</w:t>
      </w:r>
      <w:r>
        <w:t xml:space="preserve"> свидетельство о дегазации, о котором говорится в пунктах 7.2.3.7.1.6, 7.2.3.7.2.6 и разделе 8.3.5. Поскольку данный документ является свидетельством, группа решила отнести его к документам этапа 2. Во-вторых, документы, упомянутые в пункте</w:t>
      </w:r>
      <w:r>
        <w:t> </w:t>
      </w:r>
      <w:r>
        <w:t>7.1.7.4.1 b) и c). Это документы, которые должны использоваться при перевозке грузов в режиме регулирования температуры. Поскольку положения главы 7.1.7 согласуются в рамках Совместного совещания, было решено, что решения о дематериализации таких документов должны приниматься этим же органом. Указанные документы были добавлены в перечень документов, который приведен в приложении к настоящему докладу.</w:t>
      </w:r>
    </w:p>
    <w:p w14:paraId="1988737B" w14:textId="77777777" w:rsidR="00B52E4D" w:rsidRDefault="00B52E4D" w:rsidP="00B52E4D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Повестка дня</w:t>
      </w:r>
    </w:p>
    <w:p w14:paraId="22C2F47A" w14:textId="77777777" w:rsidR="00B52E4D" w:rsidRDefault="00B52E4D" w:rsidP="00B52E4D">
      <w:pPr>
        <w:pStyle w:val="SingleTxtG"/>
      </w:pPr>
      <w:r>
        <w:t>20.</w:t>
      </w:r>
      <w:r>
        <w:tab/>
        <w:t xml:space="preserve">Неофициальная рабочая группа хотела бы продолжить обсуждение вопроса об эквивалентности электронных подписей также для документов этапа 2 и обсуждение вариантов обеспечения возможности дематериализации для документов этапа 3. </w:t>
      </w:r>
    </w:p>
    <w:p w14:paraId="2C29A80A" w14:textId="77777777" w:rsidR="00B52E4D" w:rsidRDefault="00B52E4D" w:rsidP="00B52E4D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Предлагаемое решение</w:t>
      </w:r>
    </w:p>
    <w:p w14:paraId="5520588E" w14:textId="77777777" w:rsidR="00B52E4D" w:rsidRPr="00CA4DCC" w:rsidRDefault="00B52E4D" w:rsidP="00B52E4D">
      <w:pPr>
        <w:pStyle w:val="SingleTxtG"/>
      </w:pPr>
      <w:r>
        <w:t>21.</w:t>
      </w:r>
      <w:r>
        <w:tab/>
        <w:t>Комитету по вопросам безопасности ВОПОГ предлагается рассмотреть доклад неофициальной рабочей группы и принять решение, которое он сочтет целесообразным.</w:t>
      </w:r>
    </w:p>
    <w:p w14:paraId="54F22005" w14:textId="77777777" w:rsidR="00B52E4D" w:rsidRDefault="00B52E4D" w:rsidP="00B52E4D">
      <w:pPr>
        <w:pStyle w:val="SingleTxtG"/>
      </w:pPr>
      <w:r>
        <w:br w:type="page"/>
      </w:r>
    </w:p>
    <w:p w14:paraId="67C330E3" w14:textId="3D7A14F7" w:rsidR="00B52E4D" w:rsidRDefault="00B52E4D" w:rsidP="00B52E4D">
      <w:pPr>
        <w:pStyle w:val="HChG"/>
      </w:pPr>
      <w:r>
        <w:rPr>
          <w:bCs/>
        </w:rPr>
        <w:lastRenderedPageBreak/>
        <w:t>Приложение</w:t>
      </w:r>
    </w:p>
    <w:p w14:paraId="463762D6" w14:textId="77777777" w:rsidR="00B52E4D" w:rsidRPr="009811DA" w:rsidRDefault="00B52E4D" w:rsidP="00B52E4D">
      <w:pPr>
        <w:pStyle w:val="HChG"/>
      </w:pPr>
      <w:r>
        <w:tab/>
      </w:r>
      <w:r>
        <w:tab/>
      </w:r>
      <w:r>
        <w:rPr>
          <w:bCs/>
        </w:rPr>
        <w:t>Свидетельства и другие документы, подлежащие рассмотрению на предмет возможной дематериализации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5"/>
        <w:gridCol w:w="955"/>
        <w:gridCol w:w="937"/>
        <w:gridCol w:w="1484"/>
        <w:gridCol w:w="2009"/>
      </w:tblGrid>
      <w:tr w:rsidR="006114F4" w:rsidRPr="00B52E4D" w14:paraId="296AC0BD" w14:textId="77777777" w:rsidTr="006114F4">
        <w:trPr>
          <w:tblHeader/>
        </w:trPr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5D77492" w14:textId="77777777" w:rsidR="00B52E4D" w:rsidRPr="00B52E4D" w:rsidRDefault="00B52E4D" w:rsidP="00B52E4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</w:rPr>
            </w:pPr>
            <w:r w:rsidRPr="00B52E4D">
              <w:rPr>
                <w:rFonts w:cs="Times New Roman"/>
                <w:i/>
                <w:sz w:val="16"/>
              </w:rPr>
              <w:t>Ссылка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59FF428" w14:textId="77777777" w:rsidR="00B52E4D" w:rsidRPr="00B52E4D" w:rsidRDefault="00B52E4D" w:rsidP="00B52E4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</w:rPr>
            </w:pPr>
            <w:r w:rsidRPr="00B52E4D">
              <w:rPr>
                <w:rFonts w:cs="Times New Roman"/>
                <w:i/>
                <w:sz w:val="16"/>
              </w:rPr>
              <w:t>Описание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4668AAF" w14:textId="5CF84661" w:rsidR="00B52E4D" w:rsidRPr="00B52E4D" w:rsidRDefault="00B52E4D" w:rsidP="00B52E4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</w:rPr>
            </w:pPr>
            <w:r w:rsidRPr="00B52E4D">
              <w:rPr>
                <w:rFonts w:cs="Times New Roman"/>
                <w:i/>
                <w:sz w:val="16"/>
              </w:rPr>
              <w:t>Свидетель</w:t>
            </w:r>
            <w:r>
              <w:rPr>
                <w:rFonts w:cs="Times New Roman"/>
                <w:i/>
                <w:sz w:val="16"/>
              </w:rPr>
              <w:t>-</w:t>
            </w:r>
            <w:r>
              <w:rPr>
                <w:rFonts w:cs="Times New Roman"/>
                <w:i/>
                <w:sz w:val="16"/>
              </w:rPr>
              <w:br/>
            </w:r>
            <w:r w:rsidRPr="00B52E4D">
              <w:rPr>
                <w:rFonts w:cs="Times New Roman"/>
                <w:i/>
                <w:sz w:val="16"/>
              </w:rPr>
              <w:t>ства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CE3217C" w14:textId="2A58AC53" w:rsidR="00B52E4D" w:rsidRPr="00B52E4D" w:rsidRDefault="00B52E4D" w:rsidP="00B52E4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</w:rPr>
            </w:pPr>
            <w:r w:rsidRPr="00B52E4D">
              <w:rPr>
                <w:rFonts w:cs="Times New Roman"/>
                <w:i/>
                <w:sz w:val="16"/>
              </w:rPr>
              <w:t xml:space="preserve">Другие </w:t>
            </w:r>
            <w:r>
              <w:rPr>
                <w:rFonts w:cs="Times New Roman"/>
                <w:i/>
                <w:sz w:val="16"/>
              </w:rPr>
              <w:br/>
            </w:r>
            <w:r w:rsidRPr="00B52E4D">
              <w:rPr>
                <w:rFonts w:cs="Times New Roman"/>
                <w:i/>
                <w:sz w:val="16"/>
              </w:rPr>
              <w:t>документы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0885796" w14:textId="35635E52" w:rsidR="00B52E4D" w:rsidRPr="00B52E4D" w:rsidRDefault="00B52E4D" w:rsidP="00B52E4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</w:rPr>
            </w:pPr>
            <w:r w:rsidRPr="00B52E4D">
              <w:rPr>
                <w:rFonts w:cs="Times New Roman"/>
                <w:i/>
                <w:sz w:val="16"/>
              </w:rPr>
              <w:t>Дематериали</w:t>
            </w:r>
            <w:r w:rsidR="00FF41C0">
              <w:rPr>
                <w:rFonts w:cs="Times New Roman"/>
                <w:i/>
                <w:sz w:val="16"/>
              </w:rPr>
              <w:t>-</w:t>
            </w:r>
            <w:r w:rsidRPr="00B52E4D">
              <w:rPr>
                <w:rFonts w:cs="Times New Roman"/>
                <w:i/>
                <w:sz w:val="16"/>
              </w:rPr>
              <w:t>зация возможна?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994B830" w14:textId="77777777" w:rsidR="00B52E4D" w:rsidRPr="00B52E4D" w:rsidRDefault="00B52E4D" w:rsidP="00B52E4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</w:rPr>
            </w:pPr>
            <w:r w:rsidRPr="00B52E4D">
              <w:rPr>
                <w:rFonts w:cs="Times New Roman"/>
                <w:i/>
                <w:sz w:val="16"/>
              </w:rPr>
              <w:t>Замечания</w:t>
            </w:r>
          </w:p>
        </w:tc>
      </w:tr>
      <w:tr w:rsidR="00B52E4D" w:rsidRPr="00B52E4D" w14:paraId="4E30AB0B" w14:textId="77777777" w:rsidTr="006114F4">
        <w:trPr>
          <w:trHeight w:hRule="exact" w:val="113"/>
          <w:tblHeader/>
        </w:trPr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0D20716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3245" w:type="dxa"/>
            <w:tcBorders>
              <w:top w:val="single" w:sz="12" w:space="0" w:color="auto"/>
            </w:tcBorders>
            <w:shd w:val="clear" w:color="auto" w:fill="auto"/>
          </w:tcPr>
          <w:p w14:paraId="30AB558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</w:tcPr>
          <w:p w14:paraId="37FC34F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</w:tcPr>
          <w:p w14:paraId="6187DDC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shd w:val="clear" w:color="auto" w:fill="auto"/>
          </w:tcPr>
          <w:p w14:paraId="345458D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2009" w:type="dxa"/>
            <w:tcBorders>
              <w:top w:val="single" w:sz="12" w:space="0" w:color="auto"/>
            </w:tcBorders>
            <w:shd w:val="clear" w:color="auto" w:fill="auto"/>
          </w:tcPr>
          <w:p w14:paraId="22E1DEE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</w:tr>
      <w:tr w:rsidR="00B52E4D" w:rsidRPr="00B52E4D" w14:paraId="4B0CD846" w14:textId="77777777" w:rsidTr="006114F4">
        <w:tc>
          <w:tcPr>
            <w:tcW w:w="1008" w:type="dxa"/>
            <w:shd w:val="clear" w:color="auto" w:fill="auto"/>
            <w:hideMark/>
          </w:tcPr>
          <w:p w14:paraId="3BCC865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3245" w:type="dxa"/>
            <w:shd w:val="clear" w:color="auto" w:fill="auto"/>
            <w:hideMark/>
          </w:tcPr>
          <w:p w14:paraId="3049B96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b/>
                <w:bCs/>
              </w:rPr>
            </w:pPr>
            <w:r w:rsidRPr="00B52E4D">
              <w:rPr>
                <w:rFonts w:cs="Times New Roman"/>
                <w:b/>
                <w:bCs/>
              </w:rPr>
              <w:t>ВСЕ СУДА ВОПОГ</w:t>
            </w:r>
            <w:r w:rsidRPr="00B52E4D">
              <w:rPr>
                <w:rFonts w:cs="Times New Roman"/>
              </w:rPr>
              <w:t xml:space="preserve"> </w:t>
            </w:r>
          </w:p>
        </w:tc>
        <w:tc>
          <w:tcPr>
            <w:tcW w:w="955" w:type="dxa"/>
            <w:shd w:val="clear" w:color="auto" w:fill="auto"/>
            <w:hideMark/>
          </w:tcPr>
          <w:p w14:paraId="175B68E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14:paraId="28D5669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14:paraId="1DCDEA4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  <w:hideMark/>
          </w:tcPr>
          <w:p w14:paraId="7FA07DF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2A0CC6EF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6D1DF2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a)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7C6AC05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 о допущении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660EBD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F459B0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C58832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3</w:t>
            </w:r>
          </w:p>
        </w:tc>
        <w:tc>
          <w:tcPr>
            <w:tcW w:w="2009" w:type="dxa"/>
            <w:shd w:val="clear" w:color="auto" w:fill="auto"/>
          </w:tcPr>
          <w:p w14:paraId="4AAB55F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28806687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738842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a)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5E31E6D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Временное свидетельство о допущении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B72964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5FD2F5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D0ED46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3</w:t>
            </w:r>
          </w:p>
        </w:tc>
        <w:tc>
          <w:tcPr>
            <w:tcW w:w="2009" w:type="dxa"/>
            <w:shd w:val="clear" w:color="auto" w:fill="auto"/>
          </w:tcPr>
          <w:p w14:paraId="4CF6860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BCD4982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60EA146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b)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0F1E42B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Транспортные документы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6F2F56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1BE02E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18158F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  <w:hideMark/>
          </w:tcPr>
          <w:p w14:paraId="0A3FC74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Электронный транспортный документ в ведении Совместного совещания</w:t>
            </w:r>
          </w:p>
        </w:tc>
      </w:tr>
      <w:tr w:rsidR="00B52E4D" w:rsidRPr="00B52E4D" w14:paraId="463EDE53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1D89E21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c)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4DB3220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Инструкции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C2C938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5244BA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C76322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3D6E299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203F3034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74E3E6C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d)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661924D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ВОПОГ (последнее издание)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DA7A0D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2D1B27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1B95EB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  <w:hideMark/>
          </w:tcPr>
          <w:p w14:paraId="4F73959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Уже возможна</w:t>
            </w:r>
          </w:p>
        </w:tc>
      </w:tr>
      <w:tr w:rsidR="00B52E4D" w:rsidRPr="00B52E4D" w14:paraId="4F7BAE99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33290D0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e)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48E508E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 о проверке надежности изоляции электрических установок и оборудования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59447F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499765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E5ED15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56928EC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66F9129A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56E602A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f)</w:t>
            </w:r>
          </w:p>
        </w:tc>
        <w:tc>
          <w:tcPr>
            <w:tcW w:w="3245" w:type="dxa"/>
            <w:shd w:val="clear" w:color="auto" w:fill="auto"/>
            <w:hideMark/>
          </w:tcPr>
          <w:p w14:paraId="510120D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 о проверке пожарных рукавов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356370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D897CE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6E898BB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2DC12D7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B8B1642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7C4B93E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f)</w:t>
            </w:r>
          </w:p>
        </w:tc>
        <w:tc>
          <w:tcPr>
            <w:tcW w:w="3245" w:type="dxa"/>
            <w:shd w:val="clear" w:color="auto" w:fill="auto"/>
            <w:hideMark/>
          </w:tcPr>
          <w:p w14:paraId="7A751B3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 о проверке специального оборудования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9A11BC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4B2F68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0A7BE0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4E3111F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5EE1B592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31E1C08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g)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3CA42A7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Журнал для регистрации результатов всех необходимых измерений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0FD601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35BEB7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864BB9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5B7CD41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Этот документ необходимо заполнять</w:t>
            </w:r>
          </w:p>
        </w:tc>
      </w:tr>
      <w:tr w:rsidR="00B52E4D" w:rsidRPr="00B52E4D" w14:paraId="7B041C77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13FF90D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h)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4E65143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Экземпляр текста соответствующих специальных разрешений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6C4BEE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4DD27C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34B87B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03A20E1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197DA98F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67C4FF5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i)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0B83F8A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Удостоверение личности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0E809C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0CBAD3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60C22C3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Нет</w:t>
            </w:r>
          </w:p>
        </w:tc>
        <w:tc>
          <w:tcPr>
            <w:tcW w:w="2009" w:type="dxa"/>
            <w:shd w:val="clear" w:color="auto" w:fill="auto"/>
          </w:tcPr>
          <w:p w14:paraId="142639A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Цифровое УЛ может быть принято, если оно является признанным по всей стране документом, удостоверяющим личность</w:t>
            </w:r>
          </w:p>
        </w:tc>
      </w:tr>
      <w:tr w:rsidR="00B52E4D" w:rsidRPr="00B52E4D" w14:paraId="36391242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04DEA52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k)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6C72603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Свидетельство о проверке 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AE328A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79A76E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BD1B5E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373CE56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364018D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67E3B2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8.1.2.1 k)</w:t>
            </w:r>
          </w:p>
        </w:tc>
        <w:tc>
          <w:tcPr>
            <w:tcW w:w="3245" w:type="dxa"/>
            <w:shd w:val="clear" w:color="auto" w:fill="auto"/>
            <w:hideMark/>
          </w:tcPr>
          <w:p w14:paraId="73B0247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Документация по рассчитанному напряжению от максимальной нагрузки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773557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EA1F86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6C3D9F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728DC24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3C20BBE0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6E9C688B" w14:textId="77777777" w:rsidR="00B52E4D" w:rsidRPr="00B52E4D" w:rsidRDefault="00B52E4D" w:rsidP="00FF41C0">
            <w:pPr>
              <w:pageBreakBefore/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lastRenderedPageBreak/>
              <w:t> 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0163930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b/>
                <w:bCs/>
              </w:rPr>
            </w:pPr>
            <w:r w:rsidRPr="00B52E4D">
              <w:rPr>
                <w:rFonts w:cs="Times New Roman"/>
                <w:b/>
                <w:bCs/>
              </w:rPr>
              <w:t>СУХОГРУЗНЫЕ СУДА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40C818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ED2204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6E2C982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  <w:hideMark/>
          </w:tcPr>
          <w:p w14:paraId="3FD727D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281E1EFF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ED4468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a)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40A1C3A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Грузовой план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8DC33D1" w14:textId="0A0C1303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2BC915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720D48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3187218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5EA3987D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2697E62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b)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2C64D430" w14:textId="54956F36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Свидетельство о владении специальными знаниями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>в области ВОПОГ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32CF88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F460FC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DD837D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3</w:t>
            </w:r>
          </w:p>
        </w:tc>
        <w:tc>
          <w:tcPr>
            <w:tcW w:w="2009" w:type="dxa"/>
            <w:shd w:val="clear" w:color="auto" w:fill="auto"/>
          </w:tcPr>
          <w:p w14:paraId="0AE3C25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0E6D4D2B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51DCA2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c)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22E2073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План борьбы за живучесть судна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43BFE9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CA3658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37B21D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65CD421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21422F5C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123611D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c)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3F560BF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Документы, касающиеся остойчивости неповрежденного судна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315CD6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676F8D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D34F79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  <w:hideMark/>
          </w:tcPr>
          <w:p w14:paraId="640B517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4DB93ED1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031F951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c)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6DA6934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 признанного классификационного общества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A6DE0E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45A702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C8DB81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53DC83C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7FE59631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56ABAE9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d)</w:t>
            </w:r>
          </w:p>
        </w:tc>
        <w:tc>
          <w:tcPr>
            <w:tcW w:w="3245" w:type="dxa"/>
            <w:shd w:val="clear" w:color="auto" w:fill="auto"/>
            <w:hideMark/>
          </w:tcPr>
          <w:p w14:paraId="1356C34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 о проверке стационарных систем пожаротушения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28F745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46FABE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B22F63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674C946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69008DEA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25BFDC2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e)</w:t>
            </w:r>
          </w:p>
        </w:tc>
        <w:tc>
          <w:tcPr>
            <w:tcW w:w="3245" w:type="dxa"/>
            <w:shd w:val="clear" w:color="auto" w:fill="auto"/>
            <w:hideMark/>
          </w:tcPr>
          <w:p w14:paraId="4C6D6B81" w14:textId="61451409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Общий план с указанием стационарных установок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 xml:space="preserve">и оборудования, подходящих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 xml:space="preserve">для использования как минимум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>в зоне 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CC21B9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DA84C2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C7DB8F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1E2E15A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8F5EE10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55512E5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f)</w:t>
            </w:r>
          </w:p>
        </w:tc>
        <w:tc>
          <w:tcPr>
            <w:tcW w:w="3245" w:type="dxa"/>
            <w:shd w:val="clear" w:color="auto" w:fill="auto"/>
            <w:hideMark/>
          </w:tcPr>
          <w:p w14:paraId="266B7B6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Перечень или общий план с указанием стационарных установок и оборудования, которые не разрешается использовать во время погрузки и разгрузки или во время нахождения в непосредственной близости от назначенной береговой зоны или в ее пределах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469CFF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A5B533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C94A98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7E3817C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1C09D65B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1DBAA68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g)</w:t>
            </w:r>
          </w:p>
        </w:tc>
        <w:tc>
          <w:tcPr>
            <w:tcW w:w="3245" w:type="dxa"/>
            <w:shd w:val="clear" w:color="auto" w:fill="auto"/>
            <w:hideMark/>
          </w:tcPr>
          <w:p w14:paraId="1C92F377" w14:textId="58F11AA2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План с указанием границ зон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 xml:space="preserve">и расположения установленных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>в соответствующей зоне электрических и неэлектрических установок и оборудования, предназначенных для использования во взрывоопасных зонах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C92EA1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B2AF6E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A4EDC7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3E6DF98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71EA3114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0712AA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8.1.2.2 h)</w:t>
            </w:r>
          </w:p>
        </w:tc>
        <w:tc>
          <w:tcPr>
            <w:tcW w:w="3245" w:type="dxa"/>
            <w:shd w:val="clear" w:color="auto" w:fill="auto"/>
            <w:hideMark/>
          </w:tcPr>
          <w:p w14:paraId="507D974A" w14:textId="355F27EC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Перечень установок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 xml:space="preserve">и оборудования в случае электрического оборудования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 xml:space="preserve">для использования в зоне 1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D21D72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649161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CE15F7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3D188D1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7BAA161A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069B82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3245" w:type="dxa"/>
            <w:shd w:val="clear" w:color="auto" w:fill="auto"/>
            <w:hideMark/>
          </w:tcPr>
          <w:p w14:paraId="32CAEC50" w14:textId="63E9F7BA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в случае электрического оборудования для использования в зоне 2 и в случае неэлектрического оборудования для использования в зоне 1 и зоне 2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DD896B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91B12F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EB487A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  <w:hideMark/>
          </w:tcPr>
          <w:p w14:paraId="7EC58C7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16D27A23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71EED3D" w14:textId="77777777" w:rsidR="00B52E4D" w:rsidRPr="00B52E4D" w:rsidRDefault="00B52E4D" w:rsidP="00FF41C0">
            <w:pPr>
              <w:pageBreakBefore/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lastRenderedPageBreak/>
              <w:t> 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0880188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b/>
                <w:bCs/>
              </w:rPr>
            </w:pPr>
            <w:r w:rsidRPr="00B52E4D">
              <w:rPr>
                <w:rFonts w:cs="Times New Roman"/>
                <w:b/>
                <w:bCs/>
              </w:rPr>
              <w:t>ТАНКЕРЫ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538AA1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9E1E1B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99BF2A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  <w:hideMark/>
          </w:tcPr>
          <w:p w14:paraId="7EB8E91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7DD5DE34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23A44A7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a)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70CA529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Грузовой план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CD0032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31629A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4493C9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78A5706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CDDE7CB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10BA797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b)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5CD368FB" w14:textId="213701E8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Свидетельство о владении специальными знаниями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>в области ВОПОГ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56F445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89DB1A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4B5D4D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3</w:t>
            </w:r>
          </w:p>
        </w:tc>
        <w:tc>
          <w:tcPr>
            <w:tcW w:w="2009" w:type="dxa"/>
            <w:shd w:val="clear" w:color="auto" w:fill="auto"/>
          </w:tcPr>
          <w:p w14:paraId="6EB2651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04A2CE13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7812441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c)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6FCA1A8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План борьбы за живучесть судна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768FC5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1A6931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E64C2B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7A9015D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274DA35C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74C850D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c)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43D2532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Документы, касающиеся остойчивости неповрежденного судна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6CD9D9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4924A00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D1CCAB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  <w:hideMark/>
          </w:tcPr>
          <w:p w14:paraId="7498DC7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6655888E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6880BED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c)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2E25FD5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Подтверждение того, что прибор контроля загрузки утвержден признанным классификационным обществом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274FE8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D542CB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1438B5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  <w:hideMark/>
          </w:tcPr>
          <w:p w14:paraId="1745A84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4D779B5C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7A648FF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e)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7EF470F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Классификационное свидетельство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29F8DD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E10B17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176007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46FC05C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7939185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008FE50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f)</w:t>
            </w:r>
          </w:p>
        </w:tc>
        <w:tc>
          <w:tcPr>
            <w:tcW w:w="3245" w:type="dxa"/>
            <w:shd w:val="clear" w:color="auto" w:fill="auto"/>
            <w:hideMark/>
          </w:tcPr>
          <w:p w14:paraId="2B50FCE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Свидетельства о проверке газодетекторных систем и системы измерения содержания кислорода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D0303D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7B6E68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EB6604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55981CB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077328A4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034275C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g)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27AC502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Перечень веществ, допущенных к перевозке судном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88C606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C5B5E0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8323F9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7ABEDEB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095A13B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67EACF5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h)</w:t>
            </w:r>
          </w:p>
        </w:tc>
        <w:tc>
          <w:tcPr>
            <w:tcW w:w="3245" w:type="dxa"/>
            <w:shd w:val="clear" w:color="auto" w:fill="auto"/>
            <w:hideMark/>
          </w:tcPr>
          <w:p w14:paraId="36219D3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Свидетельство о проверке погрузочно-разгрузочных шлангов в сборе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29A1C6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D4177B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399589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6CE8F89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09C1FF31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7572F5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i)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76BF434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Инструкции, касающиеся скоростей загрузки и разгрузки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2855A4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0E635E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AADE6E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0C7F468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6FC9475F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7267B33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j)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0F5362E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 об осмотре отделений грузовых насосов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D071A6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48CC85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7EFAE0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10F3B09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6A321CCB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17C3F72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k)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53ED85E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Инструкции по подогреву груза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A360C7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688F12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E97EFF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15DD69D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75A49F17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1F8780B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m)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2C61FF0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Журнал регистрации, предусмотренный в разделе 8.1.11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682079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568EC7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54554B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6FCF0FF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6BEEC1DA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7783B4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n)</w:t>
            </w:r>
          </w:p>
        </w:tc>
        <w:tc>
          <w:tcPr>
            <w:tcW w:w="3245" w:type="dxa"/>
            <w:shd w:val="clear" w:color="auto" w:fill="auto"/>
            <w:hideMark/>
          </w:tcPr>
          <w:p w14:paraId="6A85F6DD" w14:textId="7AC1B150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В случае перевозки охлажденных веществ </w:t>
            </w:r>
            <w:r w:rsidR="00FF41C0">
              <w:rPr>
                <w:rFonts w:cs="Times New Roman"/>
              </w:rPr>
              <w:t>—</w:t>
            </w:r>
            <w:r w:rsidRPr="00B52E4D">
              <w:rPr>
                <w:rFonts w:cs="Times New Roman"/>
              </w:rPr>
              <w:t xml:space="preserve"> требуемая инструкция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05C7CB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72938B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370D1B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0A2942A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FF0646C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18FC97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o)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443000F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Свидетельство, касающееся системы охлаждения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0A2DD4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310A25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0300B5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3E2FEEF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11A723D6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544952C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р)</w:t>
            </w:r>
          </w:p>
        </w:tc>
        <w:tc>
          <w:tcPr>
            <w:tcW w:w="3245" w:type="dxa"/>
            <w:shd w:val="clear" w:color="auto" w:fill="auto"/>
            <w:hideMark/>
          </w:tcPr>
          <w:p w14:paraId="1BFAA54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Свидетельства о проверке стационарных систем пожаротушения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9A3FCC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324F93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C78AEB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1CD4254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75DB652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541672B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q)</w:t>
            </w:r>
          </w:p>
        </w:tc>
        <w:tc>
          <w:tcPr>
            <w:tcW w:w="3245" w:type="dxa"/>
            <w:shd w:val="clear" w:color="auto" w:fill="auto"/>
            <w:hideMark/>
          </w:tcPr>
          <w:p w14:paraId="7C3B327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Определение времени удержания и документация с указанием коэффициента теплопередачи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60AE4B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AF59F1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6BE5284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5147B7A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7BAD533D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71283F2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r)</w:t>
            </w:r>
          </w:p>
        </w:tc>
        <w:tc>
          <w:tcPr>
            <w:tcW w:w="3245" w:type="dxa"/>
            <w:shd w:val="clear" w:color="auto" w:fill="auto"/>
            <w:hideMark/>
          </w:tcPr>
          <w:p w14:paraId="300BB36E" w14:textId="73BC34D5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Перечень или общий план с указанием стационарных установок и оборудования, пригодных как минимум для использования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>в зоне 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BEF4AF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61BD4E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64C450D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5A5EA35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25B68A79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435F370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lastRenderedPageBreak/>
              <w:t>8.1.2.3 s)</w:t>
            </w:r>
          </w:p>
        </w:tc>
        <w:tc>
          <w:tcPr>
            <w:tcW w:w="3245" w:type="dxa"/>
            <w:shd w:val="clear" w:color="auto" w:fill="auto"/>
            <w:hideMark/>
          </w:tcPr>
          <w:p w14:paraId="36D00381" w14:textId="4193A37B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Перечень или общий план с указанием стационарных установок и оборудования, которые не разрешается использовать во время погрузки, разгрузки, дегазации на стоянке или во время нахождения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 xml:space="preserve">в непосредственной близости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 xml:space="preserve">от назначенной береговой зоны или в ее пределах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523498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15C8757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64F43A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69E2327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36B0F58D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66EB00D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t)</w:t>
            </w:r>
          </w:p>
        </w:tc>
        <w:tc>
          <w:tcPr>
            <w:tcW w:w="3245" w:type="dxa"/>
            <w:shd w:val="clear" w:color="auto" w:fill="auto"/>
            <w:hideMark/>
          </w:tcPr>
          <w:p w14:paraId="608D5EB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План, утвержденный признанным классификационным обществом, на котором показаны границы зон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A76E44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E1F425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03FF9D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315F78F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11D7B6B4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3DC8E53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u)</w:t>
            </w:r>
          </w:p>
        </w:tc>
        <w:tc>
          <w:tcPr>
            <w:tcW w:w="3245" w:type="dxa"/>
            <w:shd w:val="clear" w:color="auto" w:fill="auto"/>
            <w:hideMark/>
          </w:tcPr>
          <w:p w14:paraId="5F0E0AED" w14:textId="33506AC6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Перечень установок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 xml:space="preserve">и оборудования в случае электрического оборудования для использования в зоне 0 или зоне 1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>и в случае неэлектрического оборудования для использования в зоне 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8C61CC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234B1A1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333F03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4A93595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44302C30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1B88C52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3245" w:type="dxa"/>
            <w:shd w:val="clear" w:color="auto" w:fill="auto"/>
            <w:hideMark/>
          </w:tcPr>
          <w:p w14:paraId="69010226" w14:textId="2F1D0E4A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в случае электрического оборудования для использования в зоне 2 и в случае неэлектрического оборудования для использования в зоне 1 и зоне 2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6BC4B7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0A8D28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7A14FE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  <w:hideMark/>
          </w:tcPr>
          <w:p w14:paraId="1282EFA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72049AD4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071BFD7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57D7716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Автономная система взрывозащиты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F267EF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02E0CD6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5359B6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  <w:hideMark/>
          </w:tcPr>
          <w:p w14:paraId="749778D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182FDDBA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35B49EF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v)</w:t>
            </w:r>
          </w:p>
        </w:tc>
        <w:tc>
          <w:tcPr>
            <w:tcW w:w="3245" w:type="dxa"/>
            <w:shd w:val="clear" w:color="auto" w:fill="auto"/>
            <w:hideMark/>
          </w:tcPr>
          <w:p w14:paraId="6D425AF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Перечень или общий план с указанием установленных за пределами взрывоопасных зон стационарных установок и оборудования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5A99B2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6B1780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156E7C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4E07B17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4FDFB6E5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7F59E49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w)</w:t>
            </w:r>
          </w:p>
        </w:tc>
        <w:tc>
          <w:tcPr>
            <w:tcW w:w="3245" w:type="dxa"/>
            <w:shd w:val="clear" w:color="auto" w:fill="auto"/>
            <w:hideMark/>
          </w:tcPr>
          <w:p w14:paraId="36A33B4A" w14:textId="08B9F6FE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 xml:space="preserve">Свидетельства, предписанные в подразделе 3.2.3.1 «Пояснения </w:t>
            </w:r>
            <w:r w:rsidR="00FF41C0">
              <w:rPr>
                <w:rFonts w:cs="Times New Roman"/>
              </w:rPr>
              <w:br/>
            </w:r>
            <w:r w:rsidRPr="00B52E4D">
              <w:rPr>
                <w:rFonts w:cs="Times New Roman"/>
              </w:rPr>
              <w:t>к таблице С», пояснительное примечание по колонке 20, замечание 12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F2655D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6CB79EF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B59B08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1AD7478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3DE5CC02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5478598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8.1.2.3 x)</w:t>
            </w:r>
          </w:p>
        </w:tc>
        <w:tc>
          <w:tcPr>
            <w:tcW w:w="3245" w:type="dxa"/>
            <w:shd w:val="clear" w:color="auto" w:fill="auto"/>
            <w:hideMark/>
          </w:tcPr>
          <w:p w14:paraId="280EED2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Свидетельства, предписанные в подразделе 3.2.3.1 «Пояснения к таблице С», пояснительное примечание по колонке 20, замечание 33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FABCC1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5CC1D55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3233B6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  <w:hideMark/>
          </w:tcPr>
          <w:p w14:paraId="49AAF0D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34CC0F4B" w14:textId="77777777" w:rsidTr="006114F4">
        <w:tc>
          <w:tcPr>
            <w:tcW w:w="1008" w:type="dxa"/>
            <w:shd w:val="clear" w:color="auto" w:fill="auto"/>
            <w:hideMark/>
          </w:tcPr>
          <w:p w14:paraId="33D03E2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3245" w:type="dxa"/>
            <w:shd w:val="clear" w:color="auto" w:fill="auto"/>
            <w:hideMark/>
          </w:tcPr>
          <w:p w14:paraId="56ECEDF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b/>
                <w:bCs/>
              </w:rPr>
            </w:pPr>
            <w:r w:rsidRPr="00B52E4D">
              <w:rPr>
                <w:rFonts w:cs="Times New Roman"/>
                <w:b/>
                <w:bCs/>
              </w:rPr>
              <w:t>ВСЕ СУДА ВОПОГ</w:t>
            </w:r>
            <w:r w:rsidRPr="00B52E4D">
              <w:rPr>
                <w:rFonts w:cs="Times New Roman"/>
              </w:rPr>
              <w:t xml:space="preserve"> </w:t>
            </w:r>
          </w:p>
        </w:tc>
        <w:tc>
          <w:tcPr>
            <w:tcW w:w="955" w:type="dxa"/>
            <w:shd w:val="clear" w:color="auto" w:fill="auto"/>
            <w:hideMark/>
          </w:tcPr>
          <w:p w14:paraId="5A72762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14:paraId="742C547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14:paraId="63B15B4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  <w:hideMark/>
          </w:tcPr>
          <w:p w14:paraId="2608A5C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27DC936A" w14:textId="77777777" w:rsidTr="006114F4">
        <w:tc>
          <w:tcPr>
            <w:tcW w:w="1008" w:type="dxa"/>
            <w:shd w:val="clear" w:color="auto" w:fill="auto"/>
            <w:noWrap/>
          </w:tcPr>
          <w:p w14:paraId="137387D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8.1.5.1</w:t>
            </w:r>
          </w:p>
        </w:tc>
        <w:tc>
          <w:tcPr>
            <w:tcW w:w="3245" w:type="dxa"/>
            <w:shd w:val="clear" w:color="auto" w:fill="auto"/>
            <w:noWrap/>
          </w:tcPr>
          <w:p w14:paraId="522F038B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Инструкции по эксплуатации токсиметров</w:t>
            </w:r>
          </w:p>
        </w:tc>
        <w:tc>
          <w:tcPr>
            <w:tcW w:w="955" w:type="dxa"/>
            <w:shd w:val="clear" w:color="auto" w:fill="auto"/>
            <w:noWrap/>
          </w:tcPr>
          <w:p w14:paraId="70A7CD6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14:paraId="7080B7F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</w:tcPr>
          <w:p w14:paraId="151DA7BE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1</w:t>
            </w:r>
          </w:p>
        </w:tc>
        <w:tc>
          <w:tcPr>
            <w:tcW w:w="2009" w:type="dxa"/>
            <w:shd w:val="clear" w:color="auto" w:fill="auto"/>
          </w:tcPr>
          <w:p w14:paraId="2DB8DBF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66427CB" w14:textId="77777777" w:rsidTr="006114F4">
        <w:tc>
          <w:tcPr>
            <w:tcW w:w="1008" w:type="dxa"/>
            <w:shd w:val="clear" w:color="auto" w:fill="auto"/>
            <w:noWrap/>
          </w:tcPr>
          <w:p w14:paraId="541011D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8.1.7.3</w:t>
            </w:r>
          </w:p>
        </w:tc>
        <w:tc>
          <w:tcPr>
            <w:tcW w:w="3245" w:type="dxa"/>
            <w:shd w:val="clear" w:color="auto" w:fill="auto"/>
            <w:noWrap/>
          </w:tcPr>
          <w:p w14:paraId="07883D4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 о ремонте взрывозащищенных установок и оборудования</w:t>
            </w:r>
          </w:p>
        </w:tc>
        <w:tc>
          <w:tcPr>
            <w:tcW w:w="955" w:type="dxa"/>
            <w:shd w:val="clear" w:color="auto" w:fill="auto"/>
            <w:noWrap/>
          </w:tcPr>
          <w:p w14:paraId="10A3385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14:paraId="60B524E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  <w:tc>
          <w:tcPr>
            <w:tcW w:w="1484" w:type="dxa"/>
            <w:shd w:val="clear" w:color="auto" w:fill="auto"/>
            <w:noWrap/>
          </w:tcPr>
          <w:p w14:paraId="20551D0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7C46E24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Предлагаемый новый пункт 8.1.2.1 l)</w:t>
            </w:r>
          </w:p>
        </w:tc>
      </w:tr>
      <w:tr w:rsidR="00B52E4D" w:rsidRPr="00B52E4D" w14:paraId="3BCDDBC5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0B577AC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8.6.3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360DEA9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Перечень обязательных проверок ВОПОГ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EECF1C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73043A1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435FD5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2644E339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5BC26AA8" w14:textId="77777777" w:rsidTr="006114F4">
        <w:tc>
          <w:tcPr>
            <w:tcW w:w="1008" w:type="dxa"/>
            <w:shd w:val="clear" w:color="auto" w:fill="auto"/>
            <w:noWrap/>
            <w:hideMark/>
          </w:tcPr>
          <w:p w14:paraId="6374FB2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lastRenderedPageBreak/>
              <w:t>8.6.4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14:paraId="19D38778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Перечень обязательных проверок при дегазации в приемные сооружения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300D5F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14:paraId="321C661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685CE5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shd w:val="clear" w:color="auto" w:fill="auto"/>
          </w:tcPr>
          <w:p w14:paraId="5649796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  <w:tr w:rsidR="00B52E4D" w:rsidRPr="00B52E4D" w14:paraId="4F3F17FA" w14:textId="77777777" w:rsidTr="006114F4">
        <w:tc>
          <w:tcPr>
            <w:tcW w:w="1008" w:type="dxa"/>
            <w:shd w:val="clear" w:color="auto" w:fill="auto"/>
            <w:noWrap/>
          </w:tcPr>
          <w:p w14:paraId="4C82A8D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</w:tcPr>
          <w:p w14:paraId="4B950D7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Другие документы</w:t>
            </w:r>
          </w:p>
        </w:tc>
        <w:tc>
          <w:tcPr>
            <w:tcW w:w="955" w:type="dxa"/>
            <w:shd w:val="clear" w:color="auto" w:fill="auto"/>
            <w:noWrap/>
          </w:tcPr>
          <w:p w14:paraId="3032464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937" w:type="dxa"/>
            <w:shd w:val="clear" w:color="auto" w:fill="auto"/>
            <w:noWrap/>
          </w:tcPr>
          <w:p w14:paraId="13BEE68A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</w:tcPr>
          <w:p w14:paraId="1D9F0052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  <w:tc>
          <w:tcPr>
            <w:tcW w:w="2009" w:type="dxa"/>
            <w:shd w:val="clear" w:color="auto" w:fill="auto"/>
          </w:tcPr>
          <w:p w14:paraId="77DC0880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  <w:r w:rsidRPr="00B52E4D">
              <w:rPr>
                <w:rFonts w:cs="Times New Roman"/>
                <w:lang w:eastAsia="nl-NL"/>
              </w:rPr>
              <w:t> </w:t>
            </w:r>
          </w:p>
        </w:tc>
      </w:tr>
      <w:tr w:rsidR="00B52E4D" w:rsidRPr="00B52E4D" w14:paraId="7C2911DD" w14:textId="77777777" w:rsidTr="006114F4">
        <w:tc>
          <w:tcPr>
            <w:tcW w:w="1008" w:type="dxa"/>
            <w:shd w:val="clear" w:color="auto" w:fill="auto"/>
            <w:noWrap/>
          </w:tcPr>
          <w:p w14:paraId="4287A6D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7.1.7.4.1 b) и с)</w:t>
            </w:r>
          </w:p>
        </w:tc>
        <w:tc>
          <w:tcPr>
            <w:tcW w:w="3245" w:type="dxa"/>
            <w:shd w:val="clear" w:color="auto" w:fill="auto"/>
            <w:noWrap/>
          </w:tcPr>
          <w:p w14:paraId="69194C57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Инструкции перевозчику относительно функционирования системы охлаждения и процедуры, подлежащие соблюдению в случае выхода системы из-под контроля</w:t>
            </w:r>
          </w:p>
        </w:tc>
        <w:tc>
          <w:tcPr>
            <w:tcW w:w="955" w:type="dxa"/>
            <w:shd w:val="clear" w:color="auto" w:fill="auto"/>
            <w:noWrap/>
          </w:tcPr>
          <w:p w14:paraId="0A92A09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14:paraId="362690ED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1484" w:type="dxa"/>
            <w:shd w:val="clear" w:color="auto" w:fill="auto"/>
            <w:noWrap/>
          </w:tcPr>
          <w:p w14:paraId="00929B0F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  <w:tc>
          <w:tcPr>
            <w:tcW w:w="2009" w:type="dxa"/>
            <w:shd w:val="clear" w:color="auto" w:fill="auto"/>
          </w:tcPr>
          <w:p w14:paraId="1353427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В ведении Совместного совещания</w:t>
            </w:r>
          </w:p>
        </w:tc>
      </w:tr>
      <w:tr w:rsidR="00B52E4D" w:rsidRPr="00B52E4D" w14:paraId="0F1AD43A" w14:textId="77777777" w:rsidTr="006114F4"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E9F39B1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7.2.3.7.1.6 7.2.3.7.2.6 и 8.3.5</w:t>
            </w:r>
          </w:p>
        </w:tc>
        <w:tc>
          <w:tcPr>
            <w:tcW w:w="324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D751AD5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Свидетельство о дегазации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0934DEC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x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E2129D4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94E94B6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</w:rPr>
            </w:pPr>
            <w:r w:rsidRPr="00B52E4D">
              <w:rPr>
                <w:rFonts w:cs="Times New Roman"/>
              </w:rPr>
              <w:t>Этап 2</w:t>
            </w:r>
          </w:p>
        </w:tc>
        <w:tc>
          <w:tcPr>
            <w:tcW w:w="2009" w:type="dxa"/>
            <w:tcBorders>
              <w:bottom w:val="single" w:sz="12" w:space="0" w:color="auto"/>
            </w:tcBorders>
            <w:shd w:val="clear" w:color="auto" w:fill="auto"/>
          </w:tcPr>
          <w:p w14:paraId="06ABFD23" w14:textId="77777777" w:rsidR="00B52E4D" w:rsidRPr="00B52E4D" w:rsidRDefault="00B52E4D" w:rsidP="00B52E4D">
            <w:pPr>
              <w:spacing w:before="40" w:after="120"/>
              <w:ind w:left="28" w:right="113"/>
              <w:rPr>
                <w:rFonts w:cs="Times New Roman"/>
                <w:lang w:eastAsia="nl-NL"/>
              </w:rPr>
            </w:pPr>
          </w:p>
        </w:tc>
      </w:tr>
    </w:tbl>
    <w:p w14:paraId="134C6481" w14:textId="77777777" w:rsidR="00B52E4D" w:rsidRPr="00357706" w:rsidRDefault="00B52E4D" w:rsidP="00B52E4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4E04D7" w14:textId="77777777" w:rsidR="00E12C5F" w:rsidRPr="008D53B6" w:rsidRDefault="00E12C5F" w:rsidP="00D9145B"/>
    <w:sectPr w:rsidR="00E12C5F" w:rsidRPr="008D53B6" w:rsidSect="00B52E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DCD1" w14:textId="77777777" w:rsidR="008B68B0" w:rsidRPr="00A312BC" w:rsidRDefault="008B68B0" w:rsidP="00A312BC"/>
  </w:endnote>
  <w:endnote w:type="continuationSeparator" w:id="0">
    <w:p w14:paraId="4D3B6040" w14:textId="77777777" w:rsidR="008B68B0" w:rsidRPr="00A312BC" w:rsidRDefault="008B68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8F3A" w14:textId="02980525" w:rsidR="00B52E4D" w:rsidRPr="00B52E4D" w:rsidRDefault="00B52E4D">
    <w:pPr>
      <w:pStyle w:val="a8"/>
    </w:pPr>
    <w:r w:rsidRPr="00B52E4D">
      <w:rPr>
        <w:b/>
        <w:sz w:val="18"/>
      </w:rPr>
      <w:fldChar w:fldCharType="begin"/>
    </w:r>
    <w:r w:rsidRPr="00B52E4D">
      <w:rPr>
        <w:b/>
        <w:sz w:val="18"/>
      </w:rPr>
      <w:instrText xml:space="preserve"> PAGE  \* MERGEFORMAT </w:instrText>
    </w:r>
    <w:r w:rsidRPr="00B52E4D">
      <w:rPr>
        <w:b/>
        <w:sz w:val="18"/>
      </w:rPr>
      <w:fldChar w:fldCharType="separate"/>
    </w:r>
    <w:r w:rsidRPr="00B52E4D">
      <w:rPr>
        <w:b/>
        <w:noProof/>
        <w:sz w:val="18"/>
      </w:rPr>
      <w:t>2</w:t>
    </w:r>
    <w:r w:rsidRPr="00B52E4D">
      <w:rPr>
        <w:b/>
        <w:sz w:val="18"/>
      </w:rPr>
      <w:fldChar w:fldCharType="end"/>
    </w:r>
    <w:r>
      <w:rPr>
        <w:b/>
        <w:sz w:val="18"/>
      </w:rPr>
      <w:tab/>
    </w:r>
    <w:r>
      <w:t>GE.23-21810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A653" w14:textId="4ABBB2D1" w:rsidR="00B52E4D" w:rsidRPr="00B52E4D" w:rsidRDefault="00B52E4D" w:rsidP="00B52E4D">
    <w:pPr>
      <w:pStyle w:val="a8"/>
      <w:tabs>
        <w:tab w:val="clear" w:pos="9639"/>
        <w:tab w:val="right" w:pos="9638"/>
      </w:tabs>
      <w:rPr>
        <w:b/>
        <w:sz w:val="18"/>
      </w:rPr>
    </w:pPr>
    <w:r>
      <w:t>GE.23-21810</w:t>
    </w:r>
    <w:r>
      <w:tab/>
    </w:r>
    <w:r w:rsidRPr="00B52E4D">
      <w:rPr>
        <w:b/>
        <w:sz w:val="18"/>
      </w:rPr>
      <w:fldChar w:fldCharType="begin"/>
    </w:r>
    <w:r w:rsidRPr="00B52E4D">
      <w:rPr>
        <w:b/>
        <w:sz w:val="18"/>
      </w:rPr>
      <w:instrText xml:space="preserve"> PAGE  \* MERGEFORMAT </w:instrText>
    </w:r>
    <w:r w:rsidRPr="00B52E4D">
      <w:rPr>
        <w:b/>
        <w:sz w:val="18"/>
      </w:rPr>
      <w:fldChar w:fldCharType="separate"/>
    </w:r>
    <w:r w:rsidRPr="00B52E4D">
      <w:rPr>
        <w:b/>
        <w:noProof/>
        <w:sz w:val="18"/>
      </w:rPr>
      <w:t>3</w:t>
    </w:r>
    <w:r w:rsidRPr="00B52E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F04E" w14:textId="26BDED6F" w:rsidR="00042B72" w:rsidRPr="00B52E4D" w:rsidRDefault="00B52E4D" w:rsidP="00B52E4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3A05DE" wp14:editId="33782B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23-21810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A61B2D" wp14:editId="6DAC928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171123  171123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090C" w14:textId="77777777" w:rsidR="008B68B0" w:rsidRPr="001075E9" w:rsidRDefault="008B68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22DE82" w14:textId="77777777" w:rsidR="008B68B0" w:rsidRDefault="008B68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4B85B83" w14:textId="77777777" w:rsidR="00B52E4D" w:rsidRPr="008C356B" w:rsidRDefault="00B52E4D" w:rsidP="00B52E4D">
      <w:pPr>
        <w:pStyle w:val="ad"/>
        <w:rPr>
          <w:szCs w:val="18"/>
        </w:rPr>
      </w:pPr>
      <w:r>
        <w:tab/>
      </w:r>
      <w:r w:rsidRPr="00B52E4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CCNR-ZKR/ADN/WP.15/AC.2/2024/14.</w:t>
      </w:r>
    </w:p>
  </w:footnote>
  <w:footnote w:id="2">
    <w:p w14:paraId="5F9BA8B3" w14:textId="77777777" w:rsidR="00B52E4D" w:rsidRPr="008C356B" w:rsidRDefault="00B52E4D" w:rsidP="00B52E4D">
      <w:pPr>
        <w:pStyle w:val="ad"/>
        <w:rPr>
          <w:szCs w:val="18"/>
        </w:rPr>
      </w:pPr>
      <w:r>
        <w:tab/>
      </w:r>
      <w:r w:rsidRPr="00B52E4D">
        <w:rPr>
          <w:sz w:val="20"/>
        </w:rPr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4EFF" w14:textId="4B37C0AA" w:rsidR="00B52E4D" w:rsidRPr="00B52E4D" w:rsidRDefault="00B52E4D">
    <w:pPr>
      <w:pStyle w:val="a5"/>
    </w:pPr>
    <w:fldSimple w:instr=" TITLE  \* MERGEFORMAT ">
      <w:r w:rsidR="004F4B4F">
        <w:t>ECE/TRANS/WP.15/AC.2/2024/14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4DB4" w14:textId="1F692BF2" w:rsidR="00B52E4D" w:rsidRPr="00B52E4D" w:rsidRDefault="00B52E4D" w:rsidP="00B52E4D">
    <w:pPr>
      <w:pStyle w:val="a5"/>
      <w:jc w:val="right"/>
    </w:pPr>
    <w:fldSimple w:instr=" TITLE  \* MERGEFORMAT ">
      <w:r w:rsidR="004F4B4F">
        <w:t>ECE/TRANS/WP.15/AC.2/2024/14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46985917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B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4D3D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2739"/>
    <w:rsid w:val="004E05B7"/>
    <w:rsid w:val="004F4B4F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14F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8B0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2E4D"/>
    <w:rsid w:val="00B539E7"/>
    <w:rsid w:val="00B62458"/>
    <w:rsid w:val="00BC18B2"/>
    <w:rsid w:val="00BD33EE"/>
    <w:rsid w:val="00BE1CC7"/>
    <w:rsid w:val="00C03F0F"/>
    <w:rsid w:val="00C106D6"/>
    <w:rsid w:val="00C119AE"/>
    <w:rsid w:val="00C1700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0228"/>
    <w:rsid w:val="00F2523A"/>
    <w:rsid w:val="00F43903"/>
    <w:rsid w:val="00F73C9D"/>
    <w:rsid w:val="00F94155"/>
    <w:rsid w:val="00F9783F"/>
    <w:rsid w:val="00FA273D"/>
    <w:rsid w:val="00FD2EF7"/>
    <w:rsid w:val="00FE172A"/>
    <w:rsid w:val="00FE447E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775E4"/>
  <w15:docId w15:val="{238BC439-7E33-49C1-9A2A-683A45B3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52E4D"/>
    <w:rPr>
      <w:lang w:val="ru-RU" w:eastAsia="en-US"/>
    </w:rPr>
  </w:style>
  <w:style w:type="paragraph" w:customStyle="1" w:styleId="ParNoG">
    <w:name w:val="_ParNo_G"/>
    <w:basedOn w:val="a"/>
    <w:qFormat/>
    <w:rsid w:val="00B52E4D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E0FB3-EE93-4A3F-AD70-E6DDAF5A765A}"/>
</file>

<file path=customXml/itemProps2.xml><?xml version="1.0" encoding="utf-8"?>
<ds:datastoreItem xmlns:ds="http://schemas.openxmlformats.org/officeDocument/2006/customXml" ds:itemID="{D528E73C-BF10-4F32-8972-658AB5E9676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2620</Words>
  <Characters>17161</Characters>
  <Application>Microsoft Office Word</Application>
  <DocSecurity>0</DocSecurity>
  <Lines>780</Lines>
  <Paragraphs>353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ECE/TRANS/WP.15/AC.2/2024/14</vt:lpstr>
      <vt:lpstr>A/</vt:lpstr>
      <vt:lpstr>A/</vt:lpstr>
    </vt:vector>
  </TitlesOfParts>
  <Company>DCM</Company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ECE/TRANS/WP.15/AC.2/2024/14</dc:title>
  <dc:subject/>
  <dc:creator>Elena IZOTOVA</dc:creator>
  <cp:keywords/>
  <cp:lastModifiedBy>Elena Izotova</cp:lastModifiedBy>
  <cp:revision>3</cp:revision>
  <cp:lastPrinted>2023-11-17T15:53:00Z</cp:lastPrinted>
  <dcterms:created xsi:type="dcterms:W3CDTF">2023-11-17T15:53:00Z</dcterms:created>
  <dcterms:modified xsi:type="dcterms:W3CDTF">2023-11-17T15:53:00Z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