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522C198B" w:rsidR="0064636E" w:rsidRPr="00D47EEA" w:rsidRDefault="0064636E" w:rsidP="006242C7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</w:t>
            </w:r>
            <w:r w:rsidR="00616B23">
              <w:t>/</w:t>
            </w:r>
            <w:r w:rsidR="00D508A0" w:rsidRPr="00D508A0">
              <w:t>Rev.</w:t>
            </w:r>
            <w:r w:rsidR="006242C7">
              <w:t>2</w:t>
            </w:r>
            <w:r w:rsidR="00D508A0" w:rsidRPr="00D508A0">
              <w:t>/Add.12H/Rev.3/Amend.</w:t>
            </w:r>
            <w:r w:rsidR="003A0541">
              <w:t>4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</w:t>
            </w:r>
            <w:r w:rsidR="00D508A0" w:rsidRPr="00D508A0">
              <w:t>Rev.</w:t>
            </w:r>
            <w:r w:rsidR="006242C7">
              <w:t>2</w:t>
            </w:r>
            <w:r w:rsidR="00D508A0" w:rsidRPr="00D508A0">
              <w:t>/Add.12H/Rev.3/Amend.</w:t>
            </w:r>
            <w:r w:rsidR="003A0541">
              <w:t>4</w:t>
            </w:r>
          </w:p>
        </w:tc>
      </w:tr>
      <w:tr w:rsidR="003C3936" w14:paraId="6F985C55" w14:textId="77777777" w:rsidTr="00412CEF">
        <w:trPr>
          <w:cantSplit/>
          <w:trHeight w:hRule="exact" w:val="2308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11E4C526" w:rsidR="00C84414" w:rsidRDefault="007A12C3" w:rsidP="00412CEF">
            <w:pPr>
              <w:spacing w:before="120"/>
            </w:pPr>
            <w:r>
              <w:t>19</w:t>
            </w:r>
            <w:r w:rsidR="00022D62">
              <w:t xml:space="preserve"> </w:t>
            </w:r>
            <w:r>
              <w:t>Octo</w:t>
            </w:r>
            <w:r w:rsidR="00022D62">
              <w:t>ber 2023</w:t>
            </w:r>
          </w:p>
        </w:tc>
      </w:tr>
    </w:tbl>
    <w:p w14:paraId="431B1AEB" w14:textId="77777777" w:rsidR="00C711C7" w:rsidRPr="007A12C3" w:rsidRDefault="00C711C7" w:rsidP="00A41529">
      <w:pPr>
        <w:pStyle w:val="HChG"/>
        <w:spacing w:before="240" w:after="120"/>
      </w:pPr>
      <w:r w:rsidRPr="007A12C3">
        <w:tab/>
      </w:r>
      <w:r w:rsidRPr="007A12C3">
        <w:tab/>
      </w:r>
      <w:bookmarkStart w:id="0" w:name="_Toc340666199"/>
      <w:bookmarkStart w:id="1" w:name="_Toc340745062"/>
      <w:r w:rsidRPr="007A12C3">
        <w:t>Agreement</w:t>
      </w:r>
      <w:bookmarkEnd w:id="0"/>
      <w:bookmarkEnd w:id="1"/>
    </w:p>
    <w:p w14:paraId="3941B138" w14:textId="2D47323A" w:rsidR="00412CEF" w:rsidRPr="007A12C3" w:rsidRDefault="00C711C7" w:rsidP="00412CEF">
      <w:pPr>
        <w:pStyle w:val="H1G"/>
        <w:spacing w:before="240"/>
      </w:pPr>
      <w:r w:rsidRPr="007A12C3">
        <w:rPr>
          <w:rStyle w:val="H1GChar"/>
        </w:rPr>
        <w:tab/>
      </w:r>
      <w:r w:rsidRPr="007A12C3">
        <w:rPr>
          <w:rStyle w:val="H1GChar"/>
        </w:rPr>
        <w:tab/>
      </w:r>
      <w:r w:rsidR="00412CEF" w:rsidRPr="007A12C3">
        <w:t>Concerning the</w:t>
      </w:r>
      <w:r w:rsidR="00412CEF" w:rsidRPr="007A12C3">
        <w:rPr>
          <w:smallCaps/>
        </w:rPr>
        <w:t xml:space="preserve"> </w:t>
      </w:r>
      <w:r w:rsidR="00412CEF" w:rsidRPr="007A12C3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412CEF" w:rsidRPr="007A12C3">
        <w:footnoteReference w:customMarkFollows="1" w:id="2"/>
        <w:t>*</w:t>
      </w:r>
    </w:p>
    <w:p w14:paraId="3930E1C5" w14:textId="0E4A34E9" w:rsidR="00C711C7" w:rsidRPr="007A12C3" w:rsidRDefault="00412CEF" w:rsidP="00412CEF">
      <w:pPr>
        <w:pStyle w:val="SingleTxtG"/>
      </w:pPr>
      <w:r w:rsidRPr="007A12C3">
        <w:t>(Revision 3, including the amendments which entered into force on 14 September 2017)</w:t>
      </w:r>
    </w:p>
    <w:p w14:paraId="23520E79" w14:textId="77777777" w:rsidR="0064636E" w:rsidRPr="007A12C3" w:rsidRDefault="00C711C7" w:rsidP="00B32121">
      <w:pPr>
        <w:pStyle w:val="H1G"/>
        <w:spacing w:before="120"/>
        <w:ind w:left="0" w:right="0" w:firstLine="0"/>
        <w:jc w:val="center"/>
      </w:pPr>
      <w:r w:rsidRPr="007A12C3">
        <w:t>_________</w:t>
      </w:r>
    </w:p>
    <w:p w14:paraId="1E020283" w14:textId="47BEC4C2" w:rsidR="0064636E" w:rsidRPr="007A12C3" w:rsidRDefault="0064636E" w:rsidP="001723B9">
      <w:pPr>
        <w:pStyle w:val="HChG"/>
      </w:pPr>
      <w:r w:rsidRPr="007A12C3">
        <w:tab/>
      </w:r>
      <w:r w:rsidRPr="007A12C3">
        <w:tab/>
        <w:t xml:space="preserve">Addendum </w:t>
      </w:r>
      <w:r w:rsidR="00FB03A9" w:rsidRPr="007A12C3">
        <w:t>12</w:t>
      </w:r>
      <w:r w:rsidR="001723B9" w:rsidRPr="007A12C3">
        <w:t>-</w:t>
      </w:r>
      <w:r w:rsidR="00D508A0" w:rsidRPr="007A12C3">
        <w:t>H</w:t>
      </w:r>
      <w:r w:rsidRPr="007A12C3">
        <w:t xml:space="preserve"> – </w:t>
      </w:r>
      <w:r w:rsidR="001723B9" w:rsidRPr="007A12C3">
        <w:t xml:space="preserve">UN </w:t>
      </w:r>
      <w:r w:rsidRPr="007A12C3">
        <w:t>Regulation No.</w:t>
      </w:r>
      <w:r w:rsidR="00271A7F" w:rsidRPr="007A12C3">
        <w:t xml:space="preserve"> </w:t>
      </w:r>
      <w:r w:rsidR="00FB03A9" w:rsidRPr="007A12C3">
        <w:t>13</w:t>
      </w:r>
      <w:r w:rsidR="001723B9" w:rsidRPr="007A12C3">
        <w:t>-</w:t>
      </w:r>
      <w:r w:rsidR="00D508A0" w:rsidRPr="007A12C3">
        <w:t>H</w:t>
      </w:r>
    </w:p>
    <w:p w14:paraId="4E272B2A" w14:textId="55F2CE61" w:rsidR="0064636E" w:rsidRPr="007A12C3" w:rsidRDefault="0064636E" w:rsidP="00A41529">
      <w:pPr>
        <w:pStyle w:val="H1G"/>
        <w:spacing w:before="240"/>
      </w:pPr>
      <w:r w:rsidRPr="007A12C3">
        <w:tab/>
      </w:r>
      <w:r w:rsidRPr="007A12C3">
        <w:tab/>
        <w:t xml:space="preserve">Revision </w:t>
      </w:r>
      <w:r w:rsidR="00D508A0" w:rsidRPr="007A12C3">
        <w:t>3</w:t>
      </w:r>
      <w:r w:rsidR="00DE5D62" w:rsidRPr="007A12C3">
        <w:t xml:space="preserve"> </w:t>
      </w:r>
      <w:r w:rsidRPr="007A12C3">
        <w:t xml:space="preserve">- </w:t>
      </w:r>
      <w:r w:rsidR="00D623A7" w:rsidRPr="007A12C3">
        <w:t>Amendment</w:t>
      </w:r>
      <w:r w:rsidRPr="007A12C3">
        <w:t xml:space="preserve"> </w:t>
      </w:r>
      <w:r w:rsidR="003A0541" w:rsidRPr="007A12C3">
        <w:t>4</w:t>
      </w:r>
    </w:p>
    <w:p w14:paraId="4FAFC05A" w14:textId="41ADE033" w:rsidR="0064636E" w:rsidRPr="007A12C3" w:rsidRDefault="00C03A2D" w:rsidP="001723B9">
      <w:pPr>
        <w:pStyle w:val="SingleTxtG"/>
        <w:spacing w:after="240"/>
        <w:rPr>
          <w:spacing w:val="-2"/>
        </w:rPr>
      </w:pPr>
      <w:r w:rsidRPr="007A12C3">
        <w:rPr>
          <w:spacing w:val="-2"/>
        </w:rPr>
        <w:t>Supplement 1</w:t>
      </w:r>
      <w:r w:rsidR="00022D62" w:rsidRPr="007A12C3">
        <w:rPr>
          <w:spacing w:val="-2"/>
        </w:rPr>
        <w:t>8</w:t>
      </w:r>
      <w:r w:rsidRPr="007A12C3">
        <w:rPr>
          <w:spacing w:val="-2"/>
        </w:rPr>
        <w:t xml:space="preserve"> to the o</w:t>
      </w:r>
      <w:r w:rsidR="00896750" w:rsidRPr="007A12C3">
        <w:rPr>
          <w:spacing w:val="-2"/>
        </w:rPr>
        <w:t>riginal version of the Regulation</w:t>
      </w:r>
      <w:r w:rsidR="0064636E" w:rsidRPr="007A12C3">
        <w:rPr>
          <w:spacing w:val="-2"/>
        </w:rPr>
        <w:t xml:space="preserve"> – Date of entry into force: </w:t>
      </w:r>
      <w:r w:rsidR="00022D62" w:rsidRPr="007A12C3">
        <w:t>24 September 2023</w:t>
      </w:r>
    </w:p>
    <w:p w14:paraId="24730B39" w14:textId="7F7A6DD6" w:rsidR="0064636E" w:rsidRPr="007A12C3" w:rsidRDefault="0064636E" w:rsidP="00A41529">
      <w:pPr>
        <w:pStyle w:val="H1G"/>
        <w:spacing w:before="120" w:after="120" w:line="240" w:lineRule="exact"/>
        <w:rPr>
          <w:lang w:val="en-US"/>
        </w:rPr>
      </w:pPr>
      <w:r w:rsidRPr="007A12C3">
        <w:rPr>
          <w:lang w:val="en-US"/>
        </w:rPr>
        <w:tab/>
      </w:r>
      <w:r w:rsidRPr="007A12C3">
        <w:rPr>
          <w:lang w:val="en-US"/>
        </w:rPr>
        <w:tab/>
      </w:r>
      <w:r w:rsidR="00D508A0" w:rsidRPr="007A12C3">
        <w:rPr>
          <w:lang w:val="en-US"/>
        </w:rPr>
        <w:t>Uniform provisions concerning the approval of passenger cars with regard to braking</w:t>
      </w:r>
    </w:p>
    <w:p w14:paraId="6ABC1A6C" w14:textId="6CB16720" w:rsidR="00412CEF" w:rsidRPr="007A12C3" w:rsidRDefault="00B32121" w:rsidP="00412CEF">
      <w:pPr>
        <w:pStyle w:val="SingleTxtG"/>
        <w:spacing w:after="40"/>
        <w:rPr>
          <w:lang w:eastAsia="en-GB"/>
        </w:rPr>
      </w:pPr>
      <w:r w:rsidRPr="007A12C3">
        <w:rPr>
          <w:spacing w:val="-4"/>
          <w:lang w:eastAsia="en-GB"/>
        </w:rPr>
        <w:t>This document is meant purely as documentation tool. The authentic and legal binding text is:</w:t>
      </w:r>
      <w:r w:rsidRPr="007A12C3">
        <w:rPr>
          <w:lang w:eastAsia="en-GB"/>
        </w:rPr>
        <w:t xml:space="preserve"> </w:t>
      </w:r>
      <w:r w:rsidR="00DE5D62" w:rsidRPr="007A12C3">
        <w:rPr>
          <w:spacing w:val="-6"/>
          <w:lang w:eastAsia="en-GB"/>
        </w:rPr>
        <w:t>ECE/TRANS/WP.29/</w:t>
      </w:r>
      <w:r w:rsidR="00412CEF" w:rsidRPr="007A12C3">
        <w:rPr>
          <w:spacing w:val="-6"/>
          <w:lang w:eastAsia="en-GB"/>
        </w:rPr>
        <w:t>20</w:t>
      </w:r>
      <w:r w:rsidR="00B81892" w:rsidRPr="007A12C3">
        <w:rPr>
          <w:spacing w:val="-6"/>
          <w:lang w:eastAsia="en-GB"/>
        </w:rPr>
        <w:t>23</w:t>
      </w:r>
      <w:r w:rsidR="00BD68DF" w:rsidRPr="007A12C3">
        <w:rPr>
          <w:spacing w:val="-6"/>
          <w:lang w:eastAsia="en-GB"/>
        </w:rPr>
        <w:t>/9</w:t>
      </w:r>
      <w:r w:rsidR="00B81892" w:rsidRPr="007A12C3">
        <w:rPr>
          <w:spacing w:val="-6"/>
          <w:lang w:eastAsia="en-GB"/>
        </w:rPr>
        <w:t xml:space="preserve"> </w:t>
      </w:r>
      <w:r w:rsidR="00412CEF" w:rsidRPr="007A12C3">
        <w:rPr>
          <w:spacing w:val="-6"/>
          <w:lang w:eastAsia="en-GB"/>
        </w:rPr>
        <w:t xml:space="preserve">(as amended by paragraph </w:t>
      </w:r>
      <w:r w:rsidR="00B81892" w:rsidRPr="007A12C3">
        <w:rPr>
          <w:spacing w:val="-6"/>
          <w:lang w:eastAsia="en-GB"/>
        </w:rPr>
        <w:t>90</w:t>
      </w:r>
      <w:r w:rsidR="00412CEF" w:rsidRPr="007A12C3">
        <w:rPr>
          <w:spacing w:val="-6"/>
          <w:lang w:eastAsia="en-GB"/>
        </w:rPr>
        <w:t xml:space="preserve"> of the report </w:t>
      </w:r>
      <w:r w:rsidR="00412CEF" w:rsidRPr="007A12C3">
        <w:rPr>
          <w:lang w:eastAsia="en-GB"/>
        </w:rPr>
        <w:t>ECE/TRANS/WP.29/117</w:t>
      </w:r>
      <w:r w:rsidR="00464AC4" w:rsidRPr="007A12C3">
        <w:rPr>
          <w:lang w:eastAsia="en-GB"/>
        </w:rPr>
        <w:t>1</w:t>
      </w:r>
      <w:r w:rsidR="00412CEF" w:rsidRPr="007A12C3">
        <w:rPr>
          <w:lang w:eastAsia="en-GB"/>
        </w:rPr>
        <w:t>)</w:t>
      </w:r>
      <w:r w:rsidR="00412CEF" w:rsidRPr="007A12C3">
        <w:rPr>
          <w:spacing w:val="-6"/>
          <w:lang w:eastAsia="en-GB"/>
        </w:rPr>
        <w:t>.</w:t>
      </w:r>
    </w:p>
    <w:p w14:paraId="62CDCABF" w14:textId="1D6C54A6" w:rsidR="000D3A4F" w:rsidRPr="007A12C3" w:rsidRDefault="00DE5D62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7A12C3">
        <w:rPr>
          <w:b/>
          <w:noProof/>
          <w:sz w:val="24"/>
          <w:lang w:eastAsia="en-GB"/>
        </w:rPr>
        <w:drawing>
          <wp:anchor distT="0" distB="137160" distL="114300" distR="114300" simplePos="0" relativeHeight="251657216" behindDoc="0" locked="0" layoutInCell="1" allowOverlap="1" wp14:anchorId="1A9092C3" wp14:editId="73ABB5D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7A12C3">
        <w:rPr>
          <w:b/>
          <w:sz w:val="24"/>
        </w:rPr>
        <w:t>_________</w:t>
      </w:r>
    </w:p>
    <w:p w14:paraId="43EB5396" w14:textId="2CF9D48B" w:rsidR="00412CEF" w:rsidRPr="007A12C3" w:rsidRDefault="000D3A4F" w:rsidP="00412CEF">
      <w:pPr>
        <w:jc w:val="center"/>
        <w:rPr>
          <w:b/>
          <w:sz w:val="24"/>
        </w:rPr>
      </w:pPr>
      <w:r w:rsidRPr="007A12C3">
        <w:rPr>
          <w:b/>
          <w:sz w:val="24"/>
        </w:rPr>
        <w:t>UNITED NATIONS</w:t>
      </w:r>
      <w:r w:rsidR="00412CEF" w:rsidRPr="007A12C3">
        <w:rPr>
          <w:b/>
          <w:sz w:val="24"/>
        </w:rPr>
        <w:br w:type="page"/>
      </w:r>
    </w:p>
    <w:p w14:paraId="315706E9" w14:textId="77777777" w:rsidR="006D0D53" w:rsidRPr="006D0D53" w:rsidRDefault="006D0D53" w:rsidP="006D0D53">
      <w:pPr>
        <w:spacing w:after="120"/>
        <w:ind w:left="1134" w:right="1134"/>
        <w:jc w:val="both"/>
        <w:rPr>
          <w:rFonts w:eastAsia="MS Mincho"/>
          <w:i/>
          <w:iCs/>
          <w:lang w:eastAsia="fr-FR"/>
        </w:rPr>
      </w:pPr>
      <w:r w:rsidRPr="006D0D53">
        <w:rPr>
          <w:rFonts w:eastAsia="MS Mincho"/>
          <w:i/>
          <w:iCs/>
          <w:lang w:eastAsia="fr-FR"/>
        </w:rPr>
        <w:lastRenderedPageBreak/>
        <w:t xml:space="preserve">Annex 9, Part A, </w:t>
      </w:r>
    </w:p>
    <w:p w14:paraId="72B0F793" w14:textId="77777777" w:rsidR="006D0D53" w:rsidRPr="006D0D53" w:rsidRDefault="006D0D53" w:rsidP="006D0D53">
      <w:pPr>
        <w:spacing w:after="120"/>
        <w:ind w:left="1134" w:right="1134"/>
        <w:jc w:val="both"/>
        <w:rPr>
          <w:rFonts w:asciiTheme="majorBidi" w:eastAsia="MS Mincho" w:hAnsiTheme="majorBidi"/>
          <w:i/>
          <w:lang w:eastAsia="fr-FR"/>
        </w:rPr>
      </w:pPr>
      <w:r w:rsidRPr="006D0D53">
        <w:rPr>
          <w:rFonts w:asciiTheme="majorBidi" w:eastAsia="MS Mincho" w:hAnsiTheme="majorBidi"/>
          <w:i/>
          <w:lang w:eastAsia="fr-FR"/>
        </w:rPr>
        <w:t xml:space="preserve">Paragraph </w:t>
      </w:r>
      <w:r w:rsidRPr="006D0D53">
        <w:rPr>
          <w:rFonts w:asciiTheme="majorBidi" w:eastAsia="MS Mincho" w:hAnsiTheme="majorBidi"/>
          <w:i/>
          <w:lang w:eastAsia="ja-JP"/>
        </w:rPr>
        <w:t>4</w:t>
      </w:r>
      <w:r w:rsidRPr="006D0D53">
        <w:rPr>
          <w:rFonts w:asciiTheme="majorBidi" w:eastAsia="MS Mincho" w:hAnsiTheme="majorBidi"/>
          <w:i/>
          <w:lang w:eastAsia="fr-FR"/>
        </w:rPr>
        <w:t xml:space="preserve">.2.2. and subparagraphs 4.2.2.1., 4.2.2.2. and 4.2.2.3., </w:t>
      </w:r>
      <w:r w:rsidRPr="006D0D53">
        <w:rPr>
          <w:rFonts w:asciiTheme="majorBidi" w:eastAsia="MS Mincho" w:hAnsiTheme="majorBidi"/>
          <w:iCs/>
          <w:lang w:eastAsia="fr-FR"/>
        </w:rPr>
        <w:t>amend to read:</w:t>
      </w:r>
    </w:p>
    <w:p w14:paraId="0A16C7EE" w14:textId="77777777" w:rsidR="006D0D53" w:rsidRPr="006D0D53" w:rsidRDefault="006D0D53" w:rsidP="006D0D53">
      <w:pPr>
        <w:spacing w:after="120"/>
        <w:ind w:left="2268" w:right="1134" w:hanging="1134"/>
        <w:jc w:val="both"/>
        <w:rPr>
          <w:rFonts w:eastAsiaTheme="minorEastAsia"/>
        </w:rPr>
      </w:pPr>
      <w:r w:rsidRPr="006D0D53">
        <w:rPr>
          <w:rFonts w:asciiTheme="majorBidi" w:eastAsiaTheme="minorEastAsia" w:hAnsiTheme="majorBidi" w:cstheme="majorBidi"/>
        </w:rPr>
        <w:t>"</w:t>
      </w:r>
      <w:r w:rsidRPr="006D0D53">
        <w:rPr>
          <w:rFonts w:asciiTheme="majorBidi" w:eastAsia="MS Mincho" w:hAnsiTheme="majorBidi" w:cstheme="majorBidi"/>
          <w:lang w:eastAsia="fr-FR"/>
        </w:rPr>
        <w:t>4.2.2.</w:t>
      </w:r>
      <w:r w:rsidRPr="006D0D53">
        <w:rPr>
          <w:rFonts w:asciiTheme="majorBidi" w:eastAsia="MS Mincho" w:hAnsiTheme="majorBidi" w:cstheme="majorBidi"/>
          <w:lang w:eastAsia="fr-FR"/>
        </w:rPr>
        <w:tab/>
        <w:t>The road test surface has a nominal</w:t>
      </w:r>
      <w:r w:rsidRPr="006D0D53">
        <w:rPr>
          <w:rFonts w:asciiTheme="majorBidi" w:eastAsia="MS Mincho" w:hAnsiTheme="majorBidi" w:cstheme="majorBidi"/>
          <w:vertAlign w:val="superscript"/>
          <w:lang w:eastAsia="fr-FR"/>
        </w:rPr>
        <w:footnoteReference w:id="3"/>
      </w:r>
      <w:r w:rsidRPr="006D0D53">
        <w:rPr>
          <w:rFonts w:asciiTheme="majorBidi" w:eastAsia="MS Mincho" w:hAnsiTheme="majorBidi" w:cstheme="majorBidi"/>
          <w:lang w:eastAsia="fr-FR"/>
        </w:rPr>
        <w:t xml:space="preserve"> peak braking coefficient (PBC) of 0.9, unless otherwise specified, </w:t>
      </w:r>
      <w:r w:rsidRPr="006D0D53">
        <w:rPr>
          <w:rFonts w:asciiTheme="majorBidi" w:eastAsiaTheme="minorEastAsia" w:hAnsiTheme="majorBidi" w:cstheme="minorBidi"/>
        </w:rPr>
        <w:t xml:space="preserve">when measured using </w:t>
      </w:r>
      <w:r w:rsidRPr="006D0D53">
        <w:rPr>
          <w:rFonts w:eastAsia="MS Mincho"/>
          <w:bCs/>
          <w:lang w:eastAsia="ja-JP"/>
        </w:rPr>
        <w:t>one of following methods</w:t>
      </w:r>
      <w:r w:rsidRPr="006D0D53">
        <w:rPr>
          <w:rFonts w:eastAsiaTheme="minorEastAsia"/>
        </w:rPr>
        <w:t>:</w:t>
      </w:r>
    </w:p>
    <w:p w14:paraId="27009CF3" w14:textId="77777777" w:rsidR="006D0D53" w:rsidRPr="006D0D53" w:rsidRDefault="006D0D53" w:rsidP="006D0D53">
      <w:pPr>
        <w:spacing w:after="120"/>
        <w:ind w:left="2268" w:right="1134" w:hanging="1134"/>
        <w:jc w:val="both"/>
        <w:rPr>
          <w:rFonts w:asciiTheme="majorBidi" w:eastAsiaTheme="minorEastAsia" w:hAnsiTheme="majorBidi" w:cstheme="minorBidi"/>
          <w:lang w:eastAsia="ar-SA"/>
        </w:rPr>
      </w:pPr>
      <w:r w:rsidRPr="006D0D53">
        <w:rPr>
          <w:rFonts w:asciiTheme="majorBidi" w:eastAsia="MS Mincho" w:hAnsiTheme="majorBidi" w:cstheme="majorBidi"/>
          <w:lang w:eastAsia="fr-FR"/>
        </w:rPr>
        <w:t>4.2.2.1.</w:t>
      </w:r>
      <w:r w:rsidRPr="006D0D53">
        <w:rPr>
          <w:rFonts w:asciiTheme="majorBidi" w:eastAsia="MS Mincho" w:hAnsiTheme="majorBidi" w:cstheme="majorBidi"/>
          <w:lang w:eastAsia="fr-FR"/>
        </w:rPr>
        <w:tab/>
      </w:r>
      <w:r w:rsidRPr="006D0D53">
        <w:rPr>
          <w:rFonts w:asciiTheme="majorBidi" w:eastAsiaTheme="minorEastAsia" w:hAnsiTheme="majorBidi" w:cstheme="minorBidi"/>
          <w:lang w:eastAsia="ar-SA"/>
        </w:rPr>
        <w:t>The American Society for Testing and Materials (ASTM) E1136</w:t>
      </w:r>
      <w:r w:rsidRPr="006D0D53">
        <w:rPr>
          <w:rFonts w:asciiTheme="majorBidi" w:eastAsiaTheme="minorEastAsia" w:hAnsiTheme="majorBidi" w:cstheme="minorBidi"/>
          <w:bCs/>
          <w:lang w:eastAsia="ar-SA"/>
        </w:rPr>
        <w:t>-19</w:t>
      </w:r>
      <w:r w:rsidRPr="006D0D53">
        <w:rPr>
          <w:rFonts w:asciiTheme="majorBidi" w:eastAsiaTheme="minorEastAsia" w:hAnsiTheme="majorBidi" w:cstheme="minorBidi"/>
          <w:lang w:eastAsia="ar-SA"/>
        </w:rPr>
        <w:t xml:space="preserve"> standard reference test tyre, in accordance with ASTM Method E1337-</w:t>
      </w:r>
      <w:r w:rsidRPr="006D0D53">
        <w:rPr>
          <w:rFonts w:asciiTheme="majorBidi" w:eastAsiaTheme="minorEastAsia" w:hAnsiTheme="majorBidi" w:cstheme="minorBidi"/>
          <w:bCs/>
          <w:lang w:eastAsia="ar-SA"/>
        </w:rPr>
        <w:t>19</w:t>
      </w:r>
      <w:r w:rsidRPr="006D0D53">
        <w:rPr>
          <w:rFonts w:asciiTheme="majorBidi" w:eastAsiaTheme="minorEastAsia" w:hAnsiTheme="majorBidi" w:cstheme="minorBidi"/>
          <w:lang w:eastAsia="ar-SA"/>
        </w:rPr>
        <w:t xml:space="preserve">, at a speed of 40 mph; </w:t>
      </w:r>
    </w:p>
    <w:p w14:paraId="5D91E58D" w14:textId="77777777" w:rsidR="006D0D53" w:rsidRPr="006D0D53" w:rsidRDefault="006D0D53" w:rsidP="006D0D53">
      <w:pPr>
        <w:spacing w:after="120"/>
        <w:ind w:left="2268" w:right="1134" w:hanging="1134"/>
        <w:jc w:val="both"/>
        <w:rPr>
          <w:rFonts w:asciiTheme="majorBidi" w:eastAsiaTheme="minorEastAsia" w:hAnsiTheme="majorBidi" w:cstheme="minorBidi"/>
          <w:bCs/>
          <w:lang w:eastAsia="ar-SA"/>
        </w:rPr>
      </w:pPr>
      <w:r w:rsidRPr="006D0D53">
        <w:rPr>
          <w:rFonts w:asciiTheme="majorBidi" w:eastAsia="MS Mincho" w:hAnsiTheme="majorBidi" w:cstheme="majorBidi"/>
          <w:lang w:eastAsia="fr-FR"/>
        </w:rPr>
        <w:t>4.2.2.2.</w:t>
      </w:r>
      <w:r w:rsidRPr="006D0D53">
        <w:rPr>
          <w:rFonts w:asciiTheme="majorBidi" w:eastAsia="MS Mincho" w:hAnsiTheme="majorBidi" w:cstheme="majorBidi"/>
          <w:lang w:eastAsia="fr-FR"/>
        </w:rPr>
        <w:tab/>
        <w:t>The k-test method specified in Appendix 2 to Annex 6 of this Regulation</w:t>
      </w:r>
      <w:r w:rsidRPr="006D0D53">
        <w:rPr>
          <w:rFonts w:asciiTheme="majorBidi" w:eastAsiaTheme="minorEastAsia" w:hAnsiTheme="majorBidi" w:cstheme="minorBidi"/>
          <w:bCs/>
          <w:lang w:eastAsia="ar-SA"/>
        </w:rPr>
        <w:t>; or</w:t>
      </w:r>
    </w:p>
    <w:p w14:paraId="412032CE" w14:textId="77777777" w:rsidR="006D0D53" w:rsidRPr="006D0D53" w:rsidRDefault="006D0D53" w:rsidP="006D0D53">
      <w:pPr>
        <w:spacing w:after="120"/>
        <w:ind w:left="2268" w:right="1134" w:hanging="1134"/>
        <w:jc w:val="both"/>
        <w:rPr>
          <w:rFonts w:asciiTheme="majorBidi" w:eastAsiaTheme="minorEastAsia" w:hAnsiTheme="majorBidi" w:cstheme="minorBidi"/>
          <w:bCs/>
          <w:lang w:eastAsia="ar-SA"/>
        </w:rPr>
      </w:pPr>
      <w:r w:rsidRPr="006D0D53">
        <w:rPr>
          <w:rFonts w:asciiTheme="majorBidi" w:eastAsiaTheme="minorEastAsia" w:hAnsiTheme="majorBidi" w:cstheme="minorBidi"/>
          <w:bCs/>
          <w:lang w:eastAsia="ar-SA"/>
        </w:rPr>
        <w:t>4.2.2.3.</w:t>
      </w:r>
      <w:r w:rsidRPr="006D0D53">
        <w:rPr>
          <w:rFonts w:asciiTheme="majorBidi" w:eastAsiaTheme="minorEastAsia" w:hAnsiTheme="majorBidi" w:cstheme="minorBidi"/>
          <w:lang w:eastAsia="ar-SA"/>
        </w:rPr>
        <w:tab/>
      </w:r>
      <w:r w:rsidRPr="006D0D53">
        <w:rPr>
          <w:rFonts w:asciiTheme="majorBidi" w:eastAsiaTheme="minorEastAsia" w:hAnsiTheme="majorBidi" w:cstheme="minorBidi"/>
          <w:bCs/>
          <w:lang w:eastAsia="ar-SA"/>
        </w:rPr>
        <w:t>The American Society for Testing and Materials (ASTM) F2493-20 standard reference test tyre, in accordance with ASTM Method E1337-19, at a speed of 40 mph. In this case, PBC of 1.017 is equivalent to 0.9 of paragraph 4.2.2.</w:t>
      </w:r>
      <w:r w:rsidRPr="006D0D53">
        <w:rPr>
          <w:rFonts w:asciiTheme="majorBidi" w:eastAsiaTheme="minorEastAsia" w:hAnsiTheme="majorBidi" w:cstheme="majorBidi"/>
          <w:bCs/>
          <w:lang w:eastAsia="ar-SA"/>
        </w:rPr>
        <w:t>"</w:t>
      </w:r>
    </w:p>
    <w:p w14:paraId="7D8D5085" w14:textId="77777777" w:rsidR="006D0D53" w:rsidRPr="006D0D53" w:rsidRDefault="006D0D53" w:rsidP="00412CEF">
      <w:pPr>
        <w:pStyle w:val="SingleTxtG"/>
        <w:rPr>
          <w:i/>
        </w:rPr>
      </w:pPr>
    </w:p>
    <w:p w14:paraId="6E9A9EF2" w14:textId="77777777" w:rsidR="00412CEF" w:rsidRPr="00AF2205" w:rsidRDefault="00412CEF" w:rsidP="00412CEF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</w:p>
    <w:p w14:paraId="33E67B80" w14:textId="6490F4C0" w:rsidR="00D508A0" w:rsidRPr="00412CEF" w:rsidRDefault="00D508A0" w:rsidP="00412CEF">
      <w:pPr>
        <w:pStyle w:val="SingleTxtG"/>
        <w:ind w:left="2250" w:hanging="1116"/>
        <w:rPr>
          <w:szCs w:val="21"/>
        </w:rPr>
      </w:pPr>
    </w:p>
    <w:sectPr w:rsidR="00D508A0" w:rsidRPr="00412CEF" w:rsidSect="008311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8A088" w14:textId="77777777" w:rsidR="009600EC" w:rsidRDefault="009600EC"/>
  </w:endnote>
  <w:endnote w:type="continuationSeparator" w:id="0">
    <w:p w14:paraId="334B8EE7" w14:textId="77777777" w:rsidR="009600EC" w:rsidRDefault="009600EC"/>
  </w:endnote>
  <w:endnote w:type="continuationNotice" w:id="1">
    <w:p w14:paraId="05BC4E5A" w14:textId="77777777" w:rsidR="009600EC" w:rsidRDefault="009600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0473" w14:textId="0A9A21B8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E5754D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877D" w14:textId="4D82084C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E5754D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B338C" w14:textId="77777777" w:rsidR="009600EC" w:rsidRPr="000B175B" w:rsidRDefault="009600E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7997C6" w14:textId="77777777" w:rsidR="009600EC" w:rsidRPr="00FC68B7" w:rsidRDefault="009600E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50865DA" w14:textId="77777777" w:rsidR="009600EC" w:rsidRDefault="009600EC"/>
  </w:footnote>
  <w:footnote w:id="2">
    <w:p w14:paraId="1ABC4D35" w14:textId="77777777" w:rsidR="00412CEF" w:rsidRDefault="00412CEF" w:rsidP="00412CEF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44EAB089" w14:textId="77777777" w:rsidR="00412CEF" w:rsidRDefault="00412CEF" w:rsidP="00412CEF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A836024" w14:textId="77777777" w:rsidR="00412CEF" w:rsidRDefault="00412CEF" w:rsidP="00412CEF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  <w:footnote w:id="3">
    <w:p w14:paraId="0B49E7D9" w14:textId="77777777" w:rsidR="006D0D53" w:rsidRDefault="006D0D53" w:rsidP="006D0D53">
      <w:pPr>
        <w:pStyle w:val="FootnoteText"/>
      </w:pPr>
      <w:r>
        <w:rPr>
          <w:b/>
        </w:rPr>
        <w:tab/>
      </w:r>
      <w:r w:rsidRPr="00E079E1">
        <w:rPr>
          <w:rStyle w:val="FootnoteReference"/>
        </w:rPr>
        <w:footnoteRef/>
      </w:r>
      <w:r w:rsidRPr="00E079E1">
        <w:tab/>
        <w:t xml:space="preserve">The </w:t>
      </w:r>
      <w:r w:rsidRPr="00E079E1">
        <w:rPr>
          <w:bCs/>
          <w:szCs w:val="24"/>
        </w:rPr>
        <w:t>"</w:t>
      </w:r>
      <w:r w:rsidRPr="00E079E1">
        <w:t>nominal</w:t>
      </w:r>
      <w:r w:rsidRPr="00E079E1">
        <w:rPr>
          <w:bCs/>
          <w:szCs w:val="24"/>
        </w:rPr>
        <w:t>"</w:t>
      </w:r>
      <w:r w:rsidRPr="00E079E1">
        <w:t xml:space="preserve"> value is understood as being the theoretical target value.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0B60" w14:textId="08FB71F6" w:rsidR="00B701B3" w:rsidRDefault="00B701B3">
    <w:pPr>
      <w:pStyle w:val="Header"/>
    </w:pPr>
    <w:r w:rsidRPr="00D623A7">
      <w:t>E/ECE/324</w:t>
    </w:r>
    <w:r w:rsidRPr="00841EB5">
      <w:t>/</w:t>
    </w:r>
    <w:r w:rsidR="00FB03A9" w:rsidRPr="00FB03A9">
      <w:t>Rev.</w:t>
    </w:r>
    <w:r w:rsidR="00DB0FF6">
      <w:t>2</w:t>
    </w:r>
    <w:r w:rsidR="00FB03A9" w:rsidRPr="00FB03A9">
      <w:t>/</w:t>
    </w:r>
    <w:r w:rsidR="00D508A0" w:rsidRPr="00D508A0">
      <w:t>Add.12H/Rev.3/Amend.</w:t>
    </w:r>
    <w:r w:rsidR="003A0541">
      <w:t>4</w:t>
    </w:r>
    <w:r>
      <w:br/>
    </w:r>
    <w:r w:rsidRPr="00D623A7">
      <w:t>E/ECE/TRANS/505</w:t>
    </w:r>
    <w:r w:rsidRPr="00841EB5">
      <w:t>/</w:t>
    </w:r>
    <w:r w:rsidR="00FB03A9" w:rsidRPr="00FB03A9">
      <w:t>Rev.</w:t>
    </w:r>
    <w:r w:rsidR="00DB0FF6">
      <w:t>2</w:t>
    </w:r>
    <w:r w:rsidR="00FB03A9" w:rsidRPr="00FB03A9">
      <w:t>/</w:t>
    </w:r>
    <w:r w:rsidR="00D508A0" w:rsidRPr="00D508A0">
      <w:t>Add.12H/Rev.3/Amend.</w:t>
    </w:r>
    <w:r w:rsidR="003A0541">
      <w:t>4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837B" w14:textId="5B827076" w:rsidR="00B701B3" w:rsidRDefault="00B701B3" w:rsidP="00776D12">
    <w:pPr>
      <w:pStyle w:val="Header"/>
      <w:jc w:val="right"/>
    </w:pPr>
    <w:r w:rsidRPr="00D623A7">
      <w:t>E/ECE/324/</w:t>
    </w:r>
    <w:r w:rsidR="00D508A0" w:rsidRPr="00D508A0">
      <w:t>Rev.</w:t>
    </w:r>
    <w:r w:rsidR="00DB0FF6">
      <w:t>2</w:t>
    </w:r>
    <w:r w:rsidR="00D508A0" w:rsidRPr="00D508A0">
      <w:t>/Add.12H/Rev.3/Amend.2</w:t>
    </w:r>
    <w:r>
      <w:br/>
    </w:r>
    <w:r w:rsidRPr="00D623A7">
      <w:t>E/ECE/TRANS/505/</w:t>
    </w:r>
    <w:r w:rsidR="00D508A0" w:rsidRPr="00D508A0">
      <w:t>Rev.</w:t>
    </w:r>
    <w:r w:rsidR="00DB0FF6">
      <w:t>2</w:t>
    </w:r>
    <w:r w:rsidR="00D508A0" w:rsidRPr="00D508A0">
      <w:t>/Add.12H/Rev.3/Amend.2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0370096">
    <w:abstractNumId w:val="0"/>
  </w:num>
  <w:num w:numId="2" w16cid:durableId="491265219">
    <w:abstractNumId w:val="2"/>
  </w:num>
  <w:num w:numId="3" w16cid:durableId="58395458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330"/>
    <w:rsid w:val="00022D62"/>
    <w:rsid w:val="00044E75"/>
    <w:rsid w:val="00050F6B"/>
    <w:rsid w:val="00072C8C"/>
    <w:rsid w:val="00086287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723B9"/>
    <w:rsid w:val="001A4F55"/>
    <w:rsid w:val="001A66A2"/>
    <w:rsid w:val="001B4B04"/>
    <w:rsid w:val="001C6663"/>
    <w:rsid w:val="001C7895"/>
    <w:rsid w:val="001D26DF"/>
    <w:rsid w:val="00211E0B"/>
    <w:rsid w:val="002405A7"/>
    <w:rsid w:val="00271A7F"/>
    <w:rsid w:val="002A1E3A"/>
    <w:rsid w:val="003107FA"/>
    <w:rsid w:val="00312E48"/>
    <w:rsid w:val="003229D8"/>
    <w:rsid w:val="0033745A"/>
    <w:rsid w:val="003852F5"/>
    <w:rsid w:val="0039277A"/>
    <w:rsid w:val="003972E0"/>
    <w:rsid w:val="003A0541"/>
    <w:rsid w:val="003C2CC4"/>
    <w:rsid w:val="003C3936"/>
    <w:rsid w:val="003D00C4"/>
    <w:rsid w:val="003D4B23"/>
    <w:rsid w:val="003F1ED3"/>
    <w:rsid w:val="00412CEF"/>
    <w:rsid w:val="004325CB"/>
    <w:rsid w:val="00440758"/>
    <w:rsid w:val="00445C26"/>
    <w:rsid w:val="00446DE4"/>
    <w:rsid w:val="00464AC4"/>
    <w:rsid w:val="004A3725"/>
    <w:rsid w:val="004A41CA"/>
    <w:rsid w:val="004E3FEB"/>
    <w:rsid w:val="00503228"/>
    <w:rsid w:val="00505384"/>
    <w:rsid w:val="005420F2"/>
    <w:rsid w:val="0054561B"/>
    <w:rsid w:val="00582B38"/>
    <w:rsid w:val="005B3DB3"/>
    <w:rsid w:val="005B4CE8"/>
    <w:rsid w:val="005D57EC"/>
    <w:rsid w:val="005E1409"/>
    <w:rsid w:val="00610AD2"/>
    <w:rsid w:val="00611FC4"/>
    <w:rsid w:val="00616B23"/>
    <w:rsid w:val="006176FB"/>
    <w:rsid w:val="006242C7"/>
    <w:rsid w:val="00627ED0"/>
    <w:rsid w:val="00640B26"/>
    <w:rsid w:val="0064636E"/>
    <w:rsid w:val="00665595"/>
    <w:rsid w:val="0069341E"/>
    <w:rsid w:val="00694209"/>
    <w:rsid w:val="006A67EF"/>
    <w:rsid w:val="006A7392"/>
    <w:rsid w:val="006D0D53"/>
    <w:rsid w:val="006E564B"/>
    <w:rsid w:val="0070734E"/>
    <w:rsid w:val="00713BD8"/>
    <w:rsid w:val="0072632A"/>
    <w:rsid w:val="00743CD6"/>
    <w:rsid w:val="00750602"/>
    <w:rsid w:val="00773830"/>
    <w:rsid w:val="00776D12"/>
    <w:rsid w:val="007A12C3"/>
    <w:rsid w:val="007B6BA5"/>
    <w:rsid w:val="007C16D8"/>
    <w:rsid w:val="007C3390"/>
    <w:rsid w:val="007C4F4B"/>
    <w:rsid w:val="007E5360"/>
    <w:rsid w:val="007E6045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96750"/>
    <w:rsid w:val="008979B1"/>
    <w:rsid w:val="008A6B25"/>
    <w:rsid w:val="008A6C4F"/>
    <w:rsid w:val="008C3804"/>
    <w:rsid w:val="008E0E46"/>
    <w:rsid w:val="00907AD2"/>
    <w:rsid w:val="009600EC"/>
    <w:rsid w:val="00963CBA"/>
    <w:rsid w:val="00974A8D"/>
    <w:rsid w:val="00991261"/>
    <w:rsid w:val="009F3A17"/>
    <w:rsid w:val="00A1427D"/>
    <w:rsid w:val="00A41529"/>
    <w:rsid w:val="00A553B6"/>
    <w:rsid w:val="00A569D6"/>
    <w:rsid w:val="00A72F22"/>
    <w:rsid w:val="00A748A6"/>
    <w:rsid w:val="00A85956"/>
    <w:rsid w:val="00A879A4"/>
    <w:rsid w:val="00B30179"/>
    <w:rsid w:val="00B32121"/>
    <w:rsid w:val="00B33EC0"/>
    <w:rsid w:val="00B536C9"/>
    <w:rsid w:val="00B701B3"/>
    <w:rsid w:val="00B81892"/>
    <w:rsid w:val="00B81E12"/>
    <w:rsid w:val="00BC2683"/>
    <w:rsid w:val="00BC358D"/>
    <w:rsid w:val="00BC74E9"/>
    <w:rsid w:val="00BD2146"/>
    <w:rsid w:val="00BD38FF"/>
    <w:rsid w:val="00BD538F"/>
    <w:rsid w:val="00BD68DF"/>
    <w:rsid w:val="00BE4F74"/>
    <w:rsid w:val="00BE618E"/>
    <w:rsid w:val="00BF4A36"/>
    <w:rsid w:val="00C03A2D"/>
    <w:rsid w:val="00C17699"/>
    <w:rsid w:val="00C41A28"/>
    <w:rsid w:val="00C463DD"/>
    <w:rsid w:val="00C63D08"/>
    <w:rsid w:val="00C711C7"/>
    <w:rsid w:val="00C71A58"/>
    <w:rsid w:val="00C745C3"/>
    <w:rsid w:val="00C84414"/>
    <w:rsid w:val="00CA1FD0"/>
    <w:rsid w:val="00CD32AA"/>
    <w:rsid w:val="00CE4A8F"/>
    <w:rsid w:val="00CE5E33"/>
    <w:rsid w:val="00D2031B"/>
    <w:rsid w:val="00D25FE2"/>
    <w:rsid w:val="00D317BB"/>
    <w:rsid w:val="00D43252"/>
    <w:rsid w:val="00D508A0"/>
    <w:rsid w:val="00D53B6B"/>
    <w:rsid w:val="00D5540C"/>
    <w:rsid w:val="00D623A7"/>
    <w:rsid w:val="00D6614F"/>
    <w:rsid w:val="00D978C6"/>
    <w:rsid w:val="00DA67AD"/>
    <w:rsid w:val="00DB0FF6"/>
    <w:rsid w:val="00DB5D0F"/>
    <w:rsid w:val="00DC3F07"/>
    <w:rsid w:val="00DE5D62"/>
    <w:rsid w:val="00DF12F7"/>
    <w:rsid w:val="00DF3A2D"/>
    <w:rsid w:val="00E02C81"/>
    <w:rsid w:val="00E130AB"/>
    <w:rsid w:val="00E506F0"/>
    <w:rsid w:val="00E53330"/>
    <w:rsid w:val="00E5754D"/>
    <w:rsid w:val="00E7260F"/>
    <w:rsid w:val="00E82311"/>
    <w:rsid w:val="00E8553E"/>
    <w:rsid w:val="00E87921"/>
    <w:rsid w:val="00E96630"/>
    <w:rsid w:val="00EA0ED6"/>
    <w:rsid w:val="00EA264E"/>
    <w:rsid w:val="00EA52B7"/>
    <w:rsid w:val="00EA75F7"/>
    <w:rsid w:val="00EC2916"/>
    <w:rsid w:val="00ED7A2A"/>
    <w:rsid w:val="00EF1D7F"/>
    <w:rsid w:val="00F53EDA"/>
    <w:rsid w:val="00F545BF"/>
    <w:rsid w:val="00F76B34"/>
    <w:rsid w:val="00F7753D"/>
    <w:rsid w:val="00F85F34"/>
    <w:rsid w:val="00FA06F7"/>
    <w:rsid w:val="00FB03A9"/>
    <w:rsid w:val="00FB171A"/>
    <w:rsid w:val="00FC68B7"/>
    <w:rsid w:val="00FD7BF6"/>
    <w:rsid w:val="00FF1DA4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0A858"/>
  <w15:docId w15:val="{A089882B-9FA2-4C2E-9DE0-36B2D793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D508A0"/>
    <w:rPr>
      <w:lang w:eastAsia="en-US"/>
    </w:rPr>
  </w:style>
  <w:style w:type="paragraph" w:styleId="Revision">
    <w:name w:val="Revision"/>
    <w:hidden/>
    <w:uiPriority w:val="99"/>
    <w:semiHidden/>
    <w:rsid w:val="00A553B6"/>
    <w:rPr>
      <w:lang w:eastAsia="en-US"/>
    </w:rPr>
  </w:style>
  <w:style w:type="numbering" w:styleId="111111">
    <w:name w:val="Outline List 2"/>
    <w:basedOn w:val="NoList"/>
    <w:rsid w:val="006D0D5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7B0B8249-F7B4-49CA-A1EB-0AABBD96E7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B06AFB-C5F4-409D-B570-B87FF4178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A93F5E-6C4A-4E79-8B5F-51BAE94AE9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516D3F-47DC-4DDA-9115-AAD30B4466B2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1701773</vt:lpstr>
      <vt:lpstr/>
    </vt:vector>
  </TitlesOfParts>
  <Company>CSD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1701773</dc:title>
  <dc:subject>E/ECE/324/Rev.2/Add.12H/Rev.3/Amend.2</dc:subject>
  <dc:creator>Caillot</dc:creator>
  <cp:lastModifiedBy>Editorial</cp:lastModifiedBy>
  <cp:revision>3</cp:revision>
  <cp:lastPrinted>2015-05-06T11:39:00Z</cp:lastPrinted>
  <dcterms:created xsi:type="dcterms:W3CDTF">2023-10-18T17:34:00Z</dcterms:created>
  <dcterms:modified xsi:type="dcterms:W3CDTF">2023-10-18T17:37:00Z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1720000</vt:r8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_x0020_of_x0020_Origin">
    <vt:lpwstr/>
  </property>
  <property fmtid="{D5CDD505-2E9C-101B-9397-08002B2CF9AE}" pid="7" name="Office of Origin">
    <vt:lpwstr/>
  </property>
</Properties>
</file>