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923" w:type="dxa"/>
        <w:tblLayout w:type="fixed"/>
        <w:tblCellMar>
          <w:left w:w="0" w:type="dxa"/>
          <w:right w:w="0" w:type="dxa"/>
        </w:tblCellMar>
        <w:tblLook w:val="01E0" w:firstRow="1" w:lastRow="1" w:firstColumn="1" w:lastColumn="1" w:noHBand="0" w:noVBand="0"/>
      </w:tblPr>
      <w:tblGrid>
        <w:gridCol w:w="1276"/>
        <w:gridCol w:w="1985"/>
        <w:gridCol w:w="6662"/>
      </w:tblGrid>
      <w:tr w:rsidR="00B56E9C" w:rsidRPr="005B0913" w14:paraId="1F110475" w14:textId="77777777" w:rsidTr="00787187">
        <w:trPr>
          <w:cantSplit/>
          <w:trHeight w:hRule="exact" w:val="993"/>
        </w:trPr>
        <w:tc>
          <w:tcPr>
            <w:tcW w:w="1276" w:type="dxa"/>
            <w:tcBorders>
              <w:bottom w:val="single" w:sz="4" w:space="0" w:color="auto"/>
            </w:tcBorders>
            <w:shd w:val="clear" w:color="auto" w:fill="auto"/>
            <w:vAlign w:val="bottom"/>
          </w:tcPr>
          <w:p w14:paraId="6418CEAC" w14:textId="03D878AA" w:rsidR="00B56E9C" w:rsidRPr="005B0913" w:rsidRDefault="00B56E9C" w:rsidP="005A60DC">
            <w:pPr>
              <w:pStyle w:val="Heading6"/>
            </w:pPr>
          </w:p>
        </w:tc>
        <w:tc>
          <w:tcPr>
            <w:tcW w:w="1985" w:type="dxa"/>
            <w:tcBorders>
              <w:bottom w:val="single" w:sz="4" w:space="0" w:color="auto"/>
            </w:tcBorders>
            <w:shd w:val="clear" w:color="auto" w:fill="auto"/>
            <w:vAlign w:val="bottom"/>
          </w:tcPr>
          <w:p w14:paraId="26BD7CB2" w14:textId="77777777" w:rsidR="00B56E9C" w:rsidRPr="005B0913" w:rsidRDefault="00B56E9C" w:rsidP="00975447">
            <w:pPr>
              <w:spacing w:after="80" w:line="300" w:lineRule="exact"/>
              <w:rPr>
                <w:b/>
              </w:rPr>
            </w:pPr>
          </w:p>
        </w:tc>
        <w:tc>
          <w:tcPr>
            <w:tcW w:w="6662" w:type="dxa"/>
            <w:tcBorders>
              <w:bottom w:val="single" w:sz="4" w:space="0" w:color="auto"/>
            </w:tcBorders>
            <w:shd w:val="clear" w:color="auto" w:fill="auto"/>
            <w:vAlign w:val="bottom"/>
          </w:tcPr>
          <w:p w14:paraId="4E6574D5" w14:textId="20B416F4" w:rsidR="00E6645B" w:rsidRDefault="00E6645B" w:rsidP="005A60DC">
            <w:pPr>
              <w:jc w:val="right"/>
            </w:pPr>
            <w:r w:rsidRPr="00D565F0">
              <w:t>ECE/MP.EIA/202</w:t>
            </w:r>
            <w:r w:rsidR="003006E4">
              <w:t>3</w:t>
            </w:r>
            <w:r w:rsidRPr="00D565F0">
              <w:t>/INF.1</w:t>
            </w:r>
            <w:r w:rsidR="006B64B2">
              <w:t>_rev</w:t>
            </w:r>
          </w:p>
          <w:p w14:paraId="253FE3C0" w14:textId="7F9E76D4" w:rsidR="00B56E9C" w:rsidRPr="00024DEF" w:rsidRDefault="00024DEF" w:rsidP="005A60DC">
            <w:pPr>
              <w:jc w:val="right"/>
              <w:rPr>
                <w:color w:val="FF0000"/>
              </w:rPr>
            </w:pPr>
            <w:r w:rsidRPr="00024DEF">
              <w:t>1</w:t>
            </w:r>
            <w:r w:rsidR="005E3BB0">
              <w:t>7</w:t>
            </w:r>
            <w:r w:rsidR="003006E4" w:rsidRPr="00024DEF">
              <w:t xml:space="preserve"> </w:t>
            </w:r>
            <w:r w:rsidRPr="00024DEF">
              <w:t>November</w:t>
            </w:r>
            <w:r w:rsidR="003006E4" w:rsidRPr="00024DEF">
              <w:t xml:space="preserve"> 2023</w:t>
            </w:r>
            <w:r w:rsidR="009858C8">
              <w:t>_rev 24 Nov</w:t>
            </w:r>
          </w:p>
        </w:tc>
      </w:tr>
    </w:tbl>
    <w:p w14:paraId="6AE4CFD2" w14:textId="77777777" w:rsidR="00E6645B" w:rsidRPr="00E240DF" w:rsidRDefault="00E6645B" w:rsidP="00E6645B">
      <w:pPr>
        <w:spacing w:before="120"/>
        <w:rPr>
          <w:b/>
          <w:sz w:val="28"/>
          <w:szCs w:val="28"/>
        </w:rPr>
      </w:pPr>
      <w:r w:rsidRPr="00E240DF">
        <w:rPr>
          <w:b/>
          <w:sz w:val="28"/>
          <w:szCs w:val="28"/>
        </w:rPr>
        <w:t>Economic Commission for Europe</w:t>
      </w:r>
    </w:p>
    <w:p w14:paraId="6705AAE4" w14:textId="77777777" w:rsidR="003006E4" w:rsidRPr="00D565F0" w:rsidRDefault="003006E4" w:rsidP="003006E4">
      <w:pPr>
        <w:spacing w:before="120"/>
        <w:rPr>
          <w:bCs/>
          <w:sz w:val="28"/>
          <w:szCs w:val="28"/>
        </w:rPr>
      </w:pPr>
      <w:r w:rsidRPr="00D565F0">
        <w:rPr>
          <w:bCs/>
          <w:sz w:val="28"/>
          <w:szCs w:val="28"/>
        </w:rPr>
        <w:t xml:space="preserve">Meeting of the Parties to the Convention </w:t>
      </w:r>
      <w:r w:rsidRPr="00D565F0">
        <w:rPr>
          <w:bCs/>
          <w:sz w:val="28"/>
          <w:szCs w:val="28"/>
        </w:rPr>
        <w:br/>
        <w:t xml:space="preserve">on Environmental Impact Assessment </w:t>
      </w:r>
      <w:r w:rsidRPr="00D565F0">
        <w:rPr>
          <w:bCs/>
          <w:sz w:val="28"/>
          <w:szCs w:val="28"/>
        </w:rPr>
        <w:br/>
        <w:t>in a Transboundary Context</w:t>
      </w:r>
    </w:p>
    <w:p w14:paraId="5F79D38E" w14:textId="77777777" w:rsidR="003006E4" w:rsidRPr="00D565F0" w:rsidRDefault="003006E4" w:rsidP="003006E4">
      <w:pPr>
        <w:spacing w:before="120"/>
        <w:rPr>
          <w:bCs/>
          <w:sz w:val="28"/>
          <w:szCs w:val="28"/>
        </w:rPr>
      </w:pPr>
      <w:r>
        <w:rPr>
          <w:b/>
        </w:rPr>
        <w:t>Ninth</w:t>
      </w:r>
      <w:r w:rsidRPr="00D565F0">
        <w:rPr>
          <w:b/>
        </w:rPr>
        <w:t xml:space="preserve"> session</w:t>
      </w:r>
    </w:p>
    <w:p w14:paraId="5FB5C98C" w14:textId="77777777" w:rsidR="003006E4" w:rsidRPr="00D565F0" w:rsidRDefault="003006E4" w:rsidP="003006E4">
      <w:pPr>
        <w:spacing w:before="120"/>
        <w:rPr>
          <w:bCs/>
          <w:sz w:val="28"/>
          <w:szCs w:val="28"/>
        </w:rPr>
      </w:pPr>
      <w:r w:rsidRPr="00D565F0">
        <w:rPr>
          <w:bCs/>
          <w:sz w:val="28"/>
          <w:szCs w:val="28"/>
        </w:rPr>
        <w:t xml:space="preserve">Meeting of the Parties to the Convention </w:t>
      </w:r>
      <w:r w:rsidRPr="00D565F0">
        <w:rPr>
          <w:bCs/>
          <w:sz w:val="28"/>
          <w:szCs w:val="28"/>
        </w:rPr>
        <w:br/>
        <w:t xml:space="preserve">on Environmental Impact Assessment in </w:t>
      </w:r>
      <w:r w:rsidRPr="00D565F0">
        <w:rPr>
          <w:bCs/>
          <w:sz w:val="28"/>
          <w:szCs w:val="28"/>
        </w:rPr>
        <w:br/>
        <w:t xml:space="preserve">a Transboundary Context serving as the </w:t>
      </w:r>
      <w:r w:rsidRPr="00D565F0">
        <w:rPr>
          <w:bCs/>
          <w:sz w:val="28"/>
          <w:szCs w:val="28"/>
        </w:rPr>
        <w:br/>
        <w:t xml:space="preserve">Meeting of the Parties to the Protocol on </w:t>
      </w:r>
      <w:r w:rsidRPr="00D565F0">
        <w:rPr>
          <w:bCs/>
          <w:sz w:val="28"/>
          <w:szCs w:val="28"/>
        </w:rPr>
        <w:br/>
        <w:t>Strategic Environmental Assessment</w:t>
      </w:r>
    </w:p>
    <w:p w14:paraId="5C01ED54" w14:textId="77777777" w:rsidR="003006E4" w:rsidRPr="00D565F0" w:rsidRDefault="003006E4" w:rsidP="003006E4">
      <w:pPr>
        <w:spacing w:before="120"/>
        <w:rPr>
          <w:b/>
        </w:rPr>
      </w:pPr>
      <w:r w:rsidRPr="00D565F0">
        <w:rPr>
          <w:b/>
        </w:rPr>
        <w:t>F</w:t>
      </w:r>
      <w:r>
        <w:rPr>
          <w:b/>
        </w:rPr>
        <w:t>ifth</w:t>
      </w:r>
      <w:r w:rsidRPr="00D565F0">
        <w:rPr>
          <w:b/>
        </w:rPr>
        <w:t xml:space="preserve"> session</w:t>
      </w:r>
    </w:p>
    <w:p w14:paraId="50FA97D1" w14:textId="77777777" w:rsidR="003006E4" w:rsidRPr="00D565F0" w:rsidRDefault="003006E4" w:rsidP="003006E4">
      <w:pPr>
        <w:spacing w:before="100" w:line="240" w:lineRule="auto"/>
      </w:pPr>
      <w:r>
        <w:t>Geneva</w:t>
      </w:r>
      <w:r w:rsidRPr="00D565F0">
        <w:t xml:space="preserve">, </w:t>
      </w:r>
      <w:r>
        <w:t>12–</w:t>
      </w:r>
      <w:r w:rsidRPr="00D565F0">
        <w:t>1</w:t>
      </w:r>
      <w:r>
        <w:t>5</w:t>
      </w:r>
      <w:r w:rsidRPr="00D565F0">
        <w:t xml:space="preserve"> December 202</w:t>
      </w:r>
      <w:r>
        <w:t>3</w:t>
      </w:r>
    </w:p>
    <w:p w14:paraId="389F00C5" w14:textId="77777777" w:rsidR="00E6645B" w:rsidRPr="00D565F0" w:rsidRDefault="00E6645B" w:rsidP="00E6645B">
      <w:pPr>
        <w:spacing w:line="240" w:lineRule="auto"/>
      </w:pPr>
      <w:r w:rsidRPr="00D565F0">
        <w:t>Item 2 (</w:t>
      </w:r>
      <w:r>
        <w:t>b</w:t>
      </w:r>
      <w:r w:rsidRPr="00D565F0">
        <w:t>) of the provisional agenda</w:t>
      </w:r>
    </w:p>
    <w:p w14:paraId="46ED6939" w14:textId="77777777" w:rsidR="00E6645B" w:rsidRPr="00D565F0" w:rsidRDefault="00E6645B" w:rsidP="00E6645B">
      <w:pPr>
        <w:spacing w:line="240" w:lineRule="auto"/>
        <w:rPr>
          <w:b/>
          <w:bCs/>
        </w:rPr>
      </w:pPr>
      <w:r w:rsidRPr="00D565F0">
        <w:rPr>
          <w:b/>
          <w:bCs/>
        </w:rPr>
        <w:t>Organizational matters: adoption of the agenda</w:t>
      </w:r>
    </w:p>
    <w:p w14:paraId="1CEA7984" w14:textId="77777777" w:rsidR="00A56283" w:rsidRPr="005B0913" w:rsidRDefault="00A56283" w:rsidP="00855F32">
      <w:pPr>
        <w:rPr>
          <w:b/>
          <w:bCs/>
        </w:rPr>
      </w:pPr>
    </w:p>
    <w:p w14:paraId="6A446D34" w14:textId="77777777" w:rsidR="00C65EBE" w:rsidRDefault="00295B60" w:rsidP="00171224">
      <w:pPr>
        <w:pStyle w:val="HChG"/>
        <w:spacing w:before="240"/>
        <w:rPr>
          <w:szCs w:val="28"/>
        </w:rPr>
      </w:pPr>
      <w:r w:rsidRPr="00CB2E87">
        <w:rPr>
          <w:szCs w:val="28"/>
        </w:rPr>
        <w:tab/>
      </w:r>
      <w:r w:rsidRPr="00CB2E87">
        <w:rPr>
          <w:szCs w:val="28"/>
        </w:rPr>
        <w:tab/>
      </w:r>
      <w:r w:rsidR="00855F32" w:rsidRPr="00CB2E87">
        <w:rPr>
          <w:szCs w:val="28"/>
        </w:rPr>
        <w:t>Informal notes on the agenda</w:t>
      </w:r>
    </w:p>
    <w:p w14:paraId="5E1E6331" w14:textId="77777777" w:rsidR="00CB2E87" w:rsidRPr="00CB2E87" w:rsidRDefault="00CB2E87" w:rsidP="00CB2E87">
      <w:pPr>
        <w:rPr>
          <w:sz w:val="24"/>
          <w:szCs w:val="24"/>
        </w:rPr>
      </w:pPr>
      <w:r>
        <w:tab/>
      </w:r>
      <w:r>
        <w:tab/>
      </w:r>
      <w:r w:rsidRPr="00CB2E87">
        <w:rPr>
          <w:sz w:val="24"/>
          <w:szCs w:val="24"/>
        </w:rPr>
        <w:t>Note by the secretariat</w:t>
      </w:r>
    </w:p>
    <w:p w14:paraId="4ED03FF1" w14:textId="77777777" w:rsidR="00CB2E87" w:rsidRPr="00CB2E87" w:rsidRDefault="00CB2E87" w:rsidP="00CB2E87">
      <w:r>
        <w:tab/>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216"/>
      </w:tblGrid>
      <w:tr w:rsidR="00C65EBE" w:rsidRPr="005B0913" w14:paraId="632C2DA2" w14:textId="77777777" w:rsidTr="6C13633D">
        <w:trPr>
          <w:jc w:val="center"/>
        </w:trPr>
        <w:tc>
          <w:tcPr>
            <w:tcW w:w="9216" w:type="dxa"/>
            <w:shd w:val="clear" w:color="auto" w:fill="auto"/>
          </w:tcPr>
          <w:p w14:paraId="2631E508" w14:textId="77777777" w:rsidR="00C65EBE" w:rsidRPr="005B0913" w:rsidRDefault="00C65EBE" w:rsidP="00C65EBE">
            <w:pPr>
              <w:rPr>
                <w:i/>
              </w:rPr>
            </w:pPr>
          </w:p>
        </w:tc>
      </w:tr>
      <w:tr w:rsidR="00C65EBE" w:rsidRPr="005B0913" w14:paraId="4358C303" w14:textId="77777777" w:rsidTr="6C13633D">
        <w:trPr>
          <w:jc w:val="center"/>
        </w:trPr>
        <w:tc>
          <w:tcPr>
            <w:tcW w:w="9216" w:type="dxa"/>
            <w:shd w:val="clear" w:color="auto" w:fill="auto"/>
          </w:tcPr>
          <w:p w14:paraId="30DF95DD" w14:textId="2B39C53B" w:rsidR="004858B6" w:rsidRPr="005B0913" w:rsidRDefault="004858B6" w:rsidP="00AE0C33">
            <w:pPr>
              <w:pStyle w:val="SingleTxtG"/>
              <w:ind w:left="567"/>
            </w:pPr>
            <w:r w:rsidRPr="005B0913">
              <w:t xml:space="preserve">This </w:t>
            </w:r>
            <w:r w:rsidR="001C04A9">
              <w:t xml:space="preserve">document </w:t>
            </w:r>
            <w:r w:rsidRPr="005B0913">
              <w:t xml:space="preserve">presents an overview of agenda items and the associated documentation for the </w:t>
            </w:r>
            <w:r w:rsidR="005E0A41">
              <w:t>9</w:t>
            </w:r>
            <w:r w:rsidR="005E0A41" w:rsidRPr="005E0A41">
              <w:rPr>
                <w:vertAlign w:val="superscript"/>
              </w:rPr>
              <w:t>th</w:t>
            </w:r>
            <w:r w:rsidR="005E0A41">
              <w:t xml:space="preserve"> s</w:t>
            </w:r>
            <w:r w:rsidR="00BE6141" w:rsidRPr="00BE6141">
              <w:t xml:space="preserve">ession of the Meeting of the Parties to the Convention and the </w:t>
            </w:r>
            <w:r w:rsidR="005E0A41">
              <w:t>5</w:t>
            </w:r>
            <w:r w:rsidR="005E0A41" w:rsidRPr="005E0A41">
              <w:rPr>
                <w:vertAlign w:val="superscript"/>
              </w:rPr>
              <w:t>th</w:t>
            </w:r>
            <w:r w:rsidR="005E0A41">
              <w:t xml:space="preserve"> </w:t>
            </w:r>
            <w:r w:rsidR="00BE6141" w:rsidRPr="00BE6141">
              <w:t>session of the Meeting of the Parties to the Protocol</w:t>
            </w:r>
            <w:r w:rsidR="00A56DFA">
              <w:t>.</w:t>
            </w:r>
            <w:r w:rsidR="00A932FF">
              <w:t xml:space="preserve"> </w:t>
            </w:r>
            <w:r w:rsidR="008A2065">
              <w:t xml:space="preserve">It also </w:t>
            </w:r>
            <w:r w:rsidRPr="005B0913">
              <w:t xml:space="preserve">presents </w:t>
            </w:r>
            <w:r w:rsidRPr="005B0913">
              <w:rPr>
                <w:b/>
              </w:rPr>
              <w:t>actions that the delegates are invited to take</w:t>
            </w:r>
            <w:r w:rsidRPr="005B0913">
              <w:t xml:space="preserve"> under the various agenda items.</w:t>
            </w:r>
          </w:p>
          <w:p w14:paraId="0C851C59" w14:textId="77777777" w:rsidR="004858B6" w:rsidRPr="005B0913" w:rsidRDefault="004858B6" w:rsidP="00AE0C33">
            <w:pPr>
              <w:pStyle w:val="SingleTxtG"/>
              <w:ind w:left="567"/>
            </w:pPr>
            <w:r w:rsidRPr="005B0913">
              <w:t xml:space="preserve">The items to be considered by the </w:t>
            </w:r>
            <w:r w:rsidR="00A56DFA">
              <w:t xml:space="preserve">two </w:t>
            </w:r>
            <w:r w:rsidRPr="005B0913">
              <w:t>Meetings of the Parties in</w:t>
            </w:r>
            <w:r w:rsidR="00A932FF">
              <w:t xml:space="preserve"> a</w:t>
            </w:r>
            <w:r w:rsidRPr="005B0913">
              <w:t xml:space="preserve"> </w:t>
            </w:r>
            <w:r w:rsidRPr="005B0913">
              <w:rPr>
                <w:shd w:val="clear" w:color="auto" w:fill="CDFFCD"/>
              </w:rPr>
              <w:t>joint session</w:t>
            </w:r>
            <w:r w:rsidRPr="005B0913">
              <w:t xml:space="preserve"> are indicated </w:t>
            </w:r>
            <w:r w:rsidRPr="005B0913">
              <w:rPr>
                <w:shd w:val="clear" w:color="auto" w:fill="CDFFCD"/>
              </w:rPr>
              <w:t>in green</w:t>
            </w:r>
            <w:r w:rsidRPr="005B0913">
              <w:t xml:space="preserve">; those by the Meeting of the Parties to the </w:t>
            </w:r>
            <w:r w:rsidRPr="005B0913">
              <w:rPr>
                <w:shd w:val="clear" w:color="auto" w:fill="FFFFC5"/>
              </w:rPr>
              <w:t>Convention in yellow</w:t>
            </w:r>
            <w:r w:rsidR="00BE6141">
              <w:rPr>
                <w:shd w:val="clear" w:color="auto" w:fill="FFFFC5"/>
              </w:rPr>
              <w:t xml:space="preserve"> </w:t>
            </w:r>
            <w:r w:rsidR="00BE6141" w:rsidRPr="005B0913">
              <w:t xml:space="preserve">and those by the Meeting of the Parties to the </w:t>
            </w:r>
            <w:r w:rsidR="00BE6141" w:rsidRPr="005B0913">
              <w:rPr>
                <w:shd w:val="clear" w:color="auto" w:fill="C9E8FF"/>
              </w:rPr>
              <w:t>Protocol in blue</w:t>
            </w:r>
            <w:r w:rsidR="00BE6141" w:rsidRPr="005B0913">
              <w:t>.</w:t>
            </w:r>
          </w:p>
          <w:p w14:paraId="699D4CBC" w14:textId="44B46856" w:rsidR="008A2065" w:rsidRDefault="00787187" w:rsidP="00A932FF">
            <w:pPr>
              <w:pStyle w:val="SingleTxtG"/>
              <w:ind w:left="567"/>
            </w:pPr>
            <w:r>
              <w:t>The items’ t</w:t>
            </w:r>
            <w:r w:rsidR="004858B6" w:rsidRPr="005B0913">
              <w:t>iming is indicative</w:t>
            </w:r>
            <w:r w:rsidR="00CB7C5A">
              <w:t xml:space="preserve"> </w:t>
            </w:r>
            <w:r w:rsidR="00B16657">
              <w:t xml:space="preserve">and </w:t>
            </w:r>
            <w:r w:rsidR="00CB7C5A">
              <w:t>subject to changes</w:t>
            </w:r>
            <w:r w:rsidR="004858B6" w:rsidRPr="005B0913">
              <w:t xml:space="preserve"> depend</w:t>
            </w:r>
            <w:r w:rsidR="002B539F">
              <w:t>ing</w:t>
            </w:r>
            <w:r w:rsidR="004858B6" w:rsidRPr="005B0913">
              <w:t xml:space="preserve"> on the deliberations.</w:t>
            </w:r>
            <w:r w:rsidR="00B233FB">
              <w:t xml:space="preserve"> Th</w:t>
            </w:r>
            <w:r w:rsidR="009C0B9F">
              <w:t>e general segment</w:t>
            </w:r>
            <w:r w:rsidR="00CB7C5A">
              <w:t xml:space="preserve"> (from Tuesday</w:t>
            </w:r>
            <w:r w:rsidR="00AC57C0">
              <w:t xml:space="preserve"> 12 December, at 10 a</w:t>
            </w:r>
            <w:r w:rsidR="0093366D">
              <w:t>.</w:t>
            </w:r>
            <w:r w:rsidR="00AC57C0">
              <w:t xml:space="preserve">m. </w:t>
            </w:r>
            <w:r w:rsidR="00CB7C5A">
              <w:t>to Thursday</w:t>
            </w:r>
            <w:r w:rsidR="00AC57C0">
              <w:t xml:space="preserve"> 14 </w:t>
            </w:r>
            <w:r w:rsidR="008F081B">
              <w:t xml:space="preserve">December, at </w:t>
            </w:r>
            <w:r w:rsidR="00AC57C0">
              <w:t>1 p</w:t>
            </w:r>
            <w:r w:rsidR="0093366D">
              <w:t>.</w:t>
            </w:r>
            <w:r w:rsidR="00AC57C0">
              <w:t>m.</w:t>
            </w:r>
            <w:r w:rsidR="00CB7C5A">
              <w:t>)</w:t>
            </w:r>
            <w:r w:rsidR="00B233FB">
              <w:t xml:space="preserve"> </w:t>
            </w:r>
            <w:r w:rsidR="009C0B9F">
              <w:t>will address any remaining outstanding issues in draft documents and decisions</w:t>
            </w:r>
            <w:r w:rsidR="00B16657">
              <w:t>, and regarding</w:t>
            </w:r>
            <w:r w:rsidR="004409CD">
              <w:t xml:space="preserve"> nominations of officers</w:t>
            </w:r>
            <w:r w:rsidR="009C0B9F">
              <w:t>; and briefly review recent</w:t>
            </w:r>
            <w:r w:rsidR="002B539F">
              <w:t xml:space="preserve"> </w:t>
            </w:r>
            <w:r w:rsidR="009C0B9F">
              <w:t>activities</w:t>
            </w:r>
            <w:r w:rsidR="002B539F">
              <w:t xml:space="preserve"> under the</w:t>
            </w:r>
            <w:r w:rsidR="00B50A9E">
              <w:t xml:space="preserve"> current</w:t>
            </w:r>
            <w:r w:rsidR="002B539F">
              <w:t xml:space="preserve"> workplan 20</w:t>
            </w:r>
            <w:r w:rsidR="003006E4">
              <w:t>2</w:t>
            </w:r>
            <w:r w:rsidR="00D12190">
              <w:t>1</w:t>
            </w:r>
            <w:r w:rsidR="00B16657">
              <w:t>–</w:t>
            </w:r>
            <w:r w:rsidR="002B539F">
              <w:t>202</w:t>
            </w:r>
            <w:r w:rsidR="00D12190">
              <w:t>3</w:t>
            </w:r>
            <w:r w:rsidR="009C0B9F">
              <w:t xml:space="preserve">. </w:t>
            </w:r>
          </w:p>
          <w:p w14:paraId="539931F1" w14:textId="655E2813" w:rsidR="00AE0C33" w:rsidRDefault="00A932FF" w:rsidP="00A932FF">
            <w:pPr>
              <w:pStyle w:val="SingleTxtG"/>
              <w:ind w:left="567"/>
            </w:pPr>
            <w:r>
              <w:t>The</w:t>
            </w:r>
            <w:r w:rsidR="00787187">
              <w:t xml:space="preserve"> </w:t>
            </w:r>
            <w:r w:rsidR="00AE0C33">
              <w:t xml:space="preserve">meeting </w:t>
            </w:r>
            <w:r w:rsidR="004858B6" w:rsidRPr="005B0913">
              <w:t xml:space="preserve">documentation </w:t>
            </w:r>
            <w:r w:rsidR="00293FE0">
              <w:t xml:space="preserve">and other information </w:t>
            </w:r>
            <w:r>
              <w:t>is accessible online at</w:t>
            </w:r>
            <w:r w:rsidR="008A2065">
              <w:t xml:space="preserve">: </w:t>
            </w:r>
            <w:r>
              <w:t xml:space="preserve"> </w:t>
            </w:r>
            <w:hyperlink r:id="rId11" w:history="1">
              <w:r w:rsidR="00293FE0" w:rsidRPr="00293FE0">
                <w:rPr>
                  <w:rStyle w:val="Hyperlink"/>
                  <w:b/>
                  <w:bCs/>
                </w:rPr>
                <w:t>https://unece.org/info/events/event/364363</w:t>
              </w:r>
            </w:hyperlink>
            <w:r w:rsidR="00A56DFA" w:rsidRPr="00293FE0">
              <w:rPr>
                <w:b/>
                <w:bCs/>
              </w:rPr>
              <w:t>.</w:t>
            </w:r>
          </w:p>
          <w:p w14:paraId="371DDEB1" w14:textId="2B40908D" w:rsidR="00DD5172" w:rsidRPr="00911C8E" w:rsidRDefault="008C3E58" w:rsidP="00B71A63">
            <w:pPr>
              <w:pStyle w:val="SingleTxtG"/>
              <w:ind w:left="567"/>
            </w:pPr>
            <w:r>
              <w:t xml:space="preserve">Please refer to </w:t>
            </w:r>
            <w:r w:rsidR="00085A29" w:rsidRPr="0006743A">
              <w:rPr>
                <w:b/>
                <w:bCs/>
              </w:rPr>
              <w:t>comments to documents</w:t>
            </w:r>
            <w:r w:rsidR="00642309">
              <w:rPr>
                <w:b/>
                <w:bCs/>
              </w:rPr>
              <w:t xml:space="preserve"> </w:t>
            </w:r>
            <w:r w:rsidR="00642309" w:rsidRPr="00642309">
              <w:t>submitted</w:t>
            </w:r>
            <w:r w:rsidR="00CB6BF0">
              <w:t xml:space="preserve"> by </w:t>
            </w:r>
            <w:r w:rsidR="002179FF">
              <w:t xml:space="preserve">the deadline of </w:t>
            </w:r>
            <w:r w:rsidR="00CB6BF0">
              <w:t xml:space="preserve">16 November </w:t>
            </w:r>
            <w:r w:rsidR="002179FF">
              <w:t>(</w:t>
            </w:r>
            <w:r w:rsidR="00642309">
              <w:t xml:space="preserve">as posted on </w:t>
            </w:r>
            <w:r w:rsidR="00CF5DEE">
              <w:t>the meeting page or</w:t>
            </w:r>
            <w:r w:rsidR="00BF065E">
              <w:t xml:space="preserve"> circulated by email</w:t>
            </w:r>
            <w:r w:rsidR="002834E9">
              <w:t>) to facilitate Parties’ preparations and consensus-based decision-making</w:t>
            </w:r>
            <w:r w:rsidR="00BF065E">
              <w:t xml:space="preserve">. </w:t>
            </w:r>
            <w:r w:rsidR="002834E9" w:rsidRPr="00911C8E">
              <w:rPr>
                <w:b/>
                <w:bCs/>
              </w:rPr>
              <w:t xml:space="preserve">Any further </w:t>
            </w:r>
            <w:r w:rsidR="0006743A" w:rsidRPr="00911C8E">
              <w:rPr>
                <w:b/>
                <w:bCs/>
              </w:rPr>
              <w:t xml:space="preserve">comment to documents </w:t>
            </w:r>
            <w:r w:rsidR="00AA306C" w:rsidRPr="00911C8E">
              <w:rPr>
                <w:b/>
                <w:bCs/>
              </w:rPr>
              <w:t xml:space="preserve">should be </w:t>
            </w:r>
            <w:r w:rsidR="0FC7481A" w:rsidRPr="00911C8E">
              <w:rPr>
                <w:b/>
                <w:bCs/>
                <w:u w:val="single"/>
              </w:rPr>
              <w:t>e-mail</w:t>
            </w:r>
            <w:r w:rsidR="00F54F73" w:rsidRPr="00911C8E">
              <w:rPr>
                <w:b/>
                <w:bCs/>
                <w:u w:val="single"/>
              </w:rPr>
              <w:t xml:space="preserve">ed to the secretariat </w:t>
            </w:r>
            <w:r w:rsidR="00B0164B" w:rsidRPr="00911C8E">
              <w:rPr>
                <w:b/>
                <w:bCs/>
                <w:u w:val="single"/>
              </w:rPr>
              <w:t xml:space="preserve">asap </w:t>
            </w:r>
            <w:r w:rsidR="00FF70AA" w:rsidRPr="00911C8E">
              <w:rPr>
                <w:b/>
                <w:bCs/>
                <w:u w:val="single"/>
              </w:rPr>
              <w:t>well ahead of the sessions</w:t>
            </w:r>
            <w:r w:rsidR="0FC7481A" w:rsidRPr="00911C8E">
              <w:rPr>
                <w:b/>
                <w:bCs/>
                <w:u w:val="single"/>
              </w:rPr>
              <w:t xml:space="preserve"> </w:t>
            </w:r>
            <w:r w:rsidR="1BAF9BEB" w:rsidRPr="00911C8E">
              <w:rPr>
                <w:b/>
                <w:bCs/>
                <w:u w:val="single"/>
              </w:rPr>
              <w:t xml:space="preserve">(in </w:t>
            </w:r>
            <w:r w:rsidR="000B3B17" w:rsidRPr="00911C8E">
              <w:rPr>
                <w:b/>
                <w:bCs/>
                <w:u w:val="single"/>
              </w:rPr>
              <w:t xml:space="preserve">word format </w:t>
            </w:r>
            <w:r w:rsidR="00D01ED8" w:rsidRPr="00911C8E">
              <w:rPr>
                <w:b/>
                <w:bCs/>
                <w:u w:val="single"/>
              </w:rPr>
              <w:t xml:space="preserve">with </w:t>
            </w:r>
            <w:r w:rsidR="1BAF9BEB" w:rsidRPr="00911C8E">
              <w:rPr>
                <w:b/>
                <w:bCs/>
                <w:u w:val="single"/>
              </w:rPr>
              <w:t>track-changes)</w:t>
            </w:r>
            <w:r w:rsidR="0FC7481A" w:rsidRPr="00911C8E">
              <w:rPr>
                <w:b/>
                <w:bCs/>
                <w:u w:val="single"/>
              </w:rPr>
              <w:t xml:space="preserve"> (</w:t>
            </w:r>
            <w:hyperlink r:id="rId12" w:history="1">
              <w:r w:rsidR="00E06355" w:rsidRPr="00911C8E">
                <w:rPr>
                  <w:rStyle w:val="Hyperlink"/>
                  <w:b/>
                  <w:bCs/>
                </w:rPr>
                <w:t>eia.conv@un.org</w:t>
              </w:r>
            </w:hyperlink>
            <w:r w:rsidR="00E06355" w:rsidRPr="00911C8E">
              <w:rPr>
                <w:b/>
                <w:bCs/>
                <w:u w:val="single"/>
              </w:rPr>
              <w:t>)</w:t>
            </w:r>
            <w:r w:rsidR="00E06355" w:rsidRPr="00911C8E">
              <w:rPr>
                <w:b/>
                <w:bCs/>
              </w:rPr>
              <w:t>– for the secretariat to upload them</w:t>
            </w:r>
            <w:r w:rsidR="2D7DDB92" w:rsidRPr="00911C8E">
              <w:rPr>
                <w:b/>
                <w:bCs/>
              </w:rPr>
              <w:t xml:space="preserve">, </w:t>
            </w:r>
            <w:r w:rsidR="0FC7481A" w:rsidRPr="00911C8E">
              <w:rPr>
                <w:b/>
                <w:bCs/>
              </w:rPr>
              <w:t>provide</w:t>
            </w:r>
            <w:r w:rsidR="00E06355" w:rsidRPr="00911C8E">
              <w:rPr>
                <w:b/>
                <w:bCs/>
              </w:rPr>
              <w:t xml:space="preserve"> them</w:t>
            </w:r>
            <w:r w:rsidR="1BAF9BEB" w:rsidRPr="00911C8E">
              <w:rPr>
                <w:b/>
                <w:bCs/>
              </w:rPr>
              <w:t xml:space="preserve"> to</w:t>
            </w:r>
            <w:r w:rsidR="6B88548E" w:rsidRPr="00911C8E">
              <w:rPr>
                <w:b/>
                <w:bCs/>
              </w:rPr>
              <w:t xml:space="preserve"> </w:t>
            </w:r>
            <w:r w:rsidR="0FC7481A" w:rsidRPr="00911C8E">
              <w:rPr>
                <w:b/>
                <w:bCs/>
              </w:rPr>
              <w:t>the interpreters</w:t>
            </w:r>
            <w:r w:rsidR="2D7DDB92" w:rsidRPr="00911C8E">
              <w:rPr>
                <w:b/>
                <w:bCs/>
              </w:rPr>
              <w:t xml:space="preserve"> and, during the sessions,</w:t>
            </w:r>
            <w:r w:rsidR="00E06355" w:rsidRPr="00911C8E">
              <w:rPr>
                <w:b/>
                <w:bCs/>
              </w:rPr>
              <w:t xml:space="preserve"> project on the </w:t>
            </w:r>
            <w:r w:rsidR="2D7DDB92" w:rsidRPr="00911C8E">
              <w:rPr>
                <w:b/>
                <w:bCs/>
              </w:rPr>
              <w:t>screen</w:t>
            </w:r>
            <w:r w:rsidR="0FC7481A" w:rsidRPr="00911C8E">
              <w:t xml:space="preserve">. </w:t>
            </w:r>
          </w:p>
          <w:p w14:paraId="0FF4F49C" w14:textId="47E06FFF" w:rsidR="008A2065" w:rsidRPr="005B0913" w:rsidRDefault="001B651F" w:rsidP="003006E4">
            <w:pPr>
              <w:pStyle w:val="SingleTxtG"/>
              <w:ind w:left="567"/>
            </w:pPr>
            <w:r>
              <w:t>High-level statements</w:t>
            </w:r>
            <w:r w:rsidR="006C6D19">
              <w:t xml:space="preserve"> under item 7</w:t>
            </w:r>
            <w:r>
              <w:t xml:space="preserve"> (</w:t>
            </w:r>
            <w:r w:rsidR="006C6D19">
              <w:t xml:space="preserve">of </w:t>
            </w:r>
            <w:r>
              <w:t xml:space="preserve">max. 3 minutes) can be registered by 30 November. </w:t>
            </w:r>
            <w:r w:rsidR="00324978" w:rsidRPr="005B0913">
              <w:t xml:space="preserve">Information on credentials can be found from the above </w:t>
            </w:r>
            <w:r w:rsidR="00DB6481">
              <w:t>meeting web</w:t>
            </w:r>
            <w:r w:rsidR="00324978" w:rsidRPr="005B0913">
              <w:t xml:space="preserve">page under the heading “preparatory and practical”. </w:t>
            </w:r>
            <w:r w:rsidR="00911C8E">
              <w:t xml:space="preserve"> Copies </w:t>
            </w:r>
            <w:r w:rsidR="00152FB3">
              <w:t xml:space="preserve">of credentials </w:t>
            </w:r>
            <w:r w:rsidR="00FD36A9">
              <w:t>are</w:t>
            </w:r>
            <w:r w:rsidR="00911C8E">
              <w:t xml:space="preserve"> due by 28 November.</w:t>
            </w:r>
          </w:p>
        </w:tc>
      </w:tr>
      <w:tr w:rsidR="00C65EBE" w:rsidRPr="005B0913" w14:paraId="4EAD2ADB" w14:textId="77777777" w:rsidTr="6C13633D">
        <w:trPr>
          <w:jc w:val="center"/>
        </w:trPr>
        <w:tc>
          <w:tcPr>
            <w:tcW w:w="9216" w:type="dxa"/>
            <w:shd w:val="clear" w:color="auto" w:fill="auto"/>
          </w:tcPr>
          <w:p w14:paraId="3F3E28BA" w14:textId="77777777" w:rsidR="00C65EBE" w:rsidRPr="005B0913" w:rsidRDefault="00C65EBE" w:rsidP="00C65EBE"/>
        </w:tc>
      </w:tr>
    </w:tbl>
    <w:p w14:paraId="6451F1BE" w14:textId="77777777" w:rsidR="00263137" w:rsidRPr="005B0913" w:rsidRDefault="004744AC" w:rsidP="004744AC">
      <w:r w:rsidRPr="005B0913">
        <w:tab/>
      </w:r>
      <w:r w:rsidRPr="005B0913">
        <w:tab/>
      </w:r>
      <w:r w:rsidR="00855F32" w:rsidRPr="005B0913">
        <w:tab/>
      </w:r>
      <w:r w:rsidR="00855F32" w:rsidRPr="005B0913">
        <w:tab/>
      </w:r>
    </w:p>
    <w:p w14:paraId="36B3EC3A" w14:textId="77777777" w:rsidR="00E36EF6" w:rsidRPr="005B0913" w:rsidRDefault="00E36EF6" w:rsidP="00855F32">
      <w:pPr>
        <w:pStyle w:val="SingleTxtG"/>
        <w:sectPr w:rsidR="00E36EF6" w:rsidRPr="005B0913" w:rsidSect="00A56283">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1134" w:left="1134" w:header="1134" w:footer="1418" w:gutter="0"/>
          <w:cols w:space="720"/>
          <w:titlePg/>
          <w:docGrid w:linePitch="272"/>
        </w:sectPr>
      </w:pPr>
    </w:p>
    <w:tbl>
      <w:tblPr>
        <w:tblW w:w="12506" w:type="dxa"/>
        <w:tblInd w:w="283" w:type="dxa"/>
        <w:tblLayout w:type="fixed"/>
        <w:tblCellMar>
          <w:top w:w="113" w:type="dxa"/>
          <w:left w:w="113" w:type="dxa"/>
          <w:bottom w:w="113" w:type="dxa"/>
          <w:right w:w="113" w:type="dxa"/>
        </w:tblCellMar>
        <w:tblLook w:val="01E0" w:firstRow="1" w:lastRow="1" w:firstColumn="1" w:lastColumn="1" w:noHBand="0" w:noVBand="0"/>
      </w:tblPr>
      <w:tblGrid>
        <w:gridCol w:w="1531"/>
        <w:gridCol w:w="3800"/>
        <w:gridCol w:w="3000"/>
        <w:gridCol w:w="4175"/>
      </w:tblGrid>
      <w:tr w:rsidR="006F61A7" w:rsidRPr="005B0913" w14:paraId="096A801D" w14:textId="77777777" w:rsidTr="6C13633D">
        <w:trPr>
          <w:tblHeader/>
        </w:trPr>
        <w:tc>
          <w:tcPr>
            <w:tcW w:w="1531" w:type="dxa"/>
            <w:tcBorders>
              <w:top w:val="single" w:sz="4" w:space="0" w:color="auto"/>
              <w:bottom w:val="single" w:sz="12" w:space="0" w:color="auto"/>
            </w:tcBorders>
            <w:shd w:val="clear" w:color="auto" w:fill="auto"/>
            <w:vAlign w:val="bottom"/>
          </w:tcPr>
          <w:p w14:paraId="2F7A3D9F" w14:textId="77777777" w:rsidR="006F61A7" w:rsidRPr="005B0913" w:rsidRDefault="0026743D" w:rsidP="00975447">
            <w:pPr>
              <w:spacing w:before="80" w:after="80" w:line="200" w:lineRule="exact"/>
              <w:ind w:right="113"/>
              <w:rPr>
                <w:i/>
              </w:rPr>
            </w:pPr>
            <w:r w:rsidRPr="005B0913">
              <w:rPr>
                <w:i/>
              </w:rPr>
              <w:lastRenderedPageBreak/>
              <w:t>Indicative t</w:t>
            </w:r>
            <w:r w:rsidR="006F61A7" w:rsidRPr="005B0913">
              <w:rPr>
                <w:i/>
              </w:rPr>
              <w:t>iming</w:t>
            </w:r>
          </w:p>
        </w:tc>
        <w:tc>
          <w:tcPr>
            <w:tcW w:w="3800" w:type="dxa"/>
            <w:tcBorders>
              <w:top w:val="single" w:sz="4" w:space="0" w:color="auto"/>
              <w:bottom w:val="single" w:sz="12" w:space="0" w:color="auto"/>
            </w:tcBorders>
            <w:shd w:val="clear" w:color="auto" w:fill="auto"/>
            <w:vAlign w:val="bottom"/>
          </w:tcPr>
          <w:p w14:paraId="7F9ABA59" w14:textId="77777777" w:rsidR="006F61A7" w:rsidRPr="005B0913" w:rsidRDefault="006F61A7" w:rsidP="00975447">
            <w:pPr>
              <w:spacing w:before="80" w:after="80" w:line="200" w:lineRule="exact"/>
              <w:ind w:right="113"/>
              <w:rPr>
                <w:i/>
              </w:rPr>
            </w:pPr>
            <w:r w:rsidRPr="005B0913">
              <w:rPr>
                <w:i/>
              </w:rPr>
              <w:t>Agenda item</w:t>
            </w:r>
          </w:p>
        </w:tc>
        <w:tc>
          <w:tcPr>
            <w:tcW w:w="3000" w:type="dxa"/>
            <w:tcBorders>
              <w:top w:val="single" w:sz="4" w:space="0" w:color="auto"/>
              <w:bottom w:val="single" w:sz="12" w:space="0" w:color="auto"/>
            </w:tcBorders>
            <w:shd w:val="clear" w:color="auto" w:fill="auto"/>
            <w:vAlign w:val="bottom"/>
          </w:tcPr>
          <w:p w14:paraId="6DEBF45F" w14:textId="77777777" w:rsidR="006F61A7" w:rsidRPr="005B0913" w:rsidRDefault="006F61A7" w:rsidP="00975447">
            <w:pPr>
              <w:spacing w:before="80" w:after="80" w:line="200" w:lineRule="exact"/>
              <w:ind w:right="113"/>
              <w:rPr>
                <w:i/>
              </w:rPr>
            </w:pPr>
            <w:r w:rsidRPr="005B0913">
              <w:rPr>
                <w:i/>
              </w:rPr>
              <w:t>Documentation</w:t>
            </w:r>
          </w:p>
        </w:tc>
        <w:tc>
          <w:tcPr>
            <w:tcW w:w="4175" w:type="dxa"/>
            <w:tcBorders>
              <w:top w:val="single" w:sz="4" w:space="0" w:color="auto"/>
              <w:bottom w:val="single" w:sz="12" w:space="0" w:color="auto"/>
            </w:tcBorders>
            <w:shd w:val="clear" w:color="auto" w:fill="auto"/>
            <w:vAlign w:val="bottom"/>
          </w:tcPr>
          <w:p w14:paraId="100ACD16" w14:textId="77777777" w:rsidR="006F61A7" w:rsidRPr="005B0913" w:rsidRDefault="006F61A7" w:rsidP="00975447">
            <w:pPr>
              <w:spacing w:before="80" w:after="80" w:line="200" w:lineRule="exact"/>
              <w:ind w:right="113"/>
              <w:rPr>
                <w:i/>
              </w:rPr>
            </w:pPr>
            <w:r w:rsidRPr="005B0913">
              <w:rPr>
                <w:i/>
              </w:rPr>
              <w:t>Issues</w:t>
            </w:r>
          </w:p>
        </w:tc>
      </w:tr>
      <w:tr w:rsidR="006F61A7" w:rsidRPr="005B0913" w14:paraId="5EF515F4" w14:textId="77777777" w:rsidTr="6C13633D">
        <w:tc>
          <w:tcPr>
            <w:tcW w:w="1531" w:type="dxa"/>
            <w:tcBorders>
              <w:top w:val="single" w:sz="12" w:space="0" w:color="auto"/>
            </w:tcBorders>
            <w:shd w:val="clear" w:color="auto" w:fill="auto"/>
          </w:tcPr>
          <w:p w14:paraId="55C19813" w14:textId="77777777" w:rsidR="006F61A7" w:rsidRPr="00B233FB" w:rsidRDefault="00033624" w:rsidP="00033624">
            <w:pPr>
              <w:spacing w:before="40" w:after="120"/>
              <w:ind w:right="113"/>
              <w:rPr>
                <w:b/>
              </w:rPr>
            </w:pPr>
            <w:r w:rsidRPr="00B233FB">
              <w:rPr>
                <w:b/>
              </w:rPr>
              <w:t xml:space="preserve">Tuesday, </w:t>
            </w:r>
            <w:r w:rsidR="006A2197">
              <w:rPr>
                <w:b/>
              </w:rPr>
              <w:t>12</w:t>
            </w:r>
            <w:r w:rsidR="00403172" w:rsidRPr="00B233FB">
              <w:rPr>
                <w:b/>
              </w:rPr>
              <w:t xml:space="preserve"> December</w:t>
            </w:r>
            <w:r w:rsidRPr="00B233FB">
              <w:rPr>
                <w:b/>
              </w:rPr>
              <w:t xml:space="preserve"> </w:t>
            </w:r>
          </w:p>
          <w:p w14:paraId="7EF3EBF0" w14:textId="77777777" w:rsidR="003B7446" w:rsidRPr="00B233FB" w:rsidRDefault="003B7446" w:rsidP="00033624">
            <w:pPr>
              <w:spacing w:before="40" w:after="120"/>
              <w:ind w:right="113"/>
              <w:rPr>
                <w:bCs/>
              </w:rPr>
            </w:pPr>
            <w:r w:rsidRPr="00B233FB">
              <w:rPr>
                <w:bCs/>
              </w:rPr>
              <w:t>10–10.15 a.m.</w:t>
            </w:r>
          </w:p>
          <w:p w14:paraId="6EAF4AA0" w14:textId="77777777" w:rsidR="00247B32" w:rsidRPr="00B233FB" w:rsidRDefault="00247B32" w:rsidP="00033624">
            <w:pPr>
              <w:spacing w:before="40" w:after="120"/>
              <w:ind w:right="113"/>
              <w:rPr>
                <w:bCs/>
                <w:color w:val="FF0000"/>
              </w:rPr>
            </w:pPr>
          </w:p>
        </w:tc>
        <w:tc>
          <w:tcPr>
            <w:tcW w:w="3800" w:type="dxa"/>
            <w:tcBorders>
              <w:top w:val="single" w:sz="12" w:space="0" w:color="auto"/>
            </w:tcBorders>
            <w:shd w:val="clear" w:color="auto" w:fill="CDFFCD"/>
          </w:tcPr>
          <w:p w14:paraId="55CEC074" w14:textId="77777777" w:rsidR="006F61A7" w:rsidRPr="005B0913" w:rsidRDefault="00941175" w:rsidP="00975447">
            <w:pPr>
              <w:spacing w:before="40" w:after="120"/>
              <w:ind w:right="113"/>
              <w:rPr>
                <w:b/>
              </w:rPr>
            </w:pPr>
            <w:r w:rsidRPr="005B0913">
              <w:rPr>
                <w:b/>
              </w:rPr>
              <w:t>I</w:t>
            </w:r>
            <w:r w:rsidR="00C7234B" w:rsidRPr="005B0913">
              <w:rPr>
                <w:b/>
              </w:rPr>
              <w:t>tem 1.</w:t>
            </w:r>
            <w:r w:rsidR="006F61A7" w:rsidRPr="005B0913">
              <w:rPr>
                <w:b/>
              </w:rPr>
              <w:t xml:space="preserve"> Opening of the</w:t>
            </w:r>
            <w:r w:rsidR="003448F7">
              <w:rPr>
                <w:b/>
              </w:rPr>
              <w:t xml:space="preserve"> </w:t>
            </w:r>
            <w:r w:rsidR="006F61A7" w:rsidRPr="005B0913">
              <w:rPr>
                <w:b/>
              </w:rPr>
              <w:t>session</w:t>
            </w:r>
            <w:r w:rsidR="003448F7">
              <w:rPr>
                <w:b/>
              </w:rPr>
              <w:t>s</w:t>
            </w:r>
          </w:p>
        </w:tc>
        <w:tc>
          <w:tcPr>
            <w:tcW w:w="3000" w:type="dxa"/>
            <w:tcBorders>
              <w:top w:val="single" w:sz="12" w:space="0" w:color="auto"/>
            </w:tcBorders>
            <w:shd w:val="clear" w:color="auto" w:fill="auto"/>
          </w:tcPr>
          <w:p w14:paraId="77BA045E" w14:textId="77777777" w:rsidR="009F35D1" w:rsidRPr="005B0913" w:rsidRDefault="009F35D1" w:rsidP="00975447">
            <w:pPr>
              <w:spacing w:before="40" w:after="120"/>
              <w:ind w:right="113"/>
            </w:pPr>
          </w:p>
        </w:tc>
        <w:tc>
          <w:tcPr>
            <w:tcW w:w="4175" w:type="dxa"/>
            <w:tcBorders>
              <w:top w:val="single" w:sz="12" w:space="0" w:color="auto"/>
            </w:tcBorders>
            <w:shd w:val="clear" w:color="auto" w:fill="auto"/>
          </w:tcPr>
          <w:p w14:paraId="36468F5F" w14:textId="43028D8A" w:rsidR="006F61A7" w:rsidRPr="00DB386B" w:rsidRDefault="00FE4155" w:rsidP="00F957F3">
            <w:pPr>
              <w:spacing w:before="40" w:after="120"/>
              <w:ind w:right="113"/>
              <w:rPr>
                <w:b/>
                <w:bCs/>
              </w:rPr>
            </w:pPr>
            <w:r w:rsidRPr="00D565F0">
              <w:t>The</w:t>
            </w:r>
            <w:r w:rsidR="00516EF6">
              <w:t xml:space="preserve"> 9</w:t>
            </w:r>
            <w:r w:rsidR="00516EF6" w:rsidRPr="00516EF6">
              <w:rPr>
                <w:vertAlign w:val="superscript"/>
              </w:rPr>
              <w:t>th</w:t>
            </w:r>
            <w:r w:rsidR="00516EF6">
              <w:t xml:space="preserve"> se</w:t>
            </w:r>
            <w:r w:rsidRPr="00D565F0">
              <w:t>ssion of the Meeting of the Parties to the Convention</w:t>
            </w:r>
            <w:r w:rsidR="004435CB">
              <w:t xml:space="preserve"> (MOP-9)</w:t>
            </w:r>
            <w:r w:rsidRPr="00D565F0">
              <w:t xml:space="preserve"> and the </w:t>
            </w:r>
            <w:r w:rsidR="00516EF6">
              <w:t>5</w:t>
            </w:r>
            <w:r w:rsidR="00516EF6" w:rsidRPr="00516EF6">
              <w:rPr>
                <w:vertAlign w:val="superscript"/>
              </w:rPr>
              <w:t>th</w:t>
            </w:r>
            <w:r w:rsidR="00516EF6">
              <w:t xml:space="preserve"> </w:t>
            </w:r>
            <w:r w:rsidRPr="00D565F0">
              <w:t>session of the Meeting of the Parties to the Protocol</w:t>
            </w:r>
            <w:r w:rsidR="004435CB">
              <w:t xml:space="preserve"> (MOP/MOP-5)</w:t>
            </w:r>
            <w:r w:rsidRPr="00D565F0">
              <w:t xml:space="preserve"> will be opened by the Chair of the Bureau</w:t>
            </w:r>
            <w:r>
              <w:t>,</w:t>
            </w:r>
            <w:r w:rsidRPr="005B0913">
              <w:t xml:space="preserve"> </w:t>
            </w:r>
            <w:r w:rsidR="00F071E7" w:rsidRPr="005B0913">
              <w:t xml:space="preserve">Mr. </w:t>
            </w:r>
            <w:r w:rsidR="00F071E7" w:rsidRPr="00DB386B">
              <w:rPr>
                <w:b/>
                <w:bCs/>
              </w:rPr>
              <w:t>George Kremlis</w:t>
            </w:r>
            <w:r w:rsidR="00D01ED8">
              <w:rPr>
                <w:b/>
                <w:bCs/>
              </w:rPr>
              <w:t xml:space="preserve"> </w:t>
            </w:r>
            <w:r w:rsidR="00D01ED8">
              <w:t>(Greece)</w:t>
            </w:r>
            <w:r w:rsidR="00074958" w:rsidRPr="00DB386B">
              <w:rPr>
                <w:b/>
                <w:bCs/>
              </w:rPr>
              <w:t>.</w:t>
            </w:r>
            <w:r w:rsidR="00D35ED7" w:rsidRPr="00DB386B">
              <w:rPr>
                <w:b/>
                <w:bCs/>
              </w:rPr>
              <w:t xml:space="preserve"> </w:t>
            </w:r>
          </w:p>
          <w:p w14:paraId="4BF707DA" w14:textId="5ED25CBB" w:rsidR="00074958" w:rsidRPr="005B0913" w:rsidRDefault="00FE4155" w:rsidP="00F957F3">
            <w:pPr>
              <w:spacing w:before="40" w:after="120"/>
              <w:ind w:right="113"/>
            </w:pPr>
            <w:r w:rsidRPr="00FE4155">
              <w:t xml:space="preserve">Delegates will be welcomed by </w:t>
            </w:r>
            <w:r w:rsidR="007B217C">
              <w:t xml:space="preserve">the </w:t>
            </w:r>
            <w:r w:rsidR="00E0378B">
              <w:t>E</w:t>
            </w:r>
            <w:r w:rsidR="0054594D">
              <w:t>xecutive Secretary o</w:t>
            </w:r>
            <w:r w:rsidR="007B217C">
              <w:t xml:space="preserve">f </w:t>
            </w:r>
            <w:r w:rsidR="0054594D">
              <w:t>U</w:t>
            </w:r>
            <w:r w:rsidR="007B217C">
              <w:t>NECE</w:t>
            </w:r>
            <w:r w:rsidR="0054594D">
              <w:t xml:space="preserve">, Ms. </w:t>
            </w:r>
            <w:r w:rsidR="0054594D" w:rsidRPr="00DB386B">
              <w:rPr>
                <w:b/>
                <w:bCs/>
              </w:rPr>
              <w:t>Tatiana Molcean</w:t>
            </w:r>
            <w:r w:rsidR="0027247F">
              <w:t>.</w:t>
            </w:r>
            <w:r w:rsidR="007B217C">
              <w:t xml:space="preserve"> </w:t>
            </w:r>
          </w:p>
        </w:tc>
      </w:tr>
      <w:tr w:rsidR="006F61A7" w:rsidRPr="005B0913" w14:paraId="79239F37" w14:textId="77777777" w:rsidTr="6C13633D">
        <w:tc>
          <w:tcPr>
            <w:tcW w:w="1531" w:type="dxa"/>
            <w:shd w:val="clear" w:color="auto" w:fill="auto"/>
          </w:tcPr>
          <w:p w14:paraId="7B5810B9" w14:textId="3FB7ED84" w:rsidR="006F61A7" w:rsidRPr="00B233FB" w:rsidRDefault="006567D0" w:rsidP="006567D0">
            <w:pPr>
              <w:spacing w:before="40" w:after="120"/>
              <w:ind w:right="113"/>
              <w:rPr>
                <w:bCs/>
              </w:rPr>
            </w:pPr>
            <w:r w:rsidRPr="003E6404">
              <w:rPr>
                <w:b/>
              </w:rPr>
              <w:t xml:space="preserve">Tuesday, </w:t>
            </w:r>
            <w:r>
              <w:rPr>
                <w:b/>
              </w:rPr>
              <w:t>12</w:t>
            </w:r>
            <w:r w:rsidRPr="003E6404">
              <w:rPr>
                <w:b/>
              </w:rPr>
              <w:t xml:space="preserve"> December, </w:t>
            </w:r>
            <w:r>
              <w:rPr>
                <w:b/>
              </w:rPr>
              <w:br/>
            </w:r>
            <w:r w:rsidR="003B7446" w:rsidRPr="00B233FB">
              <w:rPr>
                <w:bCs/>
              </w:rPr>
              <w:t>10.15–11 a.m.</w:t>
            </w:r>
          </w:p>
          <w:p w14:paraId="7C86764D" w14:textId="77777777" w:rsidR="009360EF" w:rsidRPr="00B233FB" w:rsidRDefault="009360EF" w:rsidP="00542D79">
            <w:pPr>
              <w:spacing w:before="40" w:after="120"/>
              <w:ind w:right="113"/>
              <w:rPr>
                <w:bCs/>
                <w:color w:val="FF0000"/>
              </w:rPr>
            </w:pPr>
          </w:p>
        </w:tc>
        <w:tc>
          <w:tcPr>
            <w:tcW w:w="3800" w:type="dxa"/>
            <w:shd w:val="clear" w:color="auto" w:fill="CDFFCD"/>
          </w:tcPr>
          <w:p w14:paraId="4D7553CB" w14:textId="77777777" w:rsidR="006F61A7" w:rsidRPr="005B0913" w:rsidRDefault="00C86A5E" w:rsidP="00C7234B">
            <w:pPr>
              <w:spacing w:before="40" w:after="120"/>
              <w:ind w:right="113"/>
              <w:rPr>
                <w:b/>
              </w:rPr>
            </w:pPr>
            <w:r w:rsidRPr="005B0913">
              <w:rPr>
                <w:b/>
              </w:rPr>
              <w:t>I</w:t>
            </w:r>
            <w:r w:rsidR="009F35D1" w:rsidRPr="005B0913">
              <w:rPr>
                <w:b/>
              </w:rPr>
              <w:t>tem 2</w:t>
            </w:r>
            <w:r w:rsidR="00C7234B" w:rsidRPr="005B0913">
              <w:rPr>
                <w:b/>
              </w:rPr>
              <w:t>.</w:t>
            </w:r>
            <w:r w:rsidR="009F35D1" w:rsidRPr="005B0913">
              <w:rPr>
                <w:b/>
              </w:rPr>
              <w:t xml:space="preserve"> Organizational matters</w:t>
            </w:r>
          </w:p>
        </w:tc>
        <w:tc>
          <w:tcPr>
            <w:tcW w:w="3000" w:type="dxa"/>
            <w:shd w:val="clear" w:color="auto" w:fill="auto"/>
          </w:tcPr>
          <w:p w14:paraId="291C7B46" w14:textId="77777777" w:rsidR="006F61A7" w:rsidRPr="005B0913" w:rsidRDefault="006F61A7" w:rsidP="00975447">
            <w:pPr>
              <w:spacing w:before="40" w:after="120"/>
              <w:ind w:right="113"/>
            </w:pPr>
          </w:p>
        </w:tc>
        <w:tc>
          <w:tcPr>
            <w:tcW w:w="4175" w:type="dxa"/>
            <w:shd w:val="clear" w:color="auto" w:fill="auto"/>
          </w:tcPr>
          <w:p w14:paraId="44B1EED1" w14:textId="77777777" w:rsidR="006F61A7" w:rsidRPr="005B0913" w:rsidRDefault="006F61A7" w:rsidP="00975447">
            <w:pPr>
              <w:spacing w:before="40" w:after="120"/>
              <w:ind w:right="113"/>
            </w:pPr>
          </w:p>
        </w:tc>
      </w:tr>
      <w:tr w:rsidR="00C86A5E" w:rsidRPr="005B0913" w14:paraId="47C7C4A3" w14:textId="77777777" w:rsidTr="6C13633D">
        <w:tc>
          <w:tcPr>
            <w:tcW w:w="1531" w:type="dxa"/>
            <w:shd w:val="clear" w:color="auto" w:fill="auto"/>
          </w:tcPr>
          <w:p w14:paraId="669FF245" w14:textId="77777777" w:rsidR="00C86A5E" w:rsidRPr="00247B32" w:rsidRDefault="00C86A5E" w:rsidP="00975447">
            <w:pPr>
              <w:spacing w:before="40" w:after="120"/>
              <w:ind w:right="113"/>
              <w:rPr>
                <w:color w:val="FF0000"/>
              </w:rPr>
            </w:pPr>
          </w:p>
        </w:tc>
        <w:tc>
          <w:tcPr>
            <w:tcW w:w="3800" w:type="dxa"/>
            <w:shd w:val="clear" w:color="auto" w:fill="CDFFCD"/>
          </w:tcPr>
          <w:p w14:paraId="211E337C" w14:textId="2B0D3FDC" w:rsidR="00C86A5E" w:rsidRPr="005B0913" w:rsidRDefault="00C86A5E" w:rsidP="00F957F3">
            <w:pPr>
              <w:spacing w:before="40" w:after="120"/>
              <w:ind w:right="113"/>
            </w:pPr>
            <w:r w:rsidRPr="005B0913">
              <w:t>(a)</w:t>
            </w:r>
            <w:r w:rsidRPr="005B0913">
              <w:tab/>
            </w:r>
            <w:r w:rsidR="00451ACF" w:rsidRPr="00D565F0">
              <w:t>Election of the Chair</w:t>
            </w:r>
            <w:r w:rsidR="004435CB">
              <w:t>s</w:t>
            </w:r>
            <w:r w:rsidR="00451ACF" w:rsidRPr="00D565F0">
              <w:t xml:space="preserve"> of the general segment</w:t>
            </w:r>
          </w:p>
        </w:tc>
        <w:tc>
          <w:tcPr>
            <w:tcW w:w="3000" w:type="dxa"/>
            <w:shd w:val="clear" w:color="auto" w:fill="auto"/>
          </w:tcPr>
          <w:p w14:paraId="1EA9DD89" w14:textId="77777777" w:rsidR="00C86A5E" w:rsidRPr="005B0913" w:rsidRDefault="00C86A5E" w:rsidP="00975447">
            <w:pPr>
              <w:spacing w:before="40" w:after="120"/>
              <w:ind w:right="113"/>
            </w:pPr>
          </w:p>
        </w:tc>
        <w:tc>
          <w:tcPr>
            <w:tcW w:w="4175" w:type="dxa"/>
            <w:shd w:val="clear" w:color="auto" w:fill="auto"/>
          </w:tcPr>
          <w:p w14:paraId="17DBAC73" w14:textId="7A15D353" w:rsidR="001566ED" w:rsidRDefault="00AD4B57" w:rsidP="00D35ED7">
            <w:pPr>
              <w:spacing w:before="40" w:after="120"/>
              <w:ind w:right="113"/>
            </w:pPr>
            <w:r w:rsidRPr="00D565F0">
              <w:t>The M</w:t>
            </w:r>
            <w:r w:rsidR="000457B8">
              <w:t xml:space="preserve">OPs </w:t>
            </w:r>
            <w:r w:rsidRPr="00D565F0">
              <w:t>will be invited to elect the Chair</w:t>
            </w:r>
            <w:r w:rsidR="00A13A83">
              <w:t>s</w:t>
            </w:r>
            <w:r w:rsidRPr="00D565F0">
              <w:t xml:space="preserve"> of the general segment. </w:t>
            </w:r>
          </w:p>
          <w:p w14:paraId="75A4A12A" w14:textId="779414BF" w:rsidR="00C86A5E" w:rsidRPr="005B0913" w:rsidRDefault="00C86A5E" w:rsidP="00D35ED7">
            <w:pPr>
              <w:spacing w:before="40" w:after="120"/>
              <w:ind w:right="113"/>
            </w:pPr>
            <w:r w:rsidRPr="005B0913">
              <w:t xml:space="preserve">The </w:t>
            </w:r>
            <w:r w:rsidR="00D63D9D">
              <w:t xml:space="preserve">Working Group on EIA and SEA and the Bureau </w:t>
            </w:r>
            <w:r w:rsidR="000F6A3A" w:rsidRPr="00850CD5">
              <w:t xml:space="preserve">recommend </w:t>
            </w:r>
            <w:r w:rsidRPr="00850CD5">
              <w:t>electi</w:t>
            </w:r>
            <w:r w:rsidR="000F6A3A" w:rsidRPr="00850CD5">
              <w:t>on of</w:t>
            </w:r>
            <w:r w:rsidRPr="00850CD5">
              <w:t xml:space="preserve"> the Chair of</w:t>
            </w:r>
            <w:r w:rsidRPr="005B0913">
              <w:t xml:space="preserve"> the Bureau, </w:t>
            </w:r>
            <w:r w:rsidR="00974C07" w:rsidRPr="002A6121">
              <w:rPr>
                <w:b/>
                <w:bCs/>
              </w:rPr>
              <w:t xml:space="preserve">Mr. </w:t>
            </w:r>
            <w:r w:rsidR="00F957F3" w:rsidRPr="002A6121">
              <w:rPr>
                <w:b/>
                <w:bCs/>
              </w:rPr>
              <w:t>Kremlis</w:t>
            </w:r>
            <w:r w:rsidR="00AD4B57" w:rsidRPr="005B0913">
              <w:t>, as Chair of the MOP-</w:t>
            </w:r>
            <w:r w:rsidR="007B217C">
              <w:t>9</w:t>
            </w:r>
            <w:r w:rsidR="00AD4B57" w:rsidRPr="005B0913">
              <w:t xml:space="preserve"> and </w:t>
            </w:r>
            <w:r w:rsidR="006E0A8D" w:rsidRPr="004435CB">
              <w:rPr>
                <w:b/>
                <w:bCs/>
              </w:rPr>
              <w:t>Ms. Vesna Kolar-Planinsi</w:t>
            </w:r>
            <w:r w:rsidR="00964FD8" w:rsidRPr="004435CB">
              <w:rPr>
                <w:b/>
                <w:bCs/>
              </w:rPr>
              <w:t>č</w:t>
            </w:r>
            <w:r w:rsidR="00DB6C35">
              <w:t xml:space="preserve"> </w:t>
            </w:r>
            <w:r w:rsidR="00D01ED8">
              <w:t xml:space="preserve">(Slovenia) </w:t>
            </w:r>
            <w:r w:rsidR="00DB6C35">
              <w:t>as Chair of</w:t>
            </w:r>
            <w:r w:rsidR="006E0A8D">
              <w:t xml:space="preserve"> </w:t>
            </w:r>
            <w:r w:rsidR="00AD4B57" w:rsidRPr="005B0913">
              <w:t>the MOP/MOP-</w:t>
            </w:r>
            <w:r w:rsidR="007B217C">
              <w:t>5</w:t>
            </w:r>
            <w:r w:rsidR="00AD4B57" w:rsidRPr="005B0913">
              <w:t xml:space="preserve"> for the general segment</w:t>
            </w:r>
            <w:r w:rsidR="00AD4B57">
              <w:t>.</w:t>
            </w:r>
          </w:p>
        </w:tc>
      </w:tr>
      <w:tr w:rsidR="006F61A7" w:rsidRPr="005B0913" w14:paraId="1C9C3B61" w14:textId="77777777" w:rsidTr="6C13633D">
        <w:tc>
          <w:tcPr>
            <w:tcW w:w="1531" w:type="dxa"/>
            <w:shd w:val="clear" w:color="auto" w:fill="auto"/>
          </w:tcPr>
          <w:p w14:paraId="55CF8F22" w14:textId="77777777" w:rsidR="006F61A7" w:rsidRPr="00247B32" w:rsidRDefault="006F61A7" w:rsidP="00975447">
            <w:pPr>
              <w:spacing w:before="40" w:after="120"/>
              <w:ind w:right="113"/>
              <w:rPr>
                <w:color w:val="FF0000"/>
              </w:rPr>
            </w:pPr>
          </w:p>
        </w:tc>
        <w:tc>
          <w:tcPr>
            <w:tcW w:w="3800" w:type="dxa"/>
            <w:shd w:val="clear" w:color="auto" w:fill="CDFFCD"/>
          </w:tcPr>
          <w:p w14:paraId="16B2F71A" w14:textId="77777777" w:rsidR="006F61A7" w:rsidRPr="005B0913" w:rsidRDefault="003448F7" w:rsidP="00975447">
            <w:pPr>
              <w:spacing w:before="40" w:after="120"/>
              <w:ind w:right="113"/>
            </w:pPr>
            <w:r>
              <w:t>(b</w:t>
            </w:r>
            <w:r w:rsidR="009F35D1" w:rsidRPr="005B0913">
              <w:t>)</w:t>
            </w:r>
            <w:r w:rsidR="009F35D1" w:rsidRPr="005B0913">
              <w:tab/>
              <w:t>Adoption of the agenda</w:t>
            </w:r>
          </w:p>
        </w:tc>
        <w:tc>
          <w:tcPr>
            <w:tcW w:w="3000" w:type="dxa"/>
            <w:shd w:val="clear" w:color="auto" w:fill="auto"/>
          </w:tcPr>
          <w:p w14:paraId="6ABE5B90" w14:textId="77777777" w:rsidR="001C04A9" w:rsidRPr="005B4E08" w:rsidRDefault="004F5DCC" w:rsidP="001C0647">
            <w:pPr>
              <w:spacing w:before="40" w:after="120"/>
              <w:ind w:right="113"/>
            </w:pPr>
            <w:r w:rsidRPr="004F5DCC">
              <w:t xml:space="preserve">Annotated provisional agenda for the </w:t>
            </w:r>
            <w:r w:rsidR="005B4E08">
              <w:t>ninth</w:t>
            </w:r>
            <w:r w:rsidRPr="004F5DCC">
              <w:t xml:space="preserve"> session of the Meeting of the Parties to the Convention and the </w:t>
            </w:r>
            <w:r w:rsidR="005B4E08">
              <w:t>fifth</w:t>
            </w:r>
            <w:r w:rsidRPr="004F5DCC">
              <w:t xml:space="preserve"> session of the Meeting of the Parties to the Protocol (</w:t>
            </w:r>
            <w:r w:rsidR="005B4E08" w:rsidRPr="005B4E08">
              <w:t>ECE/MP.EIA/31</w:t>
            </w:r>
            <w:r w:rsidRPr="004F5DCC">
              <w:t>–</w:t>
            </w:r>
            <w:r w:rsidR="005B4E08" w:rsidRPr="005B4E08">
              <w:t xml:space="preserve"> ECE/MP.EIA/SEA/14</w:t>
            </w:r>
            <w:r w:rsidR="005B4E08">
              <w:t>)</w:t>
            </w:r>
          </w:p>
          <w:p w14:paraId="23CB8938" w14:textId="77777777" w:rsidR="001C0647" w:rsidRPr="005B0913" w:rsidRDefault="001C0647" w:rsidP="001C0647">
            <w:pPr>
              <w:spacing w:before="40" w:after="120"/>
              <w:ind w:right="113"/>
            </w:pPr>
            <w:r>
              <w:lastRenderedPageBreak/>
              <w:t>(These) i</w:t>
            </w:r>
            <w:r w:rsidRPr="001C0647">
              <w:t>nformal notes on the agenda (ECE/MP.EIA/202</w:t>
            </w:r>
            <w:r w:rsidR="005B4E08">
              <w:t>3</w:t>
            </w:r>
            <w:r w:rsidRPr="001C0647">
              <w:t>/INF.1)</w:t>
            </w:r>
          </w:p>
        </w:tc>
        <w:tc>
          <w:tcPr>
            <w:tcW w:w="4175" w:type="dxa"/>
            <w:shd w:val="clear" w:color="auto" w:fill="auto"/>
          </w:tcPr>
          <w:p w14:paraId="525BDE04" w14:textId="607A8D60" w:rsidR="006F61A7" w:rsidRDefault="00C86A5E" w:rsidP="00975447">
            <w:pPr>
              <w:spacing w:before="40" w:after="120"/>
              <w:ind w:right="113"/>
            </w:pPr>
            <w:r w:rsidRPr="005B0913">
              <w:lastRenderedPageBreak/>
              <w:t>The MOPs are expected to adopt their agenda for their respective sessions</w:t>
            </w:r>
            <w:r w:rsidR="003B6EBB">
              <w:t>, agreed by the Working Group (</w:t>
            </w:r>
            <w:r w:rsidR="001F4D78">
              <w:t xml:space="preserve">Geneva, </w:t>
            </w:r>
            <w:r w:rsidR="005B4E08">
              <w:t>13</w:t>
            </w:r>
            <w:r w:rsidR="003B6EBB">
              <w:t>–</w:t>
            </w:r>
            <w:r w:rsidR="005B4E08">
              <w:t>15</w:t>
            </w:r>
            <w:r w:rsidR="003B6EBB">
              <w:t xml:space="preserve"> </w:t>
            </w:r>
            <w:r w:rsidR="005B4E08">
              <w:t>June</w:t>
            </w:r>
            <w:r w:rsidR="003B6EBB">
              <w:t xml:space="preserve"> 202</w:t>
            </w:r>
            <w:r w:rsidR="005B4E08">
              <w:t>3</w:t>
            </w:r>
            <w:r w:rsidR="003B6EBB">
              <w:t>)</w:t>
            </w:r>
            <w:r w:rsidRPr="005B0913">
              <w:t>.</w:t>
            </w:r>
          </w:p>
          <w:p w14:paraId="296133E5" w14:textId="77777777" w:rsidR="001C04A9" w:rsidRDefault="001C04A9" w:rsidP="00975447">
            <w:pPr>
              <w:spacing w:before="40" w:after="120"/>
              <w:ind w:right="113"/>
            </w:pPr>
          </w:p>
          <w:p w14:paraId="11109603" w14:textId="77777777" w:rsidR="001C04A9" w:rsidRDefault="001C04A9" w:rsidP="00975447">
            <w:pPr>
              <w:spacing w:before="40" w:after="120"/>
              <w:ind w:right="113"/>
            </w:pPr>
          </w:p>
          <w:p w14:paraId="44579EF2" w14:textId="77777777" w:rsidR="001C04A9" w:rsidRDefault="001C04A9" w:rsidP="00975447">
            <w:pPr>
              <w:spacing w:before="40" w:after="120"/>
              <w:ind w:right="113"/>
            </w:pPr>
          </w:p>
          <w:p w14:paraId="70798A0B" w14:textId="77777777" w:rsidR="00F0478D" w:rsidRDefault="00F0478D" w:rsidP="00975447">
            <w:pPr>
              <w:spacing w:before="40" w:after="120"/>
              <w:ind w:right="113"/>
            </w:pPr>
          </w:p>
          <w:p w14:paraId="01B1C9ED" w14:textId="77777777" w:rsidR="00F0478D" w:rsidRPr="005B0913" w:rsidRDefault="00F0478D" w:rsidP="00975447">
            <w:pPr>
              <w:spacing w:before="40" w:after="120"/>
              <w:ind w:right="113"/>
            </w:pPr>
          </w:p>
        </w:tc>
      </w:tr>
      <w:tr w:rsidR="006F61A7" w:rsidRPr="005B0913" w14:paraId="0385FCD8" w14:textId="77777777" w:rsidTr="6C13633D">
        <w:tc>
          <w:tcPr>
            <w:tcW w:w="1531" w:type="dxa"/>
            <w:shd w:val="clear" w:color="auto" w:fill="auto"/>
          </w:tcPr>
          <w:p w14:paraId="309EA726" w14:textId="77777777" w:rsidR="006F61A7" w:rsidRPr="00247B32" w:rsidRDefault="006F61A7" w:rsidP="00975447">
            <w:pPr>
              <w:spacing w:before="40" w:after="120"/>
              <w:ind w:right="113"/>
              <w:rPr>
                <w:color w:val="FF0000"/>
              </w:rPr>
            </w:pPr>
          </w:p>
        </w:tc>
        <w:tc>
          <w:tcPr>
            <w:tcW w:w="3800" w:type="dxa"/>
            <w:shd w:val="clear" w:color="auto" w:fill="CDFFCD"/>
          </w:tcPr>
          <w:p w14:paraId="517F1C0B" w14:textId="77777777" w:rsidR="006F61A7" w:rsidRPr="005B0913" w:rsidRDefault="009F35D1" w:rsidP="00975447">
            <w:pPr>
              <w:spacing w:before="40" w:after="120"/>
              <w:ind w:right="113"/>
            </w:pPr>
            <w:r w:rsidRPr="005B0913">
              <w:t>(</w:t>
            </w:r>
            <w:r w:rsidR="003448F7">
              <w:t>c</w:t>
            </w:r>
            <w:r w:rsidRPr="005B0913">
              <w:t>)</w:t>
            </w:r>
            <w:r w:rsidRPr="005B0913">
              <w:tab/>
              <w:t>Report on credentials</w:t>
            </w:r>
          </w:p>
        </w:tc>
        <w:tc>
          <w:tcPr>
            <w:tcW w:w="3000" w:type="dxa"/>
            <w:shd w:val="clear" w:color="auto" w:fill="auto"/>
          </w:tcPr>
          <w:p w14:paraId="1463B787" w14:textId="77777777" w:rsidR="006F61A7" w:rsidRPr="005B0913" w:rsidRDefault="006F61A7" w:rsidP="00975447">
            <w:pPr>
              <w:spacing w:before="40" w:after="120"/>
              <w:ind w:right="113"/>
            </w:pPr>
          </w:p>
        </w:tc>
        <w:tc>
          <w:tcPr>
            <w:tcW w:w="4175" w:type="dxa"/>
            <w:shd w:val="clear" w:color="auto" w:fill="auto"/>
          </w:tcPr>
          <w:p w14:paraId="50846E3D" w14:textId="270482AB" w:rsidR="006F61A7" w:rsidRPr="005B0913" w:rsidRDefault="00D35ED7" w:rsidP="00D35ED7">
            <w:pPr>
              <w:spacing w:before="40" w:after="120"/>
              <w:ind w:right="113"/>
            </w:pPr>
            <w:r>
              <w:t xml:space="preserve">The </w:t>
            </w:r>
            <w:r w:rsidR="00542D79">
              <w:t xml:space="preserve">Chair </w:t>
            </w:r>
            <w:r>
              <w:t xml:space="preserve">will report on the credentials received. </w:t>
            </w:r>
            <w:r w:rsidR="009F35D1" w:rsidRPr="005B0913">
              <w:t>Delegations should provide the secretariat with the</w:t>
            </w:r>
            <w:r w:rsidR="00BE6142">
              <w:t xml:space="preserve"> originals of their</w:t>
            </w:r>
            <w:r w:rsidR="009F35D1" w:rsidRPr="005B0913">
              <w:t xml:space="preserve"> </w:t>
            </w:r>
            <w:r w:rsidR="009F35D1" w:rsidRPr="005B0913">
              <w:rPr>
                <w:b/>
              </w:rPr>
              <w:t>credentials</w:t>
            </w:r>
            <w:r>
              <w:rPr>
                <w:b/>
              </w:rPr>
              <w:t xml:space="preserve"> before the start of the session</w:t>
            </w:r>
            <w:r w:rsidR="009F35D1" w:rsidRPr="005B0913">
              <w:t>.</w:t>
            </w:r>
            <w:r w:rsidR="00C86A5E" w:rsidRPr="005B0913">
              <w:t xml:space="preserve"> (</w:t>
            </w:r>
            <w:r w:rsidR="00C86A5E" w:rsidRPr="00D35ED7">
              <w:rPr>
                <w:u w:val="single"/>
              </w:rPr>
              <w:t>Only Parties with valid credentials can</w:t>
            </w:r>
            <w:r w:rsidR="00C65EBE" w:rsidRPr="00D35ED7">
              <w:rPr>
                <w:u w:val="single"/>
              </w:rPr>
              <w:t xml:space="preserve"> vote and</w:t>
            </w:r>
            <w:r w:rsidR="00C86A5E" w:rsidRPr="00D35ED7">
              <w:rPr>
                <w:u w:val="single"/>
              </w:rPr>
              <w:t xml:space="preserve"> participate in the adoption of </w:t>
            </w:r>
            <w:r w:rsidR="00C65EBE" w:rsidRPr="00D35ED7">
              <w:rPr>
                <w:u w:val="single"/>
              </w:rPr>
              <w:t>decisions or</w:t>
            </w:r>
            <w:r w:rsidR="00C86A5E" w:rsidRPr="00D35ED7">
              <w:rPr>
                <w:u w:val="single"/>
              </w:rPr>
              <w:t xml:space="preserve"> </w:t>
            </w:r>
            <w:r w:rsidR="00195301">
              <w:rPr>
                <w:u w:val="single"/>
              </w:rPr>
              <w:t xml:space="preserve">the </w:t>
            </w:r>
            <w:r w:rsidR="00C86A5E" w:rsidRPr="00D35ED7">
              <w:rPr>
                <w:u w:val="single"/>
              </w:rPr>
              <w:t>declaration</w:t>
            </w:r>
            <w:r w:rsidR="00C86A5E" w:rsidRPr="005B0913">
              <w:t>)</w:t>
            </w:r>
            <w:r w:rsidR="00EF25EB" w:rsidRPr="005B0913">
              <w:t>.</w:t>
            </w:r>
          </w:p>
        </w:tc>
      </w:tr>
      <w:tr w:rsidR="006F61A7" w:rsidRPr="005B0913" w14:paraId="66DB658F" w14:textId="77777777" w:rsidTr="6C13633D">
        <w:tc>
          <w:tcPr>
            <w:tcW w:w="1531" w:type="dxa"/>
            <w:shd w:val="clear" w:color="auto" w:fill="auto"/>
          </w:tcPr>
          <w:p w14:paraId="4641A669" w14:textId="77777777" w:rsidR="006F61A7" w:rsidRPr="00247B32" w:rsidRDefault="006F61A7" w:rsidP="00975447">
            <w:pPr>
              <w:spacing w:before="40" w:after="120"/>
              <w:ind w:right="113"/>
              <w:rPr>
                <w:color w:val="FF0000"/>
              </w:rPr>
            </w:pPr>
          </w:p>
        </w:tc>
        <w:tc>
          <w:tcPr>
            <w:tcW w:w="3800" w:type="dxa"/>
            <w:shd w:val="clear" w:color="auto" w:fill="CDFFCD"/>
          </w:tcPr>
          <w:p w14:paraId="5F99EFF8" w14:textId="77777777" w:rsidR="006F61A7" w:rsidRPr="005B0913" w:rsidRDefault="009F35D1" w:rsidP="00975447">
            <w:pPr>
              <w:spacing w:before="40" w:after="120"/>
              <w:ind w:right="113"/>
            </w:pPr>
            <w:r w:rsidRPr="005B0913">
              <w:t>(</w:t>
            </w:r>
            <w:r w:rsidR="003448F7">
              <w:t>d</w:t>
            </w:r>
            <w:r w:rsidRPr="005B0913">
              <w:t>)</w:t>
            </w:r>
            <w:r w:rsidRPr="005B0913">
              <w:tab/>
            </w:r>
            <w:r w:rsidRPr="00026255">
              <w:t>Status of the Convention and its amendments</w:t>
            </w:r>
            <w:r w:rsidR="003568C3" w:rsidRPr="00026255">
              <w:t xml:space="preserve"> and the Protocol</w:t>
            </w:r>
          </w:p>
        </w:tc>
        <w:tc>
          <w:tcPr>
            <w:tcW w:w="3000" w:type="dxa"/>
            <w:shd w:val="clear" w:color="auto" w:fill="auto"/>
          </w:tcPr>
          <w:p w14:paraId="2F97F787" w14:textId="77777777" w:rsidR="006F61A7" w:rsidRPr="005B0913" w:rsidRDefault="00F81A0D" w:rsidP="0099703E">
            <w:pPr>
              <w:spacing w:before="40" w:after="120"/>
              <w:ind w:right="113"/>
            </w:pPr>
            <w:r w:rsidRPr="00F81A0D">
              <w:t>Status of ratification of the Convention, its amendments and its Protocol (ECE/MP.EIA/202</w:t>
            </w:r>
            <w:r w:rsidR="008E7337">
              <w:t>3</w:t>
            </w:r>
            <w:r w:rsidRPr="00F81A0D">
              <w:t>/INF.2)</w:t>
            </w:r>
          </w:p>
        </w:tc>
        <w:tc>
          <w:tcPr>
            <w:tcW w:w="4175" w:type="dxa"/>
            <w:shd w:val="clear" w:color="auto" w:fill="auto"/>
          </w:tcPr>
          <w:p w14:paraId="2E949449" w14:textId="4EF2A26D" w:rsidR="00E37294" w:rsidRDefault="00E37294" w:rsidP="00E37294">
            <w:pPr>
              <w:pStyle w:val="Bullet1G"/>
              <w:numPr>
                <w:ilvl w:val="0"/>
                <w:numId w:val="0"/>
              </w:numPr>
              <w:ind w:left="142" w:right="260"/>
            </w:pPr>
            <w:r>
              <w:t xml:space="preserve">The concerned </w:t>
            </w:r>
            <w:r w:rsidR="00542D79">
              <w:t>d</w:t>
            </w:r>
            <w:r w:rsidR="009F35D1" w:rsidRPr="005B0913">
              <w:t xml:space="preserve">elegations </w:t>
            </w:r>
            <w:r w:rsidR="003568C3" w:rsidRPr="005B0913">
              <w:t xml:space="preserve">are expected to </w:t>
            </w:r>
            <w:r w:rsidR="009F35D1" w:rsidRPr="0074372C">
              <w:rPr>
                <w:b/>
                <w:bCs/>
              </w:rPr>
              <w:t xml:space="preserve">inform the meeting of </w:t>
            </w:r>
            <w:r w:rsidRPr="0074372C">
              <w:rPr>
                <w:b/>
                <w:bCs/>
              </w:rPr>
              <w:t>the completion of the</w:t>
            </w:r>
            <w:r w:rsidR="00AE713D" w:rsidRPr="0074372C">
              <w:rPr>
                <w:b/>
                <w:bCs/>
              </w:rPr>
              <w:t xml:space="preserve">ir ratification </w:t>
            </w:r>
            <w:r w:rsidR="00AE713D" w:rsidRPr="0074372C">
              <w:t>of amendments to the Convention or of the Protocol</w:t>
            </w:r>
            <w:r w:rsidR="0074372C">
              <w:t>,</w:t>
            </w:r>
            <w:r w:rsidRPr="0074372C">
              <w:rPr>
                <w:b/>
                <w:bCs/>
              </w:rPr>
              <w:t xml:space="preserve"> or failing that, their firm commitment with clear timelines to doing so asap in the next intersessional period</w:t>
            </w:r>
            <w:r w:rsidR="001C443C">
              <w:t xml:space="preserve">, as follows: </w:t>
            </w:r>
          </w:p>
          <w:p w14:paraId="36B1AFF7" w14:textId="5948B77E" w:rsidR="001D55E2" w:rsidRDefault="00A6716E" w:rsidP="00A6716E">
            <w:pPr>
              <w:pStyle w:val="Bullet1G"/>
              <w:numPr>
                <w:ilvl w:val="0"/>
                <w:numId w:val="0"/>
              </w:numPr>
              <w:ind w:left="142" w:right="260"/>
            </w:pPr>
            <w:r w:rsidRPr="00FC747A">
              <w:rPr>
                <w:b/>
                <w:bCs/>
                <w:u w:val="single"/>
              </w:rPr>
              <w:t xml:space="preserve">Regarding the </w:t>
            </w:r>
            <w:r w:rsidR="0019236E" w:rsidRPr="00FC747A">
              <w:rPr>
                <w:b/>
                <w:bCs/>
                <w:u w:val="single"/>
              </w:rPr>
              <w:t>1</w:t>
            </w:r>
            <w:r w:rsidR="0019236E" w:rsidRPr="00FC747A">
              <w:rPr>
                <w:b/>
                <w:bCs/>
                <w:u w:val="single"/>
                <w:vertAlign w:val="superscript"/>
              </w:rPr>
              <w:t>st</w:t>
            </w:r>
            <w:r w:rsidR="0019236E" w:rsidRPr="00FC747A">
              <w:rPr>
                <w:b/>
                <w:bCs/>
                <w:u w:val="single"/>
              </w:rPr>
              <w:t xml:space="preserve"> </w:t>
            </w:r>
            <w:r w:rsidRPr="00FC747A">
              <w:rPr>
                <w:b/>
                <w:bCs/>
                <w:u w:val="single"/>
              </w:rPr>
              <w:t xml:space="preserve">(2001) </w:t>
            </w:r>
            <w:r w:rsidR="001D55E2" w:rsidRPr="00FC747A">
              <w:rPr>
                <w:b/>
                <w:bCs/>
                <w:u w:val="single"/>
              </w:rPr>
              <w:t>amendment</w:t>
            </w:r>
            <w:r w:rsidR="007A27F1" w:rsidRPr="00A6716E">
              <w:rPr>
                <w:b/>
                <w:bCs/>
              </w:rPr>
              <w:t>:</w:t>
            </w:r>
            <w:r w:rsidR="007A27F1">
              <w:t xml:space="preserve"> </w:t>
            </w:r>
            <w:r w:rsidR="001D55E2" w:rsidRPr="00A60A6F">
              <w:t xml:space="preserve"> </w:t>
            </w:r>
            <w:r w:rsidR="001D55E2" w:rsidRPr="00A60A6F">
              <w:rPr>
                <w:b/>
              </w:rPr>
              <w:t xml:space="preserve">Armenia, Belgium, </w:t>
            </w:r>
            <w:r w:rsidR="00CF5640">
              <w:rPr>
                <w:b/>
              </w:rPr>
              <w:t>North Macedonia</w:t>
            </w:r>
            <w:r w:rsidR="008E7337">
              <w:rPr>
                <w:b/>
              </w:rPr>
              <w:t xml:space="preserve"> </w:t>
            </w:r>
            <w:r w:rsidR="001D55E2" w:rsidRPr="00A60A6F">
              <w:rPr>
                <w:b/>
              </w:rPr>
              <w:t>and the United Kingdom</w:t>
            </w:r>
            <w:r w:rsidR="007A27F1">
              <w:rPr>
                <w:b/>
              </w:rPr>
              <w:t xml:space="preserve"> </w:t>
            </w:r>
          </w:p>
          <w:p w14:paraId="59B86E78" w14:textId="55B448E5" w:rsidR="003B7446" w:rsidRPr="003B7446" w:rsidRDefault="00A6716E" w:rsidP="00A6716E">
            <w:pPr>
              <w:pStyle w:val="Bullet1G"/>
              <w:numPr>
                <w:ilvl w:val="0"/>
                <w:numId w:val="0"/>
              </w:numPr>
              <w:ind w:left="142" w:right="260"/>
              <w:rPr>
                <w:b/>
                <w:bCs/>
              </w:rPr>
            </w:pPr>
            <w:r w:rsidRPr="00FC747A">
              <w:rPr>
                <w:b/>
                <w:bCs/>
                <w:u w:val="single"/>
              </w:rPr>
              <w:t xml:space="preserve">Regarding the </w:t>
            </w:r>
            <w:r w:rsidR="0019236E" w:rsidRPr="00FC747A">
              <w:rPr>
                <w:b/>
                <w:bCs/>
                <w:u w:val="single"/>
              </w:rPr>
              <w:t>2</w:t>
            </w:r>
            <w:r w:rsidR="0019236E" w:rsidRPr="00FC747A">
              <w:rPr>
                <w:b/>
                <w:bCs/>
                <w:u w:val="single"/>
                <w:vertAlign w:val="superscript"/>
              </w:rPr>
              <w:t>nd</w:t>
            </w:r>
            <w:r w:rsidR="0019236E" w:rsidRPr="00FC747A">
              <w:rPr>
                <w:b/>
                <w:bCs/>
                <w:u w:val="single"/>
              </w:rPr>
              <w:t xml:space="preserve"> </w:t>
            </w:r>
            <w:r w:rsidR="00BC1636" w:rsidRPr="00FC747A">
              <w:rPr>
                <w:b/>
                <w:bCs/>
                <w:u w:val="single"/>
              </w:rPr>
              <w:t xml:space="preserve">(2004) </w:t>
            </w:r>
            <w:r w:rsidR="003B7446" w:rsidRPr="00FC747A">
              <w:rPr>
                <w:b/>
                <w:bCs/>
                <w:u w:val="single"/>
              </w:rPr>
              <w:t>amendment</w:t>
            </w:r>
            <w:r w:rsidR="003B7446">
              <w:t xml:space="preserve">: </w:t>
            </w:r>
            <w:r w:rsidR="003B7446" w:rsidRPr="003B7446">
              <w:rPr>
                <w:b/>
                <w:bCs/>
              </w:rPr>
              <w:t>Armenia, Belarus,</w:t>
            </w:r>
            <w:r w:rsidR="003B7446">
              <w:rPr>
                <w:b/>
                <w:bCs/>
              </w:rPr>
              <w:t xml:space="preserve"> </w:t>
            </w:r>
            <w:r w:rsidR="00872E3C">
              <w:rPr>
                <w:b/>
                <w:bCs/>
              </w:rPr>
              <w:t xml:space="preserve">Belgium, </w:t>
            </w:r>
            <w:r w:rsidR="003B7446" w:rsidRPr="003B7446">
              <w:rPr>
                <w:b/>
                <w:bCs/>
              </w:rPr>
              <w:t>Bosnia</w:t>
            </w:r>
            <w:r w:rsidR="00F81A0D">
              <w:rPr>
                <w:b/>
                <w:bCs/>
              </w:rPr>
              <w:t xml:space="preserve"> and </w:t>
            </w:r>
            <w:r w:rsidR="003B7446" w:rsidRPr="003B7446">
              <w:rPr>
                <w:b/>
                <w:bCs/>
              </w:rPr>
              <w:t>Herzegovina,</w:t>
            </w:r>
            <w:r w:rsidR="0073463C">
              <w:rPr>
                <w:b/>
                <w:bCs/>
              </w:rPr>
              <w:t xml:space="preserve"> </w:t>
            </w:r>
            <w:r w:rsidR="003B7446" w:rsidRPr="003B7446">
              <w:rPr>
                <w:b/>
                <w:bCs/>
              </w:rPr>
              <w:t xml:space="preserve">Ireland, Kazakhstan, Kyrgyzstan, </w:t>
            </w:r>
            <w:r w:rsidR="00F81A0D">
              <w:rPr>
                <w:b/>
                <w:bCs/>
              </w:rPr>
              <w:t xml:space="preserve">North </w:t>
            </w:r>
            <w:r w:rsidR="003B7446" w:rsidRPr="003B7446">
              <w:rPr>
                <w:b/>
                <w:bCs/>
              </w:rPr>
              <w:t>Macedonia and the U</w:t>
            </w:r>
            <w:r w:rsidR="003B7446">
              <w:rPr>
                <w:b/>
                <w:bCs/>
              </w:rPr>
              <w:t>nited Kingdom</w:t>
            </w:r>
            <w:r w:rsidR="003B7446">
              <w:t xml:space="preserve"> </w:t>
            </w:r>
          </w:p>
          <w:p w14:paraId="52BC8ECF" w14:textId="005D5728" w:rsidR="00980CE1" w:rsidRDefault="00C52DE7" w:rsidP="00FC747A">
            <w:pPr>
              <w:pStyle w:val="Bullet1G"/>
              <w:numPr>
                <w:ilvl w:val="0"/>
                <w:numId w:val="0"/>
              </w:numPr>
              <w:ind w:left="142" w:right="260"/>
            </w:pPr>
            <w:r>
              <w:t xml:space="preserve"> </w:t>
            </w:r>
            <w:r w:rsidR="00FC747A" w:rsidRPr="00FC747A">
              <w:rPr>
                <w:b/>
                <w:bCs/>
                <w:u w:val="single"/>
              </w:rPr>
              <w:t>Regarding the Protocol</w:t>
            </w:r>
            <w:r w:rsidR="00FC747A">
              <w:t xml:space="preserve">: </w:t>
            </w:r>
          </w:p>
          <w:p w14:paraId="1372E656" w14:textId="3ABF2A0A" w:rsidR="006F61A7" w:rsidRDefault="001D55E2" w:rsidP="00FC747A">
            <w:pPr>
              <w:pStyle w:val="Bullet1G"/>
              <w:numPr>
                <w:ilvl w:val="0"/>
                <w:numId w:val="0"/>
              </w:numPr>
              <w:ind w:left="142" w:right="260"/>
            </w:pPr>
            <w:r w:rsidRPr="001D55E2">
              <w:rPr>
                <w:b/>
              </w:rPr>
              <w:t>Signatories</w:t>
            </w:r>
            <w:r w:rsidR="00FC747A">
              <w:rPr>
                <w:b/>
              </w:rPr>
              <w:t>:</w:t>
            </w:r>
            <w:r w:rsidRPr="001D55E2">
              <w:rPr>
                <w:b/>
              </w:rPr>
              <w:t xml:space="preserve"> </w:t>
            </w:r>
            <w:r w:rsidR="00FC747A">
              <w:rPr>
                <w:b/>
              </w:rPr>
              <w:t>B</w:t>
            </w:r>
            <w:r>
              <w:rPr>
                <w:b/>
                <w:lang w:val="en-US"/>
              </w:rPr>
              <w:t xml:space="preserve">elgium, </w:t>
            </w:r>
            <w:r w:rsidRPr="001D55E2">
              <w:rPr>
                <w:b/>
                <w:lang w:val="en-US"/>
              </w:rPr>
              <w:t>France, Georgia, Greece, Ireland</w:t>
            </w:r>
            <w:r w:rsidR="00F81A0D">
              <w:rPr>
                <w:b/>
                <w:lang w:val="en-US"/>
              </w:rPr>
              <w:t xml:space="preserve"> </w:t>
            </w:r>
            <w:r w:rsidRPr="001D55E2">
              <w:rPr>
                <w:b/>
                <w:lang w:val="en-US"/>
              </w:rPr>
              <w:t>and the U</w:t>
            </w:r>
            <w:r w:rsidR="002E7585">
              <w:rPr>
                <w:b/>
                <w:lang w:val="en-US"/>
              </w:rPr>
              <w:t xml:space="preserve">nited </w:t>
            </w:r>
            <w:r>
              <w:rPr>
                <w:b/>
                <w:lang w:val="en-US"/>
              </w:rPr>
              <w:t>K</w:t>
            </w:r>
            <w:r w:rsidR="002E7585">
              <w:rPr>
                <w:b/>
                <w:lang w:val="en-US"/>
              </w:rPr>
              <w:t>ingdom</w:t>
            </w:r>
            <w:r>
              <w:rPr>
                <w:b/>
                <w:lang w:val="en-US"/>
              </w:rPr>
              <w:t>)</w:t>
            </w:r>
            <w:r w:rsidRPr="001D55E2">
              <w:rPr>
                <w:b/>
                <w:lang w:val="en-US"/>
              </w:rPr>
              <w:t xml:space="preserve"> </w:t>
            </w:r>
          </w:p>
          <w:p w14:paraId="39FB2492" w14:textId="261CAA70" w:rsidR="0051502A" w:rsidRDefault="0021223D" w:rsidP="0051502A">
            <w:pPr>
              <w:pStyle w:val="Bullet1G"/>
              <w:numPr>
                <w:ilvl w:val="0"/>
                <w:numId w:val="0"/>
              </w:numPr>
              <w:ind w:left="180" w:right="260"/>
              <w:rPr>
                <w:bCs/>
              </w:rPr>
            </w:pPr>
            <w:r>
              <w:t>-</w:t>
            </w:r>
            <w:r w:rsidR="0051502A" w:rsidRPr="0051502A">
              <w:t>Other</w:t>
            </w:r>
            <w:r w:rsidR="0051502A" w:rsidRPr="00E41E65">
              <w:rPr>
                <w:bCs/>
              </w:rPr>
              <w:t xml:space="preserve"> delegations, especially from countries </w:t>
            </w:r>
            <w:r w:rsidR="0051502A">
              <w:rPr>
                <w:bCs/>
              </w:rPr>
              <w:t xml:space="preserve">beneficiaries </w:t>
            </w:r>
            <w:r w:rsidR="0051502A" w:rsidRPr="00860AAE">
              <w:t xml:space="preserve">of technical </w:t>
            </w:r>
            <w:r w:rsidR="0051502A" w:rsidRPr="00860AAE">
              <w:lastRenderedPageBreak/>
              <w:t>assistance and capacity-building</w:t>
            </w:r>
            <w:r w:rsidR="00980CE1">
              <w:t xml:space="preserve">: </w:t>
            </w:r>
            <w:r w:rsidR="0051502A" w:rsidRPr="00E41E65">
              <w:rPr>
                <w:b/>
              </w:rPr>
              <w:t>Azerbaijan, Belarus</w:t>
            </w:r>
            <w:r w:rsidR="00023934">
              <w:rPr>
                <w:b/>
              </w:rPr>
              <w:t>, Georgia</w:t>
            </w:r>
            <w:r w:rsidR="0051502A" w:rsidRPr="00E41E65">
              <w:rPr>
                <w:b/>
              </w:rPr>
              <w:t xml:space="preserve"> </w:t>
            </w:r>
            <w:r w:rsidR="000B44CC">
              <w:rPr>
                <w:b/>
              </w:rPr>
              <w:t>Kazakhstan, Kyrgy</w:t>
            </w:r>
            <w:r w:rsidR="00FA44E1">
              <w:rPr>
                <w:b/>
              </w:rPr>
              <w:t>zstan</w:t>
            </w:r>
            <w:r w:rsidR="00523C91">
              <w:rPr>
                <w:b/>
              </w:rPr>
              <w:t xml:space="preserve">, Tajikistan, </w:t>
            </w:r>
            <w:r w:rsidR="004C2C48">
              <w:rPr>
                <w:b/>
              </w:rPr>
              <w:t>Turkmenistan</w:t>
            </w:r>
            <w:r w:rsidR="007D17EB">
              <w:rPr>
                <w:b/>
              </w:rPr>
              <w:t xml:space="preserve"> and</w:t>
            </w:r>
            <w:r w:rsidR="004C2C48">
              <w:rPr>
                <w:b/>
              </w:rPr>
              <w:t xml:space="preserve"> Uzbekistan</w:t>
            </w:r>
            <w:r w:rsidR="0051502A">
              <w:rPr>
                <w:b/>
              </w:rPr>
              <w:t xml:space="preserve"> </w:t>
            </w:r>
            <w:r w:rsidR="0051502A" w:rsidRPr="0051502A">
              <w:rPr>
                <w:bCs/>
              </w:rPr>
              <w:t>on their preparations for ratifications or accessions to the Convention and/or the Protocol, as relevant.</w:t>
            </w:r>
            <w:r w:rsidR="0051502A" w:rsidRPr="00E41E65">
              <w:rPr>
                <w:bCs/>
              </w:rPr>
              <w:t xml:space="preserve"> </w:t>
            </w:r>
          </w:p>
          <w:p w14:paraId="161FDBBC" w14:textId="34C8EE7D" w:rsidR="00846574" w:rsidRPr="0051502A" w:rsidRDefault="00846574" w:rsidP="00C1219E">
            <w:pPr>
              <w:pStyle w:val="Bullet1G"/>
              <w:numPr>
                <w:ilvl w:val="0"/>
                <w:numId w:val="0"/>
              </w:numPr>
              <w:ind w:left="170" w:right="260" w:firstLine="37"/>
              <w:jc w:val="left"/>
              <w:rPr>
                <w:bCs/>
              </w:rPr>
            </w:pPr>
            <w:r w:rsidRPr="00846574">
              <w:rPr>
                <w:u w:val="single"/>
              </w:rPr>
              <w:t>Re</w:t>
            </w:r>
            <w:r w:rsidR="00662F40">
              <w:rPr>
                <w:u w:val="single"/>
              </w:rPr>
              <w:t>garding</w:t>
            </w:r>
            <w:r w:rsidRPr="00846574">
              <w:rPr>
                <w:u w:val="single"/>
              </w:rPr>
              <w:t xml:space="preserve"> </w:t>
            </w:r>
            <w:r w:rsidRPr="00846574">
              <w:rPr>
                <w:b/>
                <w:bCs/>
                <w:u w:val="single"/>
              </w:rPr>
              <w:t>the Bucharest Agreement</w:t>
            </w:r>
            <w:r w:rsidRPr="00846574">
              <w:rPr>
                <w:u w:val="single"/>
              </w:rPr>
              <w:t xml:space="preserve"> for the</w:t>
            </w:r>
            <w:r w:rsidR="00600FD3">
              <w:rPr>
                <w:u w:val="single"/>
              </w:rPr>
              <w:t xml:space="preserve"> </w:t>
            </w:r>
            <w:r w:rsidRPr="00846574">
              <w:rPr>
                <w:u w:val="single"/>
              </w:rPr>
              <w:t>Implementation of the Espoo Convention in South-East Europe</w:t>
            </w:r>
          </w:p>
          <w:p w14:paraId="37363C0D" w14:textId="7E9EC1A8" w:rsidR="00850CD5" w:rsidRDefault="00850CD5" w:rsidP="00542D79">
            <w:pPr>
              <w:pStyle w:val="Bullet1G"/>
              <w:numPr>
                <w:ilvl w:val="0"/>
                <w:numId w:val="0"/>
              </w:numPr>
              <w:ind w:left="142" w:right="260"/>
            </w:pPr>
            <w:r>
              <w:t>-</w:t>
            </w:r>
            <w:r w:rsidRPr="00850CD5">
              <w:rPr>
                <w:b/>
                <w:bCs/>
              </w:rPr>
              <w:t>Romania,</w:t>
            </w:r>
            <w:r w:rsidRPr="00850CD5">
              <w:t xml:space="preserve"> as the depository</w:t>
            </w:r>
            <w:r w:rsidR="00D70C90">
              <w:t xml:space="preserve">; </w:t>
            </w:r>
            <w:r w:rsidRPr="00850CD5">
              <w:rPr>
                <w:b/>
                <w:bCs/>
              </w:rPr>
              <w:t>Croatia</w:t>
            </w:r>
            <w:r w:rsidR="00F81A0D">
              <w:rPr>
                <w:b/>
                <w:bCs/>
              </w:rPr>
              <w:t xml:space="preserve"> </w:t>
            </w:r>
            <w:r w:rsidR="00F81A0D" w:rsidRPr="00AB789B">
              <w:t>and</w:t>
            </w:r>
            <w:r w:rsidRPr="00AB789B">
              <w:t xml:space="preserve"> </w:t>
            </w:r>
            <w:r w:rsidRPr="00850CD5">
              <w:rPr>
                <w:b/>
                <w:bCs/>
              </w:rPr>
              <w:t>Greece</w:t>
            </w:r>
            <w:r w:rsidR="0061594A">
              <w:t xml:space="preserve"> as s</w:t>
            </w:r>
            <w:r w:rsidR="0061594A" w:rsidRPr="00850CD5">
              <w:t>ignator</w:t>
            </w:r>
            <w:r w:rsidR="0061594A">
              <w:t xml:space="preserve">y States; and </w:t>
            </w:r>
            <w:r w:rsidR="0061594A" w:rsidRPr="00AB789B">
              <w:rPr>
                <w:b/>
                <w:bCs/>
              </w:rPr>
              <w:t>Bosnia and Herzegovina</w:t>
            </w:r>
            <w:r w:rsidRPr="00850CD5">
              <w:t xml:space="preserve"> are invited </w:t>
            </w:r>
            <w:r w:rsidR="0051502A">
              <w:t xml:space="preserve">to </w:t>
            </w:r>
            <w:r w:rsidRPr="00850CD5">
              <w:t>report on the status of and plans to ratify/accede to th</w:t>
            </w:r>
            <w:r w:rsidR="00923989">
              <w:t>at</w:t>
            </w:r>
            <w:r w:rsidRPr="00850CD5">
              <w:t xml:space="preserve"> Agreement.</w:t>
            </w:r>
            <w:r w:rsidR="00B83ED0">
              <w:t xml:space="preserve"> </w:t>
            </w:r>
          </w:p>
          <w:p w14:paraId="72B6B8C5" w14:textId="4316C465" w:rsidR="006C04C9" w:rsidRPr="00B83ED0" w:rsidRDefault="00AB789B" w:rsidP="00542D79">
            <w:pPr>
              <w:pStyle w:val="Bullet1G"/>
              <w:numPr>
                <w:ilvl w:val="0"/>
                <w:numId w:val="0"/>
              </w:numPr>
              <w:ind w:left="142" w:right="260"/>
              <w:rPr>
                <w:b/>
                <w:bCs/>
              </w:rPr>
            </w:pPr>
            <w:r w:rsidRPr="00031770">
              <w:t xml:space="preserve">- </w:t>
            </w:r>
            <w:r w:rsidR="006C04C9" w:rsidRPr="00031770">
              <w:rPr>
                <w:b/>
                <w:bCs/>
              </w:rPr>
              <w:t>OSCE</w:t>
            </w:r>
            <w:r w:rsidR="006C04C9" w:rsidRPr="00031770">
              <w:t xml:space="preserve"> </w:t>
            </w:r>
            <w:r w:rsidR="00031770">
              <w:t>may wish to</w:t>
            </w:r>
            <w:r w:rsidR="0043799F" w:rsidRPr="00031770">
              <w:t xml:space="preserve"> report on </w:t>
            </w:r>
            <w:r w:rsidR="006B3B7C" w:rsidRPr="00031770">
              <w:t>its</w:t>
            </w:r>
            <w:r w:rsidR="00260361" w:rsidRPr="00031770">
              <w:t xml:space="preserve"> meeting to facilitate the implementation of the Espoo Convention, the Protocol on SEA and the Bucharest Agreement </w:t>
            </w:r>
            <w:r w:rsidR="00BB7CFB">
              <w:t xml:space="preserve">in </w:t>
            </w:r>
            <w:r w:rsidR="00BB7CFB" w:rsidRPr="00031770">
              <w:t xml:space="preserve">South-East Europe </w:t>
            </w:r>
            <w:r w:rsidR="00260361" w:rsidRPr="00031770">
              <w:t>(</w:t>
            </w:r>
            <w:r w:rsidR="00B23980" w:rsidRPr="00031770">
              <w:t>Vienna, 5 December 2023)</w:t>
            </w:r>
          </w:p>
        </w:tc>
      </w:tr>
      <w:tr w:rsidR="00E57935" w:rsidRPr="005B0913" w14:paraId="04C56208" w14:textId="77777777" w:rsidTr="6C13633D">
        <w:tc>
          <w:tcPr>
            <w:tcW w:w="1531" w:type="dxa"/>
            <w:shd w:val="clear" w:color="auto" w:fill="auto"/>
          </w:tcPr>
          <w:p w14:paraId="09D412DE" w14:textId="77777777" w:rsidR="00C7263F" w:rsidRDefault="003B7446" w:rsidP="00C7263F">
            <w:pPr>
              <w:spacing w:before="40" w:after="120"/>
              <w:ind w:right="113"/>
            </w:pPr>
            <w:r w:rsidRPr="00B92C53">
              <w:rPr>
                <w:b/>
              </w:rPr>
              <w:lastRenderedPageBreak/>
              <w:t>Tuesday,</w:t>
            </w:r>
            <w:r w:rsidR="00026255" w:rsidRPr="00B92C53">
              <w:rPr>
                <w:b/>
              </w:rPr>
              <w:t xml:space="preserve"> </w:t>
            </w:r>
            <w:r w:rsidR="000A7E22">
              <w:rPr>
                <w:b/>
              </w:rPr>
              <w:br/>
            </w:r>
            <w:r w:rsidR="006437B0">
              <w:rPr>
                <w:b/>
              </w:rPr>
              <w:t>12</w:t>
            </w:r>
            <w:r w:rsidR="00026255" w:rsidRPr="00B92C53">
              <w:rPr>
                <w:b/>
              </w:rPr>
              <w:t xml:space="preserve"> December</w:t>
            </w:r>
            <w:r w:rsidR="00026255" w:rsidRPr="007D16BF">
              <w:rPr>
                <w:b/>
                <w:highlight w:val="yellow"/>
              </w:rPr>
              <w:t xml:space="preserve"> </w:t>
            </w:r>
            <w:r w:rsidR="00ED5D20">
              <w:rPr>
                <w:b/>
                <w:highlight w:val="yellow"/>
              </w:rPr>
              <w:br/>
            </w:r>
            <w:r w:rsidR="00ED5D20" w:rsidRPr="00D565F0">
              <w:t>1</w:t>
            </w:r>
            <w:r w:rsidR="00FA46E9">
              <w:t>1</w:t>
            </w:r>
            <w:r w:rsidR="00ED5D20" w:rsidRPr="00D565F0">
              <w:t xml:space="preserve"> a.m</w:t>
            </w:r>
            <w:bookmarkStart w:id="0" w:name="_Hlk31620370"/>
            <w:r w:rsidR="00ED5D20" w:rsidRPr="00D565F0">
              <w:t>.</w:t>
            </w:r>
            <w:bookmarkStart w:id="1" w:name="_Hlk31620686"/>
            <w:r w:rsidR="00ED5D20" w:rsidRPr="00D565F0">
              <w:t>–</w:t>
            </w:r>
            <w:bookmarkEnd w:id="1"/>
            <w:r w:rsidR="00ED5D20" w:rsidRPr="00D565F0">
              <w:t xml:space="preserve">1 p.m. </w:t>
            </w:r>
            <w:bookmarkEnd w:id="0"/>
            <w:r w:rsidR="00ED5D20" w:rsidRPr="00D565F0">
              <w:t xml:space="preserve">and </w:t>
            </w:r>
            <w:r w:rsidR="00BD0D3E">
              <w:br/>
            </w:r>
            <w:r w:rsidR="00ED5D20" w:rsidRPr="00D565F0">
              <w:t>3</w:t>
            </w:r>
            <w:bookmarkStart w:id="2" w:name="_Hlk31620426"/>
            <w:r w:rsidR="00ED5D20" w:rsidRPr="00D565F0">
              <w:t>–6 p.m.</w:t>
            </w:r>
            <w:bookmarkEnd w:id="2"/>
          </w:p>
          <w:p w14:paraId="27E4820D" w14:textId="2553BC48" w:rsidR="00C7263F" w:rsidRPr="00C7263F" w:rsidRDefault="00C7263F" w:rsidP="00C7263F">
            <w:pPr>
              <w:spacing w:before="40" w:after="120"/>
              <w:ind w:right="113"/>
            </w:pPr>
            <w:r>
              <w:t xml:space="preserve">+ </w:t>
            </w:r>
            <w:r w:rsidRPr="000A7E22">
              <w:rPr>
                <w:b/>
                <w:bCs/>
              </w:rPr>
              <w:t xml:space="preserve">Wednesday, </w:t>
            </w:r>
            <w:r w:rsidR="006437B0" w:rsidRPr="000A7E22">
              <w:rPr>
                <w:b/>
                <w:bCs/>
              </w:rPr>
              <w:t>13</w:t>
            </w:r>
            <w:r w:rsidRPr="000A7E22">
              <w:rPr>
                <w:b/>
                <w:bCs/>
              </w:rPr>
              <w:t xml:space="preserve"> December</w:t>
            </w:r>
            <w:r w:rsidR="006437B0" w:rsidRPr="000A7E22">
              <w:rPr>
                <w:b/>
                <w:bCs/>
              </w:rPr>
              <w:t xml:space="preserve"> </w:t>
            </w:r>
            <w:bookmarkStart w:id="3" w:name="_Hlk31620460"/>
            <w:r w:rsidR="006437B0" w:rsidRPr="00D565F0">
              <w:t>1</w:t>
            </w:r>
            <w:r w:rsidR="006437B0">
              <w:t>0 a.m.</w:t>
            </w:r>
            <w:r w:rsidR="006437B0" w:rsidRPr="00D565F0">
              <w:t>–1 p.m.</w:t>
            </w:r>
            <w:bookmarkEnd w:id="3"/>
            <w:r w:rsidR="006437B0">
              <w:t xml:space="preserve"> and 3</w:t>
            </w:r>
            <w:r w:rsidR="006437B0" w:rsidRPr="00D565F0">
              <w:t>–6 p.m.</w:t>
            </w:r>
          </w:p>
          <w:p w14:paraId="045DF76E" w14:textId="77777777" w:rsidR="00C7263F" w:rsidRDefault="00C7263F" w:rsidP="00C7263F">
            <w:pPr>
              <w:spacing w:before="40" w:after="120"/>
              <w:ind w:right="113"/>
              <w:rPr>
                <w:b/>
              </w:rPr>
            </w:pPr>
            <w:r>
              <w:lastRenderedPageBreak/>
              <w:t xml:space="preserve">+ </w:t>
            </w:r>
            <w:r w:rsidRPr="000A7E22">
              <w:rPr>
                <w:b/>
                <w:bCs/>
              </w:rPr>
              <w:t>Thursday, 1</w:t>
            </w:r>
            <w:r w:rsidR="006437B0" w:rsidRPr="000A7E22">
              <w:rPr>
                <w:b/>
                <w:bCs/>
              </w:rPr>
              <w:t>4</w:t>
            </w:r>
            <w:r w:rsidRPr="000A7E22">
              <w:rPr>
                <w:b/>
                <w:bCs/>
              </w:rPr>
              <w:t xml:space="preserve"> December,</w:t>
            </w:r>
            <w:r w:rsidRPr="00C7263F">
              <w:br/>
              <w:t>10 am.–</w:t>
            </w:r>
            <w:r w:rsidR="006437B0">
              <w:t>noon</w:t>
            </w:r>
            <w:r w:rsidRPr="00C7263F">
              <w:t>)</w:t>
            </w:r>
          </w:p>
          <w:p w14:paraId="23E9EE1C" w14:textId="77777777" w:rsidR="00C7263F" w:rsidRPr="00ED5D20" w:rsidRDefault="00C7263F" w:rsidP="003E6404">
            <w:pPr>
              <w:spacing w:before="40" w:after="120"/>
              <w:ind w:right="113"/>
            </w:pPr>
          </w:p>
        </w:tc>
        <w:tc>
          <w:tcPr>
            <w:tcW w:w="3800" w:type="dxa"/>
            <w:shd w:val="clear" w:color="auto" w:fill="CCFFCC"/>
          </w:tcPr>
          <w:p w14:paraId="60607605" w14:textId="77777777" w:rsidR="00E57935" w:rsidRPr="007D16BF" w:rsidRDefault="00E57935" w:rsidP="00C7234B">
            <w:pPr>
              <w:spacing w:before="40" w:after="120"/>
              <w:ind w:right="113"/>
            </w:pPr>
            <w:r w:rsidRPr="007D16BF">
              <w:rPr>
                <w:b/>
              </w:rPr>
              <w:lastRenderedPageBreak/>
              <w:t>Item 3</w:t>
            </w:r>
            <w:r w:rsidR="00C7234B" w:rsidRPr="007D16BF">
              <w:rPr>
                <w:b/>
              </w:rPr>
              <w:t>.</w:t>
            </w:r>
            <w:r w:rsidRPr="007D16BF">
              <w:rPr>
                <w:b/>
              </w:rPr>
              <w:t xml:space="preserve"> Outstanding issues</w:t>
            </w:r>
            <w:r w:rsidR="00850CD5" w:rsidRPr="007D16BF">
              <w:rPr>
                <w:b/>
              </w:rPr>
              <w:t xml:space="preserve"> </w:t>
            </w:r>
          </w:p>
        </w:tc>
        <w:tc>
          <w:tcPr>
            <w:tcW w:w="3000" w:type="dxa"/>
            <w:shd w:val="clear" w:color="auto" w:fill="auto"/>
          </w:tcPr>
          <w:p w14:paraId="6F9C9374" w14:textId="77777777" w:rsidR="00E57935" w:rsidRPr="005B0913" w:rsidRDefault="00E57935" w:rsidP="00975447">
            <w:pPr>
              <w:spacing w:before="40" w:after="120"/>
              <w:ind w:right="113"/>
            </w:pPr>
          </w:p>
        </w:tc>
        <w:tc>
          <w:tcPr>
            <w:tcW w:w="4175" w:type="dxa"/>
            <w:shd w:val="clear" w:color="auto" w:fill="auto"/>
          </w:tcPr>
          <w:p w14:paraId="64D1A9B9" w14:textId="0328F466" w:rsidR="00E57935" w:rsidRDefault="0086028A" w:rsidP="00975447">
            <w:pPr>
              <w:spacing w:before="40" w:after="120"/>
              <w:ind w:right="113"/>
            </w:pPr>
            <w:r w:rsidRPr="0086028A">
              <w:t xml:space="preserve">The </w:t>
            </w:r>
            <w:r w:rsidRPr="005B0913">
              <w:t>MOP</w:t>
            </w:r>
            <w:r w:rsidR="000457B8">
              <w:t xml:space="preserve">s are </w:t>
            </w:r>
            <w:r w:rsidRPr="0086028A">
              <w:t xml:space="preserve">expected to </w:t>
            </w:r>
            <w:r w:rsidR="008A2065">
              <w:t xml:space="preserve">address and agree </w:t>
            </w:r>
            <w:r w:rsidRPr="0086028A">
              <w:t xml:space="preserve">on any outstanding issues </w:t>
            </w:r>
            <w:r w:rsidR="008A2065">
              <w:t xml:space="preserve">in the draft decisions and related documents </w:t>
            </w:r>
            <w:r w:rsidRPr="0086028A">
              <w:t xml:space="preserve">with a view to finalizing them </w:t>
            </w:r>
            <w:r w:rsidR="00B068AF">
              <w:t>during the general segment (</w:t>
            </w:r>
            <w:r w:rsidR="00675BF1">
              <w:t>i.e</w:t>
            </w:r>
            <w:r w:rsidR="00F719D1">
              <w:t>.</w:t>
            </w:r>
            <w:r w:rsidR="00675BF1">
              <w:t xml:space="preserve"> by </w:t>
            </w:r>
            <w:r w:rsidR="00B068AF">
              <w:t>Thursday</w:t>
            </w:r>
            <w:r w:rsidR="00675BF1">
              <w:t>, 14 Dec</w:t>
            </w:r>
            <w:r w:rsidR="00EC2128">
              <w:t>.</w:t>
            </w:r>
            <w:r w:rsidR="00675BF1">
              <w:t>,</w:t>
            </w:r>
            <w:r w:rsidR="00D00521">
              <w:t xml:space="preserve"> 1 pm</w:t>
            </w:r>
            <w:r w:rsidR="00B068AF">
              <w:t xml:space="preserve">) </w:t>
            </w:r>
            <w:r w:rsidRPr="0086028A">
              <w:t>and putting them forward</w:t>
            </w:r>
            <w:r w:rsidR="002A54A3">
              <w:t xml:space="preserve"> </w:t>
            </w:r>
            <w:r w:rsidRPr="0086028A">
              <w:t xml:space="preserve">for </w:t>
            </w:r>
            <w:r w:rsidR="00402A94">
              <w:t xml:space="preserve">formal </w:t>
            </w:r>
            <w:r w:rsidRPr="0086028A">
              <w:t>adoption in the high-level segment</w:t>
            </w:r>
            <w:r w:rsidR="00B068AF">
              <w:t xml:space="preserve"> </w:t>
            </w:r>
            <w:r w:rsidR="00B068AF" w:rsidRPr="00C4631D">
              <w:t>(</w:t>
            </w:r>
            <w:r w:rsidR="0024625C" w:rsidRPr="00C4631D">
              <w:t>Thursday</w:t>
            </w:r>
            <w:r w:rsidR="008C5421">
              <w:t>, 14</w:t>
            </w:r>
            <w:r w:rsidR="00EC2128">
              <w:t xml:space="preserve"> Dec.</w:t>
            </w:r>
            <w:r w:rsidR="00D00521">
              <w:t xml:space="preserve"> 3 pm</w:t>
            </w:r>
            <w:r w:rsidR="000736B2">
              <w:t xml:space="preserve"> – </w:t>
            </w:r>
            <w:r w:rsidR="00B068AF" w:rsidRPr="00C4631D">
              <w:t>Friday</w:t>
            </w:r>
            <w:r w:rsidR="00D00521">
              <w:t xml:space="preserve"> </w:t>
            </w:r>
            <w:r w:rsidR="00EC2128">
              <w:t xml:space="preserve">15 Dec. </w:t>
            </w:r>
            <w:r w:rsidR="00D00521">
              <w:t>1 pm</w:t>
            </w:r>
            <w:r w:rsidR="00B068AF" w:rsidRPr="00C4631D">
              <w:t>)</w:t>
            </w:r>
            <w:r w:rsidRPr="00C4631D">
              <w:t>.</w:t>
            </w:r>
            <w:r w:rsidRPr="0086028A">
              <w:t xml:space="preserve"> </w:t>
            </w:r>
          </w:p>
          <w:p w14:paraId="5A68FD4A" w14:textId="7270A1C6" w:rsidR="0086028A" w:rsidRDefault="0086028A" w:rsidP="009D2B37">
            <w:pPr>
              <w:spacing w:before="40" w:after="120"/>
              <w:ind w:right="113"/>
            </w:pPr>
            <w:r>
              <w:t xml:space="preserve">Each document </w:t>
            </w:r>
            <w:r w:rsidR="00247B32">
              <w:t xml:space="preserve">will be </w:t>
            </w:r>
            <w:r w:rsidR="00C7263F">
              <w:t>shown on the screen during the sessions</w:t>
            </w:r>
            <w:r w:rsidR="00247B32">
              <w:t xml:space="preserve"> – idem</w:t>
            </w:r>
            <w:r w:rsidR="0049341A">
              <w:t>.</w:t>
            </w:r>
            <w:r w:rsidR="00EC1307">
              <w:t xml:space="preserve"> any</w:t>
            </w:r>
            <w:r w:rsidR="00247B32">
              <w:t xml:space="preserve"> </w:t>
            </w:r>
            <w:r w:rsidR="009D2B37">
              <w:t xml:space="preserve">amendment </w:t>
            </w:r>
            <w:r w:rsidR="009D2B37">
              <w:lastRenderedPageBreak/>
              <w:t>proposals</w:t>
            </w:r>
            <w:r w:rsidR="00247B32">
              <w:t xml:space="preserve"> </w:t>
            </w:r>
            <w:r w:rsidR="00400F5D">
              <w:t xml:space="preserve">to them </w:t>
            </w:r>
            <w:r w:rsidR="00247B32">
              <w:t>that have been</w:t>
            </w:r>
            <w:r w:rsidR="009D2B37">
              <w:t xml:space="preserve"> provided </w:t>
            </w:r>
            <w:r w:rsidR="00247B32">
              <w:t xml:space="preserve">to the secretariat well </w:t>
            </w:r>
            <w:r w:rsidR="009D2B37">
              <w:t>in advance</w:t>
            </w:r>
            <w:r w:rsidR="00247B32">
              <w:t xml:space="preserve">. </w:t>
            </w:r>
          </w:p>
          <w:p w14:paraId="08C9ECFB" w14:textId="5E12D6A1" w:rsidR="002A54A3" w:rsidRDefault="00D432F1" w:rsidP="009D2B37">
            <w:pPr>
              <w:spacing w:before="40" w:after="120"/>
              <w:ind w:right="113"/>
            </w:pPr>
            <w:r>
              <w:t>As needed, d</w:t>
            </w:r>
            <w:r w:rsidR="00C7263F" w:rsidRPr="00D432F1">
              <w:t xml:space="preserve">rafts amended/finalized during the </w:t>
            </w:r>
            <w:r w:rsidR="005A5638">
              <w:t>general segment</w:t>
            </w:r>
            <w:r w:rsidR="00C7263F" w:rsidRPr="00D432F1">
              <w:t xml:space="preserve"> </w:t>
            </w:r>
            <w:r w:rsidR="00BD0D3E" w:rsidRPr="00D432F1">
              <w:t xml:space="preserve">will be </w:t>
            </w:r>
            <w:r w:rsidR="004C1FA8" w:rsidRPr="00D432F1">
              <w:t xml:space="preserve">uploaded on the meeting webpage </w:t>
            </w:r>
            <w:r w:rsidR="002A54A3" w:rsidRPr="00D432F1">
              <w:t>to allow</w:t>
            </w:r>
            <w:r w:rsidR="00A93882" w:rsidRPr="00D432F1">
              <w:t xml:space="preserve"> delegations</w:t>
            </w:r>
            <w:r w:rsidR="002A54A3" w:rsidRPr="00D432F1">
              <w:t xml:space="preserve"> to verify that they accurately reflect the agreed text</w:t>
            </w:r>
            <w:r w:rsidR="00A93882" w:rsidRPr="00D432F1">
              <w:t>s</w:t>
            </w:r>
            <w:r w:rsidR="00B0205E" w:rsidRPr="00D432F1">
              <w:t>/</w:t>
            </w:r>
            <w:r w:rsidR="002A54A3" w:rsidRPr="00D432F1">
              <w:t>amendment proposals.</w:t>
            </w:r>
            <w:r w:rsidR="00C7263F">
              <w:t xml:space="preserve"> </w:t>
            </w:r>
          </w:p>
          <w:p w14:paraId="45951EA4" w14:textId="39805A9F" w:rsidR="00BD0D3E" w:rsidRPr="005B299C" w:rsidRDefault="00B0205E" w:rsidP="009D2B37">
            <w:pPr>
              <w:spacing w:before="40" w:after="120"/>
              <w:ind w:right="113"/>
              <w:rPr>
                <w:b/>
                <w:bCs/>
                <w:u w:val="single"/>
              </w:rPr>
            </w:pPr>
            <w:r w:rsidRPr="005B299C">
              <w:rPr>
                <w:b/>
                <w:bCs/>
                <w:u w:val="single"/>
              </w:rPr>
              <w:t xml:space="preserve">The </w:t>
            </w:r>
            <w:r w:rsidR="0029627E" w:rsidRPr="005B299C">
              <w:rPr>
                <w:b/>
                <w:bCs/>
                <w:u w:val="single"/>
              </w:rPr>
              <w:t>d</w:t>
            </w:r>
            <w:r w:rsidR="002A54A3" w:rsidRPr="005B299C">
              <w:rPr>
                <w:b/>
                <w:bCs/>
                <w:u w:val="single"/>
              </w:rPr>
              <w:t xml:space="preserve">iscussions on outstanding issues </w:t>
            </w:r>
            <w:r w:rsidR="00402A94" w:rsidRPr="005B299C">
              <w:rPr>
                <w:b/>
                <w:bCs/>
                <w:u w:val="single"/>
              </w:rPr>
              <w:t>will no</w:t>
            </w:r>
            <w:r w:rsidR="00B068AF" w:rsidRPr="005B299C">
              <w:rPr>
                <w:b/>
                <w:bCs/>
                <w:u w:val="single"/>
              </w:rPr>
              <w:t xml:space="preserve">t </w:t>
            </w:r>
            <w:r w:rsidR="00402A94" w:rsidRPr="005B299C">
              <w:rPr>
                <w:b/>
                <w:bCs/>
                <w:u w:val="single"/>
              </w:rPr>
              <w:t xml:space="preserve">be </w:t>
            </w:r>
            <w:r w:rsidR="00B068AF" w:rsidRPr="005B299C">
              <w:rPr>
                <w:b/>
                <w:bCs/>
                <w:u w:val="single"/>
              </w:rPr>
              <w:t>re</w:t>
            </w:r>
            <w:r w:rsidR="00402A94" w:rsidRPr="005B299C">
              <w:rPr>
                <w:b/>
                <w:bCs/>
                <w:u w:val="single"/>
              </w:rPr>
              <w:t xml:space="preserve">opened during the high-level segment.  </w:t>
            </w:r>
          </w:p>
        </w:tc>
      </w:tr>
      <w:tr w:rsidR="00E57935" w:rsidRPr="005B0913" w14:paraId="27B93713" w14:textId="77777777" w:rsidTr="000835E2">
        <w:trPr>
          <w:trHeight w:val="932"/>
        </w:trPr>
        <w:tc>
          <w:tcPr>
            <w:tcW w:w="1531" w:type="dxa"/>
            <w:shd w:val="clear" w:color="auto" w:fill="auto"/>
          </w:tcPr>
          <w:p w14:paraId="234E8854" w14:textId="77777777" w:rsidR="003E6404" w:rsidRDefault="00B068AF" w:rsidP="007313CF">
            <w:pPr>
              <w:spacing w:before="40" w:after="120"/>
              <w:ind w:right="113"/>
              <w:rPr>
                <w:b/>
              </w:rPr>
            </w:pPr>
            <w:r w:rsidRPr="00B92C53">
              <w:rPr>
                <w:b/>
              </w:rPr>
              <w:lastRenderedPageBreak/>
              <w:t xml:space="preserve">Tuesday, </w:t>
            </w:r>
            <w:r w:rsidR="00424144">
              <w:rPr>
                <w:b/>
              </w:rPr>
              <w:t xml:space="preserve">12 </w:t>
            </w:r>
            <w:r w:rsidRPr="00B92C53">
              <w:rPr>
                <w:b/>
              </w:rPr>
              <w:t>December</w:t>
            </w:r>
          </w:p>
          <w:p w14:paraId="16D0B391" w14:textId="77777777" w:rsidR="007313CF" w:rsidRPr="00B068AF" w:rsidRDefault="00115D20" w:rsidP="007313CF">
            <w:pPr>
              <w:spacing w:before="40" w:after="120"/>
              <w:ind w:right="113"/>
              <w:rPr>
                <w:bCs/>
              </w:rPr>
            </w:pPr>
            <w:r w:rsidRPr="00B068AF">
              <w:rPr>
                <w:bCs/>
              </w:rPr>
              <w:t>1</w:t>
            </w:r>
            <w:r w:rsidR="00FA46E9" w:rsidRPr="00B068AF">
              <w:rPr>
                <w:bCs/>
              </w:rPr>
              <w:t>1</w:t>
            </w:r>
            <w:r w:rsidR="00970FFE" w:rsidRPr="00B068AF">
              <w:rPr>
                <w:bCs/>
              </w:rPr>
              <w:t xml:space="preserve"> </w:t>
            </w:r>
            <w:r w:rsidRPr="00B068AF">
              <w:rPr>
                <w:bCs/>
              </w:rPr>
              <w:t>a.m.–</w:t>
            </w:r>
            <w:r w:rsidR="00C83FD0" w:rsidRPr="00B068AF">
              <w:rPr>
                <w:bCs/>
              </w:rPr>
              <w:t>12.</w:t>
            </w:r>
            <w:r w:rsidR="00424144">
              <w:rPr>
                <w:bCs/>
              </w:rPr>
              <w:t>30</w:t>
            </w:r>
            <w:r w:rsidR="00C83FD0" w:rsidRPr="00B068AF">
              <w:rPr>
                <w:bCs/>
              </w:rPr>
              <w:t xml:space="preserve"> </w:t>
            </w:r>
            <w:r w:rsidRPr="00B068AF">
              <w:rPr>
                <w:bCs/>
              </w:rPr>
              <w:t xml:space="preserve"> </w:t>
            </w:r>
          </w:p>
          <w:p w14:paraId="5F858C3A" w14:textId="77777777" w:rsidR="00C83FD0" w:rsidRDefault="00C83FD0" w:rsidP="007313CF">
            <w:pPr>
              <w:spacing w:before="40" w:after="120"/>
              <w:ind w:right="113"/>
              <w:rPr>
                <w:b/>
                <w:color w:val="FF0000"/>
              </w:rPr>
            </w:pPr>
          </w:p>
          <w:p w14:paraId="21618302" w14:textId="77777777" w:rsidR="00C83FD0" w:rsidRPr="002F5D3A" w:rsidRDefault="00C83FD0" w:rsidP="007313CF">
            <w:pPr>
              <w:spacing w:before="40" w:after="120"/>
              <w:ind w:right="113"/>
              <w:rPr>
                <w:b/>
                <w:color w:val="FF0000"/>
              </w:rPr>
            </w:pPr>
          </w:p>
          <w:p w14:paraId="34EBB9D2" w14:textId="77777777" w:rsidR="007313CF" w:rsidRPr="007D16BF" w:rsidRDefault="007313CF" w:rsidP="007313CF">
            <w:pPr>
              <w:spacing w:before="40" w:after="120"/>
              <w:ind w:right="113"/>
              <w:rPr>
                <w:b/>
                <w:highlight w:val="yellow"/>
              </w:rPr>
            </w:pPr>
          </w:p>
          <w:p w14:paraId="52447BD0" w14:textId="77777777" w:rsidR="007313CF" w:rsidRPr="007D16BF" w:rsidRDefault="007313CF" w:rsidP="007313CF">
            <w:pPr>
              <w:spacing w:before="40" w:after="120"/>
              <w:ind w:right="113"/>
              <w:rPr>
                <w:b/>
                <w:highlight w:val="yellow"/>
              </w:rPr>
            </w:pPr>
          </w:p>
          <w:p w14:paraId="284EC231" w14:textId="77777777" w:rsidR="007313CF" w:rsidRPr="007D16BF" w:rsidRDefault="007313CF" w:rsidP="007313CF">
            <w:pPr>
              <w:spacing w:before="40" w:after="120"/>
              <w:ind w:right="113"/>
              <w:rPr>
                <w:b/>
                <w:highlight w:val="yellow"/>
              </w:rPr>
            </w:pPr>
          </w:p>
          <w:p w14:paraId="707C8D4B" w14:textId="77777777" w:rsidR="007313CF" w:rsidRPr="007D16BF" w:rsidRDefault="007313CF" w:rsidP="007313CF">
            <w:pPr>
              <w:spacing w:before="40" w:after="120"/>
              <w:ind w:right="113"/>
              <w:rPr>
                <w:b/>
                <w:highlight w:val="yellow"/>
              </w:rPr>
            </w:pPr>
          </w:p>
          <w:p w14:paraId="754558A0" w14:textId="77777777" w:rsidR="007313CF" w:rsidRPr="007D16BF" w:rsidRDefault="007313CF" w:rsidP="007313CF">
            <w:pPr>
              <w:spacing w:before="40" w:after="120"/>
              <w:ind w:right="113"/>
              <w:rPr>
                <w:b/>
                <w:highlight w:val="yellow"/>
              </w:rPr>
            </w:pPr>
          </w:p>
          <w:p w14:paraId="0065DF00" w14:textId="77777777" w:rsidR="007313CF" w:rsidRPr="007D16BF" w:rsidRDefault="007313CF" w:rsidP="007313CF">
            <w:pPr>
              <w:spacing w:before="40" w:after="120"/>
              <w:ind w:right="113"/>
              <w:rPr>
                <w:b/>
                <w:highlight w:val="yellow"/>
              </w:rPr>
            </w:pPr>
          </w:p>
          <w:p w14:paraId="5F28B3A0" w14:textId="77777777" w:rsidR="007313CF" w:rsidRPr="007D16BF" w:rsidRDefault="007313CF" w:rsidP="007313CF">
            <w:pPr>
              <w:spacing w:before="40" w:after="120"/>
              <w:ind w:right="113"/>
              <w:rPr>
                <w:b/>
                <w:highlight w:val="yellow"/>
              </w:rPr>
            </w:pPr>
          </w:p>
          <w:p w14:paraId="377FFCE9" w14:textId="77777777" w:rsidR="007313CF" w:rsidRPr="007D16BF" w:rsidRDefault="007313CF" w:rsidP="007313CF">
            <w:pPr>
              <w:spacing w:before="40" w:after="120"/>
              <w:ind w:right="113"/>
              <w:rPr>
                <w:b/>
                <w:highlight w:val="yellow"/>
              </w:rPr>
            </w:pPr>
          </w:p>
          <w:p w14:paraId="44163B34" w14:textId="77777777" w:rsidR="007313CF" w:rsidRPr="007D16BF" w:rsidRDefault="007313CF" w:rsidP="007313CF">
            <w:pPr>
              <w:spacing w:before="40" w:after="120"/>
              <w:ind w:right="113"/>
              <w:rPr>
                <w:b/>
                <w:highlight w:val="yellow"/>
              </w:rPr>
            </w:pPr>
          </w:p>
          <w:p w14:paraId="23EA1B73" w14:textId="77777777" w:rsidR="007313CF" w:rsidRPr="007D16BF" w:rsidRDefault="007313CF" w:rsidP="007313CF">
            <w:pPr>
              <w:spacing w:before="40" w:after="120"/>
              <w:ind w:right="113"/>
              <w:rPr>
                <w:b/>
                <w:highlight w:val="yellow"/>
              </w:rPr>
            </w:pPr>
          </w:p>
          <w:p w14:paraId="672BD148" w14:textId="77777777" w:rsidR="007313CF" w:rsidRPr="007D16BF" w:rsidRDefault="007313CF" w:rsidP="007313CF">
            <w:pPr>
              <w:spacing w:before="40" w:after="120"/>
              <w:ind w:right="113"/>
              <w:rPr>
                <w:b/>
                <w:highlight w:val="yellow"/>
              </w:rPr>
            </w:pPr>
          </w:p>
          <w:p w14:paraId="1708B470" w14:textId="77777777" w:rsidR="007313CF" w:rsidRPr="007D16BF" w:rsidRDefault="007313CF" w:rsidP="007313CF">
            <w:pPr>
              <w:spacing w:before="40" w:after="120"/>
              <w:ind w:right="113"/>
              <w:rPr>
                <w:b/>
                <w:highlight w:val="yellow"/>
              </w:rPr>
            </w:pPr>
          </w:p>
          <w:p w14:paraId="43FEFB23" w14:textId="77777777" w:rsidR="00E57935" w:rsidRPr="007D16BF" w:rsidRDefault="00E57935" w:rsidP="007313CF">
            <w:pPr>
              <w:spacing w:before="40" w:after="120"/>
              <w:ind w:right="113"/>
              <w:rPr>
                <w:highlight w:val="yellow"/>
              </w:rPr>
            </w:pPr>
          </w:p>
        </w:tc>
        <w:tc>
          <w:tcPr>
            <w:tcW w:w="3800" w:type="dxa"/>
            <w:shd w:val="clear" w:color="auto" w:fill="CCFFCC"/>
          </w:tcPr>
          <w:p w14:paraId="27F54E60" w14:textId="77777777" w:rsidR="00E57935" w:rsidRPr="007D16BF" w:rsidRDefault="00AA7443" w:rsidP="00E57935">
            <w:pPr>
              <w:spacing w:before="40" w:after="120"/>
              <w:ind w:right="113"/>
            </w:pPr>
            <w:r w:rsidRPr="007D16BF">
              <w:rPr>
                <w:b/>
              </w:rPr>
              <w:lastRenderedPageBreak/>
              <w:t xml:space="preserve">3 </w:t>
            </w:r>
            <w:r w:rsidR="00E57935" w:rsidRPr="007D16BF">
              <w:rPr>
                <w:b/>
              </w:rPr>
              <w:t>(</w:t>
            </w:r>
            <w:r w:rsidR="00C30C3C" w:rsidRPr="007D16BF">
              <w:rPr>
                <w:b/>
              </w:rPr>
              <w:t>a</w:t>
            </w:r>
            <w:r w:rsidR="00E57935" w:rsidRPr="007D16BF">
              <w:rPr>
                <w:b/>
              </w:rPr>
              <w:t>)</w:t>
            </w:r>
            <w:r w:rsidR="00C84D61" w:rsidRPr="007D16BF">
              <w:tab/>
            </w:r>
            <w:r w:rsidR="0056526F" w:rsidRPr="0056526F">
              <w:rPr>
                <w:b/>
              </w:rPr>
              <w:t>Draft joint decisions</w:t>
            </w:r>
          </w:p>
          <w:p w14:paraId="08CC787E" w14:textId="77777777" w:rsidR="00C30C3C" w:rsidRPr="007D16BF" w:rsidRDefault="00C30C3C" w:rsidP="00975447">
            <w:pPr>
              <w:spacing w:before="40" w:after="120"/>
              <w:ind w:right="113"/>
            </w:pPr>
          </w:p>
          <w:p w14:paraId="0C0913D4" w14:textId="378C696A" w:rsidR="00ED5D20" w:rsidRPr="007D16BF" w:rsidRDefault="00E84D74" w:rsidP="000835E2">
            <w:pPr>
              <w:spacing w:before="40" w:after="120"/>
              <w:ind w:right="113"/>
              <w:rPr>
                <w:b/>
              </w:rPr>
            </w:pPr>
            <w:r w:rsidRPr="007D16BF">
              <w:t>(i)</w:t>
            </w:r>
            <w:r w:rsidRPr="007D16BF">
              <w:tab/>
            </w:r>
            <w:r w:rsidR="0056526F" w:rsidRPr="00CF2311">
              <w:rPr>
                <w:b/>
                <w:bCs/>
              </w:rPr>
              <w:t>Draft decision on financial arrangements</w:t>
            </w:r>
            <w:r w:rsidR="008C5C71">
              <w:rPr>
                <w:b/>
                <w:bCs/>
              </w:rPr>
              <w:t xml:space="preserve"> for 2024–</w:t>
            </w:r>
            <w:r w:rsidR="006B5212">
              <w:rPr>
                <w:b/>
                <w:bCs/>
              </w:rPr>
              <w:t>2026</w:t>
            </w:r>
          </w:p>
        </w:tc>
        <w:tc>
          <w:tcPr>
            <w:tcW w:w="3000" w:type="dxa"/>
            <w:shd w:val="clear" w:color="auto" w:fill="auto"/>
          </w:tcPr>
          <w:p w14:paraId="534A6A35" w14:textId="77777777" w:rsidR="00CE0853" w:rsidRDefault="00424144" w:rsidP="00CE0853">
            <w:pPr>
              <w:spacing w:before="40" w:after="120"/>
              <w:ind w:right="113"/>
            </w:pPr>
            <w:r w:rsidRPr="00D565F0">
              <w:t xml:space="preserve">Report on the budget and financial arrangements </w:t>
            </w:r>
            <w:r>
              <w:t>2021–2023</w:t>
            </w:r>
            <w:r w:rsidRPr="00D565F0">
              <w:rPr>
                <w:spacing w:val="-2"/>
              </w:rPr>
              <w:t xml:space="preserve"> (ECE/MP.EIA/202</w:t>
            </w:r>
            <w:r>
              <w:rPr>
                <w:spacing w:val="-2"/>
              </w:rPr>
              <w:t>3</w:t>
            </w:r>
            <w:r w:rsidRPr="00D565F0">
              <w:rPr>
                <w:spacing w:val="-2"/>
              </w:rPr>
              <w:t>/2– ECE/MP.EIA/SEA/202</w:t>
            </w:r>
            <w:r>
              <w:rPr>
                <w:spacing w:val="-2"/>
              </w:rPr>
              <w:t>3</w:t>
            </w:r>
            <w:r w:rsidRPr="00D565F0">
              <w:rPr>
                <w:spacing w:val="-2"/>
              </w:rPr>
              <w:t>/2)</w:t>
            </w:r>
            <w:r w:rsidR="00CE0853">
              <w:br/>
            </w:r>
            <w:r w:rsidR="00CE0853">
              <w:br/>
            </w:r>
            <w:r w:rsidRPr="00D565F0">
              <w:t>Status of contributions to the trust fund (ECE/MP.EIA/202</w:t>
            </w:r>
            <w:r>
              <w:t>3</w:t>
            </w:r>
            <w:r w:rsidRPr="00D565F0">
              <w:t>/INF.</w:t>
            </w:r>
            <w:r>
              <w:t>3)</w:t>
            </w:r>
          </w:p>
          <w:p w14:paraId="68D943F3" w14:textId="140F7162" w:rsidR="00CE0853" w:rsidRDefault="00424144" w:rsidP="00CE0853">
            <w:pPr>
              <w:spacing w:before="40" w:after="120"/>
              <w:ind w:right="113"/>
            </w:pPr>
            <w:r>
              <w:t>I</w:t>
            </w:r>
            <w:r w:rsidRPr="00D565F0">
              <w:t>nformation on pledged contributions for 202</w:t>
            </w:r>
            <w:r>
              <w:t>4</w:t>
            </w:r>
            <w:r w:rsidRPr="00D565F0">
              <w:t>–202</w:t>
            </w:r>
            <w:r>
              <w:t>6</w:t>
            </w:r>
            <w:r w:rsidRPr="00D565F0">
              <w:t xml:space="preserve"> (ECE/MP.EIA/20</w:t>
            </w:r>
            <w:r>
              <w:t>23</w:t>
            </w:r>
            <w:r w:rsidRPr="00D565F0">
              <w:t>/INF.</w:t>
            </w:r>
            <w:r>
              <w:t>4</w:t>
            </w:r>
            <w:r w:rsidR="00CE0853" w:rsidRPr="00CE0853">
              <w:t>)</w:t>
            </w:r>
          </w:p>
          <w:p w14:paraId="05B65610" w14:textId="5FCA50EA" w:rsidR="00ED5D20" w:rsidRPr="00713765" w:rsidRDefault="00424144" w:rsidP="000835E2">
            <w:pPr>
              <w:spacing w:before="40" w:after="120"/>
              <w:ind w:right="113"/>
            </w:pPr>
            <w:r w:rsidRPr="00424144">
              <w:t>Draft joint decisions by the Meeting of the Parties to the Convention and the Protocol (ECE/MP.EIA/2023/1– ECE/MP.EIA/SEA/2023/1</w:t>
            </w:r>
            <w:r w:rsidR="00713765">
              <w:t>)</w:t>
            </w:r>
          </w:p>
        </w:tc>
        <w:tc>
          <w:tcPr>
            <w:tcW w:w="4175" w:type="dxa"/>
            <w:shd w:val="clear" w:color="auto" w:fill="auto"/>
          </w:tcPr>
          <w:p w14:paraId="3F104468" w14:textId="5AD3A341" w:rsidR="00115A2B" w:rsidRDefault="00115A2B" w:rsidP="00B16657">
            <w:pPr>
              <w:spacing w:before="40" w:after="120"/>
              <w:ind w:right="113"/>
            </w:pPr>
            <w:r>
              <w:t>1. The MOPs are invited to comment t</w:t>
            </w:r>
            <w:r w:rsidR="00CE0853">
              <w:t xml:space="preserve">he </w:t>
            </w:r>
            <w:r w:rsidR="00424144" w:rsidRPr="00D565F0">
              <w:t xml:space="preserve">Report on the budget and financial arrangements </w:t>
            </w:r>
            <w:r w:rsidR="007D1F63">
              <w:t xml:space="preserve">in the period </w:t>
            </w:r>
            <w:r w:rsidR="00424144">
              <w:t xml:space="preserve">2021–2023 </w:t>
            </w:r>
            <w:r w:rsidR="00CE0853">
              <w:t>and any updates on contributions to the trust fund</w:t>
            </w:r>
            <w:r w:rsidR="009B60E3">
              <w:t>.</w:t>
            </w:r>
            <w:r w:rsidR="00C83FD0">
              <w:t xml:space="preserve"> </w:t>
            </w:r>
            <w:r w:rsidR="00554BB3">
              <w:t xml:space="preserve"> </w:t>
            </w:r>
          </w:p>
          <w:p w14:paraId="5ED4B728" w14:textId="1B384F2A" w:rsidR="00D00521" w:rsidRPr="008460EF" w:rsidRDefault="00012EB9" w:rsidP="00B16657">
            <w:pPr>
              <w:spacing w:before="40" w:after="120"/>
              <w:ind w:right="113"/>
              <w:rPr>
                <w:b/>
                <w:bCs/>
                <w:i/>
                <w:iCs/>
              </w:rPr>
            </w:pPr>
            <w:r w:rsidRPr="008460EF">
              <w:rPr>
                <w:b/>
                <w:bCs/>
                <w:i/>
                <w:iCs/>
                <w:u w:val="single"/>
              </w:rPr>
              <w:t>Note</w:t>
            </w:r>
            <w:r w:rsidRPr="008460EF">
              <w:rPr>
                <w:b/>
                <w:bCs/>
                <w:i/>
                <w:iCs/>
              </w:rPr>
              <w:t xml:space="preserve">: </w:t>
            </w:r>
            <w:r w:rsidR="00153605" w:rsidRPr="008460EF">
              <w:rPr>
                <w:b/>
                <w:bCs/>
                <w:i/>
                <w:iCs/>
              </w:rPr>
              <w:t xml:space="preserve">As at </w:t>
            </w:r>
            <w:r w:rsidR="00777347">
              <w:rPr>
                <w:b/>
                <w:bCs/>
                <w:i/>
                <w:iCs/>
              </w:rPr>
              <w:t>2</w:t>
            </w:r>
            <w:r w:rsidR="000835E2">
              <w:rPr>
                <w:b/>
                <w:bCs/>
                <w:i/>
                <w:iCs/>
              </w:rPr>
              <w:t>4</w:t>
            </w:r>
            <w:r w:rsidR="00153605" w:rsidRPr="008460EF">
              <w:rPr>
                <w:b/>
                <w:bCs/>
                <w:i/>
                <w:iCs/>
              </w:rPr>
              <w:t xml:space="preserve"> November, </w:t>
            </w:r>
            <w:r w:rsidR="00422B88" w:rsidRPr="008460EF">
              <w:rPr>
                <w:b/>
                <w:bCs/>
                <w:i/>
                <w:iCs/>
              </w:rPr>
              <w:t xml:space="preserve">no </w:t>
            </w:r>
            <w:r w:rsidRPr="008460EF">
              <w:rPr>
                <w:b/>
                <w:bCs/>
                <w:i/>
                <w:iCs/>
              </w:rPr>
              <w:t xml:space="preserve">contributions </w:t>
            </w:r>
            <w:r w:rsidR="000277B3" w:rsidRPr="008460EF">
              <w:rPr>
                <w:b/>
                <w:bCs/>
                <w:i/>
                <w:iCs/>
              </w:rPr>
              <w:t>in 2021</w:t>
            </w:r>
            <w:r w:rsidR="00E17C7F" w:rsidRPr="008460EF">
              <w:rPr>
                <w:b/>
                <w:bCs/>
                <w:i/>
                <w:iCs/>
              </w:rPr>
              <w:t>–</w:t>
            </w:r>
            <w:r w:rsidR="000277B3" w:rsidRPr="008460EF">
              <w:rPr>
                <w:b/>
                <w:bCs/>
                <w:i/>
                <w:iCs/>
              </w:rPr>
              <w:t xml:space="preserve">2023 </w:t>
            </w:r>
            <w:r w:rsidRPr="008460EF">
              <w:rPr>
                <w:b/>
                <w:bCs/>
                <w:i/>
                <w:iCs/>
              </w:rPr>
              <w:t xml:space="preserve">from: </w:t>
            </w:r>
            <w:r w:rsidR="00BB5DB3" w:rsidRPr="008460EF">
              <w:rPr>
                <w:b/>
                <w:bCs/>
                <w:i/>
                <w:iCs/>
              </w:rPr>
              <w:t>BY</w:t>
            </w:r>
            <w:r w:rsidR="00416AB4" w:rsidRPr="008460EF">
              <w:rPr>
                <w:b/>
                <w:bCs/>
                <w:i/>
                <w:iCs/>
              </w:rPr>
              <w:t>, BiH, KAZ, KG</w:t>
            </w:r>
            <w:r w:rsidR="00D87AB8" w:rsidRPr="008460EF">
              <w:rPr>
                <w:b/>
                <w:bCs/>
                <w:i/>
                <w:iCs/>
              </w:rPr>
              <w:t>Z</w:t>
            </w:r>
            <w:r w:rsidR="00416AB4" w:rsidRPr="008460EF">
              <w:rPr>
                <w:b/>
                <w:bCs/>
                <w:i/>
                <w:iCs/>
              </w:rPr>
              <w:t xml:space="preserve">, </w:t>
            </w:r>
            <w:r w:rsidR="0038738E" w:rsidRPr="008460EF">
              <w:rPr>
                <w:b/>
                <w:bCs/>
                <w:i/>
                <w:iCs/>
              </w:rPr>
              <w:t>LIE,</w:t>
            </w:r>
            <w:r w:rsidR="00355D3E" w:rsidRPr="008460EF">
              <w:rPr>
                <w:b/>
                <w:bCs/>
                <w:i/>
                <w:iCs/>
              </w:rPr>
              <w:t xml:space="preserve"> </w:t>
            </w:r>
            <w:r w:rsidR="00032FB0" w:rsidRPr="008460EF">
              <w:rPr>
                <w:b/>
                <w:bCs/>
                <w:i/>
                <w:iCs/>
              </w:rPr>
              <w:t xml:space="preserve">SRB, </w:t>
            </w:r>
            <w:r w:rsidR="004D5563" w:rsidRPr="008460EF">
              <w:rPr>
                <w:b/>
                <w:bCs/>
                <w:i/>
                <w:iCs/>
              </w:rPr>
              <w:t>UA</w:t>
            </w:r>
            <w:r w:rsidR="00141B42" w:rsidRPr="008460EF">
              <w:rPr>
                <w:b/>
                <w:bCs/>
                <w:i/>
                <w:iCs/>
              </w:rPr>
              <w:t xml:space="preserve"> and</w:t>
            </w:r>
            <w:r w:rsidR="004D5563" w:rsidRPr="008460EF">
              <w:rPr>
                <w:b/>
                <w:bCs/>
                <w:i/>
                <w:iCs/>
              </w:rPr>
              <w:t xml:space="preserve"> </w:t>
            </w:r>
            <w:r w:rsidR="00032FB0" w:rsidRPr="008460EF">
              <w:rPr>
                <w:b/>
                <w:bCs/>
                <w:i/>
                <w:iCs/>
              </w:rPr>
              <w:t>UK</w:t>
            </w:r>
            <w:r w:rsidR="004A249D" w:rsidRPr="008460EF">
              <w:rPr>
                <w:b/>
                <w:bCs/>
                <w:i/>
                <w:iCs/>
              </w:rPr>
              <w:t xml:space="preserve"> </w:t>
            </w:r>
          </w:p>
          <w:p w14:paraId="6E1D2424" w14:textId="77777777" w:rsidR="00554BB3" w:rsidRDefault="00115A2B" w:rsidP="00B16657">
            <w:pPr>
              <w:spacing w:before="40" w:after="120"/>
              <w:ind w:right="113"/>
            </w:pPr>
            <w:r>
              <w:t xml:space="preserve">2. Delegations are expected to confirm or </w:t>
            </w:r>
            <w:r w:rsidR="002F5D3A">
              <w:t xml:space="preserve">to </w:t>
            </w:r>
            <w:r>
              <w:t>complement t</w:t>
            </w:r>
            <w:r w:rsidR="00F32A71">
              <w:t xml:space="preserve">he information </w:t>
            </w:r>
            <w:r>
              <w:t xml:space="preserve">on </w:t>
            </w:r>
            <w:r w:rsidR="00F32A71">
              <w:t>their</w:t>
            </w:r>
            <w:r w:rsidR="00CF139F">
              <w:t xml:space="preserve"> financial</w:t>
            </w:r>
            <w:r w:rsidR="00F32A71">
              <w:t xml:space="preserve"> </w:t>
            </w:r>
            <w:r>
              <w:t>pledges for 202</w:t>
            </w:r>
            <w:r w:rsidR="00424144">
              <w:t>4</w:t>
            </w:r>
            <w:r>
              <w:t>–202</w:t>
            </w:r>
            <w:r w:rsidR="00424144">
              <w:t>6</w:t>
            </w:r>
            <w:r w:rsidR="00F32A71">
              <w:t>, as needed</w:t>
            </w:r>
            <w:r w:rsidR="00CF139F">
              <w:t>.</w:t>
            </w:r>
            <w:r w:rsidR="00554BB3">
              <w:t xml:space="preserve"> </w:t>
            </w:r>
          </w:p>
          <w:p w14:paraId="21759D42" w14:textId="6A170839" w:rsidR="005C0B21" w:rsidRDefault="005C0B21" w:rsidP="00B16657">
            <w:pPr>
              <w:spacing w:before="40" w:after="120"/>
              <w:ind w:right="113"/>
              <w:rPr>
                <w:b/>
                <w:bCs/>
                <w:i/>
                <w:iCs/>
              </w:rPr>
            </w:pPr>
            <w:r w:rsidRPr="008460EF">
              <w:rPr>
                <w:b/>
                <w:bCs/>
                <w:i/>
                <w:iCs/>
                <w:u w:val="single"/>
              </w:rPr>
              <w:t>Note</w:t>
            </w:r>
            <w:r w:rsidRPr="008460EF">
              <w:rPr>
                <w:b/>
                <w:bCs/>
                <w:i/>
                <w:iCs/>
              </w:rPr>
              <w:t xml:space="preserve">: As at </w:t>
            </w:r>
            <w:r w:rsidR="00777347">
              <w:rPr>
                <w:b/>
                <w:bCs/>
                <w:i/>
                <w:iCs/>
              </w:rPr>
              <w:t>2</w:t>
            </w:r>
            <w:r w:rsidR="000835E2">
              <w:rPr>
                <w:b/>
                <w:bCs/>
                <w:i/>
                <w:iCs/>
              </w:rPr>
              <w:t>4</w:t>
            </w:r>
            <w:r w:rsidRPr="008460EF">
              <w:rPr>
                <w:b/>
                <w:bCs/>
                <w:i/>
                <w:iCs/>
              </w:rPr>
              <w:t xml:space="preserve"> November, no pledges</w:t>
            </w:r>
            <w:r w:rsidR="003231FA" w:rsidRPr="008460EF">
              <w:rPr>
                <w:b/>
                <w:bCs/>
                <w:i/>
                <w:iCs/>
              </w:rPr>
              <w:t xml:space="preserve"> for 2024–2026</w:t>
            </w:r>
            <w:r w:rsidR="00FF6E4B" w:rsidRPr="008460EF">
              <w:rPr>
                <w:b/>
                <w:bCs/>
                <w:i/>
                <w:iCs/>
              </w:rPr>
              <w:t xml:space="preserve"> from </w:t>
            </w:r>
            <w:r w:rsidR="0039318A" w:rsidRPr="008460EF">
              <w:rPr>
                <w:b/>
                <w:bCs/>
                <w:i/>
                <w:iCs/>
              </w:rPr>
              <w:t xml:space="preserve">ALB, </w:t>
            </w:r>
            <w:r w:rsidR="00923943" w:rsidRPr="008460EF">
              <w:rPr>
                <w:b/>
                <w:bCs/>
                <w:i/>
                <w:iCs/>
              </w:rPr>
              <w:t xml:space="preserve">BY, BiH, </w:t>
            </w:r>
            <w:r w:rsidR="00EE7CEB" w:rsidRPr="008460EF">
              <w:rPr>
                <w:b/>
                <w:bCs/>
                <w:i/>
                <w:iCs/>
              </w:rPr>
              <w:t>KAZ, KG</w:t>
            </w:r>
            <w:r w:rsidR="004841BB" w:rsidRPr="008460EF">
              <w:rPr>
                <w:b/>
                <w:bCs/>
                <w:i/>
                <w:iCs/>
              </w:rPr>
              <w:t>Z</w:t>
            </w:r>
            <w:r w:rsidR="00EE7CEB" w:rsidRPr="008460EF">
              <w:rPr>
                <w:b/>
                <w:bCs/>
                <w:i/>
                <w:iCs/>
              </w:rPr>
              <w:t>,</w:t>
            </w:r>
            <w:r w:rsidR="002E7B54" w:rsidRPr="008460EF">
              <w:rPr>
                <w:b/>
                <w:bCs/>
                <w:i/>
                <w:iCs/>
              </w:rPr>
              <w:t xml:space="preserve"> LIE,</w:t>
            </w:r>
            <w:r w:rsidR="00CA31FA" w:rsidRPr="008460EF">
              <w:rPr>
                <w:b/>
                <w:bCs/>
                <w:i/>
                <w:iCs/>
              </w:rPr>
              <w:t xml:space="preserve"> MNE, MK</w:t>
            </w:r>
            <w:r w:rsidR="00481A70" w:rsidRPr="008460EF">
              <w:rPr>
                <w:b/>
                <w:bCs/>
                <w:i/>
                <w:iCs/>
              </w:rPr>
              <w:t xml:space="preserve">D, </w:t>
            </w:r>
            <w:r w:rsidR="009D42D0">
              <w:rPr>
                <w:b/>
                <w:bCs/>
                <w:i/>
                <w:iCs/>
              </w:rPr>
              <w:t xml:space="preserve">PT, </w:t>
            </w:r>
            <w:r w:rsidR="00E40076" w:rsidRPr="008460EF">
              <w:rPr>
                <w:b/>
                <w:bCs/>
                <w:i/>
                <w:iCs/>
              </w:rPr>
              <w:t>SRB, UA and UK</w:t>
            </w:r>
          </w:p>
          <w:p w14:paraId="22C56A49" w14:textId="1764FD5F" w:rsidR="00CF2311" w:rsidRDefault="00CF2311" w:rsidP="00B16657">
            <w:pPr>
              <w:spacing w:before="40" w:after="120"/>
              <w:ind w:right="113"/>
              <w:rPr>
                <w:b/>
                <w:bCs/>
                <w:i/>
                <w:iCs/>
              </w:rPr>
            </w:pPr>
            <w:r w:rsidRPr="00585168">
              <w:rPr>
                <w:i/>
                <w:iCs/>
              </w:rPr>
              <w:t>The MOPs are invited to keep in mind the Parties’ pledge</w:t>
            </w:r>
            <w:r w:rsidR="006B5212">
              <w:rPr>
                <w:i/>
                <w:iCs/>
              </w:rPr>
              <w:t>s</w:t>
            </w:r>
            <w:r w:rsidRPr="00585168">
              <w:rPr>
                <w:i/>
                <w:iCs/>
              </w:rPr>
              <w:t xml:space="preserve"> when discussing item 3 (a) (ii) to ensur</w:t>
            </w:r>
            <w:r w:rsidR="00FE2460">
              <w:rPr>
                <w:i/>
                <w:iCs/>
              </w:rPr>
              <w:t>e</w:t>
            </w:r>
            <w:r w:rsidRPr="00585168">
              <w:rPr>
                <w:i/>
                <w:iCs/>
              </w:rPr>
              <w:t xml:space="preserve"> that the 202</w:t>
            </w:r>
            <w:r>
              <w:rPr>
                <w:i/>
                <w:iCs/>
              </w:rPr>
              <w:t>4</w:t>
            </w:r>
            <w:r w:rsidRPr="00585168">
              <w:rPr>
                <w:i/>
                <w:iCs/>
              </w:rPr>
              <w:t>–202</w:t>
            </w:r>
            <w:r>
              <w:rPr>
                <w:i/>
                <w:iCs/>
              </w:rPr>
              <w:t>6</w:t>
            </w:r>
            <w:r w:rsidRPr="00585168">
              <w:rPr>
                <w:i/>
                <w:iCs/>
              </w:rPr>
              <w:t xml:space="preserve"> workplan to be adopted matches the resources that are expected to be available for its implementation.</w:t>
            </w:r>
          </w:p>
          <w:p w14:paraId="008FCD07" w14:textId="5C8B3F84" w:rsidR="00E57935" w:rsidRPr="00585168" w:rsidRDefault="000457B8" w:rsidP="000835E2">
            <w:pPr>
              <w:spacing w:before="40" w:after="120"/>
              <w:ind w:right="113"/>
              <w:rPr>
                <w:i/>
                <w:iCs/>
              </w:rPr>
            </w:pPr>
            <w:r>
              <w:lastRenderedPageBreak/>
              <w:t xml:space="preserve">3. </w:t>
            </w:r>
            <w:r w:rsidR="00713765" w:rsidRPr="00D565F0">
              <w:t xml:space="preserve">The </w:t>
            </w:r>
            <w:r w:rsidR="00ED5D20" w:rsidRPr="005B0913">
              <w:t>MOP</w:t>
            </w:r>
            <w:r>
              <w:t>s a</w:t>
            </w:r>
            <w:r w:rsidR="00713765" w:rsidRPr="00D565F0">
              <w:t>re expected to review and finalize</w:t>
            </w:r>
            <w:r w:rsidR="00713765" w:rsidRPr="000765C2">
              <w:rPr>
                <w:b/>
                <w:bCs/>
              </w:rPr>
              <w:t xml:space="preserve"> draft decision </w:t>
            </w:r>
            <w:bookmarkStart w:id="4" w:name="_Hlk55751082"/>
            <w:r w:rsidR="00424144" w:rsidRPr="00424144">
              <w:rPr>
                <w:b/>
                <w:bCs/>
              </w:rPr>
              <w:t>IX/1–V/1 on financial arrangements</w:t>
            </w:r>
            <w:r w:rsidR="00713765" w:rsidRPr="00D565F0">
              <w:t xml:space="preserve">. </w:t>
            </w:r>
            <w:bookmarkEnd w:id="4"/>
          </w:p>
        </w:tc>
      </w:tr>
      <w:tr w:rsidR="00ED5D20" w:rsidRPr="005B0913" w14:paraId="6F520898" w14:textId="77777777" w:rsidTr="6C13633D">
        <w:tc>
          <w:tcPr>
            <w:tcW w:w="1531" w:type="dxa"/>
            <w:shd w:val="clear" w:color="auto" w:fill="auto"/>
          </w:tcPr>
          <w:p w14:paraId="078289DB" w14:textId="77777777" w:rsidR="003E6404" w:rsidRDefault="003E6404" w:rsidP="00ED5D20">
            <w:pPr>
              <w:spacing w:before="40" w:after="120"/>
              <w:ind w:right="113"/>
              <w:rPr>
                <w:b/>
              </w:rPr>
            </w:pPr>
            <w:r w:rsidRPr="003E6404">
              <w:rPr>
                <w:b/>
              </w:rPr>
              <w:lastRenderedPageBreak/>
              <w:t xml:space="preserve">Tuesday, </w:t>
            </w:r>
            <w:r w:rsidR="00424144">
              <w:rPr>
                <w:b/>
              </w:rPr>
              <w:t>12</w:t>
            </w:r>
            <w:r w:rsidRPr="003E6404">
              <w:rPr>
                <w:b/>
              </w:rPr>
              <w:t xml:space="preserve"> December, </w:t>
            </w:r>
          </w:p>
          <w:p w14:paraId="35EF4D25" w14:textId="77777777" w:rsidR="00786C99" w:rsidRPr="00623345" w:rsidRDefault="003E6404" w:rsidP="00ED5D20">
            <w:pPr>
              <w:spacing w:before="40" w:after="120"/>
              <w:ind w:right="113"/>
              <w:rPr>
                <w:bCs/>
              </w:rPr>
            </w:pPr>
            <w:r w:rsidRPr="00623345">
              <w:rPr>
                <w:bCs/>
              </w:rPr>
              <w:t>12.</w:t>
            </w:r>
            <w:r w:rsidR="00A059C2">
              <w:rPr>
                <w:bCs/>
              </w:rPr>
              <w:t>30</w:t>
            </w:r>
            <w:r w:rsidRPr="00623345">
              <w:rPr>
                <w:bCs/>
              </w:rPr>
              <w:t>–1 p.m.</w:t>
            </w:r>
          </w:p>
          <w:p w14:paraId="386F5793" w14:textId="77777777" w:rsidR="00ED5D20" w:rsidRPr="00623345" w:rsidRDefault="003E6404" w:rsidP="00ED5D20">
            <w:pPr>
              <w:spacing w:before="40" w:after="120"/>
              <w:ind w:right="113"/>
              <w:rPr>
                <w:b/>
              </w:rPr>
            </w:pPr>
            <w:r w:rsidRPr="00623345">
              <w:rPr>
                <w:bCs/>
              </w:rPr>
              <w:t>and</w:t>
            </w:r>
            <w:r w:rsidR="00623345" w:rsidRPr="00623345">
              <w:rPr>
                <w:bCs/>
              </w:rPr>
              <w:br/>
            </w:r>
            <w:r w:rsidRPr="00623345">
              <w:rPr>
                <w:bCs/>
              </w:rPr>
              <w:t>3–</w:t>
            </w:r>
            <w:r w:rsidR="00A059C2">
              <w:rPr>
                <w:bCs/>
              </w:rPr>
              <w:t>4</w:t>
            </w:r>
            <w:r w:rsidR="00977564" w:rsidRPr="00623345">
              <w:rPr>
                <w:bCs/>
              </w:rPr>
              <w:t xml:space="preserve"> p.m.</w:t>
            </w:r>
          </w:p>
        </w:tc>
        <w:tc>
          <w:tcPr>
            <w:tcW w:w="3800" w:type="dxa"/>
            <w:shd w:val="clear" w:color="auto" w:fill="CCFFCC"/>
          </w:tcPr>
          <w:p w14:paraId="227F7D5E" w14:textId="15C37564" w:rsidR="00ED5D20" w:rsidRPr="009D694D" w:rsidRDefault="00ED5D20" w:rsidP="00E57935">
            <w:pPr>
              <w:spacing w:before="40" w:after="120"/>
              <w:ind w:right="113"/>
              <w:rPr>
                <w:b/>
                <w:bCs/>
              </w:rPr>
            </w:pPr>
            <w:r w:rsidRPr="009D694D">
              <w:rPr>
                <w:b/>
                <w:bCs/>
              </w:rPr>
              <w:t xml:space="preserve">(ii) </w:t>
            </w:r>
            <w:r w:rsidRPr="009D694D">
              <w:rPr>
                <w:b/>
                <w:bCs/>
              </w:rPr>
              <w:tab/>
              <w:t>Draft decision on the workplan</w:t>
            </w:r>
            <w:r w:rsidR="00DD4B15">
              <w:rPr>
                <w:b/>
                <w:bCs/>
              </w:rPr>
              <w:t xml:space="preserve"> for</w:t>
            </w:r>
            <w:r w:rsidR="009E2EAB">
              <w:rPr>
                <w:b/>
                <w:bCs/>
              </w:rPr>
              <w:t xml:space="preserve"> 2024–2026</w:t>
            </w:r>
          </w:p>
        </w:tc>
        <w:tc>
          <w:tcPr>
            <w:tcW w:w="3000" w:type="dxa"/>
            <w:shd w:val="clear" w:color="auto" w:fill="auto"/>
          </w:tcPr>
          <w:p w14:paraId="0FF94642" w14:textId="00EB57A3" w:rsidR="00ED5D20" w:rsidRDefault="00A059C2" w:rsidP="00B02F54">
            <w:pPr>
              <w:spacing w:before="40" w:after="120"/>
              <w:ind w:right="113"/>
            </w:pPr>
            <w:r w:rsidRPr="00A059C2">
              <w:t>Draft joint decisions by the Meeting of the Parties to the Convention and the Protocol (ECE/MP.EIA/2023/1– ECE/MP.EIA/SEA/2023/1</w:t>
            </w:r>
            <w:r w:rsidR="000765C2" w:rsidRPr="000765C2">
              <w:t>)</w:t>
            </w:r>
          </w:p>
          <w:p w14:paraId="690913E9" w14:textId="77777777" w:rsidR="00585168" w:rsidRDefault="00585168" w:rsidP="003E6404">
            <w:pPr>
              <w:spacing w:before="40" w:after="120"/>
              <w:ind w:right="113"/>
            </w:pPr>
          </w:p>
          <w:p w14:paraId="1C4DCBDB" w14:textId="77777777" w:rsidR="00A059C2" w:rsidRDefault="00A059C2" w:rsidP="003E6404">
            <w:pPr>
              <w:spacing w:before="40" w:after="120"/>
              <w:ind w:right="113"/>
            </w:pPr>
            <w:r w:rsidRPr="00A059C2">
              <w:t>Information on pledged contributions for the period 2024–2026 (ECE/MP.EIA/2023/INF.4)</w:t>
            </w:r>
          </w:p>
          <w:p w14:paraId="6F924DD9" w14:textId="77777777" w:rsidR="003E6404" w:rsidRDefault="00A059C2" w:rsidP="003E6404">
            <w:pPr>
              <w:spacing w:before="40" w:after="120"/>
              <w:ind w:right="113"/>
            </w:pPr>
            <w:r w:rsidRPr="00A059C2">
              <w:t>Workplan implementation status (ECE/MP.EIA/2023/INF.5</w:t>
            </w:r>
            <w:r w:rsidR="003E6404" w:rsidRPr="000765C2">
              <w:t>)</w:t>
            </w:r>
          </w:p>
          <w:p w14:paraId="5AC16E00" w14:textId="77777777" w:rsidR="000765C2" w:rsidRPr="00713765" w:rsidRDefault="000765C2" w:rsidP="00B02F54">
            <w:pPr>
              <w:spacing w:before="40" w:after="120"/>
              <w:ind w:right="113"/>
            </w:pPr>
          </w:p>
        </w:tc>
        <w:tc>
          <w:tcPr>
            <w:tcW w:w="4175" w:type="dxa"/>
            <w:shd w:val="clear" w:color="auto" w:fill="auto"/>
          </w:tcPr>
          <w:p w14:paraId="49A5CCB1" w14:textId="77777777" w:rsidR="003E6404" w:rsidRDefault="00ED5D20" w:rsidP="00702E4C">
            <w:pPr>
              <w:spacing w:before="40" w:after="120"/>
              <w:ind w:right="113"/>
            </w:pPr>
            <w:r w:rsidRPr="00ED5D20">
              <w:t>The MOP</w:t>
            </w:r>
            <w:r w:rsidR="000457B8">
              <w:t xml:space="preserve">s </w:t>
            </w:r>
            <w:r w:rsidR="00702E4C">
              <w:t>are expected to review and finalize</w:t>
            </w:r>
            <w:r w:rsidR="003E6404">
              <w:t>:</w:t>
            </w:r>
            <w:r w:rsidR="00702E4C">
              <w:t xml:space="preserve"> </w:t>
            </w:r>
          </w:p>
          <w:p w14:paraId="30C05EF5" w14:textId="6222E31B" w:rsidR="00DC4A0A" w:rsidRDefault="003E6404" w:rsidP="00585168">
            <w:pPr>
              <w:spacing w:before="40" w:after="120"/>
              <w:ind w:right="113"/>
            </w:pPr>
            <w:r>
              <w:t xml:space="preserve">1.   </w:t>
            </w:r>
            <w:r w:rsidR="00CE7C5A" w:rsidRPr="00823BB4">
              <w:rPr>
                <w:b/>
                <w:bCs/>
              </w:rPr>
              <w:t>Annexes I–II to draft decision IX/2–V/2 on</w:t>
            </w:r>
            <w:r w:rsidR="00CE7C5A">
              <w:t xml:space="preserve"> d</w:t>
            </w:r>
            <w:r w:rsidRPr="00623345">
              <w:rPr>
                <w:b/>
                <w:bCs/>
              </w:rPr>
              <w:t xml:space="preserve">raft workplan for </w:t>
            </w:r>
            <w:r w:rsidR="00867124" w:rsidRPr="00867124">
              <w:rPr>
                <w:b/>
                <w:bCs/>
              </w:rPr>
              <w:t>2024–2026</w:t>
            </w:r>
            <w:r>
              <w:t xml:space="preserve">; </w:t>
            </w:r>
          </w:p>
          <w:p w14:paraId="6FC6B51A" w14:textId="78E2511C" w:rsidR="00E8224F" w:rsidRPr="00772839" w:rsidRDefault="005D161B" w:rsidP="6C13633D">
            <w:pPr>
              <w:pStyle w:val="ListParagraph"/>
              <w:numPr>
                <w:ilvl w:val="0"/>
                <w:numId w:val="30"/>
              </w:numPr>
              <w:spacing w:before="40" w:after="120"/>
              <w:ind w:right="113"/>
              <w:rPr>
                <w:rFonts w:asciiTheme="majorBidi" w:hAnsiTheme="majorBidi" w:cstheme="majorBidi"/>
                <w:b/>
                <w:bCs/>
                <w:sz w:val="20"/>
                <w:szCs w:val="20"/>
              </w:rPr>
            </w:pPr>
            <w:r w:rsidRPr="6C13633D">
              <w:rPr>
                <w:rFonts w:asciiTheme="majorBidi" w:hAnsiTheme="majorBidi" w:cstheme="majorBidi"/>
                <w:sz w:val="20"/>
                <w:szCs w:val="20"/>
              </w:rPr>
              <w:t>C</w:t>
            </w:r>
            <w:r w:rsidR="007C74F2" w:rsidRPr="6C13633D">
              <w:rPr>
                <w:rFonts w:asciiTheme="majorBidi" w:hAnsiTheme="majorBidi" w:cstheme="majorBidi"/>
                <w:sz w:val="20"/>
                <w:szCs w:val="20"/>
              </w:rPr>
              <w:t>o</w:t>
            </w:r>
            <w:r w:rsidR="001A2C27" w:rsidRPr="6C13633D">
              <w:rPr>
                <w:rFonts w:asciiTheme="majorBidi" w:hAnsiTheme="majorBidi" w:cstheme="majorBidi"/>
                <w:sz w:val="20"/>
                <w:szCs w:val="20"/>
              </w:rPr>
              <w:t>mplementing and/or conf</w:t>
            </w:r>
            <w:r w:rsidR="007C74F2" w:rsidRPr="6C13633D">
              <w:rPr>
                <w:rFonts w:asciiTheme="majorBidi" w:hAnsiTheme="majorBidi" w:cstheme="majorBidi"/>
                <w:sz w:val="20"/>
                <w:szCs w:val="20"/>
              </w:rPr>
              <w:t>irming</w:t>
            </w:r>
            <w:r w:rsidR="00311B6E" w:rsidRPr="6C13633D">
              <w:rPr>
                <w:rFonts w:asciiTheme="majorBidi" w:hAnsiTheme="majorBidi" w:cstheme="majorBidi"/>
                <w:sz w:val="20"/>
                <w:szCs w:val="20"/>
              </w:rPr>
              <w:t xml:space="preserve"> </w:t>
            </w:r>
            <w:r w:rsidR="00DA6852" w:rsidRPr="6C13633D">
              <w:rPr>
                <w:rFonts w:asciiTheme="majorBidi" w:hAnsiTheme="majorBidi" w:cstheme="majorBidi"/>
                <w:sz w:val="20"/>
                <w:szCs w:val="20"/>
              </w:rPr>
              <w:t>information on</w:t>
            </w:r>
            <w:r w:rsidRPr="6C13633D">
              <w:rPr>
                <w:rFonts w:asciiTheme="majorBidi" w:hAnsiTheme="majorBidi" w:cstheme="majorBidi"/>
                <w:sz w:val="20"/>
                <w:szCs w:val="20"/>
              </w:rPr>
              <w:t xml:space="preserve"> the workplan </w:t>
            </w:r>
            <w:r w:rsidR="00681D9C" w:rsidRPr="6C13633D">
              <w:rPr>
                <w:rFonts w:asciiTheme="majorBidi" w:hAnsiTheme="majorBidi" w:cstheme="majorBidi"/>
                <w:sz w:val="20"/>
                <w:szCs w:val="20"/>
              </w:rPr>
              <w:t>activities</w:t>
            </w:r>
            <w:r w:rsidR="007F6124" w:rsidRPr="6C13633D">
              <w:rPr>
                <w:rFonts w:asciiTheme="majorBidi" w:hAnsiTheme="majorBidi" w:cstheme="majorBidi"/>
                <w:sz w:val="20"/>
                <w:szCs w:val="20"/>
              </w:rPr>
              <w:t xml:space="preserve">; </w:t>
            </w:r>
            <w:r w:rsidR="00D135A1" w:rsidRPr="6C13633D">
              <w:rPr>
                <w:rFonts w:asciiTheme="majorBidi" w:hAnsiTheme="majorBidi" w:cstheme="majorBidi"/>
                <w:sz w:val="20"/>
                <w:szCs w:val="20"/>
              </w:rPr>
              <w:t xml:space="preserve">responsible entities, </w:t>
            </w:r>
            <w:r w:rsidR="00A56906" w:rsidRPr="6C13633D">
              <w:rPr>
                <w:rFonts w:asciiTheme="majorBidi" w:hAnsiTheme="majorBidi" w:cstheme="majorBidi"/>
                <w:sz w:val="20"/>
                <w:szCs w:val="20"/>
              </w:rPr>
              <w:t>resource</w:t>
            </w:r>
            <w:r w:rsidR="007C74F2" w:rsidRPr="6C13633D">
              <w:rPr>
                <w:rFonts w:asciiTheme="majorBidi" w:hAnsiTheme="majorBidi" w:cstheme="majorBidi"/>
                <w:sz w:val="20"/>
                <w:szCs w:val="20"/>
              </w:rPr>
              <w:t>s</w:t>
            </w:r>
            <w:r w:rsidR="007A268B" w:rsidRPr="6C13633D">
              <w:rPr>
                <w:rFonts w:asciiTheme="majorBidi" w:hAnsiTheme="majorBidi" w:cstheme="majorBidi"/>
                <w:sz w:val="20"/>
                <w:szCs w:val="20"/>
              </w:rPr>
              <w:t xml:space="preserve">, including </w:t>
            </w:r>
            <w:r w:rsidR="007A268B" w:rsidRPr="6C13633D">
              <w:rPr>
                <w:rFonts w:asciiTheme="majorBidi" w:hAnsiTheme="majorBidi" w:cstheme="majorBidi"/>
                <w:b/>
                <w:bCs/>
                <w:sz w:val="20"/>
                <w:szCs w:val="20"/>
              </w:rPr>
              <w:t xml:space="preserve">by lead countries and organizations </w:t>
            </w:r>
            <w:r w:rsidR="00F63C26" w:rsidRPr="6C13633D">
              <w:rPr>
                <w:rFonts w:asciiTheme="majorBidi" w:hAnsiTheme="majorBidi" w:cstheme="majorBidi"/>
                <w:b/>
                <w:bCs/>
                <w:sz w:val="20"/>
                <w:szCs w:val="20"/>
              </w:rPr>
              <w:t xml:space="preserve"> </w:t>
            </w:r>
          </w:p>
          <w:p w14:paraId="0F42007A" w14:textId="62EDD39C" w:rsidR="00B61B89" w:rsidRPr="00772839" w:rsidRDefault="00C05B1E" w:rsidP="004620BF">
            <w:pPr>
              <w:pStyle w:val="ListParagraph"/>
              <w:numPr>
                <w:ilvl w:val="0"/>
                <w:numId w:val="30"/>
              </w:numPr>
              <w:spacing w:before="40" w:after="120"/>
              <w:ind w:right="113"/>
              <w:rPr>
                <w:rFonts w:asciiTheme="majorBidi" w:hAnsiTheme="majorBidi" w:cstheme="majorBidi"/>
                <w:sz w:val="20"/>
                <w:szCs w:val="20"/>
              </w:rPr>
            </w:pPr>
            <w:r w:rsidRPr="00772839">
              <w:rPr>
                <w:rFonts w:asciiTheme="majorBidi" w:hAnsiTheme="majorBidi" w:cstheme="majorBidi"/>
                <w:sz w:val="20"/>
                <w:szCs w:val="20"/>
              </w:rPr>
              <w:t xml:space="preserve">Ensuring that the workplan matches the </w:t>
            </w:r>
            <w:r w:rsidR="00AE439C" w:rsidRPr="00772839">
              <w:rPr>
                <w:rFonts w:asciiTheme="majorBidi" w:hAnsiTheme="majorBidi" w:cstheme="majorBidi"/>
                <w:sz w:val="20"/>
                <w:szCs w:val="20"/>
              </w:rPr>
              <w:t xml:space="preserve">financial and staffing </w:t>
            </w:r>
            <w:r w:rsidRPr="00772839">
              <w:rPr>
                <w:rFonts w:asciiTheme="majorBidi" w:hAnsiTheme="majorBidi" w:cstheme="majorBidi"/>
                <w:sz w:val="20"/>
                <w:szCs w:val="20"/>
              </w:rPr>
              <w:t>resources for its implementation</w:t>
            </w:r>
            <w:r w:rsidR="00810FD5" w:rsidRPr="00772839">
              <w:rPr>
                <w:rFonts w:asciiTheme="majorBidi" w:hAnsiTheme="majorBidi" w:cstheme="majorBidi"/>
                <w:sz w:val="20"/>
                <w:szCs w:val="20"/>
              </w:rPr>
              <w:t>, and, as needed, adjusting it accordingly</w:t>
            </w:r>
            <w:r w:rsidR="00C05149" w:rsidRPr="00772839">
              <w:rPr>
                <w:rFonts w:asciiTheme="majorBidi" w:hAnsiTheme="majorBidi" w:cstheme="majorBidi"/>
                <w:sz w:val="20"/>
                <w:szCs w:val="20"/>
              </w:rPr>
              <w:t>.</w:t>
            </w:r>
          </w:p>
          <w:p w14:paraId="78AA8235" w14:textId="095025A5" w:rsidR="00B064B2" w:rsidRPr="003A648B" w:rsidRDefault="003A648B" w:rsidP="003A648B">
            <w:pPr>
              <w:spacing w:before="40" w:after="120"/>
              <w:ind w:right="113"/>
              <w:rPr>
                <w:rFonts w:asciiTheme="majorBidi" w:hAnsiTheme="majorBidi" w:cstheme="majorBidi"/>
              </w:rPr>
            </w:pPr>
            <w:r>
              <w:rPr>
                <w:rFonts w:asciiTheme="majorBidi" w:hAnsiTheme="majorBidi" w:cstheme="majorBidi"/>
              </w:rPr>
              <w:t xml:space="preserve">2.  </w:t>
            </w:r>
            <w:r w:rsidR="00823BB4" w:rsidRPr="00823BB4">
              <w:rPr>
                <w:rFonts w:asciiTheme="majorBidi" w:hAnsiTheme="majorBidi" w:cstheme="majorBidi"/>
                <w:b/>
                <w:bCs/>
              </w:rPr>
              <w:t>A</w:t>
            </w:r>
            <w:r w:rsidR="00C87111" w:rsidRPr="00823BB4">
              <w:rPr>
                <w:rFonts w:asciiTheme="majorBidi" w:hAnsiTheme="majorBidi" w:cstheme="majorBidi"/>
                <w:b/>
                <w:bCs/>
              </w:rPr>
              <w:t>nnex III</w:t>
            </w:r>
            <w:r w:rsidR="00C87111" w:rsidRPr="003A648B">
              <w:rPr>
                <w:rFonts w:asciiTheme="majorBidi" w:hAnsiTheme="majorBidi" w:cstheme="majorBidi"/>
              </w:rPr>
              <w:t>, as ne</w:t>
            </w:r>
            <w:r w:rsidR="00823BB4">
              <w:rPr>
                <w:rFonts w:asciiTheme="majorBidi" w:hAnsiTheme="majorBidi" w:cstheme="majorBidi"/>
              </w:rPr>
              <w:t>eded, by a</w:t>
            </w:r>
            <w:r>
              <w:rPr>
                <w:rFonts w:asciiTheme="majorBidi" w:hAnsiTheme="majorBidi" w:cstheme="majorBidi"/>
              </w:rPr>
              <w:t xml:space="preserve">greeing on </w:t>
            </w:r>
            <w:r w:rsidR="0027770E">
              <w:rPr>
                <w:rFonts w:asciiTheme="majorBidi" w:hAnsiTheme="majorBidi" w:cstheme="majorBidi"/>
              </w:rPr>
              <w:t>any a</w:t>
            </w:r>
            <w:r w:rsidR="003E6404" w:rsidRPr="003A648B">
              <w:rPr>
                <w:rFonts w:asciiTheme="majorBidi" w:hAnsiTheme="majorBidi" w:cstheme="majorBidi"/>
              </w:rPr>
              <w:t xml:space="preserve">ctivities requiring additional resources </w:t>
            </w:r>
            <w:r w:rsidR="0027770E">
              <w:rPr>
                <w:rFonts w:asciiTheme="majorBidi" w:hAnsiTheme="majorBidi" w:cstheme="majorBidi"/>
              </w:rPr>
              <w:t xml:space="preserve">to be included </w:t>
            </w:r>
            <w:r w:rsidR="00411E90" w:rsidRPr="003A648B">
              <w:rPr>
                <w:rFonts w:asciiTheme="majorBidi" w:hAnsiTheme="majorBidi" w:cstheme="majorBidi"/>
              </w:rPr>
              <w:t>in</w:t>
            </w:r>
            <w:r w:rsidR="00823BB4">
              <w:rPr>
                <w:rFonts w:asciiTheme="majorBidi" w:hAnsiTheme="majorBidi" w:cstheme="majorBidi"/>
              </w:rPr>
              <w:t xml:space="preserve"> it</w:t>
            </w:r>
            <w:r w:rsidR="00845FCD" w:rsidRPr="003A648B">
              <w:rPr>
                <w:rFonts w:asciiTheme="majorBidi" w:hAnsiTheme="majorBidi" w:cstheme="majorBidi"/>
              </w:rPr>
              <w:t>.</w:t>
            </w:r>
          </w:p>
          <w:p w14:paraId="287A1A5C" w14:textId="0A912B07" w:rsidR="00ED5D20" w:rsidRDefault="0027770E" w:rsidP="005C0829">
            <w:pPr>
              <w:spacing w:before="40" w:after="120"/>
              <w:ind w:right="113"/>
            </w:pPr>
            <w:r>
              <w:t>3</w:t>
            </w:r>
            <w:r w:rsidR="00623345">
              <w:t xml:space="preserve">. </w:t>
            </w:r>
            <w:r w:rsidR="00623345" w:rsidRPr="00623345">
              <w:rPr>
                <w:b/>
                <w:bCs/>
              </w:rPr>
              <w:t xml:space="preserve">Draft decision </w:t>
            </w:r>
            <w:r w:rsidR="005A24AE">
              <w:rPr>
                <w:b/>
                <w:bCs/>
              </w:rPr>
              <w:t>IX</w:t>
            </w:r>
            <w:r w:rsidR="00623345" w:rsidRPr="00623345">
              <w:rPr>
                <w:b/>
                <w:bCs/>
              </w:rPr>
              <w:t>/2–V/2 on the workplan</w:t>
            </w:r>
            <w:r w:rsidR="00A413D5">
              <w:rPr>
                <w:b/>
                <w:bCs/>
              </w:rPr>
              <w:t xml:space="preserve"> for 2024–202</w:t>
            </w:r>
            <w:r w:rsidR="00B15FBE">
              <w:rPr>
                <w:b/>
                <w:bCs/>
              </w:rPr>
              <w:t>6</w:t>
            </w:r>
          </w:p>
        </w:tc>
      </w:tr>
      <w:tr w:rsidR="000765C2" w:rsidRPr="005B0913" w14:paraId="2BBBC014" w14:textId="77777777" w:rsidTr="6C13633D">
        <w:tc>
          <w:tcPr>
            <w:tcW w:w="1531" w:type="dxa"/>
            <w:shd w:val="clear" w:color="auto" w:fill="auto"/>
          </w:tcPr>
          <w:p w14:paraId="3920B2DE" w14:textId="0E1FBAA5" w:rsidR="000765C2" w:rsidRPr="00083019" w:rsidRDefault="006567D0" w:rsidP="006567D0">
            <w:pPr>
              <w:spacing w:before="40" w:after="120"/>
              <w:ind w:right="113"/>
              <w:rPr>
                <w:bCs/>
                <w:highlight w:val="yellow"/>
              </w:rPr>
            </w:pPr>
            <w:r w:rsidRPr="003E6404">
              <w:rPr>
                <w:b/>
              </w:rPr>
              <w:t xml:space="preserve">Tuesday, </w:t>
            </w:r>
            <w:r>
              <w:rPr>
                <w:b/>
              </w:rPr>
              <w:t>12</w:t>
            </w:r>
            <w:r w:rsidRPr="003E6404">
              <w:rPr>
                <w:b/>
              </w:rPr>
              <w:t xml:space="preserve"> December, </w:t>
            </w:r>
            <w:r>
              <w:rPr>
                <w:b/>
              </w:rPr>
              <w:br/>
            </w:r>
            <w:r w:rsidR="00901AC5">
              <w:rPr>
                <w:bCs/>
              </w:rPr>
              <w:t>4</w:t>
            </w:r>
            <w:r w:rsidR="00977564">
              <w:rPr>
                <w:bCs/>
              </w:rPr>
              <w:t>–4</w:t>
            </w:r>
            <w:r w:rsidR="00901AC5">
              <w:rPr>
                <w:bCs/>
              </w:rPr>
              <w:t>.30</w:t>
            </w:r>
            <w:r w:rsidR="00977564">
              <w:rPr>
                <w:bCs/>
              </w:rPr>
              <w:t xml:space="preserve"> p.m.</w:t>
            </w:r>
          </w:p>
        </w:tc>
        <w:tc>
          <w:tcPr>
            <w:tcW w:w="3800" w:type="dxa"/>
            <w:shd w:val="clear" w:color="auto" w:fill="CCFFCC"/>
          </w:tcPr>
          <w:p w14:paraId="367ACE08" w14:textId="77777777" w:rsidR="000765C2" w:rsidRPr="00366D29" w:rsidRDefault="000765C2" w:rsidP="00E57935">
            <w:pPr>
              <w:spacing w:before="40" w:after="120"/>
              <w:ind w:right="113"/>
              <w:rPr>
                <w:b/>
              </w:rPr>
            </w:pPr>
            <w:r w:rsidRPr="00366D29">
              <w:rPr>
                <w:b/>
              </w:rPr>
              <w:t xml:space="preserve">(iii) </w:t>
            </w:r>
            <w:r w:rsidRPr="00366D29">
              <w:rPr>
                <w:b/>
              </w:rPr>
              <w:tab/>
            </w:r>
            <w:r w:rsidR="007612C8" w:rsidRPr="00366D29">
              <w:rPr>
                <w:b/>
              </w:rPr>
              <w:t>Draft decision on the cooperation in marine regions</w:t>
            </w:r>
          </w:p>
        </w:tc>
        <w:tc>
          <w:tcPr>
            <w:tcW w:w="3000" w:type="dxa"/>
            <w:shd w:val="clear" w:color="auto" w:fill="auto"/>
          </w:tcPr>
          <w:p w14:paraId="203EEB84" w14:textId="64751A3C" w:rsidR="007612C8" w:rsidRDefault="007612C8" w:rsidP="00B064B2">
            <w:pPr>
              <w:spacing w:before="40" w:after="120"/>
              <w:ind w:right="113"/>
            </w:pPr>
            <w:r w:rsidRPr="007612C8">
              <w:t>Draft joint decisions by the Meeting of the Parties to the Convention and the Protocol (ECE/MP.EIA/2023/1– ECE/MP.EIA/SEA/2023/1)</w:t>
            </w:r>
          </w:p>
          <w:p w14:paraId="28DDDBEE" w14:textId="77777777" w:rsidR="000765C2" w:rsidRPr="000765C2" w:rsidRDefault="007612C8" w:rsidP="007612C8">
            <w:pPr>
              <w:spacing w:before="40" w:after="120"/>
              <w:ind w:right="113"/>
            </w:pPr>
            <w:r>
              <w:t xml:space="preserve">Report on synergies and possible cooperation activities in marine regions </w:t>
            </w:r>
            <w:r>
              <w:br/>
            </w:r>
            <w:r>
              <w:lastRenderedPageBreak/>
              <w:t>(ECE/MP.EIA/2023/3–ECE/MP.EIA/SEA/2023/3)</w:t>
            </w:r>
          </w:p>
        </w:tc>
        <w:tc>
          <w:tcPr>
            <w:tcW w:w="4175" w:type="dxa"/>
            <w:shd w:val="clear" w:color="auto" w:fill="auto"/>
          </w:tcPr>
          <w:p w14:paraId="624AFD0B" w14:textId="77777777" w:rsidR="00B064B2" w:rsidRDefault="000765C2" w:rsidP="00975447">
            <w:pPr>
              <w:spacing w:before="40" w:after="120"/>
              <w:ind w:right="113"/>
            </w:pPr>
            <w:r w:rsidRPr="00ED5D20">
              <w:lastRenderedPageBreak/>
              <w:t>The MOP</w:t>
            </w:r>
            <w:r w:rsidR="00B064B2">
              <w:t xml:space="preserve">s </w:t>
            </w:r>
            <w:r w:rsidRPr="00D565F0">
              <w:t>will be invited to review and</w:t>
            </w:r>
            <w:r w:rsidR="00B064B2">
              <w:t xml:space="preserve"> agree on</w:t>
            </w:r>
            <w:r w:rsidR="00585168">
              <w:t xml:space="preserve"> </w:t>
            </w:r>
            <w:r w:rsidR="00B064B2">
              <w:t xml:space="preserve"> </w:t>
            </w:r>
            <w:r w:rsidRPr="00D565F0">
              <w:t xml:space="preserve"> </w:t>
            </w:r>
          </w:p>
          <w:p w14:paraId="71DA890D" w14:textId="77777777" w:rsidR="00B064B2" w:rsidRDefault="00B064B2" w:rsidP="00975447">
            <w:pPr>
              <w:spacing w:before="40" w:after="120"/>
              <w:ind w:right="113"/>
            </w:pPr>
            <w:r>
              <w:t xml:space="preserve">1. </w:t>
            </w:r>
            <w:r w:rsidR="007612C8" w:rsidRPr="007612C8">
              <w:t>Any outstanding issues in</w:t>
            </w:r>
            <w:r w:rsidR="007612C8" w:rsidRPr="007612C8">
              <w:rPr>
                <w:b/>
                <w:bCs/>
              </w:rPr>
              <w:t xml:space="preserve"> the draft report on synergies and possible cooperation activities in marine regions</w:t>
            </w:r>
          </w:p>
          <w:p w14:paraId="67C8B3CD" w14:textId="77777777" w:rsidR="007612C8" w:rsidRDefault="00B064B2" w:rsidP="00975447">
            <w:pPr>
              <w:spacing w:before="40" w:after="120"/>
              <w:ind w:right="113"/>
            </w:pPr>
            <w:r>
              <w:t xml:space="preserve">2. </w:t>
            </w:r>
            <w:r w:rsidR="007612C8">
              <w:t xml:space="preserve">The related </w:t>
            </w:r>
            <w:r w:rsidR="007612C8" w:rsidRPr="007612C8">
              <w:rPr>
                <w:b/>
                <w:bCs/>
              </w:rPr>
              <w:t xml:space="preserve">draft decision IX/3–V/3 on the cooperation in marine regions  </w:t>
            </w:r>
          </w:p>
          <w:p w14:paraId="19A6B7E3" w14:textId="77777777" w:rsidR="00B16657" w:rsidRDefault="00B16657" w:rsidP="00975447">
            <w:pPr>
              <w:spacing w:before="40" w:after="120"/>
              <w:ind w:right="113"/>
              <w:rPr>
                <w:b/>
                <w:bCs/>
              </w:rPr>
            </w:pPr>
          </w:p>
          <w:p w14:paraId="2BE92EF9" w14:textId="77777777" w:rsidR="00B16657" w:rsidRPr="00ED5D20" w:rsidRDefault="00B16657" w:rsidP="00975447">
            <w:pPr>
              <w:spacing w:before="40" w:after="120"/>
              <w:ind w:right="113"/>
            </w:pPr>
          </w:p>
        </w:tc>
      </w:tr>
      <w:tr w:rsidR="007B5A91" w:rsidRPr="005B0913" w14:paraId="2ED53330" w14:textId="77777777" w:rsidTr="6C13633D">
        <w:tc>
          <w:tcPr>
            <w:tcW w:w="1531" w:type="dxa"/>
            <w:shd w:val="clear" w:color="auto" w:fill="auto"/>
          </w:tcPr>
          <w:p w14:paraId="5CC48CE4" w14:textId="77777777" w:rsidR="007B5A91" w:rsidRDefault="007B5A91" w:rsidP="00ED5D20">
            <w:pPr>
              <w:spacing w:before="40" w:after="120"/>
              <w:ind w:right="113"/>
              <w:rPr>
                <w:bCs/>
              </w:rPr>
            </w:pPr>
            <w:r w:rsidRPr="00EA4806">
              <w:rPr>
                <w:b/>
              </w:rPr>
              <w:lastRenderedPageBreak/>
              <w:t>Tuesday, 12 December</w:t>
            </w:r>
            <w:r w:rsidRPr="007B5A91">
              <w:rPr>
                <w:bCs/>
              </w:rPr>
              <w:t>, 4.30–5 p.m.</w:t>
            </w:r>
          </w:p>
        </w:tc>
        <w:tc>
          <w:tcPr>
            <w:tcW w:w="3800" w:type="dxa"/>
            <w:shd w:val="clear" w:color="auto" w:fill="CCFFCC"/>
          </w:tcPr>
          <w:p w14:paraId="7B5DE78F" w14:textId="77777777" w:rsidR="007B5A91" w:rsidRPr="00584AA6" w:rsidRDefault="007B5A91" w:rsidP="00E57935">
            <w:pPr>
              <w:spacing w:before="40" w:after="120"/>
              <w:ind w:right="113"/>
              <w:rPr>
                <w:b/>
              </w:rPr>
            </w:pPr>
            <w:r w:rsidRPr="00584AA6">
              <w:rPr>
                <w:b/>
              </w:rPr>
              <w:t xml:space="preserve">(iv) </w:t>
            </w:r>
            <w:r w:rsidRPr="00584AA6">
              <w:rPr>
                <w:b/>
              </w:rPr>
              <w:tab/>
              <w:t>Draft decisions on compliance with the Convention and the Protocol</w:t>
            </w:r>
          </w:p>
        </w:tc>
        <w:tc>
          <w:tcPr>
            <w:tcW w:w="3000" w:type="dxa"/>
            <w:shd w:val="clear" w:color="auto" w:fill="auto"/>
          </w:tcPr>
          <w:p w14:paraId="5C8945E5" w14:textId="77777777" w:rsidR="007B5A91" w:rsidRDefault="007B5A91" w:rsidP="00B064B2">
            <w:pPr>
              <w:spacing w:before="40" w:after="120"/>
              <w:ind w:right="113"/>
            </w:pPr>
            <w:r w:rsidRPr="00CA535F">
              <w:t>Draft decisions on compliance with the Convention and the Protocol</w:t>
            </w:r>
            <w:r w:rsidRPr="001F1DFA">
              <w:t xml:space="preserve"> </w:t>
            </w:r>
            <w:r>
              <w:t>(</w:t>
            </w:r>
            <w:r w:rsidRPr="001F1DFA">
              <w:t>ECE/MP.EIA/2023/4–ECE/MP.EIA/SEA/2023/4</w:t>
            </w:r>
            <w:r>
              <w:t>)</w:t>
            </w:r>
          </w:p>
          <w:p w14:paraId="1257D5C7" w14:textId="77777777" w:rsidR="00A82488" w:rsidRDefault="00A82488" w:rsidP="00B064B2">
            <w:pPr>
              <w:spacing w:before="40" w:after="120"/>
              <w:ind w:right="113"/>
            </w:pPr>
          </w:p>
          <w:p w14:paraId="737246A8" w14:textId="77777777" w:rsidR="00A82488" w:rsidRDefault="00A82488" w:rsidP="00B064B2">
            <w:pPr>
              <w:spacing w:before="40" w:after="120"/>
              <w:ind w:right="113"/>
            </w:pPr>
          </w:p>
          <w:p w14:paraId="6003335E" w14:textId="77777777" w:rsidR="00A82488" w:rsidRDefault="00A82488" w:rsidP="00B064B2">
            <w:pPr>
              <w:spacing w:before="40" w:after="120"/>
              <w:ind w:right="113"/>
            </w:pPr>
          </w:p>
          <w:p w14:paraId="3FA85033" w14:textId="77777777" w:rsidR="00A82488" w:rsidRDefault="00A82488" w:rsidP="00B064B2">
            <w:pPr>
              <w:spacing w:before="40" w:after="120"/>
              <w:ind w:right="113"/>
            </w:pPr>
          </w:p>
          <w:p w14:paraId="194B403B" w14:textId="1E4ABAA9" w:rsidR="007B5A91" w:rsidRPr="007612C8" w:rsidRDefault="007B5A91" w:rsidP="00B064B2">
            <w:pPr>
              <w:spacing w:before="40" w:after="120"/>
              <w:ind w:right="113"/>
            </w:pPr>
            <w:r w:rsidRPr="007B5A91">
              <w:t xml:space="preserve">Proposed amendments to </w:t>
            </w:r>
            <w:r w:rsidR="00FD5FA5">
              <w:t>I</w:t>
            </w:r>
            <w:r w:rsidRPr="007B5A91">
              <w:t xml:space="preserve">mplementation Committee’s </w:t>
            </w:r>
            <w:r w:rsidR="00546FBE" w:rsidRPr="007B5A91">
              <w:t xml:space="preserve">structure and functions </w:t>
            </w:r>
            <w:r w:rsidR="00546FBE">
              <w:t xml:space="preserve">and </w:t>
            </w:r>
            <w:r w:rsidRPr="007B5A91">
              <w:t>operating rules</w:t>
            </w:r>
            <w:r w:rsidR="005C2AF9">
              <w:t xml:space="preserve"> </w:t>
            </w:r>
            <w:r w:rsidRPr="007B5A91">
              <w:t>(ECE/MP.EIA/2023/5–ECE/MP.EIA/SEA/2023/5)</w:t>
            </w:r>
            <w:r>
              <w:t xml:space="preserve"> </w:t>
            </w:r>
          </w:p>
        </w:tc>
        <w:tc>
          <w:tcPr>
            <w:tcW w:w="4175" w:type="dxa"/>
            <w:shd w:val="clear" w:color="auto" w:fill="auto"/>
          </w:tcPr>
          <w:p w14:paraId="4E84FD6F" w14:textId="270BECF4" w:rsidR="00493EBC" w:rsidRDefault="003F1303" w:rsidP="00EA4806">
            <w:pPr>
              <w:spacing w:before="40" w:after="120"/>
              <w:ind w:right="113"/>
            </w:pPr>
            <w:r>
              <w:t>1.</w:t>
            </w:r>
            <w:r w:rsidR="00CE3B21">
              <w:t xml:space="preserve"> </w:t>
            </w:r>
            <w:r w:rsidR="00EA4806">
              <w:t xml:space="preserve">The MOPs will be invited to discuss and agree on the </w:t>
            </w:r>
            <w:r w:rsidR="00EA4806" w:rsidRPr="00823BB4">
              <w:rPr>
                <w:b/>
                <w:bCs/>
              </w:rPr>
              <w:t>draft decisions on compliance</w:t>
            </w:r>
            <w:r w:rsidR="00746802" w:rsidRPr="00823BB4">
              <w:rPr>
                <w:b/>
                <w:bCs/>
              </w:rPr>
              <w:t xml:space="preserve"> with the Convention and the Protocol</w:t>
            </w:r>
            <w:r w:rsidR="00746802">
              <w:t xml:space="preserve"> </w:t>
            </w:r>
          </w:p>
          <w:p w14:paraId="69D38F0C" w14:textId="10249FFA" w:rsidR="007D299B" w:rsidRPr="00A82488" w:rsidRDefault="007B2DF6" w:rsidP="006B4352">
            <w:pPr>
              <w:pStyle w:val="ListParagraph"/>
              <w:numPr>
                <w:ilvl w:val="0"/>
                <w:numId w:val="33"/>
              </w:numPr>
              <w:spacing w:before="40" w:after="120"/>
              <w:ind w:right="113"/>
              <w:rPr>
                <w:rFonts w:ascii="Times New Roman" w:hAnsi="Times New Roman" w:cs="Times New Roman"/>
                <w:sz w:val="20"/>
                <w:szCs w:val="20"/>
              </w:rPr>
            </w:pPr>
            <w:r w:rsidRPr="00A82488">
              <w:rPr>
                <w:rFonts w:ascii="Times New Roman" w:hAnsi="Times New Roman" w:cs="Times New Roman"/>
                <w:sz w:val="20"/>
                <w:szCs w:val="20"/>
              </w:rPr>
              <w:t>B</w:t>
            </w:r>
            <w:r w:rsidR="00EA4806" w:rsidRPr="00A82488">
              <w:rPr>
                <w:rFonts w:ascii="Times New Roman" w:hAnsi="Times New Roman" w:cs="Times New Roman"/>
                <w:sz w:val="20"/>
                <w:szCs w:val="20"/>
              </w:rPr>
              <w:t xml:space="preserve">y Albania in respect of small hydropower plants on the Cijevna River </w:t>
            </w:r>
            <w:r w:rsidR="00EA4806" w:rsidRPr="00F11272">
              <w:rPr>
                <w:rFonts w:ascii="Times New Roman" w:hAnsi="Times New Roman" w:cs="Times New Roman"/>
                <w:b/>
                <w:bCs/>
                <w:sz w:val="20"/>
                <w:szCs w:val="20"/>
              </w:rPr>
              <w:t>(IX/4 a–V/4 a)</w:t>
            </w:r>
            <w:r w:rsidR="00EA4806" w:rsidRPr="00A82488">
              <w:rPr>
                <w:rFonts w:ascii="Times New Roman" w:hAnsi="Times New Roman" w:cs="Times New Roman"/>
                <w:sz w:val="20"/>
                <w:szCs w:val="20"/>
              </w:rPr>
              <w:t xml:space="preserve"> </w:t>
            </w:r>
          </w:p>
          <w:p w14:paraId="5763E3F3" w14:textId="6D341E1D" w:rsidR="006777FF" w:rsidRPr="00A82488" w:rsidRDefault="007B2DF6" w:rsidP="006B4352">
            <w:pPr>
              <w:pStyle w:val="ListParagraph"/>
              <w:numPr>
                <w:ilvl w:val="0"/>
                <w:numId w:val="33"/>
              </w:numPr>
              <w:spacing w:before="40" w:after="120"/>
              <w:ind w:right="113"/>
              <w:rPr>
                <w:rFonts w:ascii="Times New Roman" w:hAnsi="Times New Roman" w:cs="Times New Roman"/>
                <w:sz w:val="20"/>
                <w:szCs w:val="20"/>
              </w:rPr>
            </w:pPr>
            <w:r w:rsidRPr="00A82488">
              <w:rPr>
                <w:rFonts w:ascii="Times New Roman" w:hAnsi="Times New Roman" w:cs="Times New Roman"/>
                <w:sz w:val="20"/>
                <w:szCs w:val="20"/>
              </w:rPr>
              <w:t xml:space="preserve">By Armenia in respect of its national legislation </w:t>
            </w:r>
            <w:r w:rsidRPr="00F11272">
              <w:rPr>
                <w:rFonts w:ascii="Times New Roman" w:hAnsi="Times New Roman" w:cs="Times New Roman"/>
                <w:b/>
                <w:bCs/>
                <w:sz w:val="20"/>
                <w:szCs w:val="20"/>
              </w:rPr>
              <w:t>(IX/4 b–V/4 b).</w:t>
            </w:r>
          </w:p>
          <w:p w14:paraId="76EBC955" w14:textId="045BFE89" w:rsidR="00EA4806" w:rsidRPr="00A82488" w:rsidRDefault="007B2DF6" w:rsidP="006B4352">
            <w:pPr>
              <w:pStyle w:val="ListParagraph"/>
              <w:numPr>
                <w:ilvl w:val="0"/>
                <w:numId w:val="33"/>
              </w:numPr>
              <w:spacing w:before="40" w:after="120"/>
              <w:ind w:right="113"/>
              <w:rPr>
                <w:rFonts w:ascii="Times New Roman" w:hAnsi="Times New Roman" w:cs="Times New Roman"/>
                <w:sz w:val="20"/>
                <w:szCs w:val="20"/>
              </w:rPr>
            </w:pPr>
            <w:r w:rsidRPr="00A82488">
              <w:rPr>
                <w:rFonts w:ascii="Times New Roman" w:hAnsi="Times New Roman" w:cs="Times New Roman"/>
                <w:sz w:val="20"/>
                <w:szCs w:val="20"/>
              </w:rPr>
              <w:t>B</w:t>
            </w:r>
            <w:r w:rsidR="00EA4806" w:rsidRPr="00A82488">
              <w:rPr>
                <w:rFonts w:ascii="Times New Roman" w:hAnsi="Times New Roman" w:cs="Times New Roman"/>
                <w:sz w:val="20"/>
                <w:szCs w:val="20"/>
              </w:rPr>
              <w:t xml:space="preserve">y Bosnia and Herzegovina </w:t>
            </w:r>
            <w:r w:rsidR="006777FF" w:rsidRPr="00A82488">
              <w:rPr>
                <w:rFonts w:ascii="Times New Roman" w:hAnsi="Times New Roman" w:cs="Times New Roman"/>
                <w:sz w:val="20"/>
                <w:szCs w:val="20"/>
              </w:rPr>
              <w:t>in respect of t</w:t>
            </w:r>
            <w:r w:rsidR="00EA4806" w:rsidRPr="00A82488">
              <w:rPr>
                <w:rFonts w:ascii="Times New Roman" w:hAnsi="Times New Roman" w:cs="Times New Roman"/>
                <w:sz w:val="20"/>
                <w:szCs w:val="20"/>
              </w:rPr>
              <w:t xml:space="preserve">he construction of Buk Bijela hydropower plant on the Drina River </w:t>
            </w:r>
            <w:r w:rsidR="00EA4806" w:rsidRPr="00F11272">
              <w:rPr>
                <w:rFonts w:ascii="Times New Roman" w:hAnsi="Times New Roman" w:cs="Times New Roman"/>
                <w:b/>
                <w:bCs/>
                <w:sz w:val="20"/>
                <w:szCs w:val="20"/>
              </w:rPr>
              <w:t xml:space="preserve">(IX/4 </w:t>
            </w:r>
            <w:r w:rsidR="006777FF" w:rsidRPr="00F11272">
              <w:rPr>
                <w:rFonts w:ascii="Times New Roman" w:hAnsi="Times New Roman" w:cs="Times New Roman"/>
                <w:b/>
                <w:bCs/>
                <w:sz w:val="20"/>
                <w:szCs w:val="20"/>
              </w:rPr>
              <w:t>c</w:t>
            </w:r>
            <w:r w:rsidR="00EA4806" w:rsidRPr="00F11272">
              <w:rPr>
                <w:rFonts w:ascii="Times New Roman" w:hAnsi="Times New Roman" w:cs="Times New Roman"/>
                <w:b/>
                <w:bCs/>
                <w:sz w:val="20"/>
                <w:szCs w:val="20"/>
              </w:rPr>
              <w:t xml:space="preserve">–V/4 </w:t>
            </w:r>
            <w:r w:rsidR="006777FF" w:rsidRPr="00F11272">
              <w:rPr>
                <w:rFonts w:ascii="Times New Roman" w:hAnsi="Times New Roman" w:cs="Times New Roman"/>
                <w:b/>
                <w:bCs/>
                <w:sz w:val="20"/>
                <w:szCs w:val="20"/>
              </w:rPr>
              <w:t>c</w:t>
            </w:r>
            <w:r w:rsidR="00EA4806" w:rsidRPr="00F11272">
              <w:rPr>
                <w:rFonts w:ascii="Times New Roman" w:hAnsi="Times New Roman" w:cs="Times New Roman"/>
                <w:b/>
                <w:bCs/>
                <w:sz w:val="20"/>
                <w:szCs w:val="20"/>
              </w:rPr>
              <w:t>).</w:t>
            </w:r>
          </w:p>
          <w:p w14:paraId="4E97C108" w14:textId="35DB8F24" w:rsidR="00EA4806" w:rsidRPr="00ED5D20" w:rsidRDefault="003F1303" w:rsidP="00EA4806">
            <w:pPr>
              <w:spacing w:before="40" w:after="120"/>
              <w:ind w:right="113"/>
            </w:pPr>
            <w:r>
              <w:t xml:space="preserve">2. </w:t>
            </w:r>
            <w:r w:rsidR="00EA4806">
              <w:t xml:space="preserve">The MOPs will </w:t>
            </w:r>
            <w:r w:rsidR="00A82488">
              <w:t xml:space="preserve">also </w:t>
            </w:r>
            <w:r w:rsidR="00EA4806">
              <w:t xml:space="preserve">be invited to agree on the </w:t>
            </w:r>
            <w:r w:rsidR="00EA4806" w:rsidRPr="00961E3D">
              <w:t>amendment proposals to the rules governing its mode of operation</w:t>
            </w:r>
            <w:r w:rsidR="00EA4806">
              <w:t xml:space="preserve">. </w:t>
            </w:r>
          </w:p>
        </w:tc>
      </w:tr>
      <w:tr w:rsidR="00083019" w:rsidRPr="005B0913" w14:paraId="0EB800A2" w14:textId="77777777" w:rsidTr="6C13633D">
        <w:tc>
          <w:tcPr>
            <w:tcW w:w="1531" w:type="dxa"/>
            <w:shd w:val="clear" w:color="auto" w:fill="auto"/>
          </w:tcPr>
          <w:p w14:paraId="441985C3" w14:textId="77777777" w:rsidR="00977564" w:rsidRPr="009D1CD6" w:rsidRDefault="00FB6AE4" w:rsidP="009D1CD6">
            <w:pPr>
              <w:spacing w:before="40" w:after="120"/>
              <w:ind w:right="113"/>
              <w:rPr>
                <w:b/>
                <w:highlight w:val="cyan"/>
              </w:rPr>
            </w:pPr>
            <w:r w:rsidRPr="009D1CD6">
              <w:rPr>
                <w:b/>
              </w:rPr>
              <w:t xml:space="preserve">Tuesday, </w:t>
            </w:r>
            <w:r w:rsidR="007B5A91" w:rsidRPr="009D1CD6">
              <w:rPr>
                <w:b/>
              </w:rPr>
              <w:t>12</w:t>
            </w:r>
            <w:r w:rsidRPr="009D1CD6">
              <w:rPr>
                <w:b/>
              </w:rPr>
              <w:t xml:space="preserve"> December,</w:t>
            </w:r>
            <w:r w:rsidR="009D1CD6">
              <w:rPr>
                <w:b/>
              </w:rPr>
              <w:t xml:space="preserve"> </w:t>
            </w:r>
            <w:r w:rsidR="009D1CD6">
              <w:rPr>
                <w:b/>
              </w:rPr>
              <w:br/>
            </w:r>
            <w:r w:rsidR="009D1CD6" w:rsidRPr="009D1CD6">
              <w:rPr>
                <w:bCs/>
              </w:rPr>
              <w:t xml:space="preserve">5–6 p.m. and </w:t>
            </w:r>
            <w:r w:rsidR="009D1CD6" w:rsidRPr="009D1CD6">
              <w:rPr>
                <w:b/>
              </w:rPr>
              <w:t>Wednesday, 13 December</w:t>
            </w:r>
            <w:r w:rsidR="009D1CD6" w:rsidRPr="009D1CD6">
              <w:rPr>
                <w:bCs/>
              </w:rPr>
              <w:t xml:space="preserve"> 10 a.m.–noon.</w:t>
            </w:r>
          </w:p>
          <w:p w14:paraId="222D7510" w14:textId="77777777" w:rsidR="00A657E1" w:rsidRPr="00B75F25" w:rsidRDefault="00A657E1" w:rsidP="009D1CD6">
            <w:pPr>
              <w:spacing w:before="40" w:after="120"/>
              <w:ind w:right="113"/>
              <w:rPr>
                <w:bCs/>
                <w:highlight w:val="cyan"/>
              </w:rPr>
            </w:pPr>
          </w:p>
        </w:tc>
        <w:tc>
          <w:tcPr>
            <w:tcW w:w="3800" w:type="dxa"/>
            <w:shd w:val="clear" w:color="auto" w:fill="FFFFCC"/>
          </w:tcPr>
          <w:p w14:paraId="44F0BDE1" w14:textId="77777777" w:rsidR="00083019" w:rsidRDefault="00FB6AE4" w:rsidP="00E57935">
            <w:pPr>
              <w:spacing w:before="40" w:after="120"/>
              <w:ind w:right="113"/>
              <w:rPr>
                <w:b/>
                <w:bCs/>
              </w:rPr>
            </w:pPr>
            <w:r>
              <w:rPr>
                <w:b/>
                <w:bCs/>
              </w:rPr>
              <w:t xml:space="preserve">3 </w:t>
            </w:r>
            <w:r w:rsidRPr="00FB6AE4">
              <w:rPr>
                <w:b/>
                <w:bCs/>
              </w:rPr>
              <w:t>(b)</w:t>
            </w:r>
            <w:r w:rsidRPr="00FB6AE4">
              <w:rPr>
                <w:b/>
                <w:bCs/>
              </w:rPr>
              <w:tab/>
              <w:t>Draft decisions by the Meeting of the Parties to the Convention</w:t>
            </w:r>
          </w:p>
          <w:p w14:paraId="35C2D225" w14:textId="77777777" w:rsidR="00EC0043" w:rsidRDefault="00EC0043" w:rsidP="00E57935">
            <w:pPr>
              <w:spacing w:before="40" w:after="120"/>
              <w:ind w:right="113"/>
              <w:rPr>
                <w:b/>
                <w:bCs/>
              </w:rPr>
            </w:pPr>
          </w:p>
          <w:p w14:paraId="62B13D20" w14:textId="77777777" w:rsidR="00FB6AE4" w:rsidRPr="00EC0043" w:rsidRDefault="00FB6AE4" w:rsidP="00E57935">
            <w:pPr>
              <w:spacing w:before="40" w:after="120"/>
              <w:ind w:right="113"/>
              <w:rPr>
                <w:b/>
                <w:bCs/>
              </w:rPr>
            </w:pPr>
            <w:r w:rsidRPr="00EC0043">
              <w:rPr>
                <w:b/>
                <w:bCs/>
              </w:rPr>
              <w:t>(i)</w:t>
            </w:r>
            <w:r w:rsidRPr="00EC0043">
              <w:rPr>
                <w:b/>
                <w:bCs/>
              </w:rPr>
              <w:tab/>
              <w:t xml:space="preserve">Draft decisions on compliance with the Convention </w:t>
            </w:r>
          </w:p>
        </w:tc>
        <w:tc>
          <w:tcPr>
            <w:tcW w:w="3000" w:type="dxa"/>
            <w:shd w:val="clear" w:color="auto" w:fill="auto"/>
          </w:tcPr>
          <w:p w14:paraId="4482CD0A" w14:textId="4A378A4E" w:rsidR="006146AB" w:rsidRDefault="006146AB" w:rsidP="006146AB">
            <w:pPr>
              <w:spacing w:before="40" w:after="120"/>
              <w:ind w:right="113"/>
            </w:pPr>
            <w:r>
              <w:t>Draft decision on general issues of compliance with the Convention (ECE/MP.EIA/2023/6)</w:t>
            </w:r>
          </w:p>
          <w:p w14:paraId="6900DF5B" w14:textId="77777777" w:rsidR="00FB6AE4" w:rsidRDefault="006146AB" w:rsidP="006146AB">
            <w:pPr>
              <w:spacing w:before="40" w:after="120"/>
              <w:ind w:right="113"/>
            </w:pPr>
            <w:r>
              <w:t>Draft decisions on compliance with the Convention (ECE/MP.EIA/2023/7)</w:t>
            </w:r>
          </w:p>
        </w:tc>
        <w:tc>
          <w:tcPr>
            <w:tcW w:w="4175" w:type="dxa"/>
            <w:shd w:val="clear" w:color="auto" w:fill="auto"/>
          </w:tcPr>
          <w:p w14:paraId="4CED50CB" w14:textId="23FDD81A" w:rsidR="005870C8" w:rsidRDefault="00FB6AE4" w:rsidP="00341933">
            <w:pPr>
              <w:spacing w:before="40" w:after="120"/>
              <w:ind w:right="113"/>
              <w:rPr>
                <w:b/>
              </w:rPr>
            </w:pPr>
            <w:r w:rsidRPr="00A371E1">
              <w:t xml:space="preserve">The MOP is expected to </w:t>
            </w:r>
            <w:r w:rsidRPr="00A371E1">
              <w:rPr>
                <w:b/>
              </w:rPr>
              <w:t>discuss and</w:t>
            </w:r>
            <w:r w:rsidR="008B7E57" w:rsidRPr="00A371E1">
              <w:rPr>
                <w:b/>
              </w:rPr>
              <w:t xml:space="preserve"> agree</w:t>
            </w:r>
            <w:r w:rsidR="001A7B61" w:rsidRPr="00A371E1">
              <w:rPr>
                <w:b/>
              </w:rPr>
              <w:t xml:space="preserve"> on</w:t>
            </w:r>
            <w:r w:rsidR="008B4A58">
              <w:rPr>
                <w:b/>
              </w:rPr>
              <w:t>:</w:t>
            </w:r>
            <w:r w:rsidR="00870223" w:rsidRPr="00A371E1">
              <w:rPr>
                <w:b/>
              </w:rPr>
              <w:t xml:space="preserve"> </w:t>
            </w:r>
          </w:p>
          <w:p w14:paraId="2AC2F2C6" w14:textId="3A05F6EC" w:rsidR="005870C8" w:rsidRDefault="005870C8" w:rsidP="00341933">
            <w:pPr>
              <w:spacing w:before="40" w:after="120"/>
              <w:ind w:right="113"/>
              <w:rPr>
                <w:b/>
              </w:rPr>
            </w:pPr>
            <w:r>
              <w:rPr>
                <w:b/>
              </w:rPr>
              <w:t xml:space="preserve">1. </w:t>
            </w:r>
            <w:r w:rsidR="008B4A58">
              <w:rPr>
                <w:b/>
              </w:rPr>
              <w:t>D</w:t>
            </w:r>
            <w:r w:rsidR="00870223" w:rsidRPr="00A371E1">
              <w:rPr>
                <w:b/>
              </w:rPr>
              <w:t xml:space="preserve">raft decision IX/4 </w:t>
            </w:r>
            <w:r w:rsidR="001A7B61" w:rsidRPr="00A371E1">
              <w:rPr>
                <w:b/>
              </w:rPr>
              <w:t xml:space="preserve">on general issues of compliance with the Convention </w:t>
            </w:r>
          </w:p>
          <w:p w14:paraId="6185A762" w14:textId="21E6880B" w:rsidR="00F4115C" w:rsidRDefault="005870C8" w:rsidP="00341933">
            <w:pPr>
              <w:spacing w:before="40" w:after="120"/>
              <w:ind w:right="113"/>
              <w:rPr>
                <w:b/>
              </w:rPr>
            </w:pPr>
            <w:r>
              <w:rPr>
                <w:b/>
              </w:rPr>
              <w:t xml:space="preserve">2. </w:t>
            </w:r>
            <w:r w:rsidR="00341933">
              <w:rPr>
                <w:b/>
              </w:rPr>
              <w:t>(</w:t>
            </w:r>
            <w:r w:rsidR="008B4A58">
              <w:rPr>
                <w:b/>
              </w:rPr>
              <w:t>C</w:t>
            </w:r>
            <w:r w:rsidR="001541B6" w:rsidRPr="00A371E1">
              <w:rPr>
                <w:b/>
              </w:rPr>
              <w:t>ountry-specific</w:t>
            </w:r>
            <w:r w:rsidR="00BA6C6F">
              <w:rPr>
                <w:b/>
              </w:rPr>
              <w:t>)</w:t>
            </w:r>
            <w:r w:rsidR="001541B6" w:rsidRPr="00A371E1">
              <w:rPr>
                <w:b/>
              </w:rPr>
              <w:t xml:space="preserve"> draft decisions</w:t>
            </w:r>
            <w:r w:rsidR="00870223" w:rsidRPr="00A371E1">
              <w:rPr>
                <w:b/>
              </w:rPr>
              <w:t xml:space="preserve"> IX/4 </w:t>
            </w:r>
            <w:r w:rsidR="001541B6" w:rsidRPr="00A371E1">
              <w:rPr>
                <w:b/>
              </w:rPr>
              <w:t>d</w:t>
            </w:r>
            <w:r w:rsidR="00870223" w:rsidRPr="00A371E1">
              <w:rPr>
                <w:b/>
              </w:rPr>
              <w:t>–</w:t>
            </w:r>
            <w:r w:rsidR="00215BD2">
              <w:rPr>
                <w:b/>
              </w:rPr>
              <w:t xml:space="preserve"> </w:t>
            </w:r>
            <w:r w:rsidR="001541B6" w:rsidRPr="00A371E1">
              <w:rPr>
                <w:b/>
              </w:rPr>
              <w:t xml:space="preserve">l </w:t>
            </w:r>
            <w:r w:rsidR="00870223" w:rsidRPr="00A371E1">
              <w:rPr>
                <w:b/>
              </w:rPr>
              <w:t>on compliance with the Convention</w:t>
            </w:r>
            <w:r w:rsidR="00BC3F88">
              <w:rPr>
                <w:b/>
              </w:rPr>
              <w:t>:</w:t>
            </w:r>
          </w:p>
          <w:p w14:paraId="478DBAED" w14:textId="781F724B" w:rsidR="00925799" w:rsidRPr="00BA61C7" w:rsidRDefault="00925799" w:rsidP="00BA61C7">
            <w:pPr>
              <w:pStyle w:val="ListParagraph"/>
              <w:numPr>
                <w:ilvl w:val="0"/>
                <w:numId w:val="34"/>
              </w:numPr>
              <w:spacing w:before="40" w:after="120"/>
              <w:ind w:right="113"/>
              <w:rPr>
                <w:rFonts w:asciiTheme="majorBidi" w:hAnsiTheme="majorBidi" w:cstheme="majorBidi"/>
                <w:sz w:val="20"/>
                <w:szCs w:val="20"/>
              </w:rPr>
            </w:pPr>
            <w:r w:rsidRPr="2C7BFB53">
              <w:rPr>
                <w:rFonts w:asciiTheme="majorBidi" w:hAnsiTheme="majorBidi" w:cstheme="majorBidi"/>
                <w:sz w:val="20"/>
                <w:szCs w:val="20"/>
              </w:rPr>
              <w:t xml:space="preserve">IX/4 d on compliance by Azerbaijan </w:t>
            </w:r>
            <w:r w:rsidR="2345B1AF" w:rsidRPr="2C7BFB53">
              <w:rPr>
                <w:rFonts w:asciiTheme="majorBidi" w:hAnsiTheme="majorBidi" w:cstheme="majorBidi"/>
                <w:sz w:val="20"/>
                <w:szCs w:val="20"/>
              </w:rPr>
              <w:t>.</w:t>
            </w:r>
            <w:r w:rsidR="151F7577" w:rsidRPr="2C7BFB53">
              <w:rPr>
                <w:rFonts w:asciiTheme="majorBidi" w:hAnsiTheme="majorBidi" w:cstheme="majorBidi"/>
                <w:sz w:val="20"/>
                <w:szCs w:val="20"/>
              </w:rPr>
              <w:t>.</w:t>
            </w:r>
            <w:r w:rsidR="2345B1AF" w:rsidRPr="2C7BFB53">
              <w:rPr>
                <w:rFonts w:asciiTheme="majorBidi" w:hAnsiTheme="majorBidi" w:cstheme="majorBidi"/>
                <w:sz w:val="20"/>
                <w:szCs w:val="20"/>
              </w:rPr>
              <w:t>.</w:t>
            </w:r>
            <w:r w:rsidRPr="2C7BFB53">
              <w:rPr>
                <w:rFonts w:asciiTheme="majorBidi" w:hAnsiTheme="majorBidi" w:cstheme="majorBidi"/>
                <w:sz w:val="20"/>
                <w:szCs w:val="20"/>
              </w:rPr>
              <w:t>in respect of its national legislation</w:t>
            </w:r>
          </w:p>
          <w:p w14:paraId="0B518134" w14:textId="1383FAF0" w:rsidR="00DD15FB" w:rsidRPr="00BA61C7" w:rsidRDefault="00DD15FB" w:rsidP="00BA61C7">
            <w:pPr>
              <w:pStyle w:val="ListParagraph"/>
              <w:numPr>
                <w:ilvl w:val="0"/>
                <w:numId w:val="34"/>
              </w:numPr>
              <w:spacing w:before="40" w:after="120"/>
              <w:ind w:right="113"/>
              <w:rPr>
                <w:rFonts w:asciiTheme="majorBidi" w:hAnsiTheme="majorBidi" w:cstheme="majorBidi"/>
                <w:bCs/>
                <w:sz w:val="20"/>
                <w:szCs w:val="20"/>
              </w:rPr>
            </w:pPr>
            <w:r w:rsidRPr="00BA61C7">
              <w:rPr>
                <w:rFonts w:asciiTheme="majorBidi" w:hAnsiTheme="majorBidi" w:cstheme="majorBidi"/>
                <w:bCs/>
                <w:sz w:val="20"/>
                <w:szCs w:val="20"/>
              </w:rPr>
              <w:t xml:space="preserve">IX/4 e on </w:t>
            </w:r>
            <w:r w:rsidR="00B51D58" w:rsidRPr="00BA61C7">
              <w:rPr>
                <w:rFonts w:asciiTheme="majorBidi" w:hAnsiTheme="majorBidi" w:cstheme="majorBidi"/>
                <w:bCs/>
                <w:sz w:val="20"/>
                <w:szCs w:val="20"/>
              </w:rPr>
              <w:t>c</w:t>
            </w:r>
            <w:r w:rsidRPr="00BA61C7">
              <w:rPr>
                <w:rFonts w:asciiTheme="majorBidi" w:hAnsiTheme="majorBidi" w:cstheme="majorBidi"/>
                <w:bCs/>
                <w:sz w:val="20"/>
                <w:szCs w:val="20"/>
              </w:rPr>
              <w:t>ompliance by Belarus</w:t>
            </w:r>
            <w:r w:rsidR="001644EF">
              <w:rPr>
                <w:rFonts w:asciiTheme="majorBidi" w:hAnsiTheme="majorBidi" w:cstheme="majorBidi"/>
                <w:bCs/>
                <w:sz w:val="20"/>
                <w:szCs w:val="20"/>
              </w:rPr>
              <w:t>...</w:t>
            </w:r>
            <w:r w:rsidRPr="00BA61C7">
              <w:rPr>
                <w:rFonts w:asciiTheme="majorBidi" w:hAnsiTheme="majorBidi" w:cstheme="majorBidi"/>
                <w:bCs/>
                <w:sz w:val="20"/>
                <w:szCs w:val="20"/>
              </w:rPr>
              <w:t>in respect of the Belarusian nuclear power plant in Ostrovets</w:t>
            </w:r>
          </w:p>
          <w:p w14:paraId="50D66615" w14:textId="757C3D6D" w:rsidR="00DD15FB" w:rsidRPr="00BA61C7" w:rsidRDefault="00DD15FB" w:rsidP="00BA61C7">
            <w:pPr>
              <w:pStyle w:val="ListParagraph"/>
              <w:numPr>
                <w:ilvl w:val="0"/>
                <w:numId w:val="34"/>
              </w:numPr>
              <w:spacing w:before="40" w:after="120"/>
              <w:ind w:right="113"/>
              <w:rPr>
                <w:rFonts w:asciiTheme="majorBidi" w:hAnsiTheme="majorBidi" w:cstheme="majorBidi"/>
                <w:bCs/>
                <w:sz w:val="20"/>
                <w:szCs w:val="20"/>
              </w:rPr>
            </w:pPr>
            <w:r w:rsidRPr="00BA61C7">
              <w:rPr>
                <w:rFonts w:asciiTheme="majorBidi" w:hAnsiTheme="majorBidi" w:cstheme="majorBidi"/>
                <w:bCs/>
                <w:sz w:val="20"/>
                <w:szCs w:val="20"/>
              </w:rPr>
              <w:lastRenderedPageBreak/>
              <w:t xml:space="preserve">IX/4 f on Compliance by Belarus </w:t>
            </w:r>
            <w:r w:rsidR="001644EF">
              <w:rPr>
                <w:rFonts w:asciiTheme="majorBidi" w:hAnsiTheme="majorBidi" w:cstheme="majorBidi"/>
                <w:bCs/>
                <w:sz w:val="20"/>
                <w:szCs w:val="20"/>
              </w:rPr>
              <w:t>...</w:t>
            </w:r>
            <w:r w:rsidRPr="00BA61C7">
              <w:rPr>
                <w:rFonts w:asciiTheme="majorBidi" w:hAnsiTheme="majorBidi" w:cstheme="majorBidi"/>
                <w:bCs/>
                <w:sz w:val="20"/>
                <w:szCs w:val="20"/>
              </w:rPr>
              <w:t>in respect of its national legislation</w:t>
            </w:r>
          </w:p>
          <w:p w14:paraId="4C170454" w14:textId="307889E4" w:rsidR="00DD15FB" w:rsidRPr="00BA61C7" w:rsidRDefault="00DD15FB" w:rsidP="00BA61C7">
            <w:pPr>
              <w:pStyle w:val="ListParagraph"/>
              <w:numPr>
                <w:ilvl w:val="0"/>
                <w:numId w:val="34"/>
              </w:numPr>
              <w:spacing w:before="40" w:after="120"/>
              <w:ind w:right="113"/>
              <w:rPr>
                <w:rFonts w:asciiTheme="majorBidi" w:hAnsiTheme="majorBidi" w:cstheme="majorBidi"/>
                <w:bCs/>
                <w:sz w:val="20"/>
                <w:szCs w:val="20"/>
              </w:rPr>
            </w:pPr>
            <w:r w:rsidRPr="00BA61C7">
              <w:rPr>
                <w:rFonts w:asciiTheme="majorBidi" w:hAnsiTheme="majorBidi" w:cstheme="majorBidi"/>
                <w:bCs/>
                <w:sz w:val="20"/>
                <w:szCs w:val="20"/>
              </w:rPr>
              <w:t xml:space="preserve">IX/4 g on compliance by Belgium </w:t>
            </w:r>
            <w:r w:rsidR="001644EF">
              <w:rPr>
                <w:rFonts w:asciiTheme="majorBidi" w:hAnsiTheme="majorBidi" w:cstheme="majorBidi"/>
                <w:bCs/>
                <w:sz w:val="20"/>
                <w:szCs w:val="20"/>
              </w:rPr>
              <w:t>...</w:t>
            </w:r>
            <w:r w:rsidRPr="00BA61C7">
              <w:rPr>
                <w:rFonts w:asciiTheme="majorBidi" w:hAnsiTheme="majorBidi" w:cstheme="majorBidi"/>
                <w:bCs/>
                <w:sz w:val="20"/>
                <w:szCs w:val="20"/>
              </w:rPr>
              <w:t>in respect of the lifetime extension of unit 1 of Tihange nuclear power plant</w:t>
            </w:r>
          </w:p>
          <w:p w14:paraId="0F0CD733" w14:textId="7C286168" w:rsidR="001644EF" w:rsidRDefault="00DD15FB">
            <w:pPr>
              <w:pStyle w:val="ListParagraph"/>
              <w:numPr>
                <w:ilvl w:val="0"/>
                <w:numId w:val="34"/>
              </w:numPr>
              <w:spacing w:before="40" w:after="120"/>
              <w:ind w:right="113"/>
              <w:rPr>
                <w:rFonts w:asciiTheme="majorBidi" w:hAnsiTheme="majorBidi" w:cstheme="majorBidi"/>
                <w:sz w:val="20"/>
                <w:szCs w:val="20"/>
              </w:rPr>
            </w:pPr>
            <w:r w:rsidRPr="2C7BFB53">
              <w:rPr>
                <w:rFonts w:asciiTheme="majorBidi" w:hAnsiTheme="majorBidi" w:cstheme="majorBidi"/>
                <w:sz w:val="20"/>
                <w:szCs w:val="20"/>
              </w:rPr>
              <w:t>IX/4</w:t>
            </w:r>
            <w:r w:rsidR="00BA61C7" w:rsidRPr="2C7BFB53">
              <w:rPr>
                <w:rFonts w:asciiTheme="majorBidi" w:hAnsiTheme="majorBidi" w:cstheme="majorBidi"/>
                <w:sz w:val="20"/>
                <w:szCs w:val="20"/>
              </w:rPr>
              <w:t xml:space="preserve"> h</w:t>
            </w:r>
            <w:r w:rsidRPr="2C7BFB53">
              <w:rPr>
                <w:rFonts w:asciiTheme="majorBidi" w:hAnsiTheme="majorBidi" w:cstheme="majorBidi"/>
                <w:sz w:val="20"/>
                <w:szCs w:val="20"/>
              </w:rPr>
              <w:t xml:space="preserve"> on compliance by Bulgaria </w:t>
            </w:r>
            <w:r w:rsidR="001644EF" w:rsidRPr="2C7BFB53">
              <w:rPr>
                <w:rFonts w:asciiTheme="majorBidi" w:hAnsiTheme="majorBidi" w:cstheme="majorBidi"/>
                <w:sz w:val="20"/>
                <w:szCs w:val="20"/>
              </w:rPr>
              <w:t>...</w:t>
            </w:r>
            <w:r w:rsidR="3AABF9E6" w:rsidRPr="2C7BFB53">
              <w:rPr>
                <w:rFonts w:asciiTheme="majorBidi" w:hAnsiTheme="majorBidi" w:cstheme="majorBidi"/>
                <w:sz w:val="20"/>
                <w:szCs w:val="20"/>
              </w:rPr>
              <w:t xml:space="preserve">in </w:t>
            </w:r>
            <w:r w:rsidRPr="2C7BFB53">
              <w:rPr>
                <w:rFonts w:asciiTheme="majorBidi" w:hAnsiTheme="majorBidi" w:cstheme="majorBidi"/>
                <w:sz w:val="20"/>
                <w:szCs w:val="20"/>
              </w:rPr>
              <w:t xml:space="preserve"> respect  </w:t>
            </w:r>
            <w:r w:rsidR="0694B116" w:rsidRPr="2C7BFB53">
              <w:rPr>
                <w:rFonts w:asciiTheme="majorBidi" w:hAnsiTheme="majorBidi" w:cstheme="majorBidi"/>
                <w:sz w:val="20"/>
                <w:szCs w:val="20"/>
              </w:rPr>
              <w:t xml:space="preserve">of </w:t>
            </w:r>
            <w:r w:rsidRPr="2C7BFB53">
              <w:rPr>
                <w:rFonts w:asciiTheme="majorBidi" w:hAnsiTheme="majorBidi" w:cstheme="majorBidi"/>
                <w:sz w:val="20"/>
                <w:szCs w:val="20"/>
              </w:rPr>
              <w:t>the lifetime extension of units 5 and 6 of Kozloduy nuclear power plant</w:t>
            </w:r>
          </w:p>
          <w:p w14:paraId="6FD9416E" w14:textId="342DD1C9" w:rsidR="00DD15FB" w:rsidRPr="001644EF" w:rsidRDefault="00DD15FB">
            <w:pPr>
              <w:pStyle w:val="ListParagraph"/>
              <w:numPr>
                <w:ilvl w:val="0"/>
                <w:numId w:val="34"/>
              </w:numPr>
              <w:spacing w:before="40" w:after="120"/>
              <w:ind w:right="113"/>
              <w:rPr>
                <w:rFonts w:asciiTheme="majorBidi" w:hAnsiTheme="majorBidi" w:cstheme="majorBidi"/>
                <w:sz w:val="20"/>
                <w:szCs w:val="20"/>
              </w:rPr>
            </w:pPr>
            <w:r w:rsidRPr="2C7BFB53">
              <w:rPr>
                <w:rFonts w:asciiTheme="majorBidi" w:hAnsiTheme="majorBidi" w:cstheme="majorBidi"/>
                <w:sz w:val="20"/>
                <w:szCs w:val="20"/>
              </w:rPr>
              <w:t xml:space="preserve">IX/4 </w:t>
            </w:r>
            <w:r w:rsidR="00BA61C7" w:rsidRPr="2C7BFB53">
              <w:rPr>
                <w:rFonts w:asciiTheme="majorBidi" w:hAnsiTheme="majorBidi" w:cstheme="majorBidi"/>
                <w:sz w:val="20"/>
                <w:szCs w:val="20"/>
              </w:rPr>
              <w:t>i</w:t>
            </w:r>
            <w:r w:rsidRPr="2C7BFB53">
              <w:rPr>
                <w:rFonts w:asciiTheme="majorBidi" w:hAnsiTheme="majorBidi" w:cstheme="majorBidi"/>
                <w:sz w:val="20"/>
                <w:szCs w:val="20"/>
              </w:rPr>
              <w:t xml:space="preserve"> on </w:t>
            </w:r>
            <w:r w:rsidR="001644EF" w:rsidRPr="2C7BFB53">
              <w:rPr>
                <w:rFonts w:asciiTheme="majorBidi" w:hAnsiTheme="majorBidi" w:cstheme="majorBidi"/>
                <w:sz w:val="20"/>
                <w:szCs w:val="20"/>
              </w:rPr>
              <w:t>c</w:t>
            </w:r>
            <w:r w:rsidRPr="2C7BFB53">
              <w:rPr>
                <w:rFonts w:asciiTheme="majorBidi" w:hAnsiTheme="majorBidi" w:cstheme="majorBidi"/>
                <w:sz w:val="20"/>
                <w:szCs w:val="20"/>
              </w:rPr>
              <w:t xml:space="preserve">ompliance by Czechia </w:t>
            </w:r>
            <w:r w:rsidR="001644EF" w:rsidRPr="2C7BFB53">
              <w:rPr>
                <w:rFonts w:asciiTheme="majorBidi" w:hAnsiTheme="majorBidi" w:cstheme="majorBidi"/>
                <w:sz w:val="20"/>
                <w:szCs w:val="20"/>
              </w:rPr>
              <w:t>...</w:t>
            </w:r>
            <w:r w:rsidRPr="2C7BFB53">
              <w:rPr>
                <w:rFonts w:asciiTheme="majorBidi" w:hAnsiTheme="majorBidi" w:cstheme="majorBidi"/>
                <w:sz w:val="20"/>
                <w:szCs w:val="20"/>
              </w:rPr>
              <w:t xml:space="preserve">in respect of the lifetime extension of four reactors </w:t>
            </w:r>
            <w:r w:rsidR="6BEDFE52" w:rsidRPr="2C7BFB53">
              <w:rPr>
                <w:rFonts w:asciiTheme="majorBidi" w:hAnsiTheme="majorBidi" w:cstheme="majorBidi"/>
                <w:sz w:val="20"/>
                <w:szCs w:val="20"/>
              </w:rPr>
              <w:t>of</w:t>
            </w:r>
            <w:r w:rsidRPr="2C7BFB53">
              <w:rPr>
                <w:rFonts w:asciiTheme="majorBidi" w:hAnsiTheme="majorBidi" w:cstheme="majorBidi"/>
                <w:sz w:val="20"/>
                <w:szCs w:val="20"/>
              </w:rPr>
              <w:t xml:space="preserve"> Dukovany nuclear power plant</w:t>
            </w:r>
          </w:p>
          <w:p w14:paraId="7CB00634" w14:textId="1433825B" w:rsidR="00DD15FB" w:rsidRPr="00BA61C7" w:rsidRDefault="00DD15FB" w:rsidP="00BA61C7">
            <w:pPr>
              <w:pStyle w:val="ListParagraph"/>
              <w:numPr>
                <w:ilvl w:val="0"/>
                <w:numId w:val="34"/>
              </w:numPr>
              <w:spacing w:before="40" w:after="120"/>
              <w:ind w:right="113"/>
              <w:rPr>
                <w:rFonts w:asciiTheme="majorBidi" w:hAnsiTheme="majorBidi" w:cstheme="majorBidi"/>
                <w:sz w:val="20"/>
                <w:szCs w:val="20"/>
              </w:rPr>
            </w:pPr>
            <w:r w:rsidRPr="2C7BFB53">
              <w:rPr>
                <w:rFonts w:asciiTheme="majorBidi" w:hAnsiTheme="majorBidi" w:cstheme="majorBidi"/>
                <w:sz w:val="20"/>
                <w:szCs w:val="20"/>
              </w:rPr>
              <w:t xml:space="preserve">IX/4 j on </w:t>
            </w:r>
            <w:r w:rsidR="00E7575E" w:rsidRPr="2C7BFB53">
              <w:rPr>
                <w:rFonts w:asciiTheme="majorBidi" w:hAnsiTheme="majorBidi" w:cstheme="majorBidi"/>
                <w:sz w:val="20"/>
                <w:szCs w:val="20"/>
              </w:rPr>
              <w:t>c</w:t>
            </w:r>
            <w:r w:rsidRPr="2C7BFB53">
              <w:rPr>
                <w:rFonts w:asciiTheme="majorBidi" w:hAnsiTheme="majorBidi" w:cstheme="majorBidi"/>
                <w:sz w:val="20"/>
                <w:szCs w:val="20"/>
              </w:rPr>
              <w:t xml:space="preserve">ompliance by Serbia </w:t>
            </w:r>
            <w:r w:rsidR="00E7575E" w:rsidRPr="2C7BFB53">
              <w:rPr>
                <w:rFonts w:asciiTheme="majorBidi" w:hAnsiTheme="majorBidi" w:cstheme="majorBidi"/>
                <w:sz w:val="20"/>
                <w:szCs w:val="20"/>
              </w:rPr>
              <w:t>...</w:t>
            </w:r>
            <w:r w:rsidR="448801CA" w:rsidRPr="2C7BFB53">
              <w:rPr>
                <w:rFonts w:asciiTheme="majorBidi" w:hAnsiTheme="majorBidi" w:cstheme="majorBidi"/>
                <w:sz w:val="20"/>
                <w:szCs w:val="20"/>
              </w:rPr>
              <w:t>in</w:t>
            </w:r>
            <w:r w:rsidRPr="2C7BFB53">
              <w:rPr>
                <w:rFonts w:asciiTheme="majorBidi" w:hAnsiTheme="majorBidi" w:cstheme="majorBidi"/>
                <w:sz w:val="20"/>
                <w:szCs w:val="20"/>
              </w:rPr>
              <w:t xml:space="preserve"> respect </w:t>
            </w:r>
            <w:r w:rsidR="507140B0" w:rsidRPr="2C7BFB53">
              <w:rPr>
                <w:rFonts w:asciiTheme="majorBidi" w:hAnsiTheme="majorBidi" w:cstheme="majorBidi"/>
                <w:sz w:val="20"/>
                <w:szCs w:val="20"/>
              </w:rPr>
              <w:t>of</w:t>
            </w:r>
            <w:r w:rsidRPr="2C7BFB53">
              <w:rPr>
                <w:rFonts w:asciiTheme="majorBidi" w:hAnsiTheme="majorBidi" w:cstheme="majorBidi"/>
                <w:sz w:val="20"/>
                <w:szCs w:val="20"/>
              </w:rPr>
              <w:t xml:space="preserve"> several mining-related activities in Karamanica, Popovica and Podvirovi and the Grot mine</w:t>
            </w:r>
          </w:p>
          <w:p w14:paraId="07EAF2CD" w14:textId="57B94AC0" w:rsidR="00DD15FB" w:rsidRPr="00BA61C7" w:rsidRDefault="00DD15FB" w:rsidP="00BA61C7">
            <w:pPr>
              <w:pStyle w:val="ListParagraph"/>
              <w:numPr>
                <w:ilvl w:val="0"/>
                <w:numId w:val="34"/>
              </w:numPr>
              <w:spacing w:before="40" w:after="120"/>
              <w:ind w:right="113"/>
              <w:rPr>
                <w:rFonts w:asciiTheme="majorBidi" w:hAnsiTheme="majorBidi" w:cstheme="majorBidi"/>
                <w:bCs/>
                <w:sz w:val="20"/>
                <w:szCs w:val="20"/>
              </w:rPr>
            </w:pPr>
            <w:r w:rsidRPr="00BA61C7">
              <w:rPr>
                <w:rFonts w:asciiTheme="majorBidi" w:hAnsiTheme="majorBidi" w:cstheme="majorBidi"/>
                <w:bCs/>
                <w:sz w:val="20"/>
                <w:szCs w:val="20"/>
              </w:rPr>
              <w:t xml:space="preserve">IX/4 k on </w:t>
            </w:r>
            <w:r w:rsidR="00E7575E">
              <w:rPr>
                <w:rFonts w:asciiTheme="majorBidi" w:hAnsiTheme="majorBidi" w:cstheme="majorBidi"/>
                <w:bCs/>
                <w:sz w:val="20"/>
                <w:szCs w:val="20"/>
              </w:rPr>
              <w:t>c</w:t>
            </w:r>
            <w:r w:rsidRPr="00BA61C7">
              <w:rPr>
                <w:rFonts w:asciiTheme="majorBidi" w:hAnsiTheme="majorBidi" w:cstheme="majorBidi"/>
                <w:bCs/>
                <w:sz w:val="20"/>
                <w:szCs w:val="20"/>
              </w:rPr>
              <w:t xml:space="preserve">ompliance by Ukraine </w:t>
            </w:r>
            <w:r w:rsidR="00E7575E">
              <w:rPr>
                <w:rFonts w:asciiTheme="majorBidi" w:hAnsiTheme="majorBidi" w:cstheme="majorBidi"/>
                <w:bCs/>
                <w:sz w:val="20"/>
                <w:szCs w:val="20"/>
              </w:rPr>
              <w:t>...</w:t>
            </w:r>
            <w:r w:rsidRPr="00BA61C7">
              <w:rPr>
                <w:rFonts w:asciiTheme="majorBidi" w:hAnsiTheme="majorBidi" w:cstheme="majorBidi"/>
                <w:bCs/>
                <w:sz w:val="20"/>
                <w:szCs w:val="20"/>
              </w:rPr>
              <w:t>in respect of the Danube-Black Sea Deep Water Navigation Canal in the Ukrainian sector of the Danube Delta</w:t>
            </w:r>
          </w:p>
          <w:p w14:paraId="122D99CB" w14:textId="171CA12C" w:rsidR="00341933" w:rsidRPr="00BA61C7" w:rsidRDefault="00DD15FB" w:rsidP="00BA61C7">
            <w:pPr>
              <w:pStyle w:val="ListParagraph"/>
              <w:numPr>
                <w:ilvl w:val="0"/>
                <w:numId w:val="34"/>
              </w:numPr>
              <w:spacing w:before="40" w:after="120"/>
              <w:ind w:right="113"/>
              <w:rPr>
                <w:b/>
                <w:bCs/>
              </w:rPr>
            </w:pPr>
            <w:r w:rsidRPr="2C7BFB53">
              <w:rPr>
                <w:rFonts w:asciiTheme="majorBidi" w:hAnsiTheme="majorBidi" w:cstheme="majorBidi"/>
                <w:sz w:val="20"/>
                <w:szCs w:val="20"/>
              </w:rPr>
              <w:t xml:space="preserve">IX/4 l on </w:t>
            </w:r>
            <w:r w:rsidR="00E7575E" w:rsidRPr="2C7BFB53">
              <w:rPr>
                <w:rFonts w:asciiTheme="majorBidi" w:hAnsiTheme="majorBidi" w:cstheme="majorBidi"/>
                <w:sz w:val="20"/>
                <w:szCs w:val="20"/>
              </w:rPr>
              <w:t>c</w:t>
            </w:r>
            <w:r w:rsidRPr="2C7BFB53">
              <w:rPr>
                <w:rFonts w:asciiTheme="majorBidi" w:hAnsiTheme="majorBidi" w:cstheme="majorBidi"/>
                <w:sz w:val="20"/>
                <w:szCs w:val="20"/>
              </w:rPr>
              <w:t xml:space="preserve">ompliance by Ukraine </w:t>
            </w:r>
            <w:r w:rsidR="00E7575E" w:rsidRPr="2C7BFB53">
              <w:rPr>
                <w:rFonts w:asciiTheme="majorBidi" w:hAnsiTheme="majorBidi" w:cstheme="majorBidi"/>
                <w:sz w:val="20"/>
                <w:szCs w:val="20"/>
              </w:rPr>
              <w:t>...</w:t>
            </w:r>
            <w:r w:rsidRPr="2C7BFB53">
              <w:rPr>
                <w:rFonts w:asciiTheme="majorBidi" w:hAnsiTheme="majorBidi" w:cstheme="majorBidi"/>
                <w:sz w:val="20"/>
                <w:szCs w:val="20"/>
              </w:rPr>
              <w:t xml:space="preserve">in respect of </w:t>
            </w:r>
            <w:r w:rsidR="1BB3181F" w:rsidRPr="2C7BFB53">
              <w:rPr>
                <w:rFonts w:asciiTheme="majorBidi" w:hAnsiTheme="majorBidi" w:cstheme="majorBidi"/>
                <w:sz w:val="20"/>
                <w:szCs w:val="20"/>
              </w:rPr>
              <w:t xml:space="preserve">the </w:t>
            </w:r>
            <w:r w:rsidRPr="2C7BFB53">
              <w:rPr>
                <w:rFonts w:asciiTheme="majorBidi" w:hAnsiTheme="majorBidi" w:cstheme="majorBidi"/>
                <w:sz w:val="20"/>
                <w:szCs w:val="20"/>
              </w:rPr>
              <w:t>extension of the lifetime of Rivne nuclear power plant</w:t>
            </w:r>
            <w:r>
              <w:tab/>
            </w:r>
          </w:p>
          <w:p w14:paraId="5F734812" w14:textId="28F77E56" w:rsidR="00F4115C" w:rsidRDefault="00F4115C" w:rsidP="00C529A9">
            <w:pPr>
              <w:spacing w:before="40" w:after="120"/>
              <w:ind w:right="113"/>
            </w:pPr>
            <w:r w:rsidRPr="000A0D05">
              <w:t>Each decision will be b</w:t>
            </w:r>
            <w:r w:rsidR="00C529A9" w:rsidRPr="000A0D05">
              <w:t xml:space="preserve">riefly presented </w:t>
            </w:r>
            <w:r w:rsidR="006C45DD" w:rsidRPr="000A0D05">
              <w:t>by the Committee Chair or Vice-Chair</w:t>
            </w:r>
            <w:r w:rsidR="006D700D">
              <w:t>.</w:t>
            </w:r>
          </w:p>
          <w:p w14:paraId="19A29EEF" w14:textId="4CD83F5B" w:rsidR="0017142B" w:rsidRPr="00ED5D20" w:rsidRDefault="006C45DD" w:rsidP="00BC3F88">
            <w:pPr>
              <w:spacing w:before="40" w:after="120"/>
              <w:ind w:right="113"/>
            </w:pPr>
            <w:r>
              <w:t>As needed, t</w:t>
            </w:r>
            <w:r w:rsidRPr="006C45DD">
              <w:t xml:space="preserve">he Chair, Vice-Chair or members of the Committee </w:t>
            </w:r>
            <w:r w:rsidR="00C529A9">
              <w:t xml:space="preserve">will be </w:t>
            </w:r>
            <w:r w:rsidRPr="006C45DD">
              <w:t>invited to clarify any questions</w:t>
            </w:r>
            <w:r w:rsidR="0086028A">
              <w:t>.</w:t>
            </w:r>
          </w:p>
        </w:tc>
      </w:tr>
      <w:tr w:rsidR="00F034A2" w:rsidRPr="005B0913" w14:paraId="387B4580" w14:textId="77777777" w:rsidTr="007271B5">
        <w:trPr>
          <w:trHeight w:val="4334"/>
        </w:trPr>
        <w:tc>
          <w:tcPr>
            <w:tcW w:w="1531" w:type="dxa"/>
            <w:shd w:val="clear" w:color="auto" w:fill="auto"/>
          </w:tcPr>
          <w:p w14:paraId="43FCF71B" w14:textId="77777777" w:rsidR="00C80959" w:rsidRDefault="00C80959" w:rsidP="00C30C3C">
            <w:pPr>
              <w:spacing w:before="40" w:after="120"/>
              <w:ind w:right="113"/>
              <w:rPr>
                <w:b/>
              </w:rPr>
            </w:pPr>
            <w:r w:rsidRPr="00C80959">
              <w:rPr>
                <w:b/>
              </w:rPr>
              <w:lastRenderedPageBreak/>
              <w:t xml:space="preserve">Wednesday, </w:t>
            </w:r>
            <w:r w:rsidR="009450A3">
              <w:rPr>
                <w:b/>
              </w:rPr>
              <w:br/>
            </w:r>
            <w:r w:rsidR="009D1CD6">
              <w:rPr>
                <w:b/>
              </w:rPr>
              <w:t>13</w:t>
            </w:r>
            <w:r w:rsidRPr="00C80959">
              <w:rPr>
                <w:b/>
              </w:rPr>
              <w:t xml:space="preserve"> December, </w:t>
            </w:r>
            <w:r w:rsidR="009450A3">
              <w:rPr>
                <w:b/>
              </w:rPr>
              <w:br/>
            </w:r>
            <w:r w:rsidR="009D1CD6" w:rsidRPr="009D1CD6">
              <w:rPr>
                <w:bCs/>
              </w:rPr>
              <w:t>noon–1 p.m.</w:t>
            </w:r>
          </w:p>
          <w:p w14:paraId="5AA09FBF" w14:textId="77777777" w:rsidR="00F034A2" w:rsidRDefault="00F034A2" w:rsidP="00C80959">
            <w:pPr>
              <w:spacing w:before="40" w:after="120"/>
              <w:ind w:right="113"/>
              <w:rPr>
                <w:i/>
              </w:rPr>
            </w:pPr>
          </w:p>
        </w:tc>
        <w:tc>
          <w:tcPr>
            <w:tcW w:w="3800" w:type="dxa"/>
            <w:shd w:val="clear" w:color="auto" w:fill="FFFFC5"/>
          </w:tcPr>
          <w:p w14:paraId="5F1D5387" w14:textId="77777777" w:rsidR="00F034A2" w:rsidRPr="00C30C3C" w:rsidRDefault="00C30C3C" w:rsidP="00F034A2">
            <w:pPr>
              <w:spacing w:before="40" w:after="120"/>
              <w:ind w:left="176" w:right="113"/>
              <w:rPr>
                <w:b/>
                <w:bCs/>
              </w:rPr>
            </w:pPr>
            <w:r w:rsidRPr="00C30C3C">
              <w:rPr>
                <w:b/>
                <w:bCs/>
              </w:rPr>
              <w:t>(ii</w:t>
            </w:r>
            <w:r w:rsidR="00AA7443" w:rsidRPr="00C30C3C">
              <w:rPr>
                <w:b/>
                <w:bCs/>
              </w:rPr>
              <w:t xml:space="preserve">) </w:t>
            </w:r>
            <w:r w:rsidR="009D1CD6" w:rsidRPr="009D1CD6">
              <w:rPr>
                <w:b/>
                <w:bCs/>
              </w:rPr>
              <w:t>Draft decision on reporting and review of implementation of the Convention</w:t>
            </w:r>
          </w:p>
        </w:tc>
        <w:tc>
          <w:tcPr>
            <w:tcW w:w="3000" w:type="dxa"/>
            <w:shd w:val="clear" w:color="auto" w:fill="auto"/>
          </w:tcPr>
          <w:p w14:paraId="031A4687" w14:textId="77777777" w:rsidR="009D1CD6" w:rsidRDefault="009D1CD6" w:rsidP="009D1CD6">
            <w:pPr>
              <w:spacing w:before="40" w:after="120"/>
              <w:ind w:right="113"/>
            </w:pPr>
            <w:r>
              <w:t>Draft decision on reporting and review of implementation of the Convention (ECE/MP.EIA/2023/8)</w:t>
            </w:r>
          </w:p>
          <w:p w14:paraId="22104C69" w14:textId="32C3A82B" w:rsidR="009D1CD6" w:rsidRDefault="00FE3E2B" w:rsidP="00197621">
            <w:pPr>
              <w:spacing w:before="40" w:after="120"/>
              <w:ind w:right="113"/>
            </w:pPr>
            <w:r>
              <w:t>S</w:t>
            </w:r>
            <w:r w:rsidR="009D1CD6">
              <w:t xml:space="preserve">eventh review of implementation of the Convention </w:t>
            </w:r>
            <w:r w:rsidR="001D1CCD">
              <w:t xml:space="preserve">on Environmental Impact </w:t>
            </w:r>
            <w:r w:rsidR="00197621">
              <w:t>Assessment</w:t>
            </w:r>
            <w:r w:rsidR="001D1CCD">
              <w:t xml:space="preserve"> </w:t>
            </w:r>
            <w:r w:rsidR="004E24B8">
              <w:t xml:space="preserve">in a Transboundary Context </w:t>
            </w:r>
            <w:r w:rsidR="009D1CD6">
              <w:t>(ECE/MP.EIA/2023/9)</w:t>
            </w:r>
          </w:p>
          <w:p w14:paraId="665027CB" w14:textId="6C20E46B" w:rsidR="00EE03A6" w:rsidRPr="005B0913" w:rsidRDefault="00F475B0" w:rsidP="009D1CD6">
            <w:pPr>
              <w:spacing w:before="40" w:after="120"/>
              <w:ind w:right="113"/>
            </w:pPr>
            <w:r>
              <w:t>T</w:t>
            </w:r>
            <w:r w:rsidR="009D1CD6">
              <w:t>emplates for the</w:t>
            </w:r>
            <w:r>
              <w:t xml:space="preserve"> reports of the</w:t>
            </w:r>
            <w:r w:rsidR="009D1CD6">
              <w:t xml:space="preserve"> European Union </w:t>
            </w:r>
            <w:r w:rsidR="006E65A8">
              <w:t xml:space="preserve">on </w:t>
            </w:r>
            <w:r w:rsidR="009D1CD6">
              <w:t>the implementation of the Convention and the Protocol (ECE/MP.EIA/2023/10 – ECE/MP.EIA/SEA/2023/6)</w:t>
            </w:r>
          </w:p>
        </w:tc>
        <w:tc>
          <w:tcPr>
            <w:tcW w:w="4175" w:type="dxa"/>
            <w:shd w:val="clear" w:color="auto" w:fill="auto"/>
          </w:tcPr>
          <w:p w14:paraId="2C138AD0" w14:textId="77777777" w:rsidR="00EE03A6" w:rsidRDefault="00EE03A6" w:rsidP="00714F9B">
            <w:pPr>
              <w:spacing w:before="40" w:after="120"/>
              <w:ind w:right="113"/>
              <w:rPr>
                <w:b/>
                <w:bCs/>
              </w:rPr>
            </w:pPr>
            <w:r>
              <w:t xml:space="preserve">The MOP </w:t>
            </w:r>
            <w:r w:rsidR="008B7E57" w:rsidRPr="008B7E57">
              <w:t>will be invited</w:t>
            </w:r>
            <w:r w:rsidR="008B7E57" w:rsidRPr="008B7E57">
              <w:rPr>
                <w:b/>
                <w:bCs/>
              </w:rPr>
              <w:t xml:space="preserve"> </w:t>
            </w:r>
            <w:r w:rsidR="009D1CD6" w:rsidRPr="00940BB4">
              <w:rPr>
                <w:b/>
                <w:bCs/>
              </w:rPr>
              <w:t>to review</w:t>
            </w:r>
            <w:r w:rsidR="009D1CD6" w:rsidRPr="00940BB4">
              <w:t xml:space="preserve">, </w:t>
            </w:r>
            <w:r w:rsidR="009D1CD6" w:rsidRPr="009D1CD6">
              <w:t xml:space="preserve">and as needed, </w:t>
            </w:r>
            <w:r w:rsidR="009D1CD6" w:rsidRPr="00940BB4">
              <w:rPr>
                <w:b/>
                <w:bCs/>
              </w:rPr>
              <w:t xml:space="preserve">finalize </w:t>
            </w:r>
            <w:r w:rsidR="009D1CD6" w:rsidRPr="009D1CD6">
              <w:rPr>
                <w:b/>
                <w:bCs/>
              </w:rPr>
              <w:t>draft decision IX/5 on reporting and review of implementation of the Convention</w:t>
            </w:r>
            <w:r w:rsidR="009D1CD6">
              <w:rPr>
                <w:b/>
                <w:bCs/>
              </w:rPr>
              <w:t>.</w:t>
            </w:r>
          </w:p>
          <w:p w14:paraId="09101150" w14:textId="422F366A" w:rsidR="00F663A7" w:rsidRPr="002B4600" w:rsidRDefault="00F663A7" w:rsidP="00714F9B">
            <w:pPr>
              <w:spacing w:before="40" w:after="120"/>
              <w:ind w:right="113"/>
              <w:rPr>
                <w:b/>
                <w:bCs/>
                <w:i/>
                <w:iCs/>
              </w:rPr>
            </w:pPr>
            <w:r w:rsidRPr="002B4600">
              <w:rPr>
                <w:b/>
                <w:bCs/>
                <w:i/>
                <w:iCs/>
                <w:u w:val="single"/>
              </w:rPr>
              <w:t>Note</w:t>
            </w:r>
            <w:r w:rsidRPr="002B4600">
              <w:rPr>
                <w:b/>
                <w:bCs/>
                <w:i/>
                <w:iCs/>
              </w:rPr>
              <w:t xml:space="preserve">: As at </w:t>
            </w:r>
            <w:r w:rsidR="007271B5">
              <w:rPr>
                <w:b/>
                <w:bCs/>
                <w:i/>
                <w:iCs/>
              </w:rPr>
              <w:t>24</w:t>
            </w:r>
            <w:r w:rsidRPr="002B4600">
              <w:rPr>
                <w:b/>
                <w:bCs/>
                <w:i/>
                <w:iCs/>
              </w:rPr>
              <w:t xml:space="preserve"> November: Bulgaria, </w:t>
            </w:r>
            <w:r w:rsidR="002B4600" w:rsidRPr="002B4600">
              <w:rPr>
                <w:b/>
                <w:bCs/>
                <w:i/>
                <w:iCs/>
              </w:rPr>
              <w:t xml:space="preserve">Liechtenstein, </w:t>
            </w:r>
            <w:r w:rsidRPr="002B4600">
              <w:rPr>
                <w:b/>
                <w:bCs/>
                <w:i/>
                <w:iCs/>
              </w:rPr>
              <w:t>North Macedonia</w:t>
            </w:r>
            <w:r w:rsidR="002B4600" w:rsidRPr="002B4600">
              <w:rPr>
                <w:b/>
                <w:bCs/>
                <w:i/>
                <w:iCs/>
              </w:rPr>
              <w:t xml:space="preserve">, </w:t>
            </w:r>
            <w:r w:rsidRPr="002B4600">
              <w:rPr>
                <w:b/>
                <w:bCs/>
                <w:i/>
                <w:iCs/>
              </w:rPr>
              <w:t xml:space="preserve">Serbia </w:t>
            </w:r>
            <w:r w:rsidR="002B4600" w:rsidRPr="002B4600">
              <w:rPr>
                <w:b/>
                <w:bCs/>
                <w:i/>
                <w:iCs/>
              </w:rPr>
              <w:t>and Ukraine hav</w:t>
            </w:r>
            <w:r w:rsidR="002B4600">
              <w:rPr>
                <w:b/>
                <w:bCs/>
                <w:i/>
                <w:iCs/>
              </w:rPr>
              <w:t>e</w:t>
            </w:r>
            <w:r w:rsidRPr="002B4600">
              <w:rPr>
                <w:b/>
                <w:bCs/>
                <w:i/>
                <w:iCs/>
              </w:rPr>
              <w:t xml:space="preserve"> not yet reported</w:t>
            </w:r>
            <w:r w:rsidR="000A18C2">
              <w:rPr>
                <w:b/>
                <w:bCs/>
                <w:i/>
                <w:iCs/>
              </w:rPr>
              <w:t xml:space="preserve"> – and the EU returned a blank questionnaire</w:t>
            </w:r>
            <w:r w:rsidR="00747670">
              <w:t xml:space="preserve"> </w:t>
            </w:r>
            <w:r w:rsidR="00747670" w:rsidRPr="00747670">
              <w:rPr>
                <w:b/>
                <w:bCs/>
                <w:i/>
                <w:iCs/>
              </w:rPr>
              <w:t>and a separate information note.</w:t>
            </w:r>
          </w:p>
          <w:p w14:paraId="791F1FA6" w14:textId="653771EA" w:rsidR="000D186B" w:rsidRDefault="009D1CD6" w:rsidP="007271B5">
            <w:pPr>
              <w:spacing w:before="40" w:after="120"/>
              <w:ind w:right="113"/>
            </w:pPr>
            <w:r w:rsidRPr="009D1CD6">
              <w:t>The MOP</w:t>
            </w:r>
            <w:r>
              <w:rPr>
                <w:b/>
                <w:bCs/>
              </w:rPr>
              <w:t xml:space="preserve"> </w:t>
            </w:r>
            <w:r w:rsidRPr="008B7E57">
              <w:t>will be invited</w:t>
            </w:r>
            <w:r w:rsidRPr="008B7E57">
              <w:rPr>
                <w:b/>
                <w:bCs/>
              </w:rPr>
              <w:t xml:space="preserve"> </w:t>
            </w:r>
            <w:r w:rsidRPr="00940BB4">
              <w:rPr>
                <w:b/>
                <w:bCs/>
              </w:rPr>
              <w:t>to consider and note the reporting template</w:t>
            </w:r>
            <w:r w:rsidRPr="009D1CD6">
              <w:t xml:space="preserve"> prepared by the Implementation Committee, in consultation with the European Commission, to facilitate reporting of the European Union under article 14 bis of the Convention</w:t>
            </w:r>
            <w:r>
              <w:t>.</w:t>
            </w:r>
          </w:p>
          <w:p w14:paraId="7D657660" w14:textId="77777777" w:rsidR="00F034A2" w:rsidRPr="005B0913" w:rsidRDefault="00C30C3C" w:rsidP="00714F9B">
            <w:pPr>
              <w:spacing w:before="40" w:after="120"/>
              <w:ind w:right="113"/>
            </w:pPr>
            <w:r w:rsidRPr="00C30C3C">
              <w:t xml:space="preserve"> </w:t>
            </w:r>
          </w:p>
        </w:tc>
      </w:tr>
      <w:tr w:rsidR="008B7E57" w:rsidRPr="005B0913" w14:paraId="0953D25A" w14:textId="77777777" w:rsidTr="6C13633D">
        <w:tc>
          <w:tcPr>
            <w:tcW w:w="1531" w:type="dxa"/>
            <w:shd w:val="clear" w:color="auto" w:fill="auto"/>
          </w:tcPr>
          <w:p w14:paraId="6C260674" w14:textId="2671F649" w:rsidR="008B7E57" w:rsidRPr="00C14AF7" w:rsidRDefault="008B7E57" w:rsidP="00115D20">
            <w:pPr>
              <w:spacing w:before="40" w:after="120"/>
              <w:ind w:right="113"/>
              <w:rPr>
                <w:b/>
              </w:rPr>
            </w:pPr>
          </w:p>
        </w:tc>
        <w:tc>
          <w:tcPr>
            <w:tcW w:w="3800" w:type="dxa"/>
            <w:shd w:val="clear" w:color="auto" w:fill="DEEAF6" w:themeFill="accent5" w:themeFillTint="33"/>
          </w:tcPr>
          <w:p w14:paraId="09D290DF" w14:textId="19C34317" w:rsidR="00181643" w:rsidRDefault="00181643" w:rsidP="008B7E57">
            <w:pPr>
              <w:spacing w:before="40" w:after="120"/>
              <w:ind w:right="113"/>
              <w:rPr>
                <w:b/>
                <w:bCs/>
              </w:rPr>
            </w:pPr>
            <w:r w:rsidRPr="00740D37">
              <w:rPr>
                <w:b/>
                <w:bCs/>
              </w:rPr>
              <w:t>Outstanding MOP/MOP-</w:t>
            </w:r>
            <w:r w:rsidR="006578C3" w:rsidRPr="00740D37">
              <w:rPr>
                <w:b/>
                <w:bCs/>
              </w:rPr>
              <w:t>5</w:t>
            </w:r>
            <w:r w:rsidRPr="00740D37">
              <w:rPr>
                <w:b/>
                <w:bCs/>
              </w:rPr>
              <w:t xml:space="preserve"> issues</w:t>
            </w:r>
          </w:p>
          <w:p w14:paraId="6E0C70E2" w14:textId="77777777" w:rsidR="008B7E57" w:rsidRPr="005F6B7D" w:rsidRDefault="008B7E57" w:rsidP="008B7E57">
            <w:pPr>
              <w:spacing w:before="40" w:after="120"/>
              <w:ind w:right="113"/>
              <w:rPr>
                <w:b/>
                <w:bCs/>
              </w:rPr>
            </w:pPr>
            <w:r>
              <w:rPr>
                <w:b/>
                <w:bCs/>
              </w:rPr>
              <w:t xml:space="preserve">3 (c) </w:t>
            </w:r>
            <w:r w:rsidRPr="008B7E57">
              <w:rPr>
                <w:b/>
                <w:bCs/>
              </w:rPr>
              <w:t>Draft decisions by the Meeting of the Parties to the Protocol</w:t>
            </w:r>
          </w:p>
        </w:tc>
        <w:tc>
          <w:tcPr>
            <w:tcW w:w="3000" w:type="dxa"/>
            <w:shd w:val="clear" w:color="auto" w:fill="auto"/>
          </w:tcPr>
          <w:p w14:paraId="6E537EF1" w14:textId="77777777" w:rsidR="008B7E57" w:rsidRDefault="008B7E57" w:rsidP="008B7E57">
            <w:pPr>
              <w:spacing w:before="40" w:after="120"/>
              <w:ind w:right="113"/>
            </w:pPr>
          </w:p>
        </w:tc>
        <w:tc>
          <w:tcPr>
            <w:tcW w:w="4175" w:type="dxa"/>
            <w:shd w:val="clear" w:color="auto" w:fill="auto"/>
          </w:tcPr>
          <w:p w14:paraId="1439D2AC" w14:textId="77777777" w:rsidR="008B7E57" w:rsidRPr="005B0913" w:rsidRDefault="008B7E57" w:rsidP="00D0213F">
            <w:pPr>
              <w:spacing w:before="40" w:after="120"/>
              <w:ind w:right="113"/>
            </w:pPr>
          </w:p>
        </w:tc>
      </w:tr>
      <w:tr w:rsidR="008B7E57" w:rsidRPr="005B0913" w14:paraId="65FD9FAC" w14:textId="77777777" w:rsidTr="6C13633D">
        <w:tc>
          <w:tcPr>
            <w:tcW w:w="1531" w:type="dxa"/>
            <w:shd w:val="clear" w:color="auto" w:fill="auto"/>
          </w:tcPr>
          <w:p w14:paraId="6FB96D35" w14:textId="7D021FAA" w:rsidR="008B7E57" w:rsidRDefault="00C14AF7" w:rsidP="00115D20">
            <w:pPr>
              <w:spacing w:before="40" w:after="120"/>
              <w:ind w:right="113"/>
              <w:rPr>
                <w:b/>
              </w:rPr>
            </w:pPr>
            <w:r w:rsidRPr="00C14AF7">
              <w:rPr>
                <w:b/>
                <w:bCs/>
              </w:rPr>
              <w:t>Wednesday, 13 December</w:t>
            </w:r>
            <w:r w:rsidRPr="00C14AF7">
              <w:t xml:space="preserve"> 3–4 p.m.</w:t>
            </w:r>
          </w:p>
        </w:tc>
        <w:tc>
          <w:tcPr>
            <w:tcW w:w="3800" w:type="dxa"/>
            <w:shd w:val="clear" w:color="auto" w:fill="DEEAF6" w:themeFill="accent5" w:themeFillTint="33"/>
          </w:tcPr>
          <w:p w14:paraId="379F7208" w14:textId="7DFBFCE4" w:rsidR="008B7E57" w:rsidRDefault="008B7E57" w:rsidP="008B7E57">
            <w:pPr>
              <w:spacing w:before="40" w:after="120"/>
              <w:ind w:right="113"/>
              <w:rPr>
                <w:b/>
                <w:bCs/>
              </w:rPr>
            </w:pPr>
            <w:r w:rsidRPr="008B7E57">
              <w:rPr>
                <w:b/>
                <w:bCs/>
              </w:rPr>
              <w:t>(i)</w:t>
            </w:r>
            <w:r w:rsidRPr="008B7E57">
              <w:rPr>
                <w:b/>
                <w:bCs/>
              </w:rPr>
              <w:tab/>
              <w:t>Draft decision</w:t>
            </w:r>
            <w:r w:rsidR="00C14AF7">
              <w:rPr>
                <w:b/>
                <w:bCs/>
              </w:rPr>
              <w:t>s</w:t>
            </w:r>
            <w:r w:rsidRPr="008B7E57">
              <w:rPr>
                <w:b/>
                <w:bCs/>
              </w:rPr>
              <w:t xml:space="preserve"> on compliance with the Protocol</w:t>
            </w:r>
          </w:p>
        </w:tc>
        <w:tc>
          <w:tcPr>
            <w:tcW w:w="3000" w:type="dxa"/>
            <w:shd w:val="clear" w:color="auto" w:fill="auto"/>
          </w:tcPr>
          <w:p w14:paraId="7AE66668" w14:textId="0AFF9759" w:rsidR="008B7E57" w:rsidRDefault="00C14AF7" w:rsidP="008B7E57">
            <w:pPr>
              <w:spacing w:before="40" w:after="120"/>
              <w:ind w:right="113"/>
            </w:pPr>
            <w:r w:rsidRPr="00C14AF7">
              <w:t>Draft decisions on compliance with the Protocol (ECE/MP.EIA/SEA/2023/</w:t>
            </w:r>
            <w:r w:rsidR="006E65A8">
              <w:t>7</w:t>
            </w:r>
            <w:r w:rsidRPr="00C14AF7">
              <w:t>)</w:t>
            </w:r>
            <w:r>
              <w:t xml:space="preserve"> </w:t>
            </w:r>
          </w:p>
        </w:tc>
        <w:tc>
          <w:tcPr>
            <w:tcW w:w="4175" w:type="dxa"/>
            <w:shd w:val="clear" w:color="auto" w:fill="auto"/>
          </w:tcPr>
          <w:p w14:paraId="73F3AB40" w14:textId="3F6A078C" w:rsidR="008B7E57" w:rsidRPr="005B0913" w:rsidRDefault="00EE03A6" w:rsidP="00626B0B">
            <w:pPr>
              <w:spacing w:before="40" w:after="120"/>
              <w:ind w:right="113"/>
            </w:pPr>
            <w:r>
              <w:t>The MOP/MOP-</w:t>
            </w:r>
            <w:r w:rsidR="00C14AF7">
              <w:t>5</w:t>
            </w:r>
            <w:r>
              <w:t xml:space="preserve"> </w:t>
            </w:r>
            <w:r w:rsidR="00181643" w:rsidRPr="00181643">
              <w:t xml:space="preserve">will be invited </w:t>
            </w:r>
            <w:r w:rsidR="00181643" w:rsidRPr="00D565F0">
              <w:t xml:space="preserve">to </w:t>
            </w:r>
            <w:r w:rsidR="008F5C6D">
              <w:rPr>
                <w:b/>
                <w:bCs/>
              </w:rPr>
              <w:t>review</w:t>
            </w:r>
            <w:r w:rsidR="00181643" w:rsidRPr="00181643">
              <w:rPr>
                <w:b/>
                <w:bCs/>
              </w:rPr>
              <w:t xml:space="preserve"> </w:t>
            </w:r>
            <w:r w:rsidR="00940BB4">
              <w:rPr>
                <w:b/>
                <w:bCs/>
              </w:rPr>
              <w:t xml:space="preserve">and agree on the draft decisions </w:t>
            </w:r>
            <w:r w:rsidR="00940BB4" w:rsidRPr="00940BB4">
              <w:rPr>
                <w:b/>
                <w:bCs/>
              </w:rPr>
              <w:t>V/4 and V/</w:t>
            </w:r>
            <w:r w:rsidR="5DB8A41B" w:rsidRPr="2C7BFB53">
              <w:rPr>
                <w:b/>
                <w:bCs/>
              </w:rPr>
              <w:t>4</w:t>
            </w:r>
            <w:r w:rsidR="3794A305" w:rsidRPr="2C7BFB53">
              <w:rPr>
                <w:b/>
                <w:bCs/>
              </w:rPr>
              <w:t>d</w:t>
            </w:r>
            <w:r w:rsidR="00940BB4" w:rsidRPr="00940BB4">
              <w:rPr>
                <w:b/>
                <w:bCs/>
              </w:rPr>
              <w:t xml:space="preserve"> </w:t>
            </w:r>
            <w:r w:rsidR="00940BB4" w:rsidRPr="00940BB4">
              <w:t>on compliance with the Protocol</w:t>
            </w:r>
          </w:p>
        </w:tc>
      </w:tr>
      <w:tr w:rsidR="00181643" w:rsidRPr="005B0913" w14:paraId="29855874" w14:textId="77777777" w:rsidTr="6C13633D">
        <w:tc>
          <w:tcPr>
            <w:tcW w:w="1531" w:type="dxa"/>
            <w:shd w:val="clear" w:color="auto" w:fill="auto"/>
          </w:tcPr>
          <w:p w14:paraId="2AAD9310" w14:textId="579EB113" w:rsidR="00181643" w:rsidRPr="00BD0D3E" w:rsidRDefault="00C14AF7" w:rsidP="00115D20">
            <w:pPr>
              <w:spacing w:before="40" w:after="120"/>
              <w:ind w:right="113"/>
              <w:rPr>
                <w:bCs/>
              </w:rPr>
            </w:pPr>
            <w:r w:rsidRPr="00C14AF7">
              <w:rPr>
                <w:b/>
              </w:rPr>
              <w:t xml:space="preserve">Wednesday, 13 December </w:t>
            </w:r>
            <w:r w:rsidRPr="00C14AF7">
              <w:rPr>
                <w:bCs/>
              </w:rPr>
              <w:t>4–5 p.m.</w:t>
            </w:r>
          </w:p>
        </w:tc>
        <w:tc>
          <w:tcPr>
            <w:tcW w:w="3800" w:type="dxa"/>
            <w:shd w:val="clear" w:color="auto" w:fill="DEEAF6" w:themeFill="accent5" w:themeFillTint="33"/>
          </w:tcPr>
          <w:p w14:paraId="5FEF981D" w14:textId="77777777" w:rsidR="00181643" w:rsidRPr="008B7E57" w:rsidRDefault="00181643" w:rsidP="008B7E57">
            <w:pPr>
              <w:spacing w:before="40" w:after="120"/>
              <w:ind w:right="113"/>
              <w:rPr>
                <w:b/>
                <w:bCs/>
              </w:rPr>
            </w:pPr>
            <w:r w:rsidRPr="00181643">
              <w:rPr>
                <w:b/>
                <w:bCs/>
              </w:rPr>
              <w:t>(ii)</w:t>
            </w:r>
            <w:r w:rsidRPr="00181643">
              <w:rPr>
                <w:b/>
                <w:bCs/>
              </w:rPr>
              <w:tab/>
              <w:t>Draft decision on reporting and review of implementation of the Protocol</w:t>
            </w:r>
          </w:p>
        </w:tc>
        <w:tc>
          <w:tcPr>
            <w:tcW w:w="3000" w:type="dxa"/>
            <w:shd w:val="clear" w:color="auto" w:fill="auto"/>
          </w:tcPr>
          <w:p w14:paraId="72EAAE1E" w14:textId="704DB2F9" w:rsidR="00940BB4" w:rsidRDefault="00940BB4" w:rsidP="00940BB4">
            <w:pPr>
              <w:spacing w:before="40" w:after="120"/>
              <w:ind w:right="113"/>
            </w:pPr>
            <w:r>
              <w:t>Draft decisions by the Meeting of the Parties to the Protocol (ECE/MP.EIA/SEA/2023/</w:t>
            </w:r>
            <w:r w:rsidR="00104786">
              <w:t>8</w:t>
            </w:r>
            <w:r>
              <w:t>)</w:t>
            </w:r>
          </w:p>
          <w:p w14:paraId="3026970E" w14:textId="57421785" w:rsidR="00940BB4" w:rsidRDefault="00940BB4" w:rsidP="00940BB4">
            <w:pPr>
              <w:spacing w:before="40" w:after="120"/>
              <w:ind w:right="113"/>
            </w:pPr>
            <w:r>
              <w:t xml:space="preserve">Fourth review of implementation of the Protocol </w:t>
            </w:r>
            <w:r w:rsidR="00104786">
              <w:t xml:space="preserve">on Strategic </w:t>
            </w:r>
            <w:r w:rsidR="00104786">
              <w:lastRenderedPageBreak/>
              <w:t>Environme</w:t>
            </w:r>
            <w:r w:rsidR="0023269D">
              <w:t xml:space="preserve">ntal Assessment </w:t>
            </w:r>
            <w:r>
              <w:t>(ECE/MP.EIA/SEA/2023/</w:t>
            </w:r>
            <w:r w:rsidR="00104786">
              <w:t>9</w:t>
            </w:r>
            <w:r>
              <w:t>)</w:t>
            </w:r>
          </w:p>
          <w:p w14:paraId="1F447235" w14:textId="605F2814" w:rsidR="00181643" w:rsidRPr="008B7E57" w:rsidRDefault="0023269D" w:rsidP="00940BB4">
            <w:pPr>
              <w:spacing w:before="40" w:after="120"/>
              <w:ind w:right="113"/>
            </w:pPr>
            <w:r>
              <w:t>T</w:t>
            </w:r>
            <w:r w:rsidR="00940BB4">
              <w:t xml:space="preserve">emplates for the </w:t>
            </w:r>
            <w:r w:rsidR="00273935">
              <w:t xml:space="preserve">reports of the </w:t>
            </w:r>
            <w:r w:rsidR="00940BB4">
              <w:t xml:space="preserve">European Union </w:t>
            </w:r>
            <w:r w:rsidR="00273935">
              <w:t>on</w:t>
            </w:r>
            <w:r w:rsidR="00940BB4">
              <w:t xml:space="preserve"> the implementation of the Convention and the Protocol (ECE/MP.EIA/2023/10 –ECE/MP.EIA/SEA/2023/6) </w:t>
            </w:r>
          </w:p>
        </w:tc>
        <w:tc>
          <w:tcPr>
            <w:tcW w:w="4175" w:type="dxa"/>
            <w:shd w:val="clear" w:color="auto" w:fill="auto"/>
          </w:tcPr>
          <w:p w14:paraId="3B15F0FC" w14:textId="77777777" w:rsidR="00181643" w:rsidRDefault="00181643" w:rsidP="00D0213F">
            <w:pPr>
              <w:spacing w:before="40" w:after="120"/>
              <w:ind w:right="113"/>
            </w:pPr>
            <w:r w:rsidRPr="00D565F0">
              <w:lastRenderedPageBreak/>
              <w:t xml:space="preserve">The </w:t>
            </w:r>
            <w:r>
              <w:t>MOP/MOP-</w:t>
            </w:r>
            <w:r w:rsidR="00940BB4">
              <w:t>5</w:t>
            </w:r>
            <w:r w:rsidRPr="00D565F0">
              <w:t xml:space="preserve"> </w:t>
            </w:r>
            <w:r>
              <w:t>will be</w:t>
            </w:r>
            <w:r w:rsidRPr="00D565F0">
              <w:t xml:space="preserve"> invited </w:t>
            </w:r>
            <w:r w:rsidR="00940BB4">
              <w:t xml:space="preserve">to </w:t>
            </w:r>
            <w:r w:rsidR="00940BB4" w:rsidRPr="00940BB4">
              <w:rPr>
                <w:b/>
                <w:bCs/>
              </w:rPr>
              <w:t>review,</w:t>
            </w:r>
            <w:r w:rsidR="00940BB4" w:rsidRPr="00D565F0">
              <w:t xml:space="preserve"> and as needed, </w:t>
            </w:r>
            <w:r w:rsidR="00940BB4" w:rsidRPr="00940BB4">
              <w:rPr>
                <w:b/>
                <w:bCs/>
              </w:rPr>
              <w:t>finalize draft decision V/5</w:t>
            </w:r>
            <w:r w:rsidR="00940BB4" w:rsidRPr="00D565F0">
              <w:t xml:space="preserve"> on reporting and review of implementation of the Protocol</w:t>
            </w:r>
            <w:r w:rsidRPr="00D565F0">
              <w:t>.</w:t>
            </w:r>
          </w:p>
          <w:p w14:paraId="4FD6AB37" w14:textId="4CEE1476" w:rsidR="009B3AFA" w:rsidRPr="00427735" w:rsidRDefault="006C561D" w:rsidP="00D0213F">
            <w:pPr>
              <w:spacing w:before="40" w:after="120"/>
              <w:ind w:right="113"/>
              <w:rPr>
                <w:b/>
                <w:bCs/>
                <w:i/>
                <w:iCs/>
              </w:rPr>
            </w:pPr>
            <w:r w:rsidRPr="004D2737">
              <w:rPr>
                <w:b/>
                <w:bCs/>
                <w:u w:val="single"/>
              </w:rPr>
              <w:t>Note:</w:t>
            </w:r>
            <w:r w:rsidRPr="004D2737">
              <w:rPr>
                <w:b/>
                <w:bCs/>
              </w:rPr>
              <w:t xml:space="preserve"> </w:t>
            </w:r>
            <w:r w:rsidR="009D361E" w:rsidRPr="004D2737">
              <w:rPr>
                <w:b/>
                <w:bCs/>
                <w:i/>
                <w:iCs/>
              </w:rPr>
              <w:t xml:space="preserve">As at </w:t>
            </w:r>
            <w:r w:rsidR="007271B5">
              <w:rPr>
                <w:b/>
                <w:bCs/>
                <w:i/>
                <w:iCs/>
              </w:rPr>
              <w:t>24</w:t>
            </w:r>
            <w:r w:rsidR="009D361E" w:rsidRPr="004D2737">
              <w:rPr>
                <w:b/>
                <w:bCs/>
                <w:i/>
                <w:iCs/>
              </w:rPr>
              <w:t xml:space="preserve"> November:</w:t>
            </w:r>
            <w:r w:rsidR="009D361E" w:rsidRPr="00427735">
              <w:rPr>
                <w:b/>
                <w:bCs/>
                <w:i/>
                <w:iCs/>
              </w:rPr>
              <w:t xml:space="preserve"> Bulgaria, North Macedonia and </w:t>
            </w:r>
            <w:r w:rsidR="00427735" w:rsidRPr="00427735">
              <w:rPr>
                <w:b/>
                <w:bCs/>
                <w:i/>
                <w:iCs/>
              </w:rPr>
              <w:t>Serbia have not yet reported</w:t>
            </w:r>
            <w:r w:rsidR="000A18C2" w:rsidRPr="000A18C2">
              <w:rPr>
                <w:b/>
                <w:bCs/>
                <w:i/>
                <w:iCs/>
              </w:rPr>
              <w:t xml:space="preserve">– </w:t>
            </w:r>
            <w:r w:rsidR="000A18C2" w:rsidRPr="000A18C2">
              <w:rPr>
                <w:b/>
                <w:bCs/>
                <w:i/>
                <w:iCs/>
              </w:rPr>
              <w:lastRenderedPageBreak/>
              <w:t>and the EU returned a blank questionnaire</w:t>
            </w:r>
            <w:r w:rsidR="00747670">
              <w:rPr>
                <w:b/>
                <w:bCs/>
                <w:i/>
                <w:iCs/>
              </w:rPr>
              <w:t xml:space="preserve"> and a separate information note</w:t>
            </w:r>
            <w:r w:rsidR="000A18C2" w:rsidRPr="000A18C2">
              <w:rPr>
                <w:b/>
                <w:bCs/>
                <w:i/>
                <w:iCs/>
              </w:rPr>
              <w:t>.</w:t>
            </w:r>
            <w:r w:rsidR="00427735" w:rsidRPr="00427735">
              <w:rPr>
                <w:b/>
                <w:bCs/>
                <w:i/>
                <w:iCs/>
              </w:rPr>
              <w:t xml:space="preserve"> </w:t>
            </w:r>
          </w:p>
          <w:p w14:paraId="1FDE2D87" w14:textId="3CEDE1EF" w:rsidR="00940BB4" w:rsidRPr="00181643" w:rsidRDefault="00940BB4" w:rsidP="00D0213F">
            <w:pPr>
              <w:spacing w:before="40" w:after="120"/>
              <w:ind w:right="113"/>
            </w:pPr>
            <w:r w:rsidRPr="00D565F0">
              <w:t xml:space="preserve">The </w:t>
            </w:r>
            <w:r>
              <w:t>MOP/MOP-5</w:t>
            </w:r>
            <w:r w:rsidRPr="00D565F0">
              <w:t xml:space="preserve"> </w:t>
            </w:r>
            <w:r>
              <w:t xml:space="preserve">will be also invited </w:t>
            </w:r>
            <w:r w:rsidRPr="00940BB4">
              <w:rPr>
                <w:b/>
                <w:bCs/>
              </w:rPr>
              <w:t xml:space="preserve">to consider and note the reporting template </w:t>
            </w:r>
            <w:r w:rsidRPr="0027236B">
              <w:t>prepared by the Implementation Committee, in consultation with the European Commission, to facilitate reporting of the European Union under articles 14(7) and 13(4) of the Protocol</w:t>
            </w:r>
            <w:r w:rsidR="00F64D93">
              <w:t>.</w:t>
            </w:r>
          </w:p>
        </w:tc>
      </w:tr>
      <w:tr w:rsidR="001F3AFA" w:rsidRPr="005B0913" w14:paraId="0DD3F03C" w14:textId="77777777" w:rsidTr="6C13633D">
        <w:tc>
          <w:tcPr>
            <w:tcW w:w="1531" w:type="dxa"/>
            <w:shd w:val="clear" w:color="auto" w:fill="auto"/>
          </w:tcPr>
          <w:p w14:paraId="13BDCE41" w14:textId="446628D4" w:rsidR="001F3AFA" w:rsidRPr="001F3AFA" w:rsidRDefault="001F3AFA" w:rsidP="00115D20">
            <w:pPr>
              <w:spacing w:before="40" w:after="120"/>
              <w:ind w:right="113"/>
              <w:rPr>
                <w:b/>
              </w:rPr>
            </w:pPr>
            <w:r w:rsidRPr="001F3AFA">
              <w:rPr>
                <w:b/>
                <w:bCs/>
              </w:rPr>
              <w:lastRenderedPageBreak/>
              <w:t>Wednesday, 13 December</w:t>
            </w:r>
            <w:r w:rsidRPr="001F3AFA">
              <w:t xml:space="preserve"> 5–6 p.m.</w:t>
            </w:r>
          </w:p>
        </w:tc>
        <w:tc>
          <w:tcPr>
            <w:tcW w:w="3800" w:type="dxa"/>
            <w:shd w:val="clear" w:color="auto" w:fill="DEEAF6" w:themeFill="accent5" w:themeFillTint="33"/>
          </w:tcPr>
          <w:p w14:paraId="739E5C37" w14:textId="11D3AC3A" w:rsidR="001F3AFA" w:rsidRPr="00181643" w:rsidRDefault="001F3AFA" w:rsidP="008B7E57">
            <w:pPr>
              <w:spacing w:before="40" w:after="120"/>
              <w:ind w:right="113"/>
              <w:rPr>
                <w:b/>
                <w:bCs/>
              </w:rPr>
            </w:pPr>
            <w:r w:rsidRPr="001F3AFA">
              <w:rPr>
                <w:b/>
                <w:bCs/>
              </w:rPr>
              <w:t>(iii)</w:t>
            </w:r>
            <w:r w:rsidRPr="001F3AFA">
              <w:rPr>
                <w:b/>
                <w:bCs/>
              </w:rPr>
              <w:tab/>
              <w:t>Draft decision on assessing health impacts in strategic environmental assessment</w:t>
            </w:r>
            <w:r>
              <w:rPr>
                <w:b/>
                <w:bCs/>
              </w:rPr>
              <w:t xml:space="preserve"> </w:t>
            </w:r>
          </w:p>
        </w:tc>
        <w:tc>
          <w:tcPr>
            <w:tcW w:w="3000" w:type="dxa"/>
            <w:shd w:val="clear" w:color="auto" w:fill="auto"/>
          </w:tcPr>
          <w:p w14:paraId="7C0C189D" w14:textId="7C07D8AF" w:rsidR="001F3AFA" w:rsidRDefault="001F3AFA" w:rsidP="001F3AFA">
            <w:pPr>
              <w:spacing w:before="40" w:after="120"/>
              <w:ind w:right="113"/>
            </w:pPr>
            <w:r>
              <w:t>Draft decisions by the Meeting of the Parties to the Protocol (ECE/MP.EIA/SEA/2023/</w:t>
            </w:r>
            <w:r w:rsidR="002A672C">
              <w:t>8</w:t>
            </w:r>
            <w:r>
              <w:t>)</w:t>
            </w:r>
          </w:p>
          <w:p w14:paraId="1D44AA8F" w14:textId="16A31392" w:rsidR="001F3AFA" w:rsidRDefault="00D838B8" w:rsidP="001F3AFA">
            <w:pPr>
              <w:spacing w:before="40" w:after="120"/>
              <w:ind w:right="113"/>
            </w:pPr>
            <w:r>
              <w:t>As</w:t>
            </w:r>
            <w:r w:rsidR="001F3AFA">
              <w:t>sessing health impacts in strategic environmental assessment (ECE/MP.EIA/SEA/2023/</w:t>
            </w:r>
            <w:r>
              <w:t>10</w:t>
            </w:r>
            <w:r w:rsidR="001F3AFA">
              <w:t>)</w:t>
            </w:r>
          </w:p>
        </w:tc>
        <w:tc>
          <w:tcPr>
            <w:tcW w:w="4175" w:type="dxa"/>
            <w:shd w:val="clear" w:color="auto" w:fill="auto"/>
          </w:tcPr>
          <w:p w14:paraId="51C8A6C6" w14:textId="5228220B" w:rsidR="00740F43" w:rsidRDefault="00740F43" w:rsidP="00D0213F">
            <w:pPr>
              <w:spacing w:before="40" w:after="120"/>
              <w:ind w:right="113"/>
            </w:pPr>
            <w:r w:rsidRPr="00D565F0">
              <w:t xml:space="preserve">The </w:t>
            </w:r>
            <w:r>
              <w:t>MOP/MOP-5</w:t>
            </w:r>
            <w:r w:rsidRPr="00D565F0">
              <w:t xml:space="preserve"> </w:t>
            </w:r>
            <w:r>
              <w:t>will be</w:t>
            </w:r>
            <w:r w:rsidRPr="00D565F0">
              <w:t xml:space="preserve"> invited</w:t>
            </w:r>
            <w:r>
              <w:t xml:space="preserve"> </w:t>
            </w:r>
            <w:r w:rsidRPr="00740F43">
              <w:t xml:space="preserve">to </w:t>
            </w:r>
            <w:r w:rsidRPr="00740F43">
              <w:rPr>
                <w:b/>
                <w:bCs/>
              </w:rPr>
              <w:t xml:space="preserve">discuss and agree on the </w:t>
            </w:r>
            <w:r w:rsidR="00E248BD">
              <w:rPr>
                <w:b/>
                <w:bCs/>
              </w:rPr>
              <w:t xml:space="preserve">draft document </w:t>
            </w:r>
            <w:r w:rsidR="00B17F31">
              <w:rPr>
                <w:b/>
                <w:bCs/>
              </w:rPr>
              <w:t>for information purposes on a</w:t>
            </w:r>
            <w:r w:rsidRPr="00740F43">
              <w:rPr>
                <w:b/>
                <w:bCs/>
              </w:rPr>
              <w:t>ssessing health impacts in strategic environmental assessment</w:t>
            </w:r>
            <w:r w:rsidRPr="00740F43">
              <w:t xml:space="preserve">. </w:t>
            </w:r>
          </w:p>
          <w:p w14:paraId="6E4FFE19" w14:textId="626FB7DB" w:rsidR="001F3AFA" w:rsidRPr="00740F43" w:rsidRDefault="00740F43" w:rsidP="00740F43">
            <w:pPr>
              <w:spacing w:before="40" w:after="120"/>
              <w:ind w:right="113"/>
              <w:rPr>
                <w:b/>
                <w:bCs/>
              </w:rPr>
            </w:pPr>
            <w:r w:rsidRPr="00D565F0">
              <w:t xml:space="preserve">The </w:t>
            </w:r>
            <w:r>
              <w:t>MOP/MOP-5</w:t>
            </w:r>
            <w:r w:rsidRPr="00D565F0">
              <w:t xml:space="preserve"> </w:t>
            </w:r>
            <w:r>
              <w:t>will be also</w:t>
            </w:r>
            <w:r w:rsidRPr="00740F43">
              <w:t xml:space="preserve"> invited </w:t>
            </w:r>
            <w:r w:rsidRPr="00740F43">
              <w:rPr>
                <w:b/>
                <w:bCs/>
              </w:rPr>
              <w:t>to discuss and agree on the related draft decision</w:t>
            </w:r>
            <w:r>
              <w:rPr>
                <w:b/>
                <w:bCs/>
              </w:rPr>
              <w:t xml:space="preserve"> </w:t>
            </w:r>
            <w:r w:rsidRPr="00740F43">
              <w:rPr>
                <w:b/>
                <w:bCs/>
              </w:rPr>
              <w:t>V/6</w:t>
            </w:r>
            <w:r>
              <w:rPr>
                <w:b/>
                <w:bCs/>
              </w:rPr>
              <w:t xml:space="preserve"> on a</w:t>
            </w:r>
            <w:r w:rsidRPr="00740F43">
              <w:rPr>
                <w:b/>
                <w:bCs/>
              </w:rPr>
              <w:t>ssessing health impacts in strategic environmental assessment</w:t>
            </w:r>
            <w:r>
              <w:rPr>
                <w:b/>
                <w:bCs/>
              </w:rPr>
              <w:t xml:space="preserve">. </w:t>
            </w:r>
          </w:p>
        </w:tc>
      </w:tr>
      <w:tr w:rsidR="00BC6CDB" w:rsidRPr="005B0913" w14:paraId="683851E1" w14:textId="77777777" w:rsidTr="6C13633D">
        <w:tc>
          <w:tcPr>
            <w:tcW w:w="1531" w:type="dxa"/>
            <w:shd w:val="clear" w:color="auto" w:fill="auto"/>
          </w:tcPr>
          <w:p w14:paraId="7B9F2DC2" w14:textId="77777777" w:rsidR="00BC6CDB" w:rsidRPr="00181643" w:rsidRDefault="00BC6CDB" w:rsidP="007313CF">
            <w:pPr>
              <w:spacing w:before="40" w:after="120"/>
              <w:ind w:right="113"/>
              <w:rPr>
                <w:b/>
                <w:bCs/>
              </w:rPr>
            </w:pPr>
          </w:p>
        </w:tc>
        <w:tc>
          <w:tcPr>
            <w:tcW w:w="3800" w:type="dxa"/>
            <w:shd w:val="clear" w:color="auto" w:fill="CDFFCD"/>
          </w:tcPr>
          <w:p w14:paraId="24AB6097" w14:textId="77777777" w:rsidR="00BC6CDB" w:rsidRPr="005B0913" w:rsidRDefault="000670C8" w:rsidP="005F6B7D">
            <w:pPr>
              <w:spacing w:before="40" w:after="120"/>
              <w:ind w:right="113"/>
              <w:rPr>
                <w:b/>
              </w:rPr>
            </w:pPr>
            <w:r>
              <w:rPr>
                <w:b/>
              </w:rPr>
              <w:t xml:space="preserve">3. </w:t>
            </w:r>
            <w:r w:rsidR="00AA192D" w:rsidRPr="005B0913">
              <w:rPr>
                <w:b/>
              </w:rPr>
              <w:t>Outstanding issues</w:t>
            </w:r>
            <w:r w:rsidR="005F6B7D">
              <w:rPr>
                <w:b/>
              </w:rPr>
              <w:t xml:space="preserve"> concerning the Convention and the Protocol</w:t>
            </w:r>
            <w:r w:rsidR="00B16657">
              <w:rPr>
                <w:b/>
              </w:rPr>
              <w:t xml:space="preserve"> (continued)</w:t>
            </w:r>
          </w:p>
        </w:tc>
        <w:tc>
          <w:tcPr>
            <w:tcW w:w="3000" w:type="dxa"/>
            <w:shd w:val="clear" w:color="auto" w:fill="auto"/>
          </w:tcPr>
          <w:p w14:paraId="5DA55719" w14:textId="77777777" w:rsidR="00BC6CDB" w:rsidRPr="005B0913" w:rsidRDefault="00BC6CDB" w:rsidP="00B51E3B">
            <w:pPr>
              <w:spacing w:before="40" w:after="120"/>
              <w:ind w:right="113"/>
            </w:pPr>
          </w:p>
        </w:tc>
        <w:tc>
          <w:tcPr>
            <w:tcW w:w="4175" w:type="dxa"/>
            <w:shd w:val="clear" w:color="auto" w:fill="auto"/>
          </w:tcPr>
          <w:p w14:paraId="2B0B368C" w14:textId="77777777" w:rsidR="00BC6CDB" w:rsidRPr="005B0913" w:rsidRDefault="00BC6CDB" w:rsidP="00AA192D">
            <w:pPr>
              <w:spacing w:before="40" w:after="120"/>
              <w:ind w:right="113"/>
            </w:pPr>
          </w:p>
        </w:tc>
      </w:tr>
      <w:tr w:rsidR="006F61A7" w:rsidRPr="005B0913" w14:paraId="5C05E813" w14:textId="77777777" w:rsidTr="6C13633D">
        <w:tc>
          <w:tcPr>
            <w:tcW w:w="1531" w:type="dxa"/>
            <w:shd w:val="clear" w:color="auto" w:fill="auto"/>
          </w:tcPr>
          <w:p w14:paraId="53AA0758" w14:textId="1662515A" w:rsidR="006F61A7" w:rsidRPr="00BD0D3E" w:rsidRDefault="00C24E74" w:rsidP="00975447">
            <w:pPr>
              <w:spacing w:before="40" w:after="120"/>
              <w:ind w:right="113"/>
            </w:pPr>
            <w:r w:rsidRPr="00C24E74">
              <w:rPr>
                <w:b/>
                <w:bCs/>
              </w:rPr>
              <w:t xml:space="preserve">Thursday, </w:t>
            </w:r>
            <w:r w:rsidRPr="00C24E74">
              <w:rPr>
                <w:b/>
                <w:bCs/>
              </w:rPr>
              <w:br/>
              <w:t>14 December</w:t>
            </w:r>
            <w:r w:rsidRPr="00C24E74">
              <w:t xml:space="preserve"> 10–11 a.m.</w:t>
            </w:r>
          </w:p>
        </w:tc>
        <w:tc>
          <w:tcPr>
            <w:tcW w:w="3800" w:type="dxa"/>
            <w:shd w:val="clear" w:color="auto" w:fill="CDFFCD"/>
          </w:tcPr>
          <w:p w14:paraId="3CE8964F" w14:textId="4442A6F1" w:rsidR="006F61A7" w:rsidRPr="005B0913" w:rsidRDefault="00AA7443" w:rsidP="003C44C4">
            <w:pPr>
              <w:spacing w:before="40" w:after="120"/>
              <w:ind w:right="113"/>
              <w:rPr>
                <w:b/>
              </w:rPr>
            </w:pPr>
            <w:r>
              <w:rPr>
                <w:b/>
              </w:rPr>
              <w:t xml:space="preserve">3 </w:t>
            </w:r>
            <w:r w:rsidR="00BC6CDB" w:rsidRPr="005B0913">
              <w:rPr>
                <w:b/>
              </w:rPr>
              <w:t>(</w:t>
            </w:r>
            <w:r w:rsidR="00181643">
              <w:rPr>
                <w:b/>
              </w:rPr>
              <w:t>d</w:t>
            </w:r>
            <w:r w:rsidR="005F6B7D">
              <w:rPr>
                <w:b/>
              </w:rPr>
              <w:t>)</w:t>
            </w:r>
            <w:r w:rsidR="005F6B7D">
              <w:rPr>
                <w:b/>
              </w:rPr>
              <w:tab/>
            </w:r>
            <w:r w:rsidR="00181643" w:rsidRPr="00181643">
              <w:rPr>
                <w:b/>
              </w:rPr>
              <w:t xml:space="preserve">Draft </w:t>
            </w:r>
            <w:r w:rsidR="00C24E74" w:rsidRPr="00C24E74">
              <w:rPr>
                <w:b/>
              </w:rPr>
              <w:t>Geneva declaration</w:t>
            </w:r>
          </w:p>
        </w:tc>
        <w:tc>
          <w:tcPr>
            <w:tcW w:w="3000" w:type="dxa"/>
            <w:shd w:val="clear" w:color="auto" w:fill="auto"/>
          </w:tcPr>
          <w:p w14:paraId="41DB1849" w14:textId="5F85286A" w:rsidR="005F6B7D" w:rsidRPr="00181643" w:rsidRDefault="00C24E74" w:rsidP="005F6B7D">
            <w:pPr>
              <w:spacing w:before="40" w:after="120"/>
              <w:ind w:right="113"/>
              <w:rPr>
                <w:lang w:val="es-ES"/>
              </w:rPr>
            </w:pPr>
            <w:r w:rsidRPr="00C24E74">
              <w:rPr>
                <w:lang w:val="es-ES"/>
              </w:rPr>
              <w:t>Draft Geneva declaration (ECE/MP.EIA/2023/11– ECE/MP.EIA/SEA/2023/1</w:t>
            </w:r>
            <w:r w:rsidR="00D838B8">
              <w:rPr>
                <w:lang w:val="es-ES"/>
              </w:rPr>
              <w:t>1</w:t>
            </w:r>
            <w:r w:rsidRPr="00C24E74">
              <w:rPr>
                <w:lang w:val="es-ES"/>
              </w:rPr>
              <w:t>)</w:t>
            </w:r>
          </w:p>
        </w:tc>
        <w:tc>
          <w:tcPr>
            <w:tcW w:w="4175" w:type="dxa"/>
            <w:shd w:val="clear" w:color="auto" w:fill="auto"/>
          </w:tcPr>
          <w:p w14:paraId="578D1FB3" w14:textId="086CEA8A" w:rsidR="00775E80" w:rsidRPr="00C24E74" w:rsidRDefault="00EE03A6" w:rsidP="00C24E74">
            <w:pPr>
              <w:spacing w:before="40" w:after="120"/>
              <w:ind w:right="113"/>
              <w:rPr>
                <w:b/>
                <w:bCs/>
              </w:rPr>
            </w:pPr>
            <w:r>
              <w:t xml:space="preserve">The MOPs </w:t>
            </w:r>
            <w:r w:rsidR="00181643" w:rsidRPr="00181643">
              <w:t xml:space="preserve">will be </w:t>
            </w:r>
            <w:r w:rsidR="00181643" w:rsidRPr="00C24E74">
              <w:t>invited</w:t>
            </w:r>
            <w:r w:rsidR="00181643" w:rsidRPr="00C24E74">
              <w:rPr>
                <w:b/>
                <w:bCs/>
              </w:rPr>
              <w:t xml:space="preserve"> </w:t>
            </w:r>
            <w:r w:rsidR="00C24E74" w:rsidRPr="00C24E74">
              <w:rPr>
                <w:b/>
                <w:bCs/>
              </w:rPr>
              <w:t>to review and finalize the draft Geneva declaration</w:t>
            </w:r>
            <w:r w:rsidR="00C24E74" w:rsidRPr="00D565F0">
              <w:t>. They are expected to take into account the earlier deliberations on draft decisions</w:t>
            </w:r>
            <w:r w:rsidR="00C24E74">
              <w:t xml:space="preserve"> under item </w:t>
            </w:r>
            <w:r w:rsidR="00C24E74" w:rsidRPr="00E36A2C">
              <w:t>3 a–c</w:t>
            </w:r>
            <w:r w:rsidR="00C24E74">
              <w:t xml:space="preserve"> above</w:t>
            </w:r>
            <w:r w:rsidR="00C24E74" w:rsidRPr="00E36A2C">
              <w:t>.</w:t>
            </w:r>
          </w:p>
        </w:tc>
      </w:tr>
      <w:tr w:rsidR="00181643" w:rsidRPr="005B0913" w14:paraId="706E0A77" w14:textId="77777777" w:rsidTr="6C13633D">
        <w:tc>
          <w:tcPr>
            <w:tcW w:w="1531" w:type="dxa"/>
            <w:shd w:val="clear" w:color="auto" w:fill="auto"/>
          </w:tcPr>
          <w:p w14:paraId="415FE6F5" w14:textId="77777777" w:rsidR="00C24E74" w:rsidRPr="00C24E74" w:rsidRDefault="00C24E74" w:rsidP="00C24E74">
            <w:pPr>
              <w:rPr>
                <w:b/>
              </w:rPr>
            </w:pPr>
            <w:r w:rsidRPr="00C24E74">
              <w:rPr>
                <w:b/>
              </w:rPr>
              <w:lastRenderedPageBreak/>
              <w:t xml:space="preserve">Thursday, </w:t>
            </w:r>
          </w:p>
          <w:p w14:paraId="3E27ADBD" w14:textId="13410B6C" w:rsidR="00C24E74" w:rsidRPr="00C24E74" w:rsidRDefault="00C24E74" w:rsidP="00C24E74">
            <w:pPr>
              <w:rPr>
                <w:bCs/>
              </w:rPr>
            </w:pPr>
            <w:r w:rsidRPr="00C24E74">
              <w:rPr>
                <w:b/>
              </w:rPr>
              <w:t>14 December</w:t>
            </w:r>
            <w:r w:rsidRPr="00C24E74">
              <w:rPr>
                <w:bCs/>
              </w:rPr>
              <w:t xml:space="preserve"> 11–11.30 a.m.</w:t>
            </w:r>
          </w:p>
          <w:p w14:paraId="789BC38C" w14:textId="77777777" w:rsidR="00181643" w:rsidRPr="00181643" w:rsidRDefault="00181643" w:rsidP="00975447">
            <w:pPr>
              <w:spacing w:before="40" w:after="120"/>
              <w:ind w:right="113"/>
              <w:rPr>
                <w:b/>
                <w:bCs/>
              </w:rPr>
            </w:pPr>
          </w:p>
        </w:tc>
        <w:tc>
          <w:tcPr>
            <w:tcW w:w="3800" w:type="dxa"/>
            <w:shd w:val="clear" w:color="auto" w:fill="CDFFCD"/>
          </w:tcPr>
          <w:p w14:paraId="0AA9C5DA" w14:textId="626BF7AD" w:rsidR="00181643" w:rsidRDefault="00181643" w:rsidP="003C44C4">
            <w:pPr>
              <w:spacing w:before="40" w:after="120"/>
              <w:ind w:right="113"/>
              <w:rPr>
                <w:b/>
              </w:rPr>
            </w:pPr>
            <w:r>
              <w:rPr>
                <w:b/>
              </w:rPr>
              <w:t xml:space="preserve">3 </w:t>
            </w:r>
            <w:r w:rsidR="00C24E74" w:rsidRPr="00C24E74">
              <w:rPr>
                <w:b/>
              </w:rPr>
              <w:t>(e)</w:t>
            </w:r>
            <w:r w:rsidR="00C24E74" w:rsidRPr="00C24E74">
              <w:rPr>
                <w:b/>
              </w:rPr>
              <w:tab/>
              <w:t>Nomination of officers for the next intersessional period</w:t>
            </w:r>
          </w:p>
        </w:tc>
        <w:tc>
          <w:tcPr>
            <w:tcW w:w="3000" w:type="dxa"/>
            <w:shd w:val="clear" w:color="auto" w:fill="auto"/>
          </w:tcPr>
          <w:p w14:paraId="2E17F691" w14:textId="6F93AF70" w:rsidR="00181643" w:rsidRPr="00181643" w:rsidRDefault="00C24E74" w:rsidP="005F6B7D">
            <w:pPr>
              <w:spacing w:before="40" w:after="120"/>
              <w:ind w:right="113"/>
            </w:pPr>
            <w:r w:rsidRPr="00C24E74">
              <w:t>Informal list of nominations for officers for 2024–2026 (ECE/MP.EIA/2023/INF.</w:t>
            </w:r>
            <w:r w:rsidR="009E708A">
              <w:t>8</w:t>
            </w:r>
            <w:r w:rsidRPr="00C24E74">
              <w:t>)</w:t>
            </w:r>
          </w:p>
        </w:tc>
        <w:tc>
          <w:tcPr>
            <w:tcW w:w="4175" w:type="dxa"/>
            <w:shd w:val="clear" w:color="auto" w:fill="auto"/>
          </w:tcPr>
          <w:p w14:paraId="0133C4DE" w14:textId="2B8B9AC3" w:rsidR="008420A7" w:rsidRDefault="001F0FA8" w:rsidP="001F0FA8">
            <w:pPr>
              <w:spacing w:before="40" w:after="120"/>
              <w:ind w:right="113"/>
            </w:pPr>
            <w:r>
              <w:t>The MOPs will be</w:t>
            </w:r>
            <w:r w:rsidR="008420A7">
              <w:t xml:space="preserve"> </w:t>
            </w:r>
            <w:r w:rsidR="000D5C8B">
              <w:t xml:space="preserve">invited </w:t>
            </w:r>
            <w:r w:rsidR="0042413E" w:rsidRPr="001F0FA8">
              <w:rPr>
                <w:b/>
                <w:bCs/>
              </w:rPr>
              <w:t xml:space="preserve">to </w:t>
            </w:r>
            <w:r w:rsidRPr="001F0FA8">
              <w:rPr>
                <w:b/>
                <w:bCs/>
              </w:rPr>
              <w:t xml:space="preserve">consider nominations of officers </w:t>
            </w:r>
            <w:r>
              <w:t>to be elected for the next intersessional period put forward by Parties</w:t>
            </w:r>
            <w:r w:rsidR="008420A7">
              <w:t xml:space="preserve"> (prior to the f</w:t>
            </w:r>
            <w:r w:rsidR="008420A7" w:rsidRPr="00D565F0">
              <w:t>ormal election in the high-level segment (</w:t>
            </w:r>
            <w:r w:rsidR="008420A7">
              <w:t xml:space="preserve">agenda </w:t>
            </w:r>
            <w:r w:rsidR="008420A7" w:rsidRPr="00D565F0">
              <w:t>item 1</w:t>
            </w:r>
            <w:r>
              <w:t>0</w:t>
            </w:r>
            <w:r w:rsidR="008420A7">
              <w:t xml:space="preserve"> below) of:</w:t>
            </w:r>
          </w:p>
          <w:p w14:paraId="3A141C9D" w14:textId="2809D162" w:rsidR="0042413E" w:rsidRPr="0042413E" w:rsidRDefault="008420A7" w:rsidP="000D5C8B">
            <w:pPr>
              <w:spacing w:before="40" w:after="120"/>
              <w:ind w:right="113"/>
            </w:pPr>
            <w:r>
              <w:t xml:space="preserve">(a) </w:t>
            </w:r>
            <w:r w:rsidRPr="008420A7">
              <w:rPr>
                <w:b/>
                <w:bCs/>
              </w:rPr>
              <w:t>A</w:t>
            </w:r>
            <w:r w:rsidR="0042413E" w:rsidRPr="008420A7">
              <w:rPr>
                <w:b/>
                <w:bCs/>
              </w:rPr>
              <w:t xml:space="preserve"> </w:t>
            </w:r>
            <w:r>
              <w:rPr>
                <w:b/>
                <w:bCs/>
              </w:rPr>
              <w:t>C</w:t>
            </w:r>
            <w:r w:rsidR="0042413E" w:rsidRPr="000D5C8B">
              <w:rPr>
                <w:b/>
                <w:bCs/>
              </w:rPr>
              <w:t>hair and members/vice-chairs of the Bureau</w:t>
            </w:r>
          </w:p>
          <w:p w14:paraId="309A9412" w14:textId="73E73847" w:rsidR="0042413E" w:rsidRDefault="008420A7" w:rsidP="008420A7">
            <w:pPr>
              <w:spacing w:before="40" w:after="120"/>
              <w:ind w:right="113"/>
            </w:pPr>
            <w:r>
              <w:t xml:space="preserve">(b)  </w:t>
            </w:r>
            <w:r w:rsidRPr="008420A7">
              <w:rPr>
                <w:b/>
                <w:bCs/>
              </w:rPr>
              <w:t>F</w:t>
            </w:r>
            <w:r w:rsidR="0042413E" w:rsidRPr="008420A7">
              <w:rPr>
                <w:b/>
                <w:bCs/>
              </w:rPr>
              <w:t>ive permanent and five alternate members of the Implementation Committee</w:t>
            </w:r>
            <w:r w:rsidR="000D5C8B">
              <w:t xml:space="preserve"> </w:t>
            </w:r>
          </w:p>
          <w:p w14:paraId="352F3E19" w14:textId="1A41F1DA" w:rsidR="0042413E" w:rsidRPr="00181643" w:rsidRDefault="008420A7" w:rsidP="00AC1F0F">
            <w:pPr>
              <w:spacing w:before="40" w:after="120"/>
              <w:ind w:right="113"/>
            </w:pPr>
            <w:r>
              <w:t>(c)</w:t>
            </w:r>
            <w:r w:rsidR="000D5C8B">
              <w:t xml:space="preserve"> </w:t>
            </w:r>
            <w:r>
              <w:t xml:space="preserve"> </w:t>
            </w:r>
            <w:r w:rsidR="00F43E0D">
              <w:t xml:space="preserve">A </w:t>
            </w:r>
            <w:r w:rsidR="00E6069D">
              <w:rPr>
                <w:b/>
                <w:bCs/>
              </w:rPr>
              <w:t>C</w:t>
            </w:r>
            <w:r w:rsidR="0042413E" w:rsidRPr="0042413E">
              <w:rPr>
                <w:b/>
                <w:bCs/>
              </w:rPr>
              <w:t xml:space="preserve">hair and </w:t>
            </w:r>
            <w:r w:rsidR="001F0FA8">
              <w:rPr>
                <w:b/>
                <w:bCs/>
              </w:rPr>
              <w:t xml:space="preserve">one </w:t>
            </w:r>
            <w:r w:rsidR="00706D38">
              <w:rPr>
                <w:b/>
                <w:bCs/>
              </w:rPr>
              <w:t>or more</w:t>
            </w:r>
            <w:r w:rsidR="0042413E" w:rsidRPr="0042413E">
              <w:rPr>
                <w:b/>
                <w:bCs/>
              </w:rPr>
              <w:t xml:space="preserve"> vice-chairs for the Working Group</w:t>
            </w:r>
            <w:r w:rsidR="0042413E" w:rsidRPr="0042413E">
              <w:t xml:space="preserve">. </w:t>
            </w:r>
          </w:p>
        </w:tc>
      </w:tr>
      <w:tr w:rsidR="003C44C4" w:rsidRPr="005B0913" w14:paraId="61730831" w14:textId="77777777" w:rsidTr="6C13633D">
        <w:tc>
          <w:tcPr>
            <w:tcW w:w="1531" w:type="dxa"/>
            <w:shd w:val="clear" w:color="auto" w:fill="auto"/>
          </w:tcPr>
          <w:p w14:paraId="7E1C2417" w14:textId="1A4C2B25" w:rsidR="00C80959" w:rsidRPr="00B11EFD" w:rsidRDefault="00070FD8" w:rsidP="00C80959">
            <w:pPr>
              <w:spacing w:before="40" w:after="120"/>
              <w:ind w:right="113"/>
              <w:rPr>
                <w:bCs/>
              </w:rPr>
            </w:pPr>
            <w:r w:rsidRPr="00070FD8">
              <w:rPr>
                <w:b/>
              </w:rPr>
              <w:t xml:space="preserve">Thursday, 14 December </w:t>
            </w:r>
            <w:r w:rsidRPr="00070FD8">
              <w:rPr>
                <w:bCs/>
              </w:rPr>
              <w:t>11.30–noon</w:t>
            </w:r>
          </w:p>
          <w:p w14:paraId="18A18EBA" w14:textId="77777777" w:rsidR="003C44C4" w:rsidRPr="005B0913" w:rsidRDefault="003C44C4" w:rsidP="00975447">
            <w:pPr>
              <w:spacing w:before="40" w:after="120"/>
              <w:ind w:right="113"/>
            </w:pPr>
          </w:p>
        </w:tc>
        <w:tc>
          <w:tcPr>
            <w:tcW w:w="3800" w:type="dxa"/>
            <w:shd w:val="clear" w:color="auto" w:fill="CDFFCD"/>
          </w:tcPr>
          <w:p w14:paraId="08ED3F87" w14:textId="77777777" w:rsidR="003C44C4" w:rsidRPr="005B0913" w:rsidRDefault="0099703E" w:rsidP="003C44C4">
            <w:pPr>
              <w:spacing w:before="40" w:after="120"/>
              <w:ind w:right="113"/>
              <w:rPr>
                <w:b/>
              </w:rPr>
            </w:pPr>
            <w:r>
              <w:rPr>
                <w:b/>
              </w:rPr>
              <w:t xml:space="preserve">3 </w:t>
            </w:r>
            <w:r w:rsidR="003C44C4" w:rsidRPr="005B0913">
              <w:rPr>
                <w:b/>
              </w:rPr>
              <w:t>(</w:t>
            </w:r>
            <w:r w:rsidR="0042413E">
              <w:rPr>
                <w:b/>
              </w:rPr>
              <w:t>f</w:t>
            </w:r>
            <w:r w:rsidR="003C44C4" w:rsidRPr="005B0913">
              <w:rPr>
                <w:b/>
              </w:rPr>
              <w:t xml:space="preserve">) </w:t>
            </w:r>
            <w:r w:rsidR="0042413E" w:rsidRPr="0042413E">
              <w:rPr>
                <w:b/>
              </w:rPr>
              <w:t>Tentative calendar of meetings</w:t>
            </w:r>
            <w:r w:rsidR="00A075AE" w:rsidRPr="00A075AE">
              <w:rPr>
                <w:b/>
              </w:rPr>
              <w:t xml:space="preserve"> </w:t>
            </w:r>
          </w:p>
        </w:tc>
        <w:tc>
          <w:tcPr>
            <w:tcW w:w="3000" w:type="dxa"/>
            <w:shd w:val="clear" w:color="auto" w:fill="auto"/>
          </w:tcPr>
          <w:p w14:paraId="10AADC3D" w14:textId="591B8CE1" w:rsidR="003C44C4" w:rsidRPr="005B0913" w:rsidRDefault="00070FD8" w:rsidP="00975447">
            <w:pPr>
              <w:spacing w:before="40" w:after="120"/>
              <w:ind w:right="113"/>
            </w:pPr>
            <w:r w:rsidRPr="00D565F0">
              <w:t xml:space="preserve">Provisional schedule of meetings </w:t>
            </w:r>
            <w:r w:rsidR="008B050E">
              <w:t xml:space="preserve">in 2024–2026 </w:t>
            </w:r>
            <w:r w:rsidRPr="00D565F0">
              <w:t>(ECE/MP.EIA/202</w:t>
            </w:r>
            <w:r>
              <w:t>3</w:t>
            </w:r>
            <w:r w:rsidRPr="00D565F0">
              <w:t>/INF.</w:t>
            </w:r>
            <w:r w:rsidR="009E708A">
              <w:t>9</w:t>
            </w:r>
            <w:r w:rsidRPr="00D565F0">
              <w:t>)</w:t>
            </w:r>
          </w:p>
        </w:tc>
        <w:tc>
          <w:tcPr>
            <w:tcW w:w="4175" w:type="dxa"/>
            <w:shd w:val="clear" w:color="auto" w:fill="auto"/>
          </w:tcPr>
          <w:p w14:paraId="1FB20504" w14:textId="74C36F4E" w:rsidR="005807E3" w:rsidRDefault="00434728" w:rsidP="005807E3">
            <w:pPr>
              <w:spacing w:before="40" w:after="120"/>
              <w:ind w:right="113"/>
              <w:rPr>
                <w:b/>
                <w:bCs/>
              </w:rPr>
            </w:pPr>
            <w:r w:rsidRPr="0009509A">
              <w:t>The MOP</w:t>
            </w:r>
            <w:r w:rsidR="008E411A" w:rsidRPr="0009509A">
              <w:t xml:space="preserve">s </w:t>
            </w:r>
            <w:r w:rsidRPr="0009509A">
              <w:t>will be invited</w:t>
            </w:r>
            <w:r w:rsidR="00070FD8" w:rsidRPr="0009509A">
              <w:t xml:space="preserve"> </w:t>
            </w:r>
            <w:r w:rsidR="00070FD8" w:rsidRPr="0009509A">
              <w:rPr>
                <w:b/>
                <w:bCs/>
              </w:rPr>
              <w:t>to</w:t>
            </w:r>
            <w:r w:rsidRPr="0009509A">
              <w:rPr>
                <w:b/>
                <w:bCs/>
              </w:rPr>
              <w:t xml:space="preserve"> </w:t>
            </w:r>
            <w:r w:rsidR="00070FD8" w:rsidRPr="0009509A">
              <w:rPr>
                <w:b/>
                <w:bCs/>
              </w:rPr>
              <w:t>agree a tentative calendar of meetings of their subsidiary bodies in the intersessional period 2024–2026</w:t>
            </w:r>
            <w:r w:rsidR="00070FD8" w:rsidRPr="00070FD8">
              <w:rPr>
                <w:b/>
                <w:bCs/>
              </w:rPr>
              <w:t xml:space="preserve"> </w:t>
            </w:r>
          </w:p>
          <w:p w14:paraId="0D3265AB" w14:textId="6E32E666" w:rsidR="003C44C4" w:rsidRPr="005B0913" w:rsidRDefault="00070FD8" w:rsidP="005807E3">
            <w:pPr>
              <w:spacing w:before="40" w:after="120"/>
              <w:ind w:right="113"/>
            </w:pPr>
            <w:r w:rsidRPr="00070FD8">
              <w:t xml:space="preserve">Delegations may also wish to put forward proposals for hosting </w:t>
            </w:r>
            <w:r w:rsidR="00DA6BA6">
              <w:t>the next MOP sessions</w:t>
            </w:r>
            <w:r w:rsidR="004962AB">
              <w:t>.</w:t>
            </w:r>
          </w:p>
        </w:tc>
      </w:tr>
      <w:tr w:rsidR="008E411A" w:rsidRPr="005B0913" w14:paraId="42E64B72" w14:textId="77777777" w:rsidTr="6C13633D">
        <w:tc>
          <w:tcPr>
            <w:tcW w:w="1531" w:type="dxa"/>
            <w:vMerge w:val="restart"/>
            <w:shd w:val="clear" w:color="auto" w:fill="auto"/>
          </w:tcPr>
          <w:p w14:paraId="02E7C7A1" w14:textId="59BACDC4" w:rsidR="00CB7C5A" w:rsidRPr="00F572B9" w:rsidRDefault="00F572B9" w:rsidP="00F572B9">
            <w:pPr>
              <w:spacing w:before="40" w:after="120"/>
              <w:ind w:right="113"/>
            </w:pPr>
            <w:r w:rsidRPr="00F572B9">
              <w:rPr>
                <w:b/>
                <w:bCs/>
              </w:rPr>
              <w:t xml:space="preserve">Thursday, </w:t>
            </w:r>
            <w:r w:rsidRPr="00F572B9">
              <w:rPr>
                <w:b/>
                <w:bCs/>
              </w:rPr>
              <w:br/>
              <w:t>14 December</w:t>
            </w:r>
            <w:r w:rsidRPr="00F572B9">
              <w:t>, noon–1 p.m.</w:t>
            </w:r>
          </w:p>
          <w:p w14:paraId="10E20D82" w14:textId="77777777" w:rsidR="00CB7C5A" w:rsidRDefault="00CB7C5A" w:rsidP="008E411A">
            <w:pPr>
              <w:spacing w:before="40" w:after="120"/>
              <w:ind w:right="113"/>
              <w:rPr>
                <w:b/>
                <w:bCs/>
              </w:rPr>
            </w:pPr>
          </w:p>
          <w:p w14:paraId="4B2CF98A" w14:textId="77777777" w:rsidR="00CB7C5A" w:rsidRDefault="00CB7C5A" w:rsidP="008E411A">
            <w:pPr>
              <w:spacing w:before="40" w:after="120"/>
              <w:ind w:right="113"/>
              <w:rPr>
                <w:b/>
                <w:bCs/>
              </w:rPr>
            </w:pPr>
          </w:p>
          <w:p w14:paraId="5FC34CCB" w14:textId="61883911" w:rsidR="00CB7C5A" w:rsidRDefault="00CB7C5A" w:rsidP="008E411A">
            <w:pPr>
              <w:spacing w:before="40" w:after="120"/>
              <w:ind w:right="113"/>
              <w:rPr>
                <w:b/>
                <w:bCs/>
              </w:rPr>
            </w:pPr>
          </w:p>
          <w:p w14:paraId="497E7DDC" w14:textId="77777777" w:rsidR="00FA46E9" w:rsidRDefault="00FA46E9" w:rsidP="00F572B9">
            <w:pPr>
              <w:spacing w:before="40" w:after="120"/>
              <w:ind w:right="113"/>
            </w:pPr>
          </w:p>
          <w:p w14:paraId="73E13E7D" w14:textId="18171B49" w:rsidR="00F572B9" w:rsidRPr="005B0913" w:rsidRDefault="00F572B9" w:rsidP="00F572B9">
            <w:pPr>
              <w:spacing w:before="40" w:after="120"/>
              <w:ind w:right="113"/>
            </w:pPr>
          </w:p>
        </w:tc>
        <w:tc>
          <w:tcPr>
            <w:tcW w:w="3800" w:type="dxa"/>
            <w:shd w:val="clear" w:color="auto" w:fill="CDFFCD"/>
          </w:tcPr>
          <w:p w14:paraId="2327376D" w14:textId="77777777" w:rsidR="008E411A" w:rsidRDefault="008E411A" w:rsidP="003C44C4">
            <w:pPr>
              <w:spacing w:before="40" w:after="120"/>
              <w:ind w:right="113"/>
              <w:rPr>
                <w:b/>
              </w:rPr>
            </w:pPr>
            <w:r>
              <w:rPr>
                <w:b/>
              </w:rPr>
              <w:lastRenderedPageBreak/>
              <w:t xml:space="preserve">Item 4. </w:t>
            </w:r>
            <w:r w:rsidRPr="0042413E">
              <w:rPr>
                <w:b/>
              </w:rPr>
              <w:t>Review of the workplan</w:t>
            </w:r>
          </w:p>
        </w:tc>
        <w:tc>
          <w:tcPr>
            <w:tcW w:w="3000" w:type="dxa"/>
            <w:shd w:val="clear" w:color="auto" w:fill="auto"/>
          </w:tcPr>
          <w:p w14:paraId="53F3E4AC" w14:textId="53EE5296" w:rsidR="00F572B9" w:rsidRDefault="00F572B9" w:rsidP="00975447">
            <w:pPr>
              <w:spacing w:before="40" w:after="120"/>
              <w:ind w:right="113"/>
            </w:pPr>
            <w:r w:rsidRPr="00F572B9">
              <w:t>Summary report on technical assistance and capacity-building activities (ECE/MP.EIA/2023/12– ECE/MP.EIA/SEA/2023/1</w:t>
            </w:r>
            <w:r w:rsidR="00FC596D">
              <w:t>2</w:t>
            </w:r>
            <w:r w:rsidRPr="00F572B9">
              <w:t>)</w:t>
            </w:r>
          </w:p>
          <w:p w14:paraId="5AD598E2" w14:textId="1CE05DFF" w:rsidR="008E411A" w:rsidRPr="0042413E" w:rsidRDefault="00F572B9" w:rsidP="00975447">
            <w:pPr>
              <w:spacing w:before="40" w:after="120"/>
              <w:ind w:right="113"/>
            </w:pPr>
            <w:r w:rsidRPr="00F572B9">
              <w:t>Workplan implementation status (ECE/MP.EIA/2023/INF.5)</w:t>
            </w:r>
          </w:p>
        </w:tc>
        <w:tc>
          <w:tcPr>
            <w:tcW w:w="4175" w:type="dxa"/>
            <w:shd w:val="clear" w:color="auto" w:fill="auto"/>
          </w:tcPr>
          <w:p w14:paraId="56C0F0E4" w14:textId="5A370327" w:rsidR="008E411A" w:rsidRPr="005B0913" w:rsidRDefault="008E411A" w:rsidP="00F572B9">
            <w:pPr>
              <w:spacing w:before="40" w:after="120"/>
              <w:ind w:right="113"/>
            </w:pPr>
            <w:r w:rsidRPr="00D565F0">
              <w:t xml:space="preserve">The </w:t>
            </w:r>
            <w:r>
              <w:t xml:space="preserve">MOPs will be </w:t>
            </w:r>
            <w:r w:rsidRPr="00A94E0D">
              <w:t xml:space="preserve">invited </w:t>
            </w:r>
            <w:r w:rsidR="00F572B9" w:rsidRPr="00F572B9">
              <w:rPr>
                <w:b/>
                <w:bCs/>
              </w:rPr>
              <w:t>to review progress in the implementation of the current workplan</w:t>
            </w:r>
            <w:r w:rsidR="00127A8E">
              <w:rPr>
                <w:b/>
                <w:bCs/>
              </w:rPr>
              <w:t xml:space="preserve"> </w:t>
            </w:r>
            <w:r w:rsidR="00F80DDE">
              <w:rPr>
                <w:b/>
                <w:bCs/>
              </w:rPr>
              <w:t xml:space="preserve">2021–2023 </w:t>
            </w:r>
            <w:r w:rsidR="00F572B9" w:rsidRPr="00D565F0">
              <w:t>(see ECE/MP.EIA/</w:t>
            </w:r>
            <w:r w:rsidR="00F572B9">
              <w:t>30</w:t>
            </w:r>
            <w:r w:rsidR="00F572B9" w:rsidRPr="00D565F0">
              <w:t>.Add.1–ECE/MP.EIA/SEA/</w:t>
            </w:r>
            <w:r w:rsidR="00F572B9">
              <w:t>13</w:t>
            </w:r>
            <w:r w:rsidR="00F572B9" w:rsidRPr="00D565F0">
              <w:t xml:space="preserve">.Add.1, decision </w:t>
            </w:r>
            <w:r w:rsidR="00F572B9">
              <w:t>VIII/2–IV/2</w:t>
            </w:r>
            <w:r w:rsidR="00F572B9" w:rsidRPr="00D565F0">
              <w:t>)</w:t>
            </w:r>
            <w:r w:rsidR="00F572B9">
              <w:t xml:space="preserve">, </w:t>
            </w:r>
            <w:r w:rsidR="00FA5473">
              <w:rPr>
                <w:b/>
                <w:bCs/>
              </w:rPr>
              <w:t>since the 12</w:t>
            </w:r>
            <w:r w:rsidR="00FA5473" w:rsidRPr="00666FD9">
              <w:rPr>
                <w:b/>
                <w:bCs/>
                <w:vertAlign w:val="superscript"/>
              </w:rPr>
              <w:t>th</w:t>
            </w:r>
            <w:r w:rsidR="00FA5473">
              <w:rPr>
                <w:b/>
                <w:bCs/>
              </w:rPr>
              <w:t xml:space="preserve"> meeting of the Working Group</w:t>
            </w:r>
            <w:r w:rsidR="00FA5473">
              <w:t xml:space="preserve"> </w:t>
            </w:r>
            <w:r w:rsidR="005E3BB0" w:rsidRPr="005E3BB0">
              <w:t>(Geneva, 13-15 June 2023)</w:t>
            </w:r>
            <w:r w:rsidR="00AC43B6">
              <w:t>,</w:t>
            </w:r>
            <w:r w:rsidR="005E3BB0">
              <w:t xml:space="preserve"> </w:t>
            </w:r>
            <w:r w:rsidR="00F572B9">
              <w:t>focusing on activities not yet addressed under item 3 above.</w:t>
            </w:r>
          </w:p>
        </w:tc>
      </w:tr>
      <w:tr w:rsidR="00F572B9" w:rsidRPr="005B0913" w14:paraId="35859A96" w14:textId="77777777" w:rsidTr="6C13633D">
        <w:trPr>
          <w:trHeight w:val="2920"/>
        </w:trPr>
        <w:tc>
          <w:tcPr>
            <w:tcW w:w="1531" w:type="dxa"/>
            <w:vMerge/>
          </w:tcPr>
          <w:p w14:paraId="564324F2" w14:textId="77777777" w:rsidR="00F572B9" w:rsidRPr="00F572B9" w:rsidRDefault="00F572B9" w:rsidP="00F572B9">
            <w:pPr>
              <w:spacing w:before="40" w:after="120"/>
              <w:ind w:right="113"/>
              <w:rPr>
                <w:b/>
                <w:bCs/>
              </w:rPr>
            </w:pPr>
          </w:p>
        </w:tc>
        <w:tc>
          <w:tcPr>
            <w:tcW w:w="3800" w:type="dxa"/>
            <w:shd w:val="clear" w:color="auto" w:fill="CDFFCD"/>
          </w:tcPr>
          <w:p w14:paraId="68ED4E99" w14:textId="67DB6190" w:rsidR="00F572B9" w:rsidRDefault="00F572B9" w:rsidP="003C44C4">
            <w:pPr>
              <w:spacing w:before="40" w:after="120"/>
              <w:ind w:right="113"/>
              <w:rPr>
                <w:b/>
              </w:rPr>
            </w:pPr>
            <w:r>
              <w:rPr>
                <w:b/>
              </w:rPr>
              <w:t xml:space="preserve">4 </w:t>
            </w:r>
            <w:r w:rsidRPr="00F572B9">
              <w:rPr>
                <w:b/>
              </w:rPr>
              <w:t>(a)</w:t>
            </w:r>
            <w:r w:rsidRPr="00F572B9">
              <w:rPr>
                <w:b/>
              </w:rPr>
              <w:tab/>
              <w:t>Compliance with and implementation of the Convention and the Protocol</w:t>
            </w:r>
          </w:p>
        </w:tc>
        <w:tc>
          <w:tcPr>
            <w:tcW w:w="3000" w:type="dxa"/>
            <w:shd w:val="clear" w:color="auto" w:fill="auto"/>
          </w:tcPr>
          <w:p w14:paraId="72ED38FE" w14:textId="34ECD4D0" w:rsidR="00F572B9" w:rsidRPr="00F572B9" w:rsidRDefault="00F572B9" w:rsidP="00975447">
            <w:pPr>
              <w:spacing w:before="40" w:after="120"/>
              <w:ind w:right="113"/>
            </w:pPr>
            <w:r w:rsidRPr="00F572B9">
              <w:t>Report on the activities of the Implementation Committee (ECE/MP.EIA/2023/13– ECE/MP.EIA/SEA/2023/1</w:t>
            </w:r>
            <w:r w:rsidR="001B7EFF">
              <w:t>3</w:t>
            </w:r>
            <w:r w:rsidRPr="00F572B9">
              <w:t>)</w:t>
            </w:r>
          </w:p>
        </w:tc>
        <w:tc>
          <w:tcPr>
            <w:tcW w:w="4175" w:type="dxa"/>
            <w:shd w:val="clear" w:color="auto" w:fill="auto"/>
          </w:tcPr>
          <w:p w14:paraId="48BB7737" w14:textId="3D2F0450" w:rsidR="00F572B9" w:rsidRDefault="00F572B9" w:rsidP="00F572B9">
            <w:pPr>
              <w:spacing w:before="40" w:after="120"/>
              <w:ind w:right="113"/>
            </w:pPr>
            <w:r w:rsidRPr="0042413E">
              <w:t>The</w:t>
            </w:r>
            <w:r>
              <w:t xml:space="preserve"> MOPs will </w:t>
            </w:r>
            <w:r w:rsidR="006D0844">
              <w:t xml:space="preserve">be invited to </w:t>
            </w:r>
            <w:r>
              <w:t xml:space="preserve">note and, as needed, comment </w:t>
            </w:r>
            <w:r w:rsidRPr="008E4430">
              <w:rPr>
                <w:b/>
                <w:bCs/>
              </w:rPr>
              <w:t xml:space="preserve">the Implementation Committee Chair’s </w:t>
            </w:r>
            <w:r w:rsidRPr="008E4430">
              <w:t>report on the Committee’s activities in the period 20</w:t>
            </w:r>
            <w:r>
              <w:t>21</w:t>
            </w:r>
            <w:r w:rsidRPr="008E4430">
              <w:t>–202</w:t>
            </w:r>
            <w:r>
              <w:t>3</w:t>
            </w:r>
            <w:r w:rsidRPr="008E4430">
              <w:t>.</w:t>
            </w:r>
            <w:r>
              <w:t xml:space="preserve"> </w:t>
            </w:r>
          </w:p>
          <w:p w14:paraId="11B05A51" w14:textId="4B7F228F" w:rsidR="00F572B9" w:rsidRPr="00D565F0" w:rsidRDefault="00255B32" w:rsidP="007E2F9B">
            <w:pPr>
              <w:spacing w:before="40" w:after="120"/>
              <w:ind w:right="113"/>
            </w:pPr>
            <w:r w:rsidRPr="00255B32">
              <w:t xml:space="preserve">Delegations will be </w:t>
            </w:r>
            <w:r w:rsidRPr="00BD2126">
              <w:t>invited to report on</w:t>
            </w:r>
            <w:r w:rsidRPr="00255B32">
              <w:rPr>
                <w:b/>
                <w:bCs/>
              </w:rPr>
              <w:t xml:space="preserve"> progress in developing and adopting legislation for the implementation of the Convention and the Protocol </w:t>
            </w:r>
            <w:r w:rsidRPr="00BD2126">
              <w:t>further to technical assistance</w:t>
            </w:r>
            <w:r w:rsidR="00352AD9" w:rsidRPr="00BD2126">
              <w:t>,</w:t>
            </w:r>
            <w:r w:rsidR="00352AD9">
              <w:t xml:space="preserve"> including</w:t>
            </w:r>
            <w:r w:rsidR="00415B01">
              <w:t xml:space="preserve"> by the </w:t>
            </w:r>
            <w:r w:rsidR="00415B01" w:rsidRPr="00BD2126">
              <w:rPr>
                <w:b/>
                <w:bCs/>
              </w:rPr>
              <w:t>Republic of Moldova</w:t>
            </w:r>
            <w:r w:rsidR="009B71AA">
              <w:t xml:space="preserve"> (</w:t>
            </w:r>
            <w:r w:rsidR="00BD2126">
              <w:t xml:space="preserve">as regards its </w:t>
            </w:r>
            <w:r w:rsidR="009B71AA">
              <w:t xml:space="preserve">secondary </w:t>
            </w:r>
            <w:r w:rsidR="00BD2126">
              <w:t>legislation)</w:t>
            </w:r>
          </w:p>
        </w:tc>
      </w:tr>
      <w:tr w:rsidR="008E411A" w:rsidRPr="005B0913" w14:paraId="08944BE7" w14:textId="77777777" w:rsidTr="6C13633D">
        <w:tc>
          <w:tcPr>
            <w:tcW w:w="1531" w:type="dxa"/>
            <w:vMerge/>
          </w:tcPr>
          <w:p w14:paraId="17E92E7B" w14:textId="77777777" w:rsidR="008E411A" w:rsidRPr="0042413E" w:rsidRDefault="008E411A" w:rsidP="00975447">
            <w:pPr>
              <w:spacing w:before="40" w:after="120"/>
              <w:ind w:right="113"/>
              <w:rPr>
                <w:b/>
                <w:bCs/>
              </w:rPr>
            </w:pPr>
          </w:p>
        </w:tc>
        <w:tc>
          <w:tcPr>
            <w:tcW w:w="3800" w:type="dxa"/>
            <w:shd w:val="clear" w:color="auto" w:fill="CDFFCD"/>
          </w:tcPr>
          <w:p w14:paraId="67A8E4E5" w14:textId="7B966C5C" w:rsidR="008E411A" w:rsidRDefault="007E2F9B" w:rsidP="003C44C4">
            <w:pPr>
              <w:spacing w:before="40" w:after="120"/>
              <w:ind w:right="113"/>
              <w:rPr>
                <w:b/>
              </w:rPr>
            </w:pPr>
            <w:r>
              <w:rPr>
                <w:b/>
              </w:rPr>
              <w:t xml:space="preserve">4 </w:t>
            </w:r>
            <w:r w:rsidRPr="007E2F9B">
              <w:rPr>
                <w:b/>
              </w:rPr>
              <w:t>(b)</w:t>
            </w:r>
            <w:r w:rsidRPr="007E2F9B">
              <w:rPr>
                <w:b/>
              </w:rPr>
              <w:tab/>
              <w:t>Subregional cooperation and capacity-building</w:t>
            </w:r>
          </w:p>
        </w:tc>
        <w:tc>
          <w:tcPr>
            <w:tcW w:w="3000" w:type="dxa"/>
            <w:shd w:val="clear" w:color="auto" w:fill="auto"/>
          </w:tcPr>
          <w:p w14:paraId="55621894" w14:textId="5A3A104E" w:rsidR="008E411A" w:rsidRPr="0042413E" w:rsidRDefault="008E411A" w:rsidP="00975447">
            <w:pPr>
              <w:spacing w:before="40" w:after="120"/>
              <w:ind w:right="113"/>
            </w:pPr>
          </w:p>
        </w:tc>
        <w:tc>
          <w:tcPr>
            <w:tcW w:w="4175" w:type="dxa"/>
            <w:shd w:val="clear" w:color="auto" w:fill="auto"/>
          </w:tcPr>
          <w:p w14:paraId="0BD1BEE0" w14:textId="768AF273" w:rsidR="00A63EA2" w:rsidRPr="000B4479" w:rsidRDefault="007E2F9B" w:rsidP="00F572B9">
            <w:pPr>
              <w:spacing w:before="40" w:after="120"/>
              <w:ind w:right="113"/>
              <w:rPr>
                <w:color w:val="FF0000"/>
              </w:rPr>
            </w:pPr>
            <w:r w:rsidRPr="007E2F9B">
              <w:rPr>
                <w:b/>
                <w:bCs/>
              </w:rPr>
              <w:t xml:space="preserve">Delegations </w:t>
            </w:r>
            <w:r w:rsidRPr="00D565F0">
              <w:t xml:space="preserve">will be invited </w:t>
            </w:r>
            <w:r w:rsidRPr="007E2F9B">
              <w:rPr>
                <w:b/>
                <w:bCs/>
              </w:rPr>
              <w:t xml:space="preserve">to report on </w:t>
            </w:r>
            <w:r w:rsidR="00BD2126">
              <w:rPr>
                <w:b/>
                <w:bCs/>
              </w:rPr>
              <w:t xml:space="preserve">any recent </w:t>
            </w:r>
            <w:r w:rsidRPr="007E2F9B">
              <w:rPr>
                <w:b/>
                <w:bCs/>
              </w:rPr>
              <w:t>subregional cooperation and capacity-building events</w:t>
            </w:r>
            <w:r w:rsidRPr="00D565F0">
              <w:t>.</w:t>
            </w:r>
          </w:p>
        </w:tc>
      </w:tr>
      <w:tr w:rsidR="008E411A" w:rsidRPr="005B0913" w14:paraId="3155761B" w14:textId="77777777" w:rsidTr="6C13633D">
        <w:tc>
          <w:tcPr>
            <w:tcW w:w="1531" w:type="dxa"/>
            <w:vMerge/>
          </w:tcPr>
          <w:p w14:paraId="3C309D0F" w14:textId="77777777" w:rsidR="008E411A" w:rsidRPr="0042413E" w:rsidRDefault="008E411A" w:rsidP="00975447">
            <w:pPr>
              <w:spacing w:before="40" w:after="120"/>
              <w:ind w:right="113"/>
              <w:rPr>
                <w:b/>
                <w:bCs/>
              </w:rPr>
            </w:pPr>
          </w:p>
        </w:tc>
        <w:tc>
          <w:tcPr>
            <w:tcW w:w="3800" w:type="dxa"/>
            <w:shd w:val="clear" w:color="auto" w:fill="CDFFCD"/>
          </w:tcPr>
          <w:p w14:paraId="30060E82" w14:textId="4A1D3024" w:rsidR="008E411A" w:rsidRPr="0042413E" w:rsidRDefault="007E2F9B" w:rsidP="003C44C4">
            <w:pPr>
              <w:spacing w:before="40" w:after="120"/>
              <w:ind w:right="113"/>
              <w:rPr>
                <w:bCs/>
              </w:rPr>
            </w:pPr>
            <w:r>
              <w:rPr>
                <w:b/>
              </w:rPr>
              <w:t xml:space="preserve">4 </w:t>
            </w:r>
            <w:r w:rsidRPr="00035D17">
              <w:rPr>
                <w:b/>
              </w:rPr>
              <w:t>(c)</w:t>
            </w:r>
            <w:r w:rsidRPr="00035D17">
              <w:rPr>
                <w:b/>
              </w:rPr>
              <w:tab/>
              <w:t>Exchange of good practices</w:t>
            </w:r>
          </w:p>
        </w:tc>
        <w:tc>
          <w:tcPr>
            <w:tcW w:w="3000" w:type="dxa"/>
            <w:shd w:val="clear" w:color="auto" w:fill="auto"/>
          </w:tcPr>
          <w:p w14:paraId="736764B2" w14:textId="77777777" w:rsidR="008E411A" w:rsidRPr="0042413E" w:rsidRDefault="008E411A" w:rsidP="00975447">
            <w:pPr>
              <w:spacing w:before="40" w:after="120"/>
              <w:ind w:right="113"/>
            </w:pPr>
          </w:p>
        </w:tc>
        <w:tc>
          <w:tcPr>
            <w:tcW w:w="4175" w:type="dxa"/>
            <w:shd w:val="clear" w:color="auto" w:fill="auto"/>
          </w:tcPr>
          <w:p w14:paraId="5586D991" w14:textId="11ED08C4" w:rsidR="008D2B4B" w:rsidRPr="000B4479" w:rsidRDefault="007E2F9B" w:rsidP="008E4430">
            <w:pPr>
              <w:spacing w:before="40" w:after="120"/>
              <w:ind w:right="113"/>
              <w:rPr>
                <w:color w:val="FF0000"/>
              </w:rPr>
            </w:pPr>
            <w:r w:rsidRPr="007E2F9B">
              <w:rPr>
                <w:b/>
                <w:bCs/>
              </w:rPr>
              <w:t xml:space="preserve">Delegations </w:t>
            </w:r>
            <w:r w:rsidRPr="00D565F0">
              <w:t xml:space="preserve">will be </w:t>
            </w:r>
            <w:r w:rsidRPr="007E2F9B">
              <w:rPr>
                <w:b/>
                <w:bCs/>
              </w:rPr>
              <w:t xml:space="preserve">invited to report on possible </w:t>
            </w:r>
            <w:r w:rsidR="00BE12AC">
              <w:rPr>
                <w:b/>
                <w:bCs/>
              </w:rPr>
              <w:t xml:space="preserve">recent </w:t>
            </w:r>
            <w:r w:rsidRPr="007E2F9B">
              <w:rPr>
                <w:b/>
                <w:bCs/>
              </w:rPr>
              <w:t>events or fact sheets for the exchange of good practices</w:t>
            </w:r>
            <w:r w:rsidR="00BE12AC">
              <w:rPr>
                <w:b/>
                <w:bCs/>
              </w:rPr>
              <w:t>.</w:t>
            </w:r>
            <w:r w:rsidRPr="00D565F0">
              <w:t xml:space="preserve"> </w:t>
            </w:r>
          </w:p>
        </w:tc>
      </w:tr>
      <w:tr w:rsidR="008E411A" w:rsidRPr="005B0913" w14:paraId="01BF7C7E" w14:textId="77777777" w:rsidTr="6C13633D">
        <w:tc>
          <w:tcPr>
            <w:tcW w:w="1531" w:type="dxa"/>
            <w:vMerge/>
          </w:tcPr>
          <w:p w14:paraId="36A0A8E6" w14:textId="77777777" w:rsidR="008E411A" w:rsidRPr="0042413E" w:rsidRDefault="008E411A" w:rsidP="00975447">
            <w:pPr>
              <w:spacing w:before="40" w:after="120"/>
              <w:ind w:right="113"/>
              <w:rPr>
                <w:b/>
                <w:bCs/>
              </w:rPr>
            </w:pPr>
          </w:p>
        </w:tc>
        <w:tc>
          <w:tcPr>
            <w:tcW w:w="3800" w:type="dxa"/>
            <w:shd w:val="clear" w:color="auto" w:fill="CDFFCD"/>
          </w:tcPr>
          <w:p w14:paraId="4C7C5725" w14:textId="4F0020BF" w:rsidR="008E411A" w:rsidRDefault="007E2F9B" w:rsidP="003C44C4">
            <w:pPr>
              <w:spacing w:before="40" w:after="120"/>
              <w:ind w:right="113"/>
              <w:rPr>
                <w:b/>
              </w:rPr>
            </w:pPr>
            <w:r>
              <w:rPr>
                <w:b/>
              </w:rPr>
              <w:t xml:space="preserve">4 </w:t>
            </w:r>
            <w:r w:rsidRPr="007E2F9B">
              <w:rPr>
                <w:b/>
              </w:rPr>
              <w:t>(d)</w:t>
            </w:r>
            <w:r w:rsidRPr="007E2F9B">
              <w:rPr>
                <w:b/>
              </w:rPr>
              <w:tab/>
              <w:t>Promoting practical application of the Protocol and the Convention</w:t>
            </w:r>
          </w:p>
        </w:tc>
        <w:tc>
          <w:tcPr>
            <w:tcW w:w="3000" w:type="dxa"/>
            <w:shd w:val="clear" w:color="auto" w:fill="auto"/>
          </w:tcPr>
          <w:p w14:paraId="59280D3E" w14:textId="77777777" w:rsidR="008E411A" w:rsidRPr="0042413E" w:rsidRDefault="008E411A" w:rsidP="00975447">
            <w:pPr>
              <w:spacing w:before="40" w:after="120"/>
              <w:ind w:right="113"/>
            </w:pPr>
          </w:p>
        </w:tc>
        <w:tc>
          <w:tcPr>
            <w:tcW w:w="4175" w:type="dxa"/>
            <w:shd w:val="clear" w:color="auto" w:fill="auto"/>
          </w:tcPr>
          <w:p w14:paraId="5735020F" w14:textId="77777777" w:rsidR="007D162F" w:rsidRDefault="007E2F9B" w:rsidP="00754EDA">
            <w:pPr>
              <w:spacing w:before="40" w:after="120"/>
              <w:ind w:right="113"/>
              <w:rPr>
                <w:b/>
                <w:bCs/>
              </w:rPr>
            </w:pPr>
            <w:r w:rsidRPr="007E2F9B">
              <w:rPr>
                <w:b/>
                <w:bCs/>
              </w:rPr>
              <w:t>Delegations and the secretariat</w:t>
            </w:r>
            <w:r w:rsidRPr="007E2F9B">
              <w:t xml:space="preserve"> will be invited </w:t>
            </w:r>
            <w:r w:rsidRPr="00C15E09">
              <w:t>to report on progress in organizing</w:t>
            </w:r>
            <w:r w:rsidRPr="007E2F9B">
              <w:rPr>
                <w:b/>
                <w:bCs/>
              </w:rPr>
              <w:t xml:space="preserve"> training and awareness raising events, i</w:t>
            </w:r>
            <w:r w:rsidRPr="004C4CD5">
              <w:t>mplementing</w:t>
            </w:r>
            <w:r w:rsidRPr="007E2F9B">
              <w:rPr>
                <w:b/>
                <w:bCs/>
              </w:rPr>
              <w:t xml:space="preserve"> pilot projects, </w:t>
            </w:r>
            <w:r w:rsidRPr="004C4CD5">
              <w:t xml:space="preserve">preparing </w:t>
            </w:r>
            <w:r w:rsidRPr="007E2F9B">
              <w:rPr>
                <w:b/>
                <w:bCs/>
              </w:rPr>
              <w:t xml:space="preserve">guidelines and </w:t>
            </w:r>
            <w:r w:rsidRPr="004C4CD5">
              <w:t>developing</w:t>
            </w:r>
            <w:r w:rsidRPr="007E2F9B">
              <w:rPr>
                <w:b/>
                <w:bCs/>
              </w:rPr>
              <w:t xml:space="preserve"> a model database on </w:t>
            </w:r>
            <w:r w:rsidR="005B783B">
              <w:rPr>
                <w:b/>
                <w:bCs/>
              </w:rPr>
              <w:t>SEA</w:t>
            </w:r>
            <w:r w:rsidR="00F072F1">
              <w:rPr>
                <w:b/>
                <w:bCs/>
              </w:rPr>
              <w:t>, including by</w:t>
            </w:r>
            <w:r w:rsidR="007D162F">
              <w:rPr>
                <w:b/>
                <w:bCs/>
              </w:rPr>
              <w:t>:</w:t>
            </w:r>
          </w:p>
          <w:p w14:paraId="2CC6B582" w14:textId="2D94DDD1" w:rsidR="00A66A41" w:rsidRDefault="00F072F1" w:rsidP="007D162F">
            <w:pPr>
              <w:pStyle w:val="ListParagraph"/>
              <w:numPr>
                <w:ilvl w:val="0"/>
                <w:numId w:val="34"/>
              </w:numPr>
              <w:spacing w:before="40" w:after="120"/>
              <w:ind w:right="113"/>
              <w:rPr>
                <w:rFonts w:asciiTheme="majorBidi" w:hAnsiTheme="majorBidi" w:cstheme="majorBidi"/>
                <w:b/>
                <w:bCs/>
                <w:sz w:val="20"/>
                <w:szCs w:val="20"/>
              </w:rPr>
            </w:pPr>
            <w:r w:rsidRPr="007D162F">
              <w:rPr>
                <w:rFonts w:asciiTheme="majorBidi" w:hAnsiTheme="majorBidi" w:cstheme="majorBidi"/>
                <w:b/>
                <w:bCs/>
                <w:sz w:val="20"/>
                <w:szCs w:val="20"/>
              </w:rPr>
              <w:t>Armenia (</w:t>
            </w:r>
            <w:r w:rsidR="007D162F" w:rsidRPr="007D162F">
              <w:rPr>
                <w:rFonts w:asciiTheme="majorBidi" w:hAnsiTheme="majorBidi" w:cstheme="majorBidi"/>
                <w:b/>
                <w:bCs/>
                <w:sz w:val="20"/>
                <w:szCs w:val="20"/>
              </w:rPr>
              <w:t>on SEA</w:t>
            </w:r>
            <w:r w:rsidR="007D162F">
              <w:rPr>
                <w:rFonts w:asciiTheme="majorBidi" w:hAnsiTheme="majorBidi" w:cstheme="majorBidi"/>
                <w:b/>
                <w:bCs/>
                <w:sz w:val="20"/>
                <w:szCs w:val="20"/>
              </w:rPr>
              <w:t xml:space="preserve"> training workshop</w:t>
            </w:r>
            <w:r w:rsidR="00EE6B72">
              <w:rPr>
                <w:rFonts w:asciiTheme="majorBidi" w:hAnsiTheme="majorBidi" w:cstheme="majorBidi"/>
                <w:b/>
                <w:bCs/>
                <w:sz w:val="20"/>
                <w:szCs w:val="20"/>
              </w:rPr>
              <w:t xml:space="preserve">s in Oct-Nov. 2023); </w:t>
            </w:r>
          </w:p>
          <w:p w14:paraId="5A457227" w14:textId="7D15F668" w:rsidR="00EE6B72" w:rsidRPr="007D162F" w:rsidRDefault="009C5ABF" w:rsidP="007D162F">
            <w:pPr>
              <w:pStyle w:val="ListParagraph"/>
              <w:numPr>
                <w:ilvl w:val="0"/>
                <w:numId w:val="34"/>
              </w:numPr>
              <w:spacing w:before="40" w:after="120"/>
              <w:ind w:right="113"/>
              <w:rPr>
                <w:rFonts w:asciiTheme="majorBidi" w:hAnsiTheme="majorBidi" w:cstheme="majorBidi"/>
                <w:b/>
                <w:bCs/>
                <w:sz w:val="20"/>
                <w:szCs w:val="20"/>
              </w:rPr>
            </w:pPr>
            <w:r>
              <w:rPr>
                <w:rFonts w:asciiTheme="majorBidi" w:hAnsiTheme="majorBidi" w:cstheme="majorBidi"/>
                <w:b/>
                <w:bCs/>
                <w:sz w:val="20"/>
                <w:szCs w:val="20"/>
              </w:rPr>
              <w:t>Ukraine (</w:t>
            </w:r>
            <w:r w:rsidR="00C04A8B">
              <w:rPr>
                <w:rFonts w:asciiTheme="majorBidi" w:hAnsiTheme="majorBidi" w:cstheme="majorBidi"/>
                <w:b/>
                <w:bCs/>
                <w:sz w:val="20"/>
                <w:szCs w:val="20"/>
              </w:rPr>
              <w:t>Guidelines on SEA in Urban Planning, adopted in Oct</w:t>
            </w:r>
            <w:r w:rsidR="008F1C30">
              <w:rPr>
                <w:rFonts w:asciiTheme="majorBidi" w:hAnsiTheme="majorBidi" w:cstheme="majorBidi"/>
                <w:b/>
                <w:bCs/>
                <w:sz w:val="20"/>
                <w:szCs w:val="20"/>
              </w:rPr>
              <w:t>.</w:t>
            </w:r>
            <w:r w:rsidR="002C770A">
              <w:rPr>
                <w:rFonts w:asciiTheme="majorBidi" w:hAnsiTheme="majorBidi" w:cstheme="majorBidi"/>
                <w:b/>
                <w:bCs/>
                <w:sz w:val="20"/>
                <w:szCs w:val="20"/>
              </w:rPr>
              <w:t xml:space="preserve"> </w:t>
            </w:r>
            <w:r w:rsidR="008F1C30">
              <w:rPr>
                <w:rFonts w:asciiTheme="majorBidi" w:hAnsiTheme="majorBidi" w:cstheme="majorBidi"/>
                <w:b/>
                <w:bCs/>
                <w:sz w:val="20"/>
                <w:szCs w:val="20"/>
              </w:rPr>
              <w:t>2023)</w:t>
            </w:r>
          </w:p>
          <w:p w14:paraId="7090E574" w14:textId="2CD1A7AC" w:rsidR="00E76FAE" w:rsidRPr="0042413E" w:rsidRDefault="00A66A41" w:rsidP="00754EDA">
            <w:pPr>
              <w:spacing w:before="40" w:after="120"/>
              <w:ind w:right="113"/>
            </w:pPr>
            <w:r>
              <w:rPr>
                <w:b/>
                <w:bCs/>
              </w:rPr>
              <w:lastRenderedPageBreak/>
              <w:t xml:space="preserve">IAIA </w:t>
            </w:r>
            <w:r w:rsidR="00A74777" w:rsidRPr="005B783B">
              <w:t>may wish to provide updates on</w:t>
            </w:r>
            <w:r w:rsidR="007E2F9B" w:rsidRPr="005B783B">
              <w:t xml:space="preserve"> the preparation of </w:t>
            </w:r>
            <w:r w:rsidR="007E2F9B" w:rsidRPr="007E2F9B">
              <w:rPr>
                <w:b/>
                <w:bCs/>
              </w:rPr>
              <w:t>“FasTips”,</w:t>
            </w:r>
            <w:r w:rsidR="007E2F9B" w:rsidRPr="007E2F9B">
              <w:t xml:space="preserve"> since the twelfth meeting of the Working Group.</w:t>
            </w:r>
          </w:p>
        </w:tc>
      </w:tr>
      <w:tr w:rsidR="000F7DCC" w:rsidRPr="005B0913" w14:paraId="648572C9" w14:textId="77777777" w:rsidTr="6C13633D">
        <w:tc>
          <w:tcPr>
            <w:tcW w:w="1531" w:type="dxa"/>
            <w:vMerge w:val="restart"/>
            <w:shd w:val="clear" w:color="auto" w:fill="auto"/>
          </w:tcPr>
          <w:p w14:paraId="6F847C8D" w14:textId="7F9C6028" w:rsidR="000F7DCC" w:rsidRPr="005B0913" w:rsidRDefault="007E2F9B" w:rsidP="00543F65">
            <w:pPr>
              <w:spacing w:before="40" w:after="120"/>
              <w:ind w:right="113"/>
              <w:rPr>
                <w:b/>
              </w:rPr>
            </w:pPr>
            <w:r w:rsidRPr="007E2F9B">
              <w:rPr>
                <w:b/>
              </w:rPr>
              <w:lastRenderedPageBreak/>
              <w:t xml:space="preserve">Thursday, </w:t>
            </w:r>
            <w:r>
              <w:rPr>
                <w:b/>
              </w:rPr>
              <w:br/>
            </w:r>
            <w:r w:rsidRPr="007E2F9B">
              <w:rPr>
                <w:b/>
              </w:rPr>
              <w:t xml:space="preserve">14 December, </w:t>
            </w:r>
            <w:r w:rsidRPr="007E2F9B">
              <w:rPr>
                <w:bCs/>
              </w:rPr>
              <w:t>3–3.30 p.m.</w:t>
            </w:r>
          </w:p>
        </w:tc>
        <w:tc>
          <w:tcPr>
            <w:tcW w:w="3800" w:type="dxa"/>
            <w:shd w:val="clear" w:color="auto" w:fill="CDFFCD"/>
          </w:tcPr>
          <w:p w14:paraId="68F1C770" w14:textId="77777777" w:rsidR="000F7DCC" w:rsidRDefault="000F7DCC" w:rsidP="00543F65">
            <w:pPr>
              <w:spacing w:before="40" w:after="120"/>
              <w:ind w:right="113"/>
              <w:rPr>
                <w:b/>
                <w:u w:val="single"/>
              </w:rPr>
            </w:pPr>
            <w:r>
              <w:rPr>
                <w:b/>
              </w:rPr>
              <w:t>Item 5</w:t>
            </w:r>
            <w:r w:rsidRPr="005B0913">
              <w:rPr>
                <w:b/>
              </w:rPr>
              <w:t xml:space="preserve">. </w:t>
            </w:r>
            <w:r w:rsidRPr="0079270E">
              <w:rPr>
                <w:b/>
                <w:u w:val="single"/>
              </w:rPr>
              <w:t>Opening ceremony for the high-level segment</w:t>
            </w:r>
          </w:p>
          <w:p w14:paraId="48AB24A8" w14:textId="4C4E0A66" w:rsidR="003617EE" w:rsidRPr="005B0913" w:rsidRDefault="003617EE" w:rsidP="00543F65">
            <w:pPr>
              <w:spacing w:before="40" w:after="120"/>
              <w:ind w:right="113"/>
            </w:pPr>
          </w:p>
        </w:tc>
        <w:tc>
          <w:tcPr>
            <w:tcW w:w="3000" w:type="dxa"/>
            <w:shd w:val="clear" w:color="auto" w:fill="auto"/>
          </w:tcPr>
          <w:p w14:paraId="68AA2F8C" w14:textId="77777777" w:rsidR="000F7DCC" w:rsidRPr="005B0913" w:rsidRDefault="000F7DCC" w:rsidP="00543F65">
            <w:pPr>
              <w:spacing w:before="40" w:after="120"/>
              <w:ind w:right="113"/>
            </w:pPr>
          </w:p>
        </w:tc>
        <w:tc>
          <w:tcPr>
            <w:tcW w:w="4175" w:type="dxa"/>
            <w:shd w:val="clear" w:color="auto" w:fill="auto"/>
          </w:tcPr>
          <w:p w14:paraId="63EF0AFD" w14:textId="77777777" w:rsidR="000F7DCC" w:rsidRPr="005B0913" w:rsidRDefault="000F7DCC" w:rsidP="00543F65">
            <w:pPr>
              <w:spacing w:before="40" w:after="120"/>
              <w:ind w:right="113"/>
            </w:pPr>
          </w:p>
        </w:tc>
      </w:tr>
      <w:tr w:rsidR="000F7DCC" w:rsidRPr="005B0913" w14:paraId="67ACE326" w14:textId="77777777" w:rsidTr="6C13633D">
        <w:tc>
          <w:tcPr>
            <w:tcW w:w="1531" w:type="dxa"/>
            <w:vMerge/>
          </w:tcPr>
          <w:p w14:paraId="6E9171EB" w14:textId="77777777" w:rsidR="000F7DCC" w:rsidRPr="00035D17" w:rsidRDefault="000F7DCC" w:rsidP="00543F65">
            <w:pPr>
              <w:spacing w:before="40" w:after="120"/>
              <w:ind w:right="113"/>
              <w:rPr>
                <w:b/>
              </w:rPr>
            </w:pPr>
          </w:p>
        </w:tc>
        <w:tc>
          <w:tcPr>
            <w:tcW w:w="3800" w:type="dxa"/>
            <w:shd w:val="clear" w:color="auto" w:fill="CDFFCD"/>
          </w:tcPr>
          <w:p w14:paraId="5CCC2999" w14:textId="77777777" w:rsidR="000F7DCC" w:rsidRDefault="000F7DCC" w:rsidP="00543F65">
            <w:pPr>
              <w:spacing w:before="40" w:after="120"/>
              <w:ind w:right="113"/>
              <w:rPr>
                <w:b/>
              </w:rPr>
            </w:pPr>
            <w:r>
              <w:rPr>
                <w:b/>
              </w:rPr>
              <w:t xml:space="preserve">5 (a) </w:t>
            </w:r>
            <w:r w:rsidRPr="00035D17">
              <w:rPr>
                <w:b/>
              </w:rPr>
              <w:t>Election of officers for the high-level segment</w:t>
            </w:r>
          </w:p>
        </w:tc>
        <w:tc>
          <w:tcPr>
            <w:tcW w:w="3000" w:type="dxa"/>
            <w:shd w:val="clear" w:color="auto" w:fill="auto"/>
          </w:tcPr>
          <w:p w14:paraId="1F64BBB5" w14:textId="77777777" w:rsidR="000F7DCC" w:rsidRPr="005B0913" w:rsidRDefault="000F7DCC" w:rsidP="00543F65">
            <w:pPr>
              <w:spacing w:before="40" w:after="120"/>
              <w:ind w:right="113"/>
            </w:pPr>
          </w:p>
        </w:tc>
        <w:tc>
          <w:tcPr>
            <w:tcW w:w="4175" w:type="dxa"/>
            <w:shd w:val="clear" w:color="auto" w:fill="auto"/>
          </w:tcPr>
          <w:p w14:paraId="7681E285" w14:textId="77777777" w:rsidR="000F7DCC" w:rsidRDefault="000F7DCC" w:rsidP="00543F65">
            <w:pPr>
              <w:spacing w:before="40" w:after="120"/>
              <w:ind w:right="113"/>
            </w:pPr>
            <w:r w:rsidRPr="00035D17">
              <w:t>The M</w:t>
            </w:r>
            <w:r>
              <w:t>OPs wi</w:t>
            </w:r>
            <w:r w:rsidRPr="00035D17">
              <w:t xml:space="preserve">ll be invited </w:t>
            </w:r>
            <w:r w:rsidRPr="00035D17">
              <w:rPr>
                <w:b/>
                <w:bCs/>
              </w:rPr>
              <w:t>to elect their chair for the high-level segment</w:t>
            </w:r>
            <w:r w:rsidRPr="00035D17">
              <w:t>.</w:t>
            </w:r>
          </w:p>
          <w:p w14:paraId="6FDC0B5D" w14:textId="738DE7D1" w:rsidR="000F7DCC" w:rsidRPr="005B0913" w:rsidRDefault="000F7DCC" w:rsidP="00E360B7">
            <w:r w:rsidRPr="00E360B7">
              <w:t xml:space="preserve">The Bureau recommends the </w:t>
            </w:r>
            <w:r w:rsidRPr="00E360B7">
              <w:rPr>
                <w:b/>
              </w:rPr>
              <w:t>election</w:t>
            </w:r>
            <w:r w:rsidRPr="00E360B7">
              <w:t xml:space="preserve"> </w:t>
            </w:r>
            <w:r w:rsidRPr="005B783B">
              <w:rPr>
                <w:b/>
                <w:bCs/>
              </w:rPr>
              <w:t xml:space="preserve">of </w:t>
            </w:r>
            <w:r w:rsidR="00525129" w:rsidRPr="005B783B">
              <w:rPr>
                <w:b/>
                <w:bCs/>
              </w:rPr>
              <w:t xml:space="preserve">H.E. Excellency, </w:t>
            </w:r>
            <w:r w:rsidR="00C917B0" w:rsidRPr="005B783B">
              <w:rPr>
                <w:b/>
                <w:bCs/>
              </w:rPr>
              <w:t>Ms. Iordanca-Rodica I</w:t>
            </w:r>
            <w:r w:rsidR="00C917B0">
              <w:rPr>
                <w:b/>
                <w:bCs/>
              </w:rPr>
              <w:t xml:space="preserve">ordanov, </w:t>
            </w:r>
            <w:r w:rsidR="00525129" w:rsidRPr="005B783B">
              <w:rPr>
                <w:b/>
                <w:bCs/>
              </w:rPr>
              <w:t>Minister of Environment</w:t>
            </w:r>
            <w:r w:rsidR="00C917B0">
              <w:rPr>
                <w:b/>
                <w:bCs/>
              </w:rPr>
              <w:t xml:space="preserve">, </w:t>
            </w:r>
            <w:r w:rsidR="00525129" w:rsidRPr="005B783B">
              <w:rPr>
                <w:b/>
                <w:bCs/>
              </w:rPr>
              <w:t xml:space="preserve">Republic of Moldova </w:t>
            </w:r>
          </w:p>
        </w:tc>
      </w:tr>
      <w:tr w:rsidR="000F7DCC" w:rsidRPr="005B0913" w14:paraId="06216268" w14:textId="77777777" w:rsidTr="6C13633D">
        <w:tc>
          <w:tcPr>
            <w:tcW w:w="1531" w:type="dxa"/>
            <w:vMerge/>
          </w:tcPr>
          <w:p w14:paraId="6E930617" w14:textId="77777777" w:rsidR="000F7DCC" w:rsidRPr="00035D17" w:rsidRDefault="000F7DCC" w:rsidP="00543F65">
            <w:pPr>
              <w:spacing w:before="40" w:after="120"/>
              <w:ind w:right="113"/>
              <w:rPr>
                <w:b/>
              </w:rPr>
            </w:pPr>
          </w:p>
        </w:tc>
        <w:tc>
          <w:tcPr>
            <w:tcW w:w="3800" w:type="dxa"/>
            <w:shd w:val="clear" w:color="auto" w:fill="CDFFCD"/>
          </w:tcPr>
          <w:p w14:paraId="195D7FAB" w14:textId="77777777" w:rsidR="000F7DCC" w:rsidRDefault="000F7DCC" w:rsidP="00543F65">
            <w:pPr>
              <w:spacing w:before="40" w:after="120"/>
              <w:ind w:right="113"/>
              <w:rPr>
                <w:b/>
              </w:rPr>
            </w:pPr>
            <w:r>
              <w:rPr>
                <w:b/>
              </w:rPr>
              <w:t xml:space="preserve">5 </w:t>
            </w:r>
            <w:r w:rsidRPr="00035D17">
              <w:rPr>
                <w:b/>
              </w:rPr>
              <w:t>(b)</w:t>
            </w:r>
            <w:r w:rsidRPr="00035D17">
              <w:rPr>
                <w:b/>
              </w:rPr>
              <w:tab/>
              <w:t>Introductory speeches</w:t>
            </w:r>
          </w:p>
        </w:tc>
        <w:tc>
          <w:tcPr>
            <w:tcW w:w="3000" w:type="dxa"/>
            <w:shd w:val="clear" w:color="auto" w:fill="auto"/>
          </w:tcPr>
          <w:p w14:paraId="32F77865" w14:textId="77777777" w:rsidR="000F7DCC" w:rsidRPr="005B0913" w:rsidRDefault="000F7DCC" w:rsidP="00543F65">
            <w:pPr>
              <w:spacing w:before="40" w:after="120"/>
              <w:ind w:right="113"/>
            </w:pPr>
          </w:p>
        </w:tc>
        <w:tc>
          <w:tcPr>
            <w:tcW w:w="4175" w:type="dxa"/>
            <w:shd w:val="clear" w:color="auto" w:fill="auto"/>
          </w:tcPr>
          <w:p w14:paraId="5AD29A26" w14:textId="77777777" w:rsidR="000F7DCC" w:rsidRDefault="000F7DCC" w:rsidP="00543F65">
            <w:pPr>
              <w:spacing w:before="40" w:after="120"/>
              <w:ind w:right="113"/>
            </w:pPr>
            <w:r>
              <w:t xml:space="preserve">The MOPs will take note of the </w:t>
            </w:r>
            <w:r w:rsidRPr="00035D17">
              <w:t xml:space="preserve">opening remarks </w:t>
            </w:r>
            <w:r>
              <w:t>by:</w:t>
            </w:r>
            <w:r w:rsidRPr="00035D17">
              <w:t xml:space="preserve"> </w:t>
            </w:r>
          </w:p>
          <w:p w14:paraId="5C708D61" w14:textId="642A02BD" w:rsidR="000F7DCC" w:rsidRPr="008F3235" w:rsidRDefault="003617EE" w:rsidP="00E360B7">
            <w:pPr>
              <w:numPr>
                <w:ilvl w:val="0"/>
                <w:numId w:val="28"/>
              </w:numPr>
              <w:spacing w:before="40" w:after="120"/>
              <w:ind w:right="113"/>
              <w:rPr>
                <w:b/>
                <w:bCs/>
              </w:rPr>
            </w:pPr>
            <w:r>
              <w:rPr>
                <w:b/>
                <w:bCs/>
              </w:rPr>
              <w:t xml:space="preserve">The </w:t>
            </w:r>
            <w:r w:rsidR="000F7DCC" w:rsidRPr="008F3235">
              <w:rPr>
                <w:b/>
                <w:bCs/>
              </w:rPr>
              <w:t>Chair of the high-level segment</w:t>
            </w:r>
            <w:r w:rsidR="008F3235" w:rsidRPr="008F3235">
              <w:rPr>
                <w:b/>
                <w:bCs/>
              </w:rPr>
              <w:t>.</w:t>
            </w:r>
          </w:p>
          <w:p w14:paraId="63C7E176" w14:textId="723CE599" w:rsidR="000F7DCC" w:rsidRPr="00035D17" w:rsidRDefault="00FC27F4" w:rsidP="00E360B7">
            <w:pPr>
              <w:numPr>
                <w:ilvl w:val="0"/>
                <w:numId w:val="28"/>
              </w:numPr>
              <w:spacing w:before="40" w:after="120"/>
              <w:ind w:right="113"/>
            </w:pPr>
            <w:r>
              <w:rPr>
                <w:b/>
                <w:bCs/>
              </w:rPr>
              <w:t xml:space="preserve">UNECE </w:t>
            </w:r>
            <w:r w:rsidR="004039BF" w:rsidRPr="008F3235">
              <w:rPr>
                <w:b/>
                <w:bCs/>
              </w:rPr>
              <w:t xml:space="preserve">Deputy </w:t>
            </w:r>
            <w:r w:rsidR="000F7DCC" w:rsidRPr="008F3235">
              <w:rPr>
                <w:b/>
                <w:bCs/>
              </w:rPr>
              <w:t>Executive Secretary</w:t>
            </w:r>
            <w:r>
              <w:rPr>
                <w:b/>
                <w:bCs/>
              </w:rPr>
              <w:t xml:space="preserve">,  </w:t>
            </w:r>
            <w:r w:rsidR="004039BF" w:rsidRPr="008F3235">
              <w:rPr>
                <w:b/>
                <w:bCs/>
              </w:rPr>
              <w:t>Mr. Dmitry</w:t>
            </w:r>
            <w:r w:rsidR="00425E69" w:rsidRPr="008F3235">
              <w:rPr>
                <w:b/>
                <w:bCs/>
              </w:rPr>
              <w:t xml:space="preserve"> Mariyasin</w:t>
            </w:r>
            <w:r w:rsidR="00FE795D">
              <w:t xml:space="preserve"> (tbc)</w:t>
            </w:r>
          </w:p>
        </w:tc>
      </w:tr>
      <w:tr w:rsidR="00035D17" w:rsidRPr="005B0913" w14:paraId="432455AC" w14:textId="77777777" w:rsidTr="6C13633D">
        <w:tc>
          <w:tcPr>
            <w:tcW w:w="1531" w:type="dxa"/>
            <w:shd w:val="clear" w:color="auto" w:fill="auto"/>
          </w:tcPr>
          <w:p w14:paraId="49C8F0E5" w14:textId="7021C2F9" w:rsidR="00035D17" w:rsidRPr="00035D17" w:rsidRDefault="009129FC" w:rsidP="00543F65">
            <w:pPr>
              <w:spacing w:before="40" w:after="120"/>
              <w:ind w:right="113"/>
              <w:rPr>
                <w:b/>
              </w:rPr>
            </w:pPr>
            <w:r w:rsidRPr="009129FC">
              <w:rPr>
                <w:b/>
              </w:rPr>
              <w:t xml:space="preserve">Thursday, </w:t>
            </w:r>
            <w:r>
              <w:rPr>
                <w:b/>
              </w:rPr>
              <w:br/>
            </w:r>
            <w:r w:rsidRPr="009129FC">
              <w:rPr>
                <w:b/>
              </w:rPr>
              <w:t xml:space="preserve">14 December, </w:t>
            </w:r>
            <w:r w:rsidRPr="009129FC">
              <w:rPr>
                <w:bCs/>
              </w:rPr>
              <w:t>3.30–5.30 p.m.</w:t>
            </w:r>
          </w:p>
        </w:tc>
        <w:tc>
          <w:tcPr>
            <w:tcW w:w="3800" w:type="dxa"/>
            <w:shd w:val="clear" w:color="auto" w:fill="CDFFCD"/>
          </w:tcPr>
          <w:p w14:paraId="3CCE551D" w14:textId="6221A2A6" w:rsidR="00035D17" w:rsidRDefault="00035D17" w:rsidP="00543F65">
            <w:pPr>
              <w:spacing w:before="40" w:after="120"/>
              <w:ind w:right="113"/>
              <w:rPr>
                <w:b/>
              </w:rPr>
            </w:pPr>
            <w:r>
              <w:rPr>
                <w:b/>
              </w:rPr>
              <w:t xml:space="preserve">Item </w:t>
            </w:r>
            <w:r w:rsidRPr="00035D17">
              <w:rPr>
                <w:b/>
              </w:rPr>
              <w:t>6.</w:t>
            </w:r>
            <w:r>
              <w:rPr>
                <w:b/>
              </w:rPr>
              <w:t xml:space="preserve"> </w:t>
            </w:r>
            <w:r w:rsidR="009129FC" w:rsidRPr="009129FC">
              <w:rPr>
                <w:b/>
              </w:rPr>
              <w:t>High-level event on the contribution of the Convention and the Protocol to energy transition, circular economy and green financing</w:t>
            </w:r>
          </w:p>
        </w:tc>
        <w:tc>
          <w:tcPr>
            <w:tcW w:w="3000" w:type="dxa"/>
            <w:shd w:val="clear" w:color="auto" w:fill="auto"/>
          </w:tcPr>
          <w:p w14:paraId="17AC38FB" w14:textId="572EB880" w:rsidR="00035D17" w:rsidRDefault="009129FC" w:rsidP="00543F65">
            <w:pPr>
              <w:spacing w:before="40" w:after="120"/>
              <w:ind w:right="113"/>
            </w:pPr>
            <w:r w:rsidRPr="009129FC">
              <w:t>Energy transition, circular economy and green financing: Role of the Espoo Convention and its Protocol (ECE/MP.EIA/2023/14–ECE/MP.EIA/SEA/2023/1</w:t>
            </w:r>
            <w:r w:rsidR="001F08CD">
              <w:t>4</w:t>
            </w:r>
            <w:r w:rsidRPr="009129FC">
              <w:t>)</w:t>
            </w:r>
          </w:p>
          <w:p w14:paraId="52A3FDCB" w14:textId="1A10EE4C" w:rsidR="009129FC" w:rsidRPr="005B0913" w:rsidRDefault="00DC4791" w:rsidP="00543F65">
            <w:pPr>
              <w:spacing w:before="40" w:after="120"/>
              <w:ind w:right="113"/>
            </w:pPr>
            <w:r>
              <w:t xml:space="preserve">Information on </w:t>
            </w:r>
            <w:r w:rsidR="009129FC" w:rsidRPr="009129FC">
              <w:t xml:space="preserve">the high-level event on energy transition, circular economy and green </w:t>
            </w:r>
            <w:r w:rsidR="009129FC" w:rsidRPr="009129FC">
              <w:lastRenderedPageBreak/>
              <w:t>financing (ECE/MP.EIA/2023/INF.</w:t>
            </w:r>
            <w:r w:rsidR="002503CA">
              <w:t>10</w:t>
            </w:r>
            <w:r w:rsidR="009129FC" w:rsidRPr="009129FC">
              <w:t xml:space="preserve">)  </w:t>
            </w:r>
          </w:p>
        </w:tc>
        <w:tc>
          <w:tcPr>
            <w:tcW w:w="4175" w:type="dxa"/>
            <w:shd w:val="clear" w:color="auto" w:fill="auto"/>
          </w:tcPr>
          <w:p w14:paraId="205E82BD" w14:textId="444EB140" w:rsidR="00FA46E9" w:rsidRDefault="00FA46E9" w:rsidP="00E67122">
            <w:pPr>
              <w:spacing w:before="40" w:after="120"/>
              <w:ind w:right="113"/>
            </w:pPr>
            <w:r>
              <w:lastRenderedPageBreak/>
              <w:t>A</w:t>
            </w:r>
            <w:r w:rsidR="003D5993">
              <w:t xml:space="preserve"> moderated</w:t>
            </w:r>
            <w:r>
              <w:t xml:space="preserve"> </w:t>
            </w:r>
            <w:r w:rsidRPr="00FC27F4">
              <w:rPr>
                <w:b/>
                <w:bCs/>
              </w:rPr>
              <w:t>high-level panel discussion</w:t>
            </w:r>
            <w:r>
              <w:t xml:space="preserve"> will be held</w:t>
            </w:r>
            <w:r w:rsidR="009129FC">
              <w:t xml:space="preserve"> on the </w:t>
            </w:r>
            <w:r w:rsidR="009129FC" w:rsidRPr="005458B3">
              <w:t xml:space="preserve">role </w:t>
            </w:r>
            <w:r w:rsidR="00FC08A6">
              <w:t xml:space="preserve">and the future potential </w:t>
            </w:r>
            <w:r w:rsidR="009129FC" w:rsidRPr="005458B3">
              <w:t xml:space="preserve">of </w:t>
            </w:r>
            <w:r w:rsidR="009129FC">
              <w:t xml:space="preserve">the </w:t>
            </w:r>
            <w:r w:rsidR="003F33B0">
              <w:t xml:space="preserve">Convention and the </w:t>
            </w:r>
            <w:r w:rsidR="009129FC">
              <w:t xml:space="preserve">Protocol </w:t>
            </w:r>
            <w:r w:rsidR="00E6229F">
              <w:t xml:space="preserve">regarding </w:t>
            </w:r>
            <w:r w:rsidR="009129FC" w:rsidRPr="00BC475D">
              <w:t>energy transition</w:t>
            </w:r>
            <w:r w:rsidR="00E6229F">
              <w:t xml:space="preserve">, </w:t>
            </w:r>
            <w:r w:rsidR="009129FC" w:rsidRPr="00BC475D">
              <w:t xml:space="preserve">circular economy </w:t>
            </w:r>
            <w:r w:rsidR="00E6229F">
              <w:t xml:space="preserve">and </w:t>
            </w:r>
            <w:r w:rsidR="009129FC">
              <w:t>green financing</w:t>
            </w:r>
            <w:r w:rsidR="00B068AF">
              <w:t>.</w:t>
            </w:r>
          </w:p>
          <w:p w14:paraId="70D130B0" w14:textId="51EB6223" w:rsidR="00066DB6" w:rsidRDefault="009129FC" w:rsidP="00E67122">
            <w:pPr>
              <w:spacing w:before="40" w:after="120"/>
              <w:ind w:right="113"/>
            </w:pPr>
            <w:r>
              <w:t>T</w:t>
            </w:r>
            <w:r w:rsidRPr="005458B3">
              <w:t xml:space="preserve">he panellists are expected to </w:t>
            </w:r>
            <w:r>
              <w:t>address key questions related to the topic</w:t>
            </w:r>
            <w:r w:rsidR="00CE7C85">
              <w:t>s</w:t>
            </w:r>
            <w:r>
              <w:t xml:space="preserve"> as outlined in the background paper for the event, to </w:t>
            </w:r>
            <w:r w:rsidRPr="005458B3">
              <w:t xml:space="preserve">share good practice examples and </w:t>
            </w:r>
            <w:r>
              <w:t xml:space="preserve">to </w:t>
            </w:r>
            <w:r w:rsidRPr="005458B3">
              <w:t xml:space="preserve">explore ways to </w:t>
            </w:r>
            <w:r w:rsidRPr="005458B3">
              <w:lastRenderedPageBreak/>
              <w:t>expand the awareness and the application of the treaty/treaties in that context.</w:t>
            </w:r>
            <w:r>
              <w:t xml:space="preserve"> </w:t>
            </w:r>
          </w:p>
          <w:p w14:paraId="64CA6227" w14:textId="691C208E" w:rsidR="00035D17" w:rsidRPr="00871199" w:rsidRDefault="009129FC" w:rsidP="00E67122">
            <w:pPr>
              <w:spacing w:before="40" w:after="120"/>
              <w:ind w:right="113"/>
            </w:pPr>
            <w:r w:rsidRPr="00871199">
              <w:t xml:space="preserve">Other high-level representatives and heads of delegation </w:t>
            </w:r>
            <w:r w:rsidR="00066DB6" w:rsidRPr="00871199">
              <w:t xml:space="preserve">that </w:t>
            </w:r>
            <w:r w:rsidR="009C166A" w:rsidRPr="00871199">
              <w:t xml:space="preserve">would </w:t>
            </w:r>
            <w:r w:rsidR="00066DB6" w:rsidRPr="00871199">
              <w:t>wish to</w:t>
            </w:r>
            <w:r w:rsidRPr="00871199">
              <w:t xml:space="preserve"> deliver brief statements from the floor regarding the topics of the event </w:t>
            </w:r>
            <w:r w:rsidR="000F69FC" w:rsidRPr="00871199">
              <w:t>(</w:t>
            </w:r>
            <w:r w:rsidRPr="00871199">
              <w:t>with a recommended time limit of 3 minutes</w:t>
            </w:r>
            <w:r w:rsidR="00F45D59" w:rsidRPr="00871199">
              <w:t xml:space="preserve">) should contact the secretariat </w:t>
            </w:r>
            <w:r w:rsidR="009C166A" w:rsidRPr="00871199">
              <w:t>asap</w:t>
            </w:r>
            <w:r w:rsidR="005F32F6">
              <w:t xml:space="preserve"> (as only a limited number o</w:t>
            </w:r>
            <w:r w:rsidR="002434B9">
              <w:t>f statements are feasible)</w:t>
            </w:r>
            <w:r w:rsidR="00CE6463">
              <w:t>.</w:t>
            </w:r>
          </w:p>
        </w:tc>
      </w:tr>
      <w:tr w:rsidR="00035D17" w:rsidRPr="005B0913" w14:paraId="54AB81C9" w14:textId="77777777" w:rsidTr="6C13633D">
        <w:tc>
          <w:tcPr>
            <w:tcW w:w="1531" w:type="dxa"/>
            <w:shd w:val="clear" w:color="auto" w:fill="auto"/>
          </w:tcPr>
          <w:p w14:paraId="63F789B7" w14:textId="1252D254" w:rsidR="00035D17" w:rsidRPr="00035D17" w:rsidRDefault="00E74AF1" w:rsidP="00543F65">
            <w:pPr>
              <w:spacing w:before="40" w:after="120"/>
              <w:ind w:right="113"/>
              <w:rPr>
                <w:b/>
              </w:rPr>
            </w:pPr>
            <w:r w:rsidRPr="00E74AF1">
              <w:rPr>
                <w:b/>
              </w:rPr>
              <w:lastRenderedPageBreak/>
              <w:t xml:space="preserve">Thursday, </w:t>
            </w:r>
            <w:r>
              <w:rPr>
                <w:b/>
              </w:rPr>
              <w:br/>
            </w:r>
            <w:r w:rsidRPr="00E74AF1">
              <w:rPr>
                <w:b/>
              </w:rPr>
              <w:t xml:space="preserve">14 December, </w:t>
            </w:r>
            <w:r w:rsidRPr="00E74AF1">
              <w:rPr>
                <w:bCs/>
              </w:rPr>
              <w:t>5.30–6 p.m.</w:t>
            </w:r>
          </w:p>
        </w:tc>
        <w:tc>
          <w:tcPr>
            <w:tcW w:w="3800" w:type="dxa"/>
            <w:shd w:val="clear" w:color="auto" w:fill="CDFFCD"/>
          </w:tcPr>
          <w:p w14:paraId="2A6B1057" w14:textId="77777777" w:rsidR="00035D17" w:rsidRDefault="00025D70" w:rsidP="00543F65">
            <w:pPr>
              <w:spacing w:before="40" w:after="120"/>
              <w:ind w:right="113"/>
              <w:rPr>
                <w:b/>
              </w:rPr>
            </w:pPr>
            <w:r>
              <w:rPr>
                <w:b/>
              </w:rPr>
              <w:t xml:space="preserve">Item 7. </w:t>
            </w:r>
            <w:r w:rsidRPr="00025D70">
              <w:rPr>
                <w:b/>
              </w:rPr>
              <w:t>Statements by ministers and high-level representatives</w:t>
            </w:r>
          </w:p>
        </w:tc>
        <w:tc>
          <w:tcPr>
            <w:tcW w:w="3000" w:type="dxa"/>
            <w:shd w:val="clear" w:color="auto" w:fill="auto"/>
          </w:tcPr>
          <w:p w14:paraId="685EB1CB" w14:textId="77777777" w:rsidR="00035D17" w:rsidRPr="00035D17" w:rsidRDefault="00035D17" w:rsidP="00543F65">
            <w:pPr>
              <w:spacing w:before="40" w:after="120"/>
              <w:ind w:right="113"/>
            </w:pPr>
          </w:p>
        </w:tc>
        <w:tc>
          <w:tcPr>
            <w:tcW w:w="4175" w:type="dxa"/>
            <w:shd w:val="clear" w:color="auto" w:fill="auto"/>
          </w:tcPr>
          <w:p w14:paraId="13D7B0EF" w14:textId="56916868" w:rsidR="005A380C" w:rsidRDefault="00E74AF1" w:rsidP="000F7DCC">
            <w:pPr>
              <w:spacing w:before="40" w:after="120"/>
              <w:ind w:right="113"/>
            </w:pPr>
            <w:r w:rsidRPr="00D565F0">
              <w:t>Ministers,</w:t>
            </w:r>
            <w:r>
              <w:t xml:space="preserve"> other h</w:t>
            </w:r>
            <w:r w:rsidR="007064B9">
              <w:t>eads of delegations</w:t>
            </w:r>
            <w:r w:rsidR="000F7DCC">
              <w:t xml:space="preserve"> </w:t>
            </w:r>
            <w:r>
              <w:t xml:space="preserve">and representatives of IGOs and NGOs </w:t>
            </w:r>
            <w:r w:rsidR="007064B9">
              <w:t>wish</w:t>
            </w:r>
            <w:r w:rsidR="000F7DCC">
              <w:t>ing</w:t>
            </w:r>
            <w:r w:rsidR="007064B9">
              <w:t xml:space="preserve"> to make </w:t>
            </w:r>
            <w:r w:rsidR="007064B9" w:rsidRPr="00E74AF1">
              <w:rPr>
                <w:b/>
                <w:bCs/>
              </w:rPr>
              <w:t>brief statements (of max 3 minutes)</w:t>
            </w:r>
            <w:r w:rsidR="007064B9">
              <w:t xml:space="preserve"> are invited </w:t>
            </w:r>
            <w:r w:rsidR="000F7DCC">
              <w:t>to register</w:t>
            </w:r>
            <w:r w:rsidR="007064B9">
              <w:t xml:space="preserve"> the statements in advance of the session</w:t>
            </w:r>
            <w:r w:rsidR="000F7DCC">
              <w:t>s</w:t>
            </w:r>
            <w:r w:rsidR="007064B9">
              <w:t xml:space="preserve"> – and to provide full texts of the statements </w:t>
            </w:r>
            <w:r w:rsidR="000F7DCC">
              <w:t>to the secretariat.</w:t>
            </w:r>
            <w:r w:rsidR="007064B9">
              <w:t xml:space="preserve"> </w:t>
            </w:r>
          </w:p>
        </w:tc>
      </w:tr>
      <w:tr w:rsidR="005A380C" w:rsidRPr="005B0913" w14:paraId="2ABC3773" w14:textId="77777777" w:rsidTr="6C13633D">
        <w:tc>
          <w:tcPr>
            <w:tcW w:w="1531" w:type="dxa"/>
            <w:shd w:val="clear" w:color="auto" w:fill="auto"/>
          </w:tcPr>
          <w:p w14:paraId="529EE85D" w14:textId="0E5B8F20" w:rsidR="005A380C" w:rsidRPr="00025D70" w:rsidRDefault="00E74AF1" w:rsidP="00543F65">
            <w:pPr>
              <w:spacing w:before="40" w:after="120"/>
              <w:ind w:right="113"/>
              <w:rPr>
                <w:b/>
              </w:rPr>
            </w:pPr>
            <w:r w:rsidRPr="00E74AF1">
              <w:rPr>
                <w:b/>
              </w:rPr>
              <w:t xml:space="preserve">Friday, </w:t>
            </w:r>
            <w:r>
              <w:rPr>
                <w:b/>
              </w:rPr>
              <w:br/>
            </w:r>
            <w:r w:rsidRPr="00E74AF1">
              <w:rPr>
                <w:b/>
              </w:rPr>
              <w:t xml:space="preserve">15 December, </w:t>
            </w:r>
            <w:r w:rsidRPr="00E74AF1">
              <w:rPr>
                <w:bCs/>
              </w:rPr>
              <w:t>10–11 a.m.</w:t>
            </w:r>
          </w:p>
        </w:tc>
        <w:tc>
          <w:tcPr>
            <w:tcW w:w="3800" w:type="dxa"/>
            <w:shd w:val="clear" w:color="auto" w:fill="CDFFCD"/>
          </w:tcPr>
          <w:p w14:paraId="35452AA7" w14:textId="77777777" w:rsidR="005A380C" w:rsidRDefault="005A380C" w:rsidP="00543F65">
            <w:pPr>
              <w:spacing w:before="40" w:after="120"/>
              <w:ind w:right="113"/>
              <w:rPr>
                <w:b/>
              </w:rPr>
            </w:pPr>
            <w:r>
              <w:rPr>
                <w:b/>
              </w:rPr>
              <w:t xml:space="preserve">Item 8. </w:t>
            </w:r>
            <w:r w:rsidRPr="005A380C">
              <w:rPr>
                <w:b/>
              </w:rPr>
              <w:t>Adoption of decisions</w:t>
            </w:r>
          </w:p>
        </w:tc>
        <w:tc>
          <w:tcPr>
            <w:tcW w:w="3000" w:type="dxa"/>
            <w:shd w:val="clear" w:color="auto" w:fill="auto"/>
          </w:tcPr>
          <w:p w14:paraId="39820D9A" w14:textId="77777777" w:rsidR="005A380C" w:rsidRPr="00035D17" w:rsidRDefault="005A380C" w:rsidP="00543F65">
            <w:pPr>
              <w:spacing w:before="40" w:after="120"/>
              <w:ind w:right="113"/>
            </w:pPr>
          </w:p>
        </w:tc>
        <w:tc>
          <w:tcPr>
            <w:tcW w:w="4175" w:type="dxa"/>
            <w:shd w:val="clear" w:color="auto" w:fill="auto"/>
          </w:tcPr>
          <w:p w14:paraId="4D50AAFB" w14:textId="32C33771" w:rsidR="005A380C" w:rsidRDefault="005A380C" w:rsidP="00E6728C">
            <w:pPr>
              <w:spacing w:before="40" w:after="120"/>
              <w:ind w:right="113"/>
            </w:pPr>
            <w:r w:rsidRPr="00D565F0">
              <w:t>The Chair</w:t>
            </w:r>
            <w:r w:rsidR="00954152">
              <w:t xml:space="preserve">, </w:t>
            </w:r>
            <w:r w:rsidR="003F6352">
              <w:t xml:space="preserve">with support from the secretariat, </w:t>
            </w:r>
            <w:r w:rsidRPr="00D565F0">
              <w:t>will introduce the decisions</w:t>
            </w:r>
            <w:r w:rsidR="00E6728C">
              <w:t xml:space="preserve"> submitted for adoption by the States </w:t>
            </w:r>
            <w:r w:rsidR="00B20A6A">
              <w:t>P</w:t>
            </w:r>
            <w:r w:rsidR="00E6728C">
              <w:t>arties to the Convention and/or the Protocol, as reviewed and finalized by delegations during the general segment.</w:t>
            </w:r>
          </w:p>
        </w:tc>
      </w:tr>
      <w:tr w:rsidR="005A380C" w:rsidRPr="005B0913" w14:paraId="48CFD696" w14:textId="77777777" w:rsidTr="6C13633D">
        <w:tc>
          <w:tcPr>
            <w:tcW w:w="1531" w:type="dxa"/>
            <w:shd w:val="clear" w:color="auto" w:fill="auto"/>
          </w:tcPr>
          <w:p w14:paraId="11A80F92" w14:textId="77777777" w:rsidR="005A380C" w:rsidRPr="00F771DD" w:rsidRDefault="005A380C" w:rsidP="00543F65">
            <w:pPr>
              <w:spacing w:before="40" w:after="120"/>
              <w:ind w:right="113"/>
              <w:rPr>
                <w:b/>
              </w:rPr>
            </w:pPr>
          </w:p>
        </w:tc>
        <w:tc>
          <w:tcPr>
            <w:tcW w:w="3800" w:type="dxa"/>
            <w:shd w:val="clear" w:color="auto" w:fill="CDFFCD"/>
          </w:tcPr>
          <w:p w14:paraId="776A10E1" w14:textId="77777777" w:rsidR="005A380C" w:rsidRPr="00F771DD" w:rsidRDefault="005A380C" w:rsidP="00543F65">
            <w:pPr>
              <w:spacing w:before="40" w:after="120"/>
              <w:ind w:right="113"/>
              <w:rPr>
                <w:b/>
              </w:rPr>
            </w:pPr>
            <w:r w:rsidRPr="00F771DD">
              <w:rPr>
                <w:b/>
              </w:rPr>
              <w:t>8 (a) Decisions to be taken jointly</w:t>
            </w:r>
          </w:p>
        </w:tc>
        <w:tc>
          <w:tcPr>
            <w:tcW w:w="3000" w:type="dxa"/>
            <w:shd w:val="clear" w:color="auto" w:fill="auto"/>
          </w:tcPr>
          <w:p w14:paraId="6FF8BDC6" w14:textId="77777777" w:rsidR="004F0858" w:rsidRDefault="004F0858" w:rsidP="004F0858">
            <w:pPr>
              <w:spacing w:before="40" w:after="120"/>
              <w:ind w:right="113"/>
            </w:pPr>
            <w:r>
              <w:t>Draft joint decisions by the Meeting of the Parties to the Convention and the Meeting of the Parties to the Convention serving as the Meeting of the Parties to the Protocol (ECE/MP.EIA/2023/1– ECE/MP.EIA/SEA/2023/1)</w:t>
            </w:r>
          </w:p>
          <w:p w14:paraId="34955941" w14:textId="77777777" w:rsidR="004F0858" w:rsidRDefault="004F0858" w:rsidP="004F0858">
            <w:pPr>
              <w:spacing w:before="40" w:after="120"/>
              <w:ind w:right="113"/>
            </w:pPr>
            <w:r>
              <w:lastRenderedPageBreak/>
              <w:t>Report on the budget and financial arrangements in the period since the eighth session of the       Meeting of the Parties to the Convention (ECE/MP.EIA/2023/2– ECE/MP.EIA/SEA/2023/2)</w:t>
            </w:r>
          </w:p>
          <w:p w14:paraId="608DE40F" w14:textId="6D9829DF" w:rsidR="004F0858" w:rsidRDefault="004F0858" w:rsidP="004F0858">
            <w:pPr>
              <w:spacing w:before="40" w:after="120"/>
              <w:ind w:right="113"/>
            </w:pPr>
            <w:r>
              <w:t>Report on synergies and possible cooperation activities in marine regions (ECE/MP.EIA/2023/3–ECE/MP.EIA/SEA/2023/3)</w:t>
            </w:r>
          </w:p>
          <w:p w14:paraId="32A28EAF" w14:textId="69EC8841" w:rsidR="00F61AAE" w:rsidRPr="00035D17" w:rsidRDefault="004F0858" w:rsidP="00E21B0F">
            <w:pPr>
              <w:spacing w:before="40" w:after="120"/>
              <w:ind w:right="113"/>
            </w:pPr>
            <w:r>
              <w:t>Draft decisions on compliance with the Convention and the Protocol (ECE/MP.EIA/2023/4–ECE/MP.EIA/SEA/2023/4)</w:t>
            </w:r>
          </w:p>
        </w:tc>
        <w:tc>
          <w:tcPr>
            <w:tcW w:w="4175" w:type="dxa"/>
            <w:shd w:val="clear" w:color="auto" w:fill="auto"/>
          </w:tcPr>
          <w:p w14:paraId="2148A36C" w14:textId="55364224" w:rsidR="00E6728C" w:rsidRDefault="005A380C" w:rsidP="00E6728C">
            <w:pPr>
              <w:spacing w:before="40" w:after="120"/>
              <w:ind w:right="113"/>
            </w:pPr>
            <w:r w:rsidRPr="005A380C">
              <w:lastRenderedPageBreak/>
              <w:t>The MOP</w:t>
            </w:r>
            <w:r w:rsidR="004F0858">
              <w:t>9</w:t>
            </w:r>
            <w:r w:rsidR="00E6728C">
              <w:t xml:space="preserve"> and MOP/MOP</w:t>
            </w:r>
            <w:r w:rsidR="004F0858">
              <w:t>5</w:t>
            </w:r>
            <w:r w:rsidR="00E6728C">
              <w:t xml:space="preserve"> </w:t>
            </w:r>
            <w:r w:rsidR="000F7DCC">
              <w:t xml:space="preserve">will </w:t>
            </w:r>
            <w:r w:rsidR="00801CDE">
              <w:t xml:space="preserve">jointly </w:t>
            </w:r>
            <w:r w:rsidR="000F7DCC">
              <w:t xml:space="preserve">be invited to </w:t>
            </w:r>
            <w:r w:rsidR="00AB6C93">
              <w:t>adopt the following decisions and related documents</w:t>
            </w:r>
            <w:r w:rsidR="00E6728C">
              <w:t>:</w:t>
            </w:r>
          </w:p>
          <w:p w14:paraId="0590CACF" w14:textId="77777777" w:rsidR="004F0858" w:rsidRDefault="004F0858" w:rsidP="004F0858">
            <w:pPr>
              <w:spacing w:before="40" w:after="120"/>
              <w:ind w:right="113"/>
            </w:pPr>
            <w:r>
              <w:t>(a)</w:t>
            </w:r>
            <w:r>
              <w:tab/>
              <w:t>Decision on the financial arrangements for 2024–2026 (</w:t>
            </w:r>
            <w:r w:rsidRPr="004F0858">
              <w:rPr>
                <w:b/>
                <w:bCs/>
              </w:rPr>
              <w:t>decision IX/1–V/1</w:t>
            </w:r>
            <w:r>
              <w:t>);</w:t>
            </w:r>
          </w:p>
          <w:p w14:paraId="1EC1179B" w14:textId="77777777" w:rsidR="004F0858" w:rsidRDefault="004F0858" w:rsidP="004F0858">
            <w:pPr>
              <w:spacing w:before="40" w:after="120"/>
              <w:ind w:right="113"/>
            </w:pPr>
            <w:r>
              <w:t>(b)</w:t>
            </w:r>
            <w:r>
              <w:tab/>
              <w:t>Decision on the adoption of the workplan for 2024–2026 (</w:t>
            </w:r>
            <w:r w:rsidRPr="004F0858">
              <w:rPr>
                <w:b/>
                <w:bCs/>
              </w:rPr>
              <w:t>decision IX/2–V/2</w:t>
            </w:r>
            <w:r>
              <w:t>);</w:t>
            </w:r>
          </w:p>
          <w:p w14:paraId="70B355D2" w14:textId="77777777" w:rsidR="004F0858" w:rsidRDefault="004F0858" w:rsidP="004F0858">
            <w:pPr>
              <w:spacing w:before="40" w:after="120"/>
              <w:ind w:right="113"/>
            </w:pPr>
            <w:r>
              <w:lastRenderedPageBreak/>
              <w:t>(c)</w:t>
            </w:r>
            <w:r>
              <w:tab/>
              <w:t>Decision on cooperation in marine regions (</w:t>
            </w:r>
            <w:r w:rsidRPr="004F0858">
              <w:rPr>
                <w:b/>
                <w:bCs/>
              </w:rPr>
              <w:t>decision IX/3–V/3</w:t>
            </w:r>
            <w:r>
              <w:t>);</w:t>
            </w:r>
          </w:p>
          <w:p w14:paraId="53784A86" w14:textId="22D4EB9A" w:rsidR="005A380C" w:rsidRPr="00D565F0" w:rsidRDefault="004F0858" w:rsidP="004F0858">
            <w:pPr>
              <w:spacing w:before="40" w:after="120"/>
              <w:ind w:right="113"/>
            </w:pPr>
            <w:r>
              <w:t>(d)</w:t>
            </w:r>
            <w:r>
              <w:tab/>
              <w:t>Decisions on compliance with the Convention and the Protocol (</w:t>
            </w:r>
            <w:r w:rsidR="006A6281" w:rsidRPr="00465A51">
              <w:rPr>
                <w:b/>
                <w:bCs/>
              </w:rPr>
              <w:t>IX/4</w:t>
            </w:r>
            <w:r w:rsidRPr="004F0858">
              <w:rPr>
                <w:b/>
                <w:bCs/>
              </w:rPr>
              <w:t xml:space="preserve"> a–V/4 a</w:t>
            </w:r>
            <w:r w:rsidR="00833A94">
              <w:rPr>
                <w:b/>
                <w:bCs/>
              </w:rPr>
              <w:t>,</w:t>
            </w:r>
            <w:r w:rsidRPr="004F0858">
              <w:rPr>
                <w:b/>
                <w:bCs/>
              </w:rPr>
              <w:t xml:space="preserve"> IX/4 b–V/4 b</w:t>
            </w:r>
            <w:r w:rsidR="00833A94">
              <w:rPr>
                <w:b/>
                <w:bCs/>
              </w:rPr>
              <w:t xml:space="preserve"> and </w:t>
            </w:r>
            <w:r w:rsidR="00833A94" w:rsidRPr="004F0858">
              <w:rPr>
                <w:b/>
                <w:bCs/>
              </w:rPr>
              <w:t xml:space="preserve">IX/4 </w:t>
            </w:r>
            <w:r w:rsidR="00833A94">
              <w:rPr>
                <w:b/>
                <w:bCs/>
              </w:rPr>
              <w:t>c</w:t>
            </w:r>
            <w:r w:rsidR="00833A94" w:rsidRPr="004F0858">
              <w:rPr>
                <w:b/>
                <w:bCs/>
              </w:rPr>
              <w:t xml:space="preserve">–V/4 </w:t>
            </w:r>
            <w:r w:rsidR="00833A94">
              <w:rPr>
                <w:b/>
                <w:bCs/>
              </w:rPr>
              <w:t>c</w:t>
            </w:r>
            <w:r>
              <w:t>).</w:t>
            </w:r>
          </w:p>
        </w:tc>
      </w:tr>
      <w:tr w:rsidR="001109BE" w:rsidRPr="005B0913" w14:paraId="567112DF" w14:textId="77777777" w:rsidTr="6C13633D">
        <w:tc>
          <w:tcPr>
            <w:tcW w:w="1531" w:type="dxa"/>
            <w:shd w:val="clear" w:color="auto" w:fill="auto"/>
          </w:tcPr>
          <w:p w14:paraId="68682583" w14:textId="77777777" w:rsidR="001109BE" w:rsidRPr="005A380C" w:rsidRDefault="001109BE" w:rsidP="00543F65">
            <w:pPr>
              <w:spacing w:before="40" w:after="120"/>
              <w:ind w:right="113"/>
              <w:rPr>
                <w:b/>
              </w:rPr>
            </w:pPr>
          </w:p>
        </w:tc>
        <w:tc>
          <w:tcPr>
            <w:tcW w:w="3800" w:type="dxa"/>
            <w:shd w:val="clear" w:color="auto" w:fill="FFFFCC"/>
          </w:tcPr>
          <w:p w14:paraId="7E73F771" w14:textId="77777777" w:rsidR="001109BE" w:rsidRDefault="001109BE" w:rsidP="00543F65">
            <w:pPr>
              <w:spacing w:before="40" w:after="120"/>
              <w:ind w:right="113"/>
              <w:rPr>
                <w:b/>
              </w:rPr>
            </w:pPr>
            <w:r>
              <w:rPr>
                <w:b/>
              </w:rPr>
              <w:t xml:space="preserve">8 </w:t>
            </w:r>
            <w:r w:rsidRPr="001109BE">
              <w:rPr>
                <w:b/>
              </w:rPr>
              <w:t>(b)</w:t>
            </w:r>
            <w:r w:rsidRPr="001109BE">
              <w:rPr>
                <w:b/>
              </w:rPr>
              <w:tab/>
              <w:t>Decisions to be taken by the Meeting of the Parties to the Convention</w:t>
            </w:r>
          </w:p>
        </w:tc>
        <w:tc>
          <w:tcPr>
            <w:tcW w:w="3000" w:type="dxa"/>
            <w:shd w:val="clear" w:color="auto" w:fill="auto"/>
          </w:tcPr>
          <w:p w14:paraId="7A62457F" w14:textId="16929C4C" w:rsidR="00CB1901" w:rsidRDefault="00CB1901" w:rsidP="00CB1901">
            <w:pPr>
              <w:spacing w:before="40" w:after="120"/>
              <w:ind w:right="113"/>
            </w:pPr>
            <w:r>
              <w:t>Draft decision on general issues of compliance with the Convention (ECE/MP.EIA/2023/6)</w:t>
            </w:r>
          </w:p>
          <w:p w14:paraId="2711121C" w14:textId="77777777" w:rsidR="00CB1901" w:rsidRDefault="00CB1901" w:rsidP="00CB1901">
            <w:pPr>
              <w:spacing w:before="40" w:after="120"/>
              <w:ind w:right="113"/>
            </w:pPr>
            <w:r>
              <w:t xml:space="preserve">Draft decisions on compliance with the Convention (ECE/MP.EIA/2023/7) </w:t>
            </w:r>
          </w:p>
          <w:p w14:paraId="36948675" w14:textId="77777777" w:rsidR="00E21B0F" w:rsidRDefault="00E21B0F" w:rsidP="00E21B0F">
            <w:pPr>
              <w:spacing w:before="40" w:after="120"/>
              <w:ind w:right="113"/>
            </w:pPr>
            <w:r>
              <w:t>Proposed amendments to the Implementation Committee’s structure and functions and operating rules (ECE/MP.EIA/2023/5–ECE/MP.EIA/SEA/2023/5)</w:t>
            </w:r>
          </w:p>
          <w:p w14:paraId="1276B8D0" w14:textId="77777777" w:rsidR="00E21B0F" w:rsidRDefault="00E21B0F" w:rsidP="00CB1901">
            <w:pPr>
              <w:spacing w:before="40" w:after="120"/>
              <w:ind w:right="113"/>
            </w:pPr>
          </w:p>
          <w:p w14:paraId="1E38F66D" w14:textId="77777777" w:rsidR="007B4E93" w:rsidRDefault="007B4E93" w:rsidP="00CB1901">
            <w:pPr>
              <w:spacing w:before="40" w:after="120"/>
              <w:ind w:right="113"/>
            </w:pPr>
          </w:p>
          <w:p w14:paraId="18B489B5" w14:textId="77777777" w:rsidR="007B4E93" w:rsidRDefault="007B4E93" w:rsidP="00CB1901">
            <w:pPr>
              <w:spacing w:before="40" w:after="120"/>
              <w:ind w:right="113"/>
            </w:pPr>
          </w:p>
          <w:p w14:paraId="49B69AAB" w14:textId="77777777" w:rsidR="007B4E93" w:rsidRDefault="007B4E93" w:rsidP="00CB1901">
            <w:pPr>
              <w:spacing w:before="40" w:after="120"/>
              <w:ind w:right="113"/>
            </w:pPr>
          </w:p>
          <w:p w14:paraId="435537FF" w14:textId="77777777" w:rsidR="007B4E93" w:rsidRDefault="007B4E93" w:rsidP="00CB1901">
            <w:pPr>
              <w:spacing w:before="40" w:after="120"/>
              <w:ind w:right="113"/>
            </w:pPr>
          </w:p>
          <w:p w14:paraId="631047A9" w14:textId="77777777" w:rsidR="007B4E93" w:rsidRDefault="007B4E93" w:rsidP="00CB1901">
            <w:pPr>
              <w:spacing w:before="40" w:after="120"/>
              <w:ind w:right="113"/>
            </w:pPr>
          </w:p>
          <w:p w14:paraId="6B3EC027" w14:textId="77777777" w:rsidR="007B4E93" w:rsidRDefault="007B4E93" w:rsidP="00CB1901">
            <w:pPr>
              <w:spacing w:before="40" w:after="120"/>
              <w:ind w:right="113"/>
            </w:pPr>
          </w:p>
          <w:p w14:paraId="0131496C" w14:textId="77777777" w:rsidR="007B4E93" w:rsidRDefault="007B4E93" w:rsidP="00CB1901">
            <w:pPr>
              <w:spacing w:before="40" w:after="120"/>
              <w:ind w:right="113"/>
            </w:pPr>
          </w:p>
          <w:p w14:paraId="04DB448C" w14:textId="77777777" w:rsidR="007B4E93" w:rsidRDefault="007B4E93" w:rsidP="00CB1901">
            <w:pPr>
              <w:spacing w:before="40" w:after="120"/>
              <w:ind w:right="113"/>
            </w:pPr>
          </w:p>
          <w:p w14:paraId="65637972" w14:textId="77777777" w:rsidR="007B4E93" w:rsidRDefault="007B4E93" w:rsidP="00CB1901">
            <w:pPr>
              <w:spacing w:before="40" w:after="120"/>
              <w:ind w:right="113"/>
            </w:pPr>
          </w:p>
          <w:p w14:paraId="39C558F1" w14:textId="77777777" w:rsidR="007B4E93" w:rsidRDefault="007B4E93" w:rsidP="00CB1901">
            <w:pPr>
              <w:spacing w:before="40" w:after="120"/>
              <w:ind w:right="113"/>
            </w:pPr>
          </w:p>
          <w:p w14:paraId="72FE8917" w14:textId="77777777" w:rsidR="007B4E93" w:rsidRDefault="007B4E93" w:rsidP="00CB1901">
            <w:pPr>
              <w:spacing w:before="40" w:after="120"/>
              <w:ind w:right="113"/>
            </w:pPr>
          </w:p>
          <w:p w14:paraId="48EFE9C5" w14:textId="77777777" w:rsidR="007B4E93" w:rsidRDefault="007B4E93" w:rsidP="00CB1901">
            <w:pPr>
              <w:spacing w:before="40" w:after="120"/>
              <w:ind w:right="113"/>
            </w:pPr>
          </w:p>
          <w:p w14:paraId="7F8D6979" w14:textId="77777777" w:rsidR="007B4E93" w:rsidRDefault="007B4E93" w:rsidP="00CB1901">
            <w:pPr>
              <w:spacing w:before="40" w:after="120"/>
              <w:ind w:right="113"/>
            </w:pPr>
          </w:p>
          <w:p w14:paraId="54F08CDE" w14:textId="01986484" w:rsidR="00CB1901" w:rsidRDefault="00FC28BD" w:rsidP="00CB1901">
            <w:pPr>
              <w:spacing w:before="40" w:after="120"/>
              <w:ind w:right="113"/>
            </w:pPr>
            <w:r>
              <w:t>D</w:t>
            </w:r>
            <w:r w:rsidR="00CB1901">
              <w:t xml:space="preserve">raft decision on reporting and review of implementation of the Convention (ECE/MP.EIA/2023/8) </w:t>
            </w:r>
          </w:p>
          <w:p w14:paraId="05ECC784" w14:textId="77777777" w:rsidR="001109BE" w:rsidRDefault="00153209" w:rsidP="00CB1901">
            <w:pPr>
              <w:spacing w:before="40" w:after="120"/>
              <w:ind w:right="113"/>
            </w:pPr>
            <w:r>
              <w:t>S</w:t>
            </w:r>
            <w:r w:rsidR="00CB1901">
              <w:t xml:space="preserve">eventh review of implementation of the Convention </w:t>
            </w:r>
            <w:r w:rsidR="00FE75C0">
              <w:t xml:space="preserve">on Environmental Impact Assessment in a Transboundary Context </w:t>
            </w:r>
            <w:r w:rsidR="00CB1901">
              <w:t xml:space="preserve">(ECE/MP.EIA/2023/9) </w:t>
            </w:r>
          </w:p>
          <w:p w14:paraId="1C9A2D33" w14:textId="3C2F5354" w:rsidR="00C44900" w:rsidRDefault="0017487A" w:rsidP="00CB1901">
            <w:pPr>
              <w:spacing w:before="40" w:after="120"/>
              <w:ind w:right="113"/>
            </w:pPr>
            <w:r>
              <w:t>Templates for the reports of the European Union on the implementation of the Convention and the Protocol (ECE/MP.EIA/2023/10 – ECE/MP.EIA/SEA/2023/6)</w:t>
            </w:r>
          </w:p>
        </w:tc>
        <w:tc>
          <w:tcPr>
            <w:tcW w:w="4175" w:type="dxa"/>
            <w:shd w:val="clear" w:color="auto" w:fill="auto"/>
          </w:tcPr>
          <w:p w14:paraId="61C4AFA7" w14:textId="26535922" w:rsidR="001109BE" w:rsidRDefault="001109BE" w:rsidP="005A380C">
            <w:pPr>
              <w:spacing w:before="40" w:after="120"/>
              <w:ind w:right="113"/>
            </w:pPr>
            <w:r w:rsidRPr="001109BE">
              <w:lastRenderedPageBreak/>
              <w:t xml:space="preserve">The </w:t>
            </w:r>
            <w:r>
              <w:t>MOP</w:t>
            </w:r>
            <w:r w:rsidR="00CB1901">
              <w:t>9</w:t>
            </w:r>
            <w:r w:rsidR="00E6728C">
              <w:t xml:space="preserve"> </w:t>
            </w:r>
            <w:r w:rsidRPr="001109BE">
              <w:t>will be invited to adopt</w:t>
            </w:r>
            <w:r w:rsidR="00E6728C">
              <w:t xml:space="preserve"> decisions and related documents as follows</w:t>
            </w:r>
            <w:r w:rsidRPr="001109BE">
              <w:t>:</w:t>
            </w:r>
          </w:p>
          <w:p w14:paraId="755F174A" w14:textId="77777777" w:rsidR="00BE4D4C" w:rsidRPr="006A7CCA" w:rsidRDefault="00CB1901" w:rsidP="00CB1901">
            <w:pPr>
              <w:spacing w:before="40" w:after="120"/>
              <w:ind w:right="113"/>
            </w:pPr>
            <w:r>
              <w:t>(a)</w:t>
            </w:r>
            <w:r>
              <w:tab/>
            </w:r>
            <w:r w:rsidRPr="006A7CCA">
              <w:t>Decisions on compliance with the Convention (decision</w:t>
            </w:r>
            <w:r w:rsidR="007E6D11" w:rsidRPr="006A7CCA">
              <w:t>s</w:t>
            </w:r>
            <w:r w:rsidRPr="006A7CCA">
              <w:t xml:space="preserve"> IX/4 </w:t>
            </w:r>
            <w:r w:rsidR="007E6D11" w:rsidRPr="006A7CCA">
              <w:t xml:space="preserve">on general issues of compliance </w:t>
            </w:r>
            <w:r w:rsidRPr="006A7CCA">
              <w:t xml:space="preserve">and </w:t>
            </w:r>
            <w:r w:rsidR="00D32B5B" w:rsidRPr="006A7CCA">
              <w:t xml:space="preserve">decisions </w:t>
            </w:r>
            <w:r w:rsidRPr="006A7CCA">
              <w:t xml:space="preserve">IX/4 </w:t>
            </w:r>
            <w:r w:rsidR="00BE06CC" w:rsidRPr="006A7CCA">
              <w:t>d</w:t>
            </w:r>
            <w:r w:rsidRPr="006A7CCA">
              <w:t>-</w:t>
            </w:r>
            <w:r w:rsidR="00BE06CC" w:rsidRPr="006A7CCA">
              <w:t>l</w:t>
            </w:r>
            <w:r w:rsidR="00D32B5B" w:rsidRPr="006A7CCA">
              <w:t xml:space="preserve"> on compliance</w:t>
            </w:r>
            <w:r w:rsidR="00BE4D4C" w:rsidRPr="006A7CCA">
              <w:t>:</w:t>
            </w:r>
          </w:p>
          <w:p w14:paraId="247900EB" w14:textId="06140043" w:rsidR="00BE4D4C" w:rsidRDefault="00BE4D4C" w:rsidP="007B4E93">
            <w:pPr>
              <w:spacing w:before="40" w:after="120"/>
              <w:ind w:right="113"/>
            </w:pPr>
            <w:r>
              <w:t xml:space="preserve">-by Azerbaijan </w:t>
            </w:r>
            <w:r w:rsidR="22BB300B">
              <w:t>.</w:t>
            </w:r>
            <w:r w:rsidR="0F63CE13">
              <w:t>..</w:t>
            </w:r>
            <w:r>
              <w:t>in respect of its national legislation (IX/4 d)</w:t>
            </w:r>
          </w:p>
          <w:p w14:paraId="5124ED3E" w14:textId="5A257C61" w:rsidR="00BE4D4C" w:rsidRDefault="00BE4D4C" w:rsidP="007B4E93">
            <w:pPr>
              <w:spacing w:before="40" w:after="120"/>
              <w:ind w:right="113"/>
            </w:pPr>
            <w:r>
              <w:t>-by Belarus...in respect of the Belarusian nuclear power plant in Ostrovets</w:t>
            </w:r>
            <w:r w:rsidR="00F54A71">
              <w:t xml:space="preserve"> (</w:t>
            </w:r>
            <w:r w:rsidR="00F54A71" w:rsidRPr="00F54A71">
              <w:t>IX/4 e</w:t>
            </w:r>
            <w:r w:rsidR="00F54A71">
              <w:t>)</w:t>
            </w:r>
          </w:p>
          <w:p w14:paraId="10AE545E" w14:textId="6B218E52" w:rsidR="00BE4D4C" w:rsidRDefault="00BE4D4C" w:rsidP="007B4E93">
            <w:pPr>
              <w:spacing w:before="40" w:after="120"/>
              <w:ind w:right="113"/>
            </w:pPr>
            <w:r>
              <w:t>-by Belarus ...in respect of its national legislation</w:t>
            </w:r>
            <w:r w:rsidR="00F54A71">
              <w:t xml:space="preserve"> (</w:t>
            </w:r>
            <w:r w:rsidR="00F54A71" w:rsidRPr="00F54A71">
              <w:t>IX/4 f</w:t>
            </w:r>
            <w:r w:rsidR="00F54A71">
              <w:t>)</w:t>
            </w:r>
          </w:p>
          <w:p w14:paraId="0AE762C2" w14:textId="015DDC66" w:rsidR="00BE4D4C" w:rsidRDefault="00BE4D4C" w:rsidP="007B4E93">
            <w:pPr>
              <w:spacing w:before="40" w:after="120"/>
              <w:ind w:right="113"/>
            </w:pPr>
            <w:r>
              <w:t>-by Belgium ...in respect of the lifetime extension of unit 1 of Tihange nuclear power plant</w:t>
            </w:r>
            <w:r w:rsidR="00F54A71">
              <w:t xml:space="preserve"> (IX/4 g)</w:t>
            </w:r>
          </w:p>
          <w:p w14:paraId="69C46053" w14:textId="03BFA34B" w:rsidR="00BE4D4C" w:rsidRDefault="00BE4D4C" w:rsidP="007B4E93">
            <w:pPr>
              <w:spacing w:before="40" w:after="120"/>
              <w:ind w:right="113"/>
            </w:pPr>
            <w:r>
              <w:lastRenderedPageBreak/>
              <w:t>-by Bulgaria ...</w:t>
            </w:r>
            <w:r w:rsidR="6E6ADEF6">
              <w:t>in</w:t>
            </w:r>
            <w:r>
              <w:t xml:space="preserve"> respect </w:t>
            </w:r>
            <w:r w:rsidR="16FE0C3C">
              <w:t>of</w:t>
            </w:r>
            <w:r>
              <w:t xml:space="preserve"> the lifetime extension of units 5 and 6 of Kozloduy nuclear power plant</w:t>
            </w:r>
            <w:r w:rsidR="00F54A71">
              <w:t xml:space="preserve"> (IX/4 h)</w:t>
            </w:r>
          </w:p>
          <w:p w14:paraId="2DB044AB" w14:textId="71162B79" w:rsidR="00BE4D4C" w:rsidRDefault="00BE4D4C" w:rsidP="007B4E93">
            <w:pPr>
              <w:spacing w:before="40" w:after="120"/>
              <w:ind w:right="113"/>
            </w:pPr>
            <w:r>
              <w:t>-by Czechia ...in respect of the lifetime extension of four reactors at Dukovany nuclear power plant</w:t>
            </w:r>
            <w:r w:rsidR="00F54A71">
              <w:t xml:space="preserve"> (IX/4 i)</w:t>
            </w:r>
          </w:p>
          <w:p w14:paraId="5E4718E7" w14:textId="0BBE6512" w:rsidR="00BE4D4C" w:rsidRDefault="00BE4D4C" w:rsidP="007B4E93">
            <w:pPr>
              <w:spacing w:before="40" w:after="120"/>
              <w:ind w:right="113"/>
            </w:pPr>
            <w:r>
              <w:t>-by Serbia ...</w:t>
            </w:r>
            <w:r w:rsidR="4A5F82DB">
              <w:t>in</w:t>
            </w:r>
            <w:r>
              <w:t xml:space="preserve"> respect </w:t>
            </w:r>
            <w:r w:rsidR="66A9B57A">
              <w:t>of</w:t>
            </w:r>
            <w:r>
              <w:t xml:space="preserve"> several mining-related activities in Karamanica, Popovica and Podvirovi and the Grot mine</w:t>
            </w:r>
            <w:r w:rsidR="00F54A71">
              <w:t xml:space="preserve"> (IX/4 j</w:t>
            </w:r>
            <w:r w:rsidR="007B4E93">
              <w:t>)</w:t>
            </w:r>
          </w:p>
          <w:p w14:paraId="68934C61" w14:textId="51AEF267" w:rsidR="00BE4D4C" w:rsidRDefault="00BE4D4C" w:rsidP="007B4E93">
            <w:pPr>
              <w:spacing w:before="40" w:after="120"/>
              <w:ind w:right="113"/>
            </w:pPr>
            <w:r>
              <w:t>-by Ukraine ...in respect of the Danube-Black Sea Deep Water Navigation Canal in the Ukrainian sector of the Danube Delta</w:t>
            </w:r>
            <w:r w:rsidR="007B4E93">
              <w:t xml:space="preserve"> (IX/4 k) </w:t>
            </w:r>
          </w:p>
          <w:p w14:paraId="20501763" w14:textId="5CFA4492" w:rsidR="00CB1901" w:rsidRDefault="00BE4D4C" w:rsidP="007B4E93">
            <w:pPr>
              <w:spacing w:before="40" w:after="120"/>
              <w:ind w:right="113"/>
            </w:pPr>
            <w:r>
              <w:t xml:space="preserve">-by Ukraine ...in respect of </w:t>
            </w:r>
            <w:r w:rsidR="653DF69E">
              <w:t xml:space="preserve">the </w:t>
            </w:r>
            <w:r>
              <w:t>extension of the lifetime of  Rivne nuclear power plant</w:t>
            </w:r>
            <w:r w:rsidR="007B4E93">
              <w:t xml:space="preserve"> (IX/4l)</w:t>
            </w:r>
            <w:r>
              <w:tab/>
            </w:r>
          </w:p>
          <w:p w14:paraId="1DC2D4F9" w14:textId="34B324D1" w:rsidR="001109BE" w:rsidRPr="005A380C" w:rsidRDefault="00CB1901" w:rsidP="00CB1901">
            <w:pPr>
              <w:spacing w:before="40" w:after="120"/>
              <w:ind w:right="113"/>
            </w:pPr>
            <w:r>
              <w:t>(b)</w:t>
            </w:r>
            <w:r>
              <w:tab/>
              <w:t xml:space="preserve">Decision on reporting and review of implementation of the Convention (decision IX/5). </w:t>
            </w:r>
          </w:p>
        </w:tc>
      </w:tr>
      <w:tr w:rsidR="001109BE" w:rsidRPr="005B0913" w14:paraId="4E1E6EAB" w14:textId="77777777" w:rsidTr="6C13633D">
        <w:tc>
          <w:tcPr>
            <w:tcW w:w="1531" w:type="dxa"/>
            <w:shd w:val="clear" w:color="auto" w:fill="auto"/>
          </w:tcPr>
          <w:p w14:paraId="21E89E91" w14:textId="77777777" w:rsidR="001109BE" w:rsidRPr="005A380C" w:rsidRDefault="001109BE" w:rsidP="00CB1901">
            <w:pPr>
              <w:spacing w:before="40" w:after="120"/>
              <w:ind w:right="113"/>
              <w:rPr>
                <w:b/>
              </w:rPr>
            </w:pPr>
          </w:p>
        </w:tc>
        <w:tc>
          <w:tcPr>
            <w:tcW w:w="3800" w:type="dxa"/>
            <w:shd w:val="clear" w:color="auto" w:fill="DEEAF6" w:themeFill="accent5" w:themeFillTint="33"/>
          </w:tcPr>
          <w:p w14:paraId="7417D8DF" w14:textId="77777777" w:rsidR="001109BE" w:rsidRDefault="001109BE" w:rsidP="00543F65">
            <w:pPr>
              <w:spacing w:before="40" w:after="120"/>
              <w:ind w:right="113"/>
              <w:rPr>
                <w:b/>
              </w:rPr>
            </w:pPr>
            <w:r>
              <w:rPr>
                <w:b/>
              </w:rPr>
              <w:t xml:space="preserve">8 </w:t>
            </w:r>
            <w:r w:rsidRPr="001109BE">
              <w:rPr>
                <w:b/>
              </w:rPr>
              <w:t>(c)</w:t>
            </w:r>
            <w:r w:rsidRPr="001109BE">
              <w:rPr>
                <w:b/>
              </w:rPr>
              <w:tab/>
              <w:t>Decisions to be taken by the Meeting of the Parties to the Protocol</w:t>
            </w:r>
          </w:p>
        </w:tc>
        <w:tc>
          <w:tcPr>
            <w:tcW w:w="3000" w:type="dxa"/>
            <w:shd w:val="clear" w:color="auto" w:fill="auto"/>
          </w:tcPr>
          <w:p w14:paraId="2289C3E7" w14:textId="03930878" w:rsidR="00234659" w:rsidRDefault="00234659" w:rsidP="001109BE">
            <w:pPr>
              <w:spacing w:before="40" w:after="120"/>
              <w:ind w:right="113"/>
            </w:pPr>
            <w:r>
              <w:t xml:space="preserve">Draft decisions on compliance with the Protocol </w:t>
            </w:r>
            <w:r w:rsidRPr="00CB1901">
              <w:t>(ECE/MP.EIA/SEA/2023/</w:t>
            </w:r>
            <w:r>
              <w:t>7</w:t>
            </w:r>
            <w:r w:rsidRPr="00CB1901">
              <w:t>)</w:t>
            </w:r>
          </w:p>
          <w:p w14:paraId="28C36074" w14:textId="77777777" w:rsidR="000918B8" w:rsidRDefault="000918B8" w:rsidP="000918B8">
            <w:pPr>
              <w:spacing w:before="40" w:after="120"/>
              <w:ind w:right="113"/>
            </w:pPr>
            <w:r>
              <w:t>Proposed amendments to the Implementation Committee’s structure and functions and operating rules (ECE/MP.EIA/2023/5–ECE/MP.EIA/SEA/2023/5)</w:t>
            </w:r>
          </w:p>
          <w:p w14:paraId="2DFD22B0" w14:textId="61B61D2A" w:rsidR="001109BE" w:rsidRDefault="00CB1901" w:rsidP="001109BE">
            <w:pPr>
              <w:spacing w:before="40" w:after="120"/>
              <w:ind w:right="113"/>
            </w:pPr>
            <w:r w:rsidRPr="00CB1901">
              <w:t>Draft decisions by the Meeting of the Parties to Protocol (ECE/MP.EIA/SEA/2023/</w:t>
            </w:r>
            <w:r w:rsidR="00663F15">
              <w:t>8</w:t>
            </w:r>
            <w:r w:rsidRPr="00CB1901">
              <w:t>)</w:t>
            </w:r>
          </w:p>
          <w:p w14:paraId="49C00476" w14:textId="728C1C8B" w:rsidR="00CB1901" w:rsidRDefault="00C06E48" w:rsidP="00CB1901">
            <w:pPr>
              <w:spacing w:before="40" w:after="120"/>
              <w:ind w:right="113"/>
            </w:pPr>
            <w:r>
              <w:t>F</w:t>
            </w:r>
            <w:r w:rsidR="00CB1901">
              <w:t>ourth review of implementation of the Protocol (ECE/MP.EIA/SEA/2023/8)</w:t>
            </w:r>
          </w:p>
          <w:p w14:paraId="70C9D674" w14:textId="45978AD6" w:rsidR="00234659" w:rsidRDefault="00234659" w:rsidP="00CB1901">
            <w:pPr>
              <w:spacing w:before="40" w:after="120"/>
              <w:ind w:right="113"/>
            </w:pPr>
            <w:r>
              <w:t>Templates for the reports of the European Union on the implementation of the Convention and the Protocol (ECE/MP.EIA/2023/10 – ECE/MP.EIA/SEA/2023/6)</w:t>
            </w:r>
          </w:p>
          <w:p w14:paraId="38527502" w14:textId="4D8EB5C7" w:rsidR="00CB1901" w:rsidRDefault="0017487A" w:rsidP="00CB1901">
            <w:pPr>
              <w:spacing w:before="40" w:after="120"/>
              <w:ind w:right="113"/>
            </w:pPr>
            <w:r>
              <w:t>A</w:t>
            </w:r>
            <w:r w:rsidR="00CB1901">
              <w:t>ssessing health impacts in strategic environmental assessment (ECE/MP.EIA/SEA/2020/9)</w:t>
            </w:r>
          </w:p>
        </w:tc>
        <w:tc>
          <w:tcPr>
            <w:tcW w:w="4175" w:type="dxa"/>
            <w:shd w:val="clear" w:color="auto" w:fill="auto"/>
          </w:tcPr>
          <w:p w14:paraId="4E5F9DAD" w14:textId="33E0F182" w:rsidR="001109BE" w:rsidRDefault="001109BE" w:rsidP="001109BE">
            <w:pPr>
              <w:spacing w:before="40" w:after="120"/>
              <w:ind w:right="113"/>
            </w:pPr>
            <w:r>
              <w:t>The MOP/MOP-</w:t>
            </w:r>
            <w:r w:rsidR="00CB1901">
              <w:t>5</w:t>
            </w:r>
            <w:r>
              <w:t xml:space="preserve"> will be invited to adopt</w:t>
            </w:r>
            <w:r w:rsidR="00E6728C">
              <w:t xml:space="preserve"> the following decisions and related document</w:t>
            </w:r>
            <w:r w:rsidR="00CB1901">
              <w:t>s</w:t>
            </w:r>
            <w:r>
              <w:t>:</w:t>
            </w:r>
          </w:p>
          <w:p w14:paraId="2CB8F674" w14:textId="48EBA614" w:rsidR="00A46E5B" w:rsidRDefault="00CB1901" w:rsidP="00CB1901">
            <w:pPr>
              <w:spacing w:before="40" w:after="120"/>
              <w:ind w:right="113"/>
            </w:pPr>
            <w:r>
              <w:t>(a)</w:t>
            </w:r>
            <w:r>
              <w:tab/>
              <w:t>Decisions on the review of compliance with the Protocol</w:t>
            </w:r>
            <w:r w:rsidR="00C25D5F">
              <w:t>:</w:t>
            </w:r>
            <w:r>
              <w:t xml:space="preserve"> </w:t>
            </w:r>
          </w:p>
          <w:p w14:paraId="7BE160BE" w14:textId="0AD53F22" w:rsidR="00A46E5B" w:rsidRDefault="00A46E5B" w:rsidP="00C25D5F">
            <w:pPr>
              <w:spacing w:before="40" w:after="120"/>
              <w:ind w:right="113"/>
            </w:pPr>
            <w:r>
              <w:t xml:space="preserve">- </w:t>
            </w:r>
            <w:r w:rsidR="00C25D5F">
              <w:t>D</w:t>
            </w:r>
            <w:r w:rsidR="00CB1901">
              <w:t xml:space="preserve">ecision V/4 </w:t>
            </w:r>
            <w:r w:rsidR="00272909">
              <w:t xml:space="preserve">on general issues of compliance </w:t>
            </w:r>
            <w:r w:rsidR="0051118A">
              <w:t xml:space="preserve">with the Protocol </w:t>
            </w:r>
          </w:p>
          <w:p w14:paraId="7A19E2D3" w14:textId="5316700A" w:rsidR="00CB1901" w:rsidRDefault="00A46E5B" w:rsidP="00CB1901">
            <w:pPr>
              <w:spacing w:before="40" w:after="120"/>
              <w:ind w:right="113"/>
            </w:pPr>
            <w:r>
              <w:t xml:space="preserve">-  </w:t>
            </w:r>
            <w:r w:rsidR="00C25D5F">
              <w:t xml:space="preserve">Decision </w:t>
            </w:r>
            <w:r w:rsidR="00CB1901">
              <w:t xml:space="preserve">V/4 </w:t>
            </w:r>
            <w:r w:rsidR="00CA6975">
              <w:t>d</w:t>
            </w:r>
            <w:r w:rsidR="0051118A">
              <w:t xml:space="preserve"> </w:t>
            </w:r>
            <w:r w:rsidR="0051118A" w:rsidRPr="0051118A">
              <w:t xml:space="preserve">on </w:t>
            </w:r>
            <w:r w:rsidR="0051118A">
              <w:t>c</w:t>
            </w:r>
            <w:r w:rsidR="0051118A" w:rsidRPr="0051118A">
              <w:t>ompliance by Serbia with its obligations under the Protocol in respect of the Energy Sector Development Strategy of the Republic of Serbia for the Period up to 2025 with Projections up to 2030 and the Programme for the Implementation of the Strategy for the Period 2017–2023</w:t>
            </w:r>
            <w:r w:rsidR="00CB1901">
              <w:t>;</w:t>
            </w:r>
          </w:p>
          <w:p w14:paraId="4E1FC19F" w14:textId="77777777" w:rsidR="00CB1901" w:rsidRDefault="00CB1901" w:rsidP="00CB1901">
            <w:pPr>
              <w:spacing w:before="40" w:after="120"/>
              <w:ind w:right="113"/>
            </w:pPr>
            <w:r>
              <w:t>(b)</w:t>
            </w:r>
            <w:r>
              <w:tab/>
              <w:t>Decision on reporting and review of implementation of the Protocol (decision V/5);</w:t>
            </w:r>
          </w:p>
          <w:p w14:paraId="7B859127" w14:textId="16684A6C" w:rsidR="001109BE" w:rsidRPr="001109BE" w:rsidRDefault="00CB1901" w:rsidP="00CB1901">
            <w:pPr>
              <w:spacing w:before="40" w:after="120"/>
              <w:ind w:right="113"/>
            </w:pPr>
            <w:r>
              <w:t>(</w:t>
            </w:r>
            <w:r w:rsidR="00A46E5B">
              <w:t>c</w:t>
            </w:r>
            <w:r>
              <w:t>)</w:t>
            </w:r>
            <w:r>
              <w:tab/>
              <w:t xml:space="preserve">Decision on assessing health impacts in strategic environmental assessment (decision V/6). </w:t>
            </w:r>
          </w:p>
        </w:tc>
      </w:tr>
      <w:tr w:rsidR="00543F65" w:rsidRPr="005B0913" w14:paraId="092F4DF1" w14:textId="77777777" w:rsidTr="6C13633D">
        <w:tc>
          <w:tcPr>
            <w:tcW w:w="1531" w:type="dxa"/>
            <w:shd w:val="clear" w:color="auto" w:fill="auto"/>
          </w:tcPr>
          <w:p w14:paraId="00886660" w14:textId="1ABDAE2C" w:rsidR="00543F65" w:rsidRPr="00CB7C5A" w:rsidRDefault="00CB1901" w:rsidP="00543F65">
            <w:pPr>
              <w:spacing w:before="40" w:after="120"/>
              <w:ind w:right="113"/>
              <w:rPr>
                <w:bCs/>
              </w:rPr>
            </w:pPr>
            <w:r w:rsidRPr="00CB1901">
              <w:rPr>
                <w:b/>
              </w:rPr>
              <w:t xml:space="preserve">Friday, </w:t>
            </w:r>
            <w:r w:rsidR="00035FB7">
              <w:rPr>
                <w:b/>
              </w:rPr>
              <w:br/>
            </w:r>
            <w:r w:rsidRPr="00CB1901">
              <w:rPr>
                <w:b/>
              </w:rPr>
              <w:t>15 December,</w:t>
            </w:r>
            <w:r w:rsidRPr="00CB1901">
              <w:rPr>
                <w:bCs/>
              </w:rPr>
              <w:t xml:space="preserve"> 11–11.15 a.m.</w:t>
            </w:r>
          </w:p>
        </w:tc>
        <w:tc>
          <w:tcPr>
            <w:tcW w:w="3800" w:type="dxa"/>
            <w:shd w:val="clear" w:color="auto" w:fill="CDFFCD"/>
          </w:tcPr>
          <w:p w14:paraId="0BCC1299" w14:textId="77777777" w:rsidR="00543F65" w:rsidRPr="005B0913" w:rsidRDefault="00543F65" w:rsidP="00543F65">
            <w:pPr>
              <w:spacing w:before="40" w:after="120"/>
              <w:ind w:right="113"/>
              <w:rPr>
                <w:b/>
              </w:rPr>
            </w:pPr>
            <w:r w:rsidRPr="005B0913">
              <w:rPr>
                <w:b/>
              </w:rPr>
              <w:t xml:space="preserve">Item </w:t>
            </w:r>
            <w:r w:rsidR="001109BE">
              <w:rPr>
                <w:b/>
              </w:rPr>
              <w:t>9</w:t>
            </w:r>
            <w:r w:rsidRPr="005B0913">
              <w:rPr>
                <w:b/>
              </w:rPr>
              <w:t xml:space="preserve">. </w:t>
            </w:r>
            <w:r w:rsidR="001109BE" w:rsidRPr="001109BE">
              <w:rPr>
                <w:b/>
              </w:rPr>
              <w:t>Adoption of the declaration</w:t>
            </w:r>
          </w:p>
        </w:tc>
        <w:tc>
          <w:tcPr>
            <w:tcW w:w="3000" w:type="dxa"/>
            <w:shd w:val="clear" w:color="auto" w:fill="auto"/>
          </w:tcPr>
          <w:p w14:paraId="2EF22105" w14:textId="78C34C67" w:rsidR="00E6728C" w:rsidRPr="00E6728C" w:rsidRDefault="00CB1901" w:rsidP="00E6728C">
            <w:pPr>
              <w:spacing w:before="40" w:after="120"/>
              <w:ind w:right="113"/>
              <w:rPr>
                <w:lang w:val="es-ES"/>
              </w:rPr>
            </w:pPr>
            <w:r w:rsidRPr="00CB1901">
              <w:rPr>
                <w:lang w:val="es-ES"/>
              </w:rPr>
              <w:t>Draft Geneva declaration</w:t>
            </w:r>
            <w:r>
              <w:rPr>
                <w:lang w:val="es-ES"/>
              </w:rPr>
              <w:t xml:space="preserve"> </w:t>
            </w:r>
            <w:r w:rsidRPr="00CB1901">
              <w:rPr>
                <w:lang w:val="es-ES"/>
              </w:rPr>
              <w:t>(ECE/MP.EIA/2023/11– ECE/MP.EIA/SEA/2023/1</w:t>
            </w:r>
            <w:r w:rsidR="003F5280">
              <w:rPr>
                <w:lang w:val="es-ES"/>
              </w:rPr>
              <w:t>1</w:t>
            </w:r>
            <w:r w:rsidRPr="00CB1901">
              <w:rPr>
                <w:lang w:val="es-ES"/>
              </w:rPr>
              <w:t>)</w:t>
            </w:r>
          </w:p>
          <w:p w14:paraId="19E98CF4" w14:textId="77777777" w:rsidR="00543F65" w:rsidRPr="00E6728C" w:rsidRDefault="00543F65" w:rsidP="00543F65">
            <w:pPr>
              <w:spacing w:before="40" w:after="120"/>
              <w:ind w:right="113"/>
              <w:rPr>
                <w:lang w:val="es-ES"/>
              </w:rPr>
            </w:pPr>
          </w:p>
        </w:tc>
        <w:tc>
          <w:tcPr>
            <w:tcW w:w="4175" w:type="dxa"/>
            <w:shd w:val="clear" w:color="auto" w:fill="auto"/>
          </w:tcPr>
          <w:p w14:paraId="2FD13D74" w14:textId="73DBB707" w:rsidR="00543F65" w:rsidRPr="005B0913" w:rsidRDefault="001109BE" w:rsidP="00543F65">
            <w:pPr>
              <w:spacing w:before="40" w:after="120"/>
              <w:ind w:right="113"/>
            </w:pPr>
            <w:r>
              <w:t>The MOP</w:t>
            </w:r>
            <w:r w:rsidR="00E6728C">
              <w:t>s wi</w:t>
            </w:r>
            <w:r w:rsidRPr="00D565F0">
              <w:t xml:space="preserve">ll be invited to adopt </w:t>
            </w:r>
            <w:r w:rsidRPr="00A8743C">
              <w:rPr>
                <w:b/>
                <w:bCs/>
              </w:rPr>
              <w:t>the</w:t>
            </w:r>
            <w:r w:rsidRPr="001109BE">
              <w:rPr>
                <w:b/>
                <w:bCs/>
              </w:rPr>
              <w:t xml:space="preserve"> </w:t>
            </w:r>
            <w:r w:rsidR="00CB1901">
              <w:rPr>
                <w:b/>
                <w:bCs/>
              </w:rPr>
              <w:t xml:space="preserve">Geneva </w:t>
            </w:r>
            <w:r w:rsidRPr="001109BE">
              <w:rPr>
                <w:b/>
                <w:bCs/>
              </w:rPr>
              <w:t>declaration</w:t>
            </w:r>
            <w:r w:rsidRPr="00D565F0">
              <w:t>, as reviewed and finalized by delegations during the general segment.</w:t>
            </w:r>
          </w:p>
        </w:tc>
      </w:tr>
      <w:tr w:rsidR="00543F65" w:rsidRPr="005B0913" w14:paraId="3D96CDC0" w14:textId="77777777" w:rsidTr="6C13633D">
        <w:tc>
          <w:tcPr>
            <w:tcW w:w="1531" w:type="dxa"/>
            <w:shd w:val="clear" w:color="auto" w:fill="auto"/>
          </w:tcPr>
          <w:p w14:paraId="76CDDA9F" w14:textId="79CF820E" w:rsidR="00543F65" w:rsidRPr="00CB7C5A" w:rsidRDefault="00035FB7" w:rsidP="00543F65">
            <w:pPr>
              <w:spacing w:before="40" w:after="120"/>
              <w:ind w:right="113"/>
              <w:rPr>
                <w:bCs/>
              </w:rPr>
            </w:pPr>
            <w:r w:rsidRPr="00035FB7">
              <w:rPr>
                <w:b/>
              </w:rPr>
              <w:lastRenderedPageBreak/>
              <w:t xml:space="preserve">Friday, </w:t>
            </w:r>
            <w:r w:rsidRPr="00035FB7">
              <w:rPr>
                <w:b/>
              </w:rPr>
              <w:br/>
              <w:t>15 December</w:t>
            </w:r>
            <w:r w:rsidRPr="00035FB7">
              <w:rPr>
                <w:bCs/>
              </w:rPr>
              <w:t xml:space="preserve">, 11.15–11.45 a.m.  </w:t>
            </w:r>
          </w:p>
        </w:tc>
        <w:tc>
          <w:tcPr>
            <w:tcW w:w="3800" w:type="dxa"/>
            <w:shd w:val="clear" w:color="auto" w:fill="CDFFCD"/>
          </w:tcPr>
          <w:p w14:paraId="5248F391" w14:textId="77777777" w:rsidR="00543F65" w:rsidRPr="005B0913" w:rsidRDefault="00543F65" w:rsidP="00543F65">
            <w:pPr>
              <w:spacing w:before="40" w:after="120"/>
              <w:ind w:right="113"/>
              <w:rPr>
                <w:b/>
              </w:rPr>
            </w:pPr>
            <w:r w:rsidRPr="005B0913">
              <w:rPr>
                <w:b/>
              </w:rPr>
              <w:t xml:space="preserve">Item </w:t>
            </w:r>
            <w:r w:rsidR="001109BE">
              <w:rPr>
                <w:b/>
              </w:rPr>
              <w:t>10</w:t>
            </w:r>
            <w:r w:rsidRPr="005B0913">
              <w:rPr>
                <w:b/>
              </w:rPr>
              <w:t xml:space="preserve">. </w:t>
            </w:r>
            <w:r w:rsidR="001109BE" w:rsidRPr="001109BE">
              <w:rPr>
                <w:b/>
              </w:rPr>
              <w:t>Election of officers for the next intersessional period</w:t>
            </w:r>
          </w:p>
        </w:tc>
        <w:tc>
          <w:tcPr>
            <w:tcW w:w="3000" w:type="dxa"/>
            <w:shd w:val="clear" w:color="auto" w:fill="auto"/>
          </w:tcPr>
          <w:p w14:paraId="53B4F630" w14:textId="5E5D876D" w:rsidR="00543F65" w:rsidRPr="005B0913" w:rsidRDefault="00035FB7" w:rsidP="00543F65">
            <w:pPr>
              <w:spacing w:before="40" w:after="120"/>
              <w:ind w:right="113"/>
            </w:pPr>
            <w:r w:rsidRPr="00035FB7">
              <w:t>Informal list of nominations for officers for 2024–2026 (ECE/MP.EIA/2023/INF.</w:t>
            </w:r>
            <w:r w:rsidR="003F5280">
              <w:t>8</w:t>
            </w:r>
            <w:r w:rsidRPr="00035FB7">
              <w:t>)</w:t>
            </w:r>
            <w:r w:rsidR="00412202">
              <w:t xml:space="preserve"> </w:t>
            </w:r>
          </w:p>
        </w:tc>
        <w:tc>
          <w:tcPr>
            <w:tcW w:w="4175" w:type="dxa"/>
            <w:shd w:val="clear" w:color="auto" w:fill="auto"/>
          </w:tcPr>
          <w:p w14:paraId="60557A95" w14:textId="023E92D0" w:rsidR="00543F65" w:rsidRDefault="00543F65" w:rsidP="00543F65">
            <w:pPr>
              <w:spacing w:before="40" w:after="120"/>
              <w:ind w:right="113"/>
            </w:pPr>
            <w:r w:rsidRPr="005B0913">
              <w:t>The MOP</w:t>
            </w:r>
            <w:r w:rsidR="0025265C">
              <w:t>s</w:t>
            </w:r>
            <w:r w:rsidRPr="005B0913">
              <w:t xml:space="preserve"> will be </w:t>
            </w:r>
            <w:r w:rsidR="001109BE" w:rsidRPr="001109BE">
              <w:rPr>
                <w:b/>
                <w:bCs/>
              </w:rPr>
              <w:t xml:space="preserve">invited to elect officers </w:t>
            </w:r>
            <w:r w:rsidR="00CC5ADD" w:rsidRPr="005B0913">
              <w:t>of the Working Group, members of the Bureau, and members of the Implementation Committee</w:t>
            </w:r>
            <w:r w:rsidR="00CC5ADD" w:rsidRPr="00D565F0">
              <w:t xml:space="preserve"> </w:t>
            </w:r>
            <w:r w:rsidR="001109BE" w:rsidRPr="00D565F0">
              <w:t>following the earlier agreement on nominations (item 3 (e) above).</w:t>
            </w:r>
            <w:r w:rsidR="001109BE">
              <w:t xml:space="preserve"> </w:t>
            </w:r>
          </w:p>
          <w:p w14:paraId="2F49CEFF" w14:textId="658C083B" w:rsidR="00203AA0" w:rsidRPr="005B0913" w:rsidRDefault="00203AA0" w:rsidP="00543F65">
            <w:pPr>
              <w:spacing w:before="40" w:after="120"/>
              <w:ind w:right="113"/>
            </w:pPr>
            <w:r w:rsidRPr="00203AA0">
              <w:t>The Chair will invite the Meetings of the Parties to express their gratitude to the outgoing</w:t>
            </w:r>
            <w:r w:rsidR="00A65067">
              <w:t xml:space="preserve"> officers</w:t>
            </w:r>
            <w:r w:rsidR="00032EFA">
              <w:t>.</w:t>
            </w:r>
          </w:p>
        </w:tc>
      </w:tr>
      <w:tr w:rsidR="00543F65" w:rsidRPr="005B0913" w14:paraId="006AACD4" w14:textId="77777777" w:rsidTr="6C13633D">
        <w:tc>
          <w:tcPr>
            <w:tcW w:w="1531" w:type="dxa"/>
            <w:shd w:val="clear" w:color="auto" w:fill="auto"/>
          </w:tcPr>
          <w:p w14:paraId="5D6012AB" w14:textId="71F825B8" w:rsidR="00543F65" w:rsidRPr="00CB7C5A" w:rsidRDefault="00035FB7" w:rsidP="00543F65">
            <w:pPr>
              <w:spacing w:before="40" w:after="120"/>
              <w:ind w:right="113"/>
            </w:pPr>
            <w:r w:rsidRPr="00035FB7">
              <w:rPr>
                <w:b/>
                <w:bCs/>
              </w:rPr>
              <w:t xml:space="preserve">Friday, </w:t>
            </w:r>
            <w:r w:rsidRPr="00035FB7">
              <w:rPr>
                <w:b/>
                <w:bCs/>
              </w:rPr>
              <w:br/>
              <w:t>15 December,</w:t>
            </w:r>
            <w:r w:rsidRPr="00D565F0">
              <w:t xml:space="preserve"> </w:t>
            </w:r>
            <w:r>
              <w:t>11.45 a.m.– 12 p.m.</w:t>
            </w:r>
          </w:p>
        </w:tc>
        <w:tc>
          <w:tcPr>
            <w:tcW w:w="3800" w:type="dxa"/>
            <w:shd w:val="clear" w:color="auto" w:fill="CDFFCD"/>
          </w:tcPr>
          <w:p w14:paraId="49B914BE" w14:textId="77777777" w:rsidR="00543F65" w:rsidRPr="005B0913" w:rsidRDefault="00543F65" w:rsidP="00543F65">
            <w:pPr>
              <w:spacing w:before="40" w:after="120"/>
              <w:ind w:right="113"/>
              <w:rPr>
                <w:b/>
              </w:rPr>
            </w:pPr>
            <w:r w:rsidRPr="005B0913">
              <w:rPr>
                <w:b/>
              </w:rPr>
              <w:t>Item 1</w:t>
            </w:r>
            <w:r w:rsidR="00203AA0">
              <w:rPr>
                <w:b/>
              </w:rPr>
              <w:t>1</w:t>
            </w:r>
            <w:r w:rsidRPr="005B0913">
              <w:rPr>
                <w:b/>
              </w:rPr>
              <w:t>. Date and venue of next meetings</w:t>
            </w:r>
          </w:p>
        </w:tc>
        <w:tc>
          <w:tcPr>
            <w:tcW w:w="3000" w:type="dxa"/>
            <w:shd w:val="clear" w:color="auto" w:fill="auto"/>
          </w:tcPr>
          <w:p w14:paraId="5C5DA912" w14:textId="77777777" w:rsidR="00543F65" w:rsidRPr="005B0913" w:rsidRDefault="00543F65" w:rsidP="00543F65">
            <w:pPr>
              <w:spacing w:before="40" w:after="120"/>
              <w:ind w:right="113"/>
            </w:pPr>
          </w:p>
        </w:tc>
        <w:tc>
          <w:tcPr>
            <w:tcW w:w="4175" w:type="dxa"/>
            <w:shd w:val="clear" w:color="auto" w:fill="auto"/>
          </w:tcPr>
          <w:p w14:paraId="102BEE89" w14:textId="15CE604E" w:rsidR="00543F65" w:rsidRPr="005B0913" w:rsidRDefault="00543F65" w:rsidP="00543F65">
            <w:pPr>
              <w:spacing w:before="40" w:after="120"/>
              <w:ind w:right="113"/>
            </w:pPr>
            <w:r w:rsidRPr="005B0913">
              <w:t>The MOP</w:t>
            </w:r>
            <w:r w:rsidR="0025265C">
              <w:t xml:space="preserve">s </w:t>
            </w:r>
            <w:r w:rsidRPr="005B0913">
              <w:t xml:space="preserve">will be expected to decide on the </w:t>
            </w:r>
            <w:r w:rsidRPr="005B0913">
              <w:rPr>
                <w:b/>
              </w:rPr>
              <w:t>date and venue</w:t>
            </w:r>
            <w:r w:rsidRPr="005B0913">
              <w:t xml:space="preserve"> of the </w:t>
            </w:r>
            <w:r w:rsidR="00035FB7">
              <w:t>tenth</w:t>
            </w:r>
            <w:r w:rsidRPr="005B0913">
              <w:t xml:space="preserve"> session of the MOP to be held in conjunction with the </w:t>
            </w:r>
            <w:r w:rsidR="00035FB7">
              <w:t>sixth</w:t>
            </w:r>
            <w:r w:rsidRPr="005B0913">
              <w:t xml:space="preserve"> session of the MOP/MOP.</w:t>
            </w:r>
          </w:p>
        </w:tc>
      </w:tr>
      <w:tr w:rsidR="00543F65" w:rsidRPr="005B0913" w14:paraId="01C9B2F3" w14:textId="77777777" w:rsidTr="6C13633D">
        <w:tc>
          <w:tcPr>
            <w:tcW w:w="1531" w:type="dxa"/>
            <w:shd w:val="clear" w:color="auto" w:fill="auto"/>
          </w:tcPr>
          <w:p w14:paraId="1774F731" w14:textId="46203F09" w:rsidR="00543F65" w:rsidRPr="00CB7C5A" w:rsidRDefault="00035FB7" w:rsidP="00543F65">
            <w:pPr>
              <w:spacing w:before="40" w:after="120"/>
              <w:ind w:right="113"/>
            </w:pPr>
            <w:r w:rsidRPr="00035FB7">
              <w:rPr>
                <w:b/>
                <w:bCs/>
              </w:rPr>
              <w:t xml:space="preserve">Friday, </w:t>
            </w:r>
            <w:r>
              <w:rPr>
                <w:b/>
                <w:bCs/>
              </w:rPr>
              <w:br/>
            </w:r>
            <w:r w:rsidRPr="00035FB7">
              <w:rPr>
                <w:b/>
                <w:bCs/>
              </w:rPr>
              <w:t>15 December</w:t>
            </w:r>
            <w:r w:rsidRPr="00035FB7">
              <w:t>, 12–12.15 p.m.</w:t>
            </w:r>
          </w:p>
        </w:tc>
        <w:tc>
          <w:tcPr>
            <w:tcW w:w="3800" w:type="dxa"/>
            <w:shd w:val="clear" w:color="auto" w:fill="CDFFCD"/>
          </w:tcPr>
          <w:p w14:paraId="7D3BD2CA" w14:textId="77777777" w:rsidR="00543F65" w:rsidRPr="005B0913" w:rsidRDefault="00543F65" w:rsidP="00543F65">
            <w:pPr>
              <w:spacing w:before="40" w:after="120"/>
              <w:ind w:right="113"/>
            </w:pPr>
            <w:r w:rsidRPr="005B0913">
              <w:rPr>
                <w:b/>
              </w:rPr>
              <w:t>Item 1</w:t>
            </w:r>
            <w:r w:rsidR="00203AA0">
              <w:rPr>
                <w:b/>
              </w:rPr>
              <w:t>2</w:t>
            </w:r>
            <w:r w:rsidRPr="005B0913">
              <w:rPr>
                <w:b/>
              </w:rPr>
              <w:t>. Other business</w:t>
            </w:r>
          </w:p>
        </w:tc>
        <w:tc>
          <w:tcPr>
            <w:tcW w:w="3000" w:type="dxa"/>
            <w:shd w:val="clear" w:color="auto" w:fill="auto"/>
          </w:tcPr>
          <w:p w14:paraId="7B12795E" w14:textId="77777777" w:rsidR="00543F65" w:rsidRPr="005B0913" w:rsidRDefault="00543F65" w:rsidP="00543F65">
            <w:pPr>
              <w:spacing w:before="40" w:after="120"/>
              <w:ind w:right="113"/>
            </w:pPr>
          </w:p>
        </w:tc>
        <w:tc>
          <w:tcPr>
            <w:tcW w:w="4175" w:type="dxa"/>
            <w:shd w:val="clear" w:color="auto" w:fill="auto"/>
          </w:tcPr>
          <w:p w14:paraId="0EC6F5A0" w14:textId="77777777" w:rsidR="00543F65" w:rsidRPr="005B0913" w:rsidRDefault="00543F65" w:rsidP="00543F65">
            <w:pPr>
              <w:spacing w:before="40" w:after="120"/>
              <w:ind w:right="113"/>
            </w:pPr>
            <w:r w:rsidRPr="005B0913">
              <w:t>Delegations wishing to propose points under this item are requested to inform the secretariat as soon as possible.</w:t>
            </w:r>
          </w:p>
        </w:tc>
      </w:tr>
      <w:tr w:rsidR="00543F65" w:rsidRPr="005B0913" w14:paraId="0D93D696" w14:textId="77777777" w:rsidTr="6C13633D">
        <w:trPr>
          <w:trHeight w:val="832"/>
        </w:trPr>
        <w:tc>
          <w:tcPr>
            <w:tcW w:w="1531" w:type="dxa"/>
            <w:shd w:val="clear" w:color="auto" w:fill="auto"/>
          </w:tcPr>
          <w:p w14:paraId="31E2D41E" w14:textId="5A06B1FF" w:rsidR="00543F65" w:rsidRPr="00CB7C5A" w:rsidRDefault="00035FB7" w:rsidP="00543F65">
            <w:pPr>
              <w:spacing w:before="40" w:after="120"/>
              <w:ind w:right="113"/>
            </w:pPr>
            <w:r w:rsidRPr="00035FB7">
              <w:rPr>
                <w:b/>
                <w:bCs/>
              </w:rPr>
              <w:t xml:space="preserve">Friday, </w:t>
            </w:r>
            <w:r w:rsidRPr="00035FB7">
              <w:rPr>
                <w:b/>
                <w:bCs/>
              </w:rPr>
              <w:br/>
              <w:t>15 December</w:t>
            </w:r>
            <w:r w:rsidRPr="00035FB7">
              <w:t>, 12.15–1 p.m.</w:t>
            </w:r>
          </w:p>
        </w:tc>
        <w:tc>
          <w:tcPr>
            <w:tcW w:w="3800" w:type="dxa"/>
            <w:shd w:val="clear" w:color="auto" w:fill="CDFFCD"/>
          </w:tcPr>
          <w:p w14:paraId="65F05372" w14:textId="77777777" w:rsidR="00543F65" w:rsidRPr="005B0913" w:rsidRDefault="00543F65" w:rsidP="00543F65">
            <w:pPr>
              <w:spacing w:before="40" w:after="120"/>
              <w:ind w:right="113"/>
            </w:pPr>
            <w:r w:rsidRPr="005B0913">
              <w:rPr>
                <w:b/>
              </w:rPr>
              <w:t>Item 1</w:t>
            </w:r>
            <w:r w:rsidR="00203AA0">
              <w:rPr>
                <w:b/>
              </w:rPr>
              <w:t>3</w:t>
            </w:r>
            <w:r w:rsidRPr="005B0913">
              <w:rPr>
                <w:b/>
              </w:rPr>
              <w:t xml:space="preserve">. </w:t>
            </w:r>
            <w:r w:rsidR="00203AA0" w:rsidRPr="00203AA0">
              <w:rPr>
                <w:b/>
              </w:rPr>
              <w:t>Conclusion of the sessions</w:t>
            </w:r>
          </w:p>
        </w:tc>
        <w:tc>
          <w:tcPr>
            <w:tcW w:w="3000" w:type="dxa"/>
            <w:shd w:val="clear" w:color="auto" w:fill="auto"/>
          </w:tcPr>
          <w:p w14:paraId="4FBE375F" w14:textId="77777777" w:rsidR="00543F65" w:rsidRPr="005B0913" w:rsidRDefault="00543F65" w:rsidP="00543F65">
            <w:pPr>
              <w:spacing w:before="40" w:after="120"/>
              <w:ind w:right="113"/>
            </w:pPr>
          </w:p>
        </w:tc>
        <w:tc>
          <w:tcPr>
            <w:tcW w:w="4175" w:type="dxa"/>
            <w:shd w:val="clear" w:color="auto" w:fill="auto"/>
          </w:tcPr>
          <w:p w14:paraId="4F5F141F" w14:textId="77777777" w:rsidR="00543F65" w:rsidRPr="005B0913" w:rsidRDefault="00543F65" w:rsidP="00543F65">
            <w:pPr>
              <w:spacing w:before="40" w:after="120"/>
              <w:ind w:right="113"/>
            </w:pPr>
          </w:p>
        </w:tc>
      </w:tr>
      <w:tr w:rsidR="00543F65" w:rsidRPr="005B0913" w14:paraId="26A7AE26" w14:textId="77777777" w:rsidTr="6C13633D">
        <w:tc>
          <w:tcPr>
            <w:tcW w:w="1531" w:type="dxa"/>
            <w:shd w:val="clear" w:color="auto" w:fill="auto"/>
          </w:tcPr>
          <w:p w14:paraId="7B9BEC7D" w14:textId="77777777" w:rsidR="00543F65" w:rsidRPr="005B0913" w:rsidRDefault="00543F65" w:rsidP="00543F65">
            <w:pPr>
              <w:spacing w:before="40" w:after="120"/>
              <w:ind w:right="113"/>
            </w:pPr>
          </w:p>
        </w:tc>
        <w:tc>
          <w:tcPr>
            <w:tcW w:w="3800" w:type="dxa"/>
            <w:shd w:val="clear" w:color="auto" w:fill="CDFFCD"/>
          </w:tcPr>
          <w:p w14:paraId="27CC79DD" w14:textId="77777777" w:rsidR="00543F65" w:rsidRPr="00203AA0" w:rsidRDefault="00203AA0" w:rsidP="00543F65">
            <w:pPr>
              <w:spacing w:before="40" w:after="120"/>
              <w:ind w:right="113"/>
              <w:rPr>
                <w:b/>
                <w:bCs/>
              </w:rPr>
            </w:pPr>
            <w:r w:rsidRPr="00203AA0">
              <w:rPr>
                <w:b/>
                <w:bCs/>
              </w:rPr>
              <w:t xml:space="preserve">13 </w:t>
            </w:r>
            <w:r w:rsidR="00543F65" w:rsidRPr="00203AA0">
              <w:rPr>
                <w:b/>
                <w:bCs/>
              </w:rPr>
              <w:t>(a)</w:t>
            </w:r>
            <w:r w:rsidR="00543F65" w:rsidRPr="00203AA0">
              <w:rPr>
                <w:b/>
                <w:bCs/>
              </w:rPr>
              <w:tab/>
            </w:r>
            <w:r w:rsidRPr="00203AA0">
              <w:rPr>
                <w:b/>
                <w:bCs/>
              </w:rPr>
              <w:t>Adoption of the report of the sessions</w:t>
            </w:r>
          </w:p>
        </w:tc>
        <w:tc>
          <w:tcPr>
            <w:tcW w:w="3000" w:type="dxa"/>
            <w:shd w:val="clear" w:color="auto" w:fill="auto"/>
          </w:tcPr>
          <w:p w14:paraId="6A6BCFE6" w14:textId="77777777" w:rsidR="00543F65" w:rsidRPr="005B0913" w:rsidRDefault="00543F65" w:rsidP="00543F65">
            <w:pPr>
              <w:spacing w:before="40" w:after="120"/>
              <w:ind w:right="113"/>
            </w:pPr>
          </w:p>
        </w:tc>
        <w:tc>
          <w:tcPr>
            <w:tcW w:w="4175" w:type="dxa"/>
            <w:shd w:val="clear" w:color="auto" w:fill="auto"/>
          </w:tcPr>
          <w:p w14:paraId="4513A8BC" w14:textId="77777777" w:rsidR="00203AA0" w:rsidRDefault="00203AA0" w:rsidP="00543F65">
            <w:pPr>
              <w:spacing w:before="40" w:after="120"/>
              <w:ind w:right="113"/>
            </w:pPr>
            <w:r w:rsidRPr="00D565F0">
              <w:t>The Chair</w:t>
            </w:r>
            <w:r>
              <w:t xml:space="preserve"> </w:t>
            </w:r>
            <w:r w:rsidRPr="00D565F0">
              <w:t>for the high-level segment of the Meeting</w:t>
            </w:r>
            <w:r>
              <w:t>s</w:t>
            </w:r>
            <w:r w:rsidRPr="00D565F0">
              <w:t xml:space="preserve"> of the Parties</w:t>
            </w:r>
            <w:r>
              <w:t>, with support from the secretariat,</w:t>
            </w:r>
            <w:r w:rsidRPr="00D565F0">
              <w:t xml:space="preserve"> will present </w:t>
            </w:r>
            <w:r>
              <w:t xml:space="preserve">a record of </w:t>
            </w:r>
            <w:r w:rsidRPr="00D565F0">
              <w:t>the main decisions taken</w:t>
            </w:r>
            <w:r>
              <w:t xml:space="preserve"> at the sessions, which will form the basis for the draft report. </w:t>
            </w:r>
            <w:r w:rsidRPr="00D565F0">
              <w:t xml:space="preserve"> </w:t>
            </w:r>
          </w:p>
          <w:p w14:paraId="1E3D09A5" w14:textId="77777777" w:rsidR="00543F65" w:rsidRPr="005B0913" w:rsidRDefault="00543F65" w:rsidP="00543F65">
            <w:pPr>
              <w:spacing w:before="40" w:after="120"/>
              <w:ind w:right="113"/>
            </w:pPr>
            <w:r w:rsidRPr="005B0913">
              <w:t xml:space="preserve">The MOPs will be invited </w:t>
            </w:r>
            <w:r w:rsidR="00203AA0" w:rsidRPr="00203AA0">
              <w:rPr>
                <w:b/>
                <w:bCs/>
              </w:rPr>
              <w:t>to review and adopt the draft report</w:t>
            </w:r>
            <w:r w:rsidR="00203AA0" w:rsidRPr="00D565F0">
              <w:t xml:space="preserve"> and authorize the secretariat to complete the report after the session</w:t>
            </w:r>
            <w:r w:rsidR="00203AA0">
              <w:t>s</w:t>
            </w:r>
            <w:r w:rsidR="00203AA0" w:rsidRPr="00D565F0">
              <w:t xml:space="preserve"> under the guidance of the </w:t>
            </w:r>
            <w:r w:rsidR="00203AA0">
              <w:t xml:space="preserve">outgoing </w:t>
            </w:r>
            <w:r w:rsidR="00203AA0" w:rsidRPr="00D565F0">
              <w:t>Bureau.</w:t>
            </w:r>
          </w:p>
        </w:tc>
      </w:tr>
      <w:tr w:rsidR="00543F65" w:rsidRPr="005B0913" w14:paraId="1E97D08C" w14:textId="77777777" w:rsidTr="6C13633D">
        <w:tc>
          <w:tcPr>
            <w:tcW w:w="1531" w:type="dxa"/>
            <w:shd w:val="clear" w:color="auto" w:fill="auto"/>
          </w:tcPr>
          <w:p w14:paraId="09D0ABEB" w14:textId="77777777" w:rsidR="00543F65" w:rsidRPr="005B0913" w:rsidRDefault="00543F65" w:rsidP="00543F65">
            <w:pPr>
              <w:spacing w:before="40" w:after="120"/>
              <w:ind w:right="113"/>
            </w:pPr>
          </w:p>
        </w:tc>
        <w:tc>
          <w:tcPr>
            <w:tcW w:w="3800" w:type="dxa"/>
            <w:shd w:val="clear" w:color="auto" w:fill="CDFFCD"/>
          </w:tcPr>
          <w:p w14:paraId="25600E1F" w14:textId="77777777" w:rsidR="00543F65" w:rsidRPr="00203AA0" w:rsidRDefault="00203AA0" w:rsidP="00543F65">
            <w:pPr>
              <w:spacing w:before="40" w:after="120"/>
              <w:ind w:right="113"/>
              <w:rPr>
                <w:b/>
                <w:bCs/>
              </w:rPr>
            </w:pPr>
            <w:r w:rsidRPr="00203AA0">
              <w:rPr>
                <w:b/>
                <w:bCs/>
              </w:rPr>
              <w:t xml:space="preserve">13 </w:t>
            </w:r>
            <w:r w:rsidR="00543F65" w:rsidRPr="00203AA0">
              <w:rPr>
                <w:b/>
                <w:bCs/>
              </w:rPr>
              <w:t>(b)</w:t>
            </w:r>
            <w:r w:rsidR="00543F65" w:rsidRPr="00203AA0">
              <w:rPr>
                <w:b/>
                <w:bCs/>
              </w:rPr>
              <w:tab/>
              <w:t>Closing of the session</w:t>
            </w:r>
          </w:p>
        </w:tc>
        <w:tc>
          <w:tcPr>
            <w:tcW w:w="3000" w:type="dxa"/>
            <w:shd w:val="clear" w:color="auto" w:fill="auto"/>
          </w:tcPr>
          <w:p w14:paraId="710A7421" w14:textId="77777777" w:rsidR="00543F65" w:rsidRPr="005B0913" w:rsidRDefault="00543F65" w:rsidP="00543F65">
            <w:pPr>
              <w:spacing w:before="40" w:after="120"/>
              <w:ind w:right="113"/>
            </w:pPr>
          </w:p>
        </w:tc>
        <w:tc>
          <w:tcPr>
            <w:tcW w:w="4175" w:type="dxa"/>
            <w:shd w:val="clear" w:color="auto" w:fill="auto"/>
          </w:tcPr>
          <w:p w14:paraId="39161105" w14:textId="77777777" w:rsidR="00543F65" w:rsidRPr="005B0913" w:rsidRDefault="00203AA0" w:rsidP="00543F65">
            <w:pPr>
              <w:spacing w:before="40" w:after="120"/>
              <w:ind w:right="113"/>
            </w:pPr>
            <w:r w:rsidRPr="00D565F0">
              <w:t>The Chair will close the session</w:t>
            </w:r>
            <w:r>
              <w:t>s</w:t>
            </w:r>
            <w:r w:rsidRPr="00D565F0">
              <w:t>.</w:t>
            </w:r>
          </w:p>
        </w:tc>
      </w:tr>
    </w:tbl>
    <w:p w14:paraId="06090332" w14:textId="626A9E3B" w:rsidR="001C04A9" w:rsidRPr="005B0913" w:rsidRDefault="001C04A9" w:rsidP="001C04A9">
      <w:pPr>
        <w:jc w:val="center"/>
      </w:pPr>
      <w:r>
        <w:t>_______________</w:t>
      </w:r>
    </w:p>
    <w:sectPr w:rsidR="001C04A9" w:rsidRPr="005B0913" w:rsidSect="00E36EF6">
      <w:headerReference w:type="even" r:id="rId18"/>
      <w:headerReference w:type="default" r:id="rId19"/>
      <w:footerReference w:type="even" r:id="rId20"/>
      <w:footerReference w:type="default" r:id="rId21"/>
      <w:headerReference w:type="first" r:id="rId22"/>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AC263" w14:textId="77777777" w:rsidR="002C7C96" w:rsidRDefault="002C7C96"/>
  </w:endnote>
  <w:endnote w:type="continuationSeparator" w:id="0">
    <w:p w14:paraId="7BB11C70" w14:textId="77777777" w:rsidR="002C7C96" w:rsidRDefault="002C7C96"/>
  </w:endnote>
  <w:endnote w:type="continuationNotice" w:id="1">
    <w:p w14:paraId="20FEE819" w14:textId="77777777" w:rsidR="002C7C96" w:rsidRDefault="002C7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1355" w14:textId="77777777" w:rsidR="002E5A42" w:rsidRPr="00B93B4B" w:rsidRDefault="002E5A42" w:rsidP="00B93B4B">
    <w:pPr>
      <w:pStyle w:val="Footer"/>
      <w:rPr>
        <w:b/>
        <w:sz w:val="18"/>
      </w:rPr>
    </w:pPr>
    <w:r w:rsidRPr="00072CC7">
      <w:rPr>
        <w:b/>
        <w:sz w:val="18"/>
      </w:rPr>
      <w:fldChar w:fldCharType="begin"/>
    </w:r>
    <w:r w:rsidRPr="00072CC7">
      <w:rPr>
        <w:b/>
        <w:sz w:val="18"/>
      </w:rPr>
      <w:instrText xml:space="preserve"> PAGE  \* MERGEFORMAT </w:instrText>
    </w:r>
    <w:r w:rsidRPr="00072CC7">
      <w:rPr>
        <w:b/>
        <w:sz w:val="18"/>
      </w:rPr>
      <w:fldChar w:fldCharType="separate"/>
    </w:r>
    <w:r>
      <w:rPr>
        <w:b/>
        <w:noProof/>
        <w:sz w:val="18"/>
      </w:rPr>
      <w:t>4</w:t>
    </w:r>
    <w:r w:rsidRPr="00072CC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2083" w14:textId="77777777" w:rsidR="002E5A42" w:rsidRPr="00072CC7" w:rsidRDefault="002E5A42" w:rsidP="00072CC7">
    <w:pPr>
      <w:pStyle w:val="Footer"/>
      <w:tabs>
        <w:tab w:val="right" w:pos="9638"/>
      </w:tabs>
      <w:rPr>
        <w:b/>
        <w:sz w:val="18"/>
      </w:rPr>
    </w:pPr>
    <w:r>
      <w:tab/>
    </w:r>
    <w:r w:rsidRPr="00072CC7">
      <w:rPr>
        <w:b/>
        <w:sz w:val="18"/>
      </w:rPr>
      <w:fldChar w:fldCharType="begin"/>
    </w:r>
    <w:r w:rsidRPr="00072CC7">
      <w:rPr>
        <w:b/>
        <w:sz w:val="18"/>
      </w:rPr>
      <w:instrText xml:space="preserve"> PAGE  \* MERGEFORMAT </w:instrText>
    </w:r>
    <w:r w:rsidRPr="00072CC7">
      <w:rPr>
        <w:b/>
        <w:sz w:val="18"/>
      </w:rPr>
      <w:fldChar w:fldCharType="separate"/>
    </w:r>
    <w:r>
      <w:rPr>
        <w:b/>
        <w:noProof/>
        <w:sz w:val="18"/>
      </w:rPr>
      <w:t>3</w:t>
    </w:r>
    <w:r w:rsidRPr="00072C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76C2" w14:textId="73FA635F" w:rsidR="002E5A42" w:rsidRPr="00B93B4B" w:rsidRDefault="004302A7" w:rsidP="00B93B4B">
    <w:pPr>
      <w:pStyle w:val="Footer"/>
      <w:rPr>
        <w:sz w:val="20"/>
      </w:rPr>
    </w:pPr>
    <w:r>
      <w:rPr>
        <w:noProof/>
        <w:sz w:val="20"/>
        <w:lang w:val="en-US"/>
      </w:rPr>
      <w:drawing>
        <wp:anchor distT="0" distB="0" distL="114300" distR="114300" simplePos="0" relativeHeight="251658240" behindDoc="0" locked="1" layoutInCell="1" allowOverlap="1" wp14:anchorId="3F902A13" wp14:editId="4FE08926">
          <wp:simplePos x="0" y="0"/>
          <wp:positionH relativeFrom="column">
            <wp:posOffset>5148580</wp:posOffset>
          </wp:positionH>
          <wp:positionV relativeFrom="paragraph">
            <wp:posOffset>-79375</wp:posOffset>
          </wp:positionV>
          <wp:extent cx="930275" cy="2305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1330" w14:textId="77777777" w:rsidR="002E5A42" w:rsidRPr="00E36EF6" w:rsidRDefault="002E5A42" w:rsidP="00E36E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DB04" w14:textId="77777777" w:rsidR="002E5A42" w:rsidRPr="00E36EF6" w:rsidRDefault="002E5A42" w:rsidP="00E36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9BB2" w14:textId="77777777" w:rsidR="002C7C96" w:rsidRPr="000B175B" w:rsidRDefault="002C7C96" w:rsidP="000B175B">
      <w:pPr>
        <w:tabs>
          <w:tab w:val="right" w:pos="2155"/>
        </w:tabs>
        <w:spacing w:after="80"/>
        <w:ind w:left="680"/>
        <w:rPr>
          <w:u w:val="single"/>
        </w:rPr>
      </w:pPr>
      <w:r>
        <w:rPr>
          <w:u w:val="single"/>
        </w:rPr>
        <w:tab/>
      </w:r>
    </w:p>
  </w:footnote>
  <w:footnote w:type="continuationSeparator" w:id="0">
    <w:p w14:paraId="75CD5A02" w14:textId="77777777" w:rsidR="002C7C96" w:rsidRPr="00FC68B7" w:rsidRDefault="002C7C96" w:rsidP="00FC68B7">
      <w:pPr>
        <w:tabs>
          <w:tab w:val="left" w:pos="2155"/>
        </w:tabs>
        <w:spacing w:after="80"/>
        <w:ind w:left="680"/>
        <w:rPr>
          <w:u w:val="single"/>
        </w:rPr>
      </w:pPr>
      <w:r>
        <w:rPr>
          <w:u w:val="single"/>
        </w:rPr>
        <w:tab/>
      </w:r>
    </w:p>
  </w:footnote>
  <w:footnote w:type="continuationNotice" w:id="1">
    <w:p w14:paraId="28FD7692" w14:textId="77777777" w:rsidR="002C7C96" w:rsidRDefault="002C7C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09C3" w14:textId="77777777" w:rsidR="002E5A42" w:rsidRPr="00E26BC2" w:rsidRDefault="002E5A42" w:rsidP="00E26BC2">
    <w:pPr>
      <w:pStyle w:val="Header"/>
      <w:rPr>
        <w:lang w:val="it-IT"/>
      </w:rPr>
    </w:pPr>
    <w:r w:rsidRPr="00E26BC2">
      <w:rPr>
        <w:lang w:val="it-IT"/>
      </w:rPr>
      <w:t>ECE/MP.EIA/2011/</w:t>
    </w:r>
    <w:smartTag w:uri="urn:schemas-microsoft-com:office:smarttags" w:element="stockticker">
      <w:r w:rsidRPr="00E26BC2">
        <w:rPr>
          <w:lang w:val="it-IT"/>
        </w:rPr>
        <w:t>INF</w:t>
      </w:r>
    </w:smartTag>
    <w:r w:rsidRPr="00E26BC2">
      <w:rPr>
        <w:lang w:val="it-IT"/>
      </w:rPr>
      <w:t>.</w:t>
    </w:r>
    <w:r>
      <w:rPr>
        <w:lang w:val="it-IT"/>
      </w:rPr>
      <w:t>1</w:t>
    </w:r>
  </w:p>
  <w:p w14:paraId="703C5BA6" w14:textId="77777777" w:rsidR="002E5A42" w:rsidRPr="00E26BC2" w:rsidRDefault="002E5A42" w:rsidP="00E26BC2">
    <w:pPr>
      <w:pStyle w:val="Header"/>
      <w:rPr>
        <w:lang w:val="it-IT"/>
      </w:rPr>
    </w:pPr>
    <w:r w:rsidRPr="00E26BC2">
      <w:rPr>
        <w:lang w:val="it-IT"/>
      </w:rPr>
      <w:t>ECE/MP.EIA/SEA/2011/INF.</w:t>
    </w:r>
    <w:r>
      <w:rPr>
        <w:lang w:val="it-IT"/>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C6C6" w14:textId="77777777" w:rsidR="002E5A42" w:rsidRPr="008D06C8" w:rsidRDefault="002E5A42" w:rsidP="002A47FC">
    <w:pPr>
      <w:pStyle w:val="Header"/>
      <w:jc w:val="right"/>
      <w:rPr>
        <w:lang w:val="it-IT"/>
      </w:rPr>
    </w:pPr>
    <w:r w:rsidRPr="008D06C8">
      <w:rPr>
        <w:lang w:val="it-IT"/>
      </w:rPr>
      <w:t>ECE/MP.EIA/AC.3/2010/INF.</w:t>
    </w:r>
    <w:r>
      <w:rPr>
        <w:lang w:val="it-IT"/>
      </w:rPr>
      <w:t>3</w:t>
    </w:r>
  </w:p>
  <w:p w14:paraId="47145C9E" w14:textId="77777777" w:rsidR="002E5A42" w:rsidRPr="008A3258" w:rsidRDefault="002E5A42" w:rsidP="008D06C8">
    <w:pPr>
      <w:pStyle w:val="Header"/>
      <w:jc w:val="right"/>
      <w:rPr>
        <w:lang w:val="en-US"/>
      </w:rPr>
    </w:pPr>
    <w:r>
      <w:rPr>
        <w:lang w:val="en-US"/>
      </w:rPr>
      <w:t>ECE/MP.EIA/WG.1/2010/INF.3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82CC" w14:textId="5CD9ED2F" w:rsidR="002E5A42" w:rsidRPr="00E36EF6" w:rsidRDefault="004302A7" w:rsidP="00E36EF6">
    <w:r>
      <w:rPr>
        <w:noProof/>
        <w:lang w:val="en-US" w:eastAsia="zh-CN"/>
      </w:rPr>
      <mc:AlternateContent>
        <mc:Choice Requires="wps">
          <w:drawing>
            <wp:anchor distT="0" distB="0" distL="114300" distR="114300" simplePos="0" relativeHeight="251658241" behindDoc="0" locked="0" layoutInCell="1" allowOverlap="1" wp14:anchorId="18AAE2B0" wp14:editId="26A6821A">
              <wp:simplePos x="0" y="0"/>
              <wp:positionH relativeFrom="page">
                <wp:posOffset>9791700</wp:posOffset>
              </wp:positionH>
              <wp:positionV relativeFrom="margin">
                <wp:posOffset>0</wp:posOffset>
              </wp:positionV>
              <wp:extent cx="263525" cy="6120130"/>
              <wp:effectExtent l="0" t="0" r="317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3CFE4" w14:textId="77777777" w:rsidR="002E5A42" w:rsidRPr="00E26BC2" w:rsidRDefault="002E5A42" w:rsidP="00E36EF6">
                          <w:pPr>
                            <w:pStyle w:val="Header"/>
                            <w:rPr>
                              <w:lang w:val="it-IT"/>
                            </w:rPr>
                          </w:pPr>
                          <w:r w:rsidRPr="00E26BC2">
                            <w:rPr>
                              <w:lang w:val="it-IT"/>
                            </w:rPr>
                            <w:t>ECE/MP.EIA/20</w:t>
                          </w:r>
                          <w:r w:rsidR="0057039B">
                            <w:rPr>
                              <w:lang w:val="it-IT"/>
                            </w:rPr>
                            <w:t>2</w:t>
                          </w:r>
                          <w:r w:rsidR="003006E4">
                            <w:rPr>
                              <w:lang w:val="it-IT"/>
                            </w:rPr>
                            <w:t>3</w:t>
                          </w:r>
                          <w:r>
                            <w:rPr>
                              <w:lang w:val="it-IT"/>
                            </w:rPr>
                            <w:t>/</w:t>
                          </w:r>
                          <w:r w:rsidRPr="00E26BC2">
                            <w:rPr>
                              <w:lang w:val="it-IT"/>
                            </w:rPr>
                            <w:t>INF.</w:t>
                          </w:r>
                          <w:r>
                            <w:rPr>
                              <w:lang w:val="it-IT"/>
                            </w:rPr>
                            <w:t>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AE2B0" id="_x0000_t202" coordsize="21600,21600" o:spt="202" path="m,l,21600r21600,l21600,xe">
              <v:stroke joinstyle="miter"/>
              <v:path gradientshapeok="t" o:connecttype="rect"/>
            </v:shapetype>
            <v:shape id="Text Box 4" o:spid="_x0000_s1026" type="#_x0000_t202" style="position:absolute;margin-left:771pt;margin-top:0;width:20.75pt;height:48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" stroked="f">
              <v:textbox style="layout-flow:vertical" inset="0,0,0,0">
                <w:txbxContent>
                  <w:p w14:paraId="15B3CFE4" w14:textId="77777777" w:rsidR="002E5A42" w:rsidRPr="00E26BC2" w:rsidRDefault="002E5A42" w:rsidP="00E36EF6">
                    <w:pPr>
                      <w:pStyle w:val="Header"/>
                      <w:rPr>
                        <w:lang w:val="it-IT"/>
                      </w:rPr>
                    </w:pPr>
                    <w:r w:rsidRPr="00E26BC2">
                      <w:rPr>
                        <w:lang w:val="it-IT"/>
                      </w:rPr>
                      <w:t>ECE/MP.EIA/20</w:t>
                    </w:r>
                    <w:r w:rsidR="0057039B">
                      <w:rPr>
                        <w:lang w:val="it-IT"/>
                      </w:rPr>
                      <w:t>2</w:t>
                    </w:r>
                    <w:r w:rsidR="003006E4">
                      <w:rPr>
                        <w:lang w:val="it-IT"/>
                      </w:rPr>
                      <w:t>3</w:t>
                    </w:r>
                    <w:r>
                      <w:rPr>
                        <w:lang w:val="it-IT"/>
                      </w:rPr>
                      <w:t>/</w:t>
                    </w:r>
                    <w:r w:rsidRPr="00E26BC2">
                      <w:rPr>
                        <w:lang w:val="it-IT"/>
                      </w:rPr>
                      <w:t>INF.</w:t>
                    </w:r>
                    <w:r>
                      <w:rPr>
                        <w:lang w:val="it-IT"/>
                      </w:rPr>
                      <w:t>1</w:t>
                    </w:r>
                  </w:p>
                </w:txbxContent>
              </v:textbox>
              <w10:wrap anchorx="page" anchory="margin"/>
            </v:shape>
          </w:pict>
        </mc:Fallback>
      </mc:AlternateContent>
    </w:r>
    <w:r>
      <w:rPr>
        <w:noProof/>
        <w:lang w:val="en-US" w:eastAsia="zh-CN"/>
      </w:rPr>
      <mc:AlternateContent>
        <mc:Choice Requires="wps">
          <w:drawing>
            <wp:anchor distT="0" distB="0" distL="114300" distR="114300" simplePos="0" relativeHeight="251658242" behindDoc="0" locked="0" layoutInCell="1" allowOverlap="1" wp14:anchorId="6EC72DDC" wp14:editId="27298C8A">
              <wp:simplePos x="0" y="0"/>
              <wp:positionH relativeFrom="margin">
                <wp:posOffset>-431800</wp:posOffset>
              </wp:positionH>
              <wp:positionV relativeFrom="margin">
                <wp:posOffset>0</wp:posOffset>
              </wp:positionV>
              <wp:extent cx="222885" cy="612013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C6994" w14:textId="77777777" w:rsidR="002E5A42" w:rsidRPr="00B93B4B" w:rsidRDefault="002E5A42" w:rsidP="00E36EF6">
                          <w:pPr>
                            <w:pStyle w:val="Footer"/>
                            <w:rPr>
                              <w:b/>
                              <w:sz w:val="18"/>
                            </w:rPr>
                          </w:pPr>
                          <w:r w:rsidRPr="00072CC7">
                            <w:rPr>
                              <w:b/>
                              <w:sz w:val="18"/>
                            </w:rPr>
                            <w:fldChar w:fldCharType="begin"/>
                          </w:r>
                          <w:r w:rsidRPr="00072CC7">
                            <w:rPr>
                              <w:b/>
                              <w:sz w:val="18"/>
                            </w:rPr>
                            <w:instrText xml:space="preserve"> PAGE  \* MERGEFORMAT </w:instrText>
                          </w:r>
                          <w:r w:rsidRPr="00072CC7">
                            <w:rPr>
                              <w:b/>
                              <w:sz w:val="18"/>
                            </w:rPr>
                            <w:fldChar w:fldCharType="separate"/>
                          </w:r>
                          <w:r>
                            <w:rPr>
                              <w:b/>
                              <w:noProof/>
                              <w:sz w:val="18"/>
                            </w:rPr>
                            <w:t>14</w:t>
                          </w:r>
                          <w:r w:rsidRPr="00072CC7">
                            <w:rPr>
                              <w:b/>
                              <w:sz w:val="18"/>
                            </w:rPr>
                            <w:fldChar w:fldCharType="end"/>
                          </w:r>
                        </w:p>
                        <w:p w14:paraId="44BB1886" w14:textId="77777777" w:rsidR="002E5A42" w:rsidRDefault="002E5A4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72DDC" id="Text Box 3" o:spid="_x0000_s1027" type="#_x0000_t202" style="position:absolute;margin-left:-34pt;margin-top:0;width:17.55pt;height:481.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" stroked="f">
              <v:textbox style="layout-flow:vertical" inset="0,0,0,0">
                <w:txbxContent>
                  <w:p w14:paraId="2B8C6994" w14:textId="77777777" w:rsidR="002E5A42" w:rsidRPr="00B93B4B" w:rsidRDefault="002E5A42" w:rsidP="00E36EF6">
                    <w:pPr>
                      <w:pStyle w:val="Footer"/>
                      <w:rPr>
                        <w:b/>
                        <w:sz w:val="18"/>
                      </w:rPr>
                    </w:pPr>
                    <w:r w:rsidRPr="00072CC7">
                      <w:rPr>
                        <w:b/>
                        <w:sz w:val="18"/>
                      </w:rPr>
                      <w:fldChar w:fldCharType="begin"/>
                    </w:r>
                    <w:r w:rsidRPr="00072CC7">
                      <w:rPr>
                        <w:b/>
                        <w:sz w:val="18"/>
                      </w:rPr>
                      <w:instrText xml:space="preserve"> PAGE  \* MERGEFORMAT </w:instrText>
                    </w:r>
                    <w:r w:rsidRPr="00072CC7">
                      <w:rPr>
                        <w:b/>
                        <w:sz w:val="18"/>
                      </w:rPr>
                      <w:fldChar w:fldCharType="separate"/>
                    </w:r>
                    <w:r>
                      <w:rPr>
                        <w:b/>
                        <w:noProof/>
                        <w:sz w:val="18"/>
                      </w:rPr>
                      <w:t>14</w:t>
                    </w:r>
                    <w:r w:rsidRPr="00072CC7">
                      <w:rPr>
                        <w:b/>
                        <w:sz w:val="18"/>
                      </w:rPr>
                      <w:fldChar w:fldCharType="end"/>
                    </w:r>
                  </w:p>
                  <w:p w14:paraId="44BB1886" w14:textId="77777777" w:rsidR="002E5A42" w:rsidRDefault="002E5A42"/>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532C" w14:textId="371E3701" w:rsidR="002E5A42" w:rsidRPr="00E36EF6" w:rsidRDefault="004302A7" w:rsidP="00E36EF6">
    <w:r>
      <w:rPr>
        <w:noProof/>
        <w:lang w:val="en-US" w:eastAsia="zh-CN"/>
      </w:rPr>
      <mc:AlternateContent>
        <mc:Choice Requires="wps">
          <w:drawing>
            <wp:anchor distT="0" distB="0" distL="114300" distR="114300" simplePos="0" relativeHeight="251658243" behindDoc="0" locked="0" layoutInCell="1" allowOverlap="1" wp14:anchorId="6A374C67" wp14:editId="76410308">
              <wp:simplePos x="0" y="0"/>
              <wp:positionH relativeFrom="page">
                <wp:posOffset>9791700</wp:posOffset>
              </wp:positionH>
              <wp:positionV relativeFrom="margin">
                <wp:posOffset>0</wp:posOffset>
              </wp:positionV>
              <wp:extent cx="244475" cy="6120130"/>
              <wp:effectExtent l="0" t="0" r="317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726E0" w14:textId="77777777" w:rsidR="002E5A42" w:rsidRPr="008D06C8" w:rsidRDefault="002E5A42" w:rsidP="00263137">
                          <w:pPr>
                            <w:pStyle w:val="Header"/>
                            <w:jc w:val="right"/>
                            <w:rPr>
                              <w:lang w:val="it-IT"/>
                            </w:rPr>
                          </w:pPr>
                          <w:r>
                            <w:rPr>
                              <w:lang w:val="it-IT"/>
                            </w:rPr>
                            <w:t>ECE/MP.EIA/20</w:t>
                          </w:r>
                          <w:r w:rsidR="00203AA0">
                            <w:rPr>
                              <w:lang w:val="it-IT"/>
                            </w:rPr>
                            <w:t>2</w:t>
                          </w:r>
                          <w:r w:rsidR="003006E4">
                            <w:rPr>
                              <w:lang w:val="it-IT"/>
                            </w:rPr>
                            <w:t>3</w:t>
                          </w:r>
                          <w:r w:rsidRPr="008D06C8">
                            <w:rPr>
                              <w:lang w:val="it-IT"/>
                            </w:rPr>
                            <w:t>/INF.</w:t>
                          </w:r>
                          <w:r>
                            <w:rPr>
                              <w:lang w:val="it-IT"/>
                            </w:rPr>
                            <w:t>1</w:t>
                          </w:r>
                        </w:p>
                        <w:p w14:paraId="7C8B3C48" w14:textId="77777777" w:rsidR="002E5A42" w:rsidRDefault="002E5A4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74C67" id="_x0000_t202" coordsize="21600,21600" o:spt="202" path="m,l,21600r21600,l21600,xe">
              <v:stroke joinstyle="miter"/>
              <v:path gradientshapeok="t" o:connecttype="rect"/>
            </v:shapetype>
            <v:shape id="Text Box 2" o:spid="_x0000_s1028" type="#_x0000_t202" style="position:absolute;margin-left:771pt;margin-top:0;width:19.25pt;height:481.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" stroked="f">
              <v:textbox style="layout-flow:vertical" inset="0,0,0,0">
                <w:txbxContent>
                  <w:p w14:paraId="59A726E0" w14:textId="77777777" w:rsidR="002E5A42" w:rsidRPr="008D06C8" w:rsidRDefault="002E5A42" w:rsidP="00263137">
                    <w:pPr>
                      <w:pStyle w:val="Header"/>
                      <w:jc w:val="right"/>
                      <w:rPr>
                        <w:lang w:val="it-IT"/>
                      </w:rPr>
                    </w:pPr>
                    <w:r>
                      <w:rPr>
                        <w:lang w:val="it-IT"/>
                      </w:rPr>
                      <w:t>ECE/MP.EIA/20</w:t>
                    </w:r>
                    <w:r w:rsidR="00203AA0">
                      <w:rPr>
                        <w:lang w:val="it-IT"/>
                      </w:rPr>
                      <w:t>2</w:t>
                    </w:r>
                    <w:r w:rsidR="003006E4">
                      <w:rPr>
                        <w:lang w:val="it-IT"/>
                      </w:rPr>
                      <w:t>3</w:t>
                    </w:r>
                    <w:r w:rsidRPr="008D06C8">
                      <w:rPr>
                        <w:lang w:val="it-IT"/>
                      </w:rPr>
                      <w:t>/INF.</w:t>
                    </w:r>
                    <w:r>
                      <w:rPr>
                        <w:lang w:val="it-IT"/>
                      </w:rPr>
                      <w:t>1</w:t>
                    </w:r>
                  </w:p>
                  <w:p w14:paraId="7C8B3C48" w14:textId="77777777" w:rsidR="002E5A42" w:rsidRDefault="002E5A42"/>
                </w:txbxContent>
              </v:textbox>
              <w10:wrap anchorx="page" anchory="margin"/>
            </v:shape>
          </w:pict>
        </mc:Fallback>
      </mc:AlternateContent>
    </w:r>
    <w:r>
      <w:rPr>
        <w:noProof/>
        <w:lang w:val="en-US" w:eastAsia="zh-CN"/>
      </w:rPr>
      <mc:AlternateContent>
        <mc:Choice Requires="wps">
          <w:drawing>
            <wp:anchor distT="0" distB="0" distL="114300" distR="114300" simplePos="0" relativeHeight="251658244" behindDoc="0" locked="0" layoutInCell="1" allowOverlap="1" wp14:anchorId="667AF271" wp14:editId="19319C0C">
              <wp:simplePos x="0" y="0"/>
              <wp:positionH relativeFrom="margin">
                <wp:posOffset>-431800</wp:posOffset>
              </wp:positionH>
              <wp:positionV relativeFrom="margin">
                <wp:posOffset>0</wp:posOffset>
              </wp:positionV>
              <wp:extent cx="222885" cy="612013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209A6" w14:textId="77777777" w:rsidR="002E5A42" w:rsidRPr="00072CC7" w:rsidRDefault="002E5A42" w:rsidP="00E36EF6">
                          <w:pPr>
                            <w:pStyle w:val="Footer"/>
                            <w:tabs>
                              <w:tab w:val="right" w:pos="9638"/>
                            </w:tabs>
                            <w:rPr>
                              <w:b/>
                              <w:sz w:val="18"/>
                            </w:rPr>
                          </w:pPr>
                          <w:r>
                            <w:tab/>
                          </w:r>
                          <w:r w:rsidRPr="00072CC7">
                            <w:rPr>
                              <w:b/>
                              <w:sz w:val="18"/>
                            </w:rPr>
                            <w:fldChar w:fldCharType="begin"/>
                          </w:r>
                          <w:r w:rsidRPr="00072CC7">
                            <w:rPr>
                              <w:b/>
                              <w:sz w:val="18"/>
                            </w:rPr>
                            <w:instrText xml:space="preserve"> PAGE  \* MERGEFORMAT </w:instrText>
                          </w:r>
                          <w:r w:rsidRPr="00072CC7">
                            <w:rPr>
                              <w:b/>
                              <w:sz w:val="18"/>
                            </w:rPr>
                            <w:fldChar w:fldCharType="separate"/>
                          </w:r>
                          <w:r>
                            <w:rPr>
                              <w:b/>
                              <w:noProof/>
                              <w:sz w:val="18"/>
                            </w:rPr>
                            <w:t>15</w:t>
                          </w:r>
                          <w:r w:rsidRPr="00072CC7">
                            <w:rPr>
                              <w:b/>
                              <w:sz w:val="18"/>
                            </w:rPr>
                            <w:fldChar w:fldCharType="end"/>
                          </w:r>
                        </w:p>
                        <w:p w14:paraId="4D2909DC" w14:textId="77777777" w:rsidR="002E5A42" w:rsidRDefault="002E5A42"/>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AF271" id="Text Box 1" o:spid="_x0000_s1029" type="#_x0000_t202" style="position:absolute;margin-left:-34pt;margin-top:0;width:17.55pt;height:481.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" stroked="f">
              <v:textbox style="layout-flow:vertical" inset="0,0,0,0">
                <w:txbxContent>
                  <w:p w14:paraId="54B209A6" w14:textId="77777777" w:rsidR="002E5A42" w:rsidRPr="00072CC7" w:rsidRDefault="002E5A42" w:rsidP="00E36EF6">
                    <w:pPr>
                      <w:pStyle w:val="Footer"/>
                      <w:tabs>
                        <w:tab w:val="right" w:pos="9638"/>
                      </w:tabs>
                      <w:rPr>
                        <w:b/>
                        <w:sz w:val="18"/>
                      </w:rPr>
                    </w:pPr>
                    <w:r>
                      <w:tab/>
                    </w:r>
                    <w:r w:rsidRPr="00072CC7">
                      <w:rPr>
                        <w:b/>
                        <w:sz w:val="18"/>
                      </w:rPr>
                      <w:fldChar w:fldCharType="begin"/>
                    </w:r>
                    <w:r w:rsidRPr="00072CC7">
                      <w:rPr>
                        <w:b/>
                        <w:sz w:val="18"/>
                      </w:rPr>
                      <w:instrText xml:space="preserve"> PAGE  \* MERGEFORMAT </w:instrText>
                    </w:r>
                    <w:r w:rsidRPr="00072CC7">
                      <w:rPr>
                        <w:b/>
                        <w:sz w:val="18"/>
                      </w:rPr>
                      <w:fldChar w:fldCharType="separate"/>
                    </w:r>
                    <w:r>
                      <w:rPr>
                        <w:b/>
                        <w:noProof/>
                        <w:sz w:val="18"/>
                      </w:rPr>
                      <w:t>15</w:t>
                    </w:r>
                    <w:r w:rsidRPr="00072CC7">
                      <w:rPr>
                        <w:b/>
                        <w:sz w:val="18"/>
                      </w:rPr>
                      <w:fldChar w:fldCharType="end"/>
                    </w:r>
                  </w:p>
                  <w:p w14:paraId="4D2909DC" w14:textId="77777777" w:rsidR="002E5A42" w:rsidRDefault="002E5A42"/>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CC06" w14:textId="77777777" w:rsidR="002E5A42" w:rsidRDefault="002E5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21E5B"/>
    <w:multiLevelType w:val="hybridMultilevel"/>
    <w:tmpl w:val="69A8C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2A10356"/>
    <w:multiLevelType w:val="hybridMultilevel"/>
    <w:tmpl w:val="770A1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42539DC"/>
    <w:multiLevelType w:val="hybridMultilevel"/>
    <w:tmpl w:val="C4581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53E580F"/>
    <w:multiLevelType w:val="hybridMultilevel"/>
    <w:tmpl w:val="1E120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6157B07"/>
    <w:multiLevelType w:val="hybridMultilevel"/>
    <w:tmpl w:val="CBFAF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C611009"/>
    <w:multiLevelType w:val="hybridMultilevel"/>
    <w:tmpl w:val="12140284"/>
    <w:lvl w:ilvl="0" w:tplc="8C4849AC">
      <w:start w:val="1"/>
      <w:numFmt w:val="bullet"/>
      <w:lvlText w:val="•"/>
      <w:lvlJc w:val="left"/>
      <w:pPr>
        <w:ind w:left="862" w:hanging="360"/>
      </w:pPr>
      <w:rPr>
        <w:rFonts w:ascii="Times New Roman" w:hAnsi="Times New Roman" w:cs="Times New Roman" w:hint="default"/>
        <w:b w:val="0"/>
        <w:i w:val="0"/>
        <w:sz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890FAF"/>
    <w:multiLevelType w:val="hybridMultilevel"/>
    <w:tmpl w:val="D6FAAFCA"/>
    <w:lvl w:ilvl="0" w:tplc="363ACC7C">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E0304FB"/>
    <w:multiLevelType w:val="hybridMultilevel"/>
    <w:tmpl w:val="5FE2F1BC"/>
    <w:lvl w:ilvl="0" w:tplc="363ACC7C">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F21CB7"/>
    <w:multiLevelType w:val="hybridMultilevel"/>
    <w:tmpl w:val="B708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C6C40"/>
    <w:multiLevelType w:val="hybridMultilevel"/>
    <w:tmpl w:val="5E3A2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C43C4B"/>
    <w:multiLevelType w:val="hybridMultilevel"/>
    <w:tmpl w:val="911C502E"/>
    <w:lvl w:ilvl="0" w:tplc="01ECF556">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20041D"/>
    <w:multiLevelType w:val="hybridMultilevel"/>
    <w:tmpl w:val="3B14EE5A"/>
    <w:lvl w:ilvl="0" w:tplc="363ACC7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2F72F1"/>
    <w:multiLevelType w:val="hybridMultilevel"/>
    <w:tmpl w:val="63227A8C"/>
    <w:lvl w:ilvl="0" w:tplc="EB00EC64">
      <w:start w:val="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7D52B8"/>
    <w:multiLevelType w:val="hybridMultilevel"/>
    <w:tmpl w:val="8EE8CD8A"/>
    <w:lvl w:ilvl="0" w:tplc="457056F0">
      <w:start w:val="2"/>
      <w:numFmt w:val="bullet"/>
      <w:lvlText w:val="-"/>
      <w:lvlJc w:val="left"/>
      <w:pPr>
        <w:ind w:left="536" w:hanging="360"/>
      </w:pPr>
      <w:rPr>
        <w:rFonts w:ascii="Times New Roman" w:eastAsia="Times New Roman"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6" w15:restartNumberingAfterBreak="0">
    <w:nsid w:val="5EA4013C"/>
    <w:multiLevelType w:val="hybridMultilevel"/>
    <w:tmpl w:val="F99EA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811365"/>
    <w:multiLevelType w:val="hybridMultilevel"/>
    <w:tmpl w:val="1F30F27E"/>
    <w:lvl w:ilvl="0" w:tplc="55E6DB4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6312AB"/>
    <w:multiLevelType w:val="hybridMultilevel"/>
    <w:tmpl w:val="A954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98708">
    <w:abstractNumId w:val="1"/>
  </w:num>
  <w:num w:numId="2" w16cid:durableId="1962566311">
    <w:abstractNumId w:val="0"/>
  </w:num>
  <w:num w:numId="3" w16cid:durableId="1774279527">
    <w:abstractNumId w:val="2"/>
  </w:num>
  <w:num w:numId="4" w16cid:durableId="1477988492">
    <w:abstractNumId w:val="3"/>
  </w:num>
  <w:num w:numId="5" w16cid:durableId="1634286859">
    <w:abstractNumId w:val="8"/>
  </w:num>
  <w:num w:numId="6" w16cid:durableId="220137903">
    <w:abstractNumId w:val="9"/>
  </w:num>
  <w:num w:numId="7" w16cid:durableId="696546102">
    <w:abstractNumId w:val="7"/>
  </w:num>
  <w:num w:numId="8" w16cid:durableId="743184000">
    <w:abstractNumId w:val="6"/>
  </w:num>
  <w:num w:numId="9" w16cid:durableId="1512716588">
    <w:abstractNumId w:val="5"/>
  </w:num>
  <w:num w:numId="10" w16cid:durableId="10842140">
    <w:abstractNumId w:val="4"/>
  </w:num>
  <w:num w:numId="11" w16cid:durableId="756026799">
    <w:abstractNumId w:val="27"/>
  </w:num>
  <w:num w:numId="12" w16cid:durableId="509686467">
    <w:abstractNumId w:val="17"/>
  </w:num>
  <w:num w:numId="13" w16cid:durableId="526412268">
    <w:abstractNumId w:val="15"/>
  </w:num>
  <w:num w:numId="14" w16cid:durableId="1247152152">
    <w:abstractNumId w:val="28"/>
  </w:num>
  <w:num w:numId="15" w16cid:durableId="607853617">
    <w:abstractNumId w:val="30"/>
  </w:num>
  <w:num w:numId="16" w16cid:durableId="681903588">
    <w:abstractNumId w:val="14"/>
  </w:num>
  <w:num w:numId="17" w16cid:durableId="755513352">
    <w:abstractNumId w:val="11"/>
  </w:num>
  <w:num w:numId="18" w16cid:durableId="1505700497">
    <w:abstractNumId w:val="10"/>
  </w:num>
  <w:num w:numId="19" w16cid:durableId="733552731">
    <w:abstractNumId w:val="12"/>
  </w:num>
  <w:num w:numId="20" w16cid:durableId="1796874050">
    <w:abstractNumId w:val="13"/>
  </w:num>
  <w:num w:numId="21" w16cid:durableId="1724675615">
    <w:abstractNumId w:val="21"/>
  </w:num>
  <w:num w:numId="22" w16cid:durableId="1580754480">
    <w:abstractNumId w:val="20"/>
  </w:num>
  <w:num w:numId="23" w16cid:durableId="441919032">
    <w:abstractNumId w:val="25"/>
  </w:num>
  <w:num w:numId="24" w16cid:durableId="2050184191">
    <w:abstractNumId w:val="31"/>
  </w:num>
  <w:num w:numId="25" w16cid:durableId="896208006">
    <w:abstractNumId w:val="28"/>
  </w:num>
  <w:num w:numId="26" w16cid:durableId="539129612">
    <w:abstractNumId w:val="28"/>
  </w:num>
  <w:num w:numId="27" w16cid:durableId="1629819349">
    <w:abstractNumId w:val="24"/>
  </w:num>
  <w:num w:numId="28" w16cid:durableId="1051660116">
    <w:abstractNumId w:val="22"/>
  </w:num>
  <w:num w:numId="29" w16cid:durableId="1272515981">
    <w:abstractNumId w:val="16"/>
  </w:num>
  <w:num w:numId="30" w16cid:durableId="1433283805">
    <w:abstractNumId w:val="26"/>
  </w:num>
  <w:num w:numId="31" w16cid:durableId="1103693778">
    <w:abstractNumId w:val="29"/>
  </w:num>
  <w:num w:numId="32" w16cid:durableId="2090810862">
    <w:abstractNumId w:val="23"/>
  </w:num>
  <w:num w:numId="33" w16cid:durableId="1003629707">
    <w:abstractNumId w:val="19"/>
  </w:num>
  <w:num w:numId="34" w16cid:durableId="21837071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1118"/>
    <w:rsid w:val="0000177A"/>
    <w:rsid w:val="00001A20"/>
    <w:rsid w:val="0000506B"/>
    <w:rsid w:val="00010403"/>
    <w:rsid w:val="0001115E"/>
    <w:rsid w:val="00012EB9"/>
    <w:rsid w:val="00016B88"/>
    <w:rsid w:val="00023934"/>
    <w:rsid w:val="00024DEF"/>
    <w:rsid w:val="00025D70"/>
    <w:rsid w:val="00026255"/>
    <w:rsid w:val="000277B3"/>
    <w:rsid w:val="00031770"/>
    <w:rsid w:val="00031DCD"/>
    <w:rsid w:val="0003230C"/>
    <w:rsid w:val="00032EFA"/>
    <w:rsid w:val="00032FB0"/>
    <w:rsid w:val="00033624"/>
    <w:rsid w:val="00035D17"/>
    <w:rsid w:val="00035FB7"/>
    <w:rsid w:val="000370B7"/>
    <w:rsid w:val="00043FAB"/>
    <w:rsid w:val="000457B8"/>
    <w:rsid w:val="000463DC"/>
    <w:rsid w:val="00046B1F"/>
    <w:rsid w:val="00047327"/>
    <w:rsid w:val="00047CA5"/>
    <w:rsid w:val="00050F6B"/>
    <w:rsid w:val="00051058"/>
    <w:rsid w:val="000524AE"/>
    <w:rsid w:val="00053296"/>
    <w:rsid w:val="00054CCC"/>
    <w:rsid w:val="00056DB4"/>
    <w:rsid w:val="00057E97"/>
    <w:rsid w:val="00066DB6"/>
    <w:rsid w:val="000670C8"/>
    <w:rsid w:val="0006743A"/>
    <w:rsid w:val="000706D5"/>
    <w:rsid w:val="00070763"/>
    <w:rsid w:val="00070FD8"/>
    <w:rsid w:val="00072C8C"/>
    <w:rsid w:val="00072CC7"/>
    <w:rsid w:val="000733B5"/>
    <w:rsid w:val="000736B2"/>
    <w:rsid w:val="00074958"/>
    <w:rsid w:val="000765C2"/>
    <w:rsid w:val="00080A76"/>
    <w:rsid w:val="00081815"/>
    <w:rsid w:val="00083019"/>
    <w:rsid w:val="000835E2"/>
    <w:rsid w:val="00084FCE"/>
    <w:rsid w:val="00085369"/>
    <w:rsid w:val="00085A29"/>
    <w:rsid w:val="0009095C"/>
    <w:rsid w:val="000918B8"/>
    <w:rsid w:val="000931C0"/>
    <w:rsid w:val="000941E3"/>
    <w:rsid w:val="0009509A"/>
    <w:rsid w:val="0009609C"/>
    <w:rsid w:val="000963CB"/>
    <w:rsid w:val="0009774A"/>
    <w:rsid w:val="00097B58"/>
    <w:rsid w:val="00097DCF"/>
    <w:rsid w:val="000A0D05"/>
    <w:rsid w:val="000A18C2"/>
    <w:rsid w:val="000A1F65"/>
    <w:rsid w:val="000A3D34"/>
    <w:rsid w:val="000A4DD6"/>
    <w:rsid w:val="000A7E22"/>
    <w:rsid w:val="000A7E3C"/>
    <w:rsid w:val="000B0595"/>
    <w:rsid w:val="000B175B"/>
    <w:rsid w:val="000B3A0F"/>
    <w:rsid w:val="000B3B17"/>
    <w:rsid w:val="000B4479"/>
    <w:rsid w:val="000B44CC"/>
    <w:rsid w:val="000B4EF7"/>
    <w:rsid w:val="000B5D54"/>
    <w:rsid w:val="000C2C03"/>
    <w:rsid w:val="000C2D2E"/>
    <w:rsid w:val="000C2D90"/>
    <w:rsid w:val="000C404B"/>
    <w:rsid w:val="000C4CFC"/>
    <w:rsid w:val="000C73F5"/>
    <w:rsid w:val="000D04DB"/>
    <w:rsid w:val="000D186B"/>
    <w:rsid w:val="000D3357"/>
    <w:rsid w:val="000D364E"/>
    <w:rsid w:val="000D43E6"/>
    <w:rsid w:val="000D5C8B"/>
    <w:rsid w:val="000E0415"/>
    <w:rsid w:val="000E06F6"/>
    <w:rsid w:val="000E0E26"/>
    <w:rsid w:val="000F678E"/>
    <w:rsid w:val="000F69A4"/>
    <w:rsid w:val="000F69FC"/>
    <w:rsid w:val="000F6A3A"/>
    <w:rsid w:val="000F7DCC"/>
    <w:rsid w:val="00100C5B"/>
    <w:rsid w:val="00102050"/>
    <w:rsid w:val="001031A0"/>
    <w:rsid w:val="00104786"/>
    <w:rsid w:val="00104B66"/>
    <w:rsid w:val="001102BB"/>
    <w:rsid w:val="001103AA"/>
    <w:rsid w:val="001109BE"/>
    <w:rsid w:val="0011255E"/>
    <w:rsid w:val="0011474C"/>
    <w:rsid w:val="00114F67"/>
    <w:rsid w:val="00115A2B"/>
    <w:rsid w:val="00115D20"/>
    <w:rsid w:val="0011666B"/>
    <w:rsid w:val="00116EAA"/>
    <w:rsid w:val="00127A8E"/>
    <w:rsid w:val="00130D4D"/>
    <w:rsid w:val="001328B2"/>
    <w:rsid w:val="00132CB8"/>
    <w:rsid w:val="00133435"/>
    <w:rsid w:val="00134F81"/>
    <w:rsid w:val="0014102E"/>
    <w:rsid w:val="00141B42"/>
    <w:rsid w:val="00144014"/>
    <w:rsid w:val="00144221"/>
    <w:rsid w:val="0014517D"/>
    <w:rsid w:val="00145923"/>
    <w:rsid w:val="001478C0"/>
    <w:rsid w:val="00150841"/>
    <w:rsid w:val="0015154C"/>
    <w:rsid w:val="00152FB3"/>
    <w:rsid w:val="00153209"/>
    <w:rsid w:val="00153605"/>
    <w:rsid w:val="001541B6"/>
    <w:rsid w:val="001545C2"/>
    <w:rsid w:val="00154FD9"/>
    <w:rsid w:val="001566ED"/>
    <w:rsid w:val="0016387A"/>
    <w:rsid w:val="001644EF"/>
    <w:rsid w:val="00164E33"/>
    <w:rsid w:val="00165F3A"/>
    <w:rsid w:val="00167079"/>
    <w:rsid w:val="001705C4"/>
    <w:rsid w:val="00171224"/>
    <w:rsid w:val="0017142B"/>
    <w:rsid w:val="00171F3C"/>
    <w:rsid w:val="001736A5"/>
    <w:rsid w:val="0017487A"/>
    <w:rsid w:val="0017549D"/>
    <w:rsid w:val="00175F12"/>
    <w:rsid w:val="00181643"/>
    <w:rsid w:val="00183556"/>
    <w:rsid w:val="00184512"/>
    <w:rsid w:val="001868B7"/>
    <w:rsid w:val="0019236E"/>
    <w:rsid w:val="00195301"/>
    <w:rsid w:val="00195941"/>
    <w:rsid w:val="001969F4"/>
    <w:rsid w:val="00197621"/>
    <w:rsid w:val="001A0B5C"/>
    <w:rsid w:val="001A1345"/>
    <w:rsid w:val="001A2C27"/>
    <w:rsid w:val="001A3336"/>
    <w:rsid w:val="001A5A9E"/>
    <w:rsid w:val="001A7B61"/>
    <w:rsid w:val="001B3A53"/>
    <w:rsid w:val="001B445F"/>
    <w:rsid w:val="001B4B04"/>
    <w:rsid w:val="001B5E78"/>
    <w:rsid w:val="001B651F"/>
    <w:rsid w:val="001B7EFF"/>
    <w:rsid w:val="001C04A9"/>
    <w:rsid w:val="001C0647"/>
    <w:rsid w:val="001C1DC9"/>
    <w:rsid w:val="001C2BB8"/>
    <w:rsid w:val="001C2E91"/>
    <w:rsid w:val="001C443C"/>
    <w:rsid w:val="001C6663"/>
    <w:rsid w:val="001C7895"/>
    <w:rsid w:val="001D0C8C"/>
    <w:rsid w:val="001D1419"/>
    <w:rsid w:val="001D14D1"/>
    <w:rsid w:val="001D1CCD"/>
    <w:rsid w:val="001D26DF"/>
    <w:rsid w:val="001D3A03"/>
    <w:rsid w:val="001D55E2"/>
    <w:rsid w:val="001D65E7"/>
    <w:rsid w:val="001E3535"/>
    <w:rsid w:val="001E5149"/>
    <w:rsid w:val="001E5B2C"/>
    <w:rsid w:val="001E70DB"/>
    <w:rsid w:val="001E7B67"/>
    <w:rsid w:val="001F08CD"/>
    <w:rsid w:val="001F0FA8"/>
    <w:rsid w:val="001F38E9"/>
    <w:rsid w:val="001F3AFA"/>
    <w:rsid w:val="001F3F9B"/>
    <w:rsid w:val="001F4D78"/>
    <w:rsid w:val="001F6B3E"/>
    <w:rsid w:val="00202DA8"/>
    <w:rsid w:val="0020306F"/>
    <w:rsid w:val="00203AA0"/>
    <w:rsid w:val="002058F6"/>
    <w:rsid w:val="00211E0B"/>
    <w:rsid w:val="0021223D"/>
    <w:rsid w:val="00215BD2"/>
    <w:rsid w:val="002179FF"/>
    <w:rsid w:val="00221155"/>
    <w:rsid w:val="002276B8"/>
    <w:rsid w:val="00230C33"/>
    <w:rsid w:val="00230F85"/>
    <w:rsid w:val="00231531"/>
    <w:rsid w:val="0023269D"/>
    <w:rsid w:val="00234659"/>
    <w:rsid w:val="00234B1C"/>
    <w:rsid w:val="00235D82"/>
    <w:rsid w:val="00235FE2"/>
    <w:rsid w:val="002434A7"/>
    <w:rsid w:val="002434B9"/>
    <w:rsid w:val="0024625C"/>
    <w:rsid w:val="0024772E"/>
    <w:rsid w:val="00247B08"/>
    <w:rsid w:val="00247B32"/>
    <w:rsid w:val="002503CA"/>
    <w:rsid w:val="0025265C"/>
    <w:rsid w:val="0025363C"/>
    <w:rsid w:val="00253930"/>
    <w:rsid w:val="00253F6F"/>
    <w:rsid w:val="00255B32"/>
    <w:rsid w:val="00260361"/>
    <w:rsid w:val="00262C8A"/>
    <w:rsid w:val="00263137"/>
    <w:rsid w:val="00263452"/>
    <w:rsid w:val="00264295"/>
    <w:rsid w:val="00265D0C"/>
    <w:rsid w:val="002661FE"/>
    <w:rsid w:val="0026743D"/>
    <w:rsid w:val="00267F5F"/>
    <w:rsid w:val="0027247F"/>
    <w:rsid w:val="00272909"/>
    <w:rsid w:val="00273935"/>
    <w:rsid w:val="00275313"/>
    <w:rsid w:val="0027770E"/>
    <w:rsid w:val="00281F95"/>
    <w:rsid w:val="00282977"/>
    <w:rsid w:val="002834E9"/>
    <w:rsid w:val="002853E5"/>
    <w:rsid w:val="00286B4D"/>
    <w:rsid w:val="00293FE0"/>
    <w:rsid w:val="00295B60"/>
    <w:rsid w:val="0029627E"/>
    <w:rsid w:val="00296362"/>
    <w:rsid w:val="00297D89"/>
    <w:rsid w:val="002A234B"/>
    <w:rsid w:val="002A47FC"/>
    <w:rsid w:val="002A54A3"/>
    <w:rsid w:val="002A6121"/>
    <w:rsid w:val="002A672C"/>
    <w:rsid w:val="002B032E"/>
    <w:rsid w:val="002B20E9"/>
    <w:rsid w:val="002B2ECB"/>
    <w:rsid w:val="002B2F3F"/>
    <w:rsid w:val="002B39F2"/>
    <w:rsid w:val="002B4600"/>
    <w:rsid w:val="002B539F"/>
    <w:rsid w:val="002C36BD"/>
    <w:rsid w:val="002C5B5B"/>
    <w:rsid w:val="002C75CA"/>
    <w:rsid w:val="002C770A"/>
    <w:rsid w:val="002C786B"/>
    <w:rsid w:val="002C7C96"/>
    <w:rsid w:val="002D0EA2"/>
    <w:rsid w:val="002D43CE"/>
    <w:rsid w:val="002D4643"/>
    <w:rsid w:val="002D5442"/>
    <w:rsid w:val="002D7656"/>
    <w:rsid w:val="002E348F"/>
    <w:rsid w:val="002E547A"/>
    <w:rsid w:val="002E5A42"/>
    <w:rsid w:val="002E7585"/>
    <w:rsid w:val="002E7B54"/>
    <w:rsid w:val="002F175C"/>
    <w:rsid w:val="002F2B7D"/>
    <w:rsid w:val="002F33E7"/>
    <w:rsid w:val="002F5237"/>
    <w:rsid w:val="002F5D3A"/>
    <w:rsid w:val="002F624C"/>
    <w:rsid w:val="002F6EAF"/>
    <w:rsid w:val="003006E4"/>
    <w:rsid w:val="00302E18"/>
    <w:rsid w:val="00311B6E"/>
    <w:rsid w:val="0031265F"/>
    <w:rsid w:val="00317134"/>
    <w:rsid w:val="00320083"/>
    <w:rsid w:val="00320AFA"/>
    <w:rsid w:val="003229D8"/>
    <w:rsid w:val="003231FA"/>
    <w:rsid w:val="00324978"/>
    <w:rsid w:val="00333654"/>
    <w:rsid w:val="00335E22"/>
    <w:rsid w:val="00341933"/>
    <w:rsid w:val="00344230"/>
    <w:rsid w:val="003448F7"/>
    <w:rsid w:val="003454A9"/>
    <w:rsid w:val="00351DCE"/>
    <w:rsid w:val="00352709"/>
    <w:rsid w:val="00352AD9"/>
    <w:rsid w:val="00355833"/>
    <w:rsid w:val="00355D3E"/>
    <w:rsid w:val="00355F11"/>
    <w:rsid w:val="003568C3"/>
    <w:rsid w:val="003574AD"/>
    <w:rsid w:val="003617EE"/>
    <w:rsid w:val="003619B5"/>
    <w:rsid w:val="00365763"/>
    <w:rsid w:val="00366D29"/>
    <w:rsid w:val="00371178"/>
    <w:rsid w:val="00371D92"/>
    <w:rsid w:val="00371DBB"/>
    <w:rsid w:val="00372054"/>
    <w:rsid w:val="00373833"/>
    <w:rsid w:val="003740AE"/>
    <w:rsid w:val="00374EC9"/>
    <w:rsid w:val="00377434"/>
    <w:rsid w:val="00380220"/>
    <w:rsid w:val="0038738E"/>
    <w:rsid w:val="00390F1A"/>
    <w:rsid w:val="00391599"/>
    <w:rsid w:val="00392DD8"/>
    <w:rsid w:val="00392E47"/>
    <w:rsid w:val="0039318A"/>
    <w:rsid w:val="00396CEE"/>
    <w:rsid w:val="003A3511"/>
    <w:rsid w:val="003A38B2"/>
    <w:rsid w:val="003A630A"/>
    <w:rsid w:val="003A648B"/>
    <w:rsid w:val="003A6810"/>
    <w:rsid w:val="003B104F"/>
    <w:rsid w:val="003B19BB"/>
    <w:rsid w:val="003B4680"/>
    <w:rsid w:val="003B6EBB"/>
    <w:rsid w:val="003B7446"/>
    <w:rsid w:val="003C137E"/>
    <w:rsid w:val="003C2CC4"/>
    <w:rsid w:val="003C36DD"/>
    <w:rsid w:val="003C44C4"/>
    <w:rsid w:val="003C76E0"/>
    <w:rsid w:val="003D0365"/>
    <w:rsid w:val="003D123E"/>
    <w:rsid w:val="003D3789"/>
    <w:rsid w:val="003D3CBB"/>
    <w:rsid w:val="003D4B23"/>
    <w:rsid w:val="003D5993"/>
    <w:rsid w:val="003D6CB5"/>
    <w:rsid w:val="003E003C"/>
    <w:rsid w:val="003E6404"/>
    <w:rsid w:val="003F0DA7"/>
    <w:rsid w:val="003F1303"/>
    <w:rsid w:val="003F33B0"/>
    <w:rsid w:val="003F5280"/>
    <w:rsid w:val="003F5560"/>
    <w:rsid w:val="003F5AF0"/>
    <w:rsid w:val="003F6352"/>
    <w:rsid w:val="00400F5D"/>
    <w:rsid w:val="0040230B"/>
    <w:rsid w:val="00402A94"/>
    <w:rsid w:val="00403172"/>
    <w:rsid w:val="00403774"/>
    <w:rsid w:val="004039BF"/>
    <w:rsid w:val="00406DCB"/>
    <w:rsid w:val="00407EC9"/>
    <w:rsid w:val="004104CC"/>
    <w:rsid w:val="00410C89"/>
    <w:rsid w:val="00411074"/>
    <w:rsid w:val="00411E90"/>
    <w:rsid w:val="00412202"/>
    <w:rsid w:val="004156DA"/>
    <w:rsid w:val="00415B01"/>
    <w:rsid w:val="00415E5D"/>
    <w:rsid w:val="00416AB4"/>
    <w:rsid w:val="00422B88"/>
    <w:rsid w:val="00422E03"/>
    <w:rsid w:val="00422E58"/>
    <w:rsid w:val="004239E3"/>
    <w:rsid w:val="0042413E"/>
    <w:rsid w:val="00424144"/>
    <w:rsid w:val="00425E69"/>
    <w:rsid w:val="00425F74"/>
    <w:rsid w:val="00426B93"/>
    <w:rsid w:val="00426B9B"/>
    <w:rsid w:val="00427735"/>
    <w:rsid w:val="004302A7"/>
    <w:rsid w:val="004314B7"/>
    <w:rsid w:val="004325CB"/>
    <w:rsid w:val="00434728"/>
    <w:rsid w:val="00436788"/>
    <w:rsid w:val="0043799F"/>
    <w:rsid w:val="004402AD"/>
    <w:rsid w:val="004409CD"/>
    <w:rsid w:val="00440CFE"/>
    <w:rsid w:val="00440F98"/>
    <w:rsid w:val="00441C0A"/>
    <w:rsid w:val="00442A83"/>
    <w:rsid w:val="004435CB"/>
    <w:rsid w:val="00445606"/>
    <w:rsid w:val="00445E97"/>
    <w:rsid w:val="0044648C"/>
    <w:rsid w:val="00451ACF"/>
    <w:rsid w:val="0045495B"/>
    <w:rsid w:val="00455787"/>
    <w:rsid w:val="00456D07"/>
    <w:rsid w:val="00457D8C"/>
    <w:rsid w:val="004620BF"/>
    <w:rsid w:val="0046329E"/>
    <w:rsid w:val="00465A51"/>
    <w:rsid w:val="00466275"/>
    <w:rsid w:val="004719F2"/>
    <w:rsid w:val="004739D9"/>
    <w:rsid w:val="004744AC"/>
    <w:rsid w:val="00474BE7"/>
    <w:rsid w:val="00477623"/>
    <w:rsid w:val="00480207"/>
    <w:rsid w:val="00480D9A"/>
    <w:rsid w:val="00481A70"/>
    <w:rsid w:val="004832BF"/>
    <w:rsid w:val="0048397A"/>
    <w:rsid w:val="004841BB"/>
    <w:rsid w:val="00485446"/>
    <w:rsid w:val="004858B6"/>
    <w:rsid w:val="00485CBB"/>
    <w:rsid w:val="004866B7"/>
    <w:rsid w:val="00486828"/>
    <w:rsid w:val="004914C2"/>
    <w:rsid w:val="0049341A"/>
    <w:rsid w:val="00493EBC"/>
    <w:rsid w:val="004948CD"/>
    <w:rsid w:val="004962AB"/>
    <w:rsid w:val="00496D61"/>
    <w:rsid w:val="004A021D"/>
    <w:rsid w:val="004A249D"/>
    <w:rsid w:val="004A3D96"/>
    <w:rsid w:val="004A7D93"/>
    <w:rsid w:val="004C04A9"/>
    <w:rsid w:val="004C1D7B"/>
    <w:rsid w:val="004C1FA8"/>
    <w:rsid w:val="004C2461"/>
    <w:rsid w:val="004C2C48"/>
    <w:rsid w:val="004C45D3"/>
    <w:rsid w:val="004C4CD5"/>
    <w:rsid w:val="004C7462"/>
    <w:rsid w:val="004D0352"/>
    <w:rsid w:val="004D13FA"/>
    <w:rsid w:val="004D2737"/>
    <w:rsid w:val="004D40C3"/>
    <w:rsid w:val="004D5563"/>
    <w:rsid w:val="004D6464"/>
    <w:rsid w:val="004E2160"/>
    <w:rsid w:val="004E24B8"/>
    <w:rsid w:val="004E3BAE"/>
    <w:rsid w:val="004E64BE"/>
    <w:rsid w:val="004E71AA"/>
    <w:rsid w:val="004E77B2"/>
    <w:rsid w:val="004F0858"/>
    <w:rsid w:val="004F5D23"/>
    <w:rsid w:val="004F5DCC"/>
    <w:rsid w:val="00503AE7"/>
    <w:rsid w:val="00504B2D"/>
    <w:rsid w:val="005072E0"/>
    <w:rsid w:val="0051118A"/>
    <w:rsid w:val="0051502A"/>
    <w:rsid w:val="00516EF6"/>
    <w:rsid w:val="005211B4"/>
    <w:rsid w:val="0052136D"/>
    <w:rsid w:val="00521A9B"/>
    <w:rsid w:val="00521D28"/>
    <w:rsid w:val="00523C91"/>
    <w:rsid w:val="00525129"/>
    <w:rsid w:val="0052775E"/>
    <w:rsid w:val="00527A9F"/>
    <w:rsid w:val="0053292B"/>
    <w:rsid w:val="00533F78"/>
    <w:rsid w:val="00536F01"/>
    <w:rsid w:val="00540FD2"/>
    <w:rsid w:val="005420F2"/>
    <w:rsid w:val="00542D79"/>
    <w:rsid w:val="00543ECA"/>
    <w:rsid w:val="00543F65"/>
    <w:rsid w:val="005443C4"/>
    <w:rsid w:val="0054594D"/>
    <w:rsid w:val="00545CA2"/>
    <w:rsid w:val="00546FBE"/>
    <w:rsid w:val="00551332"/>
    <w:rsid w:val="00554BB3"/>
    <w:rsid w:val="00562450"/>
    <w:rsid w:val="00562462"/>
    <w:rsid w:val="005628B6"/>
    <w:rsid w:val="0056526F"/>
    <w:rsid w:val="00567349"/>
    <w:rsid w:val="0057039B"/>
    <w:rsid w:val="00571667"/>
    <w:rsid w:val="00574A14"/>
    <w:rsid w:val="005807E3"/>
    <w:rsid w:val="0058257D"/>
    <w:rsid w:val="00584AA6"/>
    <w:rsid w:val="00584FEB"/>
    <w:rsid w:val="00585168"/>
    <w:rsid w:val="0058699D"/>
    <w:rsid w:val="005870C8"/>
    <w:rsid w:val="005879D5"/>
    <w:rsid w:val="0059073B"/>
    <w:rsid w:val="0059269C"/>
    <w:rsid w:val="0059724D"/>
    <w:rsid w:val="005A1FFD"/>
    <w:rsid w:val="005A24AE"/>
    <w:rsid w:val="005A27D8"/>
    <w:rsid w:val="005A380C"/>
    <w:rsid w:val="005A54BC"/>
    <w:rsid w:val="005A5638"/>
    <w:rsid w:val="005A5A2B"/>
    <w:rsid w:val="005A60DC"/>
    <w:rsid w:val="005A6A16"/>
    <w:rsid w:val="005B0913"/>
    <w:rsid w:val="005B164E"/>
    <w:rsid w:val="005B299C"/>
    <w:rsid w:val="005B3DB3"/>
    <w:rsid w:val="005B4A2D"/>
    <w:rsid w:val="005B4E08"/>
    <w:rsid w:val="005B4E13"/>
    <w:rsid w:val="005B783B"/>
    <w:rsid w:val="005C013B"/>
    <w:rsid w:val="005C0829"/>
    <w:rsid w:val="005C0B21"/>
    <w:rsid w:val="005C2106"/>
    <w:rsid w:val="005C2AF9"/>
    <w:rsid w:val="005C342F"/>
    <w:rsid w:val="005C6691"/>
    <w:rsid w:val="005C7148"/>
    <w:rsid w:val="005D161B"/>
    <w:rsid w:val="005D2609"/>
    <w:rsid w:val="005E0A41"/>
    <w:rsid w:val="005E3BB0"/>
    <w:rsid w:val="005E3C40"/>
    <w:rsid w:val="005E44F3"/>
    <w:rsid w:val="005E6169"/>
    <w:rsid w:val="005F032E"/>
    <w:rsid w:val="005F1D0E"/>
    <w:rsid w:val="005F21EF"/>
    <w:rsid w:val="005F21F7"/>
    <w:rsid w:val="005F2B7C"/>
    <w:rsid w:val="005F32F6"/>
    <w:rsid w:val="005F491B"/>
    <w:rsid w:val="005F6B7D"/>
    <w:rsid w:val="005F7B75"/>
    <w:rsid w:val="006001EE"/>
    <w:rsid w:val="00600FD3"/>
    <w:rsid w:val="0060379D"/>
    <w:rsid w:val="00605042"/>
    <w:rsid w:val="00607943"/>
    <w:rsid w:val="00607E93"/>
    <w:rsid w:val="00611C70"/>
    <w:rsid w:val="00611FC4"/>
    <w:rsid w:val="006146AB"/>
    <w:rsid w:val="0061594A"/>
    <w:rsid w:val="006176FB"/>
    <w:rsid w:val="00621195"/>
    <w:rsid w:val="0062327A"/>
    <w:rsid w:val="00623345"/>
    <w:rsid w:val="00626270"/>
    <w:rsid w:val="006262A3"/>
    <w:rsid w:val="00626B0B"/>
    <w:rsid w:val="00631167"/>
    <w:rsid w:val="00634F55"/>
    <w:rsid w:val="00637697"/>
    <w:rsid w:val="00640AF0"/>
    <w:rsid w:val="00640B26"/>
    <w:rsid w:val="00642309"/>
    <w:rsid w:val="006437B0"/>
    <w:rsid w:val="00643846"/>
    <w:rsid w:val="00644764"/>
    <w:rsid w:val="006466F0"/>
    <w:rsid w:val="00652D0A"/>
    <w:rsid w:val="006567D0"/>
    <w:rsid w:val="006578C3"/>
    <w:rsid w:val="00662BB6"/>
    <w:rsid w:val="00662F40"/>
    <w:rsid w:val="00663F15"/>
    <w:rsid w:val="00664278"/>
    <w:rsid w:val="00664CE6"/>
    <w:rsid w:val="00665202"/>
    <w:rsid w:val="0066571A"/>
    <w:rsid w:val="006661F3"/>
    <w:rsid w:val="00666FD9"/>
    <w:rsid w:val="00670B95"/>
    <w:rsid w:val="0067195D"/>
    <w:rsid w:val="00671F83"/>
    <w:rsid w:val="00672450"/>
    <w:rsid w:val="006748A0"/>
    <w:rsid w:val="00674F64"/>
    <w:rsid w:val="00675BF1"/>
    <w:rsid w:val="00676606"/>
    <w:rsid w:val="00676C93"/>
    <w:rsid w:val="006777FF"/>
    <w:rsid w:val="00680749"/>
    <w:rsid w:val="0068138A"/>
    <w:rsid w:val="00681D9C"/>
    <w:rsid w:val="00684C21"/>
    <w:rsid w:val="006869FE"/>
    <w:rsid w:val="0069301F"/>
    <w:rsid w:val="00693064"/>
    <w:rsid w:val="0069499A"/>
    <w:rsid w:val="00697C0C"/>
    <w:rsid w:val="006A2197"/>
    <w:rsid w:val="006A2530"/>
    <w:rsid w:val="006A6281"/>
    <w:rsid w:val="006A79B2"/>
    <w:rsid w:val="006A7CCA"/>
    <w:rsid w:val="006B001A"/>
    <w:rsid w:val="006B20D9"/>
    <w:rsid w:val="006B3B3F"/>
    <w:rsid w:val="006B3B7C"/>
    <w:rsid w:val="006B4352"/>
    <w:rsid w:val="006B5212"/>
    <w:rsid w:val="006B59DB"/>
    <w:rsid w:val="006B64B2"/>
    <w:rsid w:val="006C04C9"/>
    <w:rsid w:val="006C252F"/>
    <w:rsid w:val="006C3589"/>
    <w:rsid w:val="006C45DD"/>
    <w:rsid w:val="006C561D"/>
    <w:rsid w:val="006C69B0"/>
    <w:rsid w:val="006C6D19"/>
    <w:rsid w:val="006C762F"/>
    <w:rsid w:val="006D0844"/>
    <w:rsid w:val="006D37AF"/>
    <w:rsid w:val="006D51D0"/>
    <w:rsid w:val="006D5FB9"/>
    <w:rsid w:val="006D6F2B"/>
    <w:rsid w:val="006D700D"/>
    <w:rsid w:val="006D7DC0"/>
    <w:rsid w:val="006E0A8D"/>
    <w:rsid w:val="006E0A99"/>
    <w:rsid w:val="006E226B"/>
    <w:rsid w:val="006E2528"/>
    <w:rsid w:val="006E564B"/>
    <w:rsid w:val="006E65A8"/>
    <w:rsid w:val="006E7191"/>
    <w:rsid w:val="006F156F"/>
    <w:rsid w:val="006F4610"/>
    <w:rsid w:val="006F61A7"/>
    <w:rsid w:val="00702E4C"/>
    <w:rsid w:val="00703577"/>
    <w:rsid w:val="00703ADD"/>
    <w:rsid w:val="00703EB0"/>
    <w:rsid w:val="00705894"/>
    <w:rsid w:val="007064B9"/>
    <w:rsid w:val="00706D38"/>
    <w:rsid w:val="007109BF"/>
    <w:rsid w:val="00712370"/>
    <w:rsid w:val="00713765"/>
    <w:rsid w:val="00714F9B"/>
    <w:rsid w:val="00722A85"/>
    <w:rsid w:val="007241DC"/>
    <w:rsid w:val="00725B20"/>
    <w:rsid w:val="0072632A"/>
    <w:rsid w:val="00726A4F"/>
    <w:rsid w:val="00726DBE"/>
    <w:rsid w:val="007271B5"/>
    <w:rsid w:val="0073030E"/>
    <w:rsid w:val="007313CF"/>
    <w:rsid w:val="007327D5"/>
    <w:rsid w:val="00732AF8"/>
    <w:rsid w:val="00733C31"/>
    <w:rsid w:val="0073463C"/>
    <w:rsid w:val="00735941"/>
    <w:rsid w:val="00740D37"/>
    <w:rsid w:val="00740F43"/>
    <w:rsid w:val="00742F5F"/>
    <w:rsid w:val="0074372C"/>
    <w:rsid w:val="00745B2F"/>
    <w:rsid w:val="00746802"/>
    <w:rsid w:val="00747670"/>
    <w:rsid w:val="00754EDA"/>
    <w:rsid w:val="00760B4C"/>
    <w:rsid w:val="007612C8"/>
    <w:rsid w:val="0076159C"/>
    <w:rsid w:val="0076263E"/>
    <w:rsid w:val="007629C8"/>
    <w:rsid w:val="0077047D"/>
    <w:rsid w:val="00770B60"/>
    <w:rsid w:val="007720EC"/>
    <w:rsid w:val="00772839"/>
    <w:rsid w:val="00773690"/>
    <w:rsid w:val="00774996"/>
    <w:rsid w:val="00775E80"/>
    <w:rsid w:val="00776B07"/>
    <w:rsid w:val="00777347"/>
    <w:rsid w:val="00783974"/>
    <w:rsid w:val="00785360"/>
    <w:rsid w:val="00786C99"/>
    <w:rsid w:val="00787085"/>
    <w:rsid w:val="00787187"/>
    <w:rsid w:val="00791BAC"/>
    <w:rsid w:val="0079270E"/>
    <w:rsid w:val="007929D6"/>
    <w:rsid w:val="00794D01"/>
    <w:rsid w:val="007A0FFC"/>
    <w:rsid w:val="007A192C"/>
    <w:rsid w:val="007A268B"/>
    <w:rsid w:val="007A27F1"/>
    <w:rsid w:val="007A38B0"/>
    <w:rsid w:val="007B217C"/>
    <w:rsid w:val="007B2DF6"/>
    <w:rsid w:val="007B4E93"/>
    <w:rsid w:val="007B5A91"/>
    <w:rsid w:val="007B6BA5"/>
    <w:rsid w:val="007B7B52"/>
    <w:rsid w:val="007C3390"/>
    <w:rsid w:val="007C3B5A"/>
    <w:rsid w:val="007C3C55"/>
    <w:rsid w:val="007C4D07"/>
    <w:rsid w:val="007C4F4B"/>
    <w:rsid w:val="007C5346"/>
    <w:rsid w:val="007C6F55"/>
    <w:rsid w:val="007C74F2"/>
    <w:rsid w:val="007D07AF"/>
    <w:rsid w:val="007D162F"/>
    <w:rsid w:val="007D16BF"/>
    <w:rsid w:val="007D17EB"/>
    <w:rsid w:val="007D1F63"/>
    <w:rsid w:val="007D299B"/>
    <w:rsid w:val="007D4446"/>
    <w:rsid w:val="007E01E9"/>
    <w:rsid w:val="007E073E"/>
    <w:rsid w:val="007E2F9B"/>
    <w:rsid w:val="007E63F3"/>
    <w:rsid w:val="007E6D11"/>
    <w:rsid w:val="007E7D1F"/>
    <w:rsid w:val="007F3A5A"/>
    <w:rsid w:val="007F5815"/>
    <w:rsid w:val="007F5F3D"/>
    <w:rsid w:val="007F6124"/>
    <w:rsid w:val="007F6611"/>
    <w:rsid w:val="00801CDE"/>
    <w:rsid w:val="00803B5C"/>
    <w:rsid w:val="0081053F"/>
    <w:rsid w:val="00810FD5"/>
    <w:rsid w:val="00811920"/>
    <w:rsid w:val="00812E82"/>
    <w:rsid w:val="00815AD0"/>
    <w:rsid w:val="008174C9"/>
    <w:rsid w:val="008228EA"/>
    <w:rsid w:val="00823BB4"/>
    <w:rsid w:val="008240F3"/>
    <w:rsid w:val="008242D7"/>
    <w:rsid w:val="008255DA"/>
    <w:rsid w:val="008257B1"/>
    <w:rsid w:val="00826D71"/>
    <w:rsid w:val="00832334"/>
    <w:rsid w:val="00833A94"/>
    <w:rsid w:val="00835DBD"/>
    <w:rsid w:val="008420A7"/>
    <w:rsid w:val="00843767"/>
    <w:rsid w:val="00845FCD"/>
    <w:rsid w:val="008460EF"/>
    <w:rsid w:val="00846574"/>
    <w:rsid w:val="00847F7C"/>
    <w:rsid w:val="00850CD5"/>
    <w:rsid w:val="008511CC"/>
    <w:rsid w:val="008514FD"/>
    <w:rsid w:val="00852406"/>
    <w:rsid w:val="00854DDF"/>
    <w:rsid w:val="00855F32"/>
    <w:rsid w:val="00856064"/>
    <w:rsid w:val="00860025"/>
    <w:rsid w:val="0086028A"/>
    <w:rsid w:val="0086031E"/>
    <w:rsid w:val="00863611"/>
    <w:rsid w:val="008651D2"/>
    <w:rsid w:val="00867124"/>
    <w:rsid w:val="0086771D"/>
    <w:rsid w:val="008679D9"/>
    <w:rsid w:val="00870223"/>
    <w:rsid w:val="00871199"/>
    <w:rsid w:val="00872E3C"/>
    <w:rsid w:val="008776F6"/>
    <w:rsid w:val="00877C10"/>
    <w:rsid w:val="008817F7"/>
    <w:rsid w:val="0088415F"/>
    <w:rsid w:val="008878DE"/>
    <w:rsid w:val="0089002C"/>
    <w:rsid w:val="00896FE7"/>
    <w:rsid w:val="008979B1"/>
    <w:rsid w:val="008A175D"/>
    <w:rsid w:val="008A2065"/>
    <w:rsid w:val="008A3258"/>
    <w:rsid w:val="008A5638"/>
    <w:rsid w:val="008A6649"/>
    <w:rsid w:val="008A6B25"/>
    <w:rsid w:val="008A6B7E"/>
    <w:rsid w:val="008A6C4F"/>
    <w:rsid w:val="008A71FA"/>
    <w:rsid w:val="008B050E"/>
    <w:rsid w:val="008B0899"/>
    <w:rsid w:val="008B2335"/>
    <w:rsid w:val="008B2DC1"/>
    <w:rsid w:val="008B2E2D"/>
    <w:rsid w:val="008B3B4C"/>
    <w:rsid w:val="008B4A58"/>
    <w:rsid w:val="008B506F"/>
    <w:rsid w:val="008B61A3"/>
    <w:rsid w:val="008B7E57"/>
    <w:rsid w:val="008C3E58"/>
    <w:rsid w:val="008C5421"/>
    <w:rsid w:val="008C5B41"/>
    <w:rsid w:val="008C5C71"/>
    <w:rsid w:val="008D06C8"/>
    <w:rsid w:val="008D2B4B"/>
    <w:rsid w:val="008D31EC"/>
    <w:rsid w:val="008D556C"/>
    <w:rsid w:val="008D746A"/>
    <w:rsid w:val="008D76F0"/>
    <w:rsid w:val="008E0678"/>
    <w:rsid w:val="008E411A"/>
    <w:rsid w:val="008E4430"/>
    <w:rsid w:val="008E7337"/>
    <w:rsid w:val="008E7DA5"/>
    <w:rsid w:val="008F028D"/>
    <w:rsid w:val="008F081B"/>
    <w:rsid w:val="008F1C30"/>
    <w:rsid w:val="008F1E30"/>
    <w:rsid w:val="008F3235"/>
    <w:rsid w:val="008F371C"/>
    <w:rsid w:val="008F5C6D"/>
    <w:rsid w:val="0090029F"/>
    <w:rsid w:val="00901AC5"/>
    <w:rsid w:val="00904CD5"/>
    <w:rsid w:val="00910876"/>
    <w:rsid w:val="009113C4"/>
    <w:rsid w:val="00911689"/>
    <w:rsid w:val="00911C8E"/>
    <w:rsid w:val="00911E13"/>
    <w:rsid w:val="009129FC"/>
    <w:rsid w:val="00915A4B"/>
    <w:rsid w:val="009205E4"/>
    <w:rsid w:val="00921A56"/>
    <w:rsid w:val="009223CA"/>
    <w:rsid w:val="00923943"/>
    <w:rsid w:val="00923989"/>
    <w:rsid w:val="00924F13"/>
    <w:rsid w:val="00925799"/>
    <w:rsid w:val="009276B7"/>
    <w:rsid w:val="00930120"/>
    <w:rsid w:val="0093366D"/>
    <w:rsid w:val="009349B0"/>
    <w:rsid w:val="00934CD4"/>
    <w:rsid w:val="009360EF"/>
    <w:rsid w:val="00936A6F"/>
    <w:rsid w:val="00936FDA"/>
    <w:rsid w:val="00937BF5"/>
    <w:rsid w:val="00940B38"/>
    <w:rsid w:val="00940BB4"/>
    <w:rsid w:val="00940F93"/>
    <w:rsid w:val="00941175"/>
    <w:rsid w:val="00941ABC"/>
    <w:rsid w:val="009450A3"/>
    <w:rsid w:val="00946131"/>
    <w:rsid w:val="00947994"/>
    <w:rsid w:val="0095050A"/>
    <w:rsid w:val="00951009"/>
    <w:rsid w:val="009516CA"/>
    <w:rsid w:val="00951AA8"/>
    <w:rsid w:val="009538F4"/>
    <w:rsid w:val="00954152"/>
    <w:rsid w:val="00964FD8"/>
    <w:rsid w:val="00967322"/>
    <w:rsid w:val="00970FFE"/>
    <w:rsid w:val="009732D4"/>
    <w:rsid w:val="00974C07"/>
    <w:rsid w:val="00975447"/>
    <w:rsid w:val="009760F3"/>
    <w:rsid w:val="00976CFB"/>
    <w:rsid w:val="00977564"/>
    <w:rsid w:val="00980CE1"/>
    <w:rsid w:val="00984117"/>
    <w:rsid w:val="009858C8"/>
    <w:rsid w:val="009861C8"/>
    <w:rsid w:val="009914BD"/>
    <w:rsid w:val="0099703E"/>
    <w:rsid w:val="009971E8"/>
    <w:rsid w:val="009A0830"/>
    <w:rsid w:val="009A0E8D"/>
    <w:rsid w:val="009A21D6"/>
    <w:rsid w:val="009A37B6"/>
    <w:rsid w:val="009A463D"/>
    <w:rsid w:val="009A64AC"/>
    <w:rsid w:val="009A7C08"/>
    <w:rsid w:val="009B0B71"/>
    <w:rsid w:val="009B0CF9"/>
    <w:rsid w:val="009B26E7"/>
    <w:rsid w:val="009B3AFA"/>
    <w:rsid w:val="009B4F9F"/>
    <w:rsid w:val="009B4FC8"/>
    <w:rsid w:val="009B60E3"/>
    <w:rsid w:val="009B60F3"/>
    <w:rsid w:val="009B71AA"/>
    <w:rsid w:val="009C0B9F"/>
    <w:rsid w:val="009C166A"/>
    <w:rsid w:val="009C22BF"/>
    <w:rsid w:val="009C3BC9"/>
    <w:rsid w:val="009C5ABF"/>
    <w:rsid w:val="009C5E83"/>
    <w:rsid w:val="009C77FF"/>
    <w:rsid w:val="009C79D2"/>
    <w:rsid w:val="009D1CD6"/>
    <w:rsid w:val="009D2B37"/>
    <w:rsid w:val="009D361E"/>
    <w:rsid w:val="009D42D0"/>
    <w:rsid w:val="009D694D"/>
    <w:rsid w:val="009D6B2B"/>
    <w:rsid w:val="009D6D3B"/>
    <w:rsid w:val="009E2847"/>
    <w:rsid w:val="009E2EAB"/>
    <w:rsid w:val="009E6448"/>
    <w:rsid w:val="009E708A"/>
    <w:rsid w:val="009F0C5B"/>
    <w:rsid w:val="009F35D1"/>
    <w:rsid w:val="009F547E"/>
    <w:rsid w:val="009F6F13"/>
    <w:rsid w:val="009F77CC"/>
    <w:rsid w:val="00A00697"/>
    <w:rsid w:val="00A00A3F"/>
    <w:rsid w:val="00A00DEC"/>
    <w:rsid w:val="00A01489"/>
    <w:rsid w:val="00A01F55"/>
    <w:rsid w:val="00A059C2"/>
    <w:rsid w:val="00A05DCD"/>
    <w:rsid w:val="00A06EFB"/>
    <w:rsid w:val="00A075AE"/>
    <w:rsid w:val="00A11129"/>
    <w:rsid w:val="00A111AA"/>
    <w:rsid w:val="00A120F7"/>
    <w:rsid w:val="00A13A83"/>
    <w:rsid w:val="00A140D6"/>
    <w:rsid w:val="00A2112D"/>
    <w:rsid w:val="00A2285A"/>
    <w:rsid w:val="00A22EF4"/>
    <w:rsid w:val="00A3026E"/>
    <w:rsid w:val="00A338F1"/>
    <w:rsid w:val="00A3511A"/>
    <w:rsid w:val="00A355D4"/>
    <w:rsid w:val="00A35BE0"/>
    <w:rsid w:val="00A371E1"/>
    <w:rsid w:val="00A413D5"/>
    <w:rsid w:val="00A45841"/>
    <w:rsid w:val="00A46E5B"/>
    <w:rsid w:val="00A559EC"/>
    <w:rsid w:val="00A560ED"/>
    <w:rsid w:val="00A56283"/>
    <w:rsid w:val="00A56906"/>
    <w:rsid w:val="00A56DFA"/>
    <w:rsid w:val="00A60649"/>
    <w:rsid w:val="00A60A54"/>
    <w:rsid w:val="00A60A6F"/>
    <w:rsid w:val="00A60C8B"/>
    <w:rsid w:val="00A62E7F"/>
    <w:rsid w:val="00A63EA2"/>
    <w:rsid w:val="00A65067"/>
    <w:rsid w:val="00A657E1"/>
    <w:rsid w:val="00A66A41"/>
    <w:rsid w:val="00A6716E"/>
    <w:rsid w:val="00A700B8"/>
    <w:rsid w:val="00A70FD3"/>
    <w:rsid w:val="00A71131"/>
    <w:rsid w:val="00A72F22"/>
    <w:rsid w:val="00A7360F"/>
    <w:rsid w:val="00A73F7D"/>
    <w:rsid w:val="00A74777"/>
    <w:rsid w:val="00A748A6"/>
    <w:rsid w:val="00A767D6"/>
    <w:rsid w:val="00A769F4"/>
    <w:rsid w:val="00A776B4"/>
    <w:rsid w:val="00A82488"/>
    <w:rsid w:val="00A82FDC"/>
    <w:rsid w:val="00A85AC4"/>
    <w:rsid w:val="00A85F1B"/>
    <w:rsid w:val="00A8743C"/>
    <w:rsid w:val="00A932FF"/>
    <w:rsid w:val="00A93882"/>
    <w:rsid w:val="00A94361"/>
    <w:rsid w:val="00A94E0D"/>
    <w:rsid w:val="00A9597E"/>
    <w:rsid w:val="00A965C3"/>
    <w:rsid w:val="00A968CC"/>
    <w:rsid w:val="00A97CD3"/>
    <w:rsid w:val="00AA192D"/>
    <w:rsid w:val="00AA293C"/>
    <w:rsid w:val="00AA306C"/>
    <w:rsid w:val="00AA5B99"/>
    <w:rsid w:val="00AA7443"/>
    <w:rsid w:val="00AB23F5"/>
    <w:rsid w:val="00AB43FB"/>
    <w:rsid w:val="00AB6C93"/>
    <w:rsid w:val="00AB789B"/>
    <w:rsid w:val="00AC089D"/>
    <w:rsid w:val="00AC15FE"/>
    <w:rsid w:val="00AC1F0F"/>
    <w:rsid w:val="00AC30D1"/>
    <w:rsid w:val="00AC43B6"/>
    <w:rsid w:val="00AC57C0"/>
    <w:rsid w:val="00AD355A"/>
    <w:rsid w:val="00AD4B57"/>
    <w:rsid w:val="00AD4DE7"/>
    <w:rsid w:val="00AD6C4A"/>
    <w:rsid w:val="00AE0C33"/>
    <w:rsid w:val="00AE2620"/>
    <w:rsid w:val="00AE439C"/>
    <w:rsid w:val="00AE5AAD"/>
    <w:rsid w:val="00AE713D"/>
    <w:rsid w:val="00AF075D"/>
    <w:rsid w:val="00AF2577"/>
    <w:rsid w:val="00AF3EF4"/>
    <w:rsid w:val="00AF5703"/>
    <w:rsid w:val="00B0164B"/>
    <w:rsid w:val="00B0205E"/>
    <w:rsid w:val="00B02F54"/>
    <w:rsid w:val="00B0438A"/>
    <w:rsid w:val="00B064B2"/>
    <w:rsid w:val="00B068AF"/>
    <w:rsid w:val="00B10E2C"/>
    <w:rsid w:val="00B11901"/>
    <w:rsid w:val="00B11EFD"/>
    <w:rsid w:val="00B1356D"/>
    <w:rsid w:val="00B13DD1"/>
    <w:rsid w:val="00B15C81"/>
    <w:rsid w:val="00B15FBE"/>
    <w:rsid w:val="00B16657"/>
    <w:rsid w:val="00B17F31"/>
    <w:rsid w:val="00B20A6A"/>
    <w:rsid w:val="00B20E92"/>
    <w:rsid w:val="00B233FB"/>
    <w:rsid w:val="00B23980"/>
    <w:rsid w:val="00B24248"/>
    <w:rsid w:val="00B30179"/>
    <w:rsid w:val="00B31EFF"/>
    <w:rsid w:val="00B421C1"/>
    <w:rsid w:val="00B44AE9"/>
    <w:rsid w:val="00B473C1"/>
    <w:rsid w:val="00B50A8F"/>
    <w:rsid w:val="00B50A9E"/>
    <w:rsid w:val="00B50B13"/>
    <w:rsid w:val="00B51D58"/>
    <w:rsid w:val="00B51E3B"/>
    <w:rsid w:val="00B53221"/>
    <w:rsid w:val="00B55C71"/>
    <w:rsid w:val="00B56E4A"/>
    <w:rsid w:val="00B56E9C"/>
    <w:rsid w:val="00B56EBB"/>
    <w:rsid w:val="00B57E38"/>
    <w:rsid w:val="00B61B89"/>
    <w:rsid w:val="00B64B1F"/>
    <w:rsid w:val="00B654E4"/>
    <w:rsid w:val="00B6553F"/>
    <w:rsid w:val="00B6706D"/>
    <w:rsid w:val="00B71A63"/>
    <w:rsid w:val="00B747C1"/>
    <w:rsid w:val="00B74DD1"/>
    <w:rsid w:val="00B75F25"/>
    <w:rsid w:val="00B77D05"/>
    <w:rsid w:val="00B81206"/>
    <w:rsid w:val="00B81E12"/>
    <w:rsid w:val="00B83ED0"/>
    <w:rsid w:val="00B84A9E"/>
    <w:rsid w:val="00B850A5"/>
    <w:rsid w:val="00B85383"/>
    <w:rsid w:val="00B86459"/>
    <w:rsid w:val="00B86821"/>
    <w:rsid w:val="00B87299"/>
    <w:rsid w:val="00B90739"/>
    <w:rsid w:val="00B92C53"/>
    <w:rsid w:val="00B9304B"/>
    <w:rsid w:val="00B93B4B"/>
    <w:rsid w:val="00B964E9"/>
    <w:rsid w:val="00B9744D"/>
    <w:rsid w:val="00B9754B"/>
    <w:rsid w:val="00BA003F"/>
    <w:rsid w:val="00BA132B"/>
    <w:rsid w:val="00BA2FF2"/>
    <w:rsid w:val="00BA61C7"/>
    <w:rsid w:val="00BA6C6F"/>
    <w:rsid w:val="00BB19AC"/>
    <w:rsid w:val="00BB2D96"/>
    <w:rsid w:val="00BB3CBA"/>
    <w:rsid w:val="00BB5DB3"/>
    <w:rsid w:val="00BB7CFB"/>
    <w:rsid w:val="00BC1636"/>
    <w:rsid w:val="00BC2589"/>
    <w:rsid w:val="00BC316D"/>
    <w:rsid w:val="00BC3F88"/>
    <w:rsid w:val="00BC3FA0"/>
    <w:rsid w:val="00BC6CDB"/>
    <w:rsid w:val="00BC74E9"/>
    <w:rsid w:val="00BC7930"/>
    <w:rsid w:val="00BD0D3E"/>
    <w:rsid w:val="00BD2126"/>
    <w:rsid w:val="00BD2C8A"/>
    <w:rsid w:val="00BD718C"/>
    <w:rsid w:val="00BE06CC"/>
    <w:rsid w:val="00BE12AC"/>
    <w:rsid w:val="00BE3810"/>
    <w:rsid w:val="00BE4D4C"/>
    <w:rsid w:val="00BE6141"/>
    <w:rsid w:val="00BE6142"/>
    <w:rsid w:val="00BF065E"/>
    <w:rsid w:val="00BF5053"/>
    <w:rsid w:val="00BF68A8"/>
    <w:rsid w:val="00C00820"/>
    <w:rsid w:val="00C04261"/>
    <w:rsid w:val="00C04A8B"/>
    <w:rsid w:val="00C05149"/>
    <w:rsid w:val="00C05B1E"/>
    <w:rsid w:val="00C06E48"/>
    <w:rsid w:val="00C11378"/>
    <w:rsid w:val="00C11A03"/>
    <w:rsid w:val="00C11D7C"/>
    <w:rsid w:val="00C12180"/>
    <w:rsid w:val="00C1219E"/>
    <w:rsid w:val="00C138A8"/>
    <w:rsid w:val="00C14AF7"/>
    <w:rsid w:val="00C1528B"/>
    <w:rsid w:val="00C15E09"/>
    <w:rsid w:val="00C22C0C"/>
    <w:rsid w:val="00C24E74"/>
    <w:rsid w:val="00C25D5F"/>
    <w:rsid w:val="00C274E8"/>
    <w:rsid w:val="00C27FDD"/>
    <w:rsid w:val="00C30C3C"/>
    <w:rsid w:val="00C315E4"/>
    <w:rsid w:val="00C31D8D"/>
    <w:rsid w:val="00C32D0C"/>
    <w:rsid w:val="00C35F1F"/>
    <w:rsid w:val="00C365C6"/>
    <w:rsid w:val="00C408A8"/>
    <w:rsid w:val="00C4105A"/>
    <w:rsid w:val="00C44900"/>
    <w:rsid w:val="00C4527F"/>
    <w:rsid w:val="00C4631D"/>
    <w:rsid w:val="00C463DD"/>
    <w:rsid w:val="00C46883"/>
    <w:rsid w:val="00C4724C"/>
    <w:rsid w:val="00C47CBF"/>
    <w:rsid w:val="00C529A9"/>
    <w:rsid w:val="00C52DE7"/>
    <w:rsid w:val="00C53246"/>
    <w:rsid w:val="00C55E46"/>
    <w:rsid w:val="00C607AC"/>
    <w:rsid w:val="00C629A0"/>
    <w:rsid w:val="00C62D58"/>
    <w:rsid w:val="00C64629"/>
    <w:rsid w:val="00C65EBE"/>
    <w:rsid w:val="00C669AB"/>
    <w:rsid w:val="00C70911"/>
    <w:rsid w:val="00C7234B"/>
    <w:rsid w:val="00C7263F"/>
    <w:rsid w:val="00C745C3"/>
    <w:rsid w:val="00C80237"/>
    <w:rsid w:val="00C80765"/>
    <w:rsid w:val="00C80959"/>
    <w:rsid w:val="00C82E6B"/>
    <w:rsid w:val="00C83FD0"/>
    <w:rsid w:val="00C8439B"/>
    <w:rsid w:val="00C84AFC"/>
    <w:rsid w:val="00C84D61"/>
    <w:rsid w:val="00C85342"/>
    <w:rsid w:val="00C86A5E"/>
    <w:rsid w:val="00C87111"/>
    <w:rsid w:val="00C90006"/>
    <w:rsid w:val="00C900E8"/>
    <w:rsid w:val="00C90BBA"/>
    <w:rsid w:val="00C917B0"/>
    <w:rsid w:val="00C92A32"/>
    <w:rsid w:val="00C96DF2"/>
    <w:rsid w:val="00C97EF1"/>
    <w:rsid w:val="00CA3116"/>
    <w:rsid w:val="00CA31FA"/>
    <w:rsid w:val="00CA5BB3"/>
    <w:rsid w:val="00CA65D4"/>
    <w:rsid w:val="00CA6975"/>
    <w:rsid w:val="00CA7941"/>
    <w:rsid w:val="00CA7B90"/>
    <w:rsid w:val="00CA7F4E"/>
    <w:rsid w:val="00CB0FA6"/>
    <w:rsid w:val="00CB1901"/>
    <w:rsid w:val="00CB2E87"/>
    <w:rsid w:val="00CB37CB"/>
    <w:rsid w:val="00CB3E03"/>
    <w:rsid w:val="00CB6BF0"/>
    <w:rsid w:val="00CB74FA"/>
    <w:rsid w:val="00CB7C5A"/>
    <w:rsid w:val="00CC0396"/>
    <w:rsid w:val="00CC0841"/>
    <w:rsid w:val="00CC0E7B"/>
    <w:rsid w:val="00CC5A26"/>
    <w:rsid w:val="00CC5ADD"/>
    <w:rsid w:val="00CC5D83"/>
    <w:rsid w:val="00CC6AFC"/>
    <w:rsid w:val="00CD5D75"/>
    <w:rsid w:val="00CD6DE1"/>
    <w:rsid w:val="00CE0853"/>
    <w:rsid w:val="00CE3B21"/>
    <w:rsid w:val="00CE4A8F"/>
    <w:rsid w:val="00CE5B4D"/>
    <w:rsid w:val="00CE6463"/>
    <w:rsid w:val="00CE7C5A"/>
    <w:rsid w:val="00CE7C85"/>
    <w:rsid w:val="00CF12FE"/>
    <w:rsid w:val="00CF139F"/>
    <w:rsid w:val="00CF1708"/>
    <w:rsid w:val="00CF1A54"/>
    <w:rsid w:val="00CF1AA1"/>
    <w:rsid w:val="00CF2311"/>
    <w:rsid w:val="00CF5640"/>
    <w:rsid w:val="00CF56D0"/>
    <w:rsid w:val="00CF5DEE"/>
    <w:rsid w:val="00CF6EE4"/>
    <w:rsid w:val="00CF7201"/>
    <w:rsid w:val="00D00521"/>
    <w:rsid w:val="00D0165F"/>
    <w:rsid w:val="00D01ED8"/>
    <w:rsid w:val="00D0213F"/>
    <w:rsid w:val="00D022E9"/>
    <w:rsid w:val="00D02901"/>
    <w:rsid w:val="00D07A7F"/>
    <w:rsid w:val="00D11C62"/>
    <w:rsid w:val="00D12190"/>
    <w:rsid w:val="00D135A1"/>
    <w:rsid w:val="00D13BDE"/>
    <w:rsid w:val="00D142AB"/>
    <w:rsid w:val="00D14802"/>
    <w:rsid w:val="00D2031B"/>
    <w:rsid w:val="00D20874"/>
    <w:rsid w:val="00D235D1"/>
    <w:rsid w:val="00D25FE2"/>
    <w:rsid w:val="00D26315"/>
    <w:rsid w:val="00D32B5B"/>
    <w:rsid w:val="00D33975"/>
    <w:rsid w:val="00D33DBE"/>
    <w:rsid w:val="00D35ED7"/>
    <w:rsid w:val="00D36139"/>
    <w:rsid w:val="00D36898"/>
    <w:rsid w:val="00D43252"/>
    <w:rsid w:val="00D432F1"/>
    <w:rsid w:val="00D44F86"/>
    <w:rsid w:val="00D47EEA"/>
    <w:rsid w:val="00D548F4"/>
    <w:rsid w:val="00D563D1"/>
    <w:rsid w:val="00D57C64"/>
    <w:rsid w:val="00D6247F"/>
    <w:rsid w:val="00D63D9D"/>
    <w:rsid w:val="00D662C3"/>
    <w:rsid w:val="00D667A4"/>
    <w:rsid w:val="00D67CA9"/>
    <w:rsid w:val="00D70262"/>
    <w:rsid w:val="00D70C90"/>
    <w:rsid w:val="00D740C2"/>
    <w:rsid w:val="00D74314"/>
    <w:rsid w:val="00D773DF"/>
    <w:rsid w:val="00D821E3"/>
    <w:rsid w:val="00D838B8"/>
    <w:rsid w:val="00D84F69"/>
    <w:rsid w:val="00D85975"/>
    <w:rsid w:val="00D87085"/>
    <w:rsid w:val="00D87AB8"/>
    <w:rsid w:val="00D91253"/>
    <w:rsid w:val="00D91F71"/>
    <w:rsid w:val="00D92A54"/>
    <w:rsid w:val="00D95303"/>
    <w:rsid w:val="00D978C6"/>
    <w:rsid w:val="00DA2D2B"/>
    <w:rsid w:val="00DA3826"/>
    <w:rsid w:val="00DA3C1C"/>
    <w:rsid w:val="00DA4327"/>
    <w:rsid w:val="00DA510B"/>
    <w:rsid w:val="00DA5F6D"/>
    <w:rsid w:val="00DA6852"/>
    <w:rsid w:val="00DA6BA6"/>
    <w:rsid w:val="00DA6D90"/>
    <w:rsid w:val="00DB1F01"/>
    <w:rsid w:val="00DB2CC6"/>
    <w:rsid w:val="00DB386B"/>
    <w:rsid w:val="00DB5BFA"/>
    <w:rsid w:val="00DB6481"/>
    <w:rsid w:val="00DB6C35"/>
    <w:rsid w:val="00DB79C9"/>
    <w:rsid w:val="00DC2148"/>
    <w:rsid w:val="00DC4791"/>
    <w:rsid w:val="00DC4A0A"/>
    <w:rsid w:val="00DC5061"/>
    <w:rsid w:val="00DC6931"/>
    <w:rsid w:val="00DC7F8C"/>
    <w:rsid w:val="00DD15FB"/>
    <w:rsid w:val="00DD22A5"/>
    <w:rsid w:val="00DD4B15"/>
    <w:rsid w:val="00DD5172"/>
    <w:rsid w:val="00DD5F41"/>
    <w:rsid w:val="00DD787F"/>
    <w:rsid w:val="00DE5656"/>
    <w:rsid w:val="00DE72F1"/>
    <w:rsid w:val="00DE7D11"/>
    <w:rsid w:val="00DE7F69"/>
    <w:rsid w:val="00DF0A1B"/>
    <w:rsid w:val="00DF3D0E"/>
    <w:rsid w:val="00DF6094"/>
    <w:rsid w:val="00DF713B"/>
    <w:rsid w:val="00DF7219"/>
    <w:rsid w:val="00E003BF"/>
    <w:rsid w:val="00E027C3"/>
    <w:rsid w:val="00E03261"/>
    <w:rsid w:val="00E0378B"/>
    <w:rsid w:val="00E046DF"/>
    <w:rsid w:val="00E05FB1"/>
    <w:rsid w:val="00E06355"/>
    <w:rsid w:val="00E114FA"/>
    <w:rsid w:val="00E13BB7"/>
    <w:rsid w:val="00E17C7F"/>
    <w:rsid w:val="00E20CA3"/>
    <w:rsid w:val="00E21B0F"/>
    <w:rsid w:val="00E240DF"/>
    <w:rsid w:val="00E24517"/>
    <w:rsid w:val="00E248BD"/>
    <w:rsid w:val="00E26BC2"/>
    <w:rsid w:val="00E27346"/>
    <w:rsid w:val="00E32081"/>
    <w:rsid w:val="00E32563"/>
    <w:rsid w:val="00E34767"/>
    <w:rsid w:val="00E360B7"/>
    <w:rsid w:val="00E36EF6"/>
    <w:rsid w:val="00E37294"/>
    <w:rsid w:val="00E40076"/>
    <w:rsid w:val="00E47636"/>
    <w:rsid w:val="00E5001F"/>
    <w:rsid w:val="00E5054E"/>
    <w:rsid w:val="00E525C0"/>
    <w:rsid w:val="00E53476"/>
    <w:rsid w:val="00E55FFC"/>
    <w:rsid w:val="00E56582"/>
    <w:rsid w:val="00E57814"/>
    <w:rsid w:val="00E57935"/>
    <w:rsid w:val="00E6069D"/>
    <w:rsid w:val="00E60BFD"/>
    <w:rsid w:val="00E6229F"/>
    <w:rsid w:val="00E62BA1"/>
    <w:rsid w:val="00E63F4A"/>
    <w:rsid w:val="00E64380"/>
    <w:rsid w:val="00E6593D"/>
    <w:rsid w:val="00E6645B"/>
    <w:rsid w:val="00E669B3"/>
    <w:rsid w:val="00E67122"/>
    <w:rsid w:val="00E6717B"/>
    <w:rsid w:val="00E6728C"/>
    <w:rsid w:val="00E71BC8"/>
    <w:rsid w:val="00E7260F"/>
    <w:rsid w:val="00E727DF"/>
    <w:rsid w:val="00E73F5D"/>
    <w:rsid w:val="00E74AF1"/>
    <w:rsid w:val="00E7575E"/>
    <w:rsid w:val="00E76FAE"/>
    <w:rsid w:val="00E77BEB"/>
    <w:rsid w:val="00E77E4E"/>
    <w:rsid w:val="00E8224F"/>
    <w:rsid w:val="00E84D74"/>
    <w:rsid w:val="00E87EFD"/>
    <w:rsid w:val="00E92BF4"/>
    <w:rsid w:val="00E92F16"/>
    <w:rsid w:val="00E96630"/>
    <w:rsid w:val="00EA0DB4"/>
    <w:rsid w:val="00EA378D"/>
    <w:rsid w:val="00EA4806"/>
    <w:rsid w:val="00EA4FCD"/>
    <w:rsid w:val="00EB17C0"/>
    <w:rsid w:val="00EB2DE1"/>
    <w:rsid w:val="00EC0043"/>
    <w:rsid w:val="00EC1307"/>
    <w:rsid w:val="00EC2128"/>
    <w:rsid w:val="00EC376B"/>
    <w:rsid w:val="00EC7CC9"/>
    <w:rsid w:val="00ED0FE5"/>
    <w:rsid w:val="00ED2AA8"/>
    <w:rsid w:val="00ED5D20"/>
    <w:rsid w:val="00ED7A2A"/>
    <w:rsid w:val="00EE03A6"/>
    <w:rsid w:val="00EE0D0B"/>
    <w:rsid w:val="00EE3825"/>
    <w:rsid w:val="00EE600A"/>
    <w:rsid w:val="00EE6B72"/>
    <w:rsid w:val="00EE7CEB"/>
    <w:rsid w:val="00EF08BA"/>
    <w:rsid w:val="00EF1D7F"/>
    <w:rsid w:val="00EF25EB"/>
    <w:rsid w:val="00EF63B5"/>
    <w:rsid w:val="00F034A2"/>
    <w:rsid w:val="00F03960"/>
    <w:rsid w:val="00F0478D"/>
    <w:rsid w:val="00F071E7"/>
    <w:rsid w:val="00F072F1"/>
    <w:rsid w:val="00F11272"/>
    <w:rsid w:val="00F16D66"/>
    <w:rsid w:val="00F30788"/>
    <w:rsid w:val="00F31E5F"/>
    <w:rsid w:val="00F32A71"/>
    <w:rsid w:val="00F36CD3"/>
    <w:rsid w:val="00F4115C"/>
    <w:rsid w:val="00F43E0D"/>
    <w:rsid w:val="00F44835"/>
    <w:rsid w:val="00F45D59"/>
    <w:rsid w:val="00F475B0"/>
    <w:rsid w:val="00F505F6"/>
    <w:rsid w:val="00F51D45"/>
    <w:rsid w:val="00F52412"/>
    <w:rsid w:val="00F53584"/>
    <w:rsid w:val="00F54A71"/>
    <w:rsid w:val="00F54F73"/>
    <w:rsid w:val="00F572B9"/>
    <w:rsid w:val="00F60828"/>
    <w:rsid w:val="00F6100A"/>
    <w:rsid w:val="00F614F6"/>
    <w:rsid w:val="00F61606"/>
    <w:rsid w:val="00F61AAE"/>
    <w:rsid w:val="00F63C26"/>
    <w:rsid w:val="00F64D93"/>
    <w:rsid w:val="00F663A7"/>
    <w:rsid w:val="00F719D1"/>
    <w:rsid w:val="00F750C1"/>
    <w:rsid w:val="00F771DD"/>
    <w:rsid w:val="00F80DDE"/>
    <w:rsid w:val="00F81A0D"/>
    <w:rsid w:val="00F81CBE"/>
    <w:rsid w:val="00F909B8"/>
    <w:rsid w:val="00F93781"/>
    <w:rsid w:val="00F957F3"/>
    <w:rsid w:val="00F9699B"/>
    <w:rsid w:val="00F97674"/>
    <w:rsid w:val="00FA31D8"/>
    <w:rsid w:val="00FA44E1"/>
    <w:rsid w:val="00FA46E9"/>
    <w:rsid w:val="00FA4A26"/>
    <w:rsid w:val="00FA5473"/>
    <w:rsid w:val="00FA6914"/>
    <w:rsid w:val="00FB02AC"/>
    <w:rsid w:val="00FB3EF2"/>
    <w:rsid w:val="00FB48FE"/>
    <w:rsid w:val="00FB59C9"/>
    <w:rsid w:val="00FB613B"/>
    <w:rsid w:val="00FB618C"/>
    <w:rsid w:val="00FB6AE4"/>
    <w:rsid w:val="00FC08A6"/>
    <w:rsid w:val="00FC27F4"/>
    <w:rsid w:val="00FC28BD"/>
    <w:rsid w:val="00FC3482"/>
    <w:rsid w:val="00FC3B3A"/>
    <w:rsid w:val="00FC4419"/>
    <w:rsid w:val="00FC596D"/>
    <w:rsid w:val="00FC657D"/>
    <w:rsid w:val="00FC68B7"/>
    <w:rsid w:val="00FC747A"/>
    <w:rsid w:val="00FD286C"/>
    <w:rsid w:val="00FD36A9"/>
    <w:rsid w:val="00FD3F98"/>
    <w:rsid w:val="00FD5677"/>
    <w:rsid w:val="00FD5FA5"/>
    <w:rsid w:val="00FD6D88"/>
    <w:rsid w:val="00FE01A5"/>
    <w:rsid w:val="00FE106A"/>
    <w:rsid w:val="00FE2460"/>
    <w:rsid w:val="00FE3E2B"/>
    <w:rsid w:val="00FE4155"/>
    <w:rsid w:val="00FE4746"/>
    <w:rsid w:val="00FE5975"/>
    <w:rsid w:val="00FE75C0"/>
    <w:rsid w:val="00FE795D"/>
    <w:rsid w:val="00FF081C"/>
    <w:rsid w:val="00FF145D"/>
    <w:rsid w:val="00FF21C9"/>
    <w:rsid w:val="00FF3F73"/>
    <w:rsid w:val="00FF434E"/>
    <w:rsid w:val="00FF6E4B"/>
    <w:rsid w:val="00FF70AA"/>
    <w:rsid w:val="00FF7D02"/>
    <w:rsid w:val="0694B116"/>
    <w:rsid w:val="07874636"/>
    <w:rsid w:val="0CBD3714"/>
    <w:rsid w:val="0EE45E31"/>
    <w:rsid w:val="0F63CE13"/>
    <w:rsid w:val="0FABAB6A"/>
    <w:rsid w:val="0FC7481A"/>
    <w:rsid w:val="149BA694"/>
    <w:rsid w:val="151F7577"/>
    <w:rsid w:val="16FE0C3C"/>
    <w:rsid w:val="171FF1C9"/>
    <w:rsid w:val="1BAF9BEB"/>
    <w:rsid w:val="1BB3181F"/>
    <w:rsid w:val="22BB300B"/>
    <w:rsid w:val="2345B1AF"/>
    <w:rsid w:val="2391E590"/>
    <w:rsid w:val="24353263"/>
    <w:rsid w:val="252975F7"/>
    <w:rsid w:val="2C7BFB53"/>
    <w:rsid w:val="2D7DDB92"/>
    <w:rsid w:val="31617C2E"/>
    <w:rsid w:val="35E8B4E9"/>
    <w:rsid w:val="373E0232"/>
    <w:rsid w:val="3794A305"/>
    <w:rsid w:val="392CF06C"/>
    <w:rsid w:val="3AABF9E6"/>
    <w:rsid w:val="3C34FADA"/>
    <w:rsid w:val="3FC1169D"/>
    <w:rsid w:val="448801CA"/>
    <w:rsid w:val="479D3687"/>
    <w:rsid w:val="47D62974"/>
    <w:rsid w:val="4A5F82DB"/>
    <w:rsid w:val="4ADC5CFD"/>
    <w:rsid w:val="4DAB165E"/>
    <w:rsid w:val="4F695700"/>
    <w:rsid w:val="507140B0"/>
    <w:rsid w:val="52AE7A26"/>
    <w:rsid w:val="53EBD0DC"/>
    <w:rsid w:val="5DB8A41B"/>
    <w:rsid w:val="5E13F2D3"/>
    <w:rsid w:val="5F30662A"/>
    <w:rsid w:val="653DF69E"/>
    <w:rsid w:val="66A9B57A"/>
    <w:rsid w:val="68FD86ED"/>
    <w:rsid w:val="6ABA89DD"/>
    <w:rsid w:val="6B88548E"/>
    <w:rsid w:val="6BEDFE52"/>
    <w:rsid w:val="6C13633D"/>
    <w:rsid w:val="6E6ADEF6"/>
    <w:rsid w:val="74745D00"/>
    <w:rsid w:val="7D97E1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06CCCAC"/>
  <w15:chartTrackingRefBased/>
  <w15:docId w15:val="{398E0FBC-4404-4073-AB44-039BF0AD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5D20"/>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C506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072CC7"/>
    <w:rPr>
      <w:b/>
      <w:sz w:val="28"/>
      <w:lang w:val="en-GB" w:eastAsia="en-US" w:bidi="ar-SA"/>
    </w:rPr>
  </w:style>
  <w:style w:type="paragraph" w:customStyle="1" w:styleId="SingleTxtG">
    <w:name w:val="_ Single Txt_G"/>
    <w:basedOn w:val="Normal"/>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rsid w:val="00DC5061"/>
    <w:rPr>
      <w:rFonts w:ascii="Times New Roman" w:hAnsi="Times New Roman"/>
      <w:sz w:val="18"/>
      <w:vertAlign w:val="superscript"/>
    </w:rPr>
  </w:style>
  <w:style w:type="paragraph" w:styleId="FootnoteText">
    <w:name w:val="footnote text"/>
    <w:aliases w:val="5_G"/>
    <w:basedOn w:val="Normal"/>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qFormat/>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ListParagraph">
    <w:name w:val="List Paragraph"/>
    <w:basedOn w:val="Normal"/>
    <w:qFormat/>
    <w:rsid w:val="00664CE6"/>
    <w:pPr>
      <w:suppressAutoHyphens w:val="0"/>
      <w:spacing w:after="200" w:line="276" w:lineRule="auto"/>
      <w:ind w:left="720"/>
      <w:contextualSpacing/>
    </w:pPr>
    <w:rPr>
      <w:rFonts w:ascii="Calibri" w:hAnsi="Calibri" w:cs="Arial"/>
      <w:sz w:val="22"/>
      <w:szCs w:val="22"/>
      <w:lang w:val="nb-NO"/>
    </w:rPr>
  </w:style>
  <w:style w:type="paragraph" w:styleId="BalloonText">
    <w:name w:val="Balloon Text"/>
    <w:basedOn w:val="Normal"/>
    <w:semiHidden/>
    <w:rsid w:val="00B93B4B"/>
    <w:rPr>
      <w:rFonts w:ascii="Tahoma" w:hAnsi="Tahoma" w:cs="Tahoma"/>
      <w:sz w:val="16"/>
      <w:szCs w:val="16"/>
    </w:rPr>
  </w:style>
  <w:style w:type="paragraph" w:styleId="CommentSubject">
    <w:name w:val="annotation subject"/>
    <w:basedOn w:val="CommentText"/>
    <w:next w:val="CommentText"/>
    <w:semiHidden/>
    <w:rsid w:val="002C75CA"/>
    <w:rPr>
      <w:b/>
      <w:bCs/>
    </w:rPr>
  </w:style>
  <w:style w:type="paragraph" w:styleId="Revision">
    <w:name w:val="Revision"/>
    <w:hidden/>
    <w:uiPriority w:val="99"/>
    <w:semiHidden/>
    <w:rsid w:val="004D6464"/>
    <w:rPr>
      <w:lang w:eastAsia="en-US"/>
    </w:rPr>
  </w:style>
  <w:style w:type="character" w:styleId="UnresolvedMention">
    <w:name w:val="Unresolved Mention"/>
    <w:uiPriority w:val="99"/>
    <w:semiHidden/>
    <w:unhideWhenUsed/>
    <w:rsid w:val="00033624"/>
    <w:rPr>
      <w:color w:val="808080"/>
      <w:shd w:val="clear" w:color="auto" w:fill="E6E6E6"/>
    </w:rPr>
  </w:style>
  <w:style w:type="paragraph" w:customStyle="1" w:styleId="Num-DocParagraph">
    <w:name w:val="Num-Doc Paragraph"/>
    <w:basedOn w:val="BodyText"/>
    <w:link w:val="Num-DocParagraphChar"/>
    <w:rsid w:val="008A5638"/>
    <w:pPr>
      <w:tabs>
        <w:tab w:val="left" w:pos="850"/>
        <w:tab w:val="left" w:pos="1191"/>
        <w:tab w:val="left" w:pos="1531"/>
      </w:tabs>
      <w:suppressAutoHyphens w:val="0"/>
      <w:spacing w:after="240" w:line="240" w:lineRule="auto"/>
      <w:jc w:val="both"/>
    </w:pPr>
    <w:rPr>
      <w:sz w:val="22"/>
      <w:szCs w:val="22"/>
      <w:lang w:eastAsia="zh-CN"/>
    </w:rPr>
  </w:style>
  <w:style w:type="character" w:customStyle="1" w:styleId="Num-DocParagraphChar">
    <w:name w:val="Num-Doc Paragraph Char"/>
    <w:link w:val="Num-DocParagraph"/>
    <w:locked/>
    <w:rsid w:val="008A5638"/>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54624">
      <w:bodyDiv w:val="1"/>
      <w:marLeft w:val="0"/>
      <w:marRight w:val="0"/>
      <w:marTop w:val="0"/>
      <w:marBottom w:val="0"/>
      <w:divBdr>
        <w:top w:val="none" w:sz="0" w:space="0" w:color="auto"/>
        <w:left w:val="none" w:sz="0" w:space="0" w:color="auto"/>
        <w:bottom w:val="none" w:sz="0" w:space="0" w:color="auto"/>
        <w:right w:val="none" w:sz="0" w:space="0" w:color="auto"/>
      </w:divBdr>
    </w:div>
    <w:div w:id="1525170730">
      <w:bodyDiv w:val="1"/>
      <w:marLeft w:val="0"/>
      <w:marRight w:val="0"/>
      <w:marTop w:val="0"/>
      <w:marBottom w:val="0"/>
      <w:divBdr>
        <w:top w:val="none" w:sz="0" w:space="0" w:color="auto"/>
        <w:left w:val="none" w:sz="0" w:space="0" w:color="auto"/>
        <w:bottom w:val="none" w:sz="0" w:space="0" w:color="auto"/>
        <w:right w:val="none" w:sz="0" w:space="0" w:color="auto"/>
      </w:divBdr>
    </w:div>
    <w:div w:id="1591741419">
      <w:bodyDiv w:val="1"/>
      <w:marLeft w:val="0"/>
      <w:marRight w:val="0"/>
      <w:marTop w:val="0"/>
      <w:marBottom w:val="0"/>
      <w:divBdr>
        <w:top w:val="none" w:sz="0" w:space="0" w:color="auto"/>
        <w:left w:val="none" w:sz="0" w:space="0" w:color="auto"/>
        <w:bottom w:val="none" w:sz="0" w:space="0" w:color="auto"/>
        <w:right w:val="none" w:sz="0" w:space="0" w:color="auto"/>
      </w:divBdr>
    </w:div>
    <w:div w:id="21191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eia.conv@un.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info/events/event/364363"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7CDD8-8D75-44A7-97A1-3456C140C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968FB-C7D9-414F-8574-E371394032B1}">
  <ds:schemaRefs>
    <ds:schemaRef ds:uri="http://schemas.openxmlformats.org/officeDocument/2006/bibliography"/>
  </ds:schemaRefs>
</ds:datastoreItem>
</file>

<file path=customXml/itemProps3.xml><?xml version="1.0" encoding="utf-8"?>
<ds:datastoreItem xmlns:ds="http://schemas.openxmlformats.org/officeDocument/2006/customXml" ds:itemID="{4FDA0888-8E53-4FAB-95BF-EECD017CB627}">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4.xml><?xml version="1.0" encoding="utf-8"?>
<ds:datastoreItem xmlns:ds="http://schemas.openxmlformats.org/officeDocument/2006/customXml" ds:itemID="{21CE70BE-AC1F-4AE4-A1BC-0ACA87F198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4052</Words>
  <Characters>23100</Characters>
  <Application>Microsoft Office Word</Application>
  <DocSecurity>0</DocSecurity>
  <Lines>192</Lines>
  <Paragraphs>54</Paragraphs>
  <ScaleCrop>false</ScaleCrop>
  <Company>CSD</Company>
  <LinksUpToDate>false</LinksUpToDate>
  <CharactersWithSpaces>27098</CharactersWithSpaces>
  <SharedDoc>false</SharedDoc>
  <HLinks>
    <vt:vector size="12" baseType="variant">
      <vt:variant>
        <vt:i4>5046333</vt:i4>
      </vt:variant>
      <vt:variant>
        <vt:i4>3</vt:i4>
      </vt:variant>
      <vt:variant>
        <vt:i4>0</vt:i4>
      </vt:variant>
      <vt:variant>
        <vt:i4>5</vt:i4>
      </vt:variant>
      <vt:variant>
        <vt:lpwstr>mailto:eia.conv@un.org</vt:lpwstr>
      </vt:variant>
      <vt:variant>
        <vt:lpwstr/>
      </vt:variant>
      <vt:variant>
        <vt:i4>3407923</vt:i4>
      </vt:variant>
      <vt:variant>
        <vt:i4>0</vt:i4>
      </vt:variant>
      <vt:variant>
        <vt:i4>0</vt:i4>
      </vt:variant>
      <vt:variant>
        <vt:i4>5</vt:i4>
      </vt:variant>
      <vt:variant>
        <vt:lpwstr>https://unece.org/info/events/event/364363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Tea Aulavuo</dc:creator>
  <cp:keywords/>
  <cp:lastModifiedBy>Tea Aulavuo</cp:lastModifiedBy>
  <cp:revision>15</cp:revision>
  <cp:lastPrinted>2017-06-01T10:58:00Z</cp:lastPrinted>
  <dcterms:created xsi:type="dcterms:W3CDTF">2023-11-17T14:48:00Z</dcterms:created>
  <dcterms:modified xsi:type="dcterms:W3CDTF">2023-11-27T09:26:00Z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ies>
</file>