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FD47722" w14:textId="77777777" w:rsidTr="00387CD4">
        <w:trPr>
          <w:trHeight w:hRule="exact" w:val="851"/>
        </w:trPr>
        <w:tc>
          <w:tcPr>
            <w:tcW w:w="142" w:type="dxa"/>
            <w:tcBorders>
              <w:bottom w:val="single" w:sz="4" w:space="0" w:color="auto"/>
            </w:tcBorders>
          </w:tcPr>
          <w:p w14:paraId="25369CDF" w14:textId="77777777" w:rsidR="002D5AAC" w:rsidRDefault="002D5AAC" w:rsidP="00B1775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B2CF01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603EE29" w14:textId="14C72BAD" w:rsidR="002D5AAC" w:rsidRDefault="00B1775A" w:rsidP="00B1775A">
            <w:pPr>
              <w:jc w:val="right"/>
            </w:pPr>
            <w:r w:rsidRPr="00B1775A">
              <w:rPr>
                <w:sz w:val="40"/>
              </w:rPr>
              <w:t>ECE</w:t>
            </w:r>
            <w:r>
              <w:t>/TRANS/WP.29/GRVA/2024/1</w:t>
            </w:r>
          </w:p>
        </w:tc>
      </w:tr>
      <w:tr w:rsidR="002D5AAC" w14:paraId="015A2BFF" w14:textId="77777777" w:rsidTr="00387CD4">
        <w:trPr>
          <w:trHeight w:hRule="exact" w:val="2835"/>
        </w:trPr>
        <w:tc>
          <w:tcPr>
            <w:tcW w:w="1280" w:type="dxa"/>
            <w:gridSpan w:val="2"/>
            <w:tcBorders>
              <w:top w:val="single" w:sz="4" w:space="0" w:color="auto"/>
              <w:bottom w:val="single" w:sz="12" w:space="0" w:color="auto"/>
            </w:tcBorders>
          </w:tcPr>
          <w:p w14:paraId="34EB1DD5" w14:textId="77777777" w:rsidR="002D5AAC" w:rsidRDefault="002E5067" w:rsidP="00387CD4">
            <w:pPr>
              <w:spacing w:before="120"/>
              <w:jc w:val="center"/>
            </w:pPr>
            <w:r>
              <w:rPr>
                <w:noProof/>
                <w:lang w:val="fr-CH" w:eastAsia="fr-CH"/>
              </w:rPr>
              <w:drawing>
                <wp:inline distT="0" distB="0" distL="0" distR="0" wp14:anchorId="62596DFB" wp14:editId="1BDD142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AE43CF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9F5DED1" w14:textId="77777777" w:rsidR="002D5AAC" w:rsidRDefault="00B1775A" w:rsidP="00387CD4">
            <w:pPr>
              <w:spacing w:before="240"/>
              <w:rPr>
                <w:lang w:val="en-US"/>
              </w:rPr>
            </w:pPr>
            <w:r>
              <w:rPr>
                <w:lang w:val="en-US"/>
              </w:rPr>
              <w:t>Distr.: General</w:t>
            </w:r>
          </w:p>
          <w:p w14:paraId="6C6F9257" w14:textId="77777777" w:rsidR="00B1775A" w:rsidRDefault="00B1775A" w:rsidP="00B1775A">
            <w:pPr>
              <w:spacing w:line="240" w:lineRule="exact"/>
              <w:rPr>
                <w:lang w:val="en-US"/>
              </w:rPr>
            </w:pPr>
            <w:r>
              <w:rPr>
                <w:lang w:val="en-US"/>
              </w:rPr>
              <w:t>30 October 2023</w:t>
            </w:r>
          </w:p>
          <w:p w14:paraId="10809575" w14:textId="77777777" w:rsidR="00B1775A" w:rsidRDefault="00B1775A" w:rsidP="00B1775A">
            <w:pPr>
              <w:spacing w:line="240" w:lineRule="exact"/>
              <w:rPr>
                <w:lang w:val="en-US"/>
              </w:rPr>
            </w:pPr>
            <w:r>
              <w:rPr>
                <w:lang w:val="en-US"/>
              </w:rPr>
              <w:t>Russian</w:t>
            </w:r>
          </w:p>
          <w:p w14:paraId="610469C2" w14:textId="00BA914A" w:rsidR="00B1775A" w:rsidRPr="008D53B6" w:rsidRDefault="00B1775A" w:rsidP="00B1775A">
            <w:pPr>
              <w:spacing w:line="240" w:lineRule="exact"/>
              <w:rPr>
                <w:lang w:val="en-US"/>
              </w:rPr>
            </w:pPr>
            <w:r>
              <w:rPr>
                <w:lang w:val="en-US"/>
              </w:rPr>
              <w:t>Original: English</w:t>
            </w:r>
          </w:p>
        </w:tc>
      </w:tr>
    </w:tbl>
    <w:p w14:paraId="31D421FC" w14:textId="77777777" w:rsidR="00B1775A" w:rsidRPr="005A74A6" w:rsidRDefault="00B1775A" w:rsidP="00B1775A">
      <w:pPr>
        <w:spacing w:before="120"/>
        <w:rPr>
          <w:b/>
          <w:sz w:val="28"/>
          <w:szCs w:val="28"/>
        </w:rPr>
      </w:pPr>
      <w:r w:rsidRPr="005A74A6">
        <w:rPr>
          <w:b/>
          <w:sz w:val="28"/>
          <w:szCs w:val="28"/>
        </w:rPr>
        <w:t>Европейская экономическая комиссия</w:t>
      </w:r>
    </w:p>
    <w:p w14:paraId="322890CC" w14:textId="77777777" w:rsidR="00B1775A" w:rsidRPr="005A74A6" w:rsidRDefault="00B1775A" w:rsidP="00B1775A">
      <w:pPr>
        <w:spacing w:before="120"/>
        <w:rPr>
          <w:sz w:val="28"/>
          <w:szCs w:val="28"/>
        </w:rPr>
      </w:pPr>
      <w:r w:rsidRPr="005A74A6">
        <w:rPr>
          <w:sz w:val="28"/>
          <w:szCs w:val="28"/>
        </w:rPr>
        <w:t>Комитет по внутреннему транспорту</w:t>
      </w:r>
    </w:p>
    <w:p w14:paraId="5947AA30" w14:textId="77777777" w:rsidR="00B1775A" w:rsidRPr="005A74A6" w:rsidRDefault="00B1775A" w:rsidP="00B1775A">
      <w:pPr>
        <w:spacing w:before="120"/>
        <w:rPr>
          <w:b/>
          <w:sz w:val="24"/>
          <w:szCs w:val="24"/>
        </w:rPr>
      </w:pPr>
      <w:r w:rsidRPr="005A74A6">
        <w:rPr>
          <w:b/>
          <w:bCs/>
          <w:sz w:val="24"/>
          <w:szCs w:val="24"/>
        </w:rPr>
        <w:t>Всемирный форум для согласования правил</w:t>
      </w:r>
      <w:r w:rsidRPr="005A74A6">
        <w:rPr>
          <w:b/>
          <w:bCs/>
          <w:sz w:val="24"/>
          <w:szCs w:val="24"/>
        </w:rPr>
        <w:br/>
        <w:t>в области транспортных средств</w:t>
      </w:r>
    </w:p>
    <w:p w14:paraId="2D58E99A" w14:textId="54DC1151" w:rsidR="00B1775A" w:rsidRPr="00BE17CD" w:rsidRDefault="00B1775A" w:rsidP="00B1775A">
      <w:pPr>
        <w:spacing w:before="120"/>
        <w:rPr>
          <w:b/>
          <w:bCs/>
        </w:rPr>
      </w:pPr>
      <w:r>
        <w:rPr>
          <w:b/>
          <w:bCs/>
        </w:rPr>
        <w:t xml:space="preserve">Рабочая группа по автоматизированным/автономным </w:t>
      </w:r>
      <w:r>
        <w:rPr>
          <w:b/>
          <w:bCs/>
        </w:rPr>
        <w:br/>
      </w:r>
      <w:r>
        <w:rPr>
          <w:b/>
          <w:bCs/>
        </w:rPr>
        <w:t>и подключенным транспортным средствам</w:t>
      </w:r>
    </w:p>
    <w:p w14:paraId="47067D94" w14:textId="77777777" w:rsidR="00B1775A" w:rsidRPr="004F4C64" w:rsidRDefault="00B1775A" w:rsidP="00B1775A">
      <w:pPr>
        <w:spacing w:before="120"/>
        <w:rPr>
          <w:b/>
        </w:rPr>
      </w:pPr>
      <w:r>
        <w:rPr>
          <w:b/>
          <w:bCs/>
        </w:rPr>
        <w:t>Восемнадцатая сессия</w:t>
      </w:r>
    </w:p>
    <w:p w14:paraId="5F0C7F4A" w14:textId="77777777" w:rsidR="00B1775A" w:rsidRPr="004F4C64" w:rsidRDefault="00B1775A" w:rsidP="00B1775A">
      <w:r>
        <w:t>Женева, 22–26 января 2024 года</w:t>
      </w:r>
    </w:p>
    <w:p w14:paraId="7D7C22A1" w14:textId="77777777" w:rsidR="00B1775A" w:rsidRPr="00BE17CD" w:rsidRDefault="00B1775A" w:rsidP="00B1775A">
      <w:r>
        <w:t>Пункт 1 предварительной повестки дня</w:t>
      </w:r>
    </w:p>
    <w:p w14:paraId="1E497825" w14:textId="77777777" w:rsidR="00B1775A" w:rsidRPr="00BE17CD" w:rsidRDefault="00B1775A" w:rsidP="00B1775A">
      <w:pPr>
        <w:rPr>
          <w:b/>
        </w:rPr>
      </w:pPr>
      <w:r>
        <w:rPr>
          <w:b/>
          <w:bCs/>
        </w:rPr>
        <w:t>Утверждение повестки дня</w:t>
      </w:r>
    </w:p>
    <w:p w14:paraId="0392EE73" w14:textId="51DCC194" w:rsidR="00B1775A" w:rsidRPr="00BE17CD" w:rsidRDefault="00B1775A" w:rsidP="00B1775A">
      <w:pPr>
        <w:pStyle w:val="HChG"/>
        <w:rPr>
          <w:sz w:val="24"/>
          <w:szCs w:val="24"/>
        </w:rPr>
      </w:pPr>
      <w:r>
        <w:tab/>
      </w:r>
      <w:r>
        <w:tab/>
      </w:r>
      <w:r>
        <w:rPr>
          <w:bCs/>
        </w:rPr>
        <w:t>Предварительная повестка дня восемнадцатой сессии</w:t>
      </w:r>
      <w:r w:rsidRPr="00B1775A">
        <w:rPr>
          <w:rStyle w:val="aa"/>
          <w:b w:val="0"/>
          <w:bCs/>
          <w:sz w:val="20"/>
          <w:vertAlign w:val="baseline"/>
        </w:rPr>
        <w:footnoteReference w:customMarkFollows="1" w:id="1"/>
        <w:t>*</w:t>
      </w:r>
      <w:r w:rsidRPr="00B1775A">
        <w:rPr>
          <w:b w:val="0"/>
          <w:sz w:val="20"/>
          <w:vertAlign w:val="superscript"/>
        </w:rPr>
        <w:t>,</w:t>
      </w:r>
      <w:r w:rsidRPr="00B1775A">
        <w:rPr>
          <w:bCs/>
          <w:vertAlign w:val="superscript"/>
        </w:rPr>
        <w:t xml:space="preserve"> </w:t>
      </w:r>
      <w:r w:rsidRPr="00B1775A">
        <w:rPr>
          <w:rStyle w:val="aa"/>
          <w:b w:val="0"/>
          <w:bCs/>
          <w:sz w:val="20"/>
          <w:vertAlign w:val="baseline"/>
        </w:rPr>
        <w:footnoteReference w:customMarkFollows="1" w:id="2"/>
        <w:t>**</w:t>
      </w:r>
      <w:r>
        <w:t xml:space="preserve"> </w:t>
      </w:r>
    </w:p>
    <w:p w14:paraId="36D25E6F" w14:textId="6A2516D5" w:rsidR="00B1775A" w:rsidRPr="00BE17CD" w:rsidRDefault="00B1775A" w:rsidP="00B1775A">
      <w:pPr>
        <w:pStyle w:val="SingleTxtG"/>
      </w:pPr>
      <w:r>
        <w:t>которая состоится во Дворце Наций в Женеве и откроется в 14 ч 30 мин (ЦЕВ) в</w:t>
      </w:r>
      <w:r>
        <w:rPr>
          <w:lang w:val="en-US"/>
        </w:rPr>
        <w:t> </w:t>
      </w:r>
      <w:r>
        <w:t>понедельник, 22 января 2024 года</w:t>
      </w:r>
    </w:p>
    <w:p w14:paraId="3F7DAC0E" w14:textId="77777777" w:rsidR="00B1775A" w:rsidRPr="004F4C64" w:rsidRDefault="00B1775A" w:rsidP="00B1775A">
      <w:pPr>
        <w:pStyle w:val="HChG"/>
      </w:pPr>
      <w:r>
        <w:rPr>
          <w:bCs/>
        </w:rPr>
        <w:tab/>
        <w:t>I.</w:t>
      </w:r>
      <w:r>
        <w:tab/>
      </w:r>
      <w:r>
        <w:rPr>
          <w:bCs/>
        </w:rPr>
        <w:t>Предварительная повестка дня</w:t>
      </w:r>
    </w:p>
    <w:p w14:paraId="533E65DC" w14:textId="77777777" w:rsidR="00B1775A" w:rsidRPr="00BE17CD" w:rsidRDefault="00B1775A" w:rsidP="00B1775A">
      <w:pPr>
        <w:pStyle w:val="SingleTxtG"/>
      </w:pPr>
      <w:r>
        <w:t>1.</w:t>
      </w:r>
      <w:r>
        <w:tab/>
        <w:t>Утверждение повестки дня.</w:t>
      </w:r>
    </w:p>
    <w:p w14:paraId="1BD67B6C" w14:textId="77777777" w:rsidR="00B1775A" w:rsidRPr="00BE17CD" w:rsidRDefault="00B1775A" w:rsidP="00B1775A">
      <w:pPr>
        <w:pStyle w:val="SingleTxtG"/>
      </w:pPr>
      <w:r>
        <w:t>2.</w:t>
      </w:r>
      <w:r>
        <w:tab/>
        <w:t>Основные вопросы, рассмотренные на сессии WP.29 в ноябре 2023 года.</w:t>
      </w:r>
    </w:p>
    <w:p w14:paraId="0E499130" w14:textId="77777777" w:rsidR="00B1775A" w:rsidRPr="00BE17CD" w:rsidRDefault="00B1775A" w:rsidP="00B1775A">
      <w:pPr>
        <w:pStyle w:val="SingleTxtG"/>
      </w:pPr>
      <w:r>
        <w:t>3.</w:t>
      </w:r>
      <w:r>
        <w:tab/>
        <w:t>Искусственный интеллект в транспортных средствах.</w:t>
      </w:r>
    </w:p>
    <w:p w14:paraId="3753A5B2" w14:textId="77777777" w:rsidR="00B1775A" w:rsidRPr="00BE17CD" w:rsidRDefault="00B1775A" w:rsidP="00B1775A">
      <w:pPr>
        <w:pStyle w:val="SingleTxtG"/>
      </w:pPr>
      <w:r>
        <w:t>4.</w:t>
      </w:r>
      <w:r>
        <w:tab/>
        <w:t>Автоматизированные/автономные и подключенные транспортные средства:</w:t>
      </w:r>
    </w:p>
    <w:p w14:paraId="1F086D8A" w14:textId="77777777" w:rsidR="00B1775A" w:rsidRPr="00BE17CD" w:rsidRDefault="00B1775A" w:rsidP="00B1775A">
      <w:pPr>
        <w:pStyle w:val="SingleTxtG"/>
        <w:ind w:left="2268" w:hanging="567"/>
      </w:pPr>
      <w:r>
        <w:t>a)</w:t>
      </w:r>
      <w:r>
        <w:tab/>
        <w:t>результаты работы неофициальной рабочей группы по функциональным требованиям для автоматизированных и автономных транспортных средств;</w:t>
      </w:r>
    </w:p>
    <w:p w14:paraId="215F12BD" w14:textId="77777777" w:rsidR="00B1775A" w:rsidRPr="00BE17CD" w:rsidRDefault="00B1775A" w:rsidP="00B1775A">
      <w:pPr>
        <w:pStyle w:val="SingleTxtG"/>
        <w:ind w:left="2268" w:hanging="567"/>
      </w:pPr>
      <w:r>
        <w:t>b)</w:t>
      </w:r>
      <w:r>
        <w:tab/>
        <w:t>результаты работы неофициальной рабочей группы по методам валидации для автоматизированного вождения;</w:t>
      </w:r>
    </w:p>
    <w:p w14:paraId="575E9AB3" w14:textId="77777777" w:rsidR="00B1775A" w:rsidRPr="00BE17CD" w:rsidRDefault="00B1775A" w:rsidP="00B1775A">
      <w:pPr>
        <w:pStyle w:val="SingleTxtG"/>
        <w:ind w:left="2268" w:hanging="567"/>
      </w:pPr>
      <w:r>
        <w:t>c)</w:t>
      </w:r>
      <w:r>
        <w:tab/>
        <w:t>результаты работы группы по интеграции;</w:t>
      </w:r>
    </w:p>
    <w:p w14:paraId="6361AE26" w14:textId="77777777" w:rsidR="00B1775A" w:rsidRPr="00BE17CD" w:rsidRDefault="00B1775A" w:rsidP="00B1775A">
      <w:pPr>
        <w:pStyle w:val="SingleTxtG"/>
        <w:ind w:left="2268" w:hanging="567"/>
      </w:pPr>
      <w:r>
        <w:t>d)</w:t>
      </w:r>
      <w:r>
        <w:tab/>
        <w:t>результаты работы неофициальной рабочей группы по регистратору данных о событиях/системам хранения данных для автоматизированного вождения;</w:t>
      </w:r>
    </w:p>
    <w:p w14:paraId="3562E1F0" w14:textId="77777777" w:rsidR="00B1775A" w:rsidRPr="00BE17CD" w:rsidRDefault="00B1775A" w:rsidP="00B1775A">
      <w:pPr>
        <w:pStyle w:val="SingleTxtG"/>
        <w:ind w:left="2268" w:hanging="567"/>
      </w:pPr>
      <w:r>
        <w:lastRenderedPageBreak/>
        <w:t>e)</w:t>
      </w:r>
      <w:r>
        <w:tab/>
        <w:t>Правила № 157 ООН;</w:t>
      </w:r>
    </w:p>
    <w:p w14:paraId="2D8290E0" w14:textId="77777777" w:rsidR="00B1775A" w:rsidRPr="00BE17CD" w:rsidRDefault="00B1775A" w:rsidP="00B1775A">
      <w:pPr>
        <w:pStyle w:val="SingleTxtG"/>
        <w:ind w:left="2268" w:hanging="567"/>
      </w:pPr>
      <w:r>
        <w:t>f)</w:t>
      </w:r>
      <w:r>
        <w:tab/>
        <w:t>координация работы по автоматизации между рабочими группами (РГ):</w:t>
      </w:r>
    </w:p>
    <w:p w14:paraId="04FCAF4E" w14:textId="6D8B64D9" w:rsidR="00B1775A" w:rsidRPr="00BE17CD" w:rsidRDefault="00B1775A" w:rsidP="00B1775A">
      <w:pPr>
        <w:pStyle w:val="SingleTxtG"/>
        <w:ind w:left="2268" w:hanging="567"/>
      </w:pPr>
      <w:r>
        <w:tab/>
      </w:r>
      <w:r>
        <w:tab/>
      </w:r>
      <w:r>
        <w:t>i)</w:t>
      </w:r>
      <w:r>
        <w:tab/>
        <w:t>применимость ГТП ООН и правил ООН для АСВ;</w:t>
      </w:r>
    </w:p>
    <w:p w14:paraId="6CDDF336" w14:textId="02E514F3" w:rsidR="00B1775A" w:rsidRPr="00BE17CD" w:rsidRDefault="00B1775A" w:rsidP="00B1775A">
      <w:pPr>
        <w:pStyle w:val="SingleTxtG"/>
        <w:ind w:left="2268" w:hanging="567"/>
      </w:pPr>
      <w:r>
        <w:tab/>
      </w:r>
      <w:r>
        <w:tab/>
      </w:r>
      <w:r>
        <w:t>ii)</w:t>
      </w:r>
      <w:r>
        <w:tab/>
        <w:t>подкатегории транспортных средств для АСВ</w:t>
      </w:r>
      <w:r>
        <w:t>;</w:t>
      </w:r>
    </w:p>
    <w:p w14:paraId="19C86172" w14:textId="77777777" w:rsidR="00B1775A" w:rsidRPr="00BE17CD" w:rsidRDefault="00B1775A" w:rsidP="00B1775A">
      <w:pPr>
        <w:pStyle w:val="SingleTxtG"/>
        <w:ind w:left="2268" w:hanging="567"/>
      </w:pPr>
      <w:r>
        <w:t>g)</w:t>
      </w:r>
      <w:r>
        <w:tab/>
        <w:t>прочие вопросы.</w:t>
      </w:r>
    </w:p>
    <w:p w14:paraId="374F0B96" w14:textId="77777777" w:rsidR="00B1775A" w:rsidRPr="00BE17CD" w:rsidRDefault="00B1775A" w:rsidP="00B1775A">
      <w:pPr>
        <w:pStyle w:val="SingleTxtG"/>
        <w:keepNext/>
      </w:pPr>
      <w:r>
        <w:t>5.</w:t>
      </w:r>
      <w:r>
        <w:tab/>
        <w:t>Подключенные транспортные средства:</w:t>
      </w:r>
    </w:p>
    <w:p w14:paraId="6E7C43AB" w14:textId="77777777" w:rsidR="00B1775A" w:rsidRPr="00BE17CD" w:rsidRDefault="00B1775A" w:rsidP="00B1775A">
      <w:pPr>
        <w:pStyle w:val="SingleTxtG"/>
        <w:ind w:left="2268" w:hanging="567"/>
      </w:pPr>
      <w:r>
        <w:t>a)</w:t>
      </w:r>
      <w:r>
        <w:tab/>
        <w:t>вопросы, касающиеся кибербезопасности, обновлений программного обеспечения и беспроводной связи;</w:t>
      </w:r>
    </w:p>
    <w:p w14:paraId="303CF095" w14:textId="77777777" w:rsidR="00B1775A" w:rsidRPr="00BE17CD" w:rsidRDefault="00B1775A" w:rsidP="00B1775A">
      <w:pPr>
        <w:pStyle w:val="SingleTxtG"/>
        <w:ind w:firstLine="567"/>
      </w:pPr>
      <w:r>
        <w:t>b)</w:t>
      </w:r>
      <w:r>
        <w:tab/>
        <w:t>защита данных и проектируемая конфиденциальность;</w:t>
      </w:r>
    </w:p>
    <w:p w14:paraId="2CE6488A" w14:textId="77777777" w:rsidR="00B1775A" w:rsidRPr="00BE17CD" w:rsidRDefault="00B1775A" w:rsidP="00B1775A">
      <w:pPr>
        <w:pStyle w:val="SingleTxtG"/>
        <w:ind w:left="2268" w:hanging="567"/>
      </w:pPr>
      <w:r>
        <w:t>c)</w:t>
      </w:r>
      <w:r>
        <w:tab/>
        <w:t>передача данных и коммуникационные возможности транспортных средств;</w:t>
      </w:r>
    </w:p>
    <w:p w14:paraId="1979A9C1" w14:textId="77777777" w:rsidR="00B1775A" w:rsidRPr="00BE17CD" w:rsidRDefault="00B1775A" w:rsidP="00B1775A">
      <w:pPr>
        <w:pStyle w:val="SingleTxtG"/>
        <w:ind w:firstLine="567"/>
      </w:pPr>
      <w:r>
        <w:t>d)</w:t>
      </w:r>
      <w:r>
        <w:tab/>
        <w:t>прочие вопросы.</w:t>
      </w:r>
    </w:p>
    <w:p w14:paraId="6B721FDC" w14:textId="77777777" w:rsidR="00B1775A" w:rsidRPr="00BE17CD" w:rsidRDefault="00B1775A" w:rsidP="00B1775A">
      <w:pPr>
        <w:pStyle w:val="SingleTxtG"/>
      </w:pPr>
      <w:r>
        <w:t>6.</w:t>
      </w:r>
      <w:r>
        <w:tab/>
        <w:t>Усовершенствованные системы помощи водителю и Правила № 79 ООН:</w:t>
      </w:r>
    </w:p>
    <w:p w14:paraId="143D3775" w14:textId="77777777" w:rsidR="00B1775A" w:rsidRPr="00BE17CD" w:rsidRDefault="00B1775A" w:rsidP="00B1775A">
      <w:pPr>
        <w:pStyle w:val="SingleTxtG"/>
        <w:ind w:firstLine="567"/>
      </w:pPr>
      <w:r>
        <w:t>a)</w:t>
      </w:r>
      <w:r>
        <w:tab/>
        <w:t>усовершенствованные системы помощи водителю;</w:t>
      </w:r>
    </w:p>
    <w:p w14:paraId="0B8532CA" w14:textId="77777777" w:rsidR="00B1775A" w:rsidRPr="00BE17CD" w:rsidRDefault="00B1775A" w:rsidP="00B1775A">
      <w:pPr>
        <w:pStyle w:val="SingleTxtG"/>
        <w:ind w:firstLine="567"/>
      </w:pPr>
      <w:r>
        <w:t>b)</w:t>
      </w:r>
      <w:r>
        <w:tab/>
        <w:t>Правила № 79 ООН (оборудование рулевого управления);</w:t>
      </w:r>
    </w:p>
    <w:p w14:paraId="0FFA141A" w14:textId="77777777" w:rsidR="00B1775A" w:rsidRPr="00BE17CD" w:rsidRDefault="00B1775A" w:rsidP="00B1775A">
      <w:pPr>
        <w:pStyle w:val="SingleTxtG"/>
        <w:ind w:left="2268" w:hanging="567"/>
      </w:pPr>
      <w:r>
        <w:t>c)</w:t>
      </w:r>
      <w:r>
        <w:tab/>
        <w:t>управление разгоном при ошибочном нажатии педали акселератора;</w:t>
      </w:r>
    </w:p>
    <w:p w14:paraId="07E1DD13" w14:textId="77777777" w:rsidR="00B1775A" w:rsidRPr="00BE17CD" w:rsidRDefault="00B1775A" w:rsidP="00B1775A">
      <w:pPr>
        <w:pStyle w:val="SingleTxtG"/>
        <w:ind w:firstLine="567"/>
      </w:pPr>
      <w:r>
        <w:t>d)</w:t>
      </w:r>
      <w:r>
        <w:tab/>
        <w:t>прочие вопросы.</w:t>
      </w:r>
    </w:p>
    <w:p w14:paraId="7EEADB25" w14:textId="77777777" w:rsidR="00B1775A" w:rsidRPr="00BE17CD" w:rsidRDefault="00B1775A" w:rsidP="00B1775A">
      <w:pPr>
        <w:pStyle w:val="SingleTxtG"/>
      </w:pPr>
      <w:r>
        <w:t>7.</w:t>
      </w:r>
      <w:r>
        <w:tab/>
        <w:t>Система автоматического экстренного торможения.</w:t>
      </w:r>
    </w:p>
    <w:p w14:paraId="12E611F5" w14:textId="77777777" w:rsidR="00B1775A" w:rsidRPr="00BE17CD" w:rsidRDefault="00B1775A" w:rsidP="00B1775A">
      <w:pPr>
        <w:pStyle w:val="SingleTxtG"/>
      </w:pPr>
      <w:r>
        <w:t>8.</w:t>
      </w:r>
      <w:r>
        <w:tab/>
        <w:t>Правила №№ 13, 13-H, 139, 140 ООН и ГТП № 8 ООН:</w:t>
      </w:r>
    </w:p>
    <w:p w14:paraId="1F4B8CB1" w14:textId="77777777" w:rsidR="00B1775A" w:rsidRPr="00BE17CD" w:rsidRDefault="00B1775A" w:rsidP="00B1775A">
      <w:pPr>
        <w:pStyle w:val="SingleTxtG"/>
        <w:ind w:left="1701"/>
      </w:pPr>
      <w:r>
        <w:t>a)</w:t>
      </w:r>
      <w:r>
        <w:tab/>
        <w:t>электронный контроль устойчивости;</w:t>
      </w:r>
    </w:p>
    <w:p w14:paraId="30612DFB" w14:textId="77777777" w:rsidR="00B1775A" w:rsidRPr="00BE17CD" w:rsidRDefault="00B1775A" w:rsidP="00B1775A">
      <w:pPr>
        <w:pStyle w:val="SingleTxtG"/>
        <w:ind w:left="1701"/>
      </w:pPr>
      <w:r>
        <w:t>b)</w:t>
      </w:r>
      <w:r>
        <w:tab/>
        <w:t>электромеханическое торможение;</w:t>
      </w:r>
    </w:p>
    <w:p w14:paraId="1B2DBB32" w14:textId="77777777" w:rsidR="00B1775A" w:rsidRPr="00BE17CD" w:rsidRDefault="00B1775A" w:rsidP="00B1775A">
      <w:pPr>
        <w:pStyle w:val="SingleTxtG"/>
        <w:ind w:left="1701"/>
      </w:pPr>
      <w:r>
        <w:t>c)</w:t>
      </w:r>
      <w:r>
        <w:tab/>
        <w:t>уточнения.</w:t>
      </w:r>
    </w:p>
    <w:p w14:paraId="44732BCE" w14:textId="77777777" w:rsidR="00B1775A" w:rsidRPr="00BE17CD" w:rsidRDefault="00B1775A" w:rsidP="00B1775A">
      <w:pPr>
        <w:pStyle w:val="SingleTxtG"/>
      </w:pPr>
      <w:r>
        <w:t>9.</w:t>
      </w:r>
      <w:r>
        <w:tab/>
        <w:t>Торможение мотоциклов:</w:t>
      </w:r>
    </w:p>
    <w:p w14:paraId="116451FC" w14:textId="77777777" w:rsidR="00B1775A" w:rsidRPr="00BE17CD" w:rsidRDefault="00B1775A" w:rsidP="00B1775A">
      <w:pPr>
        <w:pStyle w:val="SingleTxtG"/>
        <w:ind w:firstLine="567"/>
      </w:pPr>
      <w:r>
        <w:t>a)</w:t>
      </w:r>
      <w:r>
        <w:tab/>
        <w:t>Глобальные технические правила № 3 ООН;</w:t>
      </w:r>
    </w:p>
    <w:p w14:paraId="50A9E359" w14:textId="77777777" w:rsidR="00B1775A" w:rsidRPr="00BE17CD" w:rsidRDefault="00B1775A" w:rsidP="00B1775A">
      <w:pPr>
        <w:pStyle w:val="SingleTxtG"/>
        <w:ind w:firstLine="567"/>
      </w:pPr>
      <w:r>
        <w:t>b)</w:t>
      </w:r>
      <w:r>
        <w:tab/>
        <w:t>Правила № 78 ООН.</w:t>
      </w:r>
    </w:p>
    <w:p w14:paraId="2083AD05" w14:textId="77777777" w:rsidR="00B1775A" w:rsidRPr="00BE17CD" w:rsidRDefault="00B1775A" w:rsidP="00F64A62">
      <w:pPr>
        <w:pStyle w:val="SingleTxtG"/>
      </w:pPr>
      <w:r>
        <w:t>10.</w:t>
      </w:r>
      <w:r>
        <w:tab/>
        <w:t>Правила № 90 ООН.</w:t>
      </w:r>
    </w:p>
    <w:p w14:paraId="76914A91" w14:textId="77777777" w:rsidR="00B1775A" w:rsidRPr="00BE17CD" w:rsidRDefault="00B1775A" w:rsidP="00B1775A">
      <w:pPr>
        <w:pStyle w:val="SingleTxtG"/>
        <w:ind w:left="1701" w:hanging="567"/>
      </w:pPr>
      <w:r>
        <w:t>11.</w:t>
      </w:r>
      <w:r>
        <w:tab/>
        <w:t>Обмен мнениями по вопросу о руководящих принципах и соответствующих национальных мероприятиях.</w:t>
      </w:r>
    </w:p>
    <w:p w14:paraId="3EE68DE5" w14:textId="77777777" w:rsidR="00B1775A" w:rsidRPr="004F4C64" w:rsidRDefault="00B1775A" w:rsidP="00B1775A">
      <w:pPr>
        <w:pStyle w:val="SingleTxtG"/>
      </w:pPr>
      <w:r>
        <w:t>12.</w:t>
      </w:r>
      <w:r>
        <w:tab/>
        <w:t>Пересмотр 3 Соглашения 1958 года:</w:t>
      </w:r>
    </w:p>
    <w:p w14:paraId="2DDE4F5A" w14:textId="77777777" w:rsidR="00B1775A" w:rsidRPr="00BE17CD" w:rsidRDefault="00B1775A" w:rsidP="00B1775A">
      <w:pPr>
        <w:pStyle w:val="SingleTxtG"/>
        <w:ind w:left="2268" w:hanging="567"/>
      </w:pPr>
      <w:r>
        <w:t>a)</w:t>
      </w:r>
      <w:r>
        <w:tab/>
        <w:t>осуществление соответствующих положений пересмотра 3 Соглашения 1958 года;</w:t>
      </w:r>
    </w:p>
    <w:p w14:paraId="4496FC46" w14:textId="77777777" w:rsidR="00B1775A" w:rsidRPr="00BE17CD" w:rsidRDefault="00B1775A" w:rsidP="00B1775A">
      <w:pPr>
        <w:pStyle w:val="SingleTxtG"/>
        <w:ind w:left="2268" w:hanging="567"/>
      </w:pPr>
      <w:r>
        <w:t>b)</w:t>
      </w:r>
      <w:r>
        <w:tab/>
        <w:t>международное официальное утверждение типа комплектного транспортного средства.</w:t>
      </w:r>
    </w:p>
    <w:p w14:paraId="6F58D554" w14:textId="77777777" w:rsidR="00B1775A" w:rsidRPr="004F4C64" w:rsidRDefault="00B1775A" w:rsidP="00B1775A">
      <w:pPr>
        <w:pStyle w:val="SingleTxtG"/>
      </w:pPr>
      <w:r>
        <w:t>13.</w:t>
      </w:r>
      <w:r>
        <w:tab/>
        <w:t>Прочие вопросы:</w:t>
      </w:r>
    </w:p>
    <w:p w14:paraId="3DFCF7CB" w14:textId="77777777" w:rsidR="00B1775A" w:rsidRPr="00BE17CD" w:rsidRDefault="00B1775A" w:rsidP="00B1775A">
      <w:pPr>
        <w:pStyle w:val="SingleTxtG"/>
        <w:ind w:left="2268" w:hanging="567"/>
      </w:pPr>
      <w:r>
        <w:t>a)</w:t>
      </w:r>
      <w:r>
        <w:tab/>
        <w:t>Стратегия Комитета по внутреннему транспорту по смягчению последствий изменения климата;</w:t>
      </w:r>
    </w:p>
    <w:p w14:paraId="2CBAFF63" w14:textId="77777777" w:rsidR="00B1775A" w:rsidRPr="004F4C64" w:rsidRDefault="00B1775A" w:rsidP="00B1775A">
      <w:pPr>
        <w:pStyle w:val="SingleTxtG"/>
        <w:ind w:left="1701"/>
      </w:pPr>
      <w:r>
        <w:t>b)</w:t>
      </w:r>
      <w:r>
        <w:tab/>
        <w:t>организация совещаний;</w:t>
      </w:r>
    </w:p>
    <w:p w14:paraId="1CE44E3C" w14:textId="77777777" w:rsidR="00B1775A" w:rsidRPr="00BE17CD" w:rsidRDefault="00B1775A" w:rsidP="00B1775A">
      <w:pPr>
        <w:pStyle w:val="SingleTxtG"/>
        <w:ind w:left="1701"/>
      </w:pPr>
      <w:r>
        <w:t>c)</w:t>
      </w:r>
      <w:r>
        <w:tab/>
        <w:t>программа работы;</w:t>
      </w:r>
    </w:p>
    <w:p w14:paraId="7D9A2265" w14:textId="77777777" w:rsidR="00B1775A" w:rsidRPr="00BE17CD" w:rsidRDefault="00B1775A" w:rsidP="00B1775A">
      <w:pPr>
        <w:pStyle w:val="SingleTxtG"/>
        <w:ind w:left="1701"/>
      </w:pPr>
      <w:r>
        <w:t>d)</w:t>
      </w:r>
      <w:r>
        <w:tab/>
        <w:t>прочие вопросы.</w:t>
      </w:r>
    </w:p>
    <w:p w14:paraId="1D266B4A" w14:textId="77777777" w:rsidR="00B1775A" w:rsidRPr="00BE17CD" w:rsidRDefault="00B1775A" w:rsidP="00B1775A">
      <w:pPr>
        <w:pStyle w:val="HChG"/>
        <w:ind w:left="0" w:firstLine="0"/>
      </w:pPr>
      <w:r>
        <w:rPr>
          <w:bCs/>
        </w:rPr>
        <w:lastRenderedPageBreak/>
        <w:tab/>
        <w:t>II.</w:t>
      </w:r>
      <w:r>
        <w:tab/>
      </w:r>
      <w:r>
        <w:rPr>
          <w:bCs/>
        </w:rPr>
        <w:t>Аннотации и перечень документов</w:t>
      </w:r>
    </w:p>
    <w:p w14:paraId="65EEAD41" w14:textId="77777777" w:rsidR="00B1775A" w:rsidRPr="00BE17CD" w:rsidRDefault="00B1775A" w:rsidP="00B1775A">
      <w:pPr>
        <w:pStyle w:val="H1G"/>
      </w:pPr>
      <w:r>
        <w:rPr>
          <w:bCs/>
        </w:rPr>
        <w:tab/>
        <w:t>1.</w:t>
      </w:r>
      <w:r>
        <w:tab/>
      </w:r>
      <w:r>
        <w:rPr>
          <w:bCs/>
        </w:rPr>
        <w:t>Утверждение повестки дня</w:t>
      </w:r>
    </w:p>
    <w:p w14:paraId="1079795F" w14:textId="5832BC38" w:rsidR="00B1775A" w:rsidRPr="00BE17CD" w:rsidRDefault="00B1775A" w:rsidP="00B1775A">
      <w:pPr>
        <w:pStyle w:val="SingleTxtG"/>
      </w:pPr>
      <w:r>
        <w:tab/>
      </w:r>
      <w:r>
        <w:t>В соответствии с правилом 7 главы III правил процедуры (ECE/TRANS/WP.29/ 690/Rev.2) Всемирного форума для согласования правил в области транспортных средств (WP.29) первым пунктом предварительной повестки дня является утверждение повестки дня.</w:t>
      </w:r>
    </w:p>
    <w:p w14:paraId="1F31F46D" w14:textId="77777777" w:rsidR="00B1775A" w:rsidRPr="00BE17CD" w:rsidRDefault="00B1775A" w:rsidP="00B1775A">
      <w:pPr>
        <w:pStyle w:val="SingleTxtG"/>
        <w:ind w:left="2835" w:hanging="1701"/>
        <w:jc w:val="left"/>
      </w:pPr>
      <w:r>
        <w:rPr>
          <w:b/>
          <w:bCs/>
        </w:rPr>
        <w:t>Документация:</w:t>
      </w:r>
      <w:r>
        <w:tab/>
        <w:t>ECE/TRANS/WP.29/GRVA/2024/1</w:t>
      </w:r>
    </w:p>
    <w:p w14:paraId="5A7AB4F1" w14:textId="125336BB" w:rsidR="00B1775A" w:rsidRPr="00BE17CD" w:rsidRDefault="00B1775A" w:rsidP="00B1775A">
      <w:pPr>
        <w:pStyle w:val="H1G"/>
      </w:pPr>
      <w:r>
        <w:rPr>
          <w:bCs/>
        </w:rPr>
        <w:tab/>
        <w:t>2.</w:t>
      </w:r>
      <w:r>
        <w:tab/>
      </w:r>
      <w:r>
        <w:rPr>
          <w:bCs/>
        </w:rPr>
        <w:t>Основные вопросы, рассмотренные на сессии WP.29 в ноябре 2023</w:t>
      </w:r>
      <w:r>
        <w:rPr>
          <w:bCs/>
          <w:lang w:val="en-US"/>
        </w:rPr>
        <w:t> </w:t>
      </w:r>
      <w:r>
        <w:rPr>
          <w:bCs/>
        </w:rPr>
        <w:t>года</w:t>
      </w:r>
    </w:p>
    <w:p w14:paraId="307C55FF" w14:textId="77777777" w:rsidR="00B1775A" w:rsidRPr="00BE17CD" w:rsidRDefault="00B1775A" w:rsidP="00B1775A">
      <w:pPr>
        <w:pStyle w:val="SingleTxtG"/>
      </w:pPr>
      <w:r>
        <w:tab/>
        <w:t>GRVA, возможно, пожелает заслушать краткую информацию секретариата об основных вопросах, рассмотренных на сессии WP.29 в ноябре 2023 года, которые касаются деятельности Рабочей группы по автоматизированным/автономным и подключенным транспортным средствам (GRVA), а также других смежных вопросов.</w:t>
      </w:r>
    </w:p>
    <w:p w14:paraId="2CFBE650" w14:textId="77777777" w:rsidR="00B1775A" w:rsidRPr="00BE17CD" w:rsidRDefault="00B1775A" w:rsidP="00B1775A">
      <w:pPr>
        <w:pStyle w:val="H1G"/>
      </w:pPr>
      <w:r>
        <w:rPr>
          <w:bCs/>
        </w:rPr>
        <w:tab/>
        <w:t>3.</w:t>
      </w:r>
      <w:r>
        <w:tab/>
      </w:r>
      <w:r>
        <w:rPr>
          <w:bCs/>
        </w:rPr>
        <w:t>Искусственный интеллект в транспортных средствах</w:t>
      </w:r>
    </w:p>
    <w:p w14:paraId="56BF5A43" w14:textId="6F2D3B19" w:rsidR="00B1775A" w:rsidRPr="00BE17CD" w:rsidRDefault="00B1775A" w:rsidP="00B1775A">
      <w:pPr>
        <w:pStyle w:val="SingleTxtG"/>
      </w:pPr>
      <w:r>
        <w:tab/>
      </w:r>
      <w:r>
        <w:t>GRVA, возможно, пожелает заслушать информацию об обсуждении в Административном комитете вопроса о координации работы (AC.2) и</w:t>
      </w:r>
      <w:r w:rsidRPr="004004A7">
        <w:t xml:space="preserve"> </w:t>
      </w:r>
      <w:r>
        <w:t>об обсуждении в WP.29 вопроса о дальнейших действиях в области искусственного интеллекта (ИИ).</w:t>
      </w:r>
    </w:p>
    <w:p w14:paraId="05F695F5" w14:textId="3541237F" w:rsidR="00B1775A" w:rsidRPr="00BE17CD" w:rsidRDefault="00B1775A" w:rsidP="00B1775A">
      <w:pPr>
        <w:pStyle w:val="SingleTxtG"/>
      </w:pPr>
      <w:r>
        <w:tab/>
      </w:r>
      <w:r>
        <w:t>GRVA решила возобновить рассмотрение документа ECE/TRANS/WP.29/GRVA/2023/17 с поправками или других обновленных предложений, если таковые поступят.</w:t>
      </w:r>
    </w:p>
    <w:p w14:paraId="5FE394C5" w14:textId="77777777" w:rsidR="00B1775A" w:rsidRDefault="00B1775A" w:rsidP="00B1775A">
      <w:pPr>
        <w:pStyle w:val="SingleTxtG"/>
        <w:spacing w:after="0"/>
        <w:ind w:left="2835" w:hanging="1701"/>
      </w:pPr>
      <w:r>
        <w:rPr>
          <w:b/>
          <w:bCs/>
        </w:rPr>
        <w:t>Документация:</w:t>
      </w:r>
      <w:r>
        <w:tab/>
        <w:t xml:space="preserve">ECE/TRANS/WP.29/GRVA/2023/17 </w:t>
      </w:r>
    </w:p>
    <w:p w14:paraId="38CF2F52" w14:textId="617BC2A8" w:rsidR="00B1775A" w:rsidRPr="00BE17CD" w:rsidRDefault="00F64A62" w:rsidP="00B1775A">
      <w:pPr>
        <w:pStyle w:val="SingleTxtG"/>
        <w:ind w:left="2835"/>
      </w:pPr>
      <w:r>
        <w:t>н</w:t>
      </w:r>
      <w:r w:rsidR="00B1775A">
        <w:t>еофициальный документ GRVA-17-14/Rev.2</w:t>
      </w:r>
    </w:p>
    <w:p w14:paraId="7F5729E3" w14:textId="77777777" w:rsidR="00B1775A" w:rsidRPr="00BE17CD" w:rsidRDefault="00B1775A" w:rsidP="00B1775A">
      <w:pPr>
        <w:pStyle w:val="H1G"/>
        <w:widowControl w:val="0"/>
        <w:suppressAutoHyphens w:val="0"/>
      </w:pPr>
      <w:r>
        <w:rPr>
          <w:bCs/>
        </w:rPr>
        <w:tab/>
        <w:t>4.</w:t>
      </w:r>
      <w:r>
        <w:tab/>
      </w:r>
      <w:r>
        <w:rPr>
          <w:bCs/>
        </w:rPr>
        <w:t>Автоматизированные/автономные и подключенные транспортные средства</w:t>
      </w:r>
    </w:p>
    <w:p w14:paraId="4DEEE625" w14:textId="77777777" w:rsidR="00B1775A" w:rsidRPr="00BE17CD" w:rsidRDefault="00B1775A" w:rsidP="00B1775A">
      <w:pPr>
        <w:pStyle w:val="H23G"/>
        <w:widowControl w:val="0"/>
        <w:suppressAutoHyphens w:val="0"/>
      </w:pPr>
      <w:r>
        <w:rPr>
          <w:bCs/>
        </w:rPr>
        <w:tab/>
        <w:t>a)</w:t>
      </w:r>
      <w:r>
        <w:tab/>
      </w:r>
      <w:r>
        <w:rPr>
          <w:bCs/>
        </w:rPr>
        <w:t>Результаты работы неофициальной рабочей группы по функциональным требованиям для автоматизированных и автономных транспортных средств</w:t>
      </w:r>
    </w:p>
    <w:p w14:paraId="60FFFCDF" w14:textId="77777777" w:rsidR="00B1775A" w:rsidRPr="00BE17CD" w:rsidRDefault="00B1775A" w:rsidP="00B1775A">
      <w:pPr>
        <w:pStyle w:val="SingleTxtG"/>
        <w:widowControl w:val="0"/>
        <w:suppressAutoHyphens w:val="0"/>
        <w:rPr>
          <w:spacing w:val="-4"/>
        </w:rPr>
      </w:pPr>
      <w:r>
        <w:tab/>
        <w:t>GRVA, возможно, пожелает заслушать информацию об итогах недавнего(их) совещания(ий) неофициальной рабочей группы (НРГ) по функциональным требованиям для автоматизированных и автономных транспортных средств (ФРАВ).</w:t>
      </w:r>
    </w:p>
    <w:p w14:paraId="5794D246" w14:textId="63E792B4" w:rsidR="00B1775A" w:rsidRPr="00BE17CD" w:rsidRDefault="00B1775A" w:rsidP="00B1775A">
      <w:pPr>
        <w:pStyle w:val="H23G"/>
        <w:rPr>
          <w:spacing w:val="-2"/>
        </w:rPr>
      </w:pPr>
      <w:r>
        <w:rPr>
          <w:bCs/>
        </w:rPr>
        <w:tab/>
        <w:t>b)</w:t>
      </w:r>
      <w:r>
        <w:tab/>
      </w:r>
      <w:r>
        <w:rPr>
          <w:bCs/>
        </w:rPr>
        <w:t xml:space="preserve">Результаты работы неофициальной рабочей группы по методам валидации </w:t>
      </w:r>
      <w:r w:rsidR="00F64A62">
        <w:rPr>
          <w:bCs/>
        </w:rPr>
        <w:br/>
      </w:r>
      <w:r>
        <w:rPr>
          <w:bCs/>
        </w:rPr>
        <w:t>для автоматизированного вождения</w:t>
      </w:r>
    </w:p>
    <w:p w14:paraId="0353AA6A" w14:textId="77777777" w:rsidR="00B1775A" w:rsidRPr="00BE17CD" w:rsidRDefault="00B1775A" w:rsidP="00B1775A">
      <w:pPr>
        <w:pStyle w:val="SingleTxtG"/>
      </w:pPr>
      <w:r>
        <w:tab/>
        <w:t>GRVA, возможно, пожелает заслушать краткую информацию об итогах последних совещаний НРГ по методам валидации для автоматизированного вождения (ВМАД).</w:t>
      </w:r>
    </w:p>
    <w:p w14:paraId="3BBD55F6" w14:textId="77777777" w:rsidR="00B1775A" w:rsidRPr="00BE17CD" w:rsidRDefault="00B1775A" w:rsidP="00B1775A">
      <w:pPr>
        <w:pStyle w:val="H23G"/>
      </w:pPr>
      <w:r>
        <w:rPr>
          <w:bCs/>
        </w:rPr>
        <w:tab/>
        <w:t>c)</w:t>
      </w:r>
      <w:r>
        <w:tab/>
      </w:r>
      <w:r>
        <w:rPr>
          <w:bCs/>
        </w:rPr>
        <w:t>Результаты работы Группы по интеграции</w:t>
      </w:r>
    </w:p>
    <w:p w14:paraId="699793B6" w14:textId="417C2621" w:rsidR="00B1775A" w:rsidRPr="00BE17CD" w:rsidRDefault="00B1775A" w:rsidP="00B1775A">
      <w:pPr>
        <w:pStyle w:val="SingleTxtG"/>
      </w:pPr>
      <w:r>
        <w:tab/>
      </w:r>
      <w:r>
        <w:t xml:space="preserve">GRVA рассмотрит результаты деятельности </w:t>
      </w:r>
      <w:r>
        <w:rPr>
          <w:bCs/>
        </w:rPr>
        <w:t>Группы по интеграции</w:t>
      </w:r>
      <w:r>
        <w:t>, в состав которой вошли эксперты НРГ-ФРАВ и НРГ-ВМАД, направленной по разработку сводного руководства по обеспечению безопасности автоматизированных систем вождения (АСВ) для окончательного рассмотрения WP.29 в июне 2024 года.</w:t>
      </w:r>
    </w:p>
    <w:p w14:paraId="770A99AF" w14:textId="45F3DDE7" w:rsidR="00B1775A" w:rsidRPr="00BE17CD" w:rsidRDefault="00B1775A" w:rsidP="00B1775A">
      <w:pPr>
        <w:pStyle w:val="H23G"/>
      </w:pPr>
      <w:r>
        <w:rPr>
          <w:bCs/>
        </w:rPr>
        <w:lastRenderedPageBreak/>
        <w:tab/>
        <w:t>d)</w:t>
      </w:r>
      <w:r>
        <w:tab/>
      </w:r>
      <w:r>
        <w:rPr>
          <w:bCs/>
        </w:rPr>
        <w:t xml:space="preserve">Результаты работы неофициальной рабочей группы по регистратору данных </w:t>
      </w:r>
      <w:r w:rsidR="00F64A62">
        <w:rPr>
          <w:bCs/>
        </w:rPr>
        <w:br/>
      </w:r>
      <w:r>
        <w:rPr>
          <w:bCs/>
        </w:rPr>
        <w:t>о событиях/системам хранения данных для автоматизированного вождения</w:t>
      </w:r>
    </w:p>
    <w:p w14:paraId="6CB6D658" w14:textId="77777777" w:rsidR="00B1775A" w:rsidRPr="00BE17CD" w:rsidRDefault="00B1775A" w:rsidP="00B1775A">
      <w:pPr>
        <w:pStyle w:val="SingleTxtG"/>
      </w:pPr>
      <w:r>
        <w:tab/>
        <w:t>GRVA, возможно, пожелает заслушать информацию об итогах последних совещаний НРГ по регистратору данных о событиях/системам хранения данных для автоматизированного вождения (РДС/СХДАВ).</w:t>
      </w:r>
    </w:p>
    <w:p w14:paraId="3D49CCE7" w14:textId="77777777" w:rsidR="00B1775A" w:rsidRPr="00BE17CD" w:rsidRDefault="00B1775A" w:rsidP="00B1775A">
      <w:pPr>
        <w:pStyle w:val="H23G"/>
      </w:pPr>
      <w:r>
        <w:rPr>
          <w:bCs/>
        </w:rPr>
        <w:tab/>
        <w:t>e)</w:t>
      </w:r>
      <w:r>
        <w:tab/>
      </w:r>
      <w:r>
        <w:rPr>
          <w:bCs/>
        </w:rPr>
        <w:t>Правила № 157 ООН</w:t>
      </w:r>
    </w:p>
    <w:p w14:paraId="53469927" w14:textId="77777777" w:rsidR="00B1775A" w:rsidRPr="00BE17CD" w:rsidRDefault="00B1775A" w:rsidP="00B1775A">
      <w:pPr>
        <w:pStyle w:val="SingleTxtG"/>
      </w:pPr>
      <w:r>
        <w:tab/>
        <w:t xml:space="preserve">GRVA решила рассмотреть предложение по поправкам к Правилам № 157 ООН, внесенное экспертом от Франции в целях уточнения содержащейся в них ссылки на Правила № 10 ООН (ЭМС). </w:t>
      </w:r>
    </w:p>
    <w:p w14:paraId="566E41D6" w14:textId="77777777" w:rsidR="00B1775A" w:rsidRPr="00BE17CD" w:rsidRDefault="00B1775A" w:rsidP="00B1775A">
      <w:pPr>
        <w:pStyle w:val="SingleTxtG"/>
      </w:pPr>
      <w:r>
        <w:rPr>
          <w:b/>
          <w:bCs/>
        </w:rPr>
        <w:t>Документация:</w:t>
      </w:r>
      <w:r>
        <w:tab/>
        <w:t>ECE/TRANS/WP.29/GRVA/2024/3</w:t>
      </w:r>
    </w:p>
    <w:p w14:paraId="5EE09252" w14:textId="52CFA058" w:rsidR="00B1775A" w:rsidRPr="00BE17CD" w:rsidRDefault="00B1775A" w:rsidP="00B1775A">
      <w:pPr>
        <w:pStyle w:val="SingleTxtG"/>
      </w:pPr>
      <w:r>
        <w:tab/>
      </w:r>
      <w:r>
        <w:t>GRVA, возможно, пожелает рассмотреть любые другие предложения по поправкам к Правилам № 157 ООН, если таковые поступят.</w:t>
      </w:r>
    </w:p>
    <w:p w14:paraId="685A3CFC" w14:textId="77777777" w:rsidR="00B1775A" w:rsidRPr="00BE17CD" w:rsidRDefault="00B1775A" w:rsidP="00B1775A">
      <w:pPr>
        <w:pStyle w:val="H23G"/>
      </w:pPr>
      <w:r>
        <w:rPr>
          <w:bCs/>
        </w:rPr>
        <w:tab/>
        <w:t>f)</w:t>
      </w:r>
      <w:r>
        <w:tab/>
      </w:r>
      <w:r>
        <w:tab/>
      </w:r>
      <w:r>
        <w:rPr>
          <w:bCs/>
        </w:rPr>
        <w:t>Координация работы по автоматизации между рабочими группами (РГ)</w:t>
      </w:r>
    </w:p>
    <w:p w14:paraId="68E290A5" w14:textId="77777777" w:rsidR="00B1775A" w:rsidRPr="00BE17CD" w:rsidRDefault="00B1775A" w:rsidP="00B1775A">
      <w:pPr>
        <w:pStyle w:val="SingleTxtG"/>
      </w:pPr>
      <w:r>
        <w:tab/>
        <w:t>GRVA, возможно, пожелает обсудить вопрос о координации работы по АСВ между рабочими группами.</w:t>
      </w:r>
    </w:p>
    <w:p w14:paraId="56D408DE" w14:textId="77777777" w:rsidR="00B1775A" w:rsidRPr="00BE17CD" w:rsidRDefault="00B1775A" w:rsidP="00B1775A">
      <w:pPr>
        <w:pStyle w:val="H4G"/>
      </w:pPr>
      <w:r>
        <w:rPr>
          <w:iCs/>
        </w:rPr>
        <w:tab/>
        <w:t>i)</w:t>
      </w:r>
      <w:r>
        <w:tab/>
      </w:r>
      <w:r>
        <w:rPr>
          <w:iCs/>
        </w:rPr>
        <w:t>Применимость ГТП ООН и правил ООН для АСВ</w:t>
      </w:r>
    </w:p>
    <w:p w14:paraId="1F652150" w14:textId="02474071" w:rsidR="00B1775A" w:rsidRPr="00BE17CD" w:rsidRDefault="00B1775A" w:rsidP="00B1775A">
      <w:pPr>
        <w:pStyle w:val="SingleTxtG"/>
        <w:rPr>
          <w:color w:val="000000" w:themeColor="text1"/>
        </w:rPr>
      </w:pPr>
      <w:r>
        <w:tab/>
      </w:r>
      <w:r>
        <w:t>GRVA, возможно, пожелает заслушать информацию о ходе работы соответствующей Целевой группы по вопросу о применимости для АСВ (ЦГ-ФАДС).</w:t>
      </w:r>
    </w:p>
    <w:p w14:paraId="05BBCCCA" w14:textId="027FD4D2" w:rsidR="00B1775A" w:rsidRPr="00BE17CD" w:rsidRDefault="00B1775A" w:rsidP="00B1775A">
      <w:pPr>
        <w:pStyle w:val="SingleTxtG"/>
        <w:rPr>
          <w:color w:val="000000" w:themeColor="text1"/>
        </w:rPr>
      </w:pPr>
      <w:r>
        <w:tab/>
      </w:r>
      <w:r>
        <w:t>GRVA, возможно, пожелает рассмотреть предложения по поправкам к Правилам №№ 13, 13-Н и 79 ООН, подготовленные Целевой группой.</w:t>
      </w:r>
    </w:p>
    <w:p w14:paraId="10AC02E1" w14:textId="77777777" w:rsidR="00B1775A" w:rsidRPr="00B1775A" w:rsidRDefault="00B1775A" w:rsidP="00B1775A">
      <w:pPr>
        <w:pStyle w:val="SingleTxtG"/>
        <w:ind w:left="2835" w:hanging="1701"/>
        <w:rPr>
          <w:color w:val="000000" w:themeColor="text1"/>
          <w:lang w:val="en-US"/>
        </w:rPr>
      </w:pPr>
      <w:r>
        <w:rPr>
          <w:b/>
          <w:bCs/>
        </w:rPr>
        <w:t>Документация</w:t>
      </w:r>
      <w:r w:rsidRPr="00BE17CD">
        <w:rPr>
          <w:b/>
          <w:bCs/>
          <w:lang w:val="en-US"/>
        </w:rPr>
        <w:t>:</w:t>
      </w:r>
      <w:r w:rsidRPr="00BE17CD">
        <w:rPr>
          <w:lang w:val="en-US"/>
        </w:rPr>
        <w:tab/>
        <w:t>(ECE/TRANS/WP.29/GRVA/2023/18) ECE/TRANS/WP.29/GRVA/2024/8 ECE/TRANS/WP.29/GRVA/2024/9 ECE/TRANS/WP.29/GRVA/2024/10</w:t>
      </w:r>
    </w:p>
    <w:p w14:paraId="31F72CA2" w14:textId="77777777" w:rsidR="00B1775A" w:rsidRPr="00BE17CD" w:rsidRDefault="00B1775A" w:rsidP="00B1775A">
      <w:pPr>
        <w:pStyle w:val="H4G"/>
      </w:pPr>
      <w:r w:rsidRPr="00BE17CD">
        <w:rPr>
          <w:iCs/>
          <w:lang w:val="en-US"/>
        </w:rPr>
        <w:tab/>
      </w:r>
      <w:r>
        <w:rPr>
          <w:iCs/>
        </w:rPr>
        <w:t>ii)</w:t>
      </w:r>
      <w:r>
        <w:tab/>
      </w:r>
      <w:r>
        <w:rPr>
          <w:iCs/>
        </w:rPr>
        <w:t>Подкатегории транспортных средств для АСВ</w:t>
      </w:r>
    </w:p>
    <w:p w14:paraId="727813D9" w14:textId="7D141E61" w:rsidR="00B1775A" w:rsidRPr="00BE17CD" w:rsidRDefault="00B1775A" w:rsidP="00B1775A">
      <w:pPr>
        <w:pStyle w:val="SingleTxtG"/>
        <w:rPr>
          <w:color w:val="000000" w:themeColor="text1"/>
        </w:rPr>
      </w:pPr>
      <w:r>
        <w:tab/>
      </w:r>
      <w:r>
        <w:t>GRVA, возможно, пожелает заслушать краткую информацию о ходе разработки классификации автоматизированных транспортных средств и о совместном рабочем совещании с Рабочей группой по общим предписаниям, касающимся безопасности (GRSG), если таковая поступит.</w:t>
      </w:r>
    </w:p>
    <w:p w14:paraId="039E533D" w14:textId="77777777" w:rsidR="00B1775A" w:rsidRPr="00BE17CD" w:rsidRDefault="00B1775A" w:rsidP="00B1775A">
      <w:pPr>
        <w:pStyle w:val="SingleTxtG"/>
        <w:rPr>
          <w:color w:val="000000" w:themeColor="text1"/>
        </w:rPr>
      </w:pPr>
      <w:r>
        <w:rPr>
          <w:b/>
          <w:bCs/>
        </w:rPr>
        <w:t>Документация:</w:t>
      </w:r>
      <w:r>
        <w:tab/>
        <w:t>(ECE/TRANS/WP.29/GRVA/2023/28)</w:t>
      </w:r>
    </w:p>
    <w:p w14:paraId="6BEBF1BF" w14:textId="77777777" w:rsidR="00B1775A" w:rsidRPr="00BE17CD" w:rsidRDefault="00B1775A" w:rsidP="00B1775A">
      <w:pPr>
        <w:pStyle w:val="H23G"/>
      </w:pPr>
      <w:r>
        <w:rPr>
          <w:bCs/>
        </w:rPr>
        <w:tab/>
        <w:t>g)</w:t>
      </w:r>
      <w:r>
        <w:tab/>
      </w:r>
      <w:r>
        <w:rPr>
          <w:bCs/>
        </w:rPr>
        <w:t>Прочие вопросы</w:t>
      </w:r>
    </w:p>
    <w:p w14:paraId="55A61B21" w14:textId="77777777" w:rsidR="00B1775A" w:rsidRPr="00BE17CD" w:rsidRDefault="00B1775A" w:rsidP="00B1775A">
      <w:pPr>
        <w:pStyle w:val="SingleTxtG"/>
      </w:pPr>
      <w:r>
        <w:tab/>
        <w:t>GRVA, возможно, пожелает заслушать краткую информацию об итогах обсуждений в AC.2 и WP.29 вопроса об учреждении целевой группы по АСВ,</w:t>
      </w:r>
      <w:r w:rsidRPr="00E3194A">
        <w:t xml:space="preserve"> </w:t>
      </w:r>
      <w:r>
        <w:t>если таковая поступит.</w:t>
      </w:r>
    </w:p>
    <w:p w14:paraId="606BACCF" w14:textId="1C1F2DEA" w:rsidR="00B1775A" w:rsidRPr="00BE17CD" w:rsidRDefault="00B12EDD" w:rsidP="00B1775A">
      <w:pPr>
        <w:pStyle w:val="SingleTxtG"/>
      </w:pPr>
      <w:r>
        <w:tab/>
      </w:r>
      <w:r w:rsidR="00B1775A">
        <w:t>GRVA, возможно, пожелает рассмотреть любые другие предложения, если таковые поступят.</w:t>
      </w:r>
    </w:p>
    <w:p w14:paraId="1DD169A7" w14:textId="77777777" w:rsidR="00B1775A" w:rsidRPr="00BE17CD" w:rsidRDefault="00B1775A" w:rsidP="00B1775A">
      <w:pPr>
        <w:pStyle w:val="H1G"/>
      </w:pPr>
      <w:r>
        <w:rPr>
          <w:bCs/>
        </w:rPr>
        <w:tab/>
        <w:t>5.</w:t>
      </w:r>
      <w:r>
        <w:tab/>
      </w:r>
      <w:r>
        <w:rPr>
          <w:bCs/>
        </w:rPr>
        <w:t>Подключенные транспортные средства</w:t>
      </w:r>
    </w:p>
    <w:p w14:paraId="05CEE717" w14:textId="77777777" w:rsidR="00B1775A" w:rsidRPr="00BE17CD" w:rsidRDefault="00B1775A" w:rsidP="00B1775A">
      <w:pPr>
        <w:pStyle w:val="H23G"/>
      </w:pPr>
      <w:r>
        <w:rPr>
          <w:bCs/>
        </w:rPr>
        <w:tab/>
        <w:t>a)</w:t>
      </w:r>
      <w:r>
        <w:tab/>
      </w:r>
      <w:r>
        <w:rPr>
          <w:bCs/>
        </w:rPr>
        <w:t>Вопросы, касающиеся кибербезопасности, обновлений программного обеспечения и беспроводной связи</w:t>
      </w:r>
    </w:p>
    <w:p w14:paraId="6D841267" w14:textId="77777777" w:rsidR="00B1775A" w:rsidRPr="00BE17CD" w:rsidRDefault="00B1775A" w:rsidP="00B1775A">
      <w:pPr>
        <w:pStyle w:val="SingleTxtG"/>
      </w:pPr>
      <w:r>
        <w:tab/>
        <w:t>GRVA, возможно, пожелает заслушать краткую информацию об итогах недавнего(их) совещания(ий) НРГ по вопросам кибербезопасности и беспроводной связи (КБ/БС).</w:t>
      </w:r>
    </w:p>
    <w:p w14:paraId="55D58719" w14:textId="77777777" w:rsidR="00B1775A" w:rsidRDefault="00B1775A" w:rsidP="00B1775A">
      <w:pPr>
        <w:pStyle w:val="SingleTxtG"/>
        <w:keepNext/>
      </w:pPr>
      <w:r>
        <w:tab/>
      </w:r>
    </w:p>
    <w:p w14:paraId="27D774E4" w14:textId="77777777" w:rsidR="00B1775A" w:rsidRDefault="00B1775A">
      <w:pPr>
        <w:suppressAutoHyphens w:val="0"/>
        <w:spacing w:line="240" w:lineRule="auto"/>
        <w:rPr>
          <w:rFonts w:eastAsia="Times New Roman" w:cs="Times New Roman"/>
          <w:szCs w:val="20"/>
        </w:rPr>
      </w:pPr>
      <w:r>
        <w:br w:type="page"/>
      </w:r>
    </w:p>
    <w:p w14:paraId="7EC2EA55" w14:textId="264FE62F" w:rsidR="00B1775A" w:rsidRPr="00BE17CD" w:rsidRDefault="00B1775A" w:rsidP="00B1775A">
      <w:pPr>
        <w:pStyle w:val="SingleTxtG"/>
        <w:keepNext/>
        <w:rPr>
          <w:rFonts w:asciiTheme="majorBidi" w:hAnsiTheme="majorBidi" w:cstheme="majorBidi"/>
        </w:rPr>
      </w:pPr>
      <w:r>
        <w:lastRenderedPageBreak/>
        <w:tab/>
      </w:r>
      <w:r>
        <w:t>GRVA решила подтвердить решение о включении транспортных средств категории L в область применения Правил ООН № 155, которое уже было неофициально согласовано на основе неофициального документа, представленного на шестнадцатой сессии экспертами от Италии, Соединенного Королевства Великобритании и Северной Ирландии, Франции и Международной ассоциации заводов-изготовителей мотоциклов (МАЗМ). GRVA, возможно, пожелает рассмотреть соответствующее предложение о внесении поправок в документ о толковании Правил</w:t>
      </w:r>
      <w:r>
        <w:rPr>
          <w:lang w:val="en-US"/>
        </w:rPr>
        <w:t> </w:t>
      </w:r>
      <w:r>
        <w:t>№ 155 ООН.</w:t>
      </w:r>
    </w:p>
    <w:p w14:paraId="16A4B4E5" w14:textId="77777777" w:rsidR="00B1775A" w:rsidRPr="00B1775A" w:rsidRDefault="00B1775A" w:rsidP="00B1775A">
      <w:pPr>
        <w:pStyle w:val="SingleTxtG"/>
        <w:ind w:left="2835" w:hanging="1701"/>
        <w:rPr>
          <w:lang w:val="en-US"/>
        </w:rPr>
      </w:pPr>
      <w:r>
        <w:rPr>
          <w:b/>
          <w:bCs/>
        </w:rPr>
        <w:t>Документация</w:t>
      </w:r>
      <w:r w:rsidRPr="00BE17CD">
        <w:rPr>
          <w:b/>
          <w:bCs/>
          <w:lang w:val="en-US"/>
        </w:rPr>
        <w:t>:</w:t>
      </w:r>
      <w:r w:rsidRPr="00BE17CD">
        <w:rPr>
          <w:lang w:val="en-US"/>
        </w:rPr>
        <w:tab/>
        <w:t>ECE/TRANS/WP.29/GRVA/2024/4 ECE/TRANS/WP.29/GRVA/2024/5</w:t>
      </w:r>
    </w:p>
    <w:p w14:paraId="47BC6BF7" w14:textId="623E5E3B" w:rsidR="00B1775A" w:rsidRPr="00BE17CD" w:rsidRDefault="00B1775A" w:rsidP="00B1775A">
      <w:pPr>
        <w:pStyle w:val="SingleTxtG"/>
      </w:pPr>
      <w:r>
        <w:tab/>
      </w:r>
      <w:r>
        <w:t>GRVA решила возобновить рассмотрение вопроса о включении в область применения Правил № 155 ООН транспортных средств категорий R, S и T.</w:t>
      </w:r>
    </w:p>
    <w:p w14:paraId="2286B41B" w14:textId="3F4D63D2" w:rsidR="00B1775A" w:rsidRPr="00BE17CD" w:rsidRDefault="00B1775A" w:rsidP="00B1775A">
      <w:pPr>
        <w:pStyle w:val="SingleTxtG"/>
      </w:pPr>
      <w:r>
        <w:rPr>
          <w:b/>
          <w:bCs/>
        </w:rPr>
        <w:t>Документация:</w:t>
      </w:r>
      <w:r>
        <w:tab/>
      </w:r>
      <w:r w:rsidR="00B12EDD">
        <w:t>н</w:t>
      </w:r>
      <w:r>
        <w:t>еофициальный документ GRVA-17-30</w:t>
      </w:r>
    </w:p>
    <w:p w14:paraId="24B82D54" w14:textId="0DB1F061" w:rsidR="00B1775A" w:rsidRPr="00BE17CD" w:rsidRDefault="00B1775A" w:rsidP="00B1775A">
      <w:pPr>
        <w:pStyle w:val="SingleTxtG"/>
        <w:rPr>
          <w:color w:val="000000" w:themeColor="text1"/>
        </w:rPr>
      </w:pPr>
      <w:r>
        <w:tab/>
      </w:r>
      <w:r>
        <w:t>GRVA, возможно, пожелает заслушать информацию об итогах рабочего совещания по вопросам КБ/БС, технического рабочего совещания по внедрению кибербезопасности, а также об итогах рабочего совещания по реализации положений об обновлении программного обеспечения в рамках соглашений 1958 и 1998 годов, организованного по аналогии с совещаниями, уже проведенными в рамках осуществления Правил № 155 ООН.</w:t>
      </w:r>
    </w:p>
    <w:p w14:paraId="48AFA7DD" w14:textId="77777777" w:rsidR="00B1775A" w:rsidRPr="00BE17CD" w:rsidRDefault="00B1775A" w:rsidP="00B1775A">
      <w:pPr>
        <w:pStyle w:val="H23G"/>
      </w:pPr>
      <w:r>
        <w:rPr>
          <w:bCs/>
        </w:rPr>
        <w:tab/>
        <w:t>b)</w:t>
      </w:r>
      <w:r>
        <w:tab/>
      </w:r>
      <w:r>
        <w:rPr>
          <w:bCs/>
        </w:rPr>
        <w:t>Защита данных и проектируемая конфиденциальность</w:t>
      </w:r>
    </w:p>
    <w:p w14:paraId="15C7938B" w14:textId="7E5F5EC6" w:rsidR="00B1775A" w:rsidRPr="00BE17CD" w:rsidRDefault="00B1775A" w:rsidP="00B1775A">
      <w:pPr>
        <w:pStyle w:val="SingleTxtG"/>
      </w:pPr>
      <w:r>
        <w:tab/>
      </w:r>
      <w:r>
        <w:t>GRVA заслушает краткую информацию об итогах обсуждений, проведенных НРГ по КБ/БС по вопросу о проектируемой конфиденциальности,</w:t>
      </w:r>
      <w:r w:rsidRPr="00E3194A">
        <w:t xml:space="preserve"> </w:t>
      </w:r>
      <w:r>
        <w:t>если таковая поступит.</w:t>
      </w:r>
    </w:p>
    <w:p w14:paraId="2473EF33" w14:textId="77777777" w:rsidR="00B1775A" w:rsidRPr="00BE17CD" w:rsidRDefault="00B1775A" w:rsidP="00B1775A">
      <w:pPr>
        <w:pStyle w:val="H23G"/>
      </w:pPr>
      <w:r>
        <w:rPr>
          <w:bCs/>
        </w:rPr>
        <w:tab/>
        <w:t>c)</w:t>
      </w:r>
      <w:r>
        <w:tab/>
      </w:r>
      <w:r>
        <w:rPr>
          <w:bCs/>
        </w:rPr>
        <w:t>Передача данных и коммуникационные возможности транспортных средств</w:t>
      </w:r>
    </w:p>
    <w:p w14:paraId="0EAC37BF" w14:textId="2BC3D235" w:rsidR="00B1775A" w:rsidRPr="00BE17CD" w:rsidRDefault="00B1775A" w:rsidP="00B1775A">
      <w:pPr>
        <w:pStyle w:val="SingleTxtG"/>
      </w:pPr>
      <w:r>
        <w:tab/>
      </w:r>
      <w:r>
        <w:t>GRVA заслушает краткую информацию об итогах обсуждений, проведенных НРГ по КБ/БС по вопросу о доступе к бортовым данным,</w:t>
      </w:r>
      <w:r w:rsidRPr="00E3194A">
        <w:t xml:space="preserve"> </w:t>
      </w:r>
      <w:r>
        <w:t>если таковая поступит.</w:t>
      </w:r>
    </w:p>
    <w:p w14:paraId="7FE3410C" w14:textId="126413E6" w:rsidR="00B1775A" w:rsidRPr="00BE17CD" w:rsidRDefault="00B1775A" w:rsidP="00B1775A">
      <w:pPr>
        <w:pStyle w:val="SingleTxtG"/>
      </w:pPr>
      <w:r>
        <w:tab/>
      </w:r>
      <w:r>
        <w:t>GRVA, возможно, пожелает возобновить обсуждение проблем, связанных с телекоммуникационным покрытием, задержками и помехами, а также — в более общем плане — с коммуникационными возможностями транспортных средств.</w:t>
      </w:r>
    </w:p>
    <w:p w14:paraId="4C435F12" w14:textId="245C0D76" w:rsidR="00B1775A" w:rsidRPr="00BE17CD" w:rsidRDefault="00B1775A" w:rsidP="00B1775A">
      <w:pPr>
        <w:pStyle w:val="SingleTxtG"/>
      </w:pPr>
      <w:r>
        <w:tab/>
      </w:r>
      <w:r>
        <w:t>GRVA, возможно, пожелает заслушать краткую информацию о результатах работы последних совещаний НРГ по интеллектуальным транспортным системам и ее Целевой группы по связи между транспортными средствами.</w:t>
      </w:r>
    </w:p>
    <w:p w14:paraId="4FA31D2A" w14:textId="77777777" w:rsidR="00B1775A" w:rsidRPr="00BE17CD" w:rsidRDefault="00B1775A" w:rsidP="00B1775A">
      <w:pPr>
        <w:pStyle w:val="H23G"/>
      </w:pPr>
      <w:r>
        <w:rPr>
          <w:bCs/>
        </w:rPr>
        <w:tab/>
        <w:t>d)</w:t>
      </w:r>
      <w:r>
        <w:tab/>
      </w:r>
      <w:r>
        <w:rPr>
          <w:bCs/>
        </w:rPr>
        <w:t>Прочие вопросы</w:t>
      </w:r>
    </w:p>
    <w:p w14:paraId="3FA2B61D" w14:textId="77777777" w:rsidR="00B1775A" w:rsidRPr="00BE17CD" w:rsidRDefault="00B1775A" w:rsidP="00B1775A">
      <w:pPr>
        <w:pStyle w:val="SingleTxtG"/>
      </w:pPr>
      <w:r>
        <w:tab/>
        <w:t>GRVA, возможно, пожелает рассмотреть любые другие предложения, если таковые поступят.</w:t>
      </w:r>
    </w:p>
    <w:p w14:paraId="603158EA" w14:textId="16FB4D54" w:rsidR="00B1775A" w:rsidRPr="00BE17CD" w:rsidRDefault="00B1775A" w:rsidP="00B1775A">
      <w:pPr>
        <w:pStyle w:val="H1G"/>
      </w:pPr>
      <w:r>
        <w:rPr>
          <w:bCs/>
        </w:rPr>
        <w:tab/>
      </w:r>
      <w:r w:rsidRPr="00DD7F73">
        <w:rPr>
          <w:bCs/>
        </w:rPr>
        <w:t>6.</w:t>
      </w:r>
      <w:r w:rsidRPr="00DD7F73">
        <w:tab/>
      </w:r>
      <w:r w:rsidRPr="00DD7F73">
        <w:rPr>
          <w:bCs/>
        </w:rPr>
        <w:t xml:space="preserve">Усовершенствованные системы помощи водителю </w:t>
      </w:r>
      <w:r w:rsidR="00B12EDD">
        <w:rPr>
          <w:bCs/>
        </w:rPr>
        <w:br/>
      </w:r>
      <w:r w:rsidRPr="00DD7F73">
        <w:rPr>
          <w:bCs/>
        </w:rPr>
        <w:t>и Правила № 79 ООН</w:t>
      </w:r>
    </w:p>
    <w:p w14:paraId="602CF5CD" w14:textId="77777777" w:rsidR="00B1775A" w:rsidRPr="00BE17CD" w:rsidRDefault="00B1775A" w:rsidP="00B1775A">
      <w:pPr>
        <w:pStyle w:val="H23G"/>
      </w:pPr>
      <w:r>
        <w:rPr>
          <w:bCs/>
        </w:rPr>
        <w:tab/>
        <w:t>a)</w:t>
      </w:r>
      <w:r>
        <w:tab/>
      </w:r>
      <w:r>
        <w:rPr>
          <w:bCs/>
        </w:rPr>
        <w:t>Усовершенствованные системы помощи водителю</w:t>
      </w:r>
    </w:p>
    <w:p w14:paraId="37DEAFC9" w14:textId="77777777" w:rsidR="00B1775A" w:rsidRDefault="00B1775A" w:rsidP="00B1775A">
      <w:pPr>
        <w:pStyle w:val="SingleTxtG"/>
      </w:pPr>
      <w:r>
        <w:tab/>
        <w:t>GRVA решила возобновить рассмотрение предложения по новым правилам ООН, касающимся систем содействия контролю со стороны водителя (ДКАС), на основе пересмотренного варианта документа, подготовленного Целевой группой по усовершенствованным системам помощи водителю (АДАС).</w:t>
      </w:r>
    </w:p>
    <w:p w14:paraId="750A8496" w14:textId="7A7D3677" w:rsidR="00B1775A" w:rsidRPr="004F4C64" w:rsidRDefault="00B1775A" w:rsidP="00B1775A">
      <w:pPr>
        <w:pStyle w:val="SingleTxtG"/>
        <w:keepNext/>
      </w:pPr>
      <w:r>
        <w:tab/>
      </w:r>
      <w:r>
        <w:t>GRVA, возможно, пожелает ознакомиться с докладом о ходе работы Целевой группы по усовершенствованным системам помощи водителю (АДАС).</w:t>
      </w:r>
    </w:p>
    <w:p w14:paraId="2F8D7524" w14:textId="77777777" w:rsidR="00B1775A" w:rsidRPr="00BE17CD" w:rsidRDefault="00B1775A" w:rsidP="00B1775A">
      <w:pPr>
        <w:pStyle w:val="SingleTxtG"/>
      </w:pPr>
      <w:r>
        <w:rPr>
          <w:b/>
          <w:bCs/>
        </w:rPr>
        <w:t>Документация:</w:t>
      </w:r>
      <w:r>
        <w:tab/>
        <w:t>ECE/TRANS/WP.29/GRVA/2024/2</w:t>
      </w:r>
    </w:p>
    <w:p w14:paraId="60D3A94A" w14:textId="77777777" w:rsidR="00B1775A" w:rsidRPr="00BE17CD" w:rsidRDefault="00B1775A" w:rsidP="00B1775A">
      <w:pPr>
        <w:pStyle w:val="H23G"/>
      </w:pPr>
      <w:r>
        <w:rPr>
          <w:bCs/>
        </w:rPr>
        <w:lastRenderedPageBreak/>
        <w:tab/>
        <w:t>b)</w:t>
      </w:r>
      <w:r>
        <w:tab/>
      </w:r>
      <w:r>
        <w:rPr>
          <w:bCs/>
        </w:rPr>
        <w:t>Правила № 79 ООН (оборудование рулевого управления)</w:t>
      </w:r>
    </w:p>
    <w:p w14:paraId="3312531A" w14:textId="309F61D3" w:rsidR="00B1775A" w:rsidRPr="00BE17CD" w:rsidRDefault="00B1775A" w:rsidP="00B1775A">
      <w:pPr>
        <w:pStyle w:val="SingleTxtG"/>
      </w:pPr>
      <w:r>
        <w:tab/>
      </w:r>
      <w:r>
        <w:t>GRVA решила рассмотреть предложения по поправкам к Правилам № 79 ООН, представленные экспертами от Европейской ассоциации поставщиков товаров для автомобилей (КСАОД) и Международной организации предприятий автомобильной промышленности (МОПАП). Цель предложения заключается в уточнении положений, касающихся автоматической функции рулевого управления (АФРУ) категории А.</w:t>
      </w:r>
    </w:p>
    <w:p w14:paraId="610AD067" w14:textId="77777777" w:rsidR="00B1775A" w:rsidRPr="00BE17CD" w:rsidRDefault="00B1775A" w:rsidP="00B1775A">
      <w:pPr>
        <w:pStyle w:val="SingleTxtG"/>
        <w:ind w:left="2835" w:hanging="1701"/>
        <w:jc w:val="left"/>
      </w:pPr>
      <w:r>
        <w:rPr>
          <w:b/>
          <w:bCs/>
        </w:rPr>
        <w:t>Документация:</w:t>
      </w:r>
      <w:r>
        <w:tab/>
        <w:t>ECE/TRANS/WP.29/GRVA/2023/21</w:t>
      </w:r>
    </w:p>
    <w:p w14:paraId="76E9F5F4" w14:textId="6D78B963" w:rsidR="00B1775A" w:rsidRPr="00BE17CD" w:rsidRDefault="00B1775A" w:rsidP="00B1775A">
      <w:pPr>
        <w:pStyle w:val="SingleTxtG"/>
      </w:pPr>
      <w:r>
        <w:tab/>
      </w:r>
      <w:r>
        <w:t>GRVA решила возобновить рассмотрение внесенного экспертом от МОПАП предложения по поправкам к положениям об АФРУ категории В1, направленного на то, чтобы транспортному средству, оборудованному такой системой, разрешалось при определенных условиях пересекать разметку полосы движения.</w:t>
      </w:r>
    </w:p>
    <w:p w14:paraId="088D791F" w14:textId="3A247EA9" w:rsidR="00B1775A" w:rsidRPr="00BE17CD" w:rsidRDefault="00B1775A" w:rsidP="00B1775A">
      <w:pPr>
        <w:pStyle w:val="SingleTxtG"/>
        <w:ind w:left="2835" w:hanging="1701"/>
        <w:jc w:val="left"/>
      </w:pPr>
      <w:r>
        <w:rPr>
          <w:b/>
          <w:bCs/>
        </w:rPr>
        <w:t>Документация:</w:t>
      </w:r>
      <w:r>
        <w:tab/>
        <w:t>(</w:t>
      </w:r>
      <w:r w:rsidR="00B12EDD">
        <w:t>н</w:t>
      </w:r>
      <w:r>
        <w:t>еофициальный документ GRVA-16-06)</w:t>
      </w:r>
    </w:p>
    <w:p w14:paraId="366C47E5" w14:textId="77777777" w:rsidR="00B1775A" w:rsidRPr="00BE17CD" w:rsidRDefault="00B1775A" w:rsidP="00B1775A">
      <w:pPr>
        <w:pStyle w:val="SingleTxtG"/>
      </w:pPr>
      <w:r>
        <w:tab/>
        <w:t>GRVA, возможно, пожелает рассмотреть любые другие предложения по поправкам к Правилам № 79 ООН, если таковые поступят.</w:t>
      </w:r>
    </w:p>
    <w:p w14:paraId="730EE76B" w14:textId="77777777" w:rsidR="00B1775A" w:rsidRPr="00BE17CD" w:rsidRDefault="00B1775A" w:rsidP="00B1775A">
      <w:pPr>
        <w:pStyle w:val="H23G"/>
      </w:pPr>
      <w:r>
        <w:rPr>
          <w:bCs/>
        </w:rPr>
        <w:tab/>
        <w:t>c)</w:t>
      </w:r>
      <w:r>
        <w:tab/>
      </w:r>
      <w:r>
        <w:rPr>
          <w:bCs/>
        </w:rPr>
        <w:t>Управление разгоном при ошибочном нажатии педали акселератора</w:t>
      </w:r>
    </w:p>
    <w:p w14:paraId="1DD0DBCD" w14:textId="4B6CEDB8" w:rsidR="00B1775A" w:rsidRPr="00BE17CD" w:rsidRDefault="00B1775A" w:rsidP="00B1775A">
      <w:pPr>
        <w:pStyle w:val="SingleTxtG"/>
      </w:pPr>
      <w:r>
        <w:tab/>
      </w:r>
      <w:r>
        <w:t>GRVA, возможно, пожелает заслушать краткую информацию о результатах недавнего(их) совещания(ий) НРГ по управлению разгоном при ошибочном нажатии педали акселератора (АКПЕ), связанных с</w:t>
      </w:r>
      <w:r w:rsidRPr="00BE17CD">
        <w:t xml:space="preserve"> </w:t>
      </w:r>
      <w:r>
        <w:t>подготовкой проекта новых правил ООН, касающихся АКПЕ.</w:t>
      </w:r>
    </w:p>
    <w:p w14:paraId="708CF88C" w14:textId="77777777" w:rsidR="00B1775A" w:rsidRPr="00BE17CD" w:rsidRDefault="00B1775A" w:rsidP="00B1775A">
      <w:pPr>
        <w:pStyle w:val="H23G"/>
      </w:pPr>
      <w:r>
        <w:rPr>
          <w:bCs/>
        </w:rPr>
        <w:tab/>
        <w:t>d)</w:t>
      </w:r>
      <w:r>
        <w:tab/>
      </w:r>
      <w:r>
        <w:rPr>
          <w:bCs/>
        </w:rPr>
        <w:t>Прочие вопросы</w:t>
      </w:r>
    </w:p>
    <w:p w14:paraId="6B281216" w14:textId="77777777" w:rsidR="00B1775A" w:rsidRPr="00BE17CD" w:rsidRDefault="00B1775A" w:rsidP="00B1775A">
      <w:pPr>
        <w:pStyle w:val="SingleTxtG"/>
      </w:pPr>
      <w:r>
        <w:tab/>
        <w:t>GRVA, возможно, пожелает рассмотреть любые другие предложения, если таковые поступят.</w:t>
      </w:r>
    </w:p>
    <w:p w14:paraId="7B4AC050" w14:textId="77777777" w:rsidR="00B1775A" w:rsidRPr="00BE17CD" w:rsidRDefault="00B1775A" w:rsidP="00B1775A">
      <w:pPr>
        <w:pStyle w:val="H1G"/>
      </w:pPr>
      <w:r>
        <w:rPr>
          <w:bCs/>
        </w:rPr>
        <w:tab/>
        <w:t>7.</w:t>
      </w:r>
      <w:r>
        <w:tab/>
      </w:r>
      <w:r>
        <w:rPr>
          <w:bCs/>
        </w:rPr>
        <w:t>Система автоматического экстренного торможения</w:t>
      </w:r>
    </w:p>
    <w:p w14:paraId="7DC0B3AC" w14:textId="77777777" w:rsidR="00B1775A" w:rsidRPr="00BE17CD" w:rsidRDefault="00B1775A" w:rsidP="00B1775A">
      <w:pPr>
        <w:pStyle w:val="SingleTxtG"/>
        <w:keepNext/>
        <w:keepLines/>
      </w:pPr>
      <w:r>
        <w:tab/>
        <w:t>GRVA, возможно, пожелает возобновить рассмотрение внесенного экспертом от Германии предложения по новым правилам ООН</w:t>
      </w:r>
      <w:r w:rsidRPr="00BE17CD">
        <w:t xml:space="preserve"> </w:t>
      </w:r>
      <w:r>
        <w:t>для городской системы экстренного торможения (ГСЭТ), касающимся большегрузных транспортных средств, движущихся на низких скоростях, и защиты уязвимых участников дорожного движения.</w:t>
      </w:r>
    </w:p>
    <w:p w14:paraId="64B9BC00" w14:textId="77777777" w:rsidR="00B1775A" w:rsidRPr="00BE17CD" w:rsidRDefault="00B1775A" w:rsidP="00B1775A">
      <w:pPr>
        <w:pStyle w:val="SingleTxtG"/>
        <w:keepNext/>
        <w:keepLines/>
      </w:pPr>
      <w:r>
        <w:rPr>
          <w:b/>
          <w:bCs/>
        </w:rPr>
        <w:t>Документация:</w:t>
      </w:r>
      <w:r>
        <w:tab/>
        <w:t>(ECE/TRANS/WP.29/GRVA/2022/24)</w:t>
      </w:r>
    </w:p>
    <w:p w14:paraId="446E4935" w14:textId="77777777" w:rsidR="00B1775A" w:rsidRPr="00BE17CD" w:rsidRDefault="00B1775A" w:rsidP="00B1775A">
      <w:pPr>
        <w:pStyle w:val="SingleTxtG"/>
        <w:keepNext/>
        <w:keepLines/>
      </w:pPr>
      <w:r>
        <w:tab/>
        <w:t>GRVA решила возобновить рассмотрение предложения по дополнению к Правилам № 152 ООН (система автоматического экстренного торможения для транспортных средств M</w:t>
      </w:r>
      <w:r>
        <w:rPr>
          <w:vertAlign w:val="subscript"/>
        </w:rPr>
        <w:t>1</w:t>
      </w:r>
      <w:r>
        <w:t xml:space="preserve"> и N</w:t>
      </w:r>
      <w:r>
        <w:rPr>
          <w:vertAlign w:val="subscript"/>
        </w:rPr>
        <w:t>1</w:t>
      </w:r>
      <w:r>
        <w:t>), внесенного экспертом от Франции с целью разрешить проведение виртуальных испытаний в контексте этих правил.</w:t>
      </w:r>
    </w:p>
    <w:p w14:paraId="55FB3DBC" w14:textId="77777777" w:rsidR="00B1775A" w:rsidRPr="00BE17CD" w:rsidRDefault="00B1775A" w:rsidP="00B1775A">
      <w:pPr>
        <w:pStyle w:val="SingleTxtG"/>
        <w:keepNext/>
        <w:keepLines/>
      </w:pPr>
      <w:r>
        <w:rPr>
          <w:b/>
          <w:bCs/>
        </w:rPr>
        <w:t>Документация:</w:t>
      </w:r>
      <w:r>
        <w:tab/>
        <w:t>ECE/TRANS/WP.29/GRVA/2023/22</w:t>
      </w:r>
    </w:p>
    <w:p w14:paraId="227C3A14" w14:textId="77777777" w:rsidR="00B1775A" w:rsidRPr="00BE17CD" w:rsidRDefault="00B1775A" w:rsidP="00B1775A">
      <w:pPr>
        <w:pStyle w:val="SingleTxtG"/>
      </w:pPr>
      <w:r>
        <w:tab/>
        <w:t>GRVA, возможно, пожелает рассмотреть любые другие предложения, если таковые поступят.</w:t>
      </w:r>
    </w:p>
    <w:p w14:paraId="12CCD082" w14:textId="77777777" w:rsidR="00B1775A" w:rsidRPr="00BE17CD" w:rsidRDefault="00B1775A" w:rsidP="00B1775A">
      <w:pPr>
        <w:pStyle w:val="H1G"/>
      </w:pPr>
      <w:r>
        <w:rPr>
          <w:bCs/>
        </w:rPr>
        <w:tab/>
        <w:t>8.</w:t>
      </w:r>
      <w:r>
        <w:tab/>
      </w:r>
      <w:r>
        <w:rPr>
          <w:bCs/>
        </w:rPr>
        <w:t>Правила №№ 13, 13-H, 139, 140 ООН и ГТП № 8 ООН</w:t>
      </w:r>
    </w:p>
    <w:p w14:paraId="5667CA64" w14:textId="77777777" w:rsidR="00B1775A" w:rsidRPr="00BE17CD" w:rsidRDefault="00B1775A" w:rsidP="00B1775A">
      <w:pPr>
        <w:pStyle w:val="H23G"/>
      </w:pPr>
      <w:r>
        <w:rPr>
          <w:bCs/>
        </w:rPr>
        <w:tab/>
        <w:t>a)</w:t>
      </w:r>
      <w:r>
        <w:tab/>
      </w:r>
      <w:r>
        <w:rPr>
          <w:bCs/>
        </w:rPr>
        <w:t>Электронный контроль устойчивости</w:t>
      </w:r>
    </w:p>
    <w:p w14:paraId="66CC3CE3" w14:textId="77777777" w:rsidR="00B1775A" w:rsidRPr="00BE17CD" w:rsidRDefault="00B1775A" w:rsidP="00B1775A">
      <w:pPr>
        <w:pStyle w:val="SingleTxtG"/>
      </w:pPr>
      <w:r>
        <w:tab/>
        <w:t>GRVA, возможно, пожелает рассмотреть любые другие предложения, если таковые поступят.</w:t>
      </w:r>
    </w:p>
    <w:p w14:paraId="4448B325" w14:textId="77777777" w:rsidR="00B1775A" w:rsidRPr="00BE17CD" w:rsidRDefault="00B1775A" w:rsidP="00B1775A">
      <w:pPr>
        <w:pStyle w:val="H23G"/>
      </w:pPr>
      <w:r>
        <w:rPr>
          <w:bCs/>
        </w:rPr>
        <w:tab/>
        <w:t>b)</w:t>
      </w:r>
      <w:r>
        <w:tab/>
      </w:r>
      <w:r>
        <w:rPr>
          <w:bCs/>
        </w:rPr>
        <w:t>Электромеханическое торможение</w:t>
      </w:r>
    </w:p>
    <w:p w14:paraId="340D74C0" w14:textId="2CE89545" w:rsidR="00B1775A" w:rsidRDefault="00B1775A" w:rsidP="00B1775A">
      <w:pPr>
        <w:pStyle w:val="SingleTxtG"/>
        <w:rPr>
          <w:color w:val="000000" w:themeColor="text1"/>
        </w:rPr>
      </w:pPr>
      <w:r>
        <w:tab/>
      </w:r>
      <w:r>
        <w:t>GRVA, возможно, пожелает ознакомиться с докладом о ходе работы специальной группы заинтересованных экспертов (СГЗЭ) по электромеханическому торможению (ЭMТ), если таковой будет представлен.</w:t>
      </w:r>
    </w:p>
    <w:p w14:paraId="0344A938" w14:textId="71B34158" w:rsidR="00B1775A" w:rsidRPr="00BE17CD" w:rsidRDefault="00B1775A" w:rsidP="00B1775A">
      <w:pPr>
        <w:pStyle w:val="SingleTxtG"/>
        <w:rPr>
          <w:color w:val="000000" w:themeColor="text1"/>
        </w:rPr>
      </w:pPr>
      <w:r>
        <w:lastRenderedPageBreak/>
        <w:tab/>
      </w:r>
      <w:r>
        <w:t>GRVA решила возобновить рассмотрение предложения эксперта от Соединенного Королевства Великобритании и Северной Ирландии по обновлению приложения 18 к Правилам № 13 ООН с учетом разработанных за последние годы аналогичных приложений в рамках правил №№ 79, 152 и 157 ООН.</w:t>
      </w:r>
    </w:p>
    <w:p w14:paraId="6B0FFFEB" w14:textId="4C77051E" w:rsidR="00B1775A" w:rsidRPr="00BE17CD" w:rsidRDefault="00B1775A" w:rsidP="00B12EDD">
      <w:pPr>
        <w:pStyle w:val="SingleTxtG"/>
        <w:ind w:left="2835" w:hanging="1701"/>
      </w:pPr>
      <w:r>
        <w:rPr>
          <w:b/>
          <w:bCs/>
        </w:rPr>
        <w:t>Документация:</w:t>
      </w:r>
      <w:r>
        <w:tab/>
        <w:t xml:space="preserve">(ECE/TRANS/WP.29/GRVA/2023/10 </w:t>
      </w:r>
      <w:r w:rsidR="00B12EDD">
        <w:br/>
        <w:t>н</w:t>
      </w:r>
      <w:r>
        <w:t>еофициальный документ GRVA-16-41)</w:t>
      </w:r>
    </w:p>
    <w:p w14:paraId="5FD9D52D" w14:textId="04DEBF8A" w:rsidR="00B1775A" w:rsidRPr="00BE17CD" w:rsidRDefault="00B1775A" w:rsidP="00B1775A">
      <w:pPr>
        <w:pStyle w:val="SingleTxtG"/>
        <w:keepNext/>
        <w:keepLines/>
      </w:pPr>
      <w:r>
        <w:tab/>
      </w:r>
      <w:r>
        <w:t>GRVA решила возобновить рассмотрение представленного экспертом от Международной ассоциации изготовителей автомобильных кузовов и прицепов (МАИАКП) документа c предложением по дополнению к поправкам серии 11 к Правилам № 13 ООН (торможение большегрузных транспортных средств), которое касается системы рекуперативного торможения прицепа/полуприцепа.</w:t>
      </w:r>
    </w:p>
    <w:p w14:paraId="42D41476" w14:textId="77777777" w:rsidR="00B1775A" w:rsidRPr="00BE17CD" w:rsidRDefault="00B1775A" w:rsidP="00B1775A">
      <w:pPr>
        <w:pStyle w:val="SingleTxtG"/>
        <w:keepNext/>
        <w:keepLines/>
      </w:pPr>
      <w:r>
        <w:rPr>
          <w:b/>
          <w:bCs/>
        </w:rPr>
        <w:t>Документация:</w:t>
      </w:r>
      <w:r>
        <w:tab/>
        <w:t>(ECE/TRANS/WP.29/GRVA/2023/3)</w:t>
      </w:r>
    </w:p>
    <w:p w14:paraId="5D21C909" w14:textId="77777777" w:rsidR="00B1775A" w:rsidRPr="00BE17CD" w:rsidRDefault="00B1775A" w:rsidP="00B1775A">
      <w:pPr>
        <w:pStyle w:val="H23G"/>
      </w:pPr>
      <w:r>
        <w:rPr>
          <w:bCs/>
        </w:rPr>
        <w:tab/>
        <w:t>c)</w:t>
      </w:r>
      <w:r>
        <w:tab/>
      </w:r>
      <w:r>
        <w:rPr>
          <w:bCs/>
        </w:rPr>
        <w:t>Уточнения</w:t>
      </w:r>
    </w:p>
    <w:p w14:paraId="742A33C3" w14:textId="7066BA44" w:rsidR="00B1775A" w:rsidRPr="00BE17CD" w:rsidRDefault="00B1775A" w:rsidP="00B1775A">
      <w:pPr>
        <w:pStyle w:val="SingleTxtG"/>
        <w:keepNext/>
        <w:keepLines/>
      </w:pPr>
      <w:r>
        <w:tab/>
      </w:r>
      <w:r>
        <w:t>GRVA решила рассмотреть предложение по поправкам к Правилам № 13 ООН (торможение большегрузных транспортных средств), внесенное экспертом от Нидерландов (Королевства) с целью уточнить требования, связанные с испытанием типа IIA.</w:t>
      </w:r>
    </w:p>
    <w:p w14:paraId="1210A359" w14:textId="2792DEDC" w:rsidR="00B1775A" w:rsidRPr="00BE17CD" w:rsidRDefault="00B1775A" w:rsidP="00B1775A">
      <w:pPr>
        <w:pStyle w:val="SingleTxtG"/>
        <w:keepNext/>
        <w:keepLines/>
      </w:pPr>
      <w:r>
        <w:rPr>
          <w:b/>
          <w:bCs/>
        </w:rPr>
        <w:t>Документация:</w:t>
      </w:r>
      <w:r>
        <w:tab/>
      </w:r>
      <w:r w:rsidR="00B12EDD">
        <w:t>н</w:t>
      </w:r>
      <w:r>
        <w:t>еофициальный документ GRVA-17-42</w:t>
      </w:r>
    </w:p>
    <w:p w14:paraId="23574934" w14:textId="3004B831" w:rsidR="00B1775A" w:rsidRPr="00BE17CD" w:rsidRDefault="00B1775A" w:rsidP="00B1775A">
      <w:pPr>
        <w:pStyle w:val="SingleTxtG"/>
        <w:keepNext/>
        <w:keepLines/>
      </w:pPr>
      <w:r>
        <w:tab/>
      </w:r>
      <w:r>
        <w:t xml:space="preserve">GRVA решила возобновить рассмотрение предложения по поправкам к Правилам № 13 ООН, внесенного экспертом от Германии с целью уточнить положения о массе, принимаемой во внимание в связи с испытанием типа IIA. </w:t>
      </w:r>
    </w:p>
    <w:p w14:paraId="66A00862" w14:textId="77777777" w:rsidR="00B1775A" w:rsidRPr="00BE17CD" w:rsidRDefault="00B1775A" w:rsidP="00B1775A">
      <w:pPr>
        <w:pStyle w:val="SingleTxtG"/>
        <w:keepNext/>
        <w:keepLines/>
      </w:pPr>
      <w:r>
        <w:rPr>
          <w:b/>
          <w:bCs/>
        </w:rPr>
        <w:t>Документация:</w:t>
      </w:r>
      <w:r>
        <w:tab/>
        <w:t>ECE/TRANS/WP.29/GRVA/2024/7</w:t>
      </w:r>
      <w:r>
        <w:tab/>
        <w:t xml:space="preserve"> </w:t>
      </w:r>
    </w:p>
    <w:p w14:paraId="246E9628" w14:textId="401B0272" w:rsidR="00B1775A" w:rsidRPr="00BE17CD" w:rsidRDefault="00B1775A" w:rsidP="00B1775A">
      <w:pPr>
        <w:pStyle w:val="SingleTxtG"/>
      </w:pPr>
      <w:r>
        <w:tab/>
      </w:r>
      <w:r>
        <w:t>GRVA, возможно, пожелает рассмотреть предложения по поправкам к правилам №№ 13, 13-Н, 139 или 140 ООН, если таковые поступят.</w:t>
      </w:r>
    </w:p>
    <w:p w14:paraId="41834E5A" w14:textId="77777777" w:rsidR="00B1775A" w:rsidRPr="00BE17CD" w:rsidRDefault="00B1775A" w:rsidP="00B1775A">
      <w:pPr>
        <w:pStyle w:val="H1G"/>
      </w:pPr>
      <w:r>
        <w:rPr>
          <w:bCs/>
        </w:rPr>
        <w:tab/>
        <w:t>9.</w:t>
      </w:r>
      <w:r>
        <w:tab/>
      </w:r>
      <w:r>
        <w:rPr>
          <w:bCs/>
        </w:rPr>
        <w:t>Торможение мотоциклов</w:t>
      </w:r>
    </w:p>
    <w:p w14:paraId="6561BA05" w14:textId="77777777" w:rsidR="00B1775A" w:rsidRPr="00BE17CD" w:rsidRDefault="00B1775A" w:rsidP="00B1775A">
      <w:pPr>
        <w:pStyle w:val="H23G"/>
      </w:pPr>
      <w:r>
        <w:rPr>
          <w:bCs/>
        </w:rPr>
        <w:tab/>
        <w:t>a)</w:t>
      </w:r>
      <w:r>
        <w:tab/>
      </w:r>
      <w:r>
        <w:rPr>
          <w:bCs/>
        </w:rPr>
        <w:t>Глобальные технические правила № 3 ООН</w:t>
      </w:r>
    </w:p>
    <w:p w14:paraId="712A3E29" w14:textId="77777777" w:rsidR="00B1775A" w:rsidRPr="00BE17CD" w:rsidRDefault="00B1775A" w:rsidP="00B1775A">
      <w:pPr>
        <w:pStyle w:val="SingleTxtG"/>
      </w:pPr>
      <w:r>
        <w:tab/>
        <w:t>GRVA, возможно, пожелает рассмотреть предложения, связанные с ГТП № 3 ООН (торможение мотоциклов), если таковые поступят.</w:t>
      </w:r>
    </w:p>
    <w:p w14:paraId="7C9F9DC2" w14:textId="77777777" w:rsidR="00B1775A" w:rsidRPr="00BE17CD" w:rsidRDefault="00B1775A" w:rsidP="00B1775A">
      <w:pPr>
        <w:pStyle w:val="H23G"/>
      </w:pPr>
      <w:r>
        <w:rPr>
          <w:bCs/>
        </w:rPr>
        <w:tab/>
        <w:t>b)</w:t>
      </w:r>
      <w:r>
        <w:tab/>
      </w:r>
      <w:r>
        <w:rPr>
          <w:bCs/>
        </w:rPr>
        <w:t>Правила № 78 ООН</w:t>
      </w:r>
    </w:p>
    <w:p w14:paraId="127406DA" w14:textId="6739B6AA" w:rsidR="00B1775A" w:rsidRPr="00BE17CD" w:rsidRDefault="00B1775A" w:rsidP="00B1775A">
      <w:pPr>
        <w:pStyle w:val="SingleTxtG"/>
        <w:keepNext/>
        <w:keepLines/>
      </w:pPr>
      <w:r>
        <w:tab/>
      </w:r>
      <w:r>
        <w:t>GRVA решила рассмотреть предложение по поправкам к Правилам № 78 ООН, внесенное экспертом от МАЗМ с целью устранить непреднамеренное расхождение между переходными положениями для поправок серии 06 к Правилам № 78 ООН и Общими руководящими принципами, касающимися переходных положений в Правилах ООН.</w:t>
      </w:r>
    </w:p>
    <w:p w14:paraId="083797EA" w14:textId="77777777" w:rsidR="00B1775A" w:rsidRPr="00BE17CD" w:rsidRDefault="00B1775A" w:rsidP="00B1775A">
      <w:pPr>
        <w:pStyle w:val="SingleTxtG"/>
        <w:keepNext/>
        <w:keepLines/>
      </w:pPr>
      <w:r>
        <w:rPr>
          <w:b/>
          <w:bCs/>
        </w:rPr>
        <w:t>Документация:</w:t>
      </w:r>
      <w:r>
        <w:tab/>
        <w:t>ECE/TRANS/WP.29/GRVA/2024/6</w:t>
      </w:r>
    </w:p>
    <w:p w14:paraId="57CBA0C2" w14:textId="2C217D23" w:rsidR="00B1775A" w:rsidRPr="00BE17CD" w:rsidRDefault="00B1775A" w:rsidP="00B1775A">
      <w:pPr>
        <w:pStyle w:val="SingleTxtG"/>
      </w:pPr>
      <w:r>
        <w:tab/>
      </w:r>
      <w:r>
        <w:t>GRVA, возможно, пожелает рассмотреть любые другие предложения по поправкам к Правилам № 78 ООН (торможение мотоциклов и мопедов), если таковые поступят.</w:t>
      </w:r>
    </w:p>
    <w:p w14:paraId="39E30785" w14:textId="77777777" w:rsidR="00B1775A" w:rsidRPr="00BE17CD" w:rsidRDefault="00B1775A" w:rsidP="00B1775A">
      <w:pPr>
        <w:pStyle w:val="H1G"/>
        <w:keepNext w:val="0"/>
        <w:keepLines w:val="0"/>
        <w:suppressAutoHyphens w:val="0"/>
      </w:pPr>
      <w:r>
        <w:rPr>
          <w:bCs/>
        </w:rPr>
        <w:tab/>
        <w:t>10.</w:t>
      </w:r>
      <w:r>
        <w:tab/>
      </w:r>
      <w:r>
        <w:rPr>
          <w:bCs/>
        </w:rPr>
        <w:t>Правила № 90 ООН</w:t>
      </w:r>
    </w:p>
    <w:p w14:paraId="55A45960" w14:textId="1BCA7857" w:rsidR="00B1775A" w:rsidRPr="00BE17CD" w:rsidRDefault="00B1775A" w:rsidP="00B1775A">
      <w:pPr>
        <w:pStyle w:val="SingleTxtG"/>
        <w:suppressAutoHyphens w:val="0"/>
      </w:pPr>
      <w:r>
        <w:tab/>
      </w:r>
      <w:r>
        <w:t>GRVA, возможно, пожелает рассмотреть предложение по поправкам к Правилам № 90 ООН, внесенное экспертом от Федерации европейских предприятий по производству фрикционных материалов (ФЕПФМ) с целью предусмотреть в Правилах возможность использования QR-кода (или иного типа средства для передачи цифровых данных) для замены бумажных инструкций по установке, которые вкладываются непосредственно в упаковку.</w:t>
      </w:r>
    </w:p>
    <w:p w14:paraId="1D058C79" w14:textId="77777777" w:rsidR="00B1775A" w:rsidRPr="00BE17CD" w:rsidRDefault="00B1775A" w:rsidP="00B1775A">
      <w:pPr>
        <w:pStyle w:val="SingleTxtG"/>
        <w:keepNext/>
        <w:keepLines/>
      </w:pPr>
      <w:r>
        <w:rPr>
          <w:b/>
          <w:bCs/>
        </w:rPr>
        <w:lastRenderedPageBreak/>
        <w:t>Документация:</w:t>
      </w:r>
      <w:r>
        <w:tab/>
        <w:t>ECE/TRANS/WP.29/GRVA/2024/11</w:t>
      </w:r>
    </w:p>
    <w:p w14:paraId="78EAB434" w14:textId="4177662A" w:rsidR="00B1775A" w:rsidRPr="00BE17CD" w:rsidRDefault="00B1775A" w:rsidP="00B1775A">
      <w:pPr>
        <w:pStyle w:val="SingleTxtG"/>
      </w:pPr>
      <w:r>
        <w:tab/>
      </w:r>
      <w:r>
        <w:t>GRVA, возможно, пожелает рассмотреть любые другие предложения по поправкам к Правилам № 90 ООН, если таковые поступят.</w:t>
      </w:r>
    </w:p>
    <w:p w14:paraId="5F101C36" w14:textId="70B82A6E" w:rsidR="00B1775A" w:rsidRPr="00BE17CD" w:rsidRDefault="00B1775A" w:rsidP="00B1775A">
      <w:pPr>
        <w:pStyle w:val="H1G"/>
      </w:pPr>
      <w:r>
        <w:rPr>
          <w:bCs/>
        </w:rPr>
        <w:tab/>
        <w:t>11.</w:t>
      </w:r>
      <w:r>
        <w:tab/>
      </w:r>
      <w:r>
        <w:rPr>
          <w:bCs/>
        </w:rPr>
        <w:t>Обмен мнениями по вопросу о руководящих принципах и</w:t>
      </w:r>
      <w:r>
        <w:rPr>
          <w:bCs/>
          <w:lang w:val="en-US"/>
        </w:rPr>
        <w:t> </w:t>
      </w:r>
      <w:r>
        <w:rPr>
          <w:bCs/>
        </w:rPr>
        <w:t>соответствующих национальных мероприятиях</w:t>
      </w:r>
    </w:p>
    <w:p w14:paraId="08171E0F" w14:textId="77777777" w:rsidR="00B1775A" w:rsidRPr="00BE17CD" w:rsidRDefault="00B1775A" w:rsidP="00B1775A">
      <w:pPr>
        <w:pStyle w:val="SingleTxtG"/>
      </w:pPr>
      <w:r>
        <w:tab/>
        <w:t>GRVA, возможно, пожелает ознакомиться с информацией о национальных мероприятиях, связанных с автоматизацией и подключенностью транспортных средств, если таковая поступит.</w:t>
      </w:r>
    </w:p>
    <w:p w14:paraId="79E8E223" w14:textId="77777777" w:rsidR="00B1775A" w:rsidRPr="00BE17CD" w:rsidRDefault="00B1775A" w:rsidP="00B1775A">
      <w:pPr>
        <w:pStyle w:val="H1G"/>
        <w:keepLines w:val="0"/>
      </w:pPr>
      <w:r>
        <w:rPr>
          <w:bCs/>
        </w:rPr>
        <w:tab/>
        <w:t>12.</w:t>
      </w:r>
      <w:r>
        <w:tab/>
      </w:r>
      <w:r>
        <w:rPr>
          <w:bCs/>
        </w:rPr>
        <w:t>Пересмотр 3 Соглашения 1958 года</w:t>
      </w:r>
    </w:p>
    <w:p w14:paraId="76385DDC" w14:textId="225C07FA" w:rsidR="00B1775A" w:rsidRPr="00BE17CD" w:rsidRDefault="00B1775A" w:rsidP="00B1775A">
      <w:pPr>
        <w:pStyle w:val="H23G"/>
      </w:pPr>
      <w:r>
        <w:rPr>
          <w:bCs/>
        </w:rPr>
        <w:tab/>
        <w:t>a)</w:t>
      </w:r>
      <w:r>
        <w:tab/>
      </w:r>
      <w:r>
        <w:rPr>
          <w:bCs/>
        </w:rPr>
        <w:t>Осуществление соответствующих положений пересмотра 3 Соглашения 1958</w:t>
      </w:r>
      <w:r>
        <w:rPr>
          <w:bCs/>
          <w:lang w:val="en-US"/>
        </w:rPr>
        <w:t> </w:t>
      </w:r>
      <w:r>
        <w:rPr>
          <w:bCs/>
        </w:rPr>
        <w:t>года</w:t>
      </w:r>
    </w:p>
    <w:p w14:paraId="6B75B894" w14:textId="3FAABC1D" w:rsidR="00B1775A" w:rsidRPr="00E441B8" w:rsidRDefault="00B1775A" w:rsidP="00B1775A">
      <w:pPr>
        <w:pStyle w:val="SingleTxtG"/>
        <w:rPr>
          <w:color w:val="000000" w:themeColor="text1"/>
        </w:rPr>
      </w:pPr>
      <w:r>
        <w:tab/>
      </w:r>
      <w:r>
        <w:t>GRVA, возможно, пожелает заслушать краткую информацию об итогах обсуждений в AC.2 и WP.29 вопроса об уникальном идентификаторе, определение которого содержится в приложениях к Соглашению 1958 года.</w:t>
      </w:r>
    </w:p>
    <w:p w14:paraId="1E37091E" w14:textId="77777777" w:rsidR="00B1775A" w:rsidRPr="00BE17CD" w:rsidRDefault="00B1775A" w:rsidP="00B1775A">
      <w:pPr>
        <w:pStyle w:val="H23G"/>
      </w:pPr>
      <w:r>
        <w:rPr>
          <w:bCs/>
        </w:rPr>
        <w:tab/>
        <w:t>b)</w:t>
      </w:r>
      <w:r>
        <w:tab/>
      </w:r>
      <w:r>
        <w:rPr>
          <w:bCs/>
        </w:rPr>
        <w:t>Международное официальное утверждение типа комплектного транспортного средства</w:t>
      </w:r>
    </w:p>
    <w:p w14:paraId="40658769" w14:textId="13FF8A84" w:rsidR="00B1775A" w:rsidRPr="00BE17CD" w:rsidRDefault="00B1775A" w:rsidP="00B1775A">
      <w:pPr>
        <w:pStyle w:val="SingleTxtG"/>
      </w:pPr>
      <w:r>
        <w:tab/>
      </w:r>
      <w:r>
        <w:t>GRVA, возможно, пожелает ознакомиться с докладом о ходе работы НРГ по международному официальному утверждению типа комплектного транспортного средства (МОУТКТС) и деятельности ее подгрупп, если таковой будет представлен.</w:t>
      </w:r>
    </w:p>
    <w:p w14:paraId="120893E0" w14:textId="77777777" w:rsidR="00B1775A" w:rsidRPr="004F4C64" w:rsidRDefault="00B1775A" w:rsidP="00B1775A">
      <w:pPr>
        <w:pStyle w:val="H1G"/>
        <w:keepLines w:val="0"/>
      </w:pPr>
      <w:r>
        <w:rPr>
          <w:bCs/>
        </w:rPr>
        <w:tab/>
        <w:t>13.</w:t>
      </w:r>
      <w:r>
        <w:tab/>
      </w:r>
      <w:r>
        <w:tab/>
      </w:r>
      <w:r>
        <w:rPr>
          <w:bCs/>
        </w:rPr>
        <w:t>Прочие вопросы</w:t>
      </w:r>
    </w:p>
    <w:p w14:paraId="6E1DABD9" w14:textId="77777777" w:rsidR="00B1775A" w:rsidRPr="00BE17CD" w:rsidRDefault="00B1775A" w:rsidP="00B1775A">
      <w:pPr>
        <w:pStyle w:val="H23G"/>
      </w:pPr>
      <w:r>
        <w:rPr>
          <w:bCs/>
        </w:rPr>
        <w:tab/>
        <w:t>a)</w:t>
      </w:r>
      <w:r>
        <w:tab/>
      </w:r>
      <w:r>
        <w:rPr>
          <w:bCs/>
        </w:rPr>
        <w:t>Стратегия Комитета по внутреннему транспорту по смягчению последствий изменения климата</w:t>
      </w:r>
    </w:p>
    <w:p w14:paraId="03569BDF" w14:textId="4D71A598" w:rsidR="00B1775A" w:rsidRPr="00E6119D" w:rsidRDefault="00B1775A" w:rsidP="00B1775A">
      <w:pPr>
        <w:pStyle w:val="SingleTxtG"/>
      </w:pPr>
      <w:r>
        <w:tab/>
      </w:r>
      <w:r>
        <w:t>GRVA, возможно, пожелает заслушать краткую информацию об итогах сессии WP.29, состоявшейся в ноябре 2023 года, которые касаются вклада WP.29 в Стратегию Комитета по внутреннему транспорту по смягчению последствий изменения климата, и, возможно, пожелает организовать мероприятия по подготовке отчетности, необходимой для целей WP.29 и Комитета по внутреннему транспорту.</w:t>
      </w:r>
    </w:p>
    <w:p w14:paraId="2CA66D30" w14:textId="77777777" w:rsidR="00B1775A" w:rsidRPr="00BE17CD" w:rsidRDefault="00B1775A" w:rsidP="00B1775A">
      <w:pPr>
        <w:pStyle w:val="H23G"/>
      </w:pPr>
      <w:r>
        <w:rPr>
          <w:bCs/>
        </w:rPr>
        <w:tab/>
        <w:t>b)</w:t>
      </w:r>
      <w:r>
        <w:tab/>
      </w:r>
      <w:r>
        <w:rPr>
          <w:bCs/>
        </w:rPr>
        <w:t>Организация совещаний</w:t>
      </w:r>
    </w:p>
    <w:p w14:paraId="07B7A69A" w14:textId="1BEAA88A" w:rsidR="00B1775A" w:rsidRPr="00BE17CD" w:rsidRDefault="00B1775A" w:rsidP="00B1775A">
      <w:pPr>
        <w:pStyle w:val="SingleTxtG"/>
      </w:pPr>
      <w:r>
        <w:tab/>
      </w:r>
      <w:r>
        <w:t>GRVA, возможно, пожелает заслушать краткую информацию о материалах WP.29, касающихся неофициальной сессии, проведение которой запланировано в мае 2024 года в Соединенных Штатах Америки.</w:t>
      </w:r>
    </w:p>
    <w:p w14:paraId="2B7F2575" w14:textId="77777777" w:rsidR="00B1775A" w:rsidRPr="00BE17CD" w:rsidRDefault="00B1775A" w:rsidP="00B1775A">
      <w:pPr>
        <w:pStyle w:val="H23G"/>
      </w:pPr>
      <w:r>
        <w:rPr>
          <w:bCs/>
        </w:rPr>
        <w:tab/>
        <w:t>c)</w:t>
      </w:r>
      <w:r>
        <w:tab/>
      </w:r>
      <w:r>
        <w:rPr>
          <w:bCs/>
        </w:rPr>
        <w:t>Программа работы</w:t>
      </w:r>
      <w:r>
        <w:t xml:space="preserve"> </w:t>
      </w:r>
    </w:p>
    <w:p w14:paraId="47CCC63B" w14:textId="77777777" w:rsidR="00B1775A" w:rsidRPr="00BE17CD" w:rsidRDefault="00B1775A" w:rsidP="00B1775A">
      <w:pPr>
        <w:pStyle w:val="SingleTxtG"/>
      </w:pPr>
      <w:r>
        <w:tab/>
        <w:t>GRVA, возможно, пожелает обновить свою программу работы, с тем чтобы предоставить группе руководителей GRVA рекомендации по подготовке к сессиям АС.2 в 2024 году.</w:t>
      </w:r>
    </w:p>
    <w:p w14:paraId="15DD9F47" w14:textId="5C6415FB" w:rsidR="00B1775A" w:rsidRPr="00BE17CD" w:rsidRDefault="00B1775A" w:rsidP="00B1775A">
      <w:pPr>
        <w:pStyle w:val="SingleTxtG"/>
        <w:ind w:left="2835" w:hanging="1701"/>
      </w:pPr>
      <w:r>
        <w:rPr>
          <w:b/>
          <w:bCs/>
        </w:rPr>
        <w:t>Документация:</w:t>
      </w:r>
      <w:r>
        <w:tab/>
        <w:t>(</w:t>
      </w:r>
      <w:r w:rsidR="00930816">
        <w:t>н</w:t>
      </w:r>
      <w:r>
        <w:t>еофициальный документ GRVA-16-28/Rev.2)</w:t>
      </w:r>
    </w:p>
    <w:p w14:paraId="72341219" w14:textId="77777777" w:rsidR="00B1775A" w:rsidRPr="00BE17CD" w:rsidRDefault="00B1775A" w:rsidP="00B1775A">
      <w:pPr>
        <w:pStyle w:val="H23G"/>
      </w:pPr>
      <w:r>
        <w:rPr>
          <w:bCs/>
        </w:rPr>
        <w:tab/>
        <w:t>d)</w:t>
      </w:r>
      <w:r>
        <w:tab/>
      </w:r>
      <w:r>
        <w:rPr>
          <w:bCs/>
        </w:rPr>
        <w:t>Прочие вопросы</w:t>
      </w:r>
    </w:p>
    <w:p w14:paraId="52A748D5" w14:textId="77777777" w:rsidR="00B1775A" w:rsidRPr="00BE17CD" w:rsidRDefault="00B1775A" w:rsidP="00B1775A">
      <w:pPr>
        <w:pStyle w:val="SingleTxtG"/>
      </w:pPr>
      <w:r>
        <w:tab/>
        <w:t>GRVA, возможно, пожелает рассмотреть любые другие предложения, если таковые поступят.</w:t>
      </w:r>
    </w:p>
    <w:p w14:paraId="76A2080A" w14:textId="77777777" w:rsidR="00B1775A" w:rsidRPr="00BE17CD" w:rsidRDefault="00B1775A" w:rsidP="00B1775A">
      <w:pPr>
        <w:jc w:val="center"/>
        <w:rPr>
          <w:u w:val="single"/>
        </w:rPr>
      </w:pPr>
      <w:r w:rsidRPr="00BE17CD">
        <w:rPr>
          <w:u w:val="single"/>
        </w:rPr>
        <w:tab/>
      </w:r>
      <w:r w:rsidRPr="00BE17CD">
        <w:rPr>
          <w:u w:val="single"/>
        </w:rPr>
        <w:tab/>
      </w:r>
      <w:r w:rsidRPr="00BE17CD">
        <w:rPr>
          <w:u w:val="single"/>
        </w:rPr>
        <w:tab/>
      </w:r>
    </w:p>
    <w:sectPr w:rsidR="00B1775A" w:rsidRPr="00BE17CD" w:rsidSect="00B1775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9269" w14:textId="77777777" w:rsidR="00883246" w:rsidRPr="00A312BC" w:rsidRDefault="00883246" w:rsidP="00A312BC"/>
  </w:endnote>
  <w:endnote w:type="continuationSeparator" w:id="0">
    <w:p w14:paraId="74627EAA" w14:textId="77777777" w:rsidR="00883246" w:rsidRPr="00A312BC" w:rsidRDefault="0088324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EE27" w14:textId="4C39C2A6" w:rsidR="00B1775A" w:rsidRPr="00B1775A" w:rsidRDefault="00B1775A">
    <w:pPr>
      <w:pStyle w:val="a8"/>
    </w:pPr>
    <w:r w:rsidRPr="00B1775A">
      <w:rPr>
        <w:b/>
        <w:sz w:val="18"/>
      </w:rPr>
      <w:fldChar w:fldCharType="begin"/>
    </w:r>
    <w:r w:rsidRPr="00B1775A">
      <w:rPr>
        <w:b/>
        <w:sz w:val="18"/>
      </w:rPr>
      <w:instrText xml:space="preserve"> PAGE  \* MERGEFORMAT </w:instrText>
    </w:r>
    <w:r w:rsidRPr="00B1775A">
      <w:rPr>
        <w:b/>
        <w:sz w:val="18"/>
      </w:rPr>
      <w:fldChar w:fldCharType="separate"/>
    </w:r>
    <w:r w:rsidRPr="00B1775A">
      <w:rPr>
        <w:b/>
        <w:noProof/>
        <w:sz w:val="18"/>
      </w:rPr>
      <w:t>2</w:t>
    </w:r>
    <w:r w:rsidRPr="00B1775A">
      <w:rPr>
        <w:b/>
        <w:sz w:val="18"/>
      </w:rPr>
      <w:fldChar w:fldCharType="end"/>
    </w:r>
    <w:r>
      <w:rPr>
        <w:b/>
        <w:sz w:val="18"/>
      </w:rPr>
      <w:tab/>
    </w:r>
    <w:r>
      <w:t>GE.23-21003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464C" w14:textId="2ECD8B84" w:rsidR="00B1775A" w:rsidRPr="00B1775A" w:rsidRDefault="00B1775A" w:rsidP="00B1775A">
    <w:pPr>
      <w:pStyle w:val="a8"/>
      <w:tabs>
        <w:tab w:val="clear" w:pos="9639"/>
        <w:tab w:val="right" w:pos="9638"/>
      </w:tabs>
      <w:rPr>
        <w:b/>
        <w:sz w:val="18"/>
      </w:rPr>
    </w:pPr>
    <w:r>
      <w:t>GE.23-21003</w:t>
    </w:r>
    <w:r>
      <w:tab/>
    </w:r>
    <w:r w:rsidRPr="00B1775A">
      <w:rPr>
        <w:b/>
        <w:sz w:val="18"/>
      </w:rPr>
      <w:fldChar w:fldCharType="begin"/>
    </w:r>
    <w:r w:rsidRPr="00B1775A">
      <w:rPr>
        <w:b/>
        <w:sz w:val="18"/>
      </w:rPr>
      <w:instrText xml:space="preserve"> PAGE  \* MERGEFORMAT </w:instrText>
    </w:r>
    <w:r w:rsidRPr="00B1775A">
      <w:rPr>
        <w:b/>
        <w:sz w:val="18"/>
      </w:rPr>
      <w:fldChar w:fldCharType="separate"/>
    </w:r>
    <w:r w:rsidRPr="00B1775A">
      <w:rPr>
        <w:b/>
        <w:noProof/>
        <w:sz w:val="18"/>
      </w:rPr>
      <w:t>3</w:t>
    </w:r>
    <w:r w:rsidRPr="00B177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A5E7" w14:textId="7D9193B2" w:rsidR="00042B72" w:rsidRPr="00B1775A" w:rsidRDefault="00B1775A" w:rsidP="00B1775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546D935" wp14:editId="63DB02C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23-21003  (R)</w:t>
    </w:r>
    <w:r>
      <w:rPr>
        <w:noProof/>
      </w:rPr>
      <w:drawing>
        <wp:anchor distT="0" distB="0" distL="114300" distR="114300" simplePos="0" relativeHeight="251659264" behindDoc="0" locked="0" layoutInCell="1" allowOverlap="1" wp14:anchorId="1390189B" wp14:editId="1DA220D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101123   131123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A0BE" w14:textId="77777777" w:rsidR="00883246" w:rsidRPr="001075E9" w:rsidRDefault="00883246" w:rsidP="001075E9">
      <w:pPr>
        <w:tabs>
          <w:tab w:val="right" w:pos="2155"/>
        </w:tabs>
        <w:spacing w:after="80" w:line="240" w:lineRule="auto"/>
        <w:ind w:left="680"/>
        <w:rPr>
          <w:u w:val="single"/>
        </w:rPr>
      </w:pPr>
      <w:r>
        <w:rPr>
          <w:u w:val="single"/>
        </w:rPr>
        <w:tab/>
      </w:r>
    </w:p>
  </w:footnote>
  <w:footnote w:type="continuationSeparator" w:id="0">
    <w:p w14:paraId="485A76DF" w14:textId="77777777" w:rsidR="00883246" w:rsidRDefault="00883246" w:rsidP="00407B78">
      <w:pPr>
        <w:tabs>
          <w:tab w:val="right" w:pos="2155"/>
        </w:tabs>
        <w:spacing w:after="80"/>
        <w:ind w:left="680"/>
        <w:rPr>
          <w:u w:val="single"/>
        </w:rPr>
      </w:pPr>
      <w:r>
        <w:rPr>
          <w:u w:val="single"/>
        </w:rPr>
        <w:tab/>
      </w:r>
    </w:p>
  </w:footnote>
  <w:footnote w:id="1">
    <w:p w14:paraId="411B60B8" w14:textId="0E83AA0D" w:rsidR="00B1775A" w:rsidRPr="00BE17CD" w:rsidRDefault="00B1775A" w:rsidP="00B1775A">
      <w:pPr>
        <w:pStyle w:val="ad"/>
        <w:tabs>
          <w:tab w:val="clear" w:pos="1021"/>
          <w:tab w:val="right" w:pos="1985"/>
        </w:tabs>
        <w:ind w:hanging="283"/>
        <w:rPr>
          <w:szCs w:val="18"/>
        </w:rPr>
      </w:pPr>
      <w:r w:rsidRPr="00B1775A">
        <w:t>*</w:t>
      </w:r>
      <w:r>
        <w:tab/>
        <w:t>Делегатов просят зарегистрироваться онлайн с помощью системы регистрации</w:t>
      </w:r>
      <w:r w:rsidRPr="00B1775A">
        <w:t xml:space="preserve"> </w:t>
      </w:r>
      <w:hyperlink r:id="rId1" w:history="1">
        <w:r w:rsidRPr="00CF52E4">
          <w:rPr>
            <w:rStyle w:val="af1"/>
          </w:rPr>
          <w:t>https://indico.un.org/</w:t>
        </w:r>
      </w:hyperlink>
      <w:r>
        <w:t>, доступной на веб-сайте ЕЭК ООН (</w:t>
      </w:r>
      <w:hyperlink r:id="rId2" w:history="1">
        <w:r w:rsidRPr="00CF52E4">
          <w:rPr>
            <w:rStyle w:val="af1"/>
          </w:rPr>
          <w:t>https://unece.org/info/events/event/384684</w:t>
        </w:r>
      </w:hyperlink>
      <w:r>
        <w:t>).</w:t>
      </w:r>
    </w:p>
  </w:footnote>
  <w:footnote w:id="2">
    <w:p w14:paraId="525A3AB3" w14:textId="751EE412" w:rsidR="00B1775A" w:rsidRPr="003C0FCF" w:rsidRDefault="00B1775A" w:rsidP="00B1775A">
      <w:pPr>
        <w:pStyle w:val="ad"/>
        <w:tabs>
          <w:tab w:val="clear" w:pos="1021"/>
          <w:tab w:val="right" w:pos="851"/>
        </w:tabs>
        <w:ind w:hanging="283"/>
      </w:pPr>
      <w:r w:rsidRPr="00B1775A">
        <w:t>**</w:t>
      </w:r>
      <w:r>
        <w:tab/>
        <w:t>До сессии дополнительную информацию и сессионные документы можно получить в режиме онлайн и загрузить с веб-сайта Отдела устойчивого транспорта ЕЭК ООН (см. URL выше). С</w:t>
      </w:r>
      <w:r>
        <w:rPr>
          <w:lang w:val="en-US"/>
        </w:rPr>
        <w:t> </w:t>
      </w:r>
      <w:r>
        <w:t xml:space="preserve">переводом официальных документов делегаты могут ознакомиться через общедоступную Систему официальной документации (СОД) на следующем веб-сайте: </w:t>
      </w:r>
      <w:hyperlink r:id="rId3" w:history="1">
        <w:r w:rsidRPr="00B1775A">
          <w:rPr>
            <w:rStyle w:val="af1"/>
          </w:rPr>
          <w:t>documents.un.org</w:t>
        </w:r>
      </w:hyperlink>
      <w:r>
        <w:t xml:space="preserve"> или </w:t>
      </w:r>
      <w:hyperlink r:id="rId4" w:history="1">
        <w:r w:rsidRPr="00CF52E4">
          <w:rPr>
            <w:rStyle w:val="af1"/>
          </w:rPr>
          <w:t>https://undocs.org/"symbol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05B2" w14:textId="58677881" w:rsidR="00B1775A" w:rsidRPr="00B1775A" w:rsidRDefault="00B1775A">
    <w:pPr>
      <w:pStyle w:val="a5"/>
    </w:pPr>
    <w:fldSimple w:instr=" TITLE  \* MERGEFORMAT ">
      <w:r w:rsidR="009803C9">
        <w:t>ECE/TRANS/WP.29/GRVA/2024/1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58EA" w14:textId="13A3E07E" w:rsidR="00B1775A" w:rsidRPr="00B1775A" w:rsidRDefault="00B1775A" w:rsidP="00B1775A">
    <w:pPr>
      <w:pStyle w:val="a5"/>
      <w:jc w:val="right"/>
    </w:pPr>
    <w:fldSimple w:instr=" TITLE  \* MERGEFORMAT ">
      <w:r w:rsidR="009803C9">
        <w:t>ECE/TRANS/WP.29/GRVA/2024/1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4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30B8"/>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83246"/>
    <w:rsid w:val="00894693"/>
    <w:rsid w:val="008A08D7"/>
    <w:rsid w:val="008A37C8"/>
    <w:rsid w:val="008B6909"/>
    <w:rsid w:val="008D53B6"/>
    <w:rsid w:val="008F7609"/>
    <w:rsid w:val="00906890"/>
    <w:rsid w:val="00911BE4"/>
    <w:rsid w:val="00930816"/>
    <w:rsid w:val="00951972"/>
    <w:rsid w:val="009608F3"/>
    <w:rsid w:val="009803C9"/>
    <w:rsid w:val="009A24AC"/>
    <w:rsid w:val="009C59D7"/>
    <w:rsid w:val="009C6FE6"/>
    <w:rsid w:val="009D7E7D"/>
    <w:rsid w:val="00A14DA8"/>
    <w:rsid w:val="00A312BC"/>
    <w:rsid w:val="00A84021"/>
    <w:rsid w:val="00A84D35"/>
    <w:rsid w:val="00A917B3"/>
    <w:rsid w:val="00AB4B51"/>
    <w:rsid w:val="00B10CC7"/>
    <w:rsid w:val="00B12EDD"/>
    <w:rsid w:val="00B1775A"/>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64A62"/>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23F0"/>
  <w15:docId w15:val="{ABC2A7C7-B399-4B00-92F0-469E698D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B1775A"/>
    <w:rPr>
      <w:lang w:val="ru-RU" w:eastAsia="en-US"/>
    </w:rPr>
  </w:style>
  <w:style w:type="character" w:customStyle="1" w:styleId="HChGChar">
    <w:name w:val="_ H _Ch_G Char"/>
    <w:link w:val="HChG"/>
    <w:rsid w:val="00B1775A"/>
    <w:rPr>
      <w:b/>
      <w:sz w:val="28"/>
      <w:lang w:val="ru-RU" w:eastAsia="ru-RU"/>
    </w:rPr>
  </w:style>
  <w:style w:type="character" w:styleId="af3">
    <w:name w:val="Unresolved Mention"/>
    <w:basedOn w:val="a0"/>
    <w:uiPriority w:val="99"/>
    <w:semiHidden/>
    <w:unhideWhenUsed/>
    <w:rsid w:val="00B17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un.org/prod/ods.nsf/home.xsp" TargetMode="External"/><Relationship Id="rId2" Type="http://schemas.openxmlformats.org/officeDocument/2006/relationships/hyperlink" Target="https://unece.org/info/events/event/384684" TargetMode="External"/><Relationship Id="rId1" Type="http://schemas.openxmlformats.org/officeDocument/2006/relationships/hyperlink" Target="https://indico.un.org/" TargetMode="External"/><Relationship Id="rId4" Type="http://schemas.openxmlformats.org/officeDocument/2006/relationships/hyperlink" Target="https://undocs.org/%22symb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5283D-D902-4B9D-9114-BCE9E6826B64}"/>
</file>

<file path=customXml/itemProps2.xml><?xml version="1.0" encoding="utf-8"?>
<ds:datastoreItem xmlns:ds="http://schemas.openxmlformats.org/officeDocument/2006/customXml" ds:itemID="{F7C3C6C6-5141-44F8-A612-6EA2F5D057FA}"/>
</file>

<file path=docProps/app.xml><?xml version="1.0" encoding="utf-8"?>
<Properties xmlns="http://schemas.openxmlformats.org/officeDocument/2006/extended-properties" xmlns:vt="http://schemas.openxmlformats.org/officeDocument/2006/docPropsVTypes">
  <Template>ECE.dotm</Template>
  <TotalTime>1</TotalTime>
  <Pages>8</Pages>
  <Words>2090</Words>
  <Characters>14988</Characters>
  <Application>Microsoft Office Word</Application>
  <DocSecurity>0</DocSecurity>
  <Lines>333</Lines>
  <Paragraphs>175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ECE/TRANS/WP.29/GRVA/2024/1</vt:lpstr>
      <vt:lpstr>A/</vt:lpstr>
      <vt:lpstr>A/</vt:lpstr>
    </vt:vector>
  </TitlesOfParts>
  <Company>DCM</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dc:title>
  <dc:subject/>
  <dc:creator>Anna BLAGODATSKIKH</dc:creator>
  <cp:keywords/>
  <cp:lastModifiedBy>Anna Blagodatskikh</cp:lastModifiedBy>
  <cp:revision>3</cp:revision>
  <cp:lastPrinted>2023-11-13T07:58:00Z</cp:lastPrinted>
  <dcterms:created xsi:type="dcterms:W3CDTF">2023-11-13T07:58:00Z</dcterms:created>
  <dcterms:modified xsi:type="dcterms:W3CDTF">2023-11-13T07:59:00Z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