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714D9" w14:paraId="42C80224" w14:textId="77777777" w:rsidTr="00C97039">
        <w:trPr>
          <w:trHeight w:hRule="exact" w:val="851"/>
        </w:trPr>
        <w:tc>
          <w:tcPr>
            <w:tcW w:w="1276" w:type="dxa"/>
            <w:tcBorders>
              <w:bottom w:val="single" w:sz="4" w:space="0" w:color="auto"/>
            </w:tcBorders>
          </w:tcPr>
          <w:p w14:paraId="32F10BBF" w14:textId="77777777" w:rsidR="00F35BAF" w:rsidRPr="002714D9" w:rsidRDefault="00F35BAF" w:rsidP="009E4962">
            <w:pPr>
              <w:rPr>
                <w:lang w:val="fr-FR"/>
              </w:rPr>
            </w:pPr>
          </w:p>
        </w:tc>
        <w:tc>
          <w:tcPr>
            <w:tcW w:w="2268" w:type="dxa"/>
            <w:tcBorders>
              <w:bottom w:val="single" w:sz="4" w:space="0" w:color="auto"/>
            </w:tcBorders>
            <w:vAlign w:val="bottom"/>
          </w:tcPr>
          <w:p w14:paraId="645C67F7" w14:textId="77777777" w:rsidR="00F35BAF" w:rsidRPr="002714D9" w:rsidRDefault="00F35BAF" w:rsidP="00C97039">
            <w:pPr>
              <w:spacing w:after="80" w:line="300" w:lineRule="exact"/>
              <w:rPr>
                <w:sz w:val="28"/>
                <w:lang w:val="fr-FR"/>
              </w:rPr>
            </w:pPr>
            <w:r w:rsidRPr="002714D9">
              <w:rPr>
                <w:sz w:val="28"/>
                <w:lang w:val="fr-FR"/>
              </w:rPr>
              <w:t>Nations Unies</w:t>
            </w:r>
          </w:p>
        </w:tc>
        <w:tc>
          <w:tcPr>
            <w:tcW w:w="6095" w:type="dxa"/>
            <w:gridSpan w:val="2"/>
            <w:tcBorders>
              <w:bottom w:val="single" w:sz="4" w:space="0" w:color="auto"/>
            </w:tcBorders>
            <w:vAlign w:val="bottom"/>
          </w:tcPr>
          <w:p w14:paraId="480D56CE" w14:textId="019912E2" w:rsidR="00F35BAF" w:rsidRPr="002714D9" w:rsidRDefault="009E4962" w:rsidP="009E4962">
            <w:pPr>
              <w:jc w:val="right"/>
              <w:rPr>
                <w:lang w:val="fr-FR"/>
              </w:rPr>
            </w:pPr>
            <w:r w:rsidRPr="002714D9">
              <w:rPr>
                <w:sz w:val="40"/>
                <w:lang w:val="fr-FR"/>
              </w:rPr>
              <w:t>ECE</w:t>
            </w:r>
            <w:r w:rsidRPr="002714D9">
              <w:rPr>
                <w:lang w:val="fr-FR"/>
              </w:rPr>
              <w:t>/TRANS/WP</w:t>
            </w:r>
            <w:r w:rsidR="002714D9" w:rsidRPr="002714D9">
              <w:rPr>
                <w:lang w:val="fr-FR"/>
              </w:rPr>
              <w:t>.</w:t>
            </w:r>
            <w:r w:rsidRPr="002714D9">
              <w:rPr>
                <w:lang w:val="fr-FR"/>
              </w:rPr>
              <w:t>15/AC</w:t>
            </w:r>
            <w:r w:rsidR="002714D9" w:rsidRPr="002714D9">
              <w:rPr>
                <w:lang w:val="fr-FR"/>
              </w:rPr>
              <w:t>.</w:t>
            </w:r>
            <w:r w:rsidRPr="002714D9">
              <w:rPr>
                <w:lang w:val="fr-FR"/>
              </w:rPr>
              <w:t>2/2024/29</w:t>
            </w:r>
          </w:p>
        </w:tc>
      </w:tr>
      <w:tr w:rsidR="00F35BAF" w:rsidRPr="002714D9" w14:paraId="74150464" w14:textId="77777777" w:rsidTr="00C97039">
        <w:trPr>
          <w:trHeight w:hRule="exact" w:val="2835"/>
        </w:trPr>
        <w:tc>
          <w:tcPr>
            <w:tcW w:w="1276" w:type="dxa"/>
            <w:tcBorders>
              <w:top w:val="single" w:sz="4" w:space="0" w:color="auto"/>
              <w:bottom w:val="single" w:sz="12" w:space="0" w:color="auto"/>
            </w:tcBorders>
          </w:tcPr>
          <w:p w14:paraId="0E06E8BC" w14:textId="77777777" w:rsidR="00F35BAF" w:rsidRPr="002714D9" w:rsidRDefault="00F35BAF" w:rsidP="00C97039">
            <w:pPr>
              <w:spacing w:before="120"/>
              <w:jc w:val="center"/>
              <w:rPr>
                <w:lang w:val="fr-FR"/>
              </w:rPr>
            </w:pPr>
            <w:r w:rsidRPr="002714D9">
              <w:rPr>
                <w:noProof/>
                <w:lang w:val="fr-FR" w:eastAsia="fr-CH"/>
              </w:rPr>
              <w:drawing>
                <wp:inline distT="0" distB="0" distL="0" distR="0" wp14:anchorId="58DFA02F" wp14:editId="161104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1B3CFA" w14:textId="77777777" w:rsidR="00F35BAF" w:rsidRPr="002714D9" w:rsidRDefault="00F35BAF" w:rsidP="00C97039">
            <w:pPr>
              <w:spacing w:before="120" w:line="420" w:lineRule="exact"/>
              <w:rPr>
                <w:b/>
                <w:sz w:val="40"/>
                <w:szCs w:val="40"/>
                <w:lang w:val="fr-FR"/>
              </w:rPr>
            </w:pPr>
            <w:r w:rsidRPr="002714D9">
              <w:rPr>
                <w:b/>
                <w:sz w:val="40"/>
                <w:szCs w:val="40"/>
                <w:lang w:val="fr-FR"/>
              </w:rPr>
              <w:t>Conseil économique et social</w:t>
            </w:r>
          </w:p>
        </w:tc>
        <w:tc>
          <w:tcPr>
            <w:tcW w:w="2835" w:type="dxa"/>
            <w:tcBorders>
              <w:top w:val="single" w:sz="4" w:space="0" w:color="auto"/>
              <w:bottom w:val="single" w:sz="12" w:space="0" w:color="auto"/>
            </w:tcBorders>
          </w:tcPr>
          <w:p w14:paraId="0E697153" w14:textId="188D9AFC" w:rsidR="00F35BAF" w:rsidRPr="002714D9" w:rsidRDefault="009E4962" w:rsidP="00C97039">
            <w:pPr>
              <w:spacing w:before="240"/>
              <w:rPr>
                <w:lang w:val="fr-FR"/>
              </w:rPr>
            </w:pPr>
            <w:r w:rsidRPr="002714D9">
              <w:rPr>
                <w:lang w:val="fr-FR"/>
              </w:rPr>
              <w:t>Distr</w:t>
            </w:r>
            <w:r w:rsidR="002714D9" w:rsidRPr="002714D9">
              <w:rPr>
                <w:lang w:val="fr-FR"/>
              </w:rPr>
              <w:t>.</w:t>
            </w:r>
            <w:r w:rsidRPr="002714D9">
              <w:rPr>
                <w:lang w:val="fr-FR"/>
              </w:rPr>
              <w:t xml:space="preserve"> générale</w:t>
            </w:r>
          </w:p>
          <w:p w14:paraId="7268277F" w14:textId="77777777" w:rsidR="009E4962" w:rsidRPr="002714D9" w:rsidRDefault="009E4962" w:rsidP="009E4962">
            <w:pPr>
              <w:spacing w:line="240" w:lineRule="exact"/>
              <w:rPr>
                <w:lang w:val="fr-FR"/>
              </w:rPr>
            </w:pPr>
            <w:r w:rsidRPr="002714D9">
              <w:rPr>
                <w:lang w:val="fr-FR"/>
              </w:rPr>
              <w:t>13 novembre 2023</w:t>
            </w:r>
          </w:p>
          <w:p w14:paraId="03E1FD67" w14:textId="77777777" w:rsidR="009E4962" w:rsidRPr="002714D9" w:rsidRDefault="009E4962" w:rsidP="009E4962">
            <w:pPr>
              <w:spacing w:line="240" w:lineRule="exact"/>
              <w:rPr>
                <w:lang w:val="fr-FR"/>
              </w:rPr>
            </w:pPr>
            <w:r w:rsidRPr="002714D9">
              <w:rPr>
                <w:lang w:val="fr-FR"/>
              </w:rPr>
              <w:t>Français</w:t>
            </w:r>
          </w:p>
          <w:p w14:paraId="41FF2401" w14:textId="7CD20622" w:rsidR="009E4962" w:rsidRPr="002714D9" w:rsidRDefault="009E4962" w:rsidP="009E4962">
            <w:pPr>
              <w:spacing w:line="240" w:lineRule="exact"/>
              <w:rPr>
                <w:lang w:val="fr-FR"/>
              </w:rPr>
            </w:pPr>
            <w:r w:rsidRPr="002714D9">
              <w:rPr>
                <w:lang w:val="fr-FR"/>
              </w:rPr>
              <w:t>Original</w:t>
            </w:r>
            <w:r w:rsidR="00B44CBA" w:rsidRPr="002714D9">
              <w:rPr>
                <w:lang w:val="fr-FR"/>
              </w:rPr>
              <w:t> :</w:t>
            </w:r>
            <w:r w:rsidRPr="002714D9">
              <w:rPr>
                <w:lang w:val="fr-FR"/>
              </w:rPr>
              <w:t xml:space="preserve"> anglais</w:t>
            </w:r>
          </w:p>
        </w:tc>
      </w:tr>
    </w:tbl>
    <w:p w14:paraId="65565BD9" w14:textId="0FAA6961" w:rsidR="007F20FA" w:rsidRPr="002714D9" w:rsidRDefault="007F20FA" w:rsidP="007F20FA">
      <w:pPr>
        <w:spacing w:before="120"/>
        <w:rPr>
          <w:b/>
          <w:sz w:val="28"/>
          <w:szCs w:val="28"/>
          <w:lang w:val="fr-FR"/>
        </w:rPr>
      </w:pPr>
      <w:r w:rsidRPr="002714D9">
        <w:rPr>
          <w:b/>
          <w:sz w:val="28"/>
          <w:szCs w:val="28"/>
          <w:lang w:val="fr-FR"/>
        </w:rPr>
        <w:t>Commission économique pour l</w:t>
      </w:r>
      <w:r w:rsidR="00B44CBA" w:rsidRPr="002714D9">
        <w:rPr>
          <w:b/>
          <w:sz w:val="28"/>
          <w:szCs w:val="28"/>
          <w:lang w:val="fr-FR"/>
        </w:rPr>
        <w:t>’</w:t>
      </w:r>
      <w:r w:rsidRPr="002714D9">
        <w:rPr>
          <w:b/>
          <w:sz w:val="28"/>
          <w:szCs w:val="28"/>
          <w:lang w:val="fr-FR"/>
        </w:rPr>
        <w:t>Europe</w:t>
      </w:r>
    </w:p>
    <w:p w14:paraId="3D0E86D9" w14:textId="77777777" w:rsidR="007F20FA" w:rsidRPr="002714D9" w:rsidRDefault="007F20FA" w:rsidP="007F20FA">
      <w:pPr>
        <w:spacing w:before="120"/>
        <w:rPr>
          <w:sz w:val="28"/>
          <w:szCs w:val="28"/>
          <w:lang w:val="fr-FR"/>
        </w:rPr>
      </w:pPr>
      <w:r w:rsidRPr="002714D9">
        <w:rPr>
          <w:sz w:val="28"/>
          <w:szCs w:val="28"/>
          <w:lang w:val="fr-FR"/>
        </w:rPr>
        <w:t>Comité des transports intérieurs</w:t>
      </w:r>
    </w:p>
    <w:p w14:paraId="4E632377" w14:textId="77777777" w:rsidR="009E4962" w:rsidRPr="002714D9" w:rsidRDefault="009E4962" w:rsidP="009E4962">
      <w:pPr>
        <w:spacing w:before="120"/>
        <w:rPr>
          <w:b/>
          <w:sz w:val="32"/>
          <w:szCs w:val="32"/>
          <w:lang w:val="fr-FR"/>
        </w:rPr>
      </w:pPr>
      <w:r w:rsidRPr="002714D9">
        <w:rPr>
          <w:b/>
          <w:bCs/>
          <w:sz w:val="24"/>
          <w:szCs w:val="24"/>
          <w:lang w:val="fr-FR"/>
        </w:rPr>
        <w:t>Groupe de travail des transports de marchandises dangereuses</w:t>
      </w:r>
    </w:p>
    <w:p w14:paraId="4C54780D" w14:textId="751736CA" w:rsidR="009E4962" w:rsidRPr="002714D9" w:rsidRDefault="009E4962" w:rsidP="00422CD8">
      <w:pPr>
        <w:spacing w:before="120"/>
        <w:ind w:right="3542"/>
        <w:rPr>
          <w:b/>
          <w:lang w:val="fr-FR"/>
        </w:rPr>
      </w:pPr>
      <w:r w:rsidRPr="002714D9">
        <w:rPr>
          <w:b/>
          <w:bCs/>
          <w:lang w:val="fr-FR"/>
        </w:rPr>
        <w:t>Réunion commune d</w:t>
      </w:r>
      <w:r w:rsidR="00B44CBA" w:rsidRPr="002714D9">
        <w:rPr>
          <w:b/>
          <w:bCs/>
          <w:lang w:val="fr-FR"/>
        </w:rPr>
        <w:t>’</w:t>
      </w:r>
      <w:r w:rsidRPr="002714D9">
        <w:rPr>
          <w:b/>
          <w:bCs/>
          <w:lang w:val="fr-FR"/>
        </w:rPr>
        <w:t>experts du Règlement annexé à l</w:t>
      </w:r>
      <w:r w:rsidR="00B44CBA" w:rsidRPr="002714D9">
        <w:rPr>
          <w:b/>
          <w:bCs/>
          <w:lang w:val="fr-FR"/>
        </w:rPr>
        <w:t>’</w:t>
      </w:r>
      <w:r w:rsidRPr="002714D9">
        <w:rPr>
          <w:b/>
          <w:bCs/>
          <w:lang w:val="fr-FR"/>
        </w:rPr>
        <w:t xml:space="preserve">Accord européen relatif au transport international des marchandises dangereuses par voies de navigation intérieures (ADN) </w:t>
      </w:r>
      <w:r w:rsidR="00422CD8" w:rsidRPr="002714D9">
        <w:rPr>
          <w:b/>
          <w:bCs/>
          <w:lang w:val="fr-FR"/>
        </w:rPr>
        <w:br/>
      </w:r>
      <w:r w:rsidRPr="002714D9">
        <w:rPr>
          <w:b/>
          <w:bCs/>
          <w:lang w:val="fr-FR"/>
        </w:rPr>
        <w:t>(Comité de sécurité de l</w:t>
      </w:r>
      <w:r w:rsidR="00B44CBA" w:rsidRPr="002714D9">
        <w:rPr>
          <w:b/>
          <w:bCs/>
          <w:lang w:val="fr-FR"/>
        </w:rPr>
        <w:t>’</w:t>
      </w:r>
      <w:r w:rsidRPr="002714D9">
        <w:rPr>
          <w:b/>
          <w:bCs/>
          <w:lang w:val="fr-FR"/>
        </w:rPr>
        <w:t>ADN)</w:t>
      </w:r>
    </w:p>
    <w:p w14:paraId="5F8E732C" w14:textId="77777777" w:rsidR="009E4962" w:rsidRPr="002714D9" w:rsidRDefault="009E4962" w:rsidP="009E4962">
      <w:pPr>
        <w:spacing w:before="120"/>
        <w:rPr>
          <w:b/>
          <w:lang w:val="fr-FR"/>
        </w:rPr>
      </w:pPr>
      <w:r w:rsidRPr="002714D9">
        <w:rPr>
          <w:b/>
          <w:bCs/>
          <w:lang w:val="fr-FR"/>
        </w:rPr>
        <w:t>Quarante-troisième session</w:t>
      </w:r>
    </w:p>
    <w:p w14:paraId="76E540C3" w14:textId="77777777" w:rsidR="009E4962" w:rsidRPr="002714D9" w:rsidRDefault="009E4962" w:rsidP="009E4962">
      <w:pPr>
        <w:rPr>
          <w:lang w:val="fr-FR"/>
        </w:rPr>
      </w:pPr>
      <w:r w:rsidRPr="002714D9">
        <w:rPr>
          <w:lang w:val="fr-FR"/>
        </w:rPr>
        <w:t>Genève, 22-26 janvier 2024</w:t>
      </w:r>
    </w:p>
    <w:p w14:paraId="53F27A9D" w14:textId="3F622392" w:rsidR="009E4962" w:rsidRPr="002714D9" w:rsidRDefault="009E4962" w:rsidP="009E4962">
      <w:pPr>
        <w:rPr>
          <w:lang w:val="fr-FR"/>
        </w:rPr>
      </w:pPr>
      <w:r w:rsidRPr="002714D9">
        <w:rPr>
          <w:lang w:val="fr-FR"/>
        </w:rPr>
        <w:t>Point 5 b) de l</w:t>
      </w:r>
      <w:r w:rsidR="00B44CBA" w:rsidRPr="002714D9">
        <w:rPr>
          <w:lang w:val="fr-FR"/>
        </w:rPr>
        <w:t>’</w:t>
      </w:r>
      <w:r w:rsidRPr="002714D9">
        <w:rPr>
          <w:lang w:val="fr-FR"/>
        </w:rPr>
        <w:t>ordre du jour provisoire</w:t>
      </w:r>
    </w:p>
    <w:p w14:paraId="1856C9F4" w14:textId="29B6460B" w:rsidR="009E4962" w:rsidRPr="002714D9" w:rsidRDefault="009E4962" w:rsidP="009E4962">
      <w:pPr>
        <w:contextualSpacing/>
        <w:rPr>
          <w:b/>
          <w:lang w:val="fr-FR"/>
        </w:rPr>
      </w:pPr>
      <w:r w:rsidRPr="002714D9">
        <w:rPr>
          <w:b/>
          <w:bCs/>
          <w:lang w:val="fr-FR"/>
        </w:rPr>
        <w:t>Propositions d</w:t>
      </w:r>
      <w:r w:rsidR="00B44CBA" w:rsidRPr="002714D9">
        <w:rPr>
          <w:b/>
          <w:bCs/>
          <w:lang w:val="fr-FR"/>
        </w:rPr>
        <w:t>’</w:t>
      </w:r>
      <w:r w:rsidRPr="002714D9">
        <w:rPr>
          <w:b/>
          <w:bCs/>
          <w:lang w:val="fr-FR"/>
        </w:rPr>
        <w:t>amendements au Règlement annexé à l</w:t>
      </w:r>
      <w:r w:rsidR="00B44CBA" w:rsidRPr="002714D9">
        <w:rPr>
          <w:b/>
          <w:bCs/>
          <w:lang w:val="fr-FR"/>
        </w:rPr>
        <w:t>’</w:t>
      </w:r>
      <w:r w:rsidRPr="002714D9">
        <w:rPr>
          <w:b/>
          <w:bCs/>
          <w:lang w:val="fr-FR"/>
        </w:rPr>
        <w:t>ADN</w:t>
      </w:r>
      <w:r w:rsidR="00B44CBA" w:rsidRPr="002714D9">
        <w:rPr>
          <w:b/>
          <w:bCs/>
          <w:lang w:val="fr-FR"/>
        </w:rPr>
        <w:t> :</w:t>
      </w:r>
    </w:p>
    <w:p w14:paraId="548E6537" w14:textId="77777777" w:rsidR="009E4962" w:rsidRPr="002714D9" w:rsidRDefault="009E4962" w:rsidP="009E4962">
      <w:pPr>
        <w:rPr>
          <w:b/>
          <w:bCs/>
          <w:lang w:val="fr-FR"/>
        </w:rPr>
      </w:pPr>
      <w:r w:rsidRPr="002714D9">
        <w:rPr>
          <w:b/>
          <w:bCs/>
          <w:lang w:val="fr-FR"/>
        </w:rPr>
        <w:t>autres propositions</w:t>
      </w:r>
    </w:p>
    <w:p w14:paraId="75CDC512" w14:textId="77777777" w:rsidR="009E4962" w:rsidRPr="002714D9" w:rsidRDefault="009E4962" w:rsidP="00422CD8">
      <w:pPr>
        <w:pStyle w:val="HChG"/>
        <w:rPr>
          <w:lang w:val="fr-FR"/>
        </w:rPr>
      </w:pPr>
      <w:r w:rsidRPr="002714D9">
        <w:rPr>
          <w:lang w:val="fr-FR"/>
        </w:rPr>
        <w:tab/>
      </w:r>
      <w:r w:rsidRPr="002714D9">
        <w:rPr>
          <w:lang w:val="fr-FR"/>
        </w:rPr>
        <w:tab/>
        <w:t>Liste de contrôle ADN</w:t>
      </w:r>
    </w:p>
    <w:p w14:paraId="720E386D" w14:textId="09DC723E" w:rsidR="009E4962" w:rsidRPr="002714D9" w:rsidRDefault="009E4962" w:rsidP="00422CD8">
      <w:pPr>
        <w:pStyle w:val="H1G"/>
        <w:rPr>
          <w:b w:val="0"/>
          <w:bCs/>
          <w:position w:val="4"/>
          <w:sz w:val="20"/>
          <w:lang w:val="fr-FR"/>
        </w:rPr>
      </w:pPr>
      <w:r w:rsidRPr="002714D9">
        <w:rPr>
          <w:lang w:val="fr-FR"/>
        </w:rPr>
        <w:tab/>
      </w:r>
      <w:r w:rsidRPr="002714D9">
        <w:rPr>
          <w:lang w:val="fr-FR"/>
        </w:rPr>
        <w:tab/>
        <w:t>Communication du Gouvernement néerlandais</w:t>
      </w:r>
      <w:r w:rsidRPr="002714D9">
        <w:rPr>
          <w:rStyle w:val="FootnoteReference"/>
          <w:b w:val="0"/>
          <w:bCs/>
          <w:position w:val="4"/>
          <w:sz w:val="20"/>
          <w:vertAlign w:val="baseline"/>
          <w:lang w:val="fr-FR"/>
        </w:rPr>
        <w:footnoteReference w:customMarkFollows="1" w:id="2"/>
        <w:t>*</w:t>
      </w:r>
      <w:r w:rsidRPr="002714D9">
        <w:rPr>
          <w:b w:val="0"/>
          <w:bCs/>
          <w:position w:val="4"/>
          <w:szCs w:val="24"/>
          <w:vertAlign w:val="superscript"/>
          <w:lang w:val="fr-FR"/>
        </w:rPr>
        <w:t>,</w:t>
      </w:r>
      <w:r w:rsidR="00422CD8" w:rsidRPr="002714D9">
        <w:rPr>
          <w:b w:val="0"/>
          <w:bCs/>
          <w:position w:val="4"/>
          <w:szCs w:val="24"/>
          <w:vertAlign w:val="superscript"/>
          <w:lang w:val="fr-FR"/>
        </w:rPr>
        <w:t xml:space="preserve"> </w:t>
      </w:r>
      <w:r w:rsidRPr="002714D9">
        <w:rPr>
          <w:rStyle w:val="FootnoteReference"/>
          <w:b w:val="0"/>
          <w:bCs/>
          <w:position w:val="4"/>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22CD8" w:rsidRPr="002714D9" w14:paraId="783D69DE" w14:textId="77777777">
        <w:trPr>
          <w:jc w:val="center"/>
        </w:trPr>
        <w:tc>
          <w:tcPr>
            <w:tcW w:w="9637" w:type="dxa"/>
            <w:shd w:val="clear" w:color="auto" w:fill="auto"/>
          </w:tcPr>
          <w:p w14:paraId="4681AFAD" w14:textId="77777777" w:rsidR="00422CD8" w:rsidRPr="002714D9" w:rsidRDefault="00422CD8">
            <w:pPr>
              <w:spacing w:before="240" w:after="120"/>
              <w:ind w:left="255"/>
              <w:rPr>
                <w:i/>
                <w:sz w:val="24"/>
                <w:lang w:val="fr-FR"/>
              </w:rPr>
            </w:pPr>
            <w:r w:rsidRPr="002714D9">
              <w:rPr>
                <w:i/>
                <w:sz w:val="24"/>
                <w:lang w:val="fr-FR"/>
              </w:rPr>
              <w:t>Résumé</w:t>
            </w:r>
          </w:p>
        </w:tc>
      </w:tr>
      <w:tr w:rsidR="00422CD8" w:rsidRPr="002714D9" w14:paraId="6EF04098" w14:textId="77777777">
        <w:trPr>
          <w:jc w:val="center"/>
        </w:trPr>
        <w:tc>
          <w:tcPr>
            <w:tcW w:w="9637" w:type="dxa"/>
            <w:shd w:val="clear" w:color="auto" w:fill="auto"/>
          </w:tcPr>
          <w:p w14:paraId="4354AC15" w14:textId="51ED27B6" w:rsidR="00422CD8" w:rsidRPr="002714D9" w:rsidRDefault="00422CD8" w:rsidP="00CD6EF3">
            <w:pPr>
              <w:tabs>
                <w:tab w:val="left" w:pos="1155"/>
              </w:tabs>
              <w:spacing w:before="120"/>
              <w:ind w:left="3107" w:right="142" w:hanging="1957"/>
              <w:rPr>
                <w:lang w:val="fr-FR"/>
              </w:rPr>
            </w:pPr>
            <w:r w:rsidRPr="002714D9">
              <w:rPr>
                <w:b/>
                <w:bCs/>
                <w:lang w:val="fr-FR"/>
              </w:rPr>
              <w:t>Documents connexes</w:t>
            </w:r>
            <w:r w:rsidR="00B44CBA" w:rsidRPr="002714D9">
              <w:rPr>
                <w:lang w:val="fr-FR"/>
              </w:rPr>
              <w:t> :</w:t>
            </w:r>
            <w:r w:rsidRPr="002714D9">
              <w:rPr>
                <w:lang w:val="fr-FR"/>
              </w:rPr>
              <w:tab/>
            </w:r>
            <w:r w:rsidRPr="0001790B">
              <w:rPr>
                <w:lang w:val="fr-FR"/>
              </w:rPr>
              <w:t>ECE/TRANS/WP</w:t>
            </w:r>
            <w:r w:rsidR="002714D9" w:rsidRPr="0001790B">
              <w:rPr>
                <w:lang w:val="fr-FR"/>
              </w:rPr>
              <w:t>.</w:t>
            </w:r>
            <w:r w:rsidRPr="0001790B">
              <w:rPr>
                <w:lang w:val="fr-FR"/>
              </w:rPr>
              <w:t>15/AC</w:t>
            </w:r>
            <w:r w:rsidR="002714D9" w:rsidRPr="0001790B">
              <w:rPr>
                <w:lang w:val="fr-FR"/>
              </w:rPr>
              <w:t>.</w:t>
            </w:r>
            <w:r w:rsidRPr="0001790B">
              <w:rPr>
                <w:lang w:val="fr-FR"/>
              </w:rPr>
              <w:t>2/2023/44</w:t>
            </w:r>
          </w:p>
          <w:p w14:paraId="6E4C8515" w14:textId="7DB83F50" w:rsidR="00B44CBA" w:rsidRPr="002714D9" w:rsidRDefault="00422CD8" w:rsidP="0006052A">
            <w:pPr>
              <w:tabs>
                <w:tab w:val="left" w:pos="284"/>
              </w:tabs>
              <w:spacing w:before="120"/>
              <w:ind w:left="3107" w:right="142"/>
              <w:rPr>
                <w:lang w:val="fr-FR"/>
              </w:rPr>
            </w:pPr>
            <w:r w:rsidRPr="002714D9">
              <w:rPr>
                <w:lang w:val="fr-FR"/>
              </w:rPr>
              <w:t>Document informel INF</w:t>
            </w:r>
            <w:r w:rsidR="002714D9" w:rsidRPr="002714D9">
              <w:rPr>
                <w:lang w:val="fr-FR"/>
              </w:rPr>
              <w:t>.</w:t>
            </w:r>
            <w:r w:rsidRPr="002714D9">
              <w:rPr>
                <w:lang w:val="fr-FR"/>
              </w:rPr>
              <w:t>2 de la quarante-deuxième session</w:t>
            </w:r>
          </w:p>
          <w:p w14:paraId="57C474B3" w14:textId="6635DED4" w:rsidR="00B44CBA" w:rsidRPr="002714D9" w:rsidRDefault="00422CD8" w:rsidP="0006052A">
            <w:pPr>
              <w:tabs>
                <w:tab w:val="left" w:pos="284"/>
              </w:tabs>
              <w:spacing w:before="120"/>
              <w:ind w:left="3107" w:right="142"/>
              <w:rPr>
                <w:lang w:val="fr-FR"/>
              </w:rPr>
            </w:pPr>
            <w:r w:rsidRPr="002714D9">
              <w:rPr>
                <w:lang w:val="fr-FR"/>
              </w:rPr>
              <w:t>Document informel INF</w:t>
            </w:r>
            <w:r w:rsidR="002714D9" w:rsidRPr="002714D9">
              <w:rPr>
                <w:lang w:val="fr-FR"/>
              </w:rPr>
              <w:t>.</w:t>
            </w:r>
            <w:r w:rsidRPr="002714D9">
              <w:rPr>
                <w:lang w:val="fr-FR"/>
              </w:rPr>
              <w:t>17 de la quarante-deuxième session</w:t>
            </w:r>
          </w:p>
          <w:p w14:paraId="3808437C" w14:textId="41F6EC7F" w:rsidR="00422CD8" w:rsidRPr="002714D9" w:rsidRDefault="00422CD8" w:rsidP="0006052A">
            <w:pPr>
              <w:tabs>
                <w:tab w:val="left" w:pos="284"/>
              </w:tabs>
              <w:spacing w:before="120"/>
              <w:ind w:left="3107" w:right="142"/>
              <w:rPr>
                <w:lang w:val="fr-FR"/>
              </w:rPr>
            </w:pPr>
            <w:r w:rsidRPr="002714D9">
              <w:rPr>
                <w:lang w:val="fr-FR"/>
              </w:rPr>
              <w:t>Document informel INF</w:t>
            </w:r>
            <w:r w:rsidR="002714D9" w:rsidRPr="002714D9">
              <w:rPr>
                <w:lang w:val="fr-FR"/>
              </w:rPr>
              <w:t>.</w:t>
            </w:r>
            <w:r w:rsidRPr="002714D9">
              <w:rPr>
                <w:lang w:val="fr-FR"/>
              </w:rPr>
              <w:t>25 de la quarante-deuxième session</w:t>
            </w:r>
          </w:p>
          <w:p w14:paraId="3011AEA9" w14:textId="6F8B689B" w:rsidR="00422CD8" w:rsidRPr="002714D9" w:rsidRDefault="00422CD8" w:rsidP="0006052A">
            <w:pPr>
              <w:tabs>
                <w:tab w:val="left" w:pos="284"/>
              </w:tabs>
              <w:spacing w:before="120"/>
              <w:ind w:left="3107" w:right="142"/>
              <w:rPr>
                <w:lang w:val="fr-FR"/>
              </w:rPr>
            </w:pPr>
            <w:r w:rsidRPr="0001790B">
              <w:rPr>
                <w:lang w:val="fr-FR"/>
              </w:rPr>
              <w:t>ECE/TRANS/WP</w:t>
            </w:r>
            <w:r w:rsidR="002714D9" w:rsidRPr="0001790B">
              <w:rPr>
                <w:lang w:val="fr-FR"/>
              </w:rPr>
              <w:t>.</w:t>
            </w:r>
            <w:r w:rsidRPr="0001790B">
              <w:rPr>
                <w:lang w:val="fr-FR"/>
              </w:rPr>
              <w:t>15/AC</w:t>
            </w:r>
            <w:r w:rsidR="002714D9" w:rsidRPr="0001790B">
              <w:rPr>
                <w:lang w:val="fr-FR"/>
              </w:rPr>
              <w:t>.</w:t>
            </w:r>
            <w:r w:rsidRPr="0001790B">
              <w:rPr>
                <w:lang w:val="fr-FR"/>
              </w:rPr>
              <w:t>2/86</w:t>
            </w:r>
            <w:r w:rsidRPr="002714D9">
              <w:rPr>
                <w:lang w:val="fr-FR"/>
              </w:rPr>
              <w:t xml:space="preserve"> (par</w:t>
            </w:r>
            <w:r w:rsidR="002714D9" w:rsidRPr="002714D9">
              <w:rPr>
                <w:lang w:val="fr-FR"/>
              </w:rPr>
              <w:t>.</w:t>
            </w:r>
            <w:r w:rsidRPr="002714D9">
              <w:rPr>
                <w:lang w:val="fr-FR"/>
              </w:rPr>
              <w:t xml:space="preserve"> 55)</w:t>
            </w:r>
          </w:p>
          <w:p w14:paraId="31664F3B" w14:textId="29F84712" w:rsidR="00422CD8" w:rsidRPr="002714D9" w:rsidRDefault="00422CD8" w:rsidP="0006052A">
            <w:pPr>
              <w:tabs>
                <w:tab w:val="left" w:pos="284"/>
              </w:tabs>
              <w:spacing w:before="120"/>
              <w:ind w:left="3107" w:right="142"/>
              <w:rPr>
                <w:lang w:val="fr-FR"/>
              </w:rPr>
            </w:pPr>
            <w:r w:rsidRPr="002714D9">
              <w:rPr>
                <w:lang w:val="fr-FR"/>
              </w:rPr>
              <w:t>Document informel INF</w:t>
            </w:r>
            <w:r w:rsidR="002714D9" w:rsidRPr="002714D9">
              <w:rPr>
                <w:lang w:val="fr-FR"/>
              </w:rPr>
              <w:t>.</w:t>
            </w:r>
            <w:r w:rsidRPr="002714D9">
              <w:rPr>
                <w:lang w:val="fr-FR"/>
              </w:rPr>
              <w:t>11 de la quarante et unième session</w:t>
            </w:r>
          </w:p>
          <w:p w14:paraId="67136AAC" w14:textId="6667CA41" w:rsidR="00422CD8" w:rsidRPr="002714D9" w:rsidRDefault="00BD1AF6" w:rsidP="0006052A">
            <w:pPr>
              <w:tabs>
                <w:tab w:val="left" w:pos="284"/>
              </w:tabs>
              <w:spacing w:before="120"/>
              <w:ind w:left="3107" w:right="142"/>
              <w:rPr>
                <w:lang w:val="fr-FR"/>
              </w:rPr>
            </w:pPr>
            <w:hyperlink r:id="rId9" w:history="1">
              <w:r w:rsidR="00422CD8" w:rsidRPr="002714D9">
                <w:rPr>
                  <w:rStyle w:val="Hyperlink"/>
                  <w:lang w:val="fr-FR"/>
                </w:rPr>
                <w:t>ECE/TRANS/WP</w:t>
              </w:r>
              <w:r w:rsidR="002714D9" w:rsidRPr="002714D9">
                <w:rPr>
                  <w:rStyle w:val="Hyperlink"/>
                  <w:lang w:val="fr-FR"/>
                </w:rPr>
                <w:t>.</w:t>
              </w:r>
              <w:r w:rsidR="00422CD8" w:rsidRPr="002714D9">
                <w:rPr>
                  <w:rStyle w:val="Hyperlink"/>
                  <w:lang w:val="fr-FR"/>
                </w:rPr>
                <w:t>15/AC</w:t>
              </w:r>
              <w:r w:rsidR="002714D9" w:rsidRPr="002714D9">
                <w:rPr>
                  <w:rStyle w:val="Hyperlink"/>
                  <w:lang w:val="fr-FR"/>
                </w:rPr>
                <w:t>.</w:t>
              </w:r>
              <w:r w:rsidR="00422CD8" w:rsidRPr="002714D9">
                <w:rPr>
                  <w:rStyle w:val="Hyperlink"/>
                  <w:lang w:val="fr-FR"/>
                </w:rPr>
                <w:t>2/84</w:t>
              </w:r>
            </w:hyperlink>
            <w:r w:rsidR="00422CD8" w:rsidRPr="002714D9">
              <w:rPr>
                <w:lang w:val="fr-FR"/>
              </w:rPr>
              <w:t xml:space="preserve"> (par</w:t>
            </w:r>
            <w:r w:rsidR="002714D9" w:rsidRPr="002714D9">
              <w:rPr>
                <w:lang w:val="fr-FR"/>
              </w:rPr>
              <w:t>.</w:t>
            </w:r>
            <w:r w:rsidR="00422CD8" w:rsidRPr="002714D9">
              <w:rPr>
                <w:lang w:val="fr-FR"/>
              </w:rPr>
              <w:t xml:space="preserve"> 40)</w:t>
            </w:r>
          </w:p>
        </w:tc>
      </w:tr>
      <w:tr w:rsidR="00422CD8" w:rsidRPr="002714D9" w14:paraId="7BC2E304" w14:textId="77777777">
        <w:trPr>
          <w:jc w:val="center"/>
        </w:trPr>
        <w:tc>
          <w:tcPr>
            <w:tcW w:w="9637" w:type="dxa"/>
            <w:shd w:val="clear" w:color="auto" w:fill="auto"/>
          </w:tcPr>
          <w:p w14:paraId="11EAE794" w14:textId="77777777" w:rsidR="00422CD8" w:rsidRPr="002714D9" w:rsidRDefault="00422CD8">
            <w:pPr>
              <w:rPr>
                <w:lang w:val="fr-FR"/>
              </w:rPr>
            </w:pPr>
          </w:p>
        </w:tc>
      </w:tr>
    </w:tbl>
    <w:p w14:paraId="37CA8BA6" w14:textId="77777777" w:rsidR="009E4962" w:rsidRPr="002714D9" w:rsidRDefault="009E4962" w:rsidP="002A28DC">
      <w:pPr>
        <w:pStyle w:val="HChG"/>
        <w:rPr>
          <w:lang w:val="fr-FR"/>
        </w:rPr>
      </w:pPr>
      <w:r w:rsidRPr="002714D9">
        <w:rPr>
          <w:lang w:val="fr-FR"/>
        </w:rPr>
        <w:lastRenderedPageBreak/>
        <w:tab/>
      </w:r>
      <w:r w:rsidRPr="002714D9">
        <w:rPr>
          <w:lang w:val="fr-FR"/>
        </w:rPr>
        <w:tab/>
        <w:t>Introduction</w:t>
      </w:r>
    </w:p>
    <w:p w14:paraId="668DEE2F" w14:textId="5A474ED3" w:rsidR="00B44CBA" w:rsidRPr="002714D9" w:rsidRDefault="009E4962" w:rsidP="002A28DC">
      <w:pPr>
        <w:pStyle w:val="SingleTxtG"/>
        <w:keepNext/>
        <w:keepLines/>
        <w:rPr>
          <w:lang w:val="fr-FR"/>
        </w:rPr>
      </w:pPr>
      <w:bookmarkStart w:id="0" w:name="_Hlk135736653"/>
      <w:r w:rsidRPr="002714D9">
        <w:rPr>
          <w:lang w:val="fr-FR"/>
        </w:rPr>
        <w:t>1</w:t>
      </w:r>
      <w:r w:rsidR="002714D9" w:rsidRPr="002714D9">
        <w:rPr>
          <w:lang w:val="fr-FR"/>
        </w:rPr>
        <w:t>.</w:t>
      </w:r>
      <w:r w:rsidRPr="002714D9">
        <w:rPr>
          <w:lang w:val="fr-FR"/>
        </w:rPr>
        <w:tab/>
        <w:t>À la quarante-deuxième session du Comité de sécurité de l</w:t>
      </w:r>
      <w:r w:rsidR="00B44CBA" w:rsidRPr="002714D9">
        <w:rPr>
          <w:lang w:val="fr-FR"/>
        </w:rPr>
        <w:t>’</w:t>
      </w:r>
      <w:r w:rsidRPr="002714D9">
        <w:rPr>
          <w:lang w:val="fr-FR"/>
        </w:rPr>
        <w:t>ADN, la délégation néerlandaise a proposé des amendements à la liste de contrôle ADN de la section 8</w:t>
      </w:r>
      <w:r w:rsidR="002714D9" w:rsidRPr="002714D9">
        <w:rPr>
          <w:lang w:val="fr-FR"/>
        </w:rPr>
        <w:t>.</w:t>
      </w:r>
      <w:r w:rsidRPr="002714D9">
        <w:rPr>
          <w:lang w:val="fr-FR"/>
        </w:rPr>
        <w:t>6</w:t>
      </w:r>
      <w:r w:rsidR="002714D9" w:rsidRPr="002714D9">
        <w:rPr>
          <w:lang w:val="fr-FR"/>
        </w:rPr>
        <w:t>.</w:t>
      </w:r>
      <w:r w:rsidRPr="002714D9">
        <w:rPr>
          <w:lang w:val="fr-FR"/>
        </w:rPr>
        <w:t>3</w:t>
      </w:r>
      <w:r w:rsidR="002714D9" w:rsidRPr="002714D9">
        <w:rPr>
          <w:lang w:val="fr-FR"/>
        </w:rPr>
        <w:t>.</w:t>
      </w:r>
      <w:r w:rsidRPr="002714D9">
        <w:rPr>
          <w:lang w:val="fr-FR"/>
        </w:rPr>
        <w:t xml:space="preserve"> Tous</w:t>
      </w:r>
      <w:r w:rsidR="002A28DC" w:rsidRPr="002714D9">
        <w:rPr>
          <w:lang w:val="fr-FR"/>
        </w:rPr>
        <w:t> </w:t>
      </w:r>
      <w:r w:rsidRPr="002714D9">
        <w:rPr>
          <w:lang w:val="fr-FR"/>
        </w:rPr>
        <w:t>les représentants ont été invités à envoyer au représentant des Pays-Bas des observations supplémentaires sur cette proposition</w:t>
      </w:r>
      <w:r w:rsidR="002714D9" w:rsidRPr="002714D9">
        <w:rPr>
          <w:lang w:val="fr-FR"/>
        </w:rPr>
        <w:t>.</w:t>
      </w:r>
      <w:r w:rsidRPr="002714D9">
        <w:rPr>
          <w:lang w:val="fr-FR"/>
        </w:rPr>
        <w:t xml:space="preserve"> Le Gouvernement néerlandais tient à remercier les délégations qui ont envoyé leurs observations</w:t>
      </w:r>
      <w:r w:rsidR="002714D9" w:rsidRPr="002714D9">
        <w:rPr>
          <w:lang w:val="fr-FR"/>
        </w:rPr>
        <w:t>.</w:t>
      </w:r>
    </w:p>
    <w:bookmarkEnd w:id="0"/>
    <w:p w14:paraId="19E71633" w14:textId="39A6668F" w:rsidR="009E4962" w:rsidRPr="002714D9" w:rsidRDefault="009E4962" w:rsidP="001152C9">
      <w:pPr>
        <w:pStyle w:val="SingleTxtG"/>
        <w:rPr>
          <w:lang w:val="fr-FR"/>
        </w:rPr>
      </w:pPr>
      <w:r w:rsidRPr="002714D9">
        <w:rPr>
          <w:lang w:val="fr-FR"/>
        </w:rPr>
        <w:t>2</w:t>
      </w:r>
      <w:r w:rsidR="002714D9" w:rsidRPr="002714D9">
        <w:rPr>
          <w:lang w:val="fr-FR"/>
        </w:rPr>
        <w:t>.</w:t>
      </w:r>
      <w:r w:rsidRPr="002714D9">
        <w:rPr>
          <w:lang w:val="fr-FR"/>
        </w:rPr>
        <w:tab/>
        <w:t>La délégation néerlandaise a reçu des observations ayant fait l</w:t>
      </w:r>
      <w:r w:rsidR="00B44CBA" w:rsidRPr="002714D9">
        <w:rPr>
          <w:lang w:val="fr-FR"/>
        </w:rPr>
        <w:t>’</w:t>
      </w:r>
      <w:r w:rsidRPr="002714D9">
        <w:rPr>
          <w:lang w:val="fr-FR"/>
        </w:rPr>
        <w:t>objet de deux documents informels, INF</w:t>
      </w:r>
      <w:r w:rsidR="002714D9" w:rsidRPr="002714D9">
        <w:rPr>
          <w:lang w:val="fr-FR"/>
        </w:rPr>
        <w:t>.</w:t>
      </w:r>
      <w:r w:rsidRPr="002714D9">
        <w:rPr>
          <w:lang w:val="fr-FR"/>
        </w:rPr>
        <w:t>17 et INF</w:t>
      </w:r>
      <w:r w:rsidR="002714D9" w:rsidRPr="002714D9">
        <w:rPr>
          <w:lang w:val="fr-FR"/>
        </w:rPr>
        <w:t>.</w:t>
      </w:r>
      <w:r w:rsidRPr="002714D9">
        <w:rPr>
          <w:lang w:val="fr-FR"/>
        </w:rPr>
        <w:t>25, de la quarante-deuxième session, soumis respectivement par l</w:t>
      </w:r>
      <w:r w:rsidR="00B44CBA" w:rsidRPr="002714D9">
        <w:rPr>
          <w:lang w:val="fr-FR"/>
        </w:rPr>
        <w:t>’</w:t>
      </w:r>
      <w:r w:rsidRPr="002714D9">
        <w:rPr>
          <w:lang w:val="fr-FR"/>
        </w:rPr>
        <w:t>Allemagne et par FuelsEurope avec l</w:t>
      </w:r>
      <w:r w:rsidR="00B44CBA" w:rsidRPr="002714D9">
        <w:rPr>
          <w:lang w:val="fr-FR"/>
        </w:rPr>
        <w:t>’</w:t>
      </w:r>
      <w:r w:rsidRPr="002714D9">
        <w:rPr>
          <w:lang w:val="fr-FR"/>
        </w:rPr>
        <w:t>appui de l</w:t>
      </w:r>
      <w:r w:rsidR="00B44CBA" w:rsidRPr="002714D9">
        <w:rPr>
          <w:lang w:val="fr-FR"/>
        </w:rPr>
        <w:t>’</w:t>
      </w:r>
      <w:r w:rsidRPr="002714D9">
        <w:rPr>
          <w:lang w:val="fr-FR"/>
        </w:rPr>
        <w:t>Union européenne de la navigation fluviale (UENF) et de l</w:t>
      </w:r>
      <w:r w:rsidR="00B44CBA" w:rsidRPr="002714D9">
        <w:rPr>
          <w:lang w:val="fr-FR"/>
        </w:rPr>
        <w:t>’</w:t>
      </w:r>
      <w:r w:rsidRPr="002714D9">
        <w:rPr>
          <w:lang w:val="fr-FR"/>
        </w:rPr>
        <w:t>Organisation européenne des bateliers (OEB)</w:t>
      </w:r>
      <w:r w:rsidR="002714D9" w:rsidRPr="002714D9">
        <w:rPr>
          <w:lang w:val="fr-FR"/>
        </w:rPr>
        <w:t>.</w:t>
      </w:r>
      <w:r w:rsidRPr="002714D9">
        <w:rPr>
          <w:lang w:val="fr-FR"/>
        </w:rPr>
        <w:t xml:space="preserve"> Elle a soigneusement examiné ces observations et en a largement tenu compte dans sa proposition révisée d</w:t>
      </w:r>
      <w:r w:rsidR="00B44CBA" w:rsidRPr="002714D9">
        <w:rPr>
          <w:lang w:val="fr-FR"/>
        </w:rPr>
        <w:t>’</w:t>
      </w:r>
      <w:r w:rsidRPr="002714D9">
        <w:rPr>
          <w:lang w:val="fr-FR"/>
        </w:rPr>
        <w:t>amendements à la liste de contrôle ADN (document informel INF</w:t>
      </w:r>
      <w:r w:rsidR="002714D9" w:rsidRPr="002714D9">
        <w:rPr>
          <w:lang w:val="fr-FR"/>
        </w:rPr>
        <w:t>.</w:t>
      </w:r>
      <w:r w:rsidRPr="002714D9">
        <w:rPr>
          <w:lang w:val="fr-FR"/>
        </w:rPr>
        <w:t>3)</w:t>
      </w:r>
      <w:r w:rsidR="002714D9" w:rsidRPr="002714D9">
        <w:rPr>
          <w:lang w:val="fr-FR"/>
        </w:rPr>
        <w:t>.</w:t>
      </w:r>
      <w:r w:rsidRPr="002714D9">
        <w:rPr>
          <w:lang w:val="fr-FR"/>
        </w:rPr>
        <w:t xml:space="preserve"> Le présent document présente une réflexion sur toutes les observations</w:t>
      </w:r>
      <w:r w:rsidR="002714D9" w:rsidRPr="002714D9">
        <w:rPr>
          <w:lang w:val="fr-FR"/>
        </w:rPr>
        <w:t>.</w:t>
      </w:r>
    </w:p>
    <w:p w14:paraId="514B5481" w14:textId="2144D26D" w:rsidR="009E4962" w:rsidRPr="002714D9" w:rsidRDefault="009E4962" w:rsidP="001152C9">
      <w:pPr>
        <w:pStyle w:val="HChG"/>
        <w:rPr>
          <w:lang w:val="fr-FR"/>
        </w:rPr>
      </w:pPr>
      <w:r w:rsidRPr="002714D9">
        <w:rPr>
          <w:lang w:val="fr-FR"/>
        </w:rPr>
        <w:tab/>
        <w:t>I</w:t>
      </w:r>
      <w:r w:rsidR="002714D9" w:rsidRPr="002714D9">
        <w:rPr>
          <w:lang w:val="fr-FR"/>
        </w:rPr>
        <w:t>.</w:t>
      </w:r>
      <w:r w:rsidRPr="002714D9">
        <w:rPr>
          <w:lang w:val="fr-FR"/>
        </w:rPr>
        <w:tab/>
        <w:t>Observations figurant dans le document informel INF</w:t>
      </w:r>
      <w:r w:rsidR="002714D9" w:rsidRPr="002714D9">
        <w:rPr>
          <w:lang w:val="fr-FR"/>
        </w:rPr>
        <w:t>.</w:t>
      </w:r>
      <w:r w:rsidRPr="002714D9">
        <w:rPr>
          <w:lang w:val="fr-FR"/>
        </w:rPr>
        <w:t>17 de</w:t>
      </w:r>
      <w:r w:rsidR="001152C9" w:rsidRPr="002714D9">
        <w:rPr>
          <w:lang w:val="fr-FR"/>
        </w:rPr>
        <w:t> </w:t>
      </w:r>
      <w:r w:rsidRPr="002714D9">
        <w:rPr>
          <w:lang w:val="fr-FR"/>
        </w:rPr>
        <w:t>la quarante-deuxième session (Allemagne)</w:t>
      </w:r>
    </w:p>
    <w:p w14:paraId="51F5B89F" w14:textId="5102DFE7" w:rsidR="009E4962" w:rsidRPr="002714D9" w:rsidRDefault="009E4962" w:rsidP="001152C9">
      <w:pPr>
        <w:pStyle w:val="SingleTxtG"/>
        <w:rPr>
          <w:lang w:val="fr-FR"/>
        </w:rPr>
      </w:pPr>
      <w:r w:rsidRPr="002714D9">
        <w:rPr>
          <w:lang w:val="fr-FR"/>
        </w:rPr>
        <w:t>3</w:t>
      </w:r>
      <w:r w:rsidR="002714D9" w:rsidRPr="002714D9">
        <w:rPr>
          <w:lang w:val="fr-FR"/>
        </w:rPr>
        <w:t>.</w:t>
      </w:r>
      <w:r w:rsidRPr="002714D9">
        <w:rPr>
          <w:lang w:val="fr-FR"/>
        </w:rPr>
        <w:tab/>
      </w:r>
      <w:r w:rsidRPr="002714D9">
        <w:rPr>
          <w:b/>
          <w:bCs/>
          <w:lang w:val="fr-FR"/>
        </w:rPr>
        <w:t>Liste de contrôle sous forme numérique plutôt que sur papier</w:t>
      </w:r>
      <w:r w:rsidR="002714D9" w:rsidRPr="002714D9">
        <w:rPr>
          <w:lang w:val="fr-FR"/>
        </w:rPr>
        <w:t>.</w:t>
      </w:r>
      <w:r w:rsidRPr="002714D9">
        <w:rPr>
          <w:lang w:val="fr-FR"/>
        </w:rPr>
        <w:t xml:space="preserve"> Le groupe de travail informel des attestations et autres documents de bord sous forme électronique travaille actuellement sur des propositions visant à autoriser la présence de certains documents à bord sous forme électronique et se penche aussi sur une version électronique de la liste de contrôle</w:t>
      </w:r>
      <w:r w:rsidR="002714D9" w:rsidRPr="002714D9">
        <w:rPr>
          <w:lang w:val="fr-FR"/>
        </w:rPr>
        <w:t>.</w:t>
      </w:r>
      <w:r w:rsidRPr="002714D9">
        <w:rPr>
          <w:lang w:val="fr-FR"/>
        </w:rPr>
        <w:t xml:space="preserve"> Cette proposition vise à actualiser le contenu de la liste de contrôle</w:t>
      </w:r>
      <w:r w:rsidR="002714D9" w:rsidRPr="002714D9">
        <w:rPr>
          <w:lang w:val="fr-FR"/>
        </w:rPr>
        <w:t>.</w:t>
      </w:r>
    </w:p>
    <w:p w14:paraId="5AB88AD8" w14:textId="0CE01BC0" w:rsidR="009E4962" w:rsidRPr="002714D9" w:rsidRDefault="009E4962" w:rsidP="001152C9">
      <w:pPr>
        <w:pStyle w:val="SingleTxtG"/>
        <w:rPr>
          <w:lang w:val="fr-FR"/>
        </w:rPr>
      </w:pPr>
      <w:r w:rsidRPr="002714D9">
        <w:rPr>
          <w:lang w:val="fr-FR"/>
        </w:rPr>
        <w:t>4</w:t>
      </w:r>
      <w:r w:rsidR="002714D9" w:rsidRPr="002714D9">
        <w:rPr>
          <w:lang w:val="fr-FR"/>
        </w:rPr>
        <w:t>.</w:t>
      </w:r>
      <w:r w:rsidRPr="002714D9">
        <w:rPr>
          <w:lang w:val="fr-FR"/>
        </w:rPr>
        <w:tab/>
      </w:r>
      <w:r w:rsidRPr="002714D9">
        <w:rPr>
          <w:b/>
          <w:bCs/>
          <w:lang w:val="fr-FR"/>
        </w:rPr>
        <w:t>Informations sur la cargaison précédente (absence de gaz)</w:t>
      </w:r>
      <w:r w:rsidR="002714D9" w:rsidRPr="002714D9">
        <w:rPr>
          <w:lang w:val="fr-FR"/>
        </w:rPr>
        <w:t>.</w:t>
      </w:r>
      <w:r w:rsidRPr="002714D9">
        <w:rPr>
          <w:lang w:val="fr-FR"/>
        </w:rPr>
        <w:t xml:space="preserve"> Les informations sur l</w:t>
      </w:r>
      <w:r w:rsidR="00B44CBA" w:rsidRPr="002714D9">
        <w:rPr>
          <w:lang w:val="fr-FR"/>
        </w:rPr>
        <w:t>’</w:t>
      </w:r>
      <w:r w:rsidRPr="002714D9">
        <w:rPr>
          <w:lang w:val="fr-FR"/>
        </w:rPr>
        <w:t>état de vacuité des citernes à cargaison pourraient être précieuses pour le processus de chargement</w:t>
      </w:r>
      <w:r w:rsidR="002714D9" w:rsidRPr="002714D9">
        <w:rPr>
          <w:lang w:val="fr-FR"/>
        </w:rPr>
        <w:t>.</w:t>
      </w:r>
      <w:r w:rsidRPr="002714D9">
        <w:rPr>
          <w:lang w:val="fr-FR"/>
        </w:rPr>
        <w:t xml:space="preserve"> Sur la base de cette observation, le Gouvernement néerlandais a modifié la proposition afin d</w:t>
      </w:r>
      <w:r w:rsidR="00B44CBA" w:rsidRPr="002714D9">
        <w:rPr>
          <w:lang w:val="fr-FR"/>
        </w:rPr>
        <w:t>’</w:t>
      </w:r>
      <w:r w:rsidRPr="002714D9">
        <w:rPr>
          <w:lang w:val="fr-FR"/>
        </w:rPr>
        <w:t>inclure ces informations dans le tableau des informations relatives à la cargaison précédente</w:t>
      </w:r>
      <w:r w:rsidR="002714D9" w:rsidRPr="002714D9">
        <w:rPr>
          <w:lang w:val="fr-FR"/>
        </w:rPr>
        <w:t>.</w:t>
      </w:r>
    </w:p>
    <w:p w14:paraId="74B36D90" w14:textId="577DEE81" w:rsidR="009E4962" w:rsidRPr="002714D9" w:rsidRDefault="009E4962" w:rsidP="001152C9">
      <w:pPr>
        <w:pStyle w:val="SingleTxtG"/>
        <w:rPr>
          <w:lang w:val="fr-FR"/>
        </w:rPr>
      </w:pPr>
      <w:r w:rsidRPr="002714D9">
        <w:rPr>
          <w:lang w:val="fr-FR"/>
        </w:rPr>
        <w:t>5</w:t>
      </w:r>
      <w:r w:rsidR="002714D9" w:rsidRPr="002714D9">
        <w:rPr>
          <w:lang w:val="fr-FR"/>
        </w:rPr>
        <w:t>.</w:t>
      </w:r>
      <w:r w:rsidRPr="002714D9">
        <w:rPr>
          <w:lang w:val="fr-FR"/>
        </w:rPr>
        <w:tab/>
      </w:r>
      <w:r w:rsidRPr="002714D9">
        <w:rPr>
          <w:b/>
          <w:bCs/>
          <w:lang w:val="fr-FR"/>
        </w:rPr>
        <w:t>Questions 6</w:t>
      </w:r>
      <w:r w:rsidR="002714D9" w:rsidRPr="002714D9">
        <w:rPr>
          <w:b/>
          <w:bCs/>
          <w:lang w:val="fr-FR"/>
        </w:rPr>
        <w:t>.</w:t>
      </w:r>
      <w:r w:rsidRPr="002714D9">
        <w:rPr>
          <w:b/>
          <w:bCs/>
          <w:lang w:val="fr-FR"/>
        </w:rPr>
        <w:t>1 (question inutile, qui fait double emploi avec les questions 6</w:t>
      </w:r>
      <w:r w:rsidR="002714D9" w:rsidRPr="002714D9">
        <w:rPr>
          <w:b/>
          <w:bCs/>
          <w:lang w:val="fr-FR"/>
        </w:rPr>
        <w:t>.</w:t>
      </w:r>
      <w:r w:rsidRPr="002714D9">
        <w:rPr>
          <w:b/>
          <w:bCs/>
          <w:lang w:val="fr-FR"/>
        </w:rPr>
        <w:t>2 et 6</w:t>
      </w:r>
      <w:r w:rsidR="002714D9" w:rsidRPr="002714D9">
        <w:rPr>
          <w:b/>
          <w:bCs/>
          <w:lang w:val="fr-FR"/>
        </w:rPr>
        <w:t>.</w:t>
      </w:r>
      <w:r w:rsidRPr="002714D9">
        <w:rPr>
          <w:b/>
          <w:bCs/>
          <w:lang w:val="fr-FR"/>
        </w:rPr>
        <w:t>4)</w:t>
      </w:r>
      <w:r w:rsidR="002714D9" w:rsidRPr="002714D9">
        <w:rPr>
          <w:lang w:val="fr-FR"/>
        </w:rPr>
        <w:t>.</w:t>
      </w:r>
      <w:r w:rsidRPr="002714D9">
        <w:rPr>
          <w:lang w:val="fr-FR"/>
        </w:rPr>
        <w:t xml:space="preserve"> Si la deuxième partie de la question 6</w:t>
      </w:r>
      <w:r w:rsidR="002714D9" w:rsidRPr="002714D9">
        <w:rPr>
          <w:lang w:val="fr-FR"/>
        </w:rPr>
        <w:t>.</w:t>
      </w:r>
      <w:r w:rsidRPr="002714D9">
        <w:rPr>
          <w:lang w:val="fr-FR"/>
        </w:rPr>
        <w:t>1 (nouvelle question 6</w:t>
      </w:r>
      <w:r w:rsidR="002714D9" w:rsidRPr="002714D9">
        <w:rPr>
          <w:lang w:val="fr-FR"/>
        </w:rPr>
        <w:t>.</w:t>
      </w:r>
      <w:r w:rsidRPr="002714D9">
        <w:rPr>
          <w:lang w:val="fr-FR"/>
        </w:rPr>
        <w:t>2 proposée) semble redondante</w:t>
      </w:r>
      <w:r w:rsidR="00FA560A" w:rsidRPr="002714D9">
        <w:rPr>
          <w:lang w:val="fr-FR"/>
        </w:rPr>
        <w:t>,</w:t>
      </w:r>
      <w:r w:rsidRPr="002714D9">
        <w:rPr>
          <w:lang w:val="fr-FR"/>
        </w:rPr>
        <w:t xml:space="preserve"> car les questions 6</w:t>
      </w:r>
      <w:r w:rsidR="002714D9" w:rsidRPr="002714D9">
        <w:rPr>
          <w:lang w:val="fr-FR"/>
        </w:rPr>
        <w:t>.</w:t>
      </w:r>
      <w:r w:rsidRPr="002714D9">
        <w:rPr>
          <w:lang w:val="fr-FR"/>
        </w:rPr>
        <w:t>2, 6</w:t>
      </w:r>
      <w:r w:rsidR="002714D9" w:rsidRPr="002714D9">
        <w:rPr>
          <w:lang w:val="fr-FR"/>
        </w:rPr>
        <w:t>.</w:t>
      </w:r>
      <w:r w:rsidRPr="002714D9">
        <w:rPr>
          <w:lang w:val="fr-FR"/>
        </w:rPr>
        <w:t>3 et 6</w:t>
      </w:r>
      <w:r w:rsidR="002714D9" w:rsidRPr="002714D9">
        <w:rPr>
          <w:lang w:val="fr-FR"/>
        </w:rPr>
        <w:t>.</w:t>
      </w:r>
      <w:r w:rsidRPr="002714D9">
        <w:rPr>
          <w:lang w:val="fr-FR"/>
        </w:rPr>
        <w:t>4 (nouvelles questions 6</w:t>
      </w:r>
      <w:r w:rsidR="002714D9" w:rsidRPr="002714D9">
        <w:rPr>
          <w:lang w:val="fr-FR"/>
        </w:rPr>
        <w:t>.</w:t>
      </w:r>
      <w:r w:rsidRPr="002714D9">
        <w:rPr>
          <w:lang w:val="fr-FR"/>
        </w:rPr>
        <w:t>3, 6</w:t>
      </w:r>
      <w:r w:rsidR="002714D9" w:rsidRPr="002714D9">
        <w:rPr>
          <w:lang w:val="fr-FR"/>
        </w:rPr>
        <w:t>.</w:t>
      </w:r>
      <w:r w:rsidRPr="002714D9">
        <w:rPr>
          <w:lang w:val="fr-FR"/>
        </w:rPr>
        <w:t>4 et 6</w:t>
      </w:r>
      <w:r w:rsidR="002714D9" w:rsidRPr="002714D9">
        <w:rPr>
          <w:lang w:val="fr-FR"/>
        </w:rPr>
        <w:t>.</w:t>
      </w:r>
      <w:r w:rsidRPr="002714D9">
        <w:rPr>
          <w:lang w:val="fr-FR"/>
        </w:rPr>
        <w:t>5 proposées) couvrent le même sujet, l</w:t>
      </w:r>
      <w:r w:rsidR="00B44CBA" w:rsidRPr="002714D9">
        <w:rPr>
          <w:lang w:val="fr-FR"/>
        </w:rPr>
        <w:t>’</w:t>
      </w:r>
      <w:r w:rsidRPr="002714D9">
        <w:rPr>
          <w:lang w:val="fr-FR"/>
        </w:rPr>
        <w:t>autorisation d</w:t>
      </w:r>
      <w:r w:rsidR="00B44CBA" w:rsidRPr="002714D9">
        <w:rPr>
          <w:lang w:val="fr-FR"/>
        </w:rPr>
        <w:t>’</w:t>
      </w:r>
      <w:r w:rsidRPr="002714D9">
        <w:rPr>
          <w:lang w:val="fr-FR"/>
        </w:rPr>
        <w:t>autres solutions techniques pour le raccordement signifie qu</w:t>
      </w:r>
      <w:r w:rsidR="00B44CBA" w:rsidRPr="002714D9">
        <w:rPr>
          <w:lang w:val="fr-FR"/>
        </w:rPr>
        <w:t>’</w:t>
      </w:r>
      <w:r w:rsidRPr="002714D9">
        <w:rPr>
          <w:lang w:val="fr-FR"/>
        </w:rPr>
        <w:t>il est plus difficile de savoir si les questions 6</w:t>
      </w:r>
      <w:r w:rsidR="002714D9" w:rsidRPr="002714D9">
        <w:rPr>
          <w:lang w:val="fr-FR"/>
        </w:rPr>
        <w:t>.</w:t>
      </w:r>
      <w:r w:rsidRPr="002714D9">
        <w:rPr>
          <w:lang w:val="fr-FR"/>
        </w:rPr>
        <w:t>2, 6</w:t>
      </w:r>
      <w:r w:rsidR="002714D9" w:rsidRPr="002714D9">
        <w:rPr>
          <w:lang w:val="fr-FR"/>
        </w:rPr>
        <w:t>.</w:t>
      </w:r>
      <w:r w:rsidRPr="002714D9">
        <w:rPr>
          <w:lang w:val="fr-FR"/>
        </w:rPr>
        <w:t>3 et 6</w:t>
      </w:r>
      <w:r w:rsidR="002714D9" w:rsidRPr="002714D9">
        <w:rPr>
          <w:lang w:val="fr-FR"/>
        </w:rPr>
        <w:t>.</w:t>
      </w:r>
      <w:r w:rsidRPr="002714D9">
        <w:rPr>
          <w:lang w:val="fr-FR"/>
        </w:rPr>
        <w:t>4 concernent le bon raccordement, et il semble opportun d</w:t>
      </w:r>
      <w:r w:rsidR="00B44CBA" w:rsidRPr="002714D9">
        <w:rPr>
          <w:lang w:val="fr-FR"/>
        </w:rPr>
        <w:t>’</w:t>
      </w:r>
      <w:r w:rsidRPr="002714D9">
        <w:rPr>
          <w:lang w:val="fr-FR"/>
        </w:rPr>
        <w:t>inclure une question « globale » pour renforcer la sécurité</w:t>
      </w:r>
      <w:r w:rsidR="002714D9" w:rsidRPr="002714D9">
        <w:rPr>
          <w:lang w:val="fr-FR"/>
        </w:rPr>
        <w:t>.</w:t>
      </w:r>
      <w:r w:rsidRPr="002714D9">
        <w:rPr>
          <w:lang w:val="fr-FR"/>
        </w:rPr>
        <w:t xml:space="preserve"> Il est donc proposé de maintenir la deuxième question du point 6</w:t>
      </w:r>
      <w:r w:rsidR="002714D9" w:rsidRPr="002714D9">
        <w:rPr>
          <w:lang w:val="fr-FR"/>
        </w:rPr>
        <w:t>.</w:t>
      </w:r>
      <w:r w:rsidRPr="002714D9">
        <w:rPr>
          <w:lang w:val="fr-FR"/>
        </w:rPr>
        <w:t>1 (nouvelle question 6</w:t>
      </w:r>
      <w:r w:rsidR="002714D9" w:rsidRPr="002714D9">
        <w:rPr>
          <w:lang w:val="fr-FR"/>
        </w:rPr>
        <w:t>.</w:t>
      </w:r>
      <w:r w:rsidRPr="002714D9">
        <w:rPr>
          <w:lang w:val="fr-FR"/>
        </w:rPr>
        <w:t>2) dans la liste de contrôle</w:t>
      </w:r>
      <w:r w:rsidR="002714D9" w:rsidRPr="002714D9">
        <w:rPr>
          <w:lang w:val="fr-FR"/>
        </w:rPr>
        <w:t>.</w:t>
      </w:r>
    </w:p>
    <w:p w14:paraId="227F1923" w14:textId="49E21A62" w:rsidR="009E4962" w:rsidRPr="002714D9" w:rsidRDefault="009E4962" w:rsidP="001152C9">
      <w:pPr>
        <w:pStyle w:val="SingleTxtG"/>
        <w:rPr>
          <w:lang w:val="fr-FR"/>
        </w:rPr>
      </w:pPr>
      <w:r w:rsidRPr="002714D9">
        <w:rPr>
          <w:lang w:val="fr-FR"/>
        </w:rPr>
        <w:t>6</w:t>
      </w:r>
      <w:r w:rsidR="002714D9" w:rsidRPr="002714D9">
        <w:rPr>
          <w:lang w:val="fr-FR"/>
        </w:rPr>
        <w:t>.</w:t>
      </w:r>
      <w:r w:rsidRPr="002714D9">
        <w:rPr>
          <w:lang w:val="fr-FR"/>
        </w:rPr>
        <w:tab/>
      </w:r>
      <w:r w:rsidRPr="002714D9">
        <w:rPr>
          <w:b/>
          <w:bCs/>
          <w:lang w:val="fr-FR"/>
        </w:rPr>
        <w:t xml:space="preserve">Question </w:t>
      </w:r>
      <w:r w:rsidR="00B44CBA" w:rsidRPr="002714D9">
        <w:rPr>
          <w:b/>
          <w:bCs/>
          <w:lang w:val="fr-FR"/>
        </w:rPr>
        <w:t>n</w:t>
      </w:r>
      <w:r w:rsidR="00B44CBA" w:rsidRPr="002714D9">
        <w:rPr>
          <w:b/>
          <w:bCs/>
          <w:vertAlign w:val="superscript"/>
          <w:lang w:val="fr-FR"/>
        </w:rPr>
        <w:t>o</w:t>
      </w:r>
      <w:r w:rsidRPr="002714D9">
        <w:rPr>
          <w:b/>
          <w:bCs/>
          <w:lang w:val="fr-FR"/>
        </w:rPr>
        <w:t> 6</w:t>
      </w:r>
      <w:r w:rsidR="002714D9" w:rsidRPr="002714D9">
        <w:rPr>
          <w:b/>
          <w:bCs/>
          <w:lang w:val="fr-FR"/>
        </w:rPr>
        <w:t>.</w:t>
      </w:r>
      <w:r w:rsidRPr="002714D9">
        <w:rPr>
          <w:b/>
          <w:bCs/>
          <w:lang w:val="fr-FR"/>
        </w:rPr>
        <w:t>3</w:t>
      </w:r>
      <w:r w:rsidR="00B44CBA" w:rsidRPr="002714D9">
        <w:rPr>
          <w:b/>
          <w:bCs/>
          <w:lang w:val="fr-FR"/>
        </w:rPr>
        <w:t> :</w:t>
      </w:r>
      <w:r w:rsidRPr="002714D9">
        <w:rPr>
          <w:b/>
          <w:bCs/>
          <w:lang w:val="fr-FR"/>
        </w:rPr>
        <w:t>Tous les boulons de raccordement sont-ils posés et serrés ? (permettre d</w:t>
      </w:r>
      <w:r w:rsidR="00B44CBA" w:rsidRPr="002714D9">
        <w:rPr>
          <w:b/>
          <w:bCs/>
          <w:lang w:val="fr-FR"/>
        </w:rPr>
        <w:t>’</w:t>
      </w:r>
      <w:r w:rsidRPr="002714D9">
        <w:rPr>
          <w:b/>
          <w:bCs/>
          <w:lang w:val="fr-FR"/>
        </w:rPr>
        <w:t>autres solutions techniques que l</w:t>
      </w:r>
      <w:r w:rsidR="00B44CBA" w:rsidRPr="002714D9">
        <w:rPr>
          <w:b/>
          <w:bCs/>
          <w:lang w:val="fr-FR"/>
        </w:rPr>
        <w:t>’</w:t>
      </w:r>
      <w:r w:rsidRPr="002714D9">
        <w:rPr>
          <w:b/>
          <w:bCs/>
          <w:lang w:val="fr-FR"/>
        </w:rPr>
        <w:t>usage des « boulons de raccordement »)</w:t>
      </w:r>
      <w:r w:rsidR="002714D9" w:rsidRPr="002714D9">
        <w:rPr>
          <w:lang w:val="fr-FR"/>
        </w:rPr>
        <w:t>.</w:t>
      </w:r>
      <w:r w:rsidRPr="002714D9">
        <w:rPr>
          <w:lang w:val="fr-FR"/>
        </w:rPr>
        <w:t xml:space="preserve"> Il est déjà proposé de modifier la question 6</w:t>
      </w:r>
      <w:r w:rsidR="002714D9" w:rsidRPr="002714D9">
        <w:rPr>
          <w:lang w:val="fr-FR"/>
        </w:rPr>
        <w:t>.</w:t>
      </w:r>
      <w:r w:rsidRPr="002714D9">
        <w:rPr>
          <w:lang w:val="fr-FR"/>
        </w:rPr>
        <w:t>3 (nouvelle question 6</w:t>
      </w:r>
      <w:r w:rsidR="002714D9" w:rsidRPr="002714D9">
        <w:rPr>
          <w:lang w:val="fr-FR"/>
        </w:rPr>
        <w:t>.</w:t>
      </w:r>
      <w:r w:rsidRPr="002714D9">
        <w:rPr>
          <w:lang w:val="fr-FR"/>
        </w:rPr>
        <w:t>4 proposée) afin d</w:t>
      </w:r>
      <w:r w:rsidR="00B44CBA" w:rsidRPr="002714D9">
        <w:rPr>
          <w:lang w:val="fr-FR"/>
        </w:rPr>
        <w:t>’</w:t>
      </w:r>
      <w:r w:rsidRPr="002714D9">
        <w:rPr>
          <w:lang w:val="fr-FR"/>
        </w:rPr>
        <w:t>y inclure « (ou équivalents) » et d</w:t>
      </w:r>
      <w:r w:rsidR="00B44CBA" w:rsidRPr="002714D9">
        <w:rPr>
          <w:lang w:val="fr-FR"/>
        </w:rPr>
        <w:t>’</w:t>
      </w:r>
      <w:r w:rsidRPr="002714D9">
        <w:rPr>
          <w:lang w:val="fr-FR"/>
        </w:rPr>
        <w:t>ajouter dans l</w:t>
      </w:r>
      <w:r w:rsidR="00B44CBA" w:rsidRPr="002714D9">
        <w:rPr>
          <w:lang w:val="fr-FR"/>
        </w:rPr>
        <w:t>’</w:t>
      </w:r>
      <w:r w:rsidRPr="002714D9">
        <w:rPr>
          <w:lang w:val="fr-FR"/>
        </w:rPr>
        <w:t>explication</w:t>
      </w:r>
      <w:r w:rsidR="00B44CBA" w:rsidRPr="002714D9">
        <w:rPr>
          <w:lang w:val="fr-FR"/>
        </w:rPr>
        <w:t> :</w:t>
      </w:r>
      <w:r w:rsidRPr="002714D9">
        <w:rPr>
          <w:lang w:val="fr-FR"/>
        </w:rPr>
        <w:t xml:space="preserve"> « ou d</w:t>
      </w:r>
      <w:r w:rsidR="00B44CBA" w:rsidRPr="002714D9">
        <w:rPr>
          <w:lang w:val="fr-FR"/>
        </w:rPr>
        <w:t>’</w:t>
      </w:r>
      <w:r w:rsidRPr="002714D9">
        <w:rPr>
          <w:lang w:val="fr-FR"/>
        </w:rPr>
        <w:t>autres types de raccord appropriés (par exemple, raccords à griffes) »</w:t>
      </w:r>
      <w:r w:rsidR="002714D9" w:rsidRPr="002714D9">
        <w:rPr>
          <w:lang w:val="fr-FR"/>
        </w:rPr>
        <w:t>.</w:t>
      </w:r>
      <w:r w:rsidRPr="002714D9">
        <w:rPr>
          <w:lang w:val="fr-FR"/>
        </w:rPr>
        <w:t xml:space="preserve"> Sur la base de l</w:t>
      </w:r>
      <w:r w:rsidR="00B44CBA" w:rsidRPr="002714D9">
        <w:rPr>
          <w:lang w:val="fr-FR"/>
        </w:rPr>
        <w:t>’</w:t>
      </w:r>
      <w:r w:rsidRPr="002714D9">
        <w:rPr>
          <w:lang w:val="fr-FR"/>
        </w:rPr>
        <w:t>observation sur le dépassement du filetage, le Gouvernement néerlandais a modifié la proposition pour inclure l</w:t>
      </w:r>
      <w:r w:rsidR="00B44CBA" w:rsidRPr="002714D9">
        <w:rPr>
          <w:lang w:val="fr-FR"/>
        </w:rPr>
        <w:t>’</w:t>
      </w:r>
      <w:r w:rsidRPr="002714D9">
        <w:rPr>
          <w:lang w:val="fr-FR"/>
        </w:rPr>
        <w:t>expression « et leur filetage dépasse-t-il des écrous »</w:t>
      </w:r>
      <w:r w:rsidR="002714D9" w:rsidRPr="002714D9">
        <w:rPr>
          <w:lang w:val="fr-FR"/>
        </w:rPr>
        <w:t>.</w:t>
      </w:r>
    </w:p>
    <w:p w14:paraId="5EBDA73A" w14:textId="21F60819" w:rsidR="00B44CBA" w:rsidRPr="002714D9" w:rsidRDefault="009E4962" w:rsidP="001152C9">
      <w:pPr>
        <w:pStyle w:val="SingleTxtG"/>
        <w:rPr>
          <w:lang w:val="fr-FR"/>
        </w:rPr>
      </w:pPr>
      <w:r w:rsidRPr="002714D9">
        <w:rPr>
          <w:lang w:val="fr-FR"/>
        </w:rPr>
        <w:t>7</w:t>
      </w:r>
      <w:r w:rsidR="002714D9" w:rsidRPr="002714D9">
        <w:rPr>
          <w:lang w:val="fr-FR"/>
        </w:rPr>
        <w:t>.</w:t>
      </w:r>
      <w:r w:rsidRPr="002714D9">
        <w:rPr>
          <w:lang w:val="fr-FR"/>
        </w:rPr>
        <w:tab/>
      </w:r>
      <w:r w:rsidRPr="002714D9">
        <w:rPr>
          <w:b/>
          <w:bCs/>
          <w:lang w:val="fr-FR"/>
        </w:rPr>
        <w:t>Questions n</w:t>
      </w:r>
      <w:r w:rsidRPr="002714D9">
        <w:rPr>
          <w:b/>
          <w:bCs/>
          <w:vertAlign w:val="superscript"/>
          <w:lang w:val="fr-FR"/>
        </w:rPr>
        <w:t>os</w:t>
      </w:r>
      <w:r w:rsidRPr="002714D9">
        <w:rPr>
          <w:b/>
          <w:bCs/>
          <w:lang w:val="fr-FR"/>
        </w:rPr>
        <w:t xml:space="preserve"> 12</w:t>
      </w:r>
      <w:r w:rsidR="002714D9" w:rsidRPr="002714D9">
        <w:rPr>
          <w:b/>
          <w:bCs/>
          <w:lang w:val="fr-FR"/>
        </w:rPr>
        <w:t>.</w:t>
      </w:r>
      <w:r w:rsidRPr="002714D9">
        <w:rPr>
          <w:b/>
          <w:bCs/>
          <w:lang w:val="fr-FR"/>
        </w:rPr>
        <w:t>1 et 12</w:t>
      </w:r>
      <w:r w:rsidR="002714D9" w:rsidRPr="002714D9">
        <w:rPr>
          <w:b/>
          <w:bCs/>
          <w:lang w:val="fr-FR"/>
        </w:rPr>
        <w:t>.</w:t>
      </w:r>
      <w:r w:rsidRPr="002714D9">
        <w:rPr>
          <w:b/>
          <w:bCs/>
          <w:lang w:val="fr-FR"/>
        </w:rPr>
        <w:t>2 (intégration d</w:t>
      </w:r>
      <w:r w:rsidR="00B44CBA" w:rsidRPr="002714D9">
        <w:rPr>
          <w:b/>
          <w:bCs/>
          <w:lang w:val="fr-FR"/>
        </w:rPr>
        <w:t>’</w:t>
      </w:r>
      <w:r w:rsidRPr="002714D9">
        <w:rPr>
          <w:b/>
          <w:bCs/>
          <w:lang w:val="fr-FR"/>
        </w:rPr>
        <w:t>une note de bas de page dans le corps du texte, extension pour l</w:t>
      </w:r>
      <w:r w:rsidR="00B44CBA" w:rsidRPr="002714D9">
        <w:rPr>
          <w:b/>
          <w:bCs/>
          <w:lang w:val="fr-FR"/>
        </w:rPr>
        <w:t>’</w:t>
      </w:r>
      <w:r w:rsidRPr="002714D9">
        <w:rPr>
          <w:b/>
          <w:bCs/>
          <w:lang w:val="fr-FR"/>
        </w:rPr>
        <w:t>inclusion de « déchargement », car le gaz est également renvoyé lors du déchargement)</w:t>
      </w:r>
      <w:r w:rsidR="002714D9" w:rsidRPr="002714D9">
        <w:rPr>
          <w:lang w:val="fr-FR"/>
        </w:rPr>
        <w:t>.</w:t>
      </w:r>
      <w:r w:rsidRPr="002714D9">
        <w:rPr>
          <w:lang w:val="fr-FR"/>
        </w:rPr>
        <w:t xml:space="preserve"> Sur la base de cette observation, le Gouvernement néerlandais a changé sa proposition et réécrit la question 12</w:t>
      </w:r>
      <w:r w:rsidR="002714D9" w:rsidRPr="002714D9">
        <w:rPr>
          <w:lang w:val="fr-FR"/>
        </w:rPr>
        <w:t>.</w:t>
      </w:r>
    </w:p>
    <w:p w14:paraId="2EF81B20" w14:textId="5816AB59" w:rsidR="009E4962" w:rsidRPr="002714D9" w:rsidRDefault="009E4962" w:rsidP="001152C9">
      <w:pPr>
        <w:pStyle w:val="SingleTxtG"/>
        <w:rPr>
          <w:lang w:val="fr-FR"/>
        </w:rPr>
      </w:pPr>
      <w:r w:rsidRPr="002714D9">
        <w:rPr>
          <w:lang w:val="fr-FR"/>
        </w:rPr>
        <w:t>8</w:t>
      </w:r>
      <w:r w:rsidR="002714D9" w:rsidRPr="002714D9">
        <w:rPr>
          <w:lang w:val="fr-FR"/>
        </w:rPr>
        <w:t>.</w:t>
      </w:r>
      <w:r w:rsidRPr="002714D9">
        <w:rPr>
          <w:lang w:val="fr-FR"/>
        </w:rPr>
        <w:tab/>
      </w:r>
      <w:r w:rsidRPr="002714D9">
        <w:rPr>
          <w:b/>
          <w:bCs/>
          <w:lang w:val="fr-FR"/>
        </w:rPr>
        <w:t>Questions n</w:t>
      </w:r>
      <w:r w:rsidRPr="002714D9">
        <w:rPr>
          <w:b/>
          <w:bCs/>
          <w:vertAlign w:val="superscript"/>
          <w:lang w:val="fr-FR"/>
        </w:rPr>
        <w:t>os</w:t>
      </w:r>
      <w:r w:rsidRPr="002714D9">
        <w:rPr>
          <w:b/>
          <w:bCs/>
          <w:lang w:val="fr-FR"/>
        </w:rPr>
        <w:t xml:space="preserve"> 15</w:t>
      </w:r>
      <w:r w:rsidR="002714D9" w:rsidRPr="002714D9">
        <w:rPr>
          <w:b/>
          <w:bCs/>
          <w:lang w:val="fr-FR"/>
        </w:rPr>
        <w:t>.</w:t>
      </w:r>
      <w:r w:rsidRPr="002714D9">
        <w:rPr>
          <w:b/>
          <w:bCs/>
          <w:lang w:val="fr-FR"/>
        </w:rPr>
        <w:t>1 et 15</w:t>
      </w:r>
      <w:r w:rsidR="002714D9" w:rsidRPr="002714D9">
        <w:rPr>
          <w:b/>
          <w:bCs/>
          <w:lang w:val="fr-FR"/>
        </w:rPr>
        <w:t>.</w:t>
      </w:r>
      <w:r w:rsidRPr="002714D9">
        <w:rPr>
          <w:b/>
          <w:bCs/>
          <w:lang w:val="fr-FR"/>
        </w:rPr>
        <w:t>2</w:t>
      </w:r>
      <w:r w:rsidR="00B44CBA" w:rsidRPr="002714D9">
        <w:rPr>
          <w:b/>
          <w:bCs/>
          <w:lang w:val="fr-FR"/>
        </w:rPr>
        <w:t> :</w:t>
      </w:r>
      <w:r w:rsidRPr="002714D9">
        <w:rPr>
          <w:b/>
          <w:bCs/>
          <w:lang w:val="fr-FR"/>
        </w:rPr>
        <w:t xml:space="preserve"> (confirmation par le conducteur et le responsable du poste de chargement ou de déchargement)</w:t>
      </w:r>
      <w:r w:rsidR="002714D9" w:rsidRPr="002714D9">
        <w:rPr>
          <w:lang w:val="fr-FR"/>
        </w:rPr>
        <w:t>.</w:t>
      </w:r>
      <w:r w:rsidRPr="002714D9">
        <w:rPr>
          <w:lang w:val="fr-FR"/>
        </w:rPr>
        <w:t xml:space="preserve"> Le Gouvernement néerlandais a proposé de renuméroter les questions 15</w:t>
      </w:r>
      <w:r w:rsidR="002714D9" w:rsidRPr="002714D9">
        <w:rPr>
          <w:lang w:val="fr-FR"/>
        </w:rPr>
        <w:t>.</w:t>
      </w:r>
      <w:r w:rsidRPr="002714D9">
        <w:rPr>
          <w:lang w:val="fr-FR"/>
        </w:rPr>
        <w:t>1 et 15</w:t>
      </w:r>
      <w:r w:rsidR="002714D9" w:rsidRPr="002714D9">
        <w:rPr>
          <w:lang w:val="fr-FR"/>
        </w:rPr>
        <w:t>.</w:t>
      </w:r>
      <w:r w:rsidRPr="002714D9">
        <w:rPr>
          <w:lang w:val="fr-FR"/>
        </w:rPr>
        <w:t>2, qui deviennent les questions 13</w:t>
      </w:r>
      <w:r w:rsidR="002714D9" w:rsidRPr="002714D9">
        <w:rPr>
          <w:lang w:val="fr-FR"/>
        </w:rPr>
        <w:t>.</w:t>
      </w:r>
      <w:r w:rsidRPr="002714D9">
        <w:rPr>
          <w:lang w:val="fr-FR"/>
        </w:rPr>
        <w:t>1 et 13</w:t>
      </w:r>
      <w:r w:rsidR="002714D9" w:rsidRPr="002714D9">
        <w:rPr>
          <w:lang w:val="fr-FR"/>
        </w:rPr>
        <w:t>.</w:t>
      </w:r>
      <w:r w:rsidRPr="002714D9">
        <w:rPr>
          <w:lang w:val="fr-FR"/>
        </w:rPr>
        <w:t>2, et d</w:t>
      </w:r>
      <w:r w:rsidR="00B44CBA" w:rsidRPr="002714D9">
        <w:rPr>
          <w:lang w:val="fr-FR"/>
        </w:rPr>
        <w:t>’</w:t>
      </w:r>
      <w:r w:rsidRPr="002714D9">
        <w:rPr>
          <w:lang w:val="fr-FR"/>
        </w:rPr>
        <w:t xml:space="preserve">exiger </w:t>
      </w:r>
      <w:r w:rsidRPr="00B44768">
        <w:rPr>
          <w:lang w:val="fr-FR"/>
        </w:rPr>
        <w:t>une réponse à la fois</w:t>
      </w:r>
      <w:r w:rsidRPr="002714D9">
        <w:rPr>
          <w:lang w:val="fr-FR"/>
        </w:rPr>
        <w:t xml:space="preserve"> du bateau et du poste de chargement ou de déchargement</w:t>
      </w:r>
      <w:r w:rsidR="002714D9" w:rsidRPr="002714D9">
        <w:rPr>
          <w:lang w:val="fr-FR"/>
        </w:rPr>
        <w:t>.</w:t>
      </w:r>
    </w:p>
    <w:p w14:paraId="7F3571EA" w14:textId="4117C01A" w:rsidR="009E4962" w:rsidRPr="002714D9" w:rsidRDefault="009E4962" w:rsidP="001152C9">
      <w:pPr>
        <w:pStyle w:val="SingleTxtG"/>
        <w:rPr>
          <w:lang w:val="fr-FR"/>
        </w:rPr>
      </w:pPr>
      <w:r w:rsidRPr="002714D9">
        <w:rPr>
          <w:lang w:val="fr-FR"/>
        </w:rPr>
        <w:t>9</w:t>
      </w:r>
      <w:r w:rsidR="002714D9" w:rsidRPr="002714D9">
        <w:rPr>
          <w:lang w:val="fr-FR"/>
        </w:rPr>
        <w:t>.</w:t>
      </w:r>
      <w:r w:rsidRPr="002714D9">
        <w:rPr>
          <w:lang w:val="fr-FR"/>
        </w:rPr>
        <w:tab/>
      </w:r>
      <w:r w:rsidRPr="002714D9">
        <w:rPr>
          <w:b/>
          <w:bCs/>
          <w:lang w:val="fr-FR"/>
        </w:rPr>
        <w:t xml:space="preserve">Question </w:t>
      </w:r>
      <w:r w:rsidR="00B44CBA" w:rsidRPr="002714D9">
        <w:rPr>
          <w:b/>
          <w:bCs/>
          <w:lang w:val="fr-FR"/>
        </w:rPr>
        <w:t>n</w:t>
      </w:r>
      <w:r w:rsidR="00B44CBA" w:rsidRPr="002714D9">
        <w:rPr>
          <w:b/>
          <w:bCs/>
          <w:vertAlign w:val="superscript"/>
          <w:lang w:val="fr-FR"/>
        </w:rPr>
        <w:t>o</w:t>
      </w:r>
      <w:r w:rsidRPr="002714D9">
        <w:rPr>
          <w:b/>
          <w:bCs/>
          <w:lang w:val="fr-FR"/>
        </w:rPr>
        <w:t> 17</w:t>
      </w:r>
      <w:r w:rsidR="00B44CBA" w:rsidRPr="002714D9">
        <w:rPr>
          <w:b/>
          <w:bCs/>
          <w:lang w:val="fr-FR"/>
        </w:rPr>
        <w:t> :</w:t>
      </w:r>
      <w:r w:rsidRPr="002714D9">
        <w:rPr>
          <w:b/>
          <w:bCs/>
          <w:lang w:val="fr-FR"/>
        </w:rPr>
        <w:t xml:space="preserve"> (cf</w:t>
      </w:r>
      <w:r w:rsidR="002714D9" w:rsidRPr="002714D9">
        <w:rPr>
          <w:b/>
          <w:bCs/>
          <w:lang w:val="fr-FR"/>
        </w:rPr>
        <w:t>.</w:t>
      </w:r>
      <w:r w:rsidRPr="002714D9">
        <w:rPr>
          <w:b/>
          <w:bCs/>
          <w:lang w:val="fr-FR"/>
        </w:rPr>
        <w:t xml:space="preserve"> question </w:t>
      </w:r>
      <w:r w:rsidR="00B44CBA" w:rsidRPr="002714D9">
        <w:rPr>
          <w:b/>
          <w:bCs/>
          <w:lang w:val="fr-FR"/>
        </w:rPr>
        <w:t>n</w:t>
      </w:r>
      <w:r w:rsidR="00B44CBA" w:rsidRPr="002714D9">
        <w:rPr>
          <w:b/>
          <w:bCs/>
          <w:vertAlign w:val="superscript"/>
          <w:lang w:val="fr-FR"/>
        </w:rPr>
        <w:t>o</w:t>
      </w:r>
      <w:r w:rsidRPr="002714D9">
        <w:rPr>
          <w:b/>
          <w:bCs/>
          <w:lang w:val="fr-FR"/>
        </w:rPr>
        <w:t> 15)</w:t>
      </w:r>
      <w:r w:rsidR="002714D9" w:rsidRPr="002714D9">
        <w:rPr>
          <w:lang w:val="fr-FR"/>
        </w:rPr>
        <w:t>.</w:t>
      </w:r>
      <w:r w:rsidRPr="002714D9">
        <w:rPr>
          <w:lang w:val="fr-FR"/>
        </w:rPr>
        <w:t xml:space="preserve"> Sur la base de cette observation, le Gouvernement néerlandais a modifié sa proposition en réécrivant la question </w:t>
      </w:r>
      <w:r w:rsidR="00B44CBA" w:rsidRPr="002714D9">
        <w:rPr>
          <w:lang w:val="fr-FR"/>
        </w:rPr>
        <w:t>n</w:t>
      </w:r>
      <w:r w:rsidR="00B44CBA" w:rsidRPr="002714D9">
        <w:rPr>
          <w:vertAlign w:val="superscript"/>
          <w:lang w:val="fr-FR"/>
        </w:rPr>
        <w:t>o</w:t>
      </w:r>
      <w:r w:rsidRPr="002714D9">
        <w:rPr>
          <w:lang w:val="fr-FR"/>
        </w:rPr>
        <w:t xml:space="preserve"> 17 pour harmoniser sa structure avec celle de la question </w:t>
      </w:r>
      <w:r w:rsidR="00B44CBA" w:rsidRPr="002714D9">
        <w:rPr>
          <w:lang w:val="fr-FR"/>
        </w:rPr>
        <w:t>n</w:t>
      </w:r>
      <w:r w:rsidR="00B44CBA" w:rsidRPr="002714D9">
        <w:rPr>
          <w:vertAlign w:val="superscript"/>
          <w:lang w:val="fr-FR"/>
        </w:rPr>
        <w:t>o</w:t>
      </w:r>
      <w:r w:rsidRPr="002714D9">
        <w:rPr>
          <w:lang w:val="fr-FR"/>
        </w:rPr>
        <w:t> 15</w:t>
      </w:r>
      <w:r w:rsidR="002714D9" w:rsidRPr="002714D9">
        <w:rPr>
          <w:lang w:val="fr-FR"/>
        </w:rPr>
        <w:t>.</w:t>
      </w:r>
    </w:p>
    <w:p w14:paraId="40601ACD" w14:textId="0003544A" w:rsidR="009E4962" w:rsidRPr="002714D9" w:rsidRDefault="009E4962" w:rsidP="00883A75">
      <w:pPr>
        <w:pStyle w:val="HChG"/>
        <w:spacing w:after="220"/>
        <w:rPr>
          <w:lang w:val="fr-FR"/>
        </w:rPr>
      </w:pPr>
      <w:r w:rsidRPr="002714D9">
        <w:rPr>
          <w:lang w:val="fr-FR"/>
        </w:rPr>
        <w:lastRenderedPageBreak/>
        <w:tab/>
        <w:t>II</w:t>
      </w:r>
      <w:r w:rsidR="002714D9" w:rsidRPr="002714D9">
        <w:rPr>
          <w:lang w:val="fr-FR"/>
        </w:rPr>
        <w:t>.</w:t>
      </w:r>
      <w:r w:rsidRPr="002714D9">
        <w:rPr>
          <w:lang w:val="fr-FR"/>
        </w:rPr>
        <w:tab/>
        <w:t>Examen des responsabilités définies dans le document informel INF</w:t>
      </w:r>
      <w:r w:rsidR="002714D9" w:rsidRPr="002714D9">
        <w:rPr>
          <w:lang w:val="fr-FR"/>
        </w:rPr>
        <w:t>.</w:t>
      </w:r>
      <w:r w:rsidRPr="002714D9">
        <w:rPr>
          <w:lang w:val="fr-FR"/>
        </w:rPr>
        <w:t xml:space="preserve">25 de la quarante-deuxième session </w:t>
      </w:r>
      <w:r w:rsidR="001152C9" w:rsidRPr="002714D9">
        <w:rPr>
          <w:lang w:val="fr-FR"/>
        </w:rPr>
        <w:br/>
      </w:r>
      <w:r w:rsidRPr="002714D9">
        <w:rPr>
          <w:lang w:val="fr-FR"/>
        </w:rPr>
        <w:t>(soumis par l</w:t>
      </w:r>
      <w:r w:rsidR="00B44CBA" w:rsidRPr="002714D9">
        <w:rPr>
          <w:lang w:val="fr-FR"/>
        </w:rPr>
        <w:t>’</w:t>
      </w:r>
      <w:r w:rsidRPr="002714D9">
        <w:rPr>
          <w:lang w:val="fr-FR"/>
        </w:rPr>
        <w:t>UENF et l</w:t>
      </w:r>
      <w:r w:rsidR="00B44CBA" w:rsidRPr="002714D9">
        <w:rPr>
          <w:lang w:val="fr-FR"/>
        </w:rPr>
        <w:t>’</w:t>
      </w:r>
      <w:r w:rsidRPr="002714D9">
        <w:rPr>
          <w:lang w:val="fr-FR"/>
        </w:rPr>
        <w:t xml:space="preserve">OEB et appuyé </w:t>
      </w:r>
      <w:r w:rsidR="001152C9" w:rsidRPr="002714D9">
        <w:rPr>
          <w:lang w:val="fr-FR"/>
        </w:rPr>
        <w:br/>
      </w:r>
      <w:r w:rsidRPr="002714D9">
        <w:rPr>
          <w:lang w:val="fr-FR"/>
        </w:rPr>
        <w:t>par FuelsEurope)</w:t>
      </w:r>
    </w:p>
    <w:p w14:paraId="41F10536" w14:textId="44B3225D" w:rsidR="009E4962" w:rsidRPr="002714D9" w:rsidRDefault="009E4962" w:rsidP="00883A75">
      <w:pPr>
        <w:pStyle w:val="SingleTxtG"/>
        <w:spacing w:line="234" w:lineRule="atLeast"/>
        <w:rPr>
          <w:lang w:val="fr-FR"/>
        </w:rPr>
      </w:pPr>
      <w:r w:rsidRPr="002714D9">
        <w:rPr>
          <w:lang w:val="fr-FR"/>
        </w:rPr>
        <w:t>10</w:t>
      </w:r>
      <w:r w:rsidR="002714D9" w:rsidRPr="002714D9">
        <w:rPr>
          <w:lang w:val="fr-FR"/>
        </w:rPr>
        <w:t>.</w:t>
      </w:r>
      <w:r w:rsidRPr="002714D9">
        <w:rPr>
          <w:lang w:val="fr-FR"/>
        </w:rPr>
        <w:tab/>
        <w:t>Un certain nombre d</w:t>
      </w:r>
      <w:r w:rsidR="00B44CBA" w:rsidRPr="002714D9">
        <w:rPr>
          <w:lang w:val="fr-FR"/>
        </w:rPr>
        <w:t>’</w:t>
      </w:r>
      <w:r w:rsidRPr="002714D9">
        <w:rPr>
          <w:lang w:val="fr-FR"/>
        </w:rPr>
        <w:t>observations figurant dans le document informel INF</w:t>
      </w:r>
      <w:r w:rsidR="002714D9" w:rsidRPr="002714D9">
        <w:rPr>
          <w:lang w:val="fr-FR"/>
        </w:rPr>
        <w:t>.</w:t>
      </w:r>
      <w:r w:rsidRPr="002714D9">
        <w:rPr>
          <w:lang w:val="fr-FR"/>
        </w:rPr>
        <w:t>25 portent sur les responsabilités des deux parties et sur la question de savoir quelle partie doit effectuer les vérifications permettant de répondre à telle ou telle question</w:t>
      </w:r>
      <w:r w:rsidR="002714D9" w:rsidRPr="002714D9">
        <w:rPr>
          <w:lang w:val="fr-FR"/>
        </w:rPr>
        <w:t>.</w:t>
      </w:r>
      <w:r w:rsidRPr="002714D9">
        <w:rPr>
          <w:lang w:val="fr-FR"/>
        </w:rPr>
        <w:t xml:space="preserve"> Dans le document informel INF</w:t>
      </w:r>
      <w:r w:rsidR="002714D9" w:rsidRPr="002714D9">
        <w:rPr>
          <w:lang w:val="fr-FR"/>
        </w:rPr>
        <w:t>.</w:t>
      </w:r>
      <w:r w:rsidRPr="002714D9">
        <w:rPr>
          <w:lang w:val="fr-FR"/>
        </w:rPr>
        <w:t>25, il est proposé de supprimer la deuxième case à cocher pour les questions 7</w:t>
      </w:r>
      <w:r w:rsidR="002714D9" w:rsidRPr="002714D9">
        <w:rPr>
          <w:lang w:val="fr-FR"/>
        </w:rPr>
        <w:t>.</w:t>
      </w:r>
      <w:r w:rsidRPr="002714D9">
        <w:rPr>
          <w:lang w:val="fr-FR"/>
        </w:rPr>
        <w:t>1, 7</w:t>
      </w:r>
      <w:r w:rsidR="002714D9" w:rsidRPr="002714D9">
        <w:rPr>
          <w:lang w:val="fr-FR"/>
        </w:rPr>
        <w:t>.</w:t>
      </w:r>
      <w:r w:rsidRPr="002714D9">
        <w:rPr>
          <w:lang w:val="fr-FR"/>
        </w:rPr>
        <w:t>2, 10</w:t>
      </w:r>
      <w:r w:rsidR="002714D9" w:rsidRPr="002714D9">
        <w:rPr>
          <w:lang w:val="fr-FR"/>
        </w:rPr>
        <w:t>.</w:t>
      </w:r>
      <w:r w:rsidRPr="002714D9">
        <w:rPr>
          <w:lang w:val="fr-FR"/>
        </w:rPr>
        <w:t>1, 19</w:t>
      </w:r>
      <w:r w:rsidR="002714D9" w:rsidRPr="002714D9">
        <w:rPr>
          <w:lang w:val="fr-FR"/>
        </w:rPr>
        <w:t>.</w:t>
      </w:r>
      <w:r w:rsidRPr="002714D9">
        <w:rPr>
          <w:lang w:val="fr-FR"/>
        </w:rPr>
        <w:t>1 (numérotation proposée dans le présent document) et 19</w:t>
      </w:r>
      <w:r w:rsidR="002714D9" w:rsidRPr="002714D9">
        <w:rPr>
          <w:lang w:val="fr-FR"/>
        </w:rPr>
        <w:t>.</w:t>
      </w:r>
      <w:r w:rsidRPr="002714D9">
        <w:rPr>
          <w:lang w:val="fr-FR"/>
        </w:rPr>
        <w:t xml:space="preserve">4 (numérotation proposée dans le présent document) et de diviser la question </w:t>
      </w:r>
      <w:r w:rsidR="00B44CBA" w:rsidRPr="002714D9">
        <w:rPr>
          <w:lang w:val="fr-FR"/>
        </w:rPr>
        <w:t>n</w:t>
      </w:r>
      <w:r w:rsidR="00B44CBA" w:rsidRPr="002714D9">
        <w:rPr>
          <w:vertAlign w:val="superscript"/>
          <w:lang w:val="fr-FR"/>
        </w:rPr>
        <w:t>o</w:t>
      </w:r>
      <w:r w:rsidRPr="002714D9">
        <w:rPr>
          <w:lang w:val="fr-FR"/>
        </w:rPr>
        <w:t> 10</w:t>
      </w:r>
      <w:r w:rsidR="002714D9" w:rsidRPr="002714D9">
        <w:rPr>
          <w:lang w:val="fr-FR"/>
        </w:rPr>
        <w:t>.</w:t>
      </w:r>
      <w:r w:rsidRPr="002714D9">
        <w:rPr>
          <w:lang w:val="fr-FR"/>
        </w:rPr>
        <w:t>1 en questions n</w:t>
      </w:r>
      <w:r w:rsidRPr="002714D9">
        <w:rPr>
          <w:vertAlign w:val="superscript"/>
          <w:lang w:val="fr-FR"/>
        </w:rPr>
        <w:t>os</w:t>
      </w:r>
      <w:r w:rsidRPr="002714D9">
        <w:rPr>
          <w:lang w:val="fr-FR"/>
        </w:rPr>
        <w:t xml:space="preserve"> 10</w:t>
      </w:r>
      <w:r w:rsidR="002714D9" w:rsidRPr="002714D9">
        <w:rPr>
          <w:lang w:val="fr-FR"/>
        </w:rPr>
        <w:t>.</w:t>
      </w:r>
      <w:r w:rsidRPr="002714D9">
        <w:rPr>
          <w:lang w:val="fr-FR"/>
        </w:rPr>
        <w:t>1</w:t>
      </w:r>
      <w:r w:rsidR="002714D9" w:rsidRPr="002714D9">
        <w:rPr>
          <w:lang w:val="fr-FR"/>
        </w:rPr>
        <w:t>.</w:t>
      </w:r>
      <w:r w:rsidRPr="002714D9">
        <w:rPr>
          <w:lang w:val="fr-FR"/>
        </w:rPr>
        <w:t>1, 10</w:t>
      </w:r>
      <w:r w:rsidR="002714D9" w:rsidRPr="002714D9">
        <w:rPr>
          <w:lang w:val="fr-FR"/>
        </w:rPr>
        <w:t>.</w:t>
      </w:r>
      <w:r w:rsidRPr="002714D9">
        <w:rPr>
          <w:lang w:val="fr-FR"/>
        </w:rPr>
        <w:t>1</w:t>
      </w:r>
      <w:r w:rsidR="002714D9" w:rsidRPr="002714D9">
        <w:rPr>
          <w:lang w:val="fr-FR"/>
        </w:rPr>
        <w:t>.</w:t>
      </w:r>
      <w:r w:rsidRPr="002714D9">
        <w:rPr>
          <w:lang w:val="fr-FR"/>
        </w:rPr>
        <w:t>2 et 10</w:t>
      </w:r>
      <w:r w:rsidR="002714D9" w:rsidRPr="002714D9">
        <w:rPr>
          <w:lang w:val="fr-FR"/>
        </w:rPr>
        <w:t>.</w:t>
      </w:r>
      <w:r w:rsidRPr="002714D9">
        <w:rPr>
          <w:lang w:val="fr-FR"/>
        </w:rPr>
        <w:t>1</w:t>
      </w:r>
      <w:r w:rsidR="002714D9" w:rsidRPr="002714D9">
        <w:rPr>
          <w:lang w:val="fr-FR"/>
        </w:rPr>
        <w:t>.</w:t>
      </w:r>
      <w:r w:rsidRPr="002714D9">
        <w:rPr>
          <w:lang w:val="fr-FR"/>
        </w:rPr>
        <w:t>3</w:t>
      </w:r>
      <w:r w:rsidR="002714D9" w:rsidRPr="002714D9">
        <w:rPr>
          <w:lang w:val="fr-FR"/>
        </w:rPr>
        <w:t>.</w:t>
      </w:r>
      <w:r w:rsidRPr="002714D9">
        <w:rPr>
          <w:lang w:val="fr-FR"/>
        </w:rPr>
        <w:t xml:space="preserve"> La délégation néerlandaise prie le Comité de sécurité de l</w:t>
      </w:r>
      <w:r w:rsidR="00B44CBA" w:rsidRPr="002714D9">
        <w:rPr>
          <w:lang w:val="fr-FR"/>
        </w:rPr>
        <w:t>’</w:t>
      </w:r>
      <w:r w:rsidRPr="002714D9">
        <w:rPr>
          <w:lang w:val="fr-FR"/>
        </w:rPr>
        <w:t>ADN d</w:t>
      </w:r>
      <w:r w:rsidR="00B44CBA" w:rsidRPr="002714D9">
        <w:rPr>
          <w:lang w:val="fr-FR"/>
        </w:rPr>
        <w:t>’</w:t>
      </w:r>
      <w:r w:rsidRPr="002714D9">
        <w:rPr>
          <w:lang w:val="fr-FR"/>
        </w:rPr>
        <w:t>examiner s</w:t>
      </w:r>
      <w:r w:rsidR="00B44CBA" w:rsidRPr="002714D9">
        <w:rPr>
          <w:lang w:val="fr-FR"/>
        </w:rPr>
        <w:t>’</w:t>
      </w:r>
      <w:r w:rsidRPr="002714D9">
        <w:rPr>
          <w:lang w:val="fr-FR"/>
        </w:rPr>
        <w:t>il faut supprimer la case à cocher relative au poste de chargement ou de déchargement pour ces questions, comme proposé dans le document informel INF</w:t>
      </w:r>
      <w:r w:rsidR="002714D9" w:rsidRPr="002714D9">
        <w:rPr>
          <w:lang w:val="fr-FR"/>
        </w:rPr>
        <w:t>.</w:t>
      </w:r>
      <w:r w:rsidRPr="002714D9">
        <w:rPr>
          <w:lang w:val="fr-FR"/>
        </w:rPr>
        <w:t>25 de la dernière session, ou s</w:t>
      </w:r>
      <w:r w:rsidR="00B44CBA" w:rsidRPr="002714D9">
        <w:rPr>
          <w:lang w:val="fr-FR"/>
        </w:rPr>
        <w:t>’</w:t>
      </w:r>
      <w:r w:rsidRPr="002714D9">
        <w:rPr>
          <w:lang w:val="fr-FR"/>
        </w:rPr>
        <w:t>il faut la conserver</w:t>
      </w:r>
      <w:r w:rsidR="002714D9" w:rsidRPr="002714D9">
        <w:rPr>
          <w:lang w:val="fr-FR"/>
        </w:rPr>
        <w:t>.</w:t>
      </w:r>
      <w:r w:rsidRPr="002714D9">
        <w:rPr>
          <w:lang w:val="fr-FR"/>
        </w:rPr>
        <w:t xml:space="preserve"> Les propositions correspondantes figurent entre crochets dans le présent document, dans l</w:t>
      </w:r>
      <w:r w:rsidR="00B44CBA" w:rsidRPr="002714D9">
        <w:rPr>
          <w:lang w:val="fr-FR"/>
        </w:rPr>
        <w:t>’</w:t>
      </w:r>
      <w:r w:rsidRPr="002714D9">
        <w:rPr>
          <w:lang w:val="fr-FR"/>
        </w:rPr>
        <w:t>attente d</w:t>
      </w:r>
      <w:r w:rsidR="00B44CBA" w:rsidRPr="002714D9">
        <w:rPr>
          <w:lang w:val="fr-FR"/>
        </w:rPr>
        <w:t>’</w:t>
      </w:r>
      <w:r w:rsidRPr="002714D9">
        <w:rPr>
          <w:lang w:val="fr-FR"/>
        </w:rPr>
        <w:t>une décision du Comité de sécurité</w:t>
      </w:r>
      <w:r w:rsidR="002714D9" w:rsidRPr="002714D9">
        <w:rPr>
          <w:lang w:val="fr-FR"/>
        </w:rPr>
        <w:t>.</w:t>
      </w:r>
    </w:p>
    <w:p w14:paraId="5661C12E" w14:textId="6A128D5F" w:rsidR="009E4962" w:rsidRPr="002714D9" w:rsidRDefault="009E4962" w:rsidP="00883A75">
      <w:pPr>
        <w:pStyle w:val="HChG"/>
        <w:spacing w:before="320" w:after="220" w:line="296" w:lineRule="exact"/>
        <w:rPr>
          <w:lang w:val="fr-FR"/>
        </w:rPr>
      </w:pPr>
      <w:r w:rsidRPr="002714D9">
        <w:rPr>
          <w:lang w:val="fr-FR"/>
        </w:rPr>
        <w:tab/>
        <w:t>III</w:t>
      </w:r>
      <w:r w:rsidR="002714D9" w:rsidRPr="002714D9">
        <w:rPr>
          <w:lang w:val="fr-FR"/>
        </w:rPr>
        <w:t>.</w:t>
      </w:r>
      <w:r w:rsidRPr="002714D9">
        <w:rPr>
          <w:lang w:val="fr-FR"/>
        </w:rPr>
        <w:tab/>
        <w:t xml:space="preserve">Autres observations figurant dans le document </w:t>
      </w:r>
      <w:r w:rsidR="00982E86" w:rsidRPr="002714D9">
        <w:rPr>
          <w:lang w:val="fr-FR"/>
        </w:rPr>
        <w:br/>
      </w:r>
      <w:r w:rsidRPr="002714D9">
        <w:rPr>
          <w:lang w:val="fr-FR"/>
        </w:rPr>
        <w:t>informel INF</w:t>
      </w:r>
      <w:r w:rsidR="002714D9" w:rsidRPr="002714D9">
        <w:rPr>
          <w:lang w:val="fr-FR"/>
        </w:rPr>
        <w:t>.</w:t>
      </w:r>
      <w:r w:rsidRPr="002714D9">
        <w:rPr>
          <w:lang w:val="fr-FR"/>
        </w:rPr>
        <w:t xml:space="preserve">25 de la quarante-deuxième session </w:t>
      </w:r>
      <w:r w:rsidR="001152C9" w:rsidRPr="002714D9">
        <w:rPr>
          <w:lang w:val="fr-FR"/>
        </w:rPr>
        <w:br/>
      </w:r>
      <w:r w:rsidRPr="002714D9">
        <w:rPr>
          <w:spacing w:val="-2"/>
          <w:lang w:val="fr-FR"/>
        </w:rPr>
        <w:t>(soumis par l</w:t>
      </w:r>
      <w:r w:rsidR="00B44CBA" w:rsidRPr="002714D9">
        <w:rPr>
          <w:spacing w:val="-2"/>
          <w:lang w:val="fr-FR"/>
        </w:rPr>
        <w:t>’</w:t>
      </w:r>
      <w:r w:rsidRPr="002714D9">
        <w:rPr>
          <w:spacing w:val="-2"/>
          <w:lang w:val="fr-FR"/>
        </w:rPr>
        <w:t>UENF et l</w:t>
      </w:r>
      <w:r w:rsidR="00B44CBA" w:rsidRPr="002714D9">
        <w:rPr>
          <w:spacing w:val="-2"/>
          <w:lang w:val="fr-FR"/>
        </w:rPr>
        <w:t>’</w:t>
      </w:r>
      <w:r w:rsidRPr="002714D9">
        <w:rPr>
          <w:spacing w:val="-2"/>
          <w:lang w:val="fr-FR"/>
        </w:rPr>
        <w:t>OEB et appuyé</w:t>
      </w:r>
      <w:r w:rsidRPr="002714D9">
        <w:rPr>
          <w:lang w:val="fr-FR"/>
        </w:rPr>
        <w:t xml:space="preserve"> </w:t>
      </w:r>
      <w:r w:rsidR="001152C9" w:rsidRPr="002714D9">
        <w:rPr>
          <w:lang w:val="fr-FR"/>
        </w:rPr>
        <w:br/>
      </w:r>
      <w:r w:rsidRPr="002714D9">
        <w:rPr>
          <w:lang w:val="fr-FR"/>
        </w:rPr>
        <w:t>par FuelsEurope)</w:t>
      </w:r>
    </w:p>
    <w:p w14:paraId="7F3CF65F" w14:textId="6443F16D" w:rsidR="009E4962" w:rsidRPr="002714D9" w:rsidRDefault="009E4962" w:rsidP="00883A75">
      <w:pPr>
        <w:pStyle w:val="H23G"/>
        <w:spacing w:before="220" w:after="100"/>
        <w:rPr>
          <w:lang w:val="fr-FR"/>
        </w:rPr>
      </w:pPr>
      <w:r w:rsidRPr="002714D9">
        <w:rPr>
          <w:lang w:val="fr-FR"/>
        </w:rPr>
        <w:tab/>
        <w:t>i</w:t>
      </w:r>
      <w:r w:rsidR="002714D9" w:rsidRPr="002714D9">
        <w:rPr>
          <w:lang w:val="fr-FR"/>
        </w:rPr>
        <w:t>.</w:t>
      </w:r>
      <w:r w:rsidRPr="002714D9">
        <w:rPr>
          <w:lang w:val="fr-FR"/>
        </w:rPr>
        <w:tab/>
        <w:t xml:space="preserve">Modifications proposées au document </w:t>
      </w:r>
      <w:r w:rsidRPr="00F45CE1">
        <w:rPr>
          <w:lang w:val="fr-FR"/>
        </w:rPr>
        <w:t>ECE/TRANS/WP</w:t>
      </w:r>
      <w:r w:rsidR="002714D9" w:rsidRPr="00F45CE1">
        <w:rPr>
          <w:lang w:val="fr-FR"/>
        </w:rPr>
        <w:t>.</w:t>
      </w:r>
      <w:r w:rsidRPr="00F45CE1">
        <w:rPr>
          <w:lang w:val="fr-FR"/>
        </w:rPr>
        <w:t>15/AC</w:t>
      </w:r>
      <w:r w:rsidR="002714D9" w:rsidRPr="00F45CE1">
        <w:rPr>
          <w:lang w:val="fr-FR"/>
        </w:rPr>
        <w:t>.</w:t>
      </w:r>
      <w:r w:rsidRPr="00F45CE1">
        <w:rPr>
          <w:lang w:val="fr-FR"/>
        </w:rPr>
        <w:t>2/2023/44</w:t>
      </w:r>
    </w:p>
    <w:p w14:paraId="60C49398" w14:textId="77777777" w:rsidR="009E4962" w:rsidRPr="002714D9" w:rsidRDefault="009E4962" w:rsidP="00883A75">
      <w:pPr>
        <w:pStyle w:val="H4G"/>
        <w:spacing w:after="100"/>
        <w:rPr>
          <w:lang w:val="fr-FR"/>
        </w:rPr>
      </w:pPr>
      <w:r w:rsidRPr="002714D9">
        <w:rPr>
          <w:lang w:val="fr-FR"/>
        </w:rPr>
        <w:tab/>
      </w:r>
      <w:r w:rsidRPr="002714D9">
        <w:rPr>
          <w:lang w:val="fr-FR"/>
        </w:rPr>
        <w:tab/>
        <w:t>Page 1 d)</w:t>
      </w:r>
    </w:p>
    <w:p w14:paraId="705F1C70" w14:textId="24364C07" w:rsidR="009E4962" w:rsidRPr="002714D9" w:rsidRDefault="009E4962" w:rsidP="00883A75">
      <w:pPr>
        <w:pStyle w:val="SingleTxtG"/>
        <w:spacing w:after="100" w:line="230" w:lineRule="atLeast"/>
        <w:rPr>
          <w:lang w:val="fr-FR"/>
        </w:rPr>
      </w:pPr>
      <w:r w:rsidRPr="002714D9">
        <w:rPr>
          <w:lang w:val="fr-FR"/>
        </w:rPr>
        <w:t>11</w:t>
      </w:r>
      <w:r w:rsidR="002714D9" w:rsidRPr="002714D9">
        <w:rPr>
          <w:lang w:val="fr-FR"/>
        </w:rPr>
        <w:t>.</w:t>
      </w:r>
      <w:r w:rsidRPr="002714D9">
        <w:rPr>
          <w:lang w:val="fr-FR"/>
        </w:rPr>
        <w:tab/>
        <w:t>À la dernière session, le Gouvernement néerlandais a proposé d</w:t>
      </w:r>
      <w:r w:rsidR="00B44CBA" w:rsidRPr="002714D9">
        <w:rPr>
          <w:lang w:val="fr-FR"/>
        </w:rPr>
        <w:t>’</w:t>
      </w:r>
      <w:r w:rsidRPr="002714D9">
        <w:rPr>
          <w:lang w:val="fr-FR"/>
        </w:rPr>
        <w:t>ajouter une note de bas de page libellée comme suit</w:t>
      </w:r>
      <w:r w:rsidR="00B44CBA" w:rsidRPr="002714D9">
        <w:rPr>
          <w:lang w:val="fr-FR"/>
        </w:rPr>
        <w:t> :</w:t>
      </w:r>
      <w:r w:rsidRPr="002714D9">
        <w:rPr>
          <w:lang w:val="fr-FR"/>
        </w:rPr>
        <w:t xml:space="preserve"> « Il s</w:t>
      </w:r>
      <w:r w:rsidR="00B44CBA" w:rsidRPr="002714D9">
        <w:rPr>
          <w:lang w:val="fr-FR"/>
        </w:rPr>
        <w:t>’</w:t>
      </w:r>
      <w:r w:rsidRPr="002714D9">
        <w:rPr>
          <w:lang w:val="fr-FR"/>
        </w:rPr>
        <w:t>agit de la quantité réelle, telle qu</w:t>
      </w:r>
      <w:r w:rsidR="00B44CBA" w:rsidRPr="002714D9">
        <w:rPr>
          <w:lang w:val="fr-FR"/>
        </w:rPr>
        <w:t>’</w:t>
      </w:r>
      <w:r w:rsidRPr="002714D9">
        <w:rPr>
          <w:lang w:val="fr-FR"/>
        </w:rPr>
        <w:t>indiquée dans le document de transport, qui sera chargée</w:t>
      </w:r>
      <w:r w:rsidR="002714D9" w:rsidRPr="002714D9">
        <w:rPr>
          <w:lang w:val="fr-FR"/>
        </w:rPr>
        <w:t>.</w:t>
      </w:r>
      <w:r w:rsidRPr="002714D9">
        <w:rPr>
          <w:lang w:val="fr-FR"/>
        </w:rPr>
        <w:t xml:space="preserve"> »</w:t>
      </w:r>
      <w:r w:rsidR="002714D9" w:rsidRPr="002714D9">
        <w:rPr>
          <w:lang w:val="fr-FR"/>
        </w:rPr>
        <w:t>.</w:t>
      </w:r>
      <w:r w:rsidRPr="002714D9">
        <w:rPr>
          <w:lang w:val="fr-FR"/>
        </w:rPr>
        <w:t xml:space="preserve"> Cela est impossible, car le document de transport n</w:t>
      </w:r>
      <w:r w:rsidR="00B44CBA" w:rsidRPr="002714D9">
        <w:rPr>
          <w:lang w:val="fr-FR"/>
        </w:rPr>
        <w:t>’</w:t>
      </w:r>
      <w:r w:rsidRPr="002714D9">
        <w:rPr>
          <w:lang w:val="fr-FR"/>
        </w:rPr>
        <w:t>est complété qu</w:t>
      </w:r>
      <w:r w:rsidR="00B44CBA" w:rsidRPr="002714D9">
        <w:rPr>
          <w:lang w:val="fr-FR"/>
        </w:rPr>
        <w:t>’</w:t>
      </w:r>
      <w:r w:rsidRPr="002714D9">
        <w:rPr>
          <w:lang w:val="fr-FR"/>
        </w:rPr>
        <w:t>après le remplissage</w:t>
      </w:r>
      <w:r w:rsidR="002714D9" w:rsidRPr="002714D9">
        <w:rPr>
          <w:lang w:val="fr-FR"/>
        </w:rPr>
        <w:t>.</w:t>
      </w:r>
      <w:r w:rsidRPr="002714D9">
        <w:rPr>
          <w:lang w:val="fr-FR"/>
        </w:rPr>
        <w:t xml:space="preserve"> La note de bas de page proposée dans le document informel INF</w:t>
      </w:r>
      <w:r w:rsidR="002714D9" w:rsidRPr="002714D9">
        <w:rPr>
          <w:lang w:val="fr-FR"/>
        </w:rPr>
        <w:t>.</w:t>
      </w:r>
      <w:r w:rsidRPr="002714D9">
        <w:rPr>
          <w:lang w:val="fr-FR"/>
        </w:rPr>
        <w:t>25 renvoie à un document qui n</w:t>
      </w:r>
      <w:r w:rsidR="00B44CBA" w:rsidRPr="002714D9">
        <w:rPr>
          <w:lang w:val="fr-FR"/>
        </w:rPr>
        <w:t>’</w:t>
      </w:r>
      <w:r w:rsidRPr="002714D9">
        <w:rPr>
          <w:lang w:val="fr-FR"/>
        </w:rPr>
        <w:t>est pas défini dans l</w:t>
      </w:r>
      <w:r w:rsidR="00B44CBA" w:rsidRPr="002714D9">
        <w:rPr>
          <w:lang w:val="fr-FR"/>
        </w:rPr>
        <w:t>’</w:t>
      </w:r>
      <w:r w:rsidRPr="002714D9">
        <w:rPr>
          <w:lang w:val="fr-FR"/>
        </w:rPr>
        <w:t>ADN (la commande)</w:t>
      </w:r>
      <w:r w:rsidR="002714D9" w:rsidRPr="002714D9">
        <w:rPr>
          <w:lang w:val="fr-FR"/>
        </w:rPr>
        <w:t>.</w:t>
      </w:r>
      <w:r w:rsidRPr="002714D9">
        <w:rPr>
          <w:lang w:val="fr-FR"/>
        </w:rPr>
        <w:t xml:space="preserve"> Étant donné que cette note n</w:t>
      </w:r>
      <w:r w:rsidR="00B44CBA" w:rsidRPr="002714D9">
        <w:rPr>
          <w:lang w:val="fr-FR"/>
        </w:rPr>
        <w:t>’</w:t>
      </w:r>
      <w:r w:rsidRPr="002714D9">
        <w:rPr>
          <w:lang w:val="fr-FR"/>
        </w:rPr>
        <w:t>était proposée qu</w:t>
      </w:r>
      <w:r w:rsidR="00B44CBA" w:rsidRPr="002714D9">
        <w:rPr>
          <w:lang w:val="fr-FR"/>
        </w:rPr>
        <w:t>’</w:t>
      </w:r>
      <w:r w:rsidRPr="002714D9">
        <w:rPr>
          <w:lang w:val="fr-FR"/>
        </w:rPr>
        <w:t>à titre de clarification, le Gouvernement néerlandais a retiré la proposition y relative</w:t>
      </w:r>
      <w:r w:rsidR="002714D9" w:rsidRPr="002714D9">
        <w:rPr>
          <w:lang w:val="fr-FR"/>
        </w:rPr>
        <w:t>.</w:t>
      </w:r>
      <w:r w:rsidRPr="002714D9">
        <w:rPr>
          <w:lang w:val="fr-FR"/>
        </w:rPr>
        <w:t xml:space="preserve"> La quantité indiquée dans la liste de contrôle présente un intérêt tout particulier pour la phase finale du chargement, dans laquelle une réduction de la vitesse de chargement devrait permettre d</w:t>
      </w:r>
      <w:r w:rsidR="00B44CBA" w:rsidRPr="002714D9">
        <w:rPr>
          <w:lang w:val="fr-FR"/>
        </w:rPr>
        <w:t>’</w:t>
      </w:r>
      <w:r w:rsidRPr="002714D9">
        <w:rPr>
          <w:lang w:val="fr-FR"/>
        </w:rPr>
        <w:t>éviter un surremplissage</w:t>
      </w:r>
      <w:r w:rsidR="002714D9" w:rsidRPr="002714D9">
        <w:rPr>
          <w:lang w:val="fr-FR"/>
        </w:rPr>
        <w:t>.</w:t>
      </w:r>
    </w:p>
    <w:p w14:paraId="0BD2D5F3" w14:textId="77777777" w:rsidR="009E4962" w:rsidRPr="002714D9" w:rsidRDefault="009E4962" w:rsidP="00883A75">
      <w:pPr>
        <w:pStyle w:val="H4G"/>
        <w:spacing w:after="100"/>
        <w:rPr>
          <w:lang w:val="fr-FR"/>
        </w:rPr>
      </w:pPr>
      <w:r w:rsidRPr="002714D9">
        <w:rPr>
          <w:lang w:val="fr-FR"/>
        </w:rPr>
        <w:tab/>
      </w:r>
      <w:r w:rsidRPr="002714D9">
        <w:rPr>
          <w:lang w:val="fr-FR"/>
        </w:rPr>
        <w:tab/>
        <w:t>Page 1 e)</w:t>
      </w:r>
    </w:p>
    <w:p w14:paraId="32667610" w14:textId="5EB8C914" w:rsidR="009E4962" w:rsidRPr="002714D9" w:rsidRDefault="009E4962" w:rsidP="00883A75">
      <w:pPr>
        <w:pStyle w:val="SingleTxtG"/>
        <w:spacing w:after="100" w:line="230" w:lineRule="atLeast"/>
        <w:rPr>
          <w:lang w:val="fr-FR"/>
        </w:rPr>
      </w:pPr>
      <w:r w:rsidRPr="002714D9">
        <w:rPr>
          <w:lang w:val="fr-FR"/>
        </w:rPr>
        <w:t>12</w:t>
      </w:r>
      <w:r w:rsidR="002714D9" w:rsidRPr="002714D9">
        <w:rPr>
          <w:lang w:val="fr-FR"/>
        </w:rPr>
        <w:t>.</w:t>
      </w:r>
      <w:r w:rsidRPr="002714D9">
        <w:rPr>
          <w:lang w:val="fr-FR"/>
        </w:rPr>
        <w:tab/>
        <w:t>Sur la base de cette observation, le Gouvernement néerlandais retire la proposition de réduire le nombre de lignes du tableau des informations relatives à la cargaison précédente</w:t>
      </w:r>
      <w:r w:rsidR="002714D9" w:rsidRPr="002714D9">
        <w:rPr>
          <w:lang w:val="fr-FR"/>
        </w:rPr>
        <w:t>.</w:t>
      </w:r>
      <w:r w:rsidRPr="002714D9">
        <w:rPr>
          <w:lang w:val="fr-FR"/>
        </w:rPr>
        <w:t xml:space="preserve"> Dans ce tableau, il convient de tenir compte de la possibilité qu</w:t>
      </w:r>
      <w:r w:rsidR="00B44CBA" w:rsidRPr="002714D9">
        <w:rPr>
          <w:lang w:val="fr-FR"/>
        </w:rPr>
        <w:t>’</w:t>
      </w:r>
      <w:r w:rsidRPr="002714D9">
        <w:rPr>
          <w:lang w:val="fr-FR"/>
        </w:rPr>
        <w:t>une cargaison soit chargée dans plusieurs citernes à cargaison dont les cargaisons précédentes sont différentes</w:t>
      </w:r>
      <w:r w:rsidR="002714D9" w:rsidRPr="002714D9">
        <w:rPr>
          <w:lang w:val="fr-FR"/>
        </w:rPr>
        <w:t>.</w:t>
      </w:r>
      <w:r w:rsidRPr="002714D9">
        <w:rPr>
          <w:lang w:val="fr-FR"/>
        </w:rPr>
        <w:t xml:space="preserve"> En outre, afin que l</w:t>
      </w:r>
      <w:r w:rsidR="00B44CBA" w:rsidRPr="002714D9">
        <w:rPr>
          <w:lang w:val="fr-FR"/>
        </w:rPr>
        <w:t>’</w:t>
      </w:r>
      <w:r w:rsidRPr="002714D9">
        <w:rPr>
          <w:lang w:val="fr-FR"/>
        </w:rPr>
        <w:t>espace disponible soit suffisant, les auteurs du présent document proposent de déplacer ce tableau à la deuxième page</w:t>
      </w:r>
      <w:r w:rsidR="002714D9" w:rsidRPr="002714D9">
        <w:rPr>
          <w:lang w:val="fr-FR"/>
        </w:rPr>
        <w:t>.</w:t>
      </w:r>
    </w:p>
    <w:p w14:paraId="1FCC12CA" w14:textId="77777777" w:rsidR="009E4962" w:rsidRPr="002714D9" w:rsidRDefault="009E4962" w:rsidP="00883A75">
      <w:pPr>
        <w:pStyle w:val="H4G"/>
        <w:spacing w:after="100"/>
        <w:rPr>
          <w:lang w:val="fr-FR"/>
        </w:rPr>
      </w:pPr>
      <w:r w:rsidRPr="002714D9">
        <w:rPr>
          <w:lang w:val="fr-FR"/>
        </w:rPr>
        <w:tab/>
      </w:r>
      <w:r w:rsidRPr="002714D9">
        <w:rPr>
          <w:lang w:val="fr-FR"/>
        </w:rPr>
        <w:tab/>
        <w:t>Page 2 h)</w:t>
      </w:r>
    </w:p>
    <w:p w14:paraId="15D3D7AE" w14:textId="6CA22B4E" w:rsidR="00B44CBA" w:rsidRPr="002714D9" w:rsidRDefault="009E4962" w:rsidP="00883A75">
      <w:pPr>
        <w:pStyle w:val="SingleTxtG"/>
        <w:spacing w:after="100" w:line="230" w:lineRule="atLeast"/>
        <w:rPr>
          <w:lang w:val="fr-FR"/>
        </w:rPr>
      </w:pPr>
      <w:r w:rsidRPr="002714D9">
        <w:rPr>
          <w:lang w:val="fr-FR"/>
        </w:rPr>
        <w:t>13</w:t>
      </w:r>
      <w:r w:rsidR="002714D9" w:rsidRPr="002714D9">
        <w:rPr>
          <w:lang w:val="fr-FR"/>
        </w:rPr>
        <w:t>.</w:t>
      </w:r>
      <w:r w:rsidRPr="002714D9">
        <w:rPr>
          <w:lang w:val="fr-FR"/>
        </w:rPr>
        <w:tab/>
        <w:t>Sur la base de cette observation, le Gouvernement néerlandais a modifié sa proposition visant à reformuler la phrase sur l</w:t>
      </w:r>
      <w:r w:rsidR="00B44CBA" w:rsidRPr="002714D9">
        <w:rPr>
          <w:lang w:val="fr-FR"/>
        </w:rPr>
        <w:t>’</w:t>
      </w:r>
      <w:r w:rsidRPr="002714D9">
        <w:rPr>
          <w:lang w:val="fr-FR"/>
        </w:rPr>
        <w:t>assèchement</w:t>
      </w:r>
      <w:r w:rsidR="002714D9" w:rsidRPr="002714D9">
        <w:rPr>
          <w:lang w:val="fr-FR"/>
        </w:rPr>
        <w:t>.</w:t>
      </w:r>
    </w:p>
    <w:p w14:paraId="6BB325D9" w14:textId="33927D0B" w:rsidR="009E4962" w:rsidRPr="002714D9" w:rsidRDefault="009E4962" w:rsidP="00883A75">
      <w:pPr>
        <w:pStyle w:val="H4G"/>
        <w:spacing w:after="100"/>
        <w:rPr>
          <w:lang w:val="fr-FR"/>
        </w:rPr>
      </w:pPr>
      <w:r w:rsidRPr="002714D9">
        <w:rPr>
          <w:lang w:val="fr-FR"/>
        </w:rPr>
        <w:tab/>
      </w:r>
      <w:r w:rsidRPr="002714D9">
        <w:rPr>
          <w:lang w:val="fr-FR"/>
        </w:rPr>
        <w:tab/>
        <w:t>Page 2 j)</w:t>
      </w:r>
    </w:p>
    <w:p w14:paraId="52BFDA76" w14:textId="1D224A55" w:rsidR="009E4962" w:rsidRPr="002714D9" w:rsidRDefault="009E4962" w:rsidP="00883A75">
      <w:pPr>
        <w:pStyle w:val="SingleTxtG"/>
        <w:widowControl w:val="0"/>
        <w:spacing w:after="100" w:line="230" w:lineRule="atLeast"/>
        <w:rPr>
          <w:spacing w:val="-3"/>
          <w:lang w:val="fr-FR"/>
        </w:rPr>
      </w:pPr>
      <w:r w:rsidRPr="002714D9">
        <w:rPr>
          <w:spacing w:val="-3"/>
          <w:lang w:val="fr-FR"/>
        </w:rPr>
        <w:t>14</w:t>
      </w:r>
      <w:r w:rsidR="002714D9" w:rsidRPr="002714D9">
        <w:rPr>
          <w:spacing w:val="-3"/>
          <w:lang w:val="fr-FR"/>
        </w:rPr>
        <w:t>.</w:t>
      </w:r>
      <w:r w:rsidRPr="002714D9">
        <w:rPr>
          <w:spacing w:val="-3"/>
          <w:lang w:val="fr-FR"/>
        </w:rPr>
        <w:tab/>
        <w:t>Le texte proposé à la dernière session contient des modifications visant à harmoniser le texte avec le 7</w:t>
      </w:r>
      <w:r w:rsidR="002714D9" w:rsidRPr="002714D9">
        <w:rPr>
          <w:spacing w:val="-3"/>
          <w:lang w:val="fr-FR"/>
        </w:rPr>
        <w:t>.</w:t>
      </w:r>
      <w:r w:rsidRPr="002714D9">
        <w:rPr>
          <w:spacing w:val="-3"/>
          <w:lang w:val="fr-FR"/>
        </w:rPr>
        <w:t>2</w:t>
      </w:r>
      <w:r w:rsidR="002714D9" w:rsidRPr="002714D9">
        <w:rPr>
          <w:spacing w:val="-3"/>
          <w:lang w:val="fr-FR"/>
        </w:rPr>
        <w:t>.</w:t>
      </w:r>
      <w:r w:rsidRPr="002714D9">
        <w:rPr>
          <w:spacing w:val="-3"/>
          <w:lang w:val="fr-FR"/>
        </w:rPr>
        <w:t>4</w:t>
      </w:r>
      <w:r w:rsidR="002714D9" w:rsidRPr="002714D9">
        <w:rPr>
          <w:spacing w:val="-3"/>
          <w:lang w:val="fr-FR"/>
        </w:rPr>
        <w:t>.</w:t>
      </w:r>
      <w:r w:rsidRPr="002714D9">
        <w:rPr>
          <w:spacing w:val="-3"/>
          <w:lang w:val="fr-FR"/>
        </w:rPr>
        <w:t>10</w:t>
      </w:r>
      <w:r w:rsidR="002714D9" w:rsidRPr="002714D9">
        <w:rPr>
          <w:spacing w:val="-3"/>
          <w:lang w:val="fr-FR"/>
        </w:rPr>
        <w:t>.</w:t>
      </w:r>
      <w:r w:rsidRPr="002714D9">
        <w:rPr>
          <w:spacing w:val="-3"/>
          <w:lang w:val="fr-FR"/>
        </w:rPr>
        <w:t>1 de manière à éviter toute confusion</w:t>
      </w:r>
      <w:r w:rsidR="002714D9" w:rsidRPr="002714D9">
        <w:rPr>
          <w:spacing w:val="-3"/>
          <w:lang w:val="fr-FR"/>
        </w:rPr>
        <w:t>.</w:t>
      </w:r>
      <w:r w:rsidRPr="002714D9">
        <w:rPr>
          <w:spacing w:val="-3"/>
          <w:lang w:val="fr-FR"/>
        </w:rPr>
        <w:t xml:space="preserve"> Le texte proposé dans le document informel INF</w:t>
      </w:r>
      <w:r w:rsidR="002714D9" w:rsidRPr="002714D9">
        <w:rPr>
          <w:spacing w:val="-3"/>
          <w:lang w:val="fr-FR"/>
        </w:rPr>
        <w:t>.</w:t>
      </w:r>
      <w:r w:rsidRPr="002714D9">
        <w:rPr>
          <w:spacing w:val="-3"/>
          <w:lang w:val="fr-FR"/>
        </w:rPr>
        <w:t>25 s</w:t>
      </w:r>
      <w:r w:rsidR="00B44CBA" w:rsidRPr="002714D9">
        <w:rPr>
          <w:spacing w:val="-3"/>
          <w:lang w:val="fr-FR"/>
        </w:rPr>
        <w:t>’</w:t>
      </w:r>
      <w:r w:rsidRPr="002714D9">
        <w:rPr>
          <w:spacing w:val="-3"/>
          <w:lang w:val="fr-FR"/>
        </w:rPr>
        <w:t>écarte davantage du texte du 7</w:t>
      </w:r>
      <w:r w:rsidR="002714D9" w:rsidRPr="002714D9">
        <w:rPr>
          <w:spacing w:val="-3"/>
          <w:lang w:val="fr-FR"/>
        </w:rPr>
        <w:t>.</w:t>
      </w:r>
      <w:r w:rsidRPr="002714D9">
        <w:rPr>
          <w:spacing w:val="-3"/>
          <w:lang w:val="fr-FR"/>
        </w:rPr>
        <w:t>2</w:t>
      </w:r>
      <w:r w:rsidR="002714D9" w:rsidRPr="002714D9">
        <w:rPr>
          <w:spacing w:val="-3"/>
          <w:lang w:val="fr-FR"/>
        </w:rPr>
        <w:t>.</w:t>
      </w:r>
      <w:r w:rsidRPr="002714D9">
        <w:rPr>
          <w:spacing w:val="-3"/>
          <w:lang w:val="fr-FR"/>
        </w:rPr>
        <w:t>4</w:t>
      </w:r>
      <w:r w:rsidR="002714D9" w:rsidRPr="002714D9">
        <w:rPr>
          <w:spacing w:val="-3"/>
          <w:lang w:val="fr-FR"/>
        </w:rPr>
        <w:t>.</w:t>
      </w:r>
      <w:r w:rsidRPr="002714D9">
        <w:rPr>
          <w:spacing w:val="-3"/>
          <w:lang w:val="fr-FR"/>
        </w:rPr>
        <w:t>10</w:t>
      </w:r>
      <w:r w:rsidR="002714D9" w:rsidRPr="002714D9">
        <w:rPr>
          <w:spacing w:val="-3"/>
          <w:lang w:val="fr-FR"/>
        </w:rPr>
        <w:t>.</w:t>
      </w:r>
      <w:r w:rsidRPr="002714D9">
        <w:rPr>
          <w:spacing w:val="-3"/>
          <w:lang w:val="fr-FR"/>
        </w:rPr>
        <w:t>1 et on voit mal comment un écart plus important entre les libellés prêterait moins à confusion</w:t>
      </w:r>
      <w:r w:rsidR="002714D9" w:rsidRPr="002714D9">
        <w:rPr>
          <w:spacing w:val="-3"/>
          <w:lang w:val="fr-FR"/>
        </w:rPr>
        <w:t>.</w:t>
      </w:r>
      <w:r w:rsidRPr="002714D9">
        <w:rPr>
          <w:spacing w:val="-3"/>
          <w:lang w:val="fr-FR"/>
        </w:rPr>
        <w:t xml:space="preserve"> Le Gouvernement néerlandais a donc maintenu sa proposition initiale</w:t>
      </w:r>
      <w:r w:rsidR="002714D9" w:rsidRPr="002714D9">
        <w:rPr>
          <w:spacing w:val="-3"/>
          <w:lang w:val="fr-FR"/>
        </w:rPr>
        <w:t>.</w:t>
      </w:r>
      <w:r w:rsidRPr="002714D9">
        <w:rPr>
          <w:spacing w:val="-3"/>
          <w:lang w:val="fr-FR"/>
        </w:rPr>
        <w:t xml:space="preserve"> Pour inclure la référence au 7</w:t>
      </w:r>
      <w:r w:rsidR="002714D9" w:rsidRPr="002714D9">
        <w:rPr>
          <w:spacing w:val="-3"/>
          <w:lang w:val="fr-FR"/>
        </w:rPr>
        <w:t>.</w:t>
      </w:r>
      <w:r w:rsidRPr="002714D9">
        <w:rPr>
          <w:spacing w:val="-3"/>
          <w:lang w:val="fr-FR"/>
        </w:rPr>
        <w:t>2</w:t>
      </w:r>
      <w:r w:rsidR="002714D9" w:rsidRPr="002714D9">
        <w:rPr>
          <w:spacing w:val="-3"/>
          <w:lang w:val="fr-FR"/>
        </w:rPr>
        <w:t>.</w:t>
      </w:r>
      <w:r w:rsidRPr="002714D9">
        <w:rPr>
          <w:spacing w:val="-3"/>
          <w:lang w:val="fr-FR"/>
        </w:rPr>
        <w:t>4</w:t>
      </w:r>
      <w:r w:rsidR="002714D9" w:rsidRPr="002714D9">
        <w:rPr>
          <w:spacing w:val="-3"/>
          <w:lang w:val="fr-FR"/>
        </w:rPr>
        <w:t>.</w:t>
      </w:r>
      <w:r w:rsidRPr="002714D9">
        <w:rPr>
          <w:spacing w:val="-3"/>
          <w:lang w:val="fr-FR"/>
        </w:rPr>
        <w:t>10</w:t>
      </w:r>
      <w:r w:rsidR="002714D9" w:rsidRPr="002714D9">
        <w:rPr>
          <w:spacing w:val="-3"/>
          <w:lang w:val="fr-FR"/>
        </w:rPr>
        <w:t>.</w:t>
      </w:r>
      <w:r w:rsidRPr="002714D9">
        <w:rPr>
          <w:spacing w:val="-3"/>
          <w:lang w:val="fr-FR"/>
        </w:rPr>
        <w:t>1, il propose en outre d</w:t>
      </w:r>
      <w:r w:rsidR="00B44CBA" w:rsidRPr="002714D9">
        <w:rPr>
          <w:spacing w:val="-3"/>
          <w:lang w:val="fr-FR"/>
        </w:rPr>
        <w:t>’</w:t>
      </w:r>
      <w:r w:rsidRPr="002714D9">
        <w:rPr>
          <w:spacing w:val="-3"/>
          <w:lang w:val="fr-FR"/>
        </w:rPr>
        <w:t>ajouter l</w:t>
      </w:r>
      <w:r w:rsidR="00B44CBA" w:rsidRPr="002714D9">
        <w:rPr>
          <w:spacing w:val="-3"/>
          <w:lang w:val="fr-FR"/>
        </w:rPr>
        <w:t>’</w:t>
      </w:r>
      <w:r w:rsidRPr="002714D9">
        <w:rPr>
          <w:spacing w:val="-3"/>
          <w:lang w:val="fr-FR"/>
        </w:rPr>
        <w:t>explication suivante aux questions</w:t>
      </w:r>
      <w:r w:rsidR="00B44CBA" w:rsidRPr="002714D9">
        <w:rPr>
          <w:spacing w:val="-3"/>
          <w:lang w:val="fr-FR"/>
        </w:rPr>
        <w:t> :</w:t>
      </w:r>
      <w:r w:rsidRPr="002714D9">
        <w:rPr>
          <w:spacing w:val="-3"/>
          <w:lang w:val="fr-FR"/>
        </w:rPr>
        <w:t xml:space="preserve"> « La liste doit être remplie après le raccordement des tuyauteries prévues pour la manutention et avant le début de la manutention en deux exemplaires et signée par le conducteur ou par une personne mandatée par les personnes responsables désignées à bord et dans l</w:t>
      </w:r>
      <w:r w:rsidR="00B44CBA" w:rsidRPr="002714D9">
        <w:rPr>
          <w:spacing w:val="-3"/>
          <w:lang w:val="fr-FR"/>
        </w:rPr>
        <w:t>’</w:t>
      </w:r>
      <w:r w:rsidRPr="002714D9">
        <w:rPr>
          <w:spacing w:val="-3"/>
          <w:lang w:val="fr-FR"/>
        </w:rPr>
        <w:t>installation à terre, comme décrit au 7</w:t>
      </w:r>
      <w:r w:rsidR="002714D9" w:rsidRPr="002714D9">
        <w:rPr>
          <w:spacing w:val="-3"/>
          <w:lang w:val="fr-FR"/>
        </w:rPr>
        <w:t>.</w:t>
      </w:r>
      <w:r w:rsidRPr="002714D9">
        <w:rPr>
          <w:spacing w:val="-3"/>
          <w:lang w:val="fr-FR"/>
        </w:rPr>
        <w:t>2</w:t>
      </w:r>
      <w:r w:rsidR="002714D9" w:rsidRPr="002714D9">
        <w:rPr>
          <w:spacing w:val="-3"/>
          <w:lang w:val="fr-FR"/>
        </w:rPr>
        <w:t>.</w:t>
      </w:r>
      <w:r w:rsidRPr="002714D9">
        <w:rPr>
          <w:spacing w:val="-3"/>
          <w:lang w:val="fr-FR"/>
        </w:rPr>
        <w:t>4</w:t>
      </w:r>
      <w:r w:rsidR="002714D9" w:rsidRPr="002714D9">
        <w:rPr>
          <w:spacing w:val="-3"/>
          <w:lang w:val="fr-FR"/>
        </w:rPr>
        <w:t>.</w:t>
      </w:r>
      <w:r w:rsidRPr="002714D9">
        <w:rPr>
          <w:spacing w:val="-3"/>
          <w:lang w:val="fr-FR"/>
        </w:rPr>
        <w:t>10</w:t>
      </w:r>
      <w:r w:rsidR="002714D9" w:rsidRPr="002714D9">
        <w:rPr>
          <w:spacing w:val="-3"/>
          <w:lang w:val="fr-FR"/>
        </w:rPr>
        <w:t>.</w:t>
      </w:r>
      <w:r w:rsidRPr="002714D9">
        <w:rPr>
          <w:spacing w:val="-3"/>
          <w:lang w:val="fr-FR"/>
        </w:rPr>
        <w:t>1</w:t>
      </w:r>
      <w:r w:rsidR="002714D9" w:rsidRPr="002714D9">
        <w:rPr>
          <w:spacing w:val="-3"/>
          <w:lang w:val="fr-FR"/>
        </w:rPr>
        <w:t>.</w:t>
      </w:r>
      <w:r w:rsidRPr="002714D9">
        <w:rPr>
          <w:spacing w:val="-3"/>
          <w:lang w:val="fr-FR"/>
        </w:rPr>
        <w:t> »</w:t>
      </w:r>
      <w:r w:rsidR="002714D9" w:rsidRPr="002714D9">
        <w:rPr>
          <w:spacing w:val="-3"/>
          <w:lang w:val="fr-FR"/>
        </w:rPr>
        <w:t>.</w:t>
      </w:r>
    </w:p>
    <w:p w14:paraId="252CB89C" w14:textId="77777777" w:rsidR="009E4962" w:rsidRPr="002714D9" w:rsidRDefault="009E4962" w:rsidP="00982E86">
      <w:pPr>
        <w:pStyle w:val="H4G"/>
        <w:rPr>
          <w:lang w:val="fr-FR"/>
        </w:rPr>
      </w:pPr>
      <w:r w:rsidRPr="002714D9">
        <w:rPr>
          <w:lang w:val="fr-FR"/>
        </w:rPr>
        <w:tab/>
      </w:r>
      <w:r w:rsidRPr="002714D9">
        <w:rPr>
          <w:lang w:val="fr-FR"/>
        </w:rPr>
        <w:tab/>
        <w:t>Questions, l) question 7</w:t>
      </w:r>
    </w:p>
    <w:p w14:paraId="3FB3070C" w14:textId="4614416B" w:rsidR="009E4962" w:rsidRPr="002714D9" w:rsidRDefault="009E4962" w:rsidP="00982E86">
      <w:pPr>
        <w:pStyle w:val="SingleTxtG"/>
        <w:rPr>
          <w:lang w:val="fr-FR"/>
        </w:rPr>
      </w:pPr>
      <w:r w:rsidRPr="002714D9">
        <w:rPr>
          <w:lang w:val="fr-FR"/>
        </w:rPr>
        <w:t>15</w:t>
      </w:r>
      <w:r w:rsidR="002714D9" w:rsidRPr="002714D9">
        <w:rPr>
          <w:lang w:val="fr-FR"/>
        </w:rPr>
        <w:t>.</w:t>
      </w:r>
      <w:r w:rsidRPr="002714D9">
        <w:rPr>
          <w:lang w:val="fr-FR"/>
        </w:rPr>
        <w:tab/>
        <w:t>Voir le paragraphe 10 pour plus de détails</w:t>
      </w:r>
      <w:r w:rsidR="002714D9" w:rsidRPr="002714D9">
        <w:rPr>
          <w:lang w:val="fr-FR"/>
        </w:rPr>
        <w:t>.</w:t>
      </w:r>
      <w:r w:rsidRPr="002714D9">
        <w:rPr>
          <w:lang w:val="fr-FR"/>
        </w:rPr>
        <w:t xml:space="preserve"> Faut-il supprimer la case à cocher relative au poste de chargement ou de déchargement pour les questions 7</w:t>
      </w:r>
      <w:r w:rsidR="002714D9" w:rsidRPr="002714D9">
        <w:rPr>
          <w:lang w:val="fr-FR"/>
        </w:rPr>
        <w:t>.</w:t>
      </w:r>
      <w:r w:rsidRPr="002714D9">
        <w:rPr>
          <w:lang w:val="fr-FR"/>
        </w:rPr>
        <w:t>1 et 7</w:t>
      </w:r>
      <w:r w:rsidR="002714D9" w:rsidRPr="002714D9">
        <w:rPr>
          <w:lang w:val="fr-FR"/>
        </w:rPr>
        <w:t>.</w:t>
      </w:r>
      <w:r w:rsidRPr="002714D9">
        <w:rPr>
          <w:lang w:val="fr-FR"/>
        </w:rPr>
        <w:t>2 ?</w:t>
      </w:r>
    </w:p>
    <w:p w14:paraId="5222310C" w14:textId="77777777" w:rsidR="009E4962" w:rsidRPr="002714D9" w:rsidRDefault="009E4962" w:rsidP="00982E86">
      <w:pPr>
        <w:pStyle w:val="H4G"/>
        <w:rPr>
          <w:lang w:val="fr-FR"/>
        </w:rPr>
      </w:pPr>
      <w:r w:rsidRPr="002714D9">
        <w:rPr>
          <w:lang w:val="fr-FR"/>
        </w:rPr>
        <w:tab/>
      </w:r>
      <w:r w:rsidRPr="002714D9">
        <w:rPr>
          <w:lang w:val="fr-FR"/>
        </w:rPr>
        <w:tab/>
        <w:t>Questions, u), question 20</w:t>
      </w:r>
    </w:p>
    <w:p w14:paraId="04C08376" w14:textId="676F8C25" w:rsidR="009E4962" w:rsidRPr="002714D9" w:rsidRDefault="009E4962" w:rsidP="00982E86">
      <w:pPr>
        <w:pStyle w:val="SingleTxtG"/>
        <w:rPr>
          <w:lang w:val="fr-FR"/>
        </w:rPr>
      </w:pPr>
      <w:r w:rsidRPr="002714D9">
        <w:rPr>
          <w:lang w:val="fr-FR"/>
        </w:rPr>
        <w:t>16</w:t>
      </w:r>
      <w:r w:rsidR="002714D9" w:rsidRPr="002714D9">
        <w:rPr>
          <w:lang w:val="fr-FR"/>
        </w:rPr>
        <w:t>.</w:t>
      </w:r>
      <w:r w:rsidRPr="002714D9">
        <w:rPr>
          <w:lang w:val="fr-FR"/>
        </w:rPr>
        <w:tab/>
        <w:t>Sur la base de cette observation, le Gouvernement néerlandais a modifié sa proposition afin d</w:t>
      </w:r>
      <w:r w:rsidR="00B44CBA" w:rsidRPr="002714D9">
        <w:rPr>
          <w:lang w:val="fr-FR"/>
        </w:rPr>
        <w:t>’</w:t>
      </w:r>
      <w:r w:rsidRPr="002714D9">
        <w:rPr>
          <w:lang w:val="fr-FR"/>
        </w:rPr>
        <w:t>ajouter une ligne réservée à la température à convenir</w:t>
      </w:r>
      <w:r w:rsidR="002714D9" w:rsidRPr="002714D9">
        <w:rPr>
          <w:lang w:val="fr-FR"/>
        </w:rPr>
        <w:t>.</w:t>
      </w:r>
    </w:p>
    <w:p w14:paraId="68800122" w14:textId="5BC9D8B7" w:rsidR="009E4962" w:rsidRPr="002714D9" w:rsidRDefault="009E4962" w:rsidP="00982E86">
      <w:pPr>
        <w:pStyle w:val="H4G"/>
        <w:rPr>
          <w:lang w:val="fr-FR"/>
        </w:rPr>
      </w:pPr>
      <w:r w:rsidRPr="002714D9">
        <w:rPr>
          <w:lang w:val="fr-FR"/>
        </w:rPr>
        <w:tab/>
      </w:r>
      <w:r w:rsidRPr="002714D9">
        <w:rPr>
          <w:lang w:val="fr-FR"/>
        </w:rPr>
        <w:tab/>
        <w:t>Questions</w:t>
      </w:r>
      <w:r w:rsidR="00CB360F" w:rsidRPr="002714D9">
        <w:rPr>
          <w:lang w:val="fr-FR"/>
        </w:rPr>
        <w:t>,</w:t>
      </w:r>
      <w:r w:rsidRPr="002714D9">
        <w:rPr>
          <w:lang w:val="fr-FR"/>
        </w:rPr>
        <w:t xml:space="preserve"> (question renumérotée m ii 8</w:t>
      </w:r>
      <w:r w:rsidR="002714D9" w:rsidRPr="002714D9">
        <w:rPr>
          <w:lang w:val="fr-FR"/>
        </w:rPr>
        <w:t>.</w:t>
      </w:r>
      <w:r w:rsidRPr="002714D9">
        <w:rPr>
          <w:lang w:val="fr-FR"/>
        </w:rPr>
        <w:t>2)</w:t>
      </w:r>
      <w:r w:rsidR="00BE00D1" w:rsidRPr="002714D9">
        <w:rPr>
          <w:lang w:val="fr-FR"/>
        </w:rPr>
        <w:t>)</w:t>
      </w:r>
      <w:r w:rsidRPr="002714D9">
        <w:rPr>
          <w:lang w:val="fr-FR"/>
        </w:rPr>
        <w:t>, nouvelle question 21</w:t>
      </w:r>
      <w:r w:rsidR="002714D9" w:rsidRPr="002714D9">
        <w:rPr>
          <w:lang w:val="fr-FR"/>
        </w:rPr>
        <w:t>.</w:t>
      </w:r>
      <w:r w:rsidRPr="002714D9">
        <w:rPr>
          <w:lang w:val="fr-FR"/>
        </w:rPr>
        <w:t>2</w:t>
      </w:r>
    </w:p>
    <w:p w14:paraId="11B86932" w14:textId="49228115" w:rsidR="009E4962" w:rsidRPr="002714D9" w:rsidRDefault="009E4962" w:rsidP="00982E86">
      <w:pPr>
        <w:pStyle w:val="SingleTxtG"/>
        <w:rPr>
          <w:lang w:val="fr-FR"/>
        </w:rPr>
      </w:pPr>
      <w:r w:rsidRPr="002714D9">
        <w:rPr>
          <w:lang w:val="fr-FR"/>
        </w:rPr>
        <w:t>17</w:t>
      </w:r>
      <w:r w:rsidR="002714D9" w:rsidRPr="002714D9">
        <w:rPr>
          <w:lang w:val="fr-FR"/>
        </w:rPr>
        <w:t>.</w:t>
      </w:r>
      <w:r w:rsidRPr="002714D9">
        <w:rPr>
          <w:lang w:val="fr-FR"/>
        </w:rPr>
        <w:tab/>
        <w:t>Voir le paragraphe 10 pour plus de détails</w:t>
      </w:r>
      <w:r w:rsidR="002714D9" w:rsidRPr="002714D9">
        <w:rPr>
          <w:lang w:val="fr-FR"/>
        </w:rPr>
        <w:t>.</w:t>
      </w:r>
      <w:r w:rsidRPr="002714D9">
        <w:rPr>
          <w:lang w:val="fr-FR"/>
        </w:rPr>
        <w:t xml:space="preserve"> Faut-il supprimer la case à cocher relative au poste de chargement ou de déchargement pour la question 19</w:t>
      </w:r>
      <w:r w:rsidR="002714D9" w:rsidRPr="002714D9">
        <w:rPr>
          <w:lang w:val="fr-FR"/>
        </w:rPr>
        <w:t>.</w:t>
      </w:r>
      <w:r w:rsidRPr="002714D9">
        <w:rPr>
          <w:lang w:val="fr-FR"/>
        </w:rPr>
        <w:t>4</w:t>
      </w:r>
      <w:r w:rsidR="005E5389" w:rsidRPr="002714D9">
        <w:rPr>
          <w:lang w:val="fr-FR"/>
        </w:rPr>
        <w:t> </w:t>
      </w:r>
      <w:r w:rsidRPr="002714D9">
        <w:rPr>
          <w:lang w:val="fr-FR"/>
        </w:rPr>
        <w:t>?</w:t>
      </w:r>
    </w:p>
    <w:p w14:paraId="6AA84F98" w14:textId="77777777" w:rsidR="009E4962" w:rsidRPr="002714D9" w:rsidRDefault="009E4962" w:rsidP="00982E86">
      <w:pPr>
        <w:pStyle w:val="H4G"/>
        <w:rPr>
          <w:lang w:val="fr-FR"/>
        </w:rPr>
      </w:pPr>
      <w:r w:rsidRPr="002714D9">
        <w:rPr>
          <w:lang w:val="fr-FR"/>
        </w:rPr>
        <w:tab/>
      </w:r>
      <w:r w:rsidRPr="002714D9">
        <w:rPr>
          <w:lang w:val="fr-FR"/>
        </w:rPr>
        <w:tab/>
        <w:t>Explications, question 12</w:t>
      </w:r>
    </w:p>
    <w:p w14:paraId="56026F68" w14:textId="05449E2B" w:rsidR="009E4962" w:rsidRPr="002714D9" w:rsidRDefault="009E4962" w:rsidP="00982E86">
      <w:pPr>
        <w:pStyle w:val="SingleTxtG"/>
        <w:rPr>
          <w:lang w:val="fr-FR"/>
        </w:rPr>
      </w:pPr>
      <w:r w:rsidRPr="002714D9">
        <w:rPr>
          <w:lang w:val="fr-FR"/>
        </w:rPr>
        <w:t>18</w:t>
      </w:r>
      <w:r w:rsidR="002714D9" w:rsidRPr="002714D9">
        <w:rPr>
          <w:lang w:val="fr-FR"/>
        </w:rPr>
        <w:t>.</w:t>
      </w:r>
      <w:r w:rsidRPr="002714D9">
        <w:rPr>
          <w:lang w:val="fr-FR"/>
        </w:rPr>
        <w:tab/>
        <w:t>Sur la base de cette observation, le Gouvernement néerlandais a modifié sa proposition afin d</w:t>
      </w:r>
      <w:r w:rsidR="00B44CBA" w:rsidRPr="002714D9">
        <w:rPr>
          <w:lang w:val="fr-FR"/>
        </w:rPr>
        <w:t>’</w:t>
      </w:r>
      <w:r w:rsidRPr="002714D9">
        <w:rPr>
          <w:lang w:val="fr-FR"/>
        </w:rPr>
        <w:t>ajouter une référence au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12</w:t>
      </w:r>
      <w:r w:rsidR="002714D9" w:rsidRPr="002714D9">
        <w:rPr>
          <w:lang w:val="fr-FR"/>
        </w:rPr>
        <w:t>.</w:t>
      </w:r>
    </w:p>
    <w:p w14:paraId="3678C5EB" w14:textId="7C3E979D" w:rsidR="009E4962" w:rsidRPr="002714D9" w:rsidRDefault="009E4962" w:rsidP="00982E86">
      <w:pPr>
        <w:pStyle w:val="H23G"/>
        <w:rPr>
          <w:lang w:val="fr-FR"/>
        </w:rPr>
      </w:pPr>
      <w:r w:rsidRPr="002714D9">
        <w:rPr>
          <w:lang w:val="fr-FR"/>
        </w:rPr>
        <w:tab/>
        <w:t>ii</w:t>
      </w:r>
      <w:r w:rsidR="002714D9" w:rsidRPr="002714D9">
        <w:rPr>
          <w:lang w:val="fr-FR"/>
        </w:rPr>
        <w:t>.</w:t>
      </w:r>
      <w:r w:rsidRPr="002714D9">
        <w:rPr>
          <w:lang w:val="fr-FR"/>
        </w:rPr>
        <w:tab/>
        <w:t xml:space="preserve">Proposition de corrections au document </w:t>
      </w:r>
      <w:r w:rsidRPr="00F45CE1">
        <w:rPr>
          <w:lang w:val="fr-FR"/>
        </w:rPr>
        <w:t>ECE/TRANS/WP</w:t>
      </w:r>
      <w:r w:rsidR="002714D9" w:rsidRPr="00F45CE1">
        <w:rPr>
          <w:lang w:val="fr-FR"/>
        </w:rPr>
        <w:t>.</w:t>
      </w:r>
      <w:r w:rsidRPr="00F45CE1">
        <w:rPr>
          <w:lang w:val="fr-FR"/>
        </w:rPr>
        <w:t>15/AC</w:t>
      </w:r>
      <w:r w:rsidR="002714D9" w:rsidRPr="00F45CE1">
        <w:rPr>
          <w:lang w:val="fr-FR"/>
        </w:rPr>
        <w:t>.</w:t>
      </w:r>
      <w:r w:rsidRPr="00F45CE1">
        <w:rPr>
          <w:lang w:val="fr-FR"/>
        </w:rPr>
        <w:t>2/2023/44</w:t>
      </w:r>
    </w:p>
    <w:p w14:paraId="524D99BE" w14:textId="74BDF795" w:rsidR="009E4962" w:rsidRPr="002714D9" w:rsidRDefault="009E4962" w:rsidP="00982E86">
      <w:pPr>
        <w:pStyle w:val="H4G"/>
        <w:rPr>
          <w:lang w:val="fr-FR"/>
        </w:rPr>
      </w:pPr>
      <w:r w:rsidRPr="002714D9">
        <w:rPr>
          <w:lang w:val="fr-FR"/>
        </w:rPr>
        <w:tab/>
      </w:r>
      <w:r w:rsidRPr="002714D9">
        <w:rPr>
          <w:lang w:val="fr-FR"/>
        </w:rPr>
        <w:tab/>
        <w:t>Nouvelle question 9</w:t>
      </w:r>
      <w:r w:rsidR="002714D9" w:rsidRPr="002714D9">
        <w:rPr>
          <w:lang w:val="fr-FR"/>
        </w:rPr>
        <w:t>.</w:t>
      </w:r>
      <w:r w:rsidRPr="002714D9">
        <w:rPr>
          <w:lang w:val="fr-FR"/>
        </w:rPr>
        <w:t>2</w:t>
      </w:r>
    </w:p>
    <w:p w14:paraId="060FF1E8" w14:textId="36AD3971" w:rsidR="009E4962" w:rsidRPr="002714D9" w:rsidRDefault="009E4962" w:rsidP="00982E86">
      <w:pPr>
        <w:pStyle w:val="SingleTxtG"/>
        <w:rPr>
          <w:lang w:val="fr-FR"/>
        </w:rPr>
      </w:pPr>
      <w:r w:rsidRPr="002714D9">
        <w:rPr>
          <w:lang w:val="fr-FR"/>
        </w:rPr>
        <w:t>19</w:t>
      </w:r>
      <w:r w:rsidR="002714D9" w:rsidRPr="002714D9">
        <w:rPr>
          <w:lang w:val="fr-FR"/>
        </w:rPr>
        <w:t>.</w:t>
      </w:r>
      <w:r w:rsidRPr="002714D9">
        <w:rPr>
          <w:lang w:val="fr-FR"/>
        </w:rPr>
        <w:tab/>
        <w:t>Sur la base de cette observation, le Gouvernement néerlandais a ajouté une proposition visant à apporter les modifications en question</w:t>
      </w:r>
      <w:r w:rsidR="002714D9" w:rsidRPr="002714D9">
        <w:rPr>
          <w:lang w:val="fr-FR"/>
        </w:rPr>
        <w:t>.</w:t>
      </w:r>
    </w:p>
    <w:p w14:paraId="2CC009A1" w14:textId="77777777" w:rsidR="009E4962" w:rsidRPr="002714D9" w:rsidRDefault="009E4962" w:rsidP="00982E86">
      <w:pPr>
        <w:pStyle w:val="H4G"/>
        <w:rPr>
          <w:lang w:val="fr-FR"/>
        </w:rPr>
      </w:pPr>
      <w:r w:rsidRPr="002714D9">
        <w:rPr>
          <w:lang w:val="fr-FR"/>
        </w:rPr>
        <w:tab/>
      </w:r>
      <w:r w:rsidRPr="002714D9">
        <w:rPr>
          <w:lang w:val="fr-FR"/>
        </w:rPr>
        <w:tab/>
        <w:t>Explications, question 9</w:t>
      </w:r>
    </w:p>
    <w:p w14:paraId="5E3E2FBE" w14:textId="77150E1B" w:rsidR="009E4962" w:rsidRPr="002714D9" w:rsidRDefault="009E4962" w:rsidP="00982E86">
      <w:pPr>
        <w:pStyle w:val="SingleTxtG"/>
        <w:rPr>
          <w:lang w:val="fr-FR"/>
        </w:rPr>
      </w:pPr>
      <w:r w:rsidRPr="002714D9">
        <w:rPr>
          <w:lang w:val="fr-FR"/>
        </w:rPr>
        <w:t>20</w:t>
      </w:r>
      <w:r w:rsidR="002714D9" w:rsidRPr="002714D9">
        <w:rPr>
          <w:lang w:val="fr-FR"/>
        </w:rPr>
        <w:t>.</w:t>
      </w:r>
      <w:r w:rsidRPr="002714D9">
        <w:rPr>
          <w:lang w:val="fr-FR"/>
        </w:rPr>
        <w:tab/>
        <w:t>Sur la base de cette observation, le Gouvernement néerlandais a modifié les références figurant dans les questions 9</w:t>
      </w:r>
      <w:r w:rsidR="002714D9" w:rsidRPr="002714D9">
        <w:rPr>
          <w:lang w:val="fr-FR"/>
        </w:rPr>
        <w:t>.</w:t>
      </w:r>
      <w:r w:rsidRPr="002714D9">
        <w:rPr>
          <w:lang w:val="fr-FR"/>
        </w:rPr>
        <w:t>1 et 9</w:t>
      </w:r>
      <w:r w:rsidR="002714D9" w:rsidRPr="002714D9">
        <w:rPr>
          <w:lang w:val="fr-FR"/>
        </w:rPr>
        <w:t>.</w:t>
      </w:r>
      <w:r w:rsidRPr="002714D9">
        <w:rPr>
          <w:lang w:val="fr-FR"/>
        </w:rPr>
        <w:t>2</w:t>
      </w:r>
      <w:r w:rsidR="002714D9" w:rsidRPr="002714D9">
        <w:rPr>
          <w:lang w:val="fr-FR"/>
        </w:rPr>
        <w:t>.</w:t>
      </w:r>
      <w:r w:rsidRPr="002714D9">
        <w:rPr>
          <w:lang w:val="fr-FR"/>
        </w:rPr>
        <w:t xml:space="preserve"> Il propose toutefois d</w:t>
      </w:r>
      <w:r w:rsidR="00B44CBA" w:rsidRPr="002714D9">
        <w:rPr>
          <w:lang w:val="fr-FR"/>
        </w:rPr>
        <w:t>’</w:t>
      </w:r>
      <w:r w:rsidRPr="002714D9">
        <w:rPr>
          <w:lang w:val="fr-FR"/>
        </w:rPr>
        <w:t>inclure une référence aux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25</w:t>
      </w:r>
      <w:r w:rsidR="002714D9" w:rsidRPr="002714D9">
        <w:rPr>
          <w:lang w:val="fr-FR"/>
        </w:rPr>
        <w:t>.</w:t>
      </w:r>
      <w:r w:rsidRPr="002714D9">
        <w:rPr>
          <w:lang w:val="fr-FR"/>
        </w:rPr>
        <w:t>1 et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25</w:t>
      </w:r>
      <w:r w:rsidR="002714D9" w:rsidRPr="002714D9">
        <w:rPr>
          <w:lang w:val="fr-FR"/>
        </w:rPr>
        <w:t>.</w:t>
      </w:r>
      <w:r w:rsidRPr="002714D9">
        <w:rPr>
          <w:lang w:val="fr-FR"/>
        </w:rPr>
        <w:t>2 dans la question 9</w:t>
      </w:r>
      <w:r w:rsidR="002714D9" w:rsidRPr="002714D9">
        <w:rPr>
          <w:lang w:val="fr-FR"/>
        </w:rPr>
        <w:t>.</w:t>
      </w:r>
      <w:r w:rsidRPr="002714D9">
        <w:rPr>
          <w:lang w:val="fr-FR"/>
        </w:rPr>
        <w:t>2</w:t>
      </w:r>
      <w:r w:rsidR="002714D9" w:rsidRPr="002714D9">
        <w:rPr>
          <w:lang w:val="fr-FR"/>
        </w:rPr>
        <w:t>.</w:t>
      </w:r>
    </w:p>
    <w:p w14:paraId="12BA6617" w14:textId="483CCB7A" w:rsidR="009E4962" w:rsidRPr="002714D9" w:rsidRDefault="009E4962" w:rsidP="00982E86">
      <w:pPr>
        <w:pStyle w:val="H4G"/>
        <w:rPr>
          <w:lang w:val="fr-FR"/>
        </w:rPr>
      </w:pPr>
      <w:r w:rsidRPr="002714D9">
        <w:rPr>
          <w:lang w:val="fr-FR"/>
        </w:rPr>
        <w:tab/>
      </w:r>
      <w:r w:rsidRPr="002714D9">
        <w:rPr>
          <w:lang w:val="fr-FR"/>
        </w:rPr>
        <w:tab/>
        <w:t>Propositions supplémentaires concernant la section 8</w:t>
      </w:r>
      <w:r w:rsidR="002714D9" w:rsidRPr="002714D9">
        <w:rPr>
          <w:lang w:val="fr-FR"/>
        </w:rPr>
        <w:t>.</w:t>
      </w:r>
      <w:r w:rsidRPr="002714D9">
        <w:rPr>
          <w:lang w:val="fr-FR"/>
        </w:rPr>
        <w:t>6</w:t>
      </w:r>
      <w:r w:rsidR="002714D9" w:rsidRPr="002714D9">
        <w:rPr>
          <w:lang w:val="fr-FR"/>
        </w:rPr>
        <w:t>.</w:t>
      </w:r>
      <w:r w:rsidRPr="002714D9">
        <w:rPr>
          <w:lang w:val="fr-FR"/>
        </w:rPr>
        <w:t>3 de l</w:t>
      </w:r>
      <w:r w:rsidR="00B44CBA" w:rsidRPr="002714D9">
        <w:rPr>
          <w:lang w:val="fr-FR"/>
        </w:rPr>
        <w:t>’</w:t>
      </w:r>
      <w:r w:rsidRPr="002714D9">
        <w:rPr>
          <w:lang w:val="fr-FR"/>
        </w:rPr>
        <w:t>ADN</w:t>
      </w:r>
    </w:p>
    <w:p w14:paraId="13EB4092" w14:textId="6A8EEE39" w:rsidR="009E4962" w:rsidRPr="002714D9" w:rsidRDefault="00982E86" w:rsidP="00982E86">
      <w:pPr>
        <w:pStyle w:val="H56G"/>
        <w:rPr>
          <w:lang w:val="fr-FR"/>
        </w:rPr>
      </w:pPr>
      <w:r w:rsidRPr="002714D9">
        <w:rPr>
          <w:lang w:val="fr-FR"/>
        </w:rPr>
        <w:tab/>
      </w:r>
      <w:r w:rsidRPr="002714D9">
        <w:rPr>
          <w:lang w:val="fr-FR"/>
        </w:rPr>
        <w:tab/>
      </w:r>
      <w:r w:rsidRPr="002714D9">
        <w:rPr>
          <w:lang w:val="fr-FR"/>
        </w:rPr>
        <w:tab/>
      </w:r>
      <w:r w:rsidR="009E4962" w:rsidRPr="002714D9">
        <w:rPr>
          <w:lang w:val="fr-FR"/>
        </w:rPr>
        <w:t>Informations relatives au bateau</w:t>
      </w:r>
    </w:p>
    <w:p w14:paraId="4318EE11" w14:textId="3A21C9AE" w:rsidR="009E4962" w:rsidRPr="002714D9" w:rsidRDefault="009E4962" w:rsidP="00982E86">
      <w:pPr>
        <w:pStyle w:val="SingleTxtG"/>
        <w:rPr>
          <w:lang w:val="fr-FR"/>
        </w:rPr>
      </w:pPr>
      <w:r w:rsidRPr="002714D9">
        <w:rPr>
          <w:lang w:val="fr-FR"/>
        </w:rPr>
        <w:t>21</w:t>
      </w:r>
      <w:r w:rsidR="002714D9" w:rsidRPr="002714D9">
        <w:rPr>
          <w:lang w:val="fr-FR"/>
        </w:rPr>
        <w:t>.</w:t>
      </w:r>
      <w:r w:rsidRPr="002714D9">
        <w:rPr>
          <w:lang w:val="fr-FR"/>
        </w:rPr>
        <w:tab/>
        <w:t>Sur la base de cette observation, le Gouvernement néerlandais a modifié sa proposition afin d</w:t>
      </w:r>
      <w:r w:rsidR="00B44CBA" w:rsidRPr="002714D9">
        <w:rPr>
          <w:lang w:val="fr-FR"/>
        </w:rPr>
        <w:t>’</w:t>
      </w:r>
      <w:r w:rsidRPr="002714D9">
        <w:rPr>
          <w:lang w:val="fr-FR"/>
        </w:rPr>
        <w:t>y inclure des informations sur le (sous-)groupe d</w:t>
      </w:r>
      <w:r w:rsidR="00B44CBA" w:rsidRPr="002714D9">
        <w:rPr>
          <w:lang w:val="fr-FR"/>
        </w:rPr>
        <w:t>’</w:t>
      </w:r>
      <w:r w:rsidRPr="002714D9">
        <w:rPr>
          <w:lang w:val="fr-FR"/>
        </w:rPr>
        <w:t>explosion et la classe de température du bateau</w:t>
      </w:r>
      <w:r w:rsidR="002714D9" w:rsidRPr="002714D9">
        <w:rPr>
          <w:lang w:val="fr-FR"/>
        </w:rPr>
        <w:t>.</w:t>
      </w:r>
      <w:r w:rsidRPr="002714D9">
        <w:rPr>
          <w:lang w:val="fr-FR"/>
        </w:rPr>
        <w:t xml:space="preserve"> Il convient que ces informations sont importantes et utiles pour la sécurité du chargement</w:t>
      </w:r>
      <w:r w:rsidR="002714D9" w:rsidRPr="002714D9">
        <w:rPr>
          <w:lang w:val="fr-FR"/>
        </w:rPr>
        <w:t>.</w:t>
      </w:r>
      <w:r w:rsidRPr="002714D9">
        <w:rPr>
          <w:lang w:val="fr-FR"/>
        </w:rPr>
        <w:t xml:space="preserve"> Toutefois, il faut décider si un bateau est adapté au transport d</w:t>
      </w:r>
      <w:r w:rsidR="00B44CBA" w:rsidRPr="002714D9">
        <w:rPr>
          <w:lang w:val="fr-FR"/>
        </w:rPr>
        <w:t>’</w:t>
      </w:r>
      <w:r w:rsidRPr="002714D9">
        <w:rPr>
          <w:lang w:val="fr-FR"/>
        </w:rPr>
        <w:t>une cargaison donnée bien avant de remplir la liste de contrôle</w:t>
      </w:r>
      <w:r w:rsidR="002714D9" w:rsidRPr="002714D9">
        <w:rPr>
          <w:lang w:val="fr-FR"/>
        </w:rPr>
        <w:t>.</w:t>
      </w:r>
    </w:p>
    <w:p w14:paraId="2E71D187" w14:textId="3C4978EE" w:rsidR="009E4962" w:rsidRPr="002714D9" w:rsidRDefault="009E4962" w:rsidP="00982E86">
      <w:pPr>
        <w:pStyle w:val="H4G"/>
        <w:rPr>
          <w:lang w:val="fr-FR"/>
        </w:rPr>
      </w:pPr>
      <w:r w:rsidRPr="002714D9">
        <w:rPr>
          <w:lang w:val="fr-FR"/>
        </w:rPr>
        <w:tab/>
      </w:r>
      <w:r w:rsidRPr="002714D9">
        <w:rPr>
          <w:lang w:val="fr-FR"/>
        </w:rPr>
        <w:tab/>
        <w:t xml:space="preserve">Question 1 </w:t>
      </w:r>
      <w:r w:rsidR="008227ED" w:rsidRPr="002714D9">
        <w:rPr>
          <w:lang w:val="fr-FR"/>
        </w:rPr>
        <w:t>−</w:t>
      </w:r>
      <w:r w:rsidRPr="002714D9">
        <w:rPr>
          <w:lang w:val="fr-FR"/>
        </w:rPr>
        <w:t xml:space="preserve"> Le bateau est-il admis au transport de la cargaison</w:t>
      </w:r>
      <w:r w:rsidR="008227ED" w:rsidRPr="002714D9">
        <w:rPr>
          <w:lang w:val="fr-FR"/>
        </w:rPr>
        <w:t> </w:t>
      </w:r>
      <w:r w:rsidRPr="002714D9">
        <w:rPr>
          <w:lang w:val="fr-FR"/>
        </w:rPr>
        <w:t>?</w:t>
      </w:r>
    </w:p>
    <w:p w14:paraId="5F7FE93B" w14:textId="20109C5F" w:rsidR="009E4962" w:rsidRPr="002714D9" w:rsidRDefault="009E4962" w:rsidP="00982E86">
      <w:pPr>
        <w:pStyle w:val="SingleTxtG"/>
        <w:rPr>
          <w:lang w:val="fr-FR"/>
        </w:rPr>
      </w:pPr>
      <w:r w:rsidRPr="002714D9">
        <w:rPr>
          <w:lang w:val="fr-FR"/>
        </w:rPr>
        <w:t>22</w:t>
      </w:r>
      <w:r w:rsidR="002714D9" w:rsidRPr="002714D9">
        <w:rPr>
          <w:lang w:val="fr-FR"/>
        </w:rPr>
        <w:t>.</w:t>
      </w:r>
      <w:r w:rsidRPr="002714D9">
        <w:rPr>
          <w:lang w:val="fr-FR"/>
        </w:rPr>
        <w:tab/>
        <w:t>Dans le document informel INF</w:t>
      </w:r>
      <w:r w:rsidR="002714D9" w:rsidRPr="002714D9">
        <w:rPr>
          <w:lang w:val="fr-FR"/>
        </w:rPr>
        <w:t>.</w:t>
      </w:r>
      <w:r w:rsidRPr="002714D9">
        <w:rPr>
          <w:lang w:val="fr-FR"/>
        </w:rPr>
        <w:t>25, il est proposé de modifier la question</w:t>
      </w:r>
      <w:r w:rsidR="00736B05" w:rsidRPr="002714D9">
        <w:rPr>
          <w:lang w:val="fr-FR"/>
        </w:rPr>
        <w:t> </w:t>
      </w:r>
      <w:r w:rsidRPr="002714D9">
        <w:rPr>
          <w:lang w:val="fr-FR"/>
        </w:rPr>
        <w:t>1 de sorte qu</w:t>
      </w:r>
      <w:r w:rsidR="00B44CBA" w:rsidRPr="002714D9">
        <w:rPr>
          <w:lang w:val="fr-FR"/>
        </w:rPr>
        <w:t>’</w:t>
      </w:r>
      <w:r w:rsidRPr="002714D9">
        <w:rPr>
          <w:lang w:val="fr-FR"/>
        </w:rPr>
        <w:t>elle se lise comme suit</w:t>
      </w:r>
      <w:r w:rsidR="00B44CBA" w:rsidRPr="002714D9">
        <w:rPr>
          <w:lang w:val="fr-FR"/>
        </w:rPr>
        <w:t> :</w:t>
      </w:r>
      <w:r w:rsidRPr="002714D9">
        <w:rPr>
          <w:lang w:val="fr-FR"/>
        </w:rPr>
        <w:t xml:space="preserve"> « La cargaison à transporter figure-t-elle sur la liste des matières transportables par le bateau ? »</w:t>
      </w:r>
      <w:r w:rsidR="00B44CBA" w:rsidRPr="002714D9">
        <w:rPr>
          <w:lang w:val="fr-FR"/>
        </w:rPr>
        <w:t> ;</w:t>
      </w:r>
      <w:r w:rsidRPr="002714D9">
        <w:rPr>
          <w:lang w:val="fr-FR"/>
        </w:rPr>
        <w:t xml:space="preserve"> ce libellé figure désormais dans l</w:t>
      </w:r>
      <w:r w:rsidR="00B44CBA" w:rsidRPr="002714D9">
        <w:rPr>
          <w:lang w:val="fr-FR"/>
        </w:rPr>
        <w:t>’</w:t>
      </w:r>
      <w:r w:rsidRPr="002714D9">
        <w:rPr>
          <w:lang w:val="fr-FR"/>
        </w:rPr>
        <w:t>explication proposée pour la question</w:t>
      </w:r>
      <w:r w:rsidR="002714D9" w:rsidRPr="002714D9">
        <w:rPr>
          <w:lang w:val="fr-FR"/>
        </w:rPr>
        <w:t>.</w:t>
      </w:r>
      <w:r w:rsidRPr="002714D9">
        <w:rPr>
          <w:lang w:val="fr-FR"/>
        </w:rPr>
        <w:t xml:space="preserve"> Les auteurs du présent document ont estimé que le libellé actuel de la question</w:t>
      </w:r>
      <w:r w:rsidR="00736B05" w:rsidRPr="002714D9">
        <w:rPr>
          <w:lang w:val="fr-FR"/>
        </w:rPr>
        <w:t> </w:t>
      </w:r>
      <w:r w:rsidRPr="002714D9">
        <w:rPr>
          <w:lang w:val="fr-FR"/>
        </w:rPr>
        <w:t>1 était plus pertinent et ne devait pas être modifié</w:t>
      </w:r>
      <w:r w:rsidR="002714D9" w:rsidRPr="002714D9">
        <w:rPr>
          <w:lang w:val="fr-FR"/>
        </w:rPr>
        <w:t>.</w:t>
      </w:r>
      <w:r w:rsidRPr="002714D9">
        <w:rPr>
          <w:lang w:val="fr-FR"/>
        </w:rPr>
        <w:t xml:space="preserve"> Il n</w:t>
      </w:r>
      <w:r w:rsidR="00B44CBA" w:rsidRPr="002714D9">
        <w:rPr>
          <w:lang w:val="fr-FR"/>
        </w:rPr>
        <w:t>’</w:t>
      </w:r>
      <w:r w:rsidRPr="002714D9">
        <w:rPr>
          <w:lang w:val="fr-FR"/>
        </w:rPr>
        <w:t>ont pas tenu compte de cette observation dans leurs propositions</w:t>
      </w:r>
      <w:r w:rsidR="002714D9" w:rsidRPr="002714D9">
        <w:rPr>
          <w:lang w:val="fr-FR"/>
        </w:rPr>
        <w:t>.</w:t>
      </w:r>
    </w:p>
    <w:p w14:paraId="49235752" w14:textId="4852C315" w:rsidR="009E4962" w:rsidRPr="002714D9" w:rsidRDefault="009E4962" w:rsidP="00982E86">
      <w:pPr>
        <w:pStyle w:val="H4G"/>
        <w:rPr>
          <w:lang w:val="fr-FR"/>
        </w:rPr>
      </w:pPr>
      <w:r w:rsidRPr="002714D9">
        <w:rPr>
          <w:lang w:val="fr-FR"/>
        </w:rPr>
        <w:tab/>
      </w:r>
      <w:r w:rsidRPr="002714D9">
        <w:rPr>
          <w:lang w:val="fr-FR"/>
        </w:rPr>
        <w:tab/>
        <w:t>Question 10</w:t>
      </w:r>
      <w:r w:rsidR="002714D9" w:rsidRPr="002714D9">
        <w:rPr>
          <w:lang w:val="fr-FR"/>
        </w:rPr>
        <w:t>.</w:t>
      </w:r>
      <w:r w:rsidRPr="002714D9">
        <w:rPr>
          <w:lang w:val="fr-FR"/>
        </w:rPr>
        <w:t>1</w:t>
      </w:r>
    </w:p>
    <w:p w14:paraId="6BD9CB4A" w14:textId="2FF80961" w:rsidR="009E4962" w:rsidRPr="002714D9" w:rsidRDefault="009E4962" w:rsidP="00982E86">
      <w:pPr>
        <w:pStyle w:val="SingleTxtG"/>
        <w:rPr>
          <w:lang w:val="fr-FR"/>
        </w:rPr>
      </w:pPr>
      <w:r w:rsidRPr="002714D9">
        <w:rPr>
          <w:lang w:val="fr-FR"/>
        </w:rPr>
        <w:t>23</w:t>
      </w:r>
      <w:r w:rsidR="002714D9" w:rsidRPr="002714D9">
        <w:rPr>
          <w:lang w:val="fr-FR"/>
        </w:rPr>
        <w:t>.</w:t>
      </w:r>
      <w:r w:rsidRPr="002714D9">
        <w:rPr>
          <w:lang w:val="fr-FR"/>
        </w:rPr>
        <w:tab/>
        <w:t>Voir le paragraphe 10 pour plus de détails</w:t>
      </w:r>
      <w:r w:rsidR="002714D9" w:rsidRPr="002714D9">
        <w:rPr>
          <w:lang w:val="fr-FR"/>
        </w:rPr>
        <w:t>.</w:t>
      </w:r>
      <w:r w:rsidRPr="002714D9">
        <w:rPr>
          <w:lang w:val="fr-FR"/>
        </w:rPr>
        <w:t xml:space="preserve"> La question 10</w:t>
      </w:r>
      <w:r w:rsidR="002714D9" w:rsidRPr="002714D9">
        <w:rPr>
          <w:lang w:val="fr-FR"/>
        </w:rPr>
        <w:t>.</w:t>
      </w:r>
      <w:r w:rsidRPr="002714D9">
        <w:rPr>
          <w:lang w:val="fr-FR"/>
        </w:rPr>
        <w:t>1 doit-elle être divisée en trois sous-questions</w:t>
      </w:r>
      <w:r w:rsidR="00B44CBA" w:rsidRPr="002714D9">
        <w:rPr>
          <w:lang w:val="fr-FR"/>
        </w:rPr>
        <w:t> :</w:t>
      </w:r>
      <w:r w:rsidRPr="002714D9">
        <w:rPr>
          <w:lang w:val="fr-FR"/>
        </w:rPr>
        <w:t xml:space="preserve"> 10</w:t>
      </w:r>
      <w:r w:rsidR="002714D9" w:rsidRPr="002714D9">
        <w:rPr>
          <w:lang w:val="fr-FR"/>
        </w:rPr>
        <w:t>.</w:t>
      </w:r>
      <w:r w:rsidRPr="002714D9">
        <w:rPr>
          <w:lang w:val="fr-FR"/>
        </w:rPr>
        <w:t>1</w:t>
      </w:r>
      <w:r w:rsidR="002714D9" w:rsidRPr="002714D9">
        <w:rPr>
          <w:lang w:val="fr-FR"/>
        </w:rPr>
        <w:t>.</w:t>
      </w:r>
      <w:r w:rsidRPr="002714D9">
        <w:rPr>
          <w:lang w:val="fr-FR"/>
        </w:rPr>
        <w:t>1 (Sur le bateau), 10</w:t>
      </w:r>
      <w:r w:rsidR="002714D9" w:rsidRPr="002714D9">
        <w:rPr>
          <w:lang w:val="fr-FR"/>
        </w:rPr>
        <w:t>.</w:t>
      </w:r>
      <w:r w:rsidRPr="002714D9">
        <w:rPr>
          <w:lang w:val="fr-FR"/>
        </w:rPr>
        <w:t>1</w:t>
      </w:r>
      <w:r w:rsidR="002714D9" w:rsidRPr="002714D9">
        <w:rPr>
          <w:lang w:val="fr-FR"/>
        </w:rPr>
        <w:t>.</w:t>
      </w:r>
      <w:r w:rsidRPr="002714D9">
        <w:rPr>
          <w:lang w:val="fr-FR"/>
        </w:rPr>
        <w:t>2 (Au poste de chargement ou de déchargement) et 10</w:t>
      </w:r>
      <w:r w:rsidR="002714D9" w:rsidRPr="002714D9">
        <w:rPr>
          <w:lang w:val="fr-FR"/>
        </w:rPr>
        <w:t>.</w:t>
      </w:r>
      <w:r w:rsidRPr="002714D9">
        <w:rPr>
          <w:lang w:val="fr-FR"/>
        </w:rPr>
        <w:t>1</w:t>
      </w:r>
      <w:r w:rsidR="002714D9" w:rsidRPr="002714D9">
        <w:rPr>
          <w:lang w:val="fr-FR"/>
        </w:rPr>
        <w:t>.</w:t>
      </w:r>
      <w:r w:rsidRPr="002714D9">
        <w:rPr>
          <w:lang w:val="fr-FR"/>
        </w:rPr>
        <w:t>3 (Au niveau de l</w:t>
      </w:r>
      <w:r w:rsidR="00B44CBA" w:rsidRPr="002714D9">
        <w:rPr>
          <w:lang w:val="fr-FR"/>
        </w:rPr>
        <w:t>’</w:t>
      </w:r>
      <w:r w:rsidRPr="002714D9">
        <w:rPr>
          <w:lang w:val="fr-FR"/>
        </w:rPr>
        <w:t>interface de connexion) ? Les responsabilités relatives au bateau et au poste de chargement ou de déchargement ne sont-elles partagées qu</w:t>
      </w:r>
      <w:r w:rsidR="00B44CBA" w:rsidRPr="002714D9">
        <w:rPr>
          <w:lang w:val="fr-FR"/>
        </w:rPr>
        <w:t>’</w:t>
      </w:r>
      <w:r w:rsidRPr="002714D9">
        <w:rPr>
          <w:lang w:val="fr-FR"/>
        </w:rPr>
        <w:t xml:space="preserve">au niveau </w:t>
      </w:r>
      <w:r w:rsidR="00BB1D69" w:rsidRPr="002714D9">
        <w:rPr>
          <w:lang w:val="fr-FR"/>
        </w:rPr>
        <w:t xml:space="preserve">de </w:t>
      </w:r>
      <w:r w:rsidRPr="002714D9">
        <w:rPr>
          <w:lang w:val="fr-FR"/>
        </w:rPr>
        <w:t>l</w:t>
      </w:r>
      <w:r w:rsidR="00B44CBA" w:rsidRPr="002714D9">
        <w:rPr>
          <w:lang w:val="fr-FR"/>
        </w:rPr>
        <w:t>’</w:t>
      </w:r>
      <w:r w:rsidRPr="002714D9">
        <w:rPr>
          <w:lang w:val="fr-FR"/>
        </w:rPr>
        <w:t>interface de connexion ?</w:t>
      </w:r>
    </w:p>
    <w:p w14:paraId="1D58C24E" w14:textId="004D44A7" w:rsidR="009E4962" w:rsidRPr="002714D9" w:rsidRDefault="009E4962" w:rsidP="00982E86">
      <w:pPr>
        <w:pStyle w:val="H4G"/>
        <w:rPr>
          <w:lang w:val="fr-FR"/>
        </w:rPr>
      </w:pPr>
      <w:r w:rsidRPr="002714D9">
        <w:rPr>
          <w:lang w:val="fr-FR"/>
        </w:rPr>
        <w:tab/>
      </w:r>
      <w:r w:rsidRPr="002714D9">
        <w:rPr>
          <w:lang w:val="fr-FR"/>
        </w:rPr>
        <w:tab/>
        <w:t>Question 12</w:t>
      </w:r>
      <w:r w:rsidR="002714D9" w:rsidRPr="002714D9">
        <w:rPr>
          <w:lang w:val="fr-FR"/>
        </w:rPr>
        <w:t>.</w:t>
      </w:r>
      <w:r w:rsidRPr="002714D9">
        <w:rPr>
          <w:lang w:val="fr-FR"/>
        </w:rPr>
        <w:t>2</w:t>
      </w:r>
    </w:p>
    <w:p w14:paraId="7122FDE1" w14:textId="36E1F9F8" w:rsidR="009E4962" w:rsidRPr="002714D9" w:rsidRDefault="009E4962" w:rsidP="00982E86">
      <w:pPr>
        <w:pStyle w:val="SingleTxtG"/>
        <w:rPr>
          <w:lang w:val="fr-FR"/>
        </w:rPr>
      </w:pPr>
      <w:r w:rsidRPr="002714D9">
        <w:rPr>
          <w:lang w:val="fr-FR"/>
        </w:rPr>
        <w:t>24</w:t>
      </w:r>
      <w:r w:rsidR="002714D9" w:rsidRPr="002714D9">
        <w:rPr>
          <w:lang w:val="fr-FR"/>
        </w:rPr>
        <w:t>.</w:t>
      </w:r>
      <w:r w:rsidRPr="002714D9">
        <w:rPr>
          <w:lang w:val="fr-FR"/>
        </w:rPr>
        <w:tab/>
        <w:t>Comme suite à cette proposition, le Gouvernement néerlandais a ajouté à la ligne de la question 12</w:t>
      </w:r>
      <w:r w:rsidR="002714D9" w:rsidRPr="002714D9">
        <w:rPr>
          <w:lang w:val="fr-FR"/>
        </w:rPr>
        <w:t>.</w:t>
      </w:r>
      <w:r w:rsidRPr="002714D9">
        <w:rPr>
          <w:lang w:val="fr-FR"/>
        </w:rPr>
        <w:t>2 une case à cocher pour le bateau</w:t>
      </w:r>
      <w:r w:rsidR="002714D9" w:rsidRPr="002714D9">
        <w:rPr>
          <w:lang w:val="fr-FR"/>
        </w:rPr>
        <w:t>.</w:t>
      </w:r>
    </w:p>
    <w:p w14:paraId="66728EE2" w14:textId="77777777" w:rsidR="009E4962" w:rsidRPr="002714D9" w:rsidRDefault="009E4962" w:rsidP="00982E86">
      <w:pPr>
        <w:pStyle w:val="H4G"/>
        <w:rPr>
          <w:lang w:val="fr-FR"/>
        </w:rPr>
      </w:pPr>
      <w:r w:rsidRPr="002714D9">
        <w:rPr>
          <w:lang w:val="fr-FR"/>
        </w:rPr>
        <w:tab/>
      </w:r>
      <w:r w:rsidRPr="002714D9">
        <w:rPr>
          <w:lang w:val="fr-FR"/>
        </w:rPr>
        <w:tab/>
        <w:t>Nouvelle question 13</w:t>
      </w:r>
    </w:p>
    <w:p w14:paraId="5CE2D7E8" w14:textId="1BE72E3E" w:rsidR="00B44CBA" w:rsidRPr="002714D9" w:rsidRDefault="009E4962" w:rsidP="00982E86">
      <w:pPr>
        <w:pStyle w:val="SingleTxtG"/>
        <w:rPr>
          <w:lang w:val="fr-FR"/>
        </w:rPr>
      </w:pPr>
      <w:r w:rsidRPr="002714D9">
        <w:rPr>
          <w:lang w:val="fr-FR"/>
        </w:rPr>
        <w:t>25</w:t>
      </w:r>
      <w:r w:rsidR="002714D9" w:rsidRPr="002714D9">
        <w:rPr>
          <w:lang w:val="fr-FR"/>
        </w:rPr>
        <w:t>.</w:t>
      </w:r>
      <w:r w:rsidRPr="002714D9">
        <w:rPr>
          <w:lang w:val="fr-FR"/>
        </w:rPr>
        <w:tab/>
        <w:t>Les auteurs du document informel INF</w:t>
      </w:r>
      <w:r w:rsidR="002714D9" w:rsidRPr="002714D9">
        <w:rPr>
          <w:lang w:val="fr-FR"/>
        </w:rPr>
        <w:t>.</w:t>
      </w:r>
      <w:r w:rsidRPr="002714D9">
        <w:rPr>
          <w:lang w:val="fr-FR"/>
        </w:rPr>
        <w:t>25 ont proposé d</w:t>
      </w:r>
      <w:r w:rsidR="00B44CBA" w:rsidRPr="002714D9">
        <w:rPr>
          <w:lang w:val="fr-FR"/>
        </w:rPr>
        <w:t>’</w:t>
      </w:r>
      <w:r w:rsidRPr="002714D9">
        <w:rPr>
          <w:lang w:val="fr-FR"/>
        </w:rPr>
        <w:t>ajouter l</w:t>
      </w:r>
      <w:r w:rsidR="00B44CBA" w:rsidRPr="002714D9">
        <w:rPr>
          <w:lang w:val="fr-FR"/>
        </w:rPr>
        <w:t>’</w:t>
      </w:r>
      <w:r w:rsidRPr="002714D9">
        <w:rPr>
          <w:lang w:val="fr-FR"/>
        </w:rPr>
        <w:t>explication ci-après à la question 15 (devenue la question 13)</w:t>
      </w:r>
      <w:r w:rsidR="00B44CBA" w:rsidRPr="002714D9">
        <w:rPr>
          <w:lang w:val="fr-FR"/>
        </w:rPr>
        <w:t> :</w:t>
      </w:r>
    </w:p>
    <w:p w14:paraId="5F31E730" w14:textId="135A18C9" w:rsidR="009E4962" w:rsidRPr="002714D9" w:rsidRDefault="009E4962" w:rsidP="00982E86">
      <w:pPr>
        <w:pStyle w:val="SingleTxtG"/>
        <w:ind w:left="1701"/>
        <w:rPr>
          <w:lang w:val="fr-FR"/>
        </w:rPr>
      </w:pPr>
      <w:r w:rsidRPr="002714D9">
        <w:rPr>
          <w:lang w:val="fr-FR"/>
        </w:rPr>
        <w:t>« 13</w:t>
      </w:r>
      <w:r w:rsidR="002714D9" w:rsidRPr="002714D9">
        <w:rPr>
          <w:lang w:val="fr-FR"/>
        </w:rPr>
        <w:t>.</w:t>
      </w:r>
      <w:r w:rsidRPr="002714D9">
        <w:rPr>
          <w:lang w:val="fr-FR"/>
        </w:rPr>
        <w:t>1</w:t>
      </w:r>
      <w:r w:rsidR="00B44CBA" w:rsidRPr="002714D9">
        <w:rPr>
          <w:lang w:val="fr-FR"/>
        </w:rPr>
        <w:t> :</w:t>
      </w:r>
      <w:r w:rsidRPr="002714D9">
        <w:rPr>
          <w:lang w:val="fr-FR"/>
        </w:rPr>
        <w:t xml:space="preserve"> Le responsable du bateau veille à ce que la pression maximale de service de la ou des pompes de déchargement de la cargaison du bateau réponde aux conditions du poste de déchargement, dont le responsable ne répond à la question par l</w:t>
      </w:r>
      <w:r w:rsidR="00B44CBA" w:rsidRPr="002714D9">
        <w:rPr>
          <w:lang w:val="fr-FR"/>
        </w:rPr>
        <w:t>’</w:t>
      </w:r>
      <w:r w:rsidRPr="002714D9">
        <w:rPr>
          <w:lang w:val="fr-FR"/>
        </w:rPr>
        <w:t>affirmative que si ces conditions sont remplies</w:t>
      </w:r>
      <w:r w:rsidR="002714D9" w:rsidRPr="002714D9">
        <w:rPr>
          <w:lang w:val="fr-FR"/>
        </w:rPr>
        <w:t>.</w:t>
      </w:r>
    </w:p>
    <w:p w14:paraId="06113350" w14:textId="249884BA" w:rsidR="00B44CBA" w:rsidRPr="002714D9" w:rsidRDefault="009E4962" w:rsidP="00982E86">
      <w:pPr>
        <w:pStyle w:val="SingleTxtG"/>
        <w:ind w:left="1701"/>
        <w:rPr>
          <w:lang w:val="fr-FR"/>
        </w:rPr>
      </w:pPr>
      <w:r w:rsidRPr="002714D9">
        <w:rPr>
          <w:lang w:val="fr-FR"/>
        </w:rPr>
        <w:t>13</w:t>
      </w:r>
      <w:r w:rsidR="002714D9" w:rsidRPr="002714D9">
        <w:rPr>
          <w:lang w:val="fr-FR"/>
        </w:rPr>
        <w:t>.</w:t>
      </w:r>
      <w:r w:rsidRPr="002714D9">
        <w:rPr>
          <w:lang w:val="fr-FR"/>
        </w:rPr>
        <w:t>2</w:t>
      </w:r>
      <w:r w:rsidR="00B44CBA" w:rsidRPr="002714D9">
        <w:rPr>
          <w:lang w:val="fr-FR"/>
        </w:rPr>
        <w:t> :</w:t>
      </w:r>
      <w:r w:rsidRPr="002714D9">
        <w:rPr>
          <w:lang w:val="fr-FR"/>
        </w:rPr>
        <w:t xml:space="preserve"> Le responsable du poste de chargement s</w:t>
      </w:r>
      <w:r w:rsidR="00B44CBA" w:rsidRPr="002714D9">
        <w:rPr>
          <w:lang w:val="fr-FR"/>
        </w:rPr>
        <w:t>’</w:t>
      </w:r>
      <w:r w:rsidRPr="002714D9">
        <w:rPr>
          <w:lang w:val="fr-FR"/>
        </w:rPr>
        <w:t>assure que la pression maximale de service de la pompe à terre répond aux conditions du bateau, dont le responsable ne répond à la question par l</w:t>
      </w:r>
      <w:r w:rsidR="00B44CBA" w:rsidRPr="002714D9">
        <w:rPr>
          <w:lang w:val="fr-FR"/>
        </w:rPr>
        <w:t>’</w:t>
      </w:r>
      <w:r w:rsidRPr="002714D9">
        <w:rPr>
          <w:lang w:val="fr-FR"/>
        </w:rPr>
        <w:t>affirmative que si ces conditions sont remplies</w:t>
      </w:r>
      <w:r w:rsidR="002714D9" w:rsidRPr="002714D9">
        <w:rPr>
          <w:lang w:val="fr-FR"/>
        </w:rPr>
        <w:t>.</w:t>
      </w:r>
    </w:p>
    <w:p w14:paraId="5A788AEE" w14:textId="6D8B4A92" w:rsidR="009E4962" w:rsidRPr="002714D9" w:rsidRDefault="009E4962" w:rsidP="00982E86">
      <w:pPr>
        <w:pStyle w:val="SingleTxtG"/>
        <w:ind w:left="1701"/>
        <w:rPr>
          <w:lang w:val="fr-FR"/>
        </w:rPr>
      </w:pPr>
      <w:r w:rsidRPr="002714D9">
        <w:rPr>
          <w:lang w:val="fr-FR"/>
        </w:rPr>
        <w:t>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1</w:t>
      </w:r>
      <w:r w:rsidR="002714D9" w:rsidRPr="002714D9">
        <w:rPr>
          <w:lang w:val="fr-FR"/>
        </w:rPr>
        <w:t>.</w:t>
      </w:r>
      <w:r w:rsidR="004D76EA" w:rsidRPr="002714D9">
        <w:rPr>
          <w:lang w:val="fr-FR"/>
        </w:rPr>
        <w:t> </w:t>
      </w:r>
      <w:r w:rsidRPr="002714D9">
        <w:rPr>
          <w:lang w:val="fr-FR"/>
        </w:rPr>
        <w:t>»</w:t>
      </w:r>
      <w:r w:rsidR="002714D9" w:rsidRPr="002714D9">
        <w:rPr>
          <w:lang w:val="fr-FR"/>
        </w:rPr>
        <w:t>.</w:t>
      </w:r>
    </w:p>
    <w:p w14:paraId="5D76A267" w14:textId="46BD59B6" w:rsidR="009E4962" w:rsidRPr="002714D9" w:rsidRDefault="009E4962" w:rsidP="00545264">
      <w:pPr>
        <w:pStyle w:val="SingleTxtG"/>
        <w:rPr>
          <w:lang w:val="fr-FR"/>
        </w:rPr>
      </w:pPr>
      <w:r w:rsidRPr="002714D9">
        <w:rPr>
          <w:lang w:val="fr-FR"/>
        </w:rPr>
        <w:t>26</w:t>
      </w:r>
      <w:r w:rsidR="002714D9" w:rsidRPr="002714D9">
        <w:rPr>
          <w:lang w:val="fr-FR"/>
        </w:rPr>
        <w:t>.</w:t>
      </w:r>
      <w:r w:rsidRPr="002714D9">
        <w:rPr>
          <w:lang w:val="fr-FR"/>
        </w:rPr>
        <w:tab/>
        <w:t>La proposition figurant dans le document informel INF</w:t>
      </w:r>
      <w:r w:rsidR="002714D9" w:rsidRPr="002714D9">
        <w:rPr>
          <w:lang w:val="fr-FR"/>
        </w:rPr>
        <w:t>.</w:t>
      </w:r>
      <w:r w:rsidRPr="002714D9">
        <w:rPr>
          <w:lang w:val="fr-FR"/>
        </w:rPr>
        <w:t>25 vise à ce que les responsables du poste de déchargement ou du bateau ne répondent à la question par l</w:t>
      </w:r>
      <w:r w:rsidR="00B44CBA" w:rsidRPr="002714D9">
        <w:rPr>
          <w:lang w:val="fr-FR"/>
        </w:rPr>
        <w:t>’</w:t>
      </w:r>
      <w:r w:rsidRPr="002714D9">
        <w:rPr>
          <w:lang w:val="fr-FR"/>
        </w:rPr>
        <w:t>affirmative que si les conditions sont remplies, mais les deux questions comportent une ligne où la pression convenue doit être indiquée</w:t>
      </w:r>
      <w:r w:rsidR="002714D9" w:rsidRPr="002714D9">
        <w:rPr>
          <w:lang w:val="fr-FR"/>
        </w:rPr>
        <w:t>.</w:t>
      </w:r>
      <w:r w:rsidRPr="002714D9">
        <w:rPr>
          <w:lang w:val="fr-FR"/>
        </w:rPr>
        <w:t xml:space="preserve"> De plus, selon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1, la pression doit être déterminée en accord avec le personnel des installations à terre</w:t>
      </w:r>
      <w:r w:rsidR="002714D9" w:rsidRPr="002714D9">
        <w:rPr>
          <w:lang w:val="fr-FR"/>
        </w:rPr>
        <w:t>.</w:t>
      </w:r>
      <w:r w:rsidRPr="002714D9">
        <w:rPr>
          <w:lang w:val="fr-FR"/>
        </w:rPr>
        <w:t xml:space="preserve"> Par conséquent, les auteurs du présent document estiment que l</w:t>
      </w:r>
      <w:r w:rsidR="00B44CBA" w:rsidRPr="002714D9">
        <w:rPr>
          <w:lang w:val="fr-FR"/>
        </w:rPr>
        <w:t>’</w:t>
      </w:r>
      <w:r w:rsidRPr="002714D9">
        <w:rPr>
          <w:lang w:val="fr-FR"/>
        </w:rPr>
        <w:t>« autre partie » doit être associée à la détermination de la pression convenue</w:t>
      </w:r>
      <w:r w:rsidR="002714D9" w:rsidRPr="002714D9">
        <w:rPr>
          <w:lang w:val="fr-FR"/>
        </w:rPr>
        <w:t>.</w:t>
      </w:r>
      <w:r w:rsidRPr="002714D9">
        <w:rPr>
          <w:lang w:val="fr-FR"/>
        </w:rPr>
        <w:t xml:space="preserve"> Cependant, ils reconnaissent qu</w:t>
      </w:r>
      <w:r w:rsidR="00B44CBA" w:rsidRPr="002714D9">
        <w:rPr>
          <w:lang w:val="fr-FR"/>
        </w:rPr>
        <w:t>’</w:t>
      </w:r>
      <w:r w:rsidRPr="002714D9">
        <w:rPr>
          <w:lang w:val="fr-FR"/>
        </w:rPr>
        <w:t>une explication de la question 13 pourrait être utile</w:t>
      </w:r>
      <w:r w:rsidR="002714D9" w:rsidRPr="002714D9">
        <w:rPr>
          <w:lang w:val="fr-FR"/>
        </w:rPr>
        <w:t>.</w:t>
      </w:r>
      <w:r w:rsidRPr="002714D9">
        <w:rPr>
          <w:lang w:val="fr-FR"/>
        </w:rPr>
        <w:t xml:space="preserve"> Ils proposent donc de modifier légèrement le libellé pour préciser que l</w:t>
      </w:r>
      <w:r w:rsidR="00B44CBA" w:rsidRPr="002714D9">
        <w:rPr>
          <w:lang w:val="fr-FR"/>
        </w:rPr>
        <w:t>’</w:t>
      </w:r>
      <w:r w:rsidRPr="002714D9">
        <w:rPr>
          <w:lang w:val="fr-FR"/>
        </w:rPr>
        <w:t>« autre partie » doit être consultée pour la détermination de la pression</w:t>
      </w:r>
      <w:r w:rsidR="00B44CBA" w:rsidRPr="002714D9">
        <w:rPr>
          <w:lang w:val="fr-FR"/>
        </w:rPr>
        <w:t> :</w:t>
      </w:r>
    </w:p>
    <w:p w14:paraId="2B41305F" w14:textId="27F35F56" w:rsidR="009E4962" w:rsidRPr="002714D9" w:rsidRDefault="009E4962" w:rsidP="00545264">
      <w:pPr>
        <w:pStyle w:val="SingleTxtG"/>
        <w:ind w:left="1701"/>
        <w:rPr>
          <w:strike/>
          <w:lang w:val="fr-FR"/>
        </w:rPr>
      </w:pPr>
      <w:bookmarkStart w:id="1" w:name="_Hlk148962051"/>
      <w:r w:rsidRPr="002714D9">
        <w:rPr>
          <w:lang w:val="fr-FR"/>
        </w:rPr>
        <w:t>« 13</w:t>
      </w:r>
      <w:r w:rsidR="002714D9" w:rsidRPr="002714D9">
        <w:rPr>
          <w:lang w:val="fr-FR"/>
        </w:rPr>
        <w:t>.</w:t>
      </w:r>
      <w:r w:rsidRPr="002714D9">
        <w:rPr>
          <w:lang w:val="fr-FR"/>
        </w:rPr>
        <w:t>1</w:t>
      </w:r>
      <w:r w:rsidR="00B44CBA" w:rsidRPr="002714D9">
        <w:rPr>
          <w:lang w:val="fr-FR"/>
        </w:rPr>
        <w:t> :</w:t>
      </w:r>
      <w:r w:rsidRPr="002714D9">
        <w:rPr>
          <w:lang w:val="fr-FR"/>
        </w:rPr>
        <w:t xml:space="preserve"> </w:t>
      </w:r>
      <w:r w:rsidRPr="002714D9">
        <w:rPr>
          <w:b/>
          <w:bCs/>
          <w:u w:val="single"/>
          <w:lang w:val="fr-FR"/>
        </w:rPr>
        <w:t>La pression à indiquer est déterminée en accord avec</w:t>
      </w:r>
      <w:r w:rsidRPr="002714D9">
        <w:rPr>
          <w:b/>
          <w:bCs/>
          <w:lang w:val="fr-FR"/>
        </w:rPr>
        <w:t xml:space="preserve"> </w:t>
      </w:r>
      <w:r w:rsidRPr="002714D9">
        <w:rPr>
          <w:strike/>
          <w:lang w:val="fr-FR"/>
        </w:rPr>
        <w:t>L</w:t>
      </w:r>
      <w:r w:rsidRPr="002714D9">
        <w:rPr>
          <w:b/>
          <w:bCs/>
          <w:u w:val="single"/>
          <w:lang w:val="fr-FR"/>
        </w:rPr>
        <w:t>l</w:t>
      </w:r>
      <w:r w:rsidRPr="002714D9">
        <w:rPr>
          <w:lang w:val="fr-FR"/>
        </w:rPr>
        <w:t xml:space="preserve">e responsable du bateau </w:t>
      </w:r>
      <w:r w:rsidRPr="002714D9">
        <w:rPr>
          <w:strike/>
          <w:lang w:val="fr-FR"/>
        </w:rPr>
        <w:t>veille à ce</w:t>
      </w:r>
      <w:r w:rsidRPr="002714D9">
        <w:rPr>
          <w:b/>
          <w:bCs/>
          <w:u w:val="single"/>
          <w:lang w:val="fr-FR"/>
        </w:rPr>
        <w:t>afin de garantir</w:t>
      </w:r>
      <w:r w:rsidRPr="002714D9">
        <w:rPr>
          <w:lang w:val="fr-FR"/>
        </w:rPr>
        <w:t xml:space="preserve"> que la pression maximale de service de la ou des pompes de déchargement de la cargaison du bateau </w:t>
      </w:r>
      <w:r w:rsidRPr="002714D9">
        <w:rPr>
          <w:strike/>
          <w:lang w:val="fr-FR"/>
        </w:rPr>
        <w:t>réponde aux conditions du poste de déchargement</w:t>
      </w:r>
      <w:r w:rsidRPr="002714D9">
        <w:rPr>
          <w:b/>
          <w:bCs/>
          <w:u w:val="single"/>
          <w:lang w:val="fr-FR"/>
        </w:rPr>
        <w:t>ne dépasse pas la pression convenue</w:t>
      </w:r>
      <w:r w:rsidR="002714D9" w:rsidRPr="002714D9">
        <w:rPr>
          <w:u w:val="single"/>
          <w:lang w:val="fr-FR"/>
        </w:rPr>
        <w:t>.</w:t>
      </w:r>
      <w:r w:rsidRPr="002714D9">
        <w:rPr>
          <w:strike/>
          <w:lang w:val="fr-FR"/>
        </w:rPr>
        <w:t>, dont le responsable ne répond à la question par l</w:t>
      </w:r>
      <w:r w:rsidR="00B44CBA" w:rsidRPr="002714D9">
        <w:rPr>
          <w:strike/>
          <w:lang w:val="fr-FR"/>
        </w:rPr>
        <w:t>’</w:t>
      </w:r>
      <w:r w:rsidRPr="002714D9">
        <w:rPr>
          <w:strike/>
          <w:lang w:val="fr-FR"/>
        </w:rPr>
        <w:t>affirmative que si les conditions sont remplies</w:t>
      </w:r>
      <w:r w:rsidR="002714D9" w:rsidRPr="002714D9">
        <w:rPr>
          <w:strike/>
          <w:lang w:val="fr-FR"/>
        </w:rPr>
        <w:t>.</w:t>
      </w:r>
    </w:p>
    <w:p w14:paraId="722B22E1" w14:textId="1624F20B" w:rsidR="00B44CBA" w:rsidRPr="002714D9" w:rsidRDefault="009E4962" w:rsidP="00545264">
      <w:pPr>
        <w:pStyle w:val="SingleTxtG"/>
        <w:ind w:left="1701"/>
        <w:rPr>
          <w:lang w:val="fr-FR"/>
        </w:rPr>
      </w:pPr>
      <w:r w:rsidRPr="002714D9">
        <w:rPr>
          <w:lang w:val="fr-FR"/>
        </w:rPr>
        <w:t>13</w:t>
      </w:r>
      <w:r w:rsidR="002714D9" w:rsidRPr="002714D9">
        <w:rPr>
          <w:lang w:val="fr-FR"/>
        </w:rPr>
        <w:t>.</w:t>
      </w:r>
      <w:r w:rsidRPr="002714D9">
        <w:rPr>
          <w:lang w:val="fr-FR"/>
        </w:rPr>
        <w:t>2</w:t>
      </w:r>
      <w:r w:rsidR="00B44CBA" w:rsidRPr="002714D9">
        <w:rPr>
          <w:lang w:val="fr-FR"/>
        </w:rPr>
        <w:t> :</w:t>
      </w:r>
      <w:r w:rsidRPr="002714D9">
        <w:rPr>
          <w:lang w:val="fr-FR"/>
        </w:rPr>
        <w:t xml:space="preserve"> </w:t>
      </w:r>
      <w:r w:rsidRPr="002714D9">
        <w:rPr>
          <w:b/>
          <w:bCs/>
          <w:u w:val="single"/>
          <w:lang w:val="fr-FR"/>
        </w:rPr>
        <w:t>La pression à indiquer est déterminée en accord avec</w:t>
      </w:r>
      <w:r w:rsidRPr="002714D9">
        <w:rPr>
          <w:b/>
          <w:bCs/>
          <w:lang w:val="fr-FR"/>
        </w:rPr>
        <w:t xml:space="preserve"> </w:t>
      </w:r>
      <w:r w:rsidRPr="002714D9">
        <w:rPr>
          <w:strike/>
          <w:lang w:val="fr-FR"/>
        </w:rPr>
        <w:t>L</w:t>
      </w:r>
      <w:r w:rsidRPr="002714D9">
        <w:rPr>
          <w:b/>
          <w:bCs/>
          <w:u w:val="single"/>
          <w:lang w:val="fr-FR"/>
        </w:rPr>
        <w:t>l</w:t>
      </w:r>
      <w:r w:rsidRPr="002714D9">
        <w:rPr>
          <w:lang w:val="fr-FR"/>
        </w:rPr>
        <w:t xml:space="preserve">e responsable du poste de chargement </w:t>
      </w:r>
      <w:r w:rsidRPr="002714D9">
        <w:rPr>
          <w:b/>
          <w:bCs/>
          <w:u w:val="single"/>
          <w:lang w:val="fr-FR"/>
        </w:rPr>
        <w:t>afin</w:t>
      </w:r>
      <w:r w:rsidRPr="002714D9">
        <w:rPr>
          <w:b/>
          <w:bCs/>
          <w:lang w:val="fr-FR"/>
        </w:rPr>
        <w:t xml:space="preserve"> </w:t>
      </w:r>
      <w:r w:rsidRPr="002714D9">
        <w:rPr>
          <w:strike/>
          <w:lang w:val="fr-FR"/>
        </w:rPr>
        <w:t>s</w:t>
      </w:r>
      <w:r w:rsidR="00B44CBA" w:rsidRPr="002714D9">
        <w:rPr>
          <w:strike/>
          <w:lang w:val="fr-FR"/>
        </w:rPr>
        <w:t>’</w:t>
      </w:r>
      <w:r w:rsidRPr="002714D9">
        <w:rPr>
          <w:strike/>
          <w:lang w:val="fr-FR"/>
        </w:rPr>
        <w:t xml:space="preserve">assure </w:t>
      </w:r>
      <w:r w:rsidRPr="002714D9">
        <w:rPr>
          <w:lang w:val="fr-FR"/>
        </w:rPr>
        <w:t xml:space="preserve">que la pression maximale de service de la pompe à terre </w:t>
      </w:r>
      <w:r w:rsidRPr="002714D9">
        <w:rPr>
          <w:strike/>
          <w:lang w:val="fr-FR"/>
        </w:rPr>
        <w:t>répond aux conditions du bateau,</w:t>
      </w:r>
      <w:r w:rsidRPr="002714D9">
        <w:rPr>
          <w:b/>
          <w:bCs/>
          <w:u w:val="single"/>
          <w:lang w:val="fr-FR"/>
        </w:rPr>
        <w:t>ne dépasse pas la pression convenue</w:t>
      </w:r>
      <w:r w:rsidR="002714D9" w:rsidRPr="002714D9">
        <w:rPr>
          <w:u w:val="single"/>
          <w:lang w:val="fr-FR"/>
        </w:rPr>
        <w:t>.</w:t>
      </w:r>
      <w:r w:rsidRPr="002714D9">
        <w:rPr>
          <w:lang w:val="fr-FR"/>
        </w:rPr>
        <w:t xml:space="preserve"> </w:t>
      </w:r>
      <w:r w:rsidRPr="002714D9">
        <w:rPr>
          <w:strike/>
          <w:lang w:val="fr-FR"/>
        </w:rPr>
        <w:t>dont le responsable ne répond à la question par l</w:t>
      </w:r>
      <w:r w:rsidR="00B44CBA" w:rsidRPr="002714D9">
        <w:rPr>
          <w:strike/>
          <w:lang w:val="fr-FR"/>
        </w:rPr>
        <w:t>’</w:t>
      </w:r>
      <w:r w:rsidRPr="002714D9">
        <w:rPr>
          <w:strike/>
          <w:lang w:val="fr-FR"/>
        </w:rPr>
        <w:t>affirmative que si les conditions sont remplies</w:t>
      </w:r>
      <w:r w:rsidR="002714D9" w:rsidRPr="002714D9">
        <w:rPr>
          <w:strike/>
          <w:lang w:val="fr-FR"/>
        </w:rPr>
        <w:t>.</w:t>
      </w:r>
    </w:p>
    <w:p w14:paraId="5D61588F" w14:textId="168D5268" w:rsidR="009E4962" w:rsidRPr="002714D9" w:rsidRDefault="009E4962" w:rsidP="00545264">
      <w:pPr>
        <w:pStyle w:val="SingleTxtG"/>
        <w:ind w:left="1701"/>
        <w:rPr>
          <w:lang w:val="fr-FR"/>
        </w:rPr>
      </w:pPr>
      <w:r w:rsidRPr="002714D9">
        <w:rPr>
          <w:lang w:val="fr-FR"/>
        </w:rPr>
        <w:t>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1</w:t>
      </w:r>
      <w:r w:rsidR="002714D9" w:rsidRPr="002714D9">
        <w:rPr>
          <w:lang w:val="fr-FR"/>
        </w:rPr>
        <w:t>.</w:t>
      </w:r>
      <w:r w:rsidR="00465EBA" w:rsidRPr="002714D9">
        <w:rPr>
          <w:lang w:val="fr-FR"/>
        </w:rPr>
        <w:t> </w:t>
      </w:r>
      <w:r w:rsidRPr="002714D9">
        <w:rPr>
          <w:lang w:val="fr-FR"/>
        </w:rPr>
        <w:t>»</w:t>
      </w:r>
      <w:r w:rsidR="002714D9" w:rsidRPr="002714D9">
        <w:rPr>
          <w:lang w:val="fr-FR"/>
        </w:rPr>
        <w:t>.</w:t>
      </w:r>
    </w:p>
    <w:bookmarkEnd w:id="1"/>
    <w:p w14:paraId="7A8F4F5F" w14:textId="4A83A7ED" w:rsidR="009E4962" w:rsidRPr="002714D9" w:rsidRDefault="009E4962" w:rsidP="00545264">
      <w:pPr>
        <w:pStyle w:val="SingleTxtG"/>
        <w:rPr>
          <w:lang w:val="fr-FR"/>
        </w:rPr>
      </w:pPr>
      <w:r w:rsidRPr="002714D9">
        <w:rPr>
          <w:lang w:val="fr-FR"/>
        </w:rPr>
        <w:t>27</w:t>
      </w:r>
      <w:r w:rsidR="002714D9" w:rsidRPr="002714D9">
        <w:rPr>
          <w:lang w:val="fr-FR"/>
        </w:rPr>
        <w:t>.</w:t>
      </w:r>
      <w:r w:rsidRPr="002714D9">
        <w:rPr>
          <w:lang w:val="fr-FR"/>
        </w:rPr>
        <w:tab/>
        <w:t>Le Gouvernement néerlandais a placé les deux variantes entre crochets dans sa proposition en tant qu</w:t>
      </w:r>
      <w:r w:rsidR="00B44CBA" w:rsidRPr="002714D9">
        <w:rPr>
          <w:lang w:val="fr-FR"/>
        </w:rPr>
        <w:t>’</w:t>
      </w:r>
      <w:r w:rsidRPr="002714D9">
        <w:rPr>
          <w:lang w:val="fr-FR"/>
        </w:rPr>
        <w:t>options 1 et 2</w:t>
      </w:r>
      <w:r w:rsidR="002714D9" w:rsidRPr="002714D9">
        <w:rPr>
          <w:lang w:val="fr-FR"/>
        </w:rPr>
        <w:t>.</w:t>
      </w:r>
    </w:p>
    <w:p w14:paraId="66E4DF27" w14:textId="77777777" w:rsidR="009E4962" w:rsidRPr="002714D9" w:rsidRDefault="009E4962" w:rsidP="00545264">
      <w:pPr>
        <w:pStyle w:val="H4G"/>
        <w:rPr>
          <w:lang w:val="fr-FR"/>
        </w:rPr>
      </w:pPr>
      <w:r w:rsidRPr="002714D9">
        <w:rPr>
          <w:lang w:val="fr-FR"/>
        </w:rPr>
        <w:tab/>
      </w:r>
      <w:r w:rsidRPr="002714D9">
        <w:rPr>
          <w:lang w:val="fr-FR"/>
        </w:rPr>
        <w:tab/>
        <w:t>Question 19</w:t>
      </w:r>
    </w:p>
    <w:p w14:paraId="7551CDE1" w14:textId="52351EFA" w:rsidR="009E4962" w:rsidRPr="002714D9" w:rsidRDefault="009E4962" w:rsidP="00545264">
      <w:pPr>
        <w:pStyle w:val="SingleTxtG"/>
        <w:rPr>
          <w:lang w:val="fr-FR"/>
        </w:rPr>
      </w:pPr>
      <w:r w:rsidRPr="002714D9">
        <w:rPr>
          <w:lang w:val="fr-FR"/>
        </w:rPr>
        <w:t>28</w:t>
      </w:r>
      <w:r w:rsidR="002714D9" w:rsidRPr="002714D9">
        <w:rPr>
          <w:lang w:val="fr-FR"/>
        </w:rPr>
        <w:t>.</w:t>
      </w:r>
      <w:r w:rsidRPr="002714D9">
        <w:rPr>
          <w:lang w:val="fr-FR"/>
        </w:rPr>
        <w:tab/>
        <w:t>Voir le paragraphe 10 pour plus de détails</w:t>
      </w:r>
      <w:r w:rsidR="002714D9" w:rsidRPr="002714D9">
        <w:rPr>
          <w:lang w:val="fr-FR"/>
        </w:rPr>
        <w:t>.</w:t>
      </w:r>
      <w:r w:rsidRPr="002714D9">
        <w:rPr>
          <w:lang w:val="fr-FR"/>
        </w:rPr>
        <w:t xml:space="preserve"> Faut-il supprimer la case à cocher relative au poste de chargement ou de déchargement pour la question 19</w:t>
      </w:r>
      <w:r w:rsidR="002714D9" w:rsidRPr="002714D9">
        <w:rPr>
          <w:lang w:val="fr-FR"/>
        </w:rPr>
        <w:t>.</w:t>
      </w:r>
      <w:r w:rsidRPr="002714D9">
        <w:rPr>
          <w:lang w:val="fr-FR"/>
        </w:rPr>
        <w:t>1</w:t>
      </w:r>
      <w:r w:rsidR="00465EBA" w:rsidRPr="002714D9">
        <w:rPr>
          <w:lang w:val="fr-FR"/>
        </w:rPr>
        <w:t> </w:t>
      </w:r>
      <w:r w:rsidRPr="002714D9">
        <w:rPr>
          <w:lang w:val="fr-FR"/>
        </w:rPr>
        <w:t>?</w:t>
      </w:r>
    </w:p>
    <w:p w14:paraId="5E543476" w14:textId="77777777" w:rsidR="009E4962" w:rsidRPr="002714D9" w:rsidRDefault="009E4962" w:rsidP="00545264">
      <w:pPr>
        <w:pStyle w:val="H4G"/>
        <w:rPr>
          <w:lang w:val="fr-FR"/>
        </w:rPr>
      </w:pPr>
      <w:r w:rsidRPr="002714D9">
        <w:rPr>
          <w:lang w:val="fr-FR"/>
        </w:rPr>
        <w:tab/>
      </w:r>
      <w:r w:rsidRPr="002714D9">
        <w:rPr>
          <w:lang w:val="fr-FR"/>
        </w:rPr>
        <w:tab/>
      </w:r>
      <w:r w:rsidRPr="002714D9">
        <w:rPr>
          <w:lang w:val="fr-FR"/>
        </w:rPr>
        <w:tab/>
        <w:t>Question 20</w:t>
      </w:r>
    </w:p>
    <w:p w14:paraId="5F6D794B" w14:textId="5F796501" w:rsidR="009E4962" w:rsidRPr="002714D9" w:rsidRDefault="009E4962" w:rsidP="00545264">
      <w:pPr>
        <w:pStyle w:val="SingleTxtG"/>
        <w:rPr>
          <w:lang w:val="fr-FR"/>
        </w:rPr>
      </w:pPr>
      <w:r w:rsidRPr="002714D9">
        <w:rPr>
          <w:lang w:val="fr-FR"/>
        </w:rPr>
        <w:t>29</w:t>
      </w:r>
      <w:r w:rsidR="002714D9" w:rsidRPr="002714D9">
        <w:rPr>
          <w:lang w:val="fr-FR"/>
        </w:rPr>
        <w:t>.</w:t>
      </w:r>
      <w:r w:rsidRPr="002714D9">
        <w:rPr>
          <w:lang w:val="fr-FR"/>
        </w:rPr>
        <w:tab/>
        <w:t>Les auteurs du document informel INF</w:t>
      </w:r>
      <w:r w:rsidR="002714D9" w:rsidRPr="002714D9">
        <w:rPr>
          <w:lang w:val="fr-FR"/>
        </w:rPr>
        <w:t>.</w:t>
      </w:r>
      <w:r w:rsidRPr="002714D9">
        <w:rPr>
          <w:lang w:val="fr-FR"/>
        </w:rPr>
        <w:t>25 ont proposé d</w:t>
      </w:r>
      <w:r w:rsidR="00B44CBA" w:rsidRPr="002714D9">
        <w:rPr>
          <w:lang w:val="fr-FR"/>
        </w:rPr>
        <w:t>’</w:t>
      </w:r>
      <w:r w:rsidRPr="002714D9">
        <w:rPr>
          <w:lang w:val="fr-FR"/>
        </w:rPr>
        <w:t>ajouter l</w:t>
      </w:r>
      <w:r w:rsidR="00B44CBA" w:rsidRPr="002714D9">
        <w:rPr>
          <w:lang w:val="fr-FR"/>
        </w:rPr>
        <w:t>’</w:t>
      </w:r>
      <w:r w:rsidRPr="002714D9">
        <w:rPr>
          <w:lang w:val="fr-FR"/>
        </w:rPr>
        <w:t>explication ci-après à la question 20 (devenue la question 19</w:t>
      </w:r>
      <w:r w:rsidR="002714D9" w:rsidRPr="002714D9">
        <w:rPr>
          <w:lang w:val="fr-FR"/>
        </w:rPr>
        <w:t>.</w:t>
      </w:r>
      <w:r w:rsidRPr="002714D9">
        <w:rPr>
          <w:lang w:val="fr-FR"/>
        </w:rPr>
        <w:t>2)</w:t>
      </w:r>
      <w:r w:rsidR="00B44CBA" w:rsidRPr="002714D9">
        <w:rPr>
          <w:lang w:val="fr-FR"/>
        </w:rPr>
        <w:t> :</w:t>
      </w:r>
    </w:p>
    <w:p w14:paraId="6906BB51" w14:textId="77777777" w:rsidR="00B44CBA" w:rsidRPr="002714D9" w:rsidRDefault="009E4962" w:rsidP="00545264">
      <w:pPr>
        <w:pStyle w:val="SingleTxtG"/>
        <w:ind w:left="1701"/>
        <w:rPr>
          <w:lang w:val="fr-FR"/>
        </w:rPr>
      </w:pPr>
      <w:r w:rsidRPr="002714D9">
        <w:rPr>
          <w:lang w:val="fr-FR"/>
        </w:rPr>
        <w:t>« Si cette question s</w:t>
      </w:r>
      <w:r w:rsidR="00B44CBA" w:rsidRPr="002714D9">
        <w:rPr>
          <w:lang w:val="fr-FR"/>
        </w:rPr>
        <w:t>’</w:t>
      </w:r>
      <w:r w:rsidRPr="002714D9">
        <w:rPr>
          <w:lang w:val="fr-FR"/>
        </w:rPr>
        <w:t>applique</w:t>
      </w:r>
    </w:p>
    <w:p w14:paraId="0E41059F" w14:textId="3B81E088" w:rsidR="009E4962" w:rsidRPr="002714D9" w:rsidRDefault="009E4962" w:rsidP="00545264">
      <w:pPr>
        <w:pStyle w:val="SingleTxtG"/>
        <w:ind w:left="1701"/>
        <w:rPr>
          <w:lang w:val="fr-FR"/>
        </w:rPr>
      </w:pPr>
      <w:r w:rsidRPr="002714D9">
        <w:rPr>
          <w:lang w:val="fr-FR"/>
        </w:rPr>
        <w:t>Le responsable du poste de chargement veille à ce que la température maximale admissible de chargement satisfasse aux conditions décrites dans l</w:t>
      </w:r>
      <w:r w:rsidR="00B44CBA" w:rsidRPr="002714D9">
        <w:rPr>
          <w:lang w:val="fr-FR"/>
        </w:rPr>
        <w:t>’</w:t>
      </w:r>
      <w:r w:rsidRPr="002714D9">
        <w:rPr>
          <w:lang w:val="fr-FR"/>
        </w:rPr>
        <w:t>instruction du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28</w:t>
      </w:r>
      <w:r w:rsidR="002714D9" w:rsidRPr="002714D9">
        <w:rPr>
          <w:lang w:val="fr-FR"/>
        </w:rPr>
        <w:t>.</w:t>
      </w:r>
      <w:r w:rsidRPr="002714D9">
        <w:rPr>
          <w:lang w:val="fr-FR"/>
        </w:rPr>
        <w:t xml:space="preserve"> Le responsable du bateau ne répond à la question par l</w:t>
      </w:r>
      <w:r w:rsidR="00B44CBA" w:rsidRPr="002714D9">
        <w:rPr>
          <w:lang w:val="fr-FR"/>
        </w:rPr>
        <w:t>’</w:t>
      </w:r>
      <w:r w:rsidRPr="002714D9">
        <w:rPr>
          <w:lang w:val="fr-FR"/>
        </w:rPr>
        <w:t>affirmative que si ces conditions sont remplies</w:t>
      </w:r>
      <w:r w:rsidR="002714D9" w:rsidRPr="002714D9">
        <w:rPr>
          <w:lang w:val="fr-FR"/>
        </w:rPr>
        <w:t>.</w:t>
      </w:r>
      <w:r w:rsidRPr="002714D9">
        <w:rPr>
          <w:lang w:val="fr-FR"/>
        </w:rPr>
        <w:t> »</w:t>
      </w:r>
      <w:r w:rsidR="002714D9" w:rsidRPr="002714D9">
        <w:rPr>
          <w:lang w:val="fr-FR"/>
        </w:rPr>
        <w:t>.</w:t>
      </w:r>
    </w:p>
    <w:p w14:paraId="6F816533" w14:textId="0E41A9AC" w:rsidR="009E4962" w:rsidRPr="002714D9" w:rsidRDefault="009E4962" w:rsidP="00545264">
      <w:pPr>
        <w:pStyle w:val="SingleTxtG"/>
        <w:rPr>
          <w:lang w:val="fr-FR"/>
        </w:rPr>
      </w:pPr>
      <w:r w:rsidRPr="002714D9">
        <w:rPr>
          <w:lang w:val="fr-FR"/>
        </w:rPr>
        <w:t>30</w:t>
      </w:r>
      <w:r w:rsidR="002714D9" w:rsidRPr="002714D9">
        <w:rPr>
          <w:lang w:val="fr-FR"/>
        </w:rPr>
        <w:t>.</w:t>
      </w:r>
      <w:r w:rsidRPr="002714D9">
        <w:rPr>
          <w:lang w:val="fr-FR"/>
        </w:rPr>
        <w:tab/>
        <w:t>La proposition figurant dans le document informel INF</w:t>
      </w:r>
      <w:r w:rsidR="002714D9" w:rsidRPr="002714D9">
        <w:rPr>
          <w:lang w:val="fr-FR"/>
        </w:rPr>
        <w:t>.</w:t>
      </w:r>
      <w:r w:rsidRPr="002714D9">
        <w:rPr>
          <w:lang w:val="fr-FR"/>
        </w:rPr>
        <w:t>25 vise à ce que le responsable du bateau ne réponde à la question par l</w:t>
      </w:r>
      <w:r w:rsidR="00B44CBA" w:rsidRPr="002714D9">
        <w:rPr>
          <w:lang w:val="fr-FR"/>
        </w:rPr>
        <w:t>’</w:t>
      </w:r>
      <w:r w:rsidRPr="002714D9">
        <w:rPr>
          <w:lang w:val="fr-FR"/>
        </w:rPr>
        <w:t>affirmative que si les conditions sont remplies, mais, selon une autre proposition du même document informel, une température à convenir doit être indiquée</w:t>
      </w:r>
      <w:r w:rsidR="002714D9" w:rsidRPr="002714D9">
        <w:rPr>
          <w:lang w:val="fr-FR"/>
        </w:rPr>
        <w:t>.</w:t>
      </w:r>
      <w:r w:rsidRPr="002714D9">
        <w:rPr>
          <w:lang w:val="fr-FR"/>
        </w:rPr>
        <w:t xml:space="preserve"> Les auteurs du présent document proposent d</w:t>
      </w:r>
      <w:r w:rsidR="00B44CBA" w:rsidRPr="002714D9">
        <w:rPr>
          <w:lang w:val="fr-FR"/>
        </w:rPr>
        <w:t>’</w:t>
      </w:r>
      <w:r w:rsidRPr="002714D9">
        <w:rPr>
          <w:lang w:val="fr-FR"/>
        </w:rPr>
        <w:t>harmoniser le libellé de cette explication pour préciser qu</w:t>
      </w:r>
      <w:r w:rsidR="00B44CBA" w:rsidRPr="002714D9">
        <w:rPr>
          <w:lang w:val="fr-FR"/>
        </w:rPr>
        <w:t>’</w:t>
      </w:r>
      <w:r w:rsidRPr="002714D9">
        <w:rPr>
          <w:lang w:val="fr-FR"/>
        </w:rPr>
        <w:t>il faut déterminer la température de chargement d</w:t>
      </w:r>
      <w:r w:rsidR="00B44CBA" w:rsidRPr="002714D9">
        <w:rPr>
          <w:lang w:val="fr-FR"/>
        </w:rPr>
        <w:t>’</w:t>
      </w:r>
      <w:r w:rsidRPr="002714D9">
        <w:rPr>
          <w:lang w:val="fr-FR"/>
        </w:rPr>
        <w:t>un commun accord</w:t>
      </w:r>
      <w:r w:rsidR="00B44CBA" w:rsidRPr="002714D9">
        <w:rPr>
          <w:lang w:val="fr-FR"/>
        </w:rPr>
        <w:t> :</w:t>
      </w:r>
    </w:p>
    <w:p w14:paraId="52143775" w14:textId="73A57C68" w:rsidR="009E4962" w:rsidRPr="002714D9" w:rsidRDefault="009E4962" w:rsidP="00545264">
      <w:pPr>
        <w:pStyle w:val="SingleTxtG"/>
        <w:ind w:left="1701"/>
        <w:rPr>
          <w:lang w:val="fr-FR"/>
        </w:rPr>
      </w:pPr>
      <w:r w:rsidRPr="002714D9">
        <w:rPr>
          <w:lang w:val="fr-FR"/>
        </w:rPr>
        <w:t>« </w:t>
      </w:r>
      <w:r w:rsidRPr="002714D9">
        <w:rPr>
          <w:b/>
          <w:bCs/>
          <w:u w:val="single"/>
          <w:lang w:val="fr-FR"/>
        </w:rPr>
        <w:t>Pour la question 19</w:t>
      </w:r>
      <w:r w:rsidR="002714D9" w:rsidRPr="002714D9">
        <w:rPr>
          <w:b/>
          <w:bCs/>
          <w:u w:val="single"/>
          <w:lang w:val="fr-FR"/>
        </w:rPr>
        <w:t>.</w:t>
      </w:r>
      <w:r w:rsidRPr="002714D9">
        <w:rPr>
          <w:b/>
          <w:bCs/>
          <w:u w:val="single"/>
          <w:lang w:val="fr-FR"/>
        </w:rPr>
        <w:t>2</w:t>
      </w:r>
      <w:r w:rsidR="00B44CBA" w:rsidRPr="002714D9">
        <w:rPr>
          <w:b/>
          <w:bCs/>
          <w:u w:val="single"/>
          <w:lang w:val="fr-FR"/>
        </w:rPr>
        <w:t> :</w:t>
      </w:r>
      <w:r w:rsidRPr="002714D9">
        <w:rPr>
          <w:strike/>
          <w:u w:val="single"/>
          <w:lang w:val="fr-FR"/>
        </w:rPr>
        <w:t xml:space="preserve"> </w:t>
      </w:r>
      <w:r w:rsidRPr="002714D9">
        <w:rPr>
          <w:strike/>
          <w:lang w:val="fr-FR"/>
        </w:rPr>
        <w:t>Si cette question s</w:t>
      </w:r>
      <w:r w:rsidR="00B44CBA" w:rsidRPr="002714D9">
        <w:rPr>
          <w:strike/>
          <w:lang w:val="fr-FR"/>
        </w:rPr>
        <w:t>’</w:t>
      </w:r>
      <w:r w:rsidRPr="002714D9">
        <w:rPr>
          <w:strike/>
          <w:lang w:val="fr-FR"/>
        </w:rPr>
        <w:t>applique</w:t>
      </w:r>
      <w:r w:rsidRPr="002714D9">
        <w:rPr>
          <w:lang w:val="fr-FR"/>
        </w:rPr>
        <w:t xml:space="preserve"> </w:t>
      </w:r>
      <w:r w:rsidRPr="002714D9">
        <w:rPr>
          <w:b/>
          <w:bCs/>
          <w:u w:val="single"/>
          <w:lang w:val="fr-FR"/>
        </w:rPr>
        <w:t>La température de chargement est déterminée d</w:t>
      </w:r>
      <w:r w:rsidR="00B44CBA" w:rsidRPr="002714D9">
        <w:rPr>
          <w:b/>
          <w:bCs/>
          <w:u w:val="single"/>
          <w:lang w:val="fr-FR"/>
        </w:rPr>
        <w:t>’</w:t>
      </w:r>
      <w:r w:rsidRPr="002714D9">
        <w:rPr>
          <w:b/>
          <w:bCs/>
          <w:u w:val="single"/>
          <w:lang w:val="fr-FR"/>
        </w:rPr>
        <w:t>un commun accord et l</w:t>
      </w:r>
      <w:r w:rsidRPr="002714D9">
        <w:rPr>
          <w:strike/>
          <w:lang w:val="fr-FR"/>
        </w:rPr>
        <w:t>L</w:t>
      </w:r>
      <w:r w:rsidRPr="002714D9">
        <w:rPr>
          <w:lang w:val="fr-FR"/>
        </w:rPr>
        <w:t xml:space="preserve">e responsable du poste de chargement veille à ce que la température maximale admissible de chargement </w:t>
      </w:r>
      <w:r w:rsidRPr="002714D9">
        <w:rPr>
          <w:strike/>
          <w:lang w:val="fr-FR"/>
        </w:rPr>
        <w:t xml:space="preserve">satisfasse aux conditions </w:t>
      </w:r>
      <w:r w:rsidRPr="002714D9">
        <w:rPr>
          <w:b/>
          <w:bCs/>
          <w:u w:val="single"/>
          <w:lang w:val="fr-FR"/>
        </w:rPr>
        <w:t>se situe dans la plage de températures admissibles, comme</w:t>
      </w:r>
      <w:r w:rsidRPr="002714D9">
        <w:rPr>
          <w:b/>
          <w:bCs/>
          <w:lang w:val="fr-FR"/>
        </w:rPr>
        <w:t xml:space="preserve"> </w:t>
      </w:r>
      <w:r w:rsidRPr="002714D9">
        <w:rPr>
          <w:lang w:val="fr-FR"/>
        </w:rPr>
        <w:t>décrit</w:t>
      </w:r>
      <w:r w:rsidRPr="002714D9">
        <w:rPr>
          <w:strike/>
          <w:lang w:val="fr-FR"/>
        </w:rPr>
        <w:t>es</w:t>
      </w:r>
      <w:r w:rsidRPr="002714D9">
        <w:rPr>
          <w:lang w:val="fr-FR"/>
        </w:rPr>
        <w:t xml:space="preserve"> dans l</w:t>
      </w:r>
      <w:r w:rsidR="00B44CBA" w:rsidRPr="002714D9">
        <w:rPr>
          <w:lang w:val="fr-FR"/>
        </w:rPr>
        <w:t>’</w:t>
      </w:r>
      <w:r w:rsidRPr="002714D9">
        <w:rPr>
          <w:lang w:val="fr-FR"/>
        </w:rPr>
        <w:t xml:space="preserve">instruction </w:t>
      </w:r>
      <w:r w:rsidRPr="002714D9">
        <w:rPr>
          <w:strike/>
          <w:lang w:val="fr-FR"/>
        </w:rPr>
        <w:t xml:space="preserve">du </w:t>
      </w:r>
      <w:r w:rsidRPr="002714D9">
        <w:rPr>
          <w:b/>
          <w:bCs/>
          <w:u w:val="single"/>
          <w:lang w:val="fr-FR"/>
        </w:rPr>
        <w:t>relative à la température maximale de chargement</w:t>
      </w:r>
      <w:r w:rsidRPr="002714D9">
        <w:rPr>
          <w:lang w:val="fr-FR"/>
        </w:rPr>
        <w:t xml:space="preserve"> </w:t>
      </w:r>
      <w:r w:rsidRPr="002714D9">
        <w:rPr>
          <w:b/>
          <w:bCs/>
          <w:lang w:val="fr-FR"/>
        </w:rPr>
        <w:t>(</w:t>
      </w:r>
      <w:r w:rsidRPr="002714D9">
        <w:rPr>
          <w:lang w:val="fr-FR"/>
        </w:rPr>
        <w:t>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28</w:t>
      </w:r>
      <w:r w:rsidRPr="002714D9">
        <w:rPr>
          <w:b/>
          <w:bCs/>
          <w:lang w:val="fr-FR"/>
        </w:rPr>
        <w:t>)</w:t>
      </w:r>
      <w:r w:rsidR="002714D9" w:rsidRPr="002714D9">
        <w:rPr>
          <w:lang w:val="fr-FR"/>
        </w:rPr>
        <w:t>.</w:t>
      </w:r>
      <w:r w:rsidRPr="002714D9">
        <w:rPr>
          <w:strike/>
          <w:lang w:val="fr-FR"/>
        </w:rPr>
        <w:t xml:space="preserve"> Le responsable du bateau ne répond à la question par l</w:t>
      </w:r>
      <w:r w:rsidR="00B44CBA" w:rsidRPr="002714D9">
        <w:rPr>
          <w:strike/>
          <w:lang w:val="fr-FR"/>
        </w:rPr>
        <w:t>’</w:t>
      </w:r>
      <w:r w:rsidRPr="002714D9">
        <w:rPr>
          <w:strike/>
          <w:lang w:val="fr-FR"/>
        </w:rPr>
        <w:t>affirmative que si ces conditions sont remplies</w:t>
      </w:r>
      <w:r w:rsidR="002714D9" w:rsidRPr="002714D9">
        <w:rPr>
          <w:strike/>
          <w:lang w:val="fr-FR"/>
        </w:rPr>
        <w:t>.</w:t>
      </w:r>
      <w:r w:rsidRPr="002714D9">
        <w:rPr>
          <w:lang w:val="fr-FR"/>
        </w:rPr>
        <w:t> »</w:t>
      </w:r>
      <w:r w:rsidR="002714D9" w:rsidRPr="002714D9">
        <w:rPr>
          <w:lang w:val="fr-FR"/>
        </w:rPr>
        <w:t>.</w:t>
      </w:r>
      <w:bookmarkStart w:id="2" w:name="_Hlk148967410"/>
      <w:bookmarkEnd w:id="2"/>
    </w:p>
    <w:p w14:paraId="6CA06CED" w14:textId="5F2F924C" w:rsidR="009E4962" w:rsidRPr="002714D9" w:rsidRDefault="009E4962" w:rsidP="00545264">
      <w:pPr>
        <w:pStyle w:val="SingleTxtG"/>
        <w:rPr>
          <w:lang w:val="fr-FR"/>
        </w:rPr>
      </w:pPr>
      <w:r w:rsidRPr="002714D9">
        <w:rPr>
          <w:lang w:val="fr-FR"/>
        </w:rPr>
        <w:t>31</w:t>
      </w:r>
      <w:r w:rsidR="002714D9" w:rsidRPr="002714D9">
        <w:rPr>
          <w:lang w:val="fr-FR"/>
        </w:rPr>
        <w:t>.</w:t>
      </w:r>
      <w:r w:rsidRPr="002714D9">
        <w:rPr>
          <w:lang w:val="fr-FR"/>
        </w:rPr>
        <w:tab/>
        <w:t>Le Gouvernement néerlandais a placé les deux variantes entre crochets dans sa proposition en tant qu</w:t>
      </w:r>
      <w:r w:rsidR="00B44CBA" w:rsidRPr="002714D9">
        <w:rPr>
          <w:lang w:val="fr-FR"/>
        </w:rPr>
        <w:t>’</w:t>
      </w:r>
      <w:r w:rsidRPr="002714D9">
        <w:rPr>
          <w:lang w:val="fr-FR"/>
        </w:rPr>
        <w:t>options 1 et 2</w:t>
      </w:r>
      <w:r w:rsidR="002714D9" w:rsidRPr="002714D9">
        <w:rPr>
          <w:lang w:val="fr-FR"/>
        </w:rPr>
        <w:t>.</w:t>
      </w:r>
      <w:r w:rsidRPr="002714D9">
        <w:rPr>
          <w:lang w:val="fr-FR"/>
        </w:rPr>
        <w:t xml:space="preserve"> Il propose également d</w:t>
      </w:r>
      <w:r w:rsidR="00B44CBA" w:rsidRPr="002714D9">
        <w:rPr>
          <w:lang w:val="fr-FR"/>
        </w:rPr>
        <w:t>’</w:t>
      </w:r>
      <w:r w:rsidRPr="002714D9">
        <w:rPr>
          <w:lang w:val="fr-FR"/>
        </w:rPr>
        <w:t>inclure le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28 comme référence dans la question 19</w:t>
      </w:r>
      <w:r w:rsidR="002714D9" w:rsidRPr="002714D9">
        <w:rPr>
          <w:lang w:val="fr-FR"/>
        </w:rPr>
        <w:t>.</w:t>
      </w:r>
      <w:r w:rsidRPr="002714D9">
        <w:rPr>
          <w:lang w:val="fr-FR"/>
        </w:rPr>
        <w:t>2</w:t>
      </w:r>
      <w:r w:rsidR="002714D9" w:rsidRPr="002714D9">
        <w:rPr>
          <w:lang w:val="fr-FR"/>
        </w:rPr>
        <w:t>.</w:t>
      </w:r>
    </w:p>
    <w:p w14:paraId="617FAFBD" w14:textId="77777777" w:rsidR="009E4962" w:rsidRPr="002714D9" w:rsidRDefault="009E4962" w:rsidP="00545264">
      <w:pPr>
        <w:pStyle w:val="H4G"/>
        <w:rPr>
          <w:lang w:val="fr-FR"/>
        </w:rPr>
      </w:pPr>
      <w:r w:rsidRPr="002714D9">
        <w:rPr>
          <w:lang w:val="fr-FR"/>
        </w:rPr>
        <w:tab/>
      </w:r>
      <w:r w:rsidRPr="002714D9">
        <w:rPr>
          <w:lang w:val="fr-FR"/>
        </w:rPr>
        <w:tab/>
        <w:t>(Nouvelles) questions 19 à 21</w:t>
      </w:r>
    </w:p>
    <w:p w14:paraId="7A85D85F" w14:textId="3C5F463A" w:rsidR="009E4962" w:rsidRPr="002714D9" w:rsidRDefault="009E4962" w:rsidP="00545264">
      <w:pPr>
        <w:pStyle w:val="SingleTxtG"/>
        <w:rPr>
          <w:lang w:val="fr-FR"/>
        </w:rPr>
      </w:pPr>
      <w:r w:rsidRPr="002714D9">
        <w:rPr>
          <w:lang w:val="fr-FR"/>
        </w:rPr>
        <w:t>32</w:t>
      </w:r>
      <w:r w:rsidR="002714D9" w:rsidRPr="002714D9">
        <w:rPr>
          <w:lang w:val="fr-FR"/>
        </w:rPr>
        <w:t>.</w:t>
      </w:r>
      <w:r w:rsidRPr="002714D9">
        <w:rPr>
          <w:lang w:val="fr-FR"/>
        </w:rPr>
        <w:tab/>
        <w:t>Sur la base de cette observation, le Gouvernement néerlandais a modifié sa proposition en renumérotant les questions 19 à 21 (de sa proposition de la précédente session) en question 19, avec les sous-questions 19</w:t>
      </w:r>
      <w:r w:rsidR="002714D9" w:rsidRPr="002714D9">
        <w:rPr>
          <w:lang w:val="fr-FR"/>
        </w:rPr>
        <w:t>.</w:t>
      </w:r>
      <w:r w:rsidRPr="002714D9">
        <w:rPr>
          <w:lang w:val="fr-FR"/>
        </w:rPr>
        <w:t>1 à 19</w:t>
      </w:r>
      <w:r w:rsidR="002714D9" w:rsidRPr="002714D9">
        <w:rPr>
          <w:lang w:val="fr-FR"/>
        </w:rPr>
        <w:t>.</w:t>
      </w:r>
      <w:r w:rsidRPr="002714D9">
        <w:rPr>
          <w:lang w:val="fr-FR"/>
        </w:rPr>
        <w:t>4</w:t>
      </w:r>
      <w:r w:rsidR="002714D9" w:rsidRPr="002714D9">
        <w:rPr>
          <w:lang w:val="fr-FR"/>
        </w:rPr>
        <w:t>.</w:t>
      </w:r>
    </w:p>
    <w:p w14:paraId="7BCAB83B" w14:textId="1A150A2D" w:rsidR="009E4962" w:rsidRPr="002714D9" w:rsidRDefault="009E4962" w:rsidP="00545264">
      <w:pPr>
        <w:pStyle w:val="HChG"/>
        <w:rPr>
          <w:lang w:val="fr-FR"/>
        </w:rPr>
      </w:pPr>
      <w:r w:rsidRPr="002714D9">
        <w:rPr>
          <w:lang w:val="fr-FR"/>
        </w:rPr>
        <w:tab/>
        <w:t>IV</w:t>
      </w:r>
      <w:r w:rsidR="002714D9" w:rsidRPr="002714D9">
        <w:rPr>
          <w:lang w:val="fr-FR"/>
        </w:rPr>
        <w:t>.</w:t>
      </w:r>
      <w:r w:rsidRPr="002714D9">
        <w:rPr>
          <w:lang w:val="fr-FR"/>
        </w:rPr>
        <w:tab/>
        <w:t>Proposition</w:t>
      </w:r>
    </w:p>
    <w:p w14:paraId="2B0ABC3A" w14:textId="7D219A01" w:rsidR="009E4962" w:rsidRPr="002714D9" w:rsidRDefault="009E4962" w:rsidP="00545264">
      <w:pPr>
        <w:pStyle w:val="SingleTxtG"/>
        <w:rPr>
          <w:lang w:val="fr-FR"/>
        </w:rPr>
      </w:pPr>
      <w:r w:rsidRPr="002714D9">
        <w:rPr>
          <w:lang w:val="fr-FR"/>
        </w:rPr>
        <w:t>33</w:t>
      </w:r>
      <w:r w:rsidR="002714D9" w:rsidRPr="002714D9">
        <w:rPr>
          <w:lang w:val="fr-FR"/>
        </w:rPr>
        <w:t>.</w:t>
      </w:r>
      <w:r w:rsidRPr="002714D9">
        <w:rPr>
          <w:lang w:val="fr-FR"/>
        </w:rPr>
        <w:tab/>
        <w:t>Les Pays-Bas proposent les amendements ci-après (les modifications proposées figurent en caractères gras soulignés pour les ajouts et biffés pour les suppressions)</w:t>
      </w:r>
      <w:r w:rsidR="002714D9" w:rsidRPr="002714D9">
        <w:rPr>
          <w:lang w:val="fr-FR"/>
        </w:rPr>
        <w:t>.</w:t>
      </w:r>
      <w:r w:rsidRPr="002714D9">
        <w:rPr>
          <w:lang w:val="fr-FR"/>
        </w:rPr>
        <w:t xml:space="preserve"> On</w:t>
      </w:r>
      <w:r w:rsidR="00C85203" w:rsidRPr="002714D9">
        <w:rPr>
          <w:lang w:val="fr-FR"/>
        </w:rPr>
        <w:t> </w:t>
      </w:r>
      <w:r w:rsidRPr="002714D9">
        <w:rPr>
          <w:lang w:val="fr-FR"/>
        </w:rPr>
        <w:t>trouvera dans le document informel INF</w:t>
      </w:r>
      <w:r w:rsidR="002714D9" w:rsidRPr="002714D9">
        <w:rPr>
          <w:lang w:val="fr-FR"/>
        </w:rPr>
        <w:t>.</w:t>
      </w:r>
      <w:r w:rsidRPr="002714D9">
        <w:rPr>
          <w:lang w:val="fr-FR"/>
        </w:rPr>
        <w:t>3 une version actualisée de la liste de contrôle ADN de la section 8</w:t>
      </w:r>
      <w:r w:rsidR="002714D9" w:rsidRPr="002714D9">
        <w:rPr>
          <w:lang w:val="fr-FR"/>
        </w:rPr>
        <w:t>.</w:t>
      </w:r>
      <w:r w:rsidRPr="002714D9">
        <w:rPr>
          <w:lang w:val="fr-FR"/>
        </w:rPr>
        <w:t>6</w:t>
      </w:r>
      <w:r w:rsidR="002714D9" w:rsidRPr="002714D9">
        <w:rPr>
          <w:lang w:val="fr-FR"/>
        </w:rPr>
        <w:t>.</w:t>
      </w:r>
      <w:r w:rsidRPr="002714D9">
        <w:rPr>
          <w:lang w:val="fr-FR"/>
        </w:rPr>
        <w:t>3 (en anglais), dans laquelle figurent tous les amendements proposés en mode «</w:t>
      </w:r>
      <w:r w:rsidR="00754646" w:rsidRPr="002714D9">
        <w:rPr>
          <w:lang w:val="fr-FR"/>
        </w:rPr>
        <w:t> </w:t>
      </w:r>
      <w:r w:rsidRPr="002714D9">
        <w:rPr>
          <w:lang w:val="fr-FR"/>
        </w:rPr>
        <w:t>suivi des modifications</w:t>
      </w:r>
      <w:r w:rsidR="00754646" w:rsidRPr="002714D9">
        <w:rPr>
          <w:lang w:val="fr-FR"/>
        </w:rPr>
        <w:t> </w:t>
      </w:r>
      <w:r w:rsidRPr="002714D9">
        <w:rPr>
          <w:lang w:val="fr-FR"/>
        </w:rPr>
        <w:t>», ainsi qu</w:t>
      </w:r>
      <w:r w:rsidR="00B44CBA" w:rsidRPr="002714D9">
        <w:rPr>
          <w:lang w:val="fr-FR"/>
        </w:rPr>
        <w:t>’</w:t>
      </w:r>
      <w:r w:rsidRPr="002714D9">
        <w:rPr>
          <w:lang w:val="fr-FR"/>
        </w:rPr>
        <w:t>une nouvelle version « propre »</w:t>
      </w:r>
      <w:r w:rsidR="002714D9" w:rsidRPr="002714D9">
        <w:rPr>
          <w:lang w:val="fr-FR"/>
        </w:rPr>
        <w:t>.</w:t>
      </w:r>
    </w:p>
    <w:p w14:paraId="55E3BC3C" w14:textId="55FA8BEC" w:rsidR="009E4962" w:rsidRPr="002714D9" w:rsidRDefault="009E4962" w:rsidP="00545264">
      <w:pPr>
        <w:pStyle w:val="H23G"/>
        <w:rPr>
          <w:lang w:val="fr-FR"/>
        </w:rPr>
      </w:pPr>
      <w:r w:rsidRPr="002714D9">
        <w:rPr>
          <w:lang w:val="fr-FR"/>
        </w:rPr>
        <w:tab/>
        <w:t>i</w:t>
      </w:r>
      <w:r w:rsidR="002714D9" w:rsidRPr="002714D9">
        <w:rPr>
          <w:lang w:val="fr-FR"/>
        </w:rPr>
        <w:t>.</w:t>
      </w:r>
      <w:r w:rsidRPr="002714D9">
        <w:rPr>
          <w:lang w:val="fr-FR"/>
        </w:rPr>
        <w:tab/>
        <w:t>Liste de contrôle ADN</w:t>
      </w:r>
    </w:p>
    <w:p w14:paraId="1CB9285C" w14:textId="55743C90" w:rsidR="009E4962" w:rsidRPr="002714D9" w:rsidRDefault="009E4962" w:rsidP="00136681">
      <w:pPr>
        <w:pStyle w:val="SingleTxtG"/>
        <w:ind w:left="1418" w:hanging="142"/>
        <w:rPr>
          <w:lang w:val="fr-FR"/>
        </w:rPr>
      </w:pPr>
      <w:r w:rsidRPr="002714D9">
        <w:rPr>
          <w:lang w:val="fr-FR"/>
        </w:rPr>
        <w:sym w:font="Symbol" w:char="F02D"/>
      </w:r>
      <w:r w:rsidRPr="002714D9">
        <w:rPr>
          <w:lang w:val="fr-FR"/>
        </w:rPr>
        <w:t xml:space="preserve"> Numéroter les pages en indiquant le nombre total de pages à chaque page (par exemple, « 1 sur 8 »)</w:t>
      </w:r>
      <w:r w:rsidR="002714D9" w:rsidRPr="002714D9">
        <w:rPr>
          <w:lang w:val="fr-FR"/>
        </w:rPr>
        <w:t>.</w:t>
      </w:r>
    </w:p>
    <w:p w14:paraId="064E0DBE" w14:textId="3F46DE0A" w:rsidR="009E4962" w:rsidRPr="002714D9" w:rsidRDefault="009E4962" w:rsidP="009E4962">
      <w:pPr>
        <w:pStyle w:val="H23G"/>
        <w:rPr>
          <w:lang w:val="fr-FR"/>
        </w:rPr>
      </w:pPr>
      <w:r w:rsidRPr="002714D9">
        <w:rPr>
          <w:lang w:val="fr-FR"/>
        </w:rPr>
        <w:tab/>
      </w:r>
      <w:r w:rsidRPr="002714D9">
        <w:rPr>
          <w:bCs/>
          <w:lang w:val="fr-FR"/>
        </w:rPr>
        <w:t>ii</w:t>
      </w:r>
      <w:r w:rsidR="002714D9" w:rsidRPr="002714D9">
        <w:rPr>
          <w:bCs/>
          <w:lang w:val="fr-FR"/>
        </w:rPr>
        <w:t>.</w:t>
      </w:r>
      <w:r w:rsidRPr="002714D9">
        <w:rPr>
          <w:lang w:val="fr-FR"/>
        </w:rPr>
        <w:tab/>
      </w:r>
      <w:r w:rsidRPr="002714D9">
        <w:rPr>
          <w:bCs/>
          <w:lang w:val="fr-FR"/>
        </w:rPr>
        <w:t>Page 1</w:t>
      </w:r>
    </w:p>
    <w:p w14:paraId="7B71EDF6" w14:textId="320482EA"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Ajouter « La section </w:t>
      </w:r>
      <w:r w:rsidR="00525F58" w:rsidRPr="002714D9">
        <w:rPr>
          <w:lang w:val="fr-FR"/>
        </w:rPr>
        <w:t>“</w:t>
      </w:r>
      <w:r w:rsidRPr="002714D9">
        <w:rPr>
          <w:lang w:val="fr-FR"/>
        </w:rPr>
        <w:t>Explications</w:t>
      </w:r>
      <w:r w:rsidR="001A27B8" w:rsidRPr="002714D9">
        <w:rPr>
          <w:lang w:val="fr-FR"/>
        </w:rPr>
        <w:t>”</w:t>
      </w:r>
      <w:r w:rsidRPr="002714D9">
        <w:rPr>
          <w:lang w:val="fr-FR"/>
        </w:rPr>
        <w:t xml:space="preserve"> fait partie intégrante de la présente liste de contrôle » après la phrase introductive en haut de la page 1</w:t>
      </w:r>
      <w:r w:rsidR="002714D9" w:rsidRPr="002714D9">
        <w:rPr>
          <w:lang w:val="fr-FR"/>
        </w:rPr>
        <w:t>.</w:t>
      </w:r>
    </w:p>
    <w:p w14:paraId="5CC3028E" w14:textId="5F79612B"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Ajouter «</w:t>
      </w:r>
      <w:r w:rsidR="00AA4C83" w:rsidRPr="002714D9">
        <w:rPr>
          <w:lang w:val="fr-FR"/>
        </w:rPr>
        <w:t> </w:t>
      </w:r>
      <w:r w:rsidR="002714D9" w:rsidRPr="002714D9">
        <w:rPr>
          <w:lang w:val="fr-FR"/>
        </w:rPr>
        <w:t>.......................</w:t>
      </w:r>
      <w:r w:rsidRPr="002714D9">
        <w:rPr>
          <w:lang w:val="fr-FR"/>
        </w:rPr>
        <w:t>((sous) groupe d</w:t>
      </w:r>
      <w:r w:rsidR="00B44CBA" w:rsidRPr="002714D9">
        <w:rPr>
          <w:lang w:val="fr-FR"/>
        </w:rPr>
        <w:t>’</w:t>
      </w:r>
      <w:r w:rsidRPr="002714D9">
        <w:rPr>
          <w:lang w:val="fr-FR"/>
        </w:rPr>
        <w:t>explosion</w:t>
      </w:r>
      <w:r w:rsidR="00B44CBA" w:rsidRPr="002714D9">
        <w:rPr>
          <w:lang w:val="fr-FR"/>
        </w:rPr>
        <w:t>/</w:t>
      </w:r>
      <w:r w:rsidRPr="002714D9">
        <w:rPr>
          <w:lang w:val="fr-FR"/>
        </w:rPr>
        <w:t>classe de température) » à droite de « (type de bateau-citerne) » et en dessous de « </w:t>
      </w:r>
      <w:r w:rsidR="00B44CBA" w:rsidRPr="002714D9">
        <w:rPr>
          <w:lang w:val="fr-FR"/>
        </w:rPr>
        <w:t>N</w:t>
      </w:r>
      <w:r w:rsidR="00B44CBA" w:rsidRPr="002714D9">
        <w:rPr>
          <w:vertAlign w:val="superscript"/>
          <w:lang w:val="fr-FR"/>
        </w:rPr>
        <w:t>o</w:t>
      </w:r>
      <w:r w:rsidR="002714D9" w:rsidRPr="002714D9">
        <w:rPr>
          <w:lang w:val="fr-FR"/>
        </w:rPr>
        <w:t>.............</w:t>
      </w:r>
      <w:r w:rsidRPr="002714D9">
        <w:rPr>
          <w:lang w:val="fr-FR"/>
        </w:rPr>
        <w:t xml:space="preserve"> (numéro officiel) »</w:t>
      </w:r>
      <w:r w:rsidR="002714D9" w:rsidRPr="002714D9">
        <w:rPr>
          <w:lang w:val="fr-FR"/>
        </w:rPr>
        <w:t>.</w:t>
      </w:r>
    </w:p>
    <w:p w14:paraId="4045FC18" w14:textId="2B03A0CA"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Modifier le tableau qui vient après « Informations relatives à la cargaison telles qu</w:t>
      </w:r>
      <w:r w:rsidR="00B44CBA" w:rsidRPr="002714D9">
        <w:rPr>
          <w:lang w:val="fr-FR"/>
        </w:rPr>
        <w:t>’</w:t>
      </w:r>
      <w:r w:rsidRPr="002714D9">
        <w:rPr>
          <w:lang w:val="fr-FR"/>
        </w:rPr>
        <w:t>indiquée</w:t>
      </w:r>
      <w:r w:rsidR="00190AEC" w:rsidRPr="002714D9">
        <w:rPr>
          <w:lang w:val="fr-FR"/>
        </w:rPr>
        <w:t>s</w:t>
      </w:r>
      <w:r w:rsidRPr="002714D9">
        <w:rPr>
          <w:lang w:val="fr-FR"/>
        </w:rPr>
        <w:t xml:space="preserve"> dans le document de transport » comme suit</w:t>
      </w:r>
      <w:r w:rsidR="00B44CBA" w:rsidRPr="002714D9">
        <w:rPr>
          <w:lang w:val="fr-FR"/>
        </w:rPr>
        <w:t> :</w:t>
      </w:r>
    </w:p>
    <w:p w14:paraId="57E4FDE2" w14:textId="40DF2085" w:rsidR="009E4962" w:rsidRPr="002714D9" w:rsidRDefault="00DD15DB" w:rsidP="00F47F00">
      <w:pPr>
        <w:pStyle w:val="SingleTxtG"/>
        <w:tabs>
          <w:tab w:val="left" w:pos="1701"/>
          <w:tab w:val="left" w:pos="2268"/>
          <w:tab w:val="left" w:pos="2835"/>
        </w:tabs>
        <w:suppressAutoHyphens w:val="0"/>
        <w:kinsoku/>
        <w:overflowPunct/>
        <w:autoSpaceDE/>
        <w:autoSpaceDN/>
        <w:adjustRightInd/>
        <w:snapToGrid/>
        <w:ind w:left="2268" w:hanging="1134"/>
        <w:rPr>
          <w:rFonts w:eastAsia="Times New Roman"/>
          <w:lang w:val="fr-FR" w:eastAsia="fr-FR"/>
        </w:rPr>
      </w:pPr>
      <w:r w:rsidRPr="002714D9">
        <w:rPr>
          <w:lang w:val="fr-FR"/>
        </w:rPr>
        <w:tab/>
      </w:r>
      <w:r w:rsidR="009E4962" w:rsidRPr="002714D9">
        <w:rPr>
          <w:lang w:val="fr-FR"/>
        </w:rPr>
        <w:t>1</w:t>
      </w:r>
      <w:r w:rsidR="002714D9" w:rsidRPr="002714D9">
        <w:rPr>
          <w:lang w:val="fr-FR"/>
        </w:rPr>
        <w:t>.</w:t>
      </w:r>
      <w:r w:rsidR="009E4962" w:rsidRPr="002714D9">
        <w:rPr>
          <w:lang w:val="fr-FR"/>
        </w:rPr>
        <w:tab/>
      </w:r>
      <w:r w:rsidR="009E4962" w:rsidRPr="002714D9">
        <w:rPr>
          <w:spacing w:val="-2"/>
          <w:lang w:val="fr-FR"/>
        </w:rPr>
        <w:t>Modifier l</w:t>
      </w:r>
      <w:r w:rsidR="00B44CBA" w:rsidRPr="002714D9">
        <w:rPr>
          <w:spacing w:val="-2"/>
          <w:lang w:val="fr-FR"/>
        </w:rPr>
        <w:t>’</w:t>
      </w:r>
      <w:r w:rsidR="009E4962" w:rsidRPr="002714D9">
        <w:rPr>
          <w:spacing w:val="-2"/>
          <w:lang w:val="fr-FR"/>
        </w:rPr>
        <w:t>ordre des colonnes pour harmoniser ce tableau avec le tableau C</w:t>
      </w:r>
      <w:r w:rsidR="00B44CBA" w:rsidRPr="002714D9">
        <w:rPr>
          <w:spacing w:val="-2"/>
          <w:lang w:val="fr-FR"/>
        </w:rPr>
        <w:t> :</w:t>
      </w:r>
      <w:r w:rsidR="009E4962" w:rsidRPr="002714D9">
        <w:rPr>
          <w:spacing w:val="-2"/>
          <w:lang w:val="fr-FR"/>
        </w:rPr>
        <w:t xml:space="preserve"> « Quantité m³</w:t>
      </w:r>
      <w:r w:rsidR="00B44CBA" w:rsidRPr="002714D9">
        <w:rPr>
          <w:spacing w:val="-2"/>
          <w:lang w:val="fr-FR"/>
        </w:rPr>
        <w:t>/</w:t>
      </w:r>
      <w:r w:rsidR="009E4962" w:rsidRPr="002714D9">
        <w:rPr>
          <w:spacing w:val="-2"/>
          <w:lang w:val="fr-FR"/>
        </w:rPr>
        <w:t>Numéro ONU ou numéro d</w:t>
      </w:r>
      <w:r w:rsidR="00B44CBA" w:rsidRPr="002714D9">
        <w:rPr>
          <w:spacing w:val="-2"/>
          <w:lang w:val="fr-FR"/>
        </w:rPr>
        <w:t>’</w:t>
      </w:r>
      <w:r w:rsidR="009E4962" w:rsidRPr="002714D9">
        <w:rPr>
          <w:spacing w:val="-2"/>
          <w:lang w:val="fr-FR"/>
        </w:rPr>
        <w:t>identification de la matière</w:t>
      </w:r>
      <w:r w:rsidR="00B44CBA" w:rsidRPr="002714D9">
        <w:rPr>
          <w:spacing w:val="-2"/>
          <w:lang w:val="fr-FR"/>
        </w:rPr>
        <w:t>/</w:t>
      </w:r>
      <w:r w:rsidR="009E4962" w:rsidRPr="002714D9">
        <w:rPr>
          <w:rFonts w:eastAsia="Times New Roman"/>
          <w:spacing w:val="-2"/>
          <w:lang w:val="fr-FR" w:eastAsia="fr-FR"/>
        </w:rPr>
        <w:t>Désignation officielle de transport*</w:t>
      </w:r>
      <w:r w:rsidR="00B44CBA" w:rsidRPr="002714D9">
        <w:rPr>
          <w:rFonts w:eastAsia="Times New Roman"/>
          <w:spacing w:val="-2"/>
          <w:lang w:val="fr-FR" w:eastAsia="fr-FR"/>
        </w:rPr>
        <w:t>/</w:t>
      </w:r>
      <w:r w:rsidR="009E4962" w:rsidRPr="002714D9">
        <w:rPr>
          <w:rFonts w:eastAsia="Times New Roman"/>
          <w:spacing w:val="-2"/>
          <w:lang w:val="fr-FR" w:eastAsia="fr-FR"/>
        </w:rPr>
        <w:t>Groupe d</w:t>
      </w:r>
      <w:r w:rsidR="00B44CBA" w:rsidRPr="002714D9">
        <w:rPr>
          <w:rFonts w:eastAsia="Times New Roman"/>
          <w:spacing w:val="-2"/>
          <w:lang w:val="fr-FR" w:eastAsia="fr-FR"/>
        </w:rPr>
        <w:t>’</w:t>
      </w:r>
      <w:r w:rsidR="009E4962" w:rsidRPr="002714D9">
        <w:rPr>
          <w:rFonts w:eastAsia="Times New Roman"/>
          <w:spacing w:val="-2"/>
          <w:lang w:val="fr-FR" w:eastAsia="fr-FR"/>
        </w:rPr>
        <w:t>emballage</w:t>
      </w:r>
      <w:r w:rsidR="00B44CBA" w:rsidRPr="002714D9">
        <w:rPr>
          <w:rFonts w:eastAsia="Times New Roman"/>
          <w:spacing w:val="-2"/>
          <w:lang w:val="fr-FR" w:eastAsia="fr-FR"/>
        </w:rPr>
        <w:t>/</w:t>
      </w:r>
      <w:r w:rsidR="009E4962" w:rsidRPr="002714D9">
        <w:rPr>
          <w:rFonts w:eastAsia="Times New Roman"/>
          <w:spacing w:val="-2"/>
          <w:lang w:val="fr-FR" w:eastAsia="fr-FR"/>
        </w:rPr>
        <w:t>Dangers** »</w:t>
      </w:r>
      <w:r w:rsidR="00B44CBA" w:rsidRPr="002714D9">
        <w:rPr>
          <w:rFonts w:eastAsia="Times New Roman"/>
          <w:spacing w:val="-2"/>
          <w:lang w:val="fr-FR" w:eastAsia="fr-FR"/>
        </w:rPr>
        <w:t> ;</w:t>
      </w:r>
    </w:p>
    <w:p w14:paraId="06ECA6CA" w14:textId="5F5E827A" w:rsidR="009E4962" w:rsidRPr="002714D9" w:rsidRDefault="00DD15DB" w:rsidP="00F47F00">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Uniquement pour la version anglaise</w:t>
      </w:r>
      <w:r w:rsidR="00B44CBA" w:rsidRPr="002714D9">
        <w:rPr>
          <w:lang w:val="fr-FR"/>
        </w:rPr>
        <w:t> :</w:t>
      </w:r>
      <w:r w:rsidR="009E4962" w:rsidRPr="002714D9">
        <w:rPr>
          <w:lang w:val="fr-FR"/>
        </w:rPr>
        <w:t xml:space="preserve"> supprimer la ligne pointillée de la cellule « Dangers** »</w:t>
      </w:r>
      <w:r w:rsidR="00B44CBA" w:rsidRPr="002714D9">
        <w:rPr>
          <w:lang w:val="fr-FR"/>
        </w:rPr>
        <w:t> ;</w:t>
      </w:r>
    </w:p>
    <w:p w14:paraId="3FC74523" w14:textId="03C8AA52" w:rsidR="009E4962" w:rsidRPr="002714D9" w:rsidRDefault="00DD15DB" w:rsidP="00F47F00">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Réduire le nombre de lignes en pointillé à une seule, sauf pour la colonne « </w:t>
      </w:r>
      <w:r w:rsidR="009E4962" w:rsidRPr="002714D9">
        <w:rPr>
          <w:rFonts w:eastAsia="Times New Roman"/>
          <w:lang w:val="fr-FR" w:eastAsia="fr-FR"/>
        </w:rPr>
        <w:t>Désignation</w:t>
      </w:r>
      <w:r w:rsidR="009E4962" w:rsidRPr="002714D9">
        <w:rPr>
          <w:lang w:val="fr-FR"/>
        </w:rPr>
        <w:t xml:space="preserve"> officielle de transport* »</w:t>
      </w:r>
      <w:r w:rsidR="002714D9" w:rsidRPr="002714D9">
        <w:rPr>
          <w:lang w:val="fr-FR"/>
        </w:rPr>
        <w:t>.</w:t>
      </w:r>
    </w:p>
    <w:p w14:paraId="5AB41A91" w14:textId="1F018BC5"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Renuméroter les notes de bas de page correspondantes</w:t>
      </w:r>
      <w:r w:rsidR="002714D9" w:rsidRPr="002714D9">
        <w:rPr>
          <w:lang w:val="fr-FR"/>
        </w:rPr>
        <w:t>.</w:t>
      </w:r>
    </w:p>
    <w:p w14:paraId="4A6C181F" w14:textId="72D22013" w:rsidR="009E4962" w:rsidRPr="002714D9" w:rsidRDefault="009E4962" w:rsidP="009E4962">
      <w:pPr>
        <w:pStyle w:val="SingleTxtG"/>
        <w:ind w:left="1418" w:hanging="142"/>
        <w:rPr>
          <w:spacing w:val="-2"/>
          <w:lang w:val="fr-FR"/>
        </w:rPr>
      </w:pPr>
      <w:r w:rsidRPr="002714D9">
        <w:rPr>
          <w:spacing w:val="-2"/>
          <w:lang w:val="fr-FR"/>
        </w:rPr>
        <w:sym w:font="Symbol" w:char="F02D"/>
      </w:r>
      <w:r w:rsidRPr="002714D9">
        <w:rPr>
          <w:spacing w:val="-2"/>
          <w:lang w:val="fr-FR"/>
        </w:rPr>
        <w:t xml:space="preserve"> Déplacer à la page suivante la ligne « - Informations relatives à la cargaison précédente* », le tableau qui la suit et la note de bas de page correspondante</w:t>
      </w:r>
      <w:r w:rsidR="002714D9" w:rsidRPr="002714D9">
        <w:rPr>
          <w:spacing w:val="-2"/>
          <w:lang w:val="fr-FR"/>
        </w:rPr>
        <w:t>.</w:t>
      </w:r>
    </w:p>
    <w:p w14:paraId="2FE6493C" w14:textId="6F84B681" w:rsidR="009E4962" w:rsidRPr="002714D9" w:rsidRDefault="009E4962" w:rsidP="00DD15DB">
      <w:pPr>
        <w:pStyle w:val="H23G"/>
        <w:rPr>
          <w:lang w:val="fr-FR"/>
        </w:rPr>
      </w:pPr>
      <w:r w:rsidRPr="002714D9">
        <w:rPr>
          <w:lang w:val="fr-FR"/>
        </w:rPr>
        <w:tab/>
        <w:t>iii</w:t>
      </w:r>
      <w:r w:rsidR="002714D9" w:rsidRPr="002714D9">
        <w:rPr>
          <w:lang w:val="fr-FR"/>
        </w:rPr>
        <w:t>.</w:t>
      </w:r>
      <w:r w:rsidRPr="002714D9">
        <w:rPr>
          <w:lang w:val="fr-FR"/>
        </w:rPr>
        <w:tab/>
        <w:t>Page 2</w:t>
      </w:r>
    </w:p>
    <w:p w14:paraId="309452D2" w14:textId="3F9C4A02"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Dans le tableau qui suit la ligne « - Informations relatives à la cargaison précédente* »</w:t>
      </w:r>
      <w:r w:rsidR="00B44CBA" w:rsidRPr="002714D9">
        <w:rPr>
          <w:lang w:val="fr-FR"/>
        </w:rPr>
        <w:t> :</w:t>
      </w:r>
    </w:p>
    <w:p w14:paraId="453A1BD4" w14:textId="162E19BB" w:rsidR="009E4962" w:rsidRPr="002714D9" w:rsidRDefault="00093B69" w:rsidP="00DD15DB">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Ajouter une colonne intitulée « Numéro(s) de citerne(s) à cargaison du bateau » et une autre intitulée « Déchargée/vide/dégazée »</w:t>
      </w:r>
      <w:r w:rsidR="00B44CBA" w:rsidRPr="002714D9">
        <w:rPr>
          <w:lang w:val="fr-FR"/>
        </w:rPr>
        <w:t> ;</w:t>
      </w:r>
    </w:p>
    <w:p w14:paraId="614A702D" w14:textId="1EA27CB5" w:rsidR="009E4962" w:rsidRPr="002714D9" w:rsidRDefault="00093B69" w:rsidP="00DD15DB">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Uniquement pour la version anglaise</w:t>
      </w:r>
      <w:r w:rsidR="00B44CBA" w:rsidRPr="002714D9">
        <w:rPr>
          <w:lang w:val="fr-FR"/>
        </w:rPr>
        <w:t> :</w:t>
      </w:r>
      <w:r w:rsidR="009E4962" w:rsidRPr="002714D9">
        <w:rPr>
          <w:lang w:val="fr-FR"/>
        </w:rPr>
        <w:t xml:space="preserve"> supprimer la ligne pointillée de la cellule « Dangers*** »</w:t>
      </w:r>
      <w:r w:rsidR="00B44CBA" w:rsidRPr="002714D9">
        <w:rPr>
          <w:lang w:val="fr-FR"/>
        </w:rPr>
        <w:t> ;</w:t>
      </w:r>
    </w:p>
    <w:p w14:paraId="7FBE5838" w14:textId="6974924D" w:rsidR="009E4962" w:rsidRPr="002714D9" w:rsidRDefault="00093B69" w:rsidP="00DD15DB">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Modifier l</w:t>
      </w:r>
      <w:r w:rsidR="00B44CBA" w:rsidRPr="002714D9">
        <w:rPr>
          <w:lang w:val="fr-FR"/>
        </w:rPr>
        <w:t>’</w:t>
      </w:r>
      <w:r w:rsidR="009E4962" w:rsidRPr="002714D9">
        <w:rPr>
          <w:lang w:val="fr-FR"/>
        </w:rPr>
        <w:t>ordre des colonnes pour harmoniser ce tableau avec le tableau C</w:t>
      </w:r>
      <w:r w:rsidR="00B44CBA" w:rsidRPr="002714D9">
        <w:rPr>
          <w:lang w:val="fr-FR"/>
        </w:rPr>
        <w:t> :</w:t>
      </w:r>
      <w:r w:rsidR="009E4962" w:rsidRPr="002714D9">
        <w:rPr>
          <w:lang w:val="fr-FR"/>
        </w:rPr>
        <w:t xml:space="preserve"> « Numéro(s) de citerne(s) à cargaison du bateau</w:t>
      </w:r>
      <w:r w:rsidR="00B44CBA" w:rsidRPr="002714D9">
        <w:rPr>
          <w:lang w:val="fr-FR"/>
        </w:rPr>
        <w:t>/</w:t>
      </w:r>
      <w:r w:rsidR="009E4962" w:rsidRPr="002714D9">
        <w:rPr>
          <w:lang w:val="fr-FR"/>
        </w:rPr>
        <w:t>Numéro ONU ou numéro d</w:t>
      </w:r>
      <w:r w:rsidR="00B44CBA" w:rsidRPr="002714D9">
        <w:rPr>
          <w:lang w:val="fr-FR"/>
        </w:rPr>
        <w:t>’</w:t>
      </w:r>
      <w:r w:rsidR="009E4962" w:rsidRPr="002714D9">
        <w:rPr>
          <w:lang w:val="fr-FR"/>
        </w:rPr>
        <w:t>identification de la matière</w:t>
      </w:r>
      <w:r w:rsidR="00B44CBA" w:rsidRPr="002714D9">
        <w:rPr>
          <w:lang w:val="fr-FR"/>
        </w:rPr>
        <w:t>/</w:t>
      </w:r>
      <w:r w:rsidR="009E4962" w:rsidRPr="002714D9">
        <w:rPr>
          <w:lang w:val="fr-FR"/>
        </w:rPr>
        <w:t>Désignation officielle de transport**</w:t>
      </w:r>
      <w:r w:rsidR="00B44CBA" w:rsidRPr="002714D9">
        <w:rPr>
          <w:lang w:val="fr-FR"/>
        </w:rPr>
        <w:t>/</w:t>
      </w:r>
      <w:r w:rsidR="009E4962" w:rsidRPr="002714D9">
        <w:rPr>
          <w:lang w:val="fr-FR"/>
        </w:rPr>
        <w:t>Groupe d</w:t>
      </w:r>
      <w:r w:rsidR="00B44CBA" w:rsidRPr="002714D9">
        <w:rPr>
          <w:lang w:val="fr-FR"/>
        </w:rPr>
        <w:t>’</w:t>
      </w:r>
      <w:r w:rsidR="009E4962" w:rsidRPr="002714D9">
        <w:rPr>
          <w:lang w:val="fr-FR"/>
        </w:rPr>
        <w:t>emballage</w:t>
      </w:r>
      <w:r w:rsidR="00B44CBA" w:rsidRPr="002714D9">
        <w:rPr>
          <w:lang w:val="fr-FR"/>
        </w:rPr>
        <w:t>/</w:t>
      </w:r>
      <w:r w:rsidR="009E4962" w:rsidRPr="002714D9">
        <w:rPr>
          <w:lang w:val="fr-FR"/>
        </w:rPr>
        <w:t>Dangers***</w:t>
      </w:r>
      <w:r w:rsidR="00B44CBA" w:rsidRPr="002714D9">
        <w:rPr>
          <w:lang w:val="fr-FR"/>
        </w:rPr>
        <w:t>/</w:t>
      </w:r>
      <w:r w:rsidR="009E4962" w:rsidRPr="002714D9">
        <w:rPr>
          <w:lang w:val="fr-FR"/>
        </w:rPr>
        <w:t>Déchargée/vide/dégazée »</w:t>
      </w:r>
      <w:r w:rsidR="006C0970" w:rsidRPr="002714D9">
        <w:rPr>
          <w:lang w:val="fr-FR"/>
        </w:rPr>
        <w:t>.</w:t>
      </w:r>
    </w:p>
    <w:p w14:paraId="444B4F6F" w14:textId="61997637"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Ajouter avant le tableau relatif au débit de chargement/déchargement un nouvel intitulé libellé comme suit</w:t>
      </w:r>
      <w:r w:rsidR="00B44CBA" w:rsidRPr="002714D9">
        <w:rPr>
          <w:lang w:val="fr-FR"/>
        </w:rPr>
        <w:t> :</w:t>
      </w:r>
      <w:r w:rsidRPr="002714D9">
        <w:rPr>
          <w:lang w:val="fr-FR"/>
        </w:rPr>
        <w:t xml:space="preserve"> « -</w:t>
      </w:r>
      <w:r w:rsidR="00B15ED4" w:rsidRPr="002714D9">
        <w:rPr>
          <w:lang w:val="fr-FR"/>
        </w:rPr>
        <w:t xml:space="preserve"> </w:t>
      </w:r>
      <w:r w:rsidRPr="002714D9">
        <w:rPr>
          <w:lang w:val="fr-FR"/>
        </w:rPr>
        <w:t>Informations relatives aux opérations de chargement et de déchargement »</w:t>
      </w:r>
      <w:r w:rsidR="002714D9" w:rsidRPr="002714D9">
        <w:rPr>
          <w:lang w:val="fr-FR"/>
        </w:rPr>
        <w:t>.</w:t>
      </w:r>
    </w:p>
    <w:p w14:paraId="18332F2A" w14:textId="694FDEDB"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Dans le tableau relatif au débit de chargement/déchargement</w:t>
      </w:r>
      <w:r w:rsidR="00B44CBA" w:rsidRPr="002714D9">
        <w:rPr>
          <w:lang w:val="fr-FR"/>
        </w:rPr>
        <w:t> :</w:t>
      </w:r>
    </w:p>
    <w:p w14:paraId="7EA52FED" w14:textId="0F89F509" w:rsidR="009E4962" w:rsidRPr="002714D9" w:rsidRDefault="00DE0B38" w:rsidP="00093B69">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Supprimer la colonne « Désignation officielle de transport** » et la note de bas de page correspondante, et redistribuer les colonnes restantes sur la largeur de la page</w:t>
      </w:r>
      <w:r w:rsidR="00B44CBA" w:rsidRPr="002714D9">
        <w:rPr>
          <w:lang w:val="fr-FR"/>
        </w:rPr>
        <w:t> ;</w:t>
      </w:r>
    </w:p>
    <w:p w14:paraId="222C96DA" w14:textId="648CBC67" w:rsidR="009E4962" w:rsidRPr="002714D9" w:rsidRDefault="00DE0B38" w:rsidP="00093B69">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Modifier l</w:t>
      </w:r>
      <w:r w:rsidR="00B44CBA" w:rsidRPr="002714D9">
        <w:rPr>
          <w:lang w:val="fr-FR"/>
        </w:rPr>
        <w:t>’</w:t>
      </w:r>
      <w:r w:rsidR="009E4962" w:rsidRPr="002714D9">
        <w:rPr>
          <w:lang w:val="fr-FR"/>
        </w:rPr>
        <w:t xml:space="preserve">intitulé de la colonne « Citerne à cargaison </w:t>
      </w:r>
      <w:r w:rsidR="00B44CBA" w:rsidRPr="002714D9">
        <w:rPr>
          <w:lang w:val="fr-FR"/>
        </w:rPr>
        <w:t>N</w:t>
      </w:r>
      <w:r w:rsidR="00B44CBA" w:rsidRPr="002714D9">
        <w:rPr>
          <w:vertAlign w:val="superscript"/>
          <w:lang w:val="fr-FR"/>
        </w:rPr>
        <w:t>o</w:t>
      </w:r>
      <w:r w:rsidR="009E4962" w:rsidRPr="002714D9">
        <w:rPr>
          <w:lang w:val="fr-FR"/>
        </w:rPr>
        <w:t> » de sorte qu</w:t>
      </w:r>
      <w:r w:rsidR="00B44CBA" w:rsidRPr="002714D9">
        <w:rPr>
          <w:lang w:val="fr-FR"/>
        </w:rPr>
        <w:t>’</w:t>
      </w:r>
      <w:r w:rsidR="009E4962" w:rsidRPr="002714D9">
        <w:rPr>
          <w:lang w:val="fr-FR"/>
        </w:rPr>
        <w:t>il se lise comme suit</w:t>
      </w:r>
      <w:r w:rsidR="00B44CBA" w:rsidRPr="002714D9">
        <w:rPr>
          <w:lang w:val="fr-FR"/>
        </w:rPr>
        <w:t> :</w:t>
      </w:r>
      <w:r w:rsidR="009E4962" w:rsidRPr="002714D9">
        <w:rPr>
          <w:lang w:val="fr-FR"/>
        </w:rPr>
        <w:t xml:space="preserve"> « Numéro(s) de citerne(s) à cargaison du bateau »</w:t>
      </w:r>
      <w:r w:rsidR="002714D9" w:rsidRPr="002714D9">
        <w:rPr>
          <w:lang w:val="fr-FR"/>
        </w:rPr>
        <w:t>.</w:t>
      </w:r>
    </w:p>
    <w:p w14:paraId="23A3F77F" w14:textId="5AD88FA4"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Après le tableau relatif au débit de chargement/déchargement</w:t>
      </w:r>
      <w:r w:rsidR="00B44CBA" w:rsidRPr="002714D9">
        <w:rPr>
          <w:lang w:val="fr-FR"/>
        </w:rPr>
        <w:t> :</w:t>
      </w:r>
    </w:p>
    <w:p w14:paraId="645A95DB" w14:textId="47A0D291" w:rsidR="009E4962" w:rsidRPr="002714D9" w:rsidRDefault="00DE0B38" w:rsidP="00093B69">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Ajouter le nouvel intitulé suivant</w:t>
      </w:r>
      <w:r w:rsidR="00B44CBA" w:rsidRPr="002714D9">
        <w:rPr>
          <w:lang w:val="fr-FR"/>
        </w:rPr>
        <w:t> :</w:t>
      </w:r>
      <w:r w:rsidR="009E4962" w:rsidRPr="002714D9">
        <w:rPr>
          <w:lang w:val="fr-FR"/>
        </w:rPr>
        <w:t xml:space="preserve"> « - Fin du chargement »</w:t>
      </w:r>
      <w:r w:rsidR="00B44CBA" w:rsidRPr="002714D9">
        <w:rPr>
          <w:lang w:val="fr-FR"/>
        </w:rPr>
        <w:t> ;</w:t>
      </w:r>
    </w:p>
    <w:p w14:paraId="0233E0C8" w14:textId="3F111E76" w:rsidR="009E4962" w:rsidRPr="002714D9" w:rsidRDefault="00DE0B38" w:rsidP="00093B69">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Modifier la première question de sorte qu</w:t>
      </w:r>
      <w:r w:rsidR="00B44CBA" w:rsidRPr="002714D9">
        <w:rPr>
          <w:lang w:val="fr-FR"/>
        </w:rPr>
        <w:t>’</w:t>
      </w:r>
      <w:r w:rsidR="009E4962" w:rsidRPr="002714D9">
        <w:rPr>
          <w:lang w:val="fr-FR"/>
        </w:rPr>
        <w:t>elle se lise comme suit</w:t>
      </w:r>
      <w:r w:rsidR="00B44CBA" w:rsidRPr="002714D9">
        <w:rPr>
          <w:lang w:val="fr-FR"/>
        </w:rPr>
        <w:t> :</w:t>
      </w:r>
    </w:p>
    <w:p w14:paraId="1B43138D" w14:textId="2EFF207F" w:rsidR="009E4962" w:rsidRPr="002714D9" w:rsidRDefault="009E4962" w:rsidP="009E4962">
      <w:pPr>
        <w:pStyle w:val="SingleTxtG"/>
        <w:ind w:left="2268"/>
        <w:rPr>
          <w:lang w:val="fr-FR"/>
        </w:rPr>
      </w:pPr>
      <w:r w:rsidRPr="002714D9">
        <w:rPr>
          <w:lang w:val="fr-FR"/>
        </w:rPr>
        <w:t>« </w:t>
      </w:r>
      <w:r w:rsidRPr="002714D9">
        <w:rPr>
          <w:b/>
          <w:bCs/>
          <w:u w:val="single"/>
          <w:lang w:val="fr-FR"/>
        </w:rPr>
        <w:t>Comment</w:t>
      </w:r>
      <w:r w:rsidRPr="002714D9">
        <w:rPr>
          <w:b/>
          <w:bCs/>
          <w:lang w:val="fr-FR"/>
        </w:rPr>
        <w:t xml:space="preserve"> </w:t>
      </w:r>
      <w:r w:rsidRPr="002714D9">
        <w:rPr>
          <w:strike/>
          <w:lang w:val="fr-FR"/>
        </w:rPr>
        <w:t>L</w:t>
      </w:r>
      <w:r w:rsidRPr="002714D9">
        <w:rPr>
          <w:b/>
          <w:bCs/>
          <w:u w:val="single"/>
          <w:lang w:val="fr-FR"/>
        </w:rPr>
        <w:t>l</w:t>
      </w:r>
      <w:r w:rsidRPr="002714D9">
        <w:rPr>
          <w:lang w:val="fr-FR"/>
        </w:rPr>
        <w:t xml:space="preserve">a tuyauterie de chargement/déchargement sera­t­elle asséchée </w:t>
      </w:r>
      <w:r w:rsidRPr="002714D9">
        <w:rPr>
          <w:strike/>
          <w:lang w:val="fr-FR"/>
        </w:rPr>
        <w:t xml:space="preserve">après le chargement/déchargement </w:t>
      </w:r>
      <w:r w:rsidRPr="002714D9">
        <w:rPr>
          <w:lang w:val="fr-FR"/>
        </w:rPr>
        <w:t>par l</w:t>
      </w:r>
      <w:r w:rsidR="00B44CBA" w:rsidRPr="002714D9">
        <w:rPr>
          <w:lang w:val="fr-FR"/>
        </w:rPr>
        <w:t>’</w:t>
      </w:r>
      <w:r w:rsidRPr="002714D9">
        <w:rPr>
          <w:lang w:val="fr-FR"/>
        </w:rPr>
        <w:t>installation à terre/par le bateau</w:t>
      </w:r>
      <w:r w:rsidRPr="002714D9">
        <w:rPr>
          <w:strike/>
          <w:lang w:val="fr-FR"/>
        </w:rPr>
        <w:t xml:space="preserve"> par aspiration (stripping) ou refoulement (purge)</w:t>
      </w:r>
      <w:r w:rsidRPr="002714D9">
        <w:rPr>
          <w:lang w:val="fr-FR"/>
        </w:rPr>
        <w:t xml:space="preserve"> </w:t>
      </w:r>
      <w:r w:rsidRPr="002714D9">
        <w:rPr>
          <w:b/>
          <w:bCs/>
          <w:u w:val="single"/>
          <w:lang w:val="fr-FR"/>
        </w:rPr>
        <w:t>après le chargement/déchargement</w:t>
      </w:r>
      <w:r w:rsidR="00E67015" w:rsidRPr="002714D9">
        <w:rPr>
          <w:lang w:val="fr-FR"/>
        </w:rPr>
        <w:t> </w:t>
      </w:r>
      <w:r w:rsidRPr="002714D9">
        <w:rPr>
          <w:lang w:val="fr-FR"/>
        </w:rPr>
        <w:t>?**** »</w:t>
      </w:r>
      <w:r w:rsidR="00B44CBA" w:rsidRPr="002714D9">
        <w:rPr>
          <w:lang w:val="fr-FR"/>
        </w:rPr>
        <w:t> ;</w:t>
      </w:r>
    </w:p>
    <w:p w14:paraId="7751D938" w14:textId="072865E1" w:rsidR="009E4962" w:rsidRPr="002714D9" w:rsidRDefault="00DE0B38" w:rsidP="00093B69">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r>
      <w:r w:rsidR="009E4962" w:rsidRPr="002714D9">
        <w:rPr>
          <w:spacing w:val="-2"/>
          <w:lang w:val="fr-FR"/>
        </w:rPr>
        <w:t>Modifier les options comme suit</w:t>
      </w:r>
      <w:r w:rsidR="00B44CBA" w:rsidRPr="002714D9">
        <w:rPr>
          <w:spacing w:val="-2"/>
          <w:lang w:val="fr-FR"/>
        </w:rPr>
        <w:t> :</w:t>
      </w:r>
      <w:r w:rsidR="009E4962" w:rsidRPr="002714D9">
        <w:rPr>
          <w:spacing w:val="-2"/>
          <w:lang w:val="fr-FR"/>
        </w:rPr>
        <w:t xml:space="preserve"> « Refoulement**** » et « Aspiration**** »</w:t>
      </w:r>
      <w:r w:rsidR="00B44CBA" w:rsidRPr="002714D9">
        <w:rPr>
          <w:spacing w:val="-2"/>
          <w:lang w:val="fr-FR"/>
        </w:rPr>
        <w:t> ;</w:t>
      </w:r>
    </w:p>
    <w:p w14:paraId="1A0737C0" w14:textId="29618F92" w:rsidR="009E4962" w:rsidRPr="002714D9" w:rsidRDefault="00DE0B38" w:rsidP="00093B69">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4</w:t>
      </w:r>
      <w:r w:rsidR="002714D9" w:rsidRPr="002714D9">
        <w:rPr>
          <w:lang w:val="fr-FR"/>
        </w:rPr>
        <w:t>.</w:t>
      </w:r>
      <w:r w:rsidR="009E4962" w:rsidRPr="002714D9">
        <w:rPr>
          <w:lang w:val="fr-FR"/>
        </w:rPr>
        <w:tab/>
        <w:t>Ajouter l</w:t>
      </w:r>
      <w:r w:rsidR="00B44CBA" w:rsidRPr="002714D9">
        <w:rPr>
          <w:lang w:val="fr-FR"/>
        </w:rPr>
        <w:t>’</w:t>
      </w:r>
      <w:r w:rsidR="009E4962" w:rsidRPr="002714D9">
        <w:rPr>
          <w:lang w:val="fr-FR"/>
        </w:rPr>
        <w:t>option « Gravité**** » après « Aspiration**** »</w:t>
      </w:r>
      <w:r w:rsidR="00B15ED4" w:rsidRPr="002714D9">
        <w:rPr>
          <w:lang w:val="fr-FR"/>
        </w:rPr>
        <w:t>.</w:t>
      </w:r>
    </w:p>
    <w:p w14:paraId="21F284B6" w14:textId="50E28173" w:rsidR="009E4962" w:rsidRPr="002714D9" w:rsidRDefault="009E4962" w:rsidP="00093B69">
      <w:pPr>
        <w:pStyle w:val="SingleTxtG"/>
        <w:ind w:left="1418" w:hanging="142"/>
        <w:rPr>
          <w:lang w:val="fr-FR"/>
        </w:rPr>
      </w:pPr>
      <w:r w:rsidRPr="002714D9">
        <w:rPr>
          <w:lang w:val="fr-FR"/>
        </w:rPr>
        <w:sym w:font="Symbol" w:char="F02D"/>
      </w:r>
      <w:r w:rsidRPr="002714D9">
        <w:rPr>
          <w:lang w:val="fr-FR"/>
        </w:rPr>
        <w:t xml:space="preserve"> Renuméroter les notes de bas de page correspondantes</w:t>
      </w:r>
      <w:r w:rsidR="002714D9" w:rsidRPr="002714D9">
        <w:rPr>
          <w:lang w:val="fr-FR"/>
        </w:rPr>
        <w:t>.</w:t>
      </w:r>
    </w:p>
    <w:p w14:paraId="6FDA0A4A" w14:textId="64F13854"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Ajouter un saut de page avant le titre « Questions au conducteur ou à la personne qu</w:t>
      </w:r>
      <w:r w:rsidR="00B44CBA" w:rsidRPr="002714D9">
        <w:rPr>
          <w:lang w:val="fr-FR"/>
        </w:rPr>
        <w:t>’</w:t>
      </w:r>
      <w:r w:rsidRPr="002714D9">
        <w:rPr>
          <w:lang w:val="fr-FR"/>
        </w:rPr>
        <w:t>il a mandatée et à la personne responsable du poste de chargement ou de déchargement »</w:t>
      </w:r>
      <w:r w:rsidR="002714D9" w:rsidRPr="002714D9">
        <w:rPr>
          <w:lang w:val="fr-FR"/>
        </w:rPr>
        <w:t>.</w:t>
      </w:r>
    </w:p>
    <w:p w14:paraId="1AC9A05D" w14:textId="29445507" w:rsidR="009E4962" w:rsidRPr="002714D9" w:rsidRDefault="009E4962" w:rsidP="009E4962">
      <w:pPr>
        <w:pStyle w:val="SingleTxtG"/>
        <w:ind w:left="1418" w:hanging="142"/>
        <w:rPr>
          <w:lang w:val="fr-FR"/>
        </w:rPr>
      </w:pPr>
      <w:r w:rsidRPr="002714D9">
        <w:rPr>
          <w:lang w:val="fr-FR"/>
        </w:rPr>
        <w:sym w:font="Symbol" w:char="F02D"/>
      </w:r>
      <w:r w:rsidRPr="002714D9">
        <w:rPr>
          <w:lang w:val="fr-FR"/>
        </w:rPr>
        <w:t xml:space="preserve"> Modifier le texte précédant les questions, comme suit</w:t>
      </w:r>
      <w:r w:rsidR="00B44CBA" w:rsidRPr="002714D9">
        <w:rPr>
          <w:lang w:val="fr-FR"/>
        </w:rPr>
        <w:t> :</w:t>
      </w:r>
    </w:p>
    <w:p w14:paraId="4419BD6B" w14:textId="5D8670C2" w:rsidR="009E4962" w:rsidRPr="002714D9" w:rsidRDefault="009E4962" w:rsidP="009E4962">
      <w:pPr>
        <w:pStyle w:val="SingleTxtG"/>
        <w:ind w:left="1701"/>
        <w:rPr>
          <w:lang w:val="fr-FR"/>
        </w:rPr>
      </w:pPr>
      <w:r w:rsidRPr="002714D9">
        <w:rPr>
          <w:lang w:val="fr-FR"/>
        </w:rPr>
        <w:t>« Questions au conducteur ou à la personne qu</w:t>
      </w:r>
      <w:r w:rsidR="00B44CBA" w:rsidRPr="002714D9">
        <w:rPr>
          <w:lang w:val="fr-FR"/>
        </w:rPr>
        <w:t>’</w:t>
      </w:r>
      <w:r w:rsidRPr="002714D9">
        <w:rPr>
          <w:lang w:val="fr-FR"/>
        </w:rPr>
        <w:t xml:space="preserve">il a mandatée et à la personne </w:t>
      </w:r>
      <w:r w:rsidRPr="002714D9">
        <w:rPr>
          <w:strike/>
          <w:lang w:val="fr-FR"/>
        </w:rPr>
        <w:t xml:space="preserve">responsable du poste de chargement et de déchargement </w:t>
      </w:r>
      <w:r w:rsidRPr="002714D9">
        <w:rPr>
          <w:b/>
          <w:bCs/>
          <w:u w:val="single"/>
          <w:lang w:val="fr-FR"/>
        </w:rPr>
        <w:t xml:space="preserve">responsable de la manutention au niveau </w:t>
      </w:r>
      <w:r w:rsidR="00765BED" w:rsidRPr="002714D9">
        <w:rPr>
          <w:b/>
          <w:bCs/>
          <w:u w:val="single"/>
          <w:lang w:val="fr-FR"/>
        </w:rPr>
        <w:t xml:space="preserve">de </w:t>
      </w:r>
      <w:r w:rsidRPr="002714D9">
        <w:rPr>
          <w:b/>
          <w:bCs/>
          <w:u w:val="single"/>
          <w:lang w:val="fr-FR"/>
        </w:rPr>
        <w:t>l</w:t>
      </w:r>
      <w:r w:rsidR="00B44CBA" w:rsidRPr="002714D9">
        <w:rPr>
          <w:b/>
          <w:bCs/>
          <w:u w:val="single"/>
          <w:lang w:val="fr-FR"/>
        </w:rPr>
        <w:t>’</w:t>
      </w:r>
      <w:r w:rsidRPr="002714D9">
        <w:rPr>
          <w:b/>
          <w:bCs/>
          <w:u w:val="single"/>
          <w:lang w:val="fr-FR"/>
        </w:rPr>
        <w:t>installation à terre</w:t>
      </w:r>
      <w:r w:rsidR="002714D9" w:rsidRPr="002714D9">
        <w:rPr>
          <w:lang w:val="fr-FR"/>
        </w:rPr>
        <w:t>.</w:t>
      </w:r>
    </w:p>
    <w:p w14:paraId="2A847D1A" w14:textId="7445C251" w:rsidR="009E4962" w:rsidRPr="002714D9" w:rsidRDefault="009E4962" w:rsidP="009E4962">
      <w:pPr>
        <w:pStyle w:val="SingleTxtG"/>
        <w:ind w:left="1701"/>
        <w:rPr>
          <w:lang w:val="fr-FR"/>
        </w:rPr>
      </w:pPr>
      <w:r w:rsidRPr="002714D9">
        <w:rPr>
          <w:lang w:val="fr-FR"/>
        </w:rPr>
        <w:t>Les questions sans objet doivent être rayées</w:t>
      </w:r>
      <w:r w:rsidR="002714D9" w:rsidRPr="002714D9">
        <w:rPr>
          <w:lang w:val="fr-FR"/>
        </w:rPr>
        <w:t>.</w:t>
      </w:r>
      <w:r w:rsidRPr="002714D9">
        <w:rPr>
          <w:lang w:val="fr-FR"/>
        </w:rPr>
        <w:t> »</w:t>
      </w:r>
    </w:p>
    <w:p w14:paraId="37C01002" w14:textId="34252184" w:rsidR="009E4962" w:rsidRPr="002714D9" w:rsidRDefault="009E4962" w:rsidP="00DE0B38">
      <w:pPr>
        <w:pStyle w:val="H23G"/>
        <w:rPr>
          <w:lang w:val="fr-FR"/>
        </w:rPr>
      </w:pPr>
      <w:r w:rsidRPr="002714D9">
        <w:rPr>
          <w:lang w:val="fr-FR"/>
        </w:rPr>
        <w:tab/>
        <w:t>iv</w:t>
      </w:r>
      <w:r w:rsidR="002714D9" w:rsidRPr="002714D9">
        <w:rPr>
          <w:lang w:val="fr-FR"/>
        </w:rPr>
        <w:t>.</w:t>
      </w:r>
      <w:r w:rsidRPr="002714D9">
        <w:rPr>
          <w:lang w:val="fr-FR"/>
        </w:rPr>
        <w:tab/>
        <w:t>Questions</w:t>
      </w:r>
    </w:p>
    <w:p w14:paraId="5E32F417" w14:textId="3E8C67A2" w:rsidR="009E4962" w:rsidRPr="002714D9" w:rsidRDefault="009E4962" w:rsidP="009E4962">
      <w:pPr>
        <w:pStyle w:val="SingleTxtG"/>
        <w:rPr>
          <w:u w:val="single"/>
          <w:lang w:val="fr-FR"/>
        </w:rPr>
      </w:pPr>
      <w:r w:rsidRPr="002714D9">
        <w:rPr>
          <w:u w:val="single"/>
          <w:lang w:val="fr-FR"/>
        </w:rPr>
        <w:t>Modifier la question 6 comme suit</w:t>
      </w:r>
      <w:r w:rsidR="00B44CBA" w:rsidRPr="002714D9">
        <w:rPr>
          <w:u w:val="single"/>
          <w:lang w:val="fr-FR"/>
        </w:rPr>
        <w:t> :</w:t>
      </w:r>
    </w:p>
    <w:p w14:paraId="63CB0E9D" w14:textId="250D9A1F"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Modifier le titre 6 comme suit</w:t>
      </w:r>
      <w:r w:rsidR="00B44CBA" w:rsidRPr="002714D9">
        <w:rPr>
          <w:lang w:val="fr-FR"/>
        </w:rPr>
        <w:t> :</w:t>
      </w:r>
      <w:r w:rsidR="009E4962" w:rsidRPr="002714D9">
        <w:rPr>
          <w:lang w:val="fr-FR"/>
        </w:rPr>
        <w:t xml:space="preserve"> « 6</w:t>
      </w:r>
      <w:r w:rsidR="002714D9" w:rsidRPr="002714D9">
        <w:rPr>
          <w:lang w:val="fr-FR"/>
        </w:rPr>
        <w:t>.</w:t>
      </w:r>
      <w:r w:rsidR="009E4962" w:rsidRPr="002714D9">
        <w:rPr>
          <w:lang w:val="fr-FR"/>
        </w:rPr>
        <w:t xml:space="preserve"> Liaison</w:t>
      </w:r>
      <w:r w:rsidR="009E4962" w:rsidRPr="002714D9">
        <w:rPr>
          <w:b/>
          <w:bCs/>
          <w:u w:val="single"/>
          <w:lang w:val="fr-FR"/>
        </w:rPr>
        <w:t>s</w:t>
      </w:r>
      <w:r w:rsidR="009E4962" w:rsidRPr="002714D9">
        <w:rPr>
          <w:lang w:val="fr-FR"/>
        </w:rPr>
        <w:t xml:space="preserve"> bateau-terre » et modifier les questions comme suit</w:t>
      </w:r>
      <w:r w:rsidR="00B44CBA" w:rsidRPr="002714D9">
        <w:rPr>
          <w:lang w:val="fr-FR"/>
        </w:rPr>
        <w:t> :</w:t>
      </w:r>
    </w:p>
    <w:p w14:paraId="7FFC8B53" w14:textId="2A325D5E"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 6</w:t>
      </w:r>
      <w:r w:rsidR="002714D9" w:rsidRPr="002714D9">
        <w:rPr>
          <w:lang w:val="fr-FR"/>
        </w:rPr>
        <w:t>.</w:t>
      </w:r>
      <w:r w:rsidR="009E4962" w:rsidRPr="002714D9">
        <w:rPr>
          <w:lang w:val="fr-FR"/>
        </w:rPr>
        <w:t xml:space="preserve">1 Les tuyauteries de chargement ou de déchargement </w:t>
      </w:r>
      <w:r w:rsidR="009E4962" w:rsidRPr="002714D9">
        <w:rPr>
          <w:strike/>
          <w:lang w:val="fr-FR"/>
        </w:rPr>
        <w:t xml:space="preserve">entre le bateau et la terre </w:t>
      </w:r>
      <w:r w:rsidR="009E4962" w:rsidRPr="002714D9">
        <w:rPr>
          <w:lang w:val="fr-FR"/>
        </w:rPr>
        <w:t>sont-elles en bon état</w:t>
      </w:r>
      <w:r w:rsidR="00DF24FA" w:rsidRPr="002714D9">
        <w:rPr>
          <w:lang w:val="fr-FR"/>
        </w:rPr>
        <w:t> </w:t>
      </w:r>
      <w:r w:rsidR="009E4962" w:rsidRPr="002714D9">
        <w:rPr>
          <w:lang w:val="fr-FR"/>
        </w:rPr>
        <w:t>? »</w:t>
      </w:r>
      <w:r w:rsidR="00B44CBA" w:rsidRPr="002714D9">
        <w:rPr>
          <w:lang w:val="fr-FR"/>
        </w:rPr>
        <w:t> ;</w:t>
      </w:r>
    </w:p>
    <w:p w14:paraId="1679FDBE" w14:textId="68CC814B"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 </w:t>
      </w:r>
      <w:r w:rsidR="009E4962" w:rsidRPr="002714D9">
        <w:rPr>
          <w:b/>
          <w:bCs/>
          <w:u w:val="single"/>
          <w:lang w:val="fr-FR"/>
        </w:rPr>
        <w:t>6</w:t>
      </w:r>
      <w:r w:rsidR="002714D9" w:rsidRPr="002714D9">
        <w:rPr>
          <w:b/>
          <w:bCs/>
          <w:u w:val="single"/>
          <w:lang w:val="fr-FR"/>
        </w:rPr>
        <w:t>.</w:t>
      </w:r>
      <w:r w:rsidR="009E4962" w:rsidRPr="002714D9">
        <w:rPr>
          <w:b/>
          <w:bCs/>
          <w:u w:val="single"/>
          <w:lang w:val="fr-FR"/>
        </w:rPr>
        <w:t>2</w:t>
      </w:r>
      <w:r w:rsidR="009E4962" w:rsidRPr="002714D9">
        <w:rPr>
          <w:u w:val="single"/>
          <w:lang w:val="fr-FR"/>
        </w:rPr>
        <w:t xml:space="preserve"> </w:t>
      </w:r>
      <w:r w:rsidR="009E4962" w:rsidRPr="002714D9">
        <w:rPr>
          <w:b/>
          <w:bCs/>
          <w:u w:val="single"/>
          <w:lang w:val="fr-FR"/>
        </w:rPr>
        <w:t>Les tuyauteries de chargement ou de déchargement</w:t>
      </w:r>
      <w:r w:rsidR="009E4962" w:rsidRPr="002714D9">
        <w:rPr>
          <w:lang w:val="fr-FR"/>
        </w:rPr>
        <w:t xml:space="preserve"> </w:t>
      </w:r>
      <w:r w:rsidR="009E4962" w:rsidRPr="002714D9">
        <w:rPr>
          <w:strike/>
          <w:lang w:val="fr-FR"/>
        </w:rPr>
        <w:t>S</w:t>
      </w:r>
      <w:r w:rsidR="009E4962" w:rsidRPr="002714D9">
        <w:rPr>
          <w:b/>
          <w:bCs/>
          <w:lang w:val="fr-FR"/>
        </w:rPr>
        <w:t>s</w:t>
      </w:r>
      <w:r w:rsidR="009E4962" w:rsidRPr="002714D9">
        <w:rPr>
          <w:lang w:val="fr-FR"/>
        </w:rPr>
        <w:t>ont­elles bien raccordées</w:t>
      </w:r>
      <w:r w:rsidR="00C3158A" w:rsidRPr="002714D9">
        <w:rPr>
          <w:lang w:val="fr-FR"/>
        </w:rPr>
        <w:t> </w:t>
      </w:r>
      <w:r w:rsidR="009E4962" w:rsidRPr="002714D9">
        <w:rPr>
          <w:lang w:val="fr-FR"/>
        </w:rPr>
        <w:t>? »</w:t>
      </w:r>
      <w:r w:rsidR="00B44CBA" w:rsidRPr="002714D9">
        <w:rPr>
          <w:lang w:val="fr-FR"/>
        </w:rPr>
        <w:t> ;</w:t>
      </w:r>
    </w:p>
    <w:p w14:paraId="61082EF9" w14:textId="05AB086D"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4</w:t>
      </w:r>
      <w:r w:rsidR="002714D9" w:rsidRPr="002714D9">
        <w:rPr>
          <w:lang w:val="fr-FR"/>
        </w:rPr>
        <w:t>.</w:t>
      </w:r>
      <w:r w:rsidR="009E4962" w:rsidRPr="002714D9">
        <w:rPr>
          <w:lang w:val="fr-FR"/>
        </w:rPr>
        <w:tab/>
        <w:t>« </w:t>
      </w:r>
      <w:r w:rsidR="009E4962" w:rsidRPr="002714D9">
        <w:rPr>
          <w:b/>
          <w:bCs/>
          <w:u w:val="single"/>
          <w:lang w:val="fr-FR"/>
        </w:rPr>
        <w:t>6</w:t>
      </w:r>
      <w:r w:rsidR="002714D9" w:rsidRPr="002714D9">
        <w:rPr>
          <w:b/>
          <w:bCs/>
          <w:u w:val="single"/>
          <w:lang w:val="fr-FR"/>
        </w:rPr>
        <w:t>.</w:t>
      </w:r>
      <w:r w:rsidR="009E4962" w:rsidRPr="002714D9">
        <w:rPr>
          <w:b/>
          <w:bCs/>
          <w:u w:val="single"/>
          <w:lang w:val="fr-FR"/>
        </w:rPr>
        <w:t>3</w:t>
      </w:r>
      <w:r w:rsidR="009E4962" w:rsidRPr="002714D9">
        <w:rPr>
          <w:lang w:val="fr-FR"/>
        </w:rPr>
        <w:t xml:space="preserve"> </w:t>
      </w:r>
      <w:r w:rsidR="009E4962" w:rsidRPr="002714D9">
        <w:rPr>
          <w:strike/>
          <w:lang w:val="fr-FR"/>
        </w:rPr>
        <w:t>6</w:t>
      </w:r>
      <w:r w:rsidR="002714D9" w:rsidRPr="002714D9">
        <w:rPr>
          <w:strike/>
          <w:lang w:val="fr-FR"/>
        </w:rPr>
        <w:t>.</w:t>
      </w:r>
      <w:r w:rsidR="009E4962" w:rsidRPr="002714D9">
        <w:rPr>
          <w:strike/>
          <w:lang w:val="fr-FR"/>
        </w:rPr>
        <w:t xml:space="preserve">2 </w:t>
      </w:r>
      <w:r w:rsidR="009E4962" w:rsidRPr="002714D9">
        <w:rPr>
          <w:lang w:val="fr-FR"/>
        </w:rPr>
        <w:t>Toutes les brides de raccordement sont-elles munies de joints appropriés ? »</w:t>
      </w:r>
      <w:r w:rsidR="00B44CBA" w:rsidRPr="002714D9">
        <w:rPr>
          <w:lang w:val="fr-FR"/>
        </w:rPr>
        <w:t> ;</w:t>
      </w:r>
    </w:p>
    <w:p w14:paraId="11FEF534" w14:textId="62088EEF"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5</w:t>
      </w:r>
      <w:r w:rsidR="002714D9" w:rsidRPr="002714D9">
        <w:rPr>
          <w:lang w:val="fr-FR"/>
        </w:rPr>
        <w:t>.</w:t>
      </w:r>
      <w:r w:rsidR="009E4962" w:rsidRPr="002714D9">
        <w:rPr>
          <w:lang w:val="fr-FR"/>
        </w:rPr>
        <w:tab/>
        <w:t>« </w:t>
      </w:r>
      <w:r w:rsidR="009E4962" w:rsidRPr="002714D9">
        <w:rPr>
          <w:b/>
          <w:bCs/>
          <w:lang w:val="fr-FR"/>
        </w:rPr>
        <w:t>6</w:t>
      </w:r>
      <w:r w:rsidR="002714D9" w:rsidRPr="002714D9">
        <w:rPr>
          <w:b/>
          <w:bCs/>
          <w:lang w:val="fr-FR"/>
        </w:rPr>
        <w:t>.</w:t>
      </w:r>
      <w:r w:rsidR="009E4962" w:rsidRPr="002714D9">
        <w:rPr>
          <w:b/>
          <w:bCs/>
          <w:lang w:val="fr-FR"/>
        </w:rPr>
        <w:t>4</w:t>
      </w:r>
      <w:r w:rsidR="009E4962" w:rsidRPr="002714D9">
        <w:rPr>
          <w:lang w:val="fr-FR"/>
        </w:rPr>
        <w:t xml:space="preserve"> </w:t>
      </w:r>
      <w:r w:rsidR="009E4962" w:rsidRPr="002714D9">
        <w:rPr>
          <w:strike/>
          <w:lang w:val="fr-FR"/>
        </w:rPr>
        <w:t>6</w:t>
      </w:r>
      <w:r w:rsidR="002714D9" w:rsidRPr="002714D9">
        <w:rPr>
          <w:strike/>
          <w:lang w:val="fr-FR"/>
        </w:rPr>
        <w:t>.</w:t>
      </w:r>
      <w:r w:rsidR="009E4962" w:rsidRPr="002714D9">
        <w:rPr>
          <w:strike/>
          <w:lang w:val="fr-FR"/>
        </w:rPr>
        <w:t>3</w:t>
      </w:r>
      <w:r w:rsidR="009E4962" w:rsidRPr="002714D9">
        <w:rPr>
          <w:lang w:val="fr-FR"/>
        </w:rPr>
        <w:t xml:space="preserve"> Tous les boulons de raccordement </w:t>
      </w:r>
      <w:r w:rsidR="009E4962" w:rsidRPr="002714D9">
        <w:rPr>
          <w:b/>
          <w:bCs/>
          <w:lang w:val="fr-FR"/>
        </w:rPr>
        <w:t>(ou équivalents)</w:t>
      </w:r>
      <w:r w:rsidR="009E4962" w:rsidRPr="002714D9">
        <w:rPr>
          <w:lang w:val="fr-FR"/>
        </w:rPr>
        <w:t xml:space="preserve"> sont­ils bien posés, et serrés </w:t>
      </w:r>
      <w:r w:rsidR="009E4962" w:rsidRPr="002714D9">
        <w:rPr>
          <w:b/>
          <w:bCs/>
          <w:u w:val="single"/>
          <w:lang w:val="fr-FR"/>
        </w:rPr>
        <w:t>et leur filetage dépasse-t-il les écrous</w:t>
      </w:r>
      <w:r w:rsidR="00C3158A" w:rsidRPr="002714D9">
        <w:rPr>
          <w:lang w:val="fr-FR"/>
        </w:rPr>
        <w:t> </w:t>
      </w:r>
      <w:r w:rsidR="009E4962" w:rsidRPr="002714D9">
        <w:rPr>
          <w:lang w:val="fr-FR"/>
        </w:rPr>
        <w:t>? »</w:t>
      </w:r>
      <w:r w:rsidR="00B44CBA" w:rsidRPr="002714D9">
        <w:rPr>
          <w:lang w:val="fr-FR"/>
        </w:rPr>
        <w:t> ;</w:t>
      </w:r>
    </w:p>
    <w:p w14:paraId="7D119132" w14:textId="4E7C6D42"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6</w:t>
      </w:r>
      <w:r w:rsidR="002714D9" w:rsidRPr="002714D9">
        <w:rPr>
          <w:lang w:val="fr-FR"/>
        </w:rPr>
        <w:t>.</w:t>
      </w:r>
      <w:r w:rsidR="009E4962" w:rsidRPr="002714D9">
        <w:rPr>
          <w:lang w:val="fr-FR"/>
        </w:rPr>
        <w:tab/>
        <w:t>« </w:t>
      </w:r>
      <w:r w:rsidR="009E4962" w:rsidRPr="002714D9">
        <w:rPr>
          <w:b/>
          <w:bCs/>
          <w:lang w:val="fr-FR"/>
        </w:rPr>
        <w:t>6</w:t>
      </w:r>
      <w:r w:rsidR="002714D9" w:rsidRPr="002714D9">
        <w:rPr>
          <w:b/>
          <w:bCs/>
          <w:lang w:val="fr-FR"/>
        </w:rPr>
        <w:t>.</w:t>
      </w:r>
      <w:r w:rsidR="009E4962" w:rsidRPr="002714D9">
        <w:rPr>
          <w:b/>
          <w:bCs/>
          <w:lang w:val="fr-FR"/>
        </w:rPr>
        <w:t>5</w:t>
      </w:r>
      <w:r w:rsidR="009E4962" w:rsidRPr="002714D9">
        <w:rPr>
          <w:lang w:val="fr-FR"/>
        </w:rPr>
        <w:t xml:space="preserve"> </w:t>
      </w:r>
      <w:r w:rsidR="009E4962" w:rsidRPr="002714D9">
        <w:rPr>
          <w:strike/>
          <w:lang w:val="fr-FR"/>
        </w:rPr>
        <w:t>6</w:t>
      </w:r>
      <w:r w:rsidR="002714D9" w:rsidRPr="002714D9">
        <w:rPr>
          <w:strike/>
          <w:lang w:val="fr-FR"/>
        </w:rPr>
        <w:t>.</w:t>
      </w:r>
      <w:r w:rsidR="009E4962" w:rsidRPr="002714D9">
        <w:rPr>
          <w:strike/>
          <w:lang w:val="fr-FR"/>
        </w:rPr>
        <w:t>4</w:t>
      </w:r>
      <w:r w:rsidR="009E4962" w:rsidRPr="002714D9">
        <w:rPr>
          <w:lang w:val="fr-FR"/>
        </w:rPr>
        <w:t xml:space="preserve"> Les bras articulés sont-ils libres dans les axes de service et les tuyauteries flexibles </w:t>
      </w:r>
      <w:r w:rsidR="009E4962" w:rsidRPr="002714D9">
        <w:rPr>
          <w:b/>
          <w:bCs/>
          <w:lang w:val="fr-FR"/>
        </w:rPr>
        <w:t>(</w:t>
      </w:r>
      <w:r w:rsidR="009E4962" w:rsidRPr="002714D9">
        <w:rPr>
          <w:b/>
          <w:bCs/>
          <w:u w:val="single"/>
          <w:lang w:val="fr-FR"/>
        </w:rPr>
        <w:t>le cas échéant</w:t>
      </w:r>
      <w:r w:rsidR="009E4962" w:rsidRPr="002714D9">
        <w:rPr>
          <w:b/>
          <w:bCs/>
          <w:lang w:val="fr-FR"/>
        </w:rPr>
        <w:t>)</w:t>
      </w:r>
      <w:r w:rsidR="009E4962" w:rsidRPr="002714D9">
        <w:rPr>
          <w:lang w:val="fr-FR"/>
        </w:rPr>
        <w:t xml:space="preserve"> ont-elles assez de jeu ? »</w:t>
      </w:r>
      <w:r w:rsidR="00B44CBA" w:rsidRPr="002714D9">
        <w:rPr>
          <w:lang w:val="fr-FR"/>
        </w:rPr>
        <w:t> ;</w:t>
      </w:r>
    </w:p>
    <w:p w14:paraId="25FC2C0B" w14:textId="7D19675D"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7</w:t>
      </w:r>
      <w:r w:rsidR="002714D9" w:rsidRPr="002714D9">
        <w:rPr>
          <w:lang w:val="fr-FR"/>
        </w:rPr>
        <w:t>.</w:t>
      </w:r>
      <w:r w:rsidR="009E4962" w:rsidRPr="002714D9">
        <w:rPr>
          <w:lang w:val="fr-FR"/>
        </w:rPr>
        <w:tab/>
        <w:t>Aligner à gauche tous les numéros de questions</w:t>
      </w:r>
      <w:r w:rsidR="002714D9" w:rsidRPr="002714D9">
        <w:rPr>
          <w:lang w:val="fr-FR"/>
        </w:rPr>
        <w:t>.</w:t>
      </w:r>
    </w:p>
    <w:p w14:paraId="563265A8" w14:textId="52C2BAE4" w:rsidR="009E4962" w:rsidRPr="002714D9" w:rsidRDefault="009E4962" w:rsidP="009E4962">
      <w:pPr>
        <w:pStyle w:val="SingleTxtG"/>
        <w:rPr>
          <w:u w:val="single"/>
          <w:lang w:val="fr-FR"/>
        </w:rPr>
      </w:pPr>
      <w:r w:rsidRPr="002714D9">
        <w:rPr>
          <w:u w:val="single"/>
          <w:lang w:val="fr-FR"/>
        </w:rPr>
        <w:t>Modifier la question 7 comme suit</w:t>
      </w:r>
      <w:r w:rsidR="00B44CBA" w:rsidRPr="002714D9">
        <w:rPr>
          <w:lang w:val="fr-FR"/>
        </w:rPr>
        <w:t> :</w:t>
      </w:r>
    </w:p>
    <w:p w14:paraId="6672B8B1" w14:textId="226173F4"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Ajouter un nouvel intitulé libellé comme suit</w:t>
      </w:r>
      <w:r w:rsidR="00B44CBA" w:rsidRPr="002714D9">
        <w:rPr>
          <w:lang w:val="fr-FR"/>
        </w:rPr>
        <w:t> :</w:t>
      </w:r>
      <w:r w:rsidR="009E4962" w:rsidRPr="002714D9">
        <w:rPr>
          <w:lang w:val="fr-FR"/>
        </w:rPr>
        <w:t xml:space="preserve"> « 7</w:t>
      </w:r>
      <w:r w:rsidR="002714D9" w:rsidRPr="002714D9">
        <w:rPr>
          <w:lang w:val="fr-FR"/>
        </w:rPr>
        <w:t>.</w:t>
      </w:r>
      <w:r w:rsidR="009E4962" w:rsidRPr="002714D9">
        <w:rPr>
          <w:lang w:val="fr-FR"/>
        </w:rPr>
        <w:t xml:space="preserve"> Systèmes de tuyauterie du bateau »</w:t>
      </w:r>
      <w:r w:rsidR="00B44CBA" w:rsidRPr="002714D9">
        <w:rPr>
          <w:lang w:val="fr-FR"/>
        </w:rPr>
        <w:t> ;</w:t>
      </w:r>
    </w:p>
    <w:p w14:paraId="5A245642" w14:textId="0F32A9C5"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La question 7 devient la question 7</w:t>
      </w:r>
      <w:r w:rsidR="002714D9" w:rsidRPr="002714D9">
        <w:rPr>
          <w:lang w:val="fr-FR"/>
        </w:rPr>
        <w:t>.</w:t>
      </w:r>
      <w:r w:rsidR="009E4962" w:rsidRPr="002714D9">
        <w:rPr>
          <w:lang w:val="fr-FR"/>
        </w:rPr>
        <w:t>1</w:t>
      </w:r>
      <w:r w:rsidR="00B44CBA" w:rsidRPr="002714D9">
        <w:rPr>
          <w:lang w:val="fr-FR"/>
        </w:rPr>
        <w:t> ;</w:t>
      </w:r>
    </w:p>
    <w:p w14:paraId="3F0E1AC3" w14:textId="2FC3173C"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 7</w:t>
      </w:r>
      <w:r w:rsidR="002714D9" w:rsidRPr="002714D9">
        <w:rPr>
          <w:lang w:val="fr-FR"/>
        </w:rPr>
        <w:t>.</w:t>
      </w:r>
      <w:r w:rsidR="009E4962" w:rsidRPr="002714D9">
        <w:rPr>
          <w:lang w:val="fr-FR"/>
        </w:rPr>
        <w:t>1 Tous les raccordements non utilisés des tuyauteries de chargement ou de déchargement et de la conduite d</w:t>
      </w:r>
      <w:r w:rsidR="00B44CBA" w:rsidRPr="002714D9">
        <w:rPr>
          <w:lang w:val="fr-FR"/>
        </w:rPr>
        <w:t>’</w:t>
      </w:r>
      <w:r w:rsidR="009E4962" w:rsidRPr="002714D9">
        <w:rPr>
          <w:lang w:val="fr-FR"/>
        </w:rPr>
        <w:t>évacuation de gaz</w:t>
      </w:r>
      <w:r w:rsidR="009E4962" w:rsidRPr="002714D9">
        <w:rPr>
          <w:b/>
          <w:bCs/>
          <w:u w:val="single"/>
          <w:lang w:val="fr-FR"/>
        </w:rPr>
        <w:t xml:space="preserve"> qui se trouvent à bord</w:t>
      </w:r>
      <w:r w:rsidR="009E4962" w:rsidRPr="002714D9">
        <w:rPr>
          <w:lang w:val="fr-FR"/>
        </w:rPr>
        <w:t xml:space="preserve"> sont­ils correctement obturés par des flasques</w:t>
      </w:r>
      <w:r w:rsidR="008B42E6" w:rsidRPr="002714D9">
        <w:rPr>
          <w:lang w:val="fr-FR"/>
        </w:rPr>
        <w:t> </w:t>
      </w:r>
      <w:r w:rsidR="009E4962" w:rsidRPr="002714D9">
        <w:rPr>
          <w:lang w:val="fr-FR"/>
        </w:rPr>
        <w:t>? »</w:t>
      </w:r>
      <w:r w:rsidR="00B44CBA" w:rsidRPr="002714D9">
        <w:rPr>
          <w:lang w:val="fr-FR"/>
        </w:rPr>
        <w:t> ;</w:t>
      </w:r>
    </w:p>
    <w:p w14:paraId="1B257D30" w14:textId="3CD8F28A"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4</w:t>
      </w:r>
      <w:r w:rsidR="002714D9" w:rsidRPr="002714D9">
        <w:rPr>
          <w:lang w:val="fr-FR"/>
        </w:rPr>
        <w:t>.</w:t>
      </w:r>
      <w:r w:rsidR="009E4962" w:rsidRPr="002714D9">
        <w:rPr>
          <w:lang w:val="fr-FR"/>
        </w:rPr>
        <w:tab/>
        <w:t>[Enlever le « O » de la colonne « poste de chargement ou de déchargement » pour la question 7</w:t>
      </w:r>
      <w:r w:rsidR="002714D9" w:rsidRPr="002714D9">
        <w:rPr>
          <w:lang w:val="fr-FR"/>
        </w:rPr>
        <w:t>.</w:t>
      </w:r>
      <w:r w:rsidR="009E4962" w:rsidRPr="002714D9">
        <w:rPr>
          <w:lang w:val="fr-FR"/>
        </w:rPr>
        <w:t>1 et le remplacer par un « </w:t>
      </w:r>
      <w:r w:rsidR="00DC0D5E" w:rsidRPr="002714D9">
        <w:rPr>
          <w:lang w:val="fr-FR"/>
        </w:rPr>
        <w:t>−</w:t>
      </w:r>
      <w:r w:rsidR="009E4962" w:rsidRPr="002714D9">
        <w:rPr>
          <w:lang w:val="fr-FR"/>
        </w:rPr>
        <w:t> »]</w:t>
      </w:r>
      <w:r w:rsidR="002714D9" w:rsidRPr="002714D9">
        <w:rPr>
          <w:lang w:val="fr-FR"/>
        </w:rPr>
        <w:t>.</w:t>
      </w:r>
    </w:p>
    <w:p w14:paraId="084065D2" w14:textId="1945ECA1" w:rsidR="009E4962" w:rsidRPr="002714D9" w:rsidRDefault="009E4962" w:rsidP="009E4962">
      <w:pPr>
        <w:pStyle w:val="SingleTxtG"/>
        <w:rPr>
          <w:u w:val="single"/>
          <w:lang w:val="fr-FR"/>
        </w:rPr>
      </w:pPr>
      <w:r w:rsidRPr="002714D9">
        <w:rPr>
          <w:u w:val="single"/>
          <w:lang w:val="fr-FR"/>
        </w:rPr>
        <w:t>Modifier la question 8 comme suit</w:t>
      </w:r>
      <w:r w:rsidR="00B44CBA" w:rsidRPr="002714D9">
        <w:rPr>
          <w:lang w:val="fr-FR"/>
        </w:rPr>
        <w:t> :</w:t>
      </w:r>
    </w:p>
    <w:p w14:paraId="298ED26D" w14:textId="21D49775"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La question 8</w:t>
      </w:r>
      <w:r w:rsidR="002714D9" w:rsidRPr="002714D9">
        <w:rPr>
          <w:lang w:val="fr-FR"/>
        </w:rPr>
        <w:t>.</w:t>
      </w:r>
      <w:r w:rsidR="009E4962" w:rsidRPr="002714D9">
        <w:rPr>
          <w:lang w:val="fr-FR"/>
        </w:rPr>
        <w:t>1 devient la question 8</w:t>
      </w:r>
      <w:r w:rsidR="00B44CBA" w:rsidRPr="002714D9">
        <w:rPr>
          <w:lang w:val="fr-FR"/>
        </w:rPr>
        <w:t> ;</w:t>
      </w:r>
    </w:p>
    <w:p w14:paraId="672B6EB8" w14:textId="5A7F921D"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La question 8</w:t>
      </w:r>
      <w:r w:rsidR="002714D9" w:rsidRPr="002714D9">
        <w:rPr>
          <w:lang w:val="fr-FR"/>
        </w:rPr>
        <w:t>.</w:t>
      </w:r>
      <w:r w:rsidR="009E4962" w:rsidRPr="002714D9">
        <w:rPr>
          <w:lang w:val="fr-FR"/>
        </w:rPr>
        <w:t>2 devient la question 19</w:t>
      </w:r>
      <w:r w:rsidR="002714D9" w:rsidRPr="002714D9">
        <w:rPr>
          <w:lang w:val="fr-FR"/>
        </w:rPr>
        <w:t>.</w:t>
      </w:r>
      <w:r w:rsidR="009E4962" w:rsidRPr="002714D9">
        <w:rPr>
          <w:lang w:val="fr-FR"/>
        </w:rPr>
        <w:t>4</w:t>
      </w:r>
      <w:r w:rsidR="002714D9" w:rsidRPr="002714D9">
        <w:rPr>
          <w:lang w:val="fr-FR"/>
        </w:rPr>
        <w:t>.</w:t>
      </w:r>
    </w:p>
    <w:p w14:paraId="084381DB" w14:textId="7C4E4E25" w:rsidR="009E4962" w:rsidRPr="002714D9" w:rsidRDefault="009E4962" w:rsidP="009E4962">
      <w:pPr>
        <w:pStyle w:val="SingleTxtG"/>
        <w:rPr>
          <w:u w:val="single"/>
          <w:lang w:val="fr-FR"/>
        </w:rPr>
      </w:pPr>
      <w:r w:rsidRPr="002714D9">
        <w:rPr>
          <w:u w:val="single"/>
          <w:lang w:val="fr-FR"/>
        </w:rPr>
        <w:t>Modifier la question 9 comme suit</w:t>
      </w:r>
      <w:r w:rsidR="00B44CBA" w:rsidRPr="002714D9">
        <w:rPr>
          <w:lang w:val="fr-FR"/>
        </w:rPr>
        <w:t> :</w:t>
      </w:r>
    </w:p>
    <w:p w14:paraId="20D96F73" w14:textId="786A3305"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Ajouter un nouvel intitulé libellé comme suit</w:t>
      </w:r>
      <w:r w:rsidR="00B44CBA" w:rsidRPr="002714D9">
        <w:rPr>
          <w:lang w:val="fr-FR"/>
        </w:rPr>
        <w:t> :</w:t>
      </w:r>
      <w:r w:rsidR="009E4962" w:rsidRPr="002714D9">
        <w:rPr>
          <w:lang w:val="fr-FR"/>
        </w:rPr>
        <w:t xml:space="preserve"> « 9</w:t>
      </w:r>
      <w:r w:rsidR="002714D9" w:rsidRPr="002714D9">
        <w:rPr>
          <w:lang w:val="fr-FR"/>
        </w:rPr>
        <w:t>.</w:t>
      </w:r>
      <w:r w:rsidR="009E4962" w:rsidRPr="002714D9">
        <w:rPr>
          <w:lang w:val="fr-FR"/>
        </w:rPr>
        <w:t xml:space="preserve"> Raccordements entre tuyauteries »</w:t>
      </w:r>
      <w:r w:rsidR="00B44CBA" w:rsidRPr="002714D9">
        <w:rPr>
          <w:lang w:val="fr-FR"/>
        </w:rPr>
        <w:t> ;</w:t>
      </w:r>
    </w:p>
    <w:p w14:paraId="50954DCB" w14:textId="79AC90FE"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La question 9 devient la question 9</w:t>
      </w:r>
      <w:r w:rsidR="002714D9" w:rsidRPr="002714D9">
        <w:rPr>
          <w:lang w:val="fr-FR"/>
        </w:rPr>
        <w:t>.</w:t>
      </w:r>
      <w:r w:rsidR="009E4962" w:rsidRPr="002714D9">
        <w:rPr>
          <w:lang w:val="fr-FR"/>
        </w:rPr>
        <w:t>1</w:t>
      </w:r>
      <w:r w:rsidR="00B44CBA" w:rsidRPr="002714D9">
        <w:rPr>
          <w:lang w:val="fr-FR"/>
        </w:rPr>
        <w:t> ;</w:t>
      </w:r>
    </w:p>
    <w:p w14:paraId="0AD6355F" w14:textId="5A773C4C"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Ajouter la nouvelle question 9</w:t>
      </w:r>
      <w:r w:rsidR="002714D9" w:rsidRPr="002714D9">
        <w:rPr>
          <w:lang w:val="fr-FR"/>
        </w:rPr>
        <w:t>.</w:t>
      </w:r>
      <w:r w:rsidR="009E4962" w:rsidRPr="002714D9">
        <w:rPr>
          <w:lang w:val="fr-FR"/>
        </w:rPr>
        <w:t>2 relative au bateau, libellée comme suit</w:t>
      </w:r>
      <w:r w:rsidR="00B44CBA" w:rsidRPr="002714D9">
        <w:rPr>
          <w:lang w:val="fr-FR"/>
        </w:rPr>
        <w:t> :</w:t>
      </w:r>
      <w:r w:rsidR="009E4962" w:rsidRPr="002714D9">
        <w:rPr>
          <w:lang w:val="fr-FR"/>
        </w:rPr>
        <w:t xml:space="preserve"> « 9</w:t>
      </w:r>
      <w:r w:rsidR="002714D9" w:rsidRPr="002714D9">
        <w:rPr>
          <w:lang w:val="fr-FR"/>
        </w:rPr>
        <w:t>.</w:t>
      </w:r>
      <w:r w:rsidR="009E4962" w:rsidRPr="002714D9">
        <w:rPr>
          <w:lang w:val="fr-FR"/>
        </w:rPr>
        <w:t>2 Les parties démontables entre les dispositifs de ventilation appropriés d</w:t>
      </w:r>
      <w:r w:rsidR="00B44CBA" w:rsidRPr="002714D9">
        <w:rPr>
          <w:lang w:val="fr-FR"/>
        </w:rPr>
        <w:t>’</w:t>
      </w:r>
      <w:r w:rsidR="009E4962" w:rsidRPr="002714D9">
        <w:rPr>
          <w:lang w:val="fr-FR"/>
        </w:rPr>
        <w:t>une part et les tuyauteries de chargement et de déchargement d</w:t>
      </w:r>
      <w:r w:rsidR="00B44CBA" w:rsidRPr="002714D9">
        <w:rPr>
          <w:lang w:val="fr-FR"/>
        </w:rPr>
        <w:t>’</w:t>
      </w:r>
      <w:r w:rsidR="009E4962" w:rsidRPr="002714D9">
        <w:rPr>
          <w:lang w:val="fr-FR"/>
        </w:rPr>
        <w:t>autre part sont-elles enlevées</w:t>
      </w:r>
      <w:r w:rsidR="00711C94" w:rsidRPr="002714D9">
        <w:rPr>
          <w:lang w:val="fr-FR"/>
        </w:rPr>
        <w:t> </w:t>
      </w:r>
      <w:r w:rsidR="009E4962" w:rsidRPr="002714D9">
        <w:rPr>
          <w:lang w:val="fr-FR"/>
        </w:rPr>
        <w:t>? »</w:t>
      </w:r>
      <w:r w:rsidR="002714D9" w:rsidRPr="002714D9">
        <w:rPr>
          <w:lang w:val="fr-FR"/>
        </w:rPr>
        <w:t>.</w:t>
      </w:r>
    </w:p>
    <w:p w14:paraId="56CA4212" w14:textId="7166550E" w:rsidR="009E4962" w:rsidRPr="002714D9" w:rsidRDefault="009E4962" w:rsidP="009E4962">
      <w:pPr>
        <w:pStyle w:val="SingleTxtG"/>
        <w:rPr>
          <w:u w:val="single"/>
          <w:lang w:val="fr-FR"/>
        </w:rPr>
      </w:pPr>
      <w:r w:rsidRPr="002714D9">
        <w:rPr>
          <w:u w:val="single"/>
          <w:lang w:val="fr-FR"/>
        </w:rPr>
        <w:t>Modifier la question 10 comme suit</w:t>
      </w:r>
      <w:r w:rsidR="00B44CBA" w:rsidRPr="002714D9">
        <w:rPr>
          <w:lang w:val="fr-FR"/>
        </w:rPr>
        <w:t> :</w:t>
      </w:r>
    </w:p>
    <w:p w14:paraId="28558E19" w14:textId="2F0E5A63"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Ajouter un nouvel intitulé libellé comme suit</w:t>
      </w:r>
      <w:r w:rsidR="00B44CBA" w:rsidRPr="002714D9">
        <w:rPr>
          <w:lang w:val="fr-FR"/>
        </w:rPr>
        <w:t> :</w:t>
      </w:r>
      <w:r w:rsidR="009E4962" w:rsidRPr="002714D9">
        <w:rPr>
          <w:lang w:val="fr-FR"/>
        </w:rPr>
        <w:t xml:space="preserve"> « 10</w:t>
      </w:r>
      <w:r w:rsidR="002714D9" w:rsidRPr="002714D9">
        <w:rPr>
          <w:lang w:val="fr-FR"/>
        </w:rPr>
        <w:t>.</w:t>
      </w:r>
      <w:r w:rsidR="009E4962" w:rsidRPr="002714D9">
        <w:rPr>
          <w:lang w:val="fr-FR"/>
        </w:rPr>
        <w:t xml:space="preserve"> Prescriptions de sécurité »</w:t>
      </w:r>
      <w:r w:rsidR="00B44CBA" w:rsidRPr="002714D9">
        <w:rPr>
          <w:lang w:val="fr-FR"/>
        </w:rPr>
        <w:t> ;</w:t>
      </w:r>
    </w:p>
    <w:p w14:paraId="75391B96" w14:textId="3E3D790C"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La question 10 devient la question 10</w:t>
      </w:r>
      <w:r w:rsidR="002714D9" w:rsidRPr="002714D9">
        <w:rPr>
          <w:lang w:val="fr-FR"/>
        </w:rPr>
        <w:t>.</w:t>
      </w:r>
      <w:r w:rsidR="009E4962" w:rsidRPr="002714D9">
        <w:rPr>
          <w:lang w:val="fr-FR"/>
        </w:rPr>
        <w:t>1</w:t>
      </w:r>
      <w:r w:rsidR="00B44CBA" w:rsidRPr="002714D9">
        <w:rPr>
          <w:lang w:val="fr-FR"/>
        </w:rPr>
        <w:t> ;</w:t>
      </w:r>
    </w:p>
    <w:p w14:paraId="2AE446C6" w14:textId="4B40BAFE"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[Ajouter la nouvelle question 10</w:t>
      </w:r>
      <w:r w:rsidR="002714D9" w:rsidRPr="002714D9">
        <w:rPr>
          <w:lang w:val="fr-FR"/>
        </w:rPr>
        <w:t>.</w:t>
      </w:r>
      <w:r w:rsidR="009E4962" w:rsidRPr="002714D9">
        <w:rPr>
          <w:lang w:val="fr-FR"/>
        </w:rPr>
        <w:t>1</w:t>
      </w:r>
      <w:r w:rsidR="002714D9" w:rsidRPr="002714D9">
        <w:rPr>
          <w:lang w:val="fr-FR"/>
        </w:rPr>
        <w:t>.</w:t>
      </w:r>
      <w:r w:rsidR="009E4962" w:rsidRPr="002714D9">
        <w:rPr>
          <w:lang w:val="fr-FR"/>
        </w:rPr>
        <w:t>1, libellée comme suit</w:t>
      </w:r>
      <w:r w:rsidR="00B44CBA" w:rsidRPr="002714D9">
        <w:rPr>
          <w:lang w:val="fr-FR"/>
        </w:rPr>
        <w:t> :</w:t>
      </w:r>
      <w:r w:rsidR="009E4962" w:rsidRPr="002714D9">
        <w:rPr>
          <w:lang w:val="fr-FR"/>
        </w:rPr>
        <w:t xml:space="preserve"> « 10</w:t>
      </w:r>
      <w:r w:rsidR="002714D9" w:rsidRPr="002714D9">
        <w:rPr>
          <w:lang w:val="fr-FR"/>
        </w:rPr>
        <w:t>.</w:t>
      </w:r>
      <w:r w:rsidR="009E4962" w:rsidRPr="002714D9">
        <w:rPr>
          <w:lang w:val="fr-FR"/>
        </w:rPr>
        <w:t>1</w:t>
      </w:r>
      <w:r w:rsidR="002714D9" w:rsidRPr="002714D9">
        <w:rPr>
          <w:lang w:val="fr-FR"/>
        </w:rPr>
        <w:t>.</w:t>
      </w:r>
      <w:r w:rsidR="009E4962" w:rsidRPr="002714D9">
        <w:rPr>
          <w:lang w:val="fr-FR"/>
        </w:rPr>
        <w:t>1 À bord du bateau », pour le bateau]</w:t>
      </w:r>
      <w:r w:rsidR="00B44CBA" w:rsidRPr="002714D9">
        <w:rPr>
          <w:lang w:val="fr-FR"/>
        </w:rPr>
        <w:t> ;</w:t>
      </w:r>
    </w:p>
    <w:p w14:paraId="127BE862" w14:textId="5E0B3832"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4</w:t>
      </w:r>
      <w:r w:rsidR="002714D9" w:rsidRPr="002714D9">
        <w:rPr>
          <w:lang w:val="fr-FR"/>
        </w:rPr>
        <w:t>.</w:t>
      </w:r>
      <w:r w:rsidR="009E4962" w:rsidRPr="002714D9">
        <w:rPr>
          <w:lang w:val="fr-FR"/>
        </w:rPr>
        <w:tab/>
        <w:t>[Ajouter la nouvelle question 10</w:t>
      </w:r>
      <w:r w:rsidR="002714D9" w:rsidRPr="002714D9">
        <w:rPr>
          <w:lang w:val="fr-FR"/>
        </w:rPr>
        <w:t>.</w:t>
      </w:r>
      <w:r w:rsidR="009E4962" w:rsidRPr="002714D9">
        <w:rPr>
          <w:lang w:val="fr-FR"/>
        </w:rPr>
        <w:t>1</w:t>
      </w:r>
      <w:r w:rsidR="002714D9" w:rsidRPr="002714D9">
        <w:rPr>
          <w:lang w:val="fr-FR"/>
        </w:rPr>
        <w:t>.</w:t>
      </w:r>
      <w:r w:rsidR="009E4962" w:rsidRPr="002714D9">
        <w:rPr>
          <w:lang w:val="fr-FR"/>
        </w:rPr>
        <w:t>2, libellée comme suit</w:t>
      </w:r>
      <w:r w:rsidR="00B44CBA" w:rsidRPr="002714D9">
        <w:rPr>
          <w:lang w:val="fr-FR"/>
        </w:rPr>
        <w:t> :</w:t>
      </w:r>
      <w:r w:rsidR="009E4962" w:rsidRPr="002714D9">
        <w:rPr>
          <w:lang w:val="fr-FR"/>
        </w:rPr>
        <w:t xml:space="preserve"> « 10</w:t>
      </w:r>
      <w:r w:rsidR="002714D9" w:rsidRPr="002714D9">
        <w:rPr>
          <w:lang w:val="fr-FR"/>
        </w:rPr>
        <w:t>.</w:t>
      </w:r>
      <w:r w:rsidR="009E4962" w:rsidRPr="002714D9">
        <w:rPr>
          <w:lang w:val="fr-FR"/>
        </w:rPr>
        <w:t>1</w:t>
      </w:r>
      <w:r w:rsidR="002714D9" w:rsidRPr="002714D9">
        <w:rPr>
          <w:lang w:val="fr-FR"/>
        </w:rPr>
        <w:t>.</w:t>
      </w:r>
      <w:r w:rsidR="009E4962" w:rsidRPr="002714D9">
        <w:rPr>
          <w:lang w:val="fr-FR"/>
        </w:rPr>
        <w:t>2 Au poste de chargement ou de déchargement », pour le poste de chargement ou de déchargement]</w:t>
      </w:r>
      <w:r w:rsidR="00B44CBA" w:rsidRPr="002714D9">
        <w:rPr>
          <w:lang w:val="fr-FR"/>
        </w:rPr>
        <w:t> ;</w:t>
      </w:r>
    </w:p>
    <w:p w14:paraId="368EB1E6" w14:textId="1233AD88"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5</w:t>
      </w:r>
      <w:r w:rsidR="002714D9" w:rsidRPr="002714D9">
        <w:rPr>
          <w:lang w:val="fr-FR"/>
        </w:rPr>
        <w:t>.</w:t>
      </w:r>
      <w:r w:rsidR="009E4962" w:rsidRPr="002714D9">
        <w:rPr>
          <w:lang w:val="fr-FR"/>
        </w:rPr>
        <w:tab/>
        <w:t>[Ajouter la nouvelle question 10</w:t>
      </w:r>
      <w:r w:rsidR="002714D9" w:rsidRPr="002714D9">
        <w:rPr>
          <w:lang w:val="fr-FR"/>
        </w:rPr>
        <w:t>.</w:t>
      </w:r>
      <w:r w:rsidR="009E4962" w:rsidRPr="002714D9">
        <w:rPr>
          <w:lang w:val="fr-FR"/>
        </w:rPr>
        <w:t>1</w:t>
      </w:r>
      <w:r w:rsidR="002714D9" w:rsidRPr="002714D9">
        <w:rPr>
          <w:lang w:val="fr-FR"/>
        </w:rPr>
        <w:t>.</w:t>
      </w:r>
      <w:r w:rsidR="009E4962" w:rsidRPr="002714D9">
        <w:rPr>
          <w:lang w:val="fr-FR"/>
        </w:rPr>
        <w:t>3, libellée comme suit</w:t>
      </w:r>
      <w:r w:rsidR="00B44CBA" w:rsidRPr="002714D9">
        <w:rPr>
          <w:lang w:val="fr-FR"/>
        </w:rPr>
        <w:t> :</w:t>
      </w:r>
      <w:r w:rsidR="009E4962" w:rsidRPr="002714D9">
        <w:rPr>
          <w:lang w:val="fr-FR"/>
        </w:rPr>
        <w:t xml:space="preserve"> « 10</w:t>
      </w:r>
      <w:r w:rsidR="002714D9" w:rsidRPr="002714D9">
        <w:rPr>
          <w:lang w:val="fr-FR"/>
        </w:rPr>
        <w:t>.</w:t>
      </w:r>
      <w:r w:rsidR="009E4962" w:rsidRPr="002714D9">
        <w:rPr>
          <w:lang w:val="fr-FR"/>
        </w:rPr>
        <w:t>1</w:t>
      </w:r>
      <w:r w:rsidR="002714D9" w:rsidRPr="002714D9">
        <w:rPr>
          <w:lang w:val="fr-FR"/>
        </w:rPr>
        <w:t>.</w:t>
      </w:r>
      <w:r w:rsidR="009E4962" w:rsidRPr="002714D9">
        <w:rPr>
          <w:lang w:val="fr-FR"/>
        </w:rPr>
        <w:t>3 Au niveau de l</w:t>
      </w:r>
      <w:r w:rsidR="00B44CBA" w:rsidRPr="002714D9">
        <w:rPr>
          <w:lang w:val="fr-FR"/>
        </w:rPr>
        <w:t>’</w:t>
      </w:r>
      <w:r w:rsidR="009E4962" w:rsidRPr="002714D9">
        <w:rPr>
          <w:lang w:val="fr-FR"/>
        </w:rPr>
        <w:t>interface de connexion », à la fois pour le bateau et le poste de chargement ou de déchargement]</w:t>
      </w:r>
      <w:r w:rsidR="00B44CBA" w:rsidRPr="002714D9">
        <w:rPr>
          <w:lang w:val="fr-FR"/>
        </w:rPr>
        <w:t> ;</w:t>
      </w:r>
    </w:p>
    <w:p w14:paraId="1B4B842C" w14:textId="233F1B25"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6</w:t>
      </w:r>
      <w:r w:rsidR="002714D9" w:rsidRPr="002714D9">
        <w:rPr>
          <w:lang w:val="fr-FR"/>
        </w:rPr>
        <w:t>.</w:t>
      </w:r>
      <w:r w:rsidR="009E4962" w:rsidRPr="002714D9">
        <w:rPr>
          <w:lang w:val="fr-FR"/>
        </w:rPr>
        <w:tab/>
        <w:t>[Enlever les « O » des colonnes relatives au bateau et au poste de chargement ou de déchargement pour la question 10</w:t>
      </w:r>
      <w:r w:rsidR="002714D9" w:rsidRPr="002714D9">
        <w:rPr>
          <w:lang w:val="fr-FR"/>
        </w:rPr>
        <w:t>.</w:t>
      </w:r>
      <w:r w:rsidR="009E4962" w:rsidRPr="002714D9">
        <w:rPr>
          <w:lang w:val="fr-FR"/>
        </w:rPr>
        <w:t>1]</w:t>
      </w:r>
      <w:r w:rsidR="002714D9" w:rsidRPr="002714D9">
        <w:rPr>
          <w:lang w:val="fr-FR"/>
        </w:rPr>
        <w:t>.</w:t>
      </w:r>
    </w:p>
    <w:p w14:paraId="3B1A47A1" w14:textId="5F807806" w:rsidR="009E4962" w:rsidRPr="002714D9" w:rsidRDefault="009E4962" w:rsidP="009E4962">
      <w:pPr>
        <w:pStyle w:val="SingleTxtG"/>
        <w:ind w:left="2268" w:hanging="1134"/>
        <w:rPr>
          <w:u w:val="single"/>
          <w:lang w:val="fr-FR"/>
        </w:rPr>
      </w:pPr>
      <w:r w:rsidRPr="002714D9">
        <w:rPr>
          <w:u w:val="single"/>
          <w:lang w:val="fr-FR"/>
        </w:rPr>
        <w:t>Modifier la question 11 comme suit</w:t>
      </w:r>
      <w:r w:rsidR="00B44CBA" w:rsidRPr="002714D9">
        <w:rPr>
          <w:lang w:val="fr-FR"/>
        </w:rPr>
        <w:t> :</w:t>
      </w:r>
    </w:p>
    <w:p w14:paraId="7A3AB570" w14:textId="3B7C3C0C"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Ajouter un nouvel intitulé libellé comme suit</w:t>
      </w:r>
      <w:r w:rsidR="00B44CBA" w:rsidRPr="002714D9">
        <w:rPr>
          <w:lang w:val="fr-FR"/>
        </w:rPr>
        <w:t> :</w:t>
      </w:r>
      <w:r w:rsidR="009E4962" w:rsidRPr="002714D9">
        <w:rPr>
          <w:lang w:val="fr-FR"/>
        </w:rPr>
        <w:t xml:space="preserve"> « 11</w:t>
      </w:r>
      <w:r w:rsidR="002714D9" w:rsidRPr="002714D9">
        <w:rPr>
          <w:lang w:val="fr-FR"/>
        </w:rPr>
        <w:t>.</w:t>
      </w:r>
      <w:r w:rsidR="009E4962" w:rsidRPr="002714D9">
        <w:rPr>
          <w:lang w:val="fr-FR"/>
        </w:rPr>
        <w:t xml:space="preserve"> Communication »</w:t>
      </w:r>
      <w:r w:rsidR="00B44CBA" w:rsidRPr="002714D9">
        <w:rPr>
          <w:lang w:val="fr-FR"/>
        </w:rPr>
        <w:t> ;</w:t>
      </w:r>
    </w:p>
    <w:p w14:paraId="394F949B" w14:textId="5D83A888"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La question 11 devient la question 11</w:t>
      </w:r>
      <w:r w:rsidR="002714D9" w:rsidRPr="002714D9">
        <w:rPr>
          <w:lang w:val="fr-FR"/>
        </w:rPr>
        <w:t>.</w:t>
      </w:r>
      <w:r w:rsidR="009E4962" w:rsidRPr="002714D9">
        <w:rPr>
          <w:lang w:val="fr-FR"/>
        </w:rPr>
        <w:t>1</w:t>
      </w:r>
      <w:r w:rsidR="00B44CBA" w:rsidRPr="002714D9">
        <w:rPr>
          <w:lang w:val="fr-FR"/>
        </w:rPr>
        <w:t> ;</w:t>
      </w:r>
    </w:p>
    <w:p w14:paraId="3D04CF28" w14:textId="1395D3B2"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Ajouter la nouvelle question 11</w:t>
      </w:r>
      <w:r w:rsidR="002714D9" w:rsidRPr="002714D9">
        <w:rPr>
          <w:lang w:val="fr-FR"/>
        </w:rPr>
        <w:t>.</w:t>
      </w:r>
      <w:r w:rsidR="009E4962" w:rsidRPr="002714D9">
        <w:rPr>
          <w:lang w:val="fr-FR"/>
        </w:rPr>
        <w:t>2, libellé</w:t>
      </w:r>
      <w:r w:rsidR="00EE49C6" w:rsidRPr="002714D9">
        <w:rPr>
          <w:lang w:val="fr-FR"/>
        </w:rPr>
        <w:t>e</w:t>
      </w:r>
      <w:r w:rsidR="009E4962" w:rsidRPr="002714D9">
        <w:rPr>
          <w:lang w:val="fr-FR"/>
        </w:rPr>
        <w:t xml:space="preserve"> comme suit</w:t>
      </w:r>
      <w:r w:rsidR="00B44CBA" w:rsidRPr="002714D9">
        <w:rPr>
          <w:lang w:val="fr-FR"/>
        </w:rPr>
        <w:t> :</w:t>
      </w:r>
      <w:r w:rsidR="009E4962" w:rsidRPr="002714D9">
        <w:rPr>
          <w:lang w:val="fr-FR"/>
        </w:rPr>
        <w:t xml:space="preserve"> « 11</w:t>
      </w:r>
      <w:r w:rsidR="002714D9" w:rsidRPr="002714D9">
        <w:rPr>
          <w:lang w:val="fr-FR"/>
        </w:rPr>
        <w:t>.</w:t>
      </w:r>
      <w:r w:rsidR="009E4962" w:rsidRPr="002714D9">
        <w:rPr>
          <w:lang w:val="fr-FR"/>
        </w:rPr>
        <w:t>2 Quelle est la langue utilisée pour la communication verbale opérationnelle</w:t>
      </w:r>
      <w:r w:rsidR="00402D1A" w:rsidRPr="002714D9">
        <w:rPr>
          <w:lang w:val="fr-FR"/>
        </w:rPr>
        <w:t> </w:t>
      </w:r>
      <w:r w:rsidR="009E4962" w:rsidRPr="002714D9">
        <w:rPr>
          <w:lang w:val="fr-FR"/>
        </w:rPr>
        <w:t>?</w:t>
      </w:r>
      <w:r w:rsidR="002714D9" w:rsidRPr="002714D9">
        <w:rPr>
          <w:lang w:val="fr-FR"/>
        </w:rPr>
        <w:t>............</w:t>
      </w:r>
      <w:r w:rsidR="009E4962" w:rsidRPr="002714D9">
        <w:rPr>
          <w:lang w:val="fr-FR"/>
        </w:rPr>
        <w:t> », à la fois pour le bateau et le poste de chargement ou de déchargement</w:t>
      </w:r>
      <w:r w:rsidR="002714D9" w:rsidRPr="002714D9">
        <w:rPr>
          <w:lang w:val="fr-FR"/>
        </w:rPr>
        <w:t>.</w:t>
      </w:r>
    </w:p>
    <w:p w14:paraId="7C8C0AFE" w14:textId="75DCE309" w:rsidR="009E4962" w:rsidRPr="002714D9" w:rsidRDefault="009E4962" w:rsidP="009E4962">
      <w:pPr>
        <w:pStyle w:val="SingleTxtG"/>
        <w:rPr>
          <w:u w:val="single"/>
          <w:lang w:val="fr-FR"/>
        </w:rPr>
      </w:pPr>
      <w:r w:rsidRPr="002714D9">
        <w:rPr>
          <w:u w:val="single"/>
          <w:lang w:val="fr-FR"/>
        </w:rPr>
        <w:t>Modifier la question 12 comme suit</w:t>
      </w:r>
      <w:r w:rsidR="00B44CBA" w:rsidRPr="002714D9">
        <w:rPr>
          <w:lang w:val="fr-FR"/>
        </w:rPr>
        <w:t> :</w:t>
      </w:r>
    </w:p>
    <w:p w14:paraId="238EADD5" w14:textId="2C1D2ED3"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Ajouter un nouvel intitulé libellé comme suit</w:t>
      </w:r>
      <w:r w:rsidR="00B44CBA" w:rsidRPr="002714D9">
        <w:rPr>
          <w:lang w:val="fr-FR"/>
        </w:rPr>
        <w:t> :</w:t>
      </w:r>
      <w:r w:rsidR="009E4962" w:rsidRPr="002714D9">
        <w:rPr>
          <w:lang w:val="fr-FR"/>
        </w:rPr>
        <w:t xml:space="preserve"> « 12</w:t>
      </w:r>
      <w:r w:rsidR="002714D9" w:rsidRPr="002714D9">
        <w:rPr>
          <w:lang w:val="fr-FR"/>
        </w:rPr>
        <w:t>.</w:t>
      </w:r>
      <w:r w:rsidR="009E4962" w:rsidRPr="002714D9">
        <w:rPr>
          <w:lang w:val="fr-FR"/>
        </w:rPr>
        <w:t xml:space="preserve"> Conduite d</w:t>
      </w:r>
      <w:r w:rsidR="00B44CBA" w:rsidRPr="002714D9">
        <w:rPr>
          <w:lang w:val="fr-FR"/>
        </w:rPr>
        <w:t>’</w:t>
      </w:r>
      <w:r w:rsidR="009E4962" w:rsidRPr="002714D9">
        <w:rPr>
          <w:lang w:val="fr-FR"/>
        </w:rPr>
        <w:t>évacuation de gaz et conduite de retour de gaz »</w:t>
      </w:r>
      <w:r w:rsidR="00B44CBA" w:rsidRPr="002714D9">
        <w:rPr>
          <w:lang w:val="fr-FR"/>
        </w:rPr>
        <w:t> ;</w:t>
      </w:r>
    </w:p>
    <w:p w14:paraId="33AF8C16" w14:textId="42FE5B53"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 12</w:t>
      </w:r>
      <w:r w:rsidR="002714D9" w:rsidRPr="002714D9">
        <w:rPr>
          <w:lang w:val="fr-FR"/>
        </w:rPr>
        <w:t>.</w:t>
      </w:r>
      <w:r w:rsidR="009E4962" w:rsidRPr="002714D9">
        <w:rPr>
          <w:lang w:val="fr-FR"/>
        </w:rPr>
        <w:t xml:space="preserve">1 </w:t>
      </w:r>
      <w:r w:rsidR="009E4962" w:rsidRPr="002714D9">
        <w:rPr>
          <w:strike/>
          <w:lang w:val="fr-FR"/>
        </w:rPr>
        <w:t>Pour le chargement du bateau, l</w:t>
      </w:r>
      <w:r w:rsidR="009E4962" w:rsidRPr="002714D9">
        <w:rPr>
          <w:b/>
          <w:bCs/>
          <w:u w:val="single"/>
          <w:lang w:val="fr-FR"/>
        </w:rPr>
        <w:t>L</w:t>
      </w:r>
      <w:r w:rsidR="009E4962" w:rsidRPr="002714D9">
        <w:rPr>
          <w:lang w:val="fr-FR"/>
        </w:rPr>
        <w:t>a conduite d</w:t>
      </w:r>
      <w:r w:rsidR="00B44CBA" w:rsidRPr="002714D9">
        <w:rPr>
          <w:lang w:val="fr-FR"/>
        </w:rPr>
        <w:t>’</w:t>
      </w:r>
      <w:r w:rsidR="009E4962" w:rsidRPr="002714D9">
        <w:rPr>
          <w:lang w:val="fr-FR"/>
        </w:rPr>
        <w:t>évacuation de gaz est-elle reliée à la conduite de retour de gaz (si nécessaire</w:t>
      </w:r>
      <w:r w:rsidR="009E4962" w:rsidRPr="002714D9">
        <w:rPr>
          <w:strike/>
          <w:lang w:val="fr-FR"/>
        </w:rPr>
        <w:t xml:space="preserve"> ou s</w:t>
      </w:r>
      <w:r w:rsidR="00B44CBA" w:rsidRPr="002714D9">
        <w:rPr>
          <w:strike/>
          <w:lang w:val="fr-FR"/>
        </w:rPr>
        <w:t>’</w:t>
      </w:r>
      <w:r w:rsidR="009E4962" w:rsidRPr="002714D9">
        <w:rPr>
          <w:strike/>
          <w:lang w:val="fr-FR"/>
        </w:rPr>
        <w:t>il existe</w:t>
      </w:r>
      <w:r w:rsidR="009E4962" w:rsidRPr="002714D9">
        <w:rPr>
          <w:lang w:val="fr-FR"/>
        </w:rPr>
        <w:t>)</w:t>
      </w:r>
      <w:r w:rsidR="0003631A" w:rsidRPr="002714D9">
        <w:rPr>
          <w:lang w:val="fr-FR"/>
        </w:rPr>
        <w:t> </w:t>
      </w:r>
      <w:r w:rsidR="009E4962" w:rsidRPr="002714D9">
        <w:rPr>
          <w:lang w:val="fr-FR"/>
        </w:rPr>
        <w:t>? »</w:t>
      </w:r>
      <w:r w:rsidR="00B44CBA" w:rsidRPr="002714D9">
        <w:rPr>
          <w:lang w:val="fr-FR"/>
        </w:rPr>
        <w:t> ;</w:t>
      </w:r>
    </w:p>
    <w:p w14:paraId="709DFB4F" w14:textId="6675AFF5"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Pour la question 12</w:t>
      </w:r>
      <w:r w:rsidR="002714D9" w:rsidRPr="002714D9">
        <w:rPr>
          <w:lang w:val="fr-FR"/>
        </w:rPr>
        <w:t>.</w:t>
      </w:r>
      <w:r w:rsidR="009E4962" w:rsidRPr="002714D9">
        <w:rPr>
          <w:lang w:val="fr-FR"/>
        </w:rPr>
        <w:t>2, ajouter « O » pour le bateau et supprimer la note de bas de page relative au poste de chargement ou de déchargement</w:t>
      </w:r>
      <w:r w:rsidR="002714D9" w:rsidRPr="002714D9">
        <w:rPr>
          <w:lang w:val="fr-FR"/>
        </w:rPr>
        <w:t>.</w:t>
      </w:r>
    </w:p>
    <w:p w14:paraId="77BF054D" w14:textId="149F4B2D" w:rsidR="009E4962" w:rsidRPr="002714D9" w:rsidRDefault="009E4962" w:rsidP="009E4962">
      <w:pPr>
        <w:pStyle w:val="SingleTxtG"/>
        <w:rPr>
          <w:u w:val="single"/>
          <w:lang w:val="fr-FR"/>
        </w:rPr>
      </w:pPr>
      <w:r w:rsidRPr="002714D9">
        <w:rPr>
          <w:u w:val="single"/>
          <w:lang w:val="fr-FR"/>
        </w:rPr>
        <w:t>Modifier la question 13 comme suit</w:t>
      </w:r>
      <w:r w:rsidR="00B44CBA" w:rsidRPr="002714D9">
        <w:rPr>
          <w:lang w:val="fr-FR"/>
        </w:rPr>
        <w:t> :</w:t>
      </w:r>
    </w:p>
    <w:p w14:paraId="763B41B2" w14:textId="58C18B47"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La question 13 devient la question 14</w:t>
      </w:r>
      <w:r w:rsidR="002714D9" w:rsidRPr="002714D9">
        <w:rPr>
          <w:lang w:val="fr-FR"/>
        </w:rPr>
        <w:t>.</w:t>
      </w:r>
    </w:p>
    <w:p w14:paraId="5A544B10" w14:textId="147BFFF0" w:rsidR="009E4962" w:rsidRPr="002714D9" w:rsidRDefault="009E4962" w:rsidP="009E4962">
      <w:pPr>
        <w:pStyle w:val="SingleTxtG"/>
        <w:rPr>
          <w:u w:val="single"/>
          <w:lang w:val="fr-FR"/>
        </w:rPr>
      </w:pPr>
      <w:r w:rsidRPr="002714D9">
        <w:rPr>
          <w:u w:val="single"/>
          <w:lang w:val="fr-FR"/>
        </w:rPr>
        <w:t>Modifier la question 14 comme suit</w:t>
      </w:r>
      <w:r w:rsidR="00B44CBA" w:rsidRPr="002714D9">
        <w:rPr>
          <w:lang w:val="fr-FR"/>
        </w:rPr>
        <w:t> :</w:t>
      </w:r>
    </w:p>
    <w:p w14:paraId="6ED09953" w14:textId="2B4ACB10"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Le premier tiret de la question 14 devient la question 10</w:t>
      </w:r>
      <w:r w:rsidR="002714D9" w:rsidRPr="002714D9">
        <w:rPr>
          <w:lang w:val="fr-FR"/>
        </w:rPr>
        <w:t>.</w:t>
      </w:r>
      <w:r w:rsidR="009E4962" w:rsidRPr="002714D9">
        <w:rPr>
          <w:lang w:val="fr-FR"/>
        </w:rPr>
        <w:t>2</w:t>
      </w:r>
      <w:r w:rsidR="00B44CBA" w:rsidRPr="002714D9">
        <w:rPr>
          <w:lang w:val="fr-FR"/>
        </w:rPr>
        <w:t> ;</w:t>
      </w:r>
    </w:p>
    <w:p w14:paraId="5396F04D" w14:textId="23E821FD"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Le deuxième tiret de la question 14 devient la question 7</w:t>
      </w:r>
      <w:r w:rsidR="002714D9" w:rsidRPr="002714D9">
        <w:rPr>
          <w:lang w:val="fr-FR"/>
        </w:rPr>
        <w:t>.</w:t>
      </w:r>
      <w:r w:rsidR="009E4962" w:rsidRPr="002714D9">
        <w:rPr>
          <w:lang w:val="fr-FR"/>
        </w:rPr>
        <w:t>2</w:t>
      </w:r>
      <w:r w:rsidR="00B44CBA" w:rsidRPr="002714D9">
        <w:rPr>
          <w:lang w:val="fr-FR"/>
        </w:rPr>
        <w:t> ;</w:t>
      </w:r>
    </w:p>
    <w:p w14:paraId="608D8A38" w14:textId="6BEA8C37"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[À la question 7</w:t>
      </w:r>
      <w:r w:rsidR="002714D9" w:rsidRPr="002714D9">
        <w:rPr>
          <w:lang w:val="fr-FR"/>
        </w:rPr>
        <w:t>.</w:t>
      </w:r>
      <w:r w:rsidR="009E4962" w:rsidRPr="002714D9">
        <w:rPr>
          <w:lang w:val="fr-FR"/>
        </w:rPr>
        <w:t>2, enlever le « O » de la colonne « poste de chargement ou de déchargement » et le remplacer par un « </w:t>
      </w:r>
      <w:r w:rsidR="004C509B" w:rsidRPr="002714D9">
        <w:rPr>
          <w:lang w:val="fr-FR"/>
        </w:rPr>
        <w:t>−</w:t>
      </w:r>
      <w:r w:rsidR="009E4962" w:rsidRPr="002714D9">
        <w:rPr>
          <w:lang w:val="fr-FR"/>
        </w:rPr>
        <w:t> »]</w:t>
      </w:r>
      <w:r w:rsidR="00B44CBA" w:rsidRPr="002714D9">
        <w:rPr>
          <w:lang w:val="fr-FR"/>
        </w:rPr>
        <w:t> ;</w:t>
      </w:r>
    </w:p>
    <w:p w14:paraId="30FC74CA" w14:textId="0082B494"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4</w:t>
      </w:r>
      <w:r w:rsidR="002714D9" w:rsidRPr="002714D9">
        <w:rPr>
          <w:lang w:val="fr-FR"/>
        </w:rPr>
        <w:t>.</w:t>
      </w:r>
      <w:r w:rsidR="009E4962" w:rsidRPr="002714D9">
        <w:rPr>
          <w:lang w:val="fr-FR"/>
        </w:rPr>
        <w:tab/>
        <w:t>Le troisième tiret de la question 14 devient la question 10</w:t>
      </w:r>
      <w:r w:rsidR="002714D9" w:rsidRPr="002714D9">
        <w:rPr>
          <w:lang w:val="fr-FR"/>
        </w:rPr>
        <w:t>.</w:t>
      </w:r>
      <w:r w:rsidR="009E4962" w:rsidRPr="002714D9">
        <w:rPr>
          <w:lang w:val="fr-FR"/>
        </w:rPr>
        <w:t>3</w:t>
      </w:r>
      <w:r w:rsidR="00B44CBA" w:rsidRPr="002714D9">
        <w:rPr>
          <w:lang w:val="fr-FR"/>
        </w:rPr>
        <w:t> ;</w:t>
      </w:r>
    </w:p>
    <w:p w14:paraId="6019392E" w14:textId="5585CEE0"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5</w:t>
      </w:r>
      <w:r w:rsidR="002714D9" w:rsidRPr="002714D9">
        <w:rPr>
          <w:lang w:val="fr-FR"/>
        </w:rPr>
        <w:t>.</w:t>
      </w:r>
      <w:r w:rsidR="009E4962" w:rsidRPr="002714D9">
        <w:rPr>
          <w:lang w:val="fr-FR"/>
        </w:rPr>
        <w:tab/>
        <w:t>Supprimer le quatrième tiret de la question 14</w:t>
      </w:r>
      <w:r w:rsidR="00B44CBA" w:rsidRPr="002714D9">
        <w:rPr>
          <w:lang w:val="fr-FR"/>
        </w:rPr>
        <w:t> ;</w:t>
      </w:r>
    </w:p>
    <w:p w14:paraId="42B384B5" w14:textId="03E82F4A"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6</w:t>
      </w:r>
      <w:r w:rsidR="002714D9" w:rsidRPr="002714D9">
        <w:rPr>
          <w:lang w:val="fr-FR"/>
        </w:rPr>
        <w:t>.</w:t>
      </w:r>
      <w:r w:rsidR="009E4962" w:rsidRPr="002714D9">
        <w:rPr>
          <w:lang w:val="fr-FR"/>
        </w:rPr>
        <w:tab/>
        <w:t>La question 14 devient la question 15</w:t>
      </w:r>
      <w:r w:rsidR="00B44CBA" w:rsidRPr="002714D9">
        <w:rPr>
          <w:lang w:val="fr-FR"/>
        </w:rPr>
        <w:t> ;</w:t>
      </w:r>
    </w:p>
    <w:p w14:paraId="7BF6FC47" w14:textId="2896E7F3"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7</w:t>
      </w:r>
      <w:r w:rsidR="002714D9" w:rsidRPr="002714D9">
        <w:rPr>
          <w:lang w:val="fr-FR"/>
        </w:rPr>
        <w:t>.</w:t>
      </w:r>
      <w:r w:rsidR="009E4962" w:rsidRPr="002714D9">
        <w:rPr>
          <w:lang w:val="fr-FR"/>
        </w:rPr>
        <w:tab/>
        <w:t>Modifier l</w:t>
      </w:r>
      <w:r w:rsidR="00B44CBA" w:rsidRPr="002714D9">
        <w:rPr>
          <w:lang w:val="fr-FR"/>
        </w:rPr>
        <w:t>’</w:t>
      </w:r>
      <w:r w:rsidR="009E4962" w:rsidRPr="002714D9">
        <w:rPr>
          <w:lang w:val="fr-FR"/>
        </w:rPr>
        <w:t>intitulé comme suit</w:t>
      </w:r>
      <w:r w:rsidR="00B44CBA" w:rsidRPr="002714D9">
        <w:rPr>
          <w:lang w:val="fr-FR"/>
        </w:rPr>
        <w:t> :</w:t>
      </w:r>
      <w:r w:rsidR="009E4962" w:rsidRPr="002714D9">
        <w:rPr>
          <w:lang w:val="fr-FR"/>
        </w:rPr>
        <w:t xml:space="preserve"> « 15</w:t>
      </w:r>
      <w:r w:rsidR="002714D9" w:rsidRPr="002714D9">
        <w:rPr>
          <w:lang w:val="fr-FR"/>
        </w:rPr>
        <w:t>.</w:t>
      </w:r>
      <w:r w:rsidR="009E4962" w:rsidRPr="002714D9">
        <w:rPr>
          <w:lang w:val="fr-FR"/>
        </w:rPr>
        <w:t xml:space="preserve"> Contrôle des prescriptions de service les plus importantes </w:t>
      </w:r>
      <w:r w:rsidR="009E4962" w:rsidRPr="002714D9">
        <w:rPr>
          <w:b/>
          <w:bCs/>
          <w:u w:val="single"/>
          <w:lang w:val="fr-FR"/>
        </w:rPr>
        <w:t>à bord</w:t>
      </w:r>
      <w:r w:rsidR="00B44CBA" w:rsidRPr="002714D9">
        <w:rPr>
          <w:lang w:val="fr-FR"/>
        </w:rPr>
        <w:t> :</w:t>
      </w:r>
      <w:r w:rsidR="009E4962" w:rsidRPr="002714D9">
        <w:rPr>
          <w:lang w:val="fr-FR"/>
        </w:rPr>
        <w:t> »</w:t>
      </w:r>
      <w:r w:rsidR="00B44CBA" w:rsidRPr="002714D9">
        <w:rPr>
          <w:lang w:val="fr-FR"/>
        </w:rPr>
        <w:t> ;</w:t>
      </w:r>
    </w:p>
    <w:p w14:paraId="4D39188B" w14:textId="59DE7669"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8</w:t>
      </w:r>
      <w:r w:rsidR="002714D9" w:rsidRPr="002714D9">
        <w:rPr>
          <w:lang w:val="fr-FR"/>
        </w:rPr>
        <w:t>.</w:t>
      </w:r>
      <w:r w:rsidR="009E4962" w:rsidRPr="002714D9">
        <w:rPr>
          <w:lang w:val="fr-FR"/>
        </w:rPr>
        <w:tab/>
        <w:t>Remplacer les tirets par des chiffres (15</w:t>
      </w:r>
      <w:r w:rsidR="002714D9" w:rsidRPr="002714D9">
        <w:rPr>
          <w:lang w:val="fr-FR"/>
        </w:rPr>
        <w:t>.</w:t>
      </w:r>
      <w:r w:rsidR="009E4962" w:rsidRPr="002714D9">
        <w:rPr>
          <w:lang w:val="fr-FR"/>
        </w:rPr>
        <w:t>1, 15</w:t>
      </w:r>
      <w:r w:rsidR="002714D9" w:rsidRPr="002714D9">
        <w:rPr>
          <w:lang w:val="fr-FR"/>
        </w:rPr>
        <w:t>.</w:t>
      </w:r>
      <w:r w:rsidR="009E4962" w:rsidRPr="002714D9">
        <w:rPr>
          <w:lang w:val="fr-FR"/>
        </w:rPr>
        <w:t>2, etc</w:t>
      </w:r>
      <w:r w:rsidR="002714D9" w:rsidRPr="002714D9">
        <w:rPr>
          <w:lang w:val="fr-FR"/>
        </w:rPr>
        <w:t>.</w:t>
      </w:r>
      <w:r w:rsidR="009E4962" w:rsidRPr="002714D9">
        <w:rPr>
          <w:lang w:val="fr-FR"/>
        </w:rPr>
        <w:t>)</w:t>
      </w:r>
      <w:r w:rsidR="00B44CBA" w:rsidRPr="002714D9">
        <w:rPr>
          <w:lang w:val="fr-FR"/>
        </w:rPr>
        <w:t> ;</w:t>
      </w:r>
    </w:p>
    <w:p w14:paraId="226F63F1" w14:textId="09C8F8BB"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9</w:t>
      </w:r>
      <w:r w:rsidR="002714D9" w:rsidRPr="002714D9">
        <w:rPr>
          <w:lang w:val="fr-FR"/>
        </w:rPr>
        <w:t>.</w:t>
      </w:r>
      <w:r w:rsidR="009E4962" w:rsidRPr="002714D9">
        <w:rPr>
          <w:lang w:val="fr-FR"/>
        </w:rPr>
        <w:tab/>
        <w:t>Aligner à gauche tous les numéros de questions</w:t>
      </w:r>
      <w:r w:rsidR="00B44CBA" w:rsidRPr="002714D9">
        <w:rPr>
          <w:lang w:val="fr-FR"/>
        </w:rPr>
        <w:t> ;</w:t>
      </w:r>
    </w:p>
    <w:p w14:paraId="2659C70E" w14:textId="15CA6A8B"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10</w:t>
      </w:r>
      <w:r w:rsidR="002714D9" w:rsidRPr="002714D9">
        <w:rPr>
          <w:lang w:val="fr-FR"/>
        </w:rPr>
        <w:t>.</w:t>
      </w:r>
      <w:r w:rsidR="009E4962" w:rsidRPr="002714D9">
        <w:rPr>
          <w:lang w:val="fr-FR"/>
        </w:rPr>
        <w:tab/>
        <w:t>Ajouter la nouvelle question 15</w:t>
      </w:r>
      <w:r w:rsidR="002714D9" w:rsidRPr="002714D9">
        <w:rPr>
          <w:lang w:val="fr-FR"/>
        </w:rPr>
        <w:t>.</w:t>
      </w:r>
      <w:r w:rsidR="009E4962" w:rsidRPr="002714D9">
        <w:rPr>
          <w:lang w:val="fr-FR"/>
        </w:rPr>
        <w:t>2, pour le bateau seulement, libellée comme suit</w:t>
      </w:r>
      <w:r w:rsidR="00B44CBA" w:rsidRPr="002714D9">
        <w:rPr>
          <w:lang w:val="fr-FR"/>
        </w:rPr>
        <w:t> :</w:t>
      </w:r>
      <w:r w:rsidR="009E4962" w:rsidRPr="002714D9">
        <w:rPr>
          <w:lang w:val="fr-FR"/>
        </w:rPr>
        <w:t xml:space="preserve"> « 15</w:t>
      </w:r>
      <w:r w:rsidR="002714D9" w:rsidRPr="002714D9">
        <w:rPr>
          <w:lang w:val="fr-FR"/>
        </w:rPr>
        <w:t>.</w:t>
      </w:r>
      <w:r w:rsidR="009E4962" w:rsidRPr="002714D9">
        <w:rPr>
          <w:lang w:val="fr-FR"/>
        </w:rPr>
        <w:t>2 Les systèmes de ventilation et les installations de détection de gaz sont-ils mis en marche et fonctionnent-ils bien ? »</w:t>
      </w:r>
      <w:r w:rsidR="002714D9" w:rsidRPr="002714D9">
        <w:rPr>
          <w:lang w:val="fr-FR"/>
        </w:rPr>
        <w:t>.</w:t>
      </w:r>
    </w:p>
    <w:p w14:paraId="5D3627E5" w14:textId="15039C0A" w:rsidR="009E4962" w:rsidRPr="002714D9" w:rsidRDefault="009E4962" w:rsidP="009E4962">
      <w:pPr>
        <w:pStyle w:val="SingleTxtG"/>
        <w:rPr>
          <w:u w:val="single"/>
          <w:lang w:val="fr-FR"/>
        </w:rPr>
      </w:pPr>
      <w:r w:rsidRPr="002714D9">
        <w:rPr>
          <w:u w:val="single"/>
          <w:lang w:val="fr-FR"/>
        </w:rPr>
        <w:t>Modifier la question 15 comme suit</w:t>
      </w:r>
      <w:r w:rsidR="00B44CBA" w:rsidRPr="002714D9">
        <w:rPr>
          <w:lang w:val="fr-FR"/>
        </w:rPr>
        <w:t> :</w:t>
      </w:r>
    </w:p>
    <w:p w14:paraId="01A564CC" w14:textId="13A081A7"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1</w:t>
      </w:r>
      <w:r w:rsidR="002714D9" w:rsidRPr="002714D9">
        <w:rPr>
          <w:lang w:val="fr-FR"/>
        </w:rPr>
        <w:t>.</w:t>
      </w:r>
      <w:r w:rsidR="009E4962" w:rsidRPr="002714D9">
        <w:rPr>
          <w:lang w:val="fr-FR"/>
        </w:rPr>
        <w:tab/>
        <w:t>À la question 15</w:t>
      </w:r>
      <w:r w:rsidR="002714D9" w:rsidRPr="002714D9">
        <w:rPr>
          <w:lang w:val="fr-FR"/>
        </w:rPr>
        <w:t>.</w:t>
      </w:r>
      <w:r w:rsidR="009E4962" w:rsidRPr="002714D9">
        <w:rPr>
          <w:lang w:val="fr-FR"/>
        </w:rPr>
        <w:t>1, ajouter « O » dans la colonne « poste de chargement ou de déchargement »</w:t>
      </w:r>
      <w:r w:rsidR="00B44CBA" w:rsidRPr="002714D9">
        <w:rPr>
          <w:lang w:val="fr-FR"/>
        </w:rPr>
        <w:t> ;</w:t>
      </w:r>
    </w:p>
    <w:p w14:paraId="4118891A" w14:textId="21D6B694"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2</w:t>
      </w:r>
      <w:r w:rsidR="002714D9" w:rsidRPr="002714D9">
        <w:rPr>
          <w:lang w:val="fr-FR"/>
        </w:rPr>
        <w:t>.</w:t>
      </w:r>
      <w:r w:rsidR="009E4962" w:rsidRPr="002714D9">
        <w:rPr>
          <w:lang w:val="fr-FR"/>
        </w:rPr>
        <w:tab/>
        <w:t>À la question 15</w:t>
      </w:r>
      <w:r w:rsidR="002714D9" w:rsidRPr="002714D9">
        <w:rPr>
          <w:lang w:val="fr-FR"/>
        </w:rPr>
        <w:t>.</w:t>
      </w:r>
      <w:r w:rsidR="009E4962" w:rsidRPr="002714D9">
        <w:rPr>
          <w:lang w:val="fr-FR"/>
        </w:rPr>
        <w:t>2, ajouter « O » dans la colonne « bateau »</w:t>
      </w:r>
      <w:r w:rsidR="00B44CBA" w:rsidRPr="002714D9">
        <w:rPr>
          <w:lang w:val="fr-FR"/>
        </w:rPr>
        <w:t> ;</w:t>
      </w:r>
    </w:p>
    <w:p w14:paraId="65507D9D" w14:textId="4A47C2C6"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3</w:t>
      </w:r>
      <w:r w:rsidR="002714D9" w:rsidRPr="002714D9">
        <w:rPr>
          <w:lang w:val="fr-FR"/>
        </w:rPr>
        <w:t>.</w:t>
      </w:r>
      <w:r w:rsidR="009E4962" w:rsidRPr="002714D9">
        <w:rPr>
          <w:lang w:val="fr-FR"/>
        </w:rPr>
        <w:tab/>
        <w:t>La question 15</w:t>
      </w:r>
      <w:r w:rsidR="002714D9" w:rsidRPr="002714D9">
        <w:rPr>
          <w:lang w:val="fr-FR"/>
        </w:rPr>
        <w:t>.</w:t>
      </w:r>
      <w:r w:rsidR="009E4962" w:rsidRPr="002714D9">
        <w:rPr>
          <w:lang w:val="fr-FR"/>
        </w:rPr>
        <w:t>1 devient la question 13</w:t>
      </w:r>
      <w:r w:rsidR="002714D9" w:rsidRPr="002714D9">
        <w:rPr>
          <w:lang w:val="fr-FR"/>
        </w:rPr>
        <w:t>.</w:t>
      </w:r>
      <w:r w:rsidR="009E4962" w:rsidRPr="002714D9">
        <w:rPr>
          <w:lang w:val="fr-FR"/>
        </w:rPr>
        <w:t>1</w:t>
      </w:r>
      <w:r w:rsidR="00B44CBA" w:rsidRPr="002714D9">
        <w:rPr>
          <w:lang w:val="fr-FR"/>
        </w:rPr>
        <w:t> ;</w:t>
      </w:r>
    </w:p>
    <w:p w14:paraId="5BEFED2A" w14:textId="210F2466"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4</w:t>
      </w:r>
      <w:r w:rsidR="002714D9" w:rsidRPr="002714D9">
        <w:rPr>
          <w:lang w:val="fr-FR"/>
        </w:rPr>
        <w:t>.</w:t>
      </w:r>
      <w:r w:rsidR="009E4962" w:rsidRPr="002714D9">
        <w:rPr>
          <w:lang w:val="fr-FR"/>
        </w:rPr>
        <w:tab/>
        <w:t>La question 15</w:t>
      </w:r>
      <w:r w:rsidR="002714D9" w:rsidRPr="002714D9">
        <w:rPr>
          <w:lang w:val="fr-FR"/>
        </w:rPr>
        <w:t>.</w:t>
      </w:r>
      <w:r w:rsidR="009E4962" w:rsidRPr="002714D9">
        <w:rPr>
          <w:lang w:val="fr-FR"/>
        </w:rPr>
        <w:t>2 devient la question 13</w:t>
      </w:r>
      <w:r w:rsidR="002714D9" w:rsidRPr="002714D9">
        <w:rPr>
          <w:lang w:val="fr-FR"/>
        </w:rPr>
        <w:t>.</w:t>
      </w:r>
      <w:r w:rsidR="009E4962" w:rsidRPr="002714D9">
        <w:rPr>
          <w:lang w:val="fr-FR"/>
        </w:rPr>
        <w:t>2</w:t>
      </w:r>
      <w:r w:rsidR="00B44CBA" w:rsidRPr="002714D9">
        <w:rPr>
          <w:lang w:val="fr-FR"/>
        </w:rPr>
        <w:t> ;</w:t>
      </w:r>
    </w:p>
    <w:p w14:paraId="1E6A4B23" w14:textId="2BCCF3F1" w:rsidR="009E4962" w:rsidRPr="002714D9" w:rsidRDefault="004147FB" w:rsidP="00953C0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9E4962" w:rsidRPr="002714D9">
        <w:rPr>
          <w:lang w:val="fr-FR"/>
        </w:rPr>
        <w:t>5</w:t>
      </w:r>
      <w:r w:rsidR="002714D9" w:rsidRPr="002714D9">
        <w:rPr>
          <w:lang w:val="fr-FR"/>
        </w:rPr>
        <w:t>.</w:t>
      </w:r>
      <w:r w:rsidR="009E4962" w:rsidRPr="002714D9">
        <w:rPr>
          <w:lang w:val="fr-FR"/>
        </w:rPr>
        <w:tab/>
        <w:t>Ajouter un nouvel intitulé libellé comme suit</w:t>
      </w:r>
      <w:r w:rsidR="00B44CBA" w:rsidRPr="002714D9">
        <w:rPr>
          <w:lang w:val="fr-FR"/>
        </w:rPr>
        <w:t> :</w:t>
      </w:r>
      <w:r w:rsidR="009E4962" w:rsidRPr="002714D9">
        <w:rPr>
          <w:lang w:val="fr-FR"/>
        </w:rPr>
        <w:t xml:space="preserve"> « 13</w:t>
      </w:r>
      <w:r w:rsidR="002714D9" w:rsidRPr="002714D9">
        <w:rPr>
          <w:lang w:val="fr-FR"/>
        </w:rPr>
        <w:t>.</w:t>
      </w:r>
      <w:r w:rsidR="009E4962" w:rsidRPr="002714D9">
        <w:rPr>
          <w:lang w:val="fr-FR"/>
        </w:rPr>
        <w:t xml:space="preserve"> Pression de service »</w:t>
      </w:r>
      <w:r w:rsidR="002714D9" w:rsidRPr="002714D9">
        <w:rPr>
          <w:lang w:val="fr-FR"/>
        </w:rPr>
        <w:t>.</w:t>
      </w:r>
    </w:p>
    <w:p w14:paraId="6ED14040" w14:textId="40E15400" w:rsidR="009E4962" w:rsidRPr="002714D9" w:rsidRDefault="009E4962" w:rsidP="009E4962">
      <w:pPr>
        <w:pStyle w:val="SingleTxtG"/>
        <w:rPr>
          <w:u w:val="single"/>
          <w:lang w:val="fr-FR"/>
        </w:rPr>
      </w:pPr>
      <w:r w:rsidRPr="002714D9">
        <w:rPr>
          <w:u w:val="single"/>
          <w:lang w:val="fr-FR"/>
        </w:rPr>
        <w:t>Ne pas modifier la question 16</w:t>
      </w:r>
      <w:r w:rsidR="002714D9" w:rsidRPr="002714D9">
        <w:rPr>
          <w:u w:val="single"/>
          <w:lang w:val="fr-FR"/>
        </w:rPr>
        <w:t>.</w:t>
      </w:r>
    </w:p>
    <w:p w14:paraId="6C9ABC7A" w14:textId="236808FE" w:rsidR="009E4962" w:rsidRPr="002714D9" w:rsidRDefault="009E4962" w:rsidP="009E4962">
      <w:pPr>
        <w:pStyle w:val="SingleTxtG"/>
        <w:rPr>
          <w:u w:val="single"/>
          <w:lang w:val="fr-FR"/>
        </w:rPr>
      </w:pPr>
      <w:r w:rsidRPr="002714D9">
        <w:rPr>
          <w:u w:val="single"/>
          <w:lang w:val="fr-FR"/>
        </w:rPr>
        <w:t>Modifier la question 17 comme suit</w:t>
      </w:r>
      <w:r w:rsidR="00B44CBA" w:rsidRPr="002714D9">
        <w:rPr>
          <w:lang w:val="fr-FR"/>
        </w:rPr>
        <w:t> :</w:t>
      </w:r>
    </w:p>
    <w:p w14:paraId="073D7D73" w14:textId="1B62C7FE" w:rsidR="009E4962" w:rsidRPr="002714D9" w:rsidRDefault="00710FB3" w:rsidP="004147FB">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rFonts w:eastAsia="Times New Roman"/>
          <w:lang w:val="fr-FR"/>
        </w:rPr>
        <w:tab/>
      </w:r>
      <w:r w:rsidR="004147FB" w:rsidRPr="002714D9">
        <w:rPr>
          <w:rFonts w:eastAsia="Times New Roman"/>
          <w:lang w:val="fr-FR"/>
        </w:rPr>
        <w:t>1</w:t>
      </w:r>
      <w:r w:rsidR="002714D9" w:rsidRPr="002714D9">
        <w:rPr>
          <w:rFonts w:eastAsia="Times New Roman"/>
          <w:lang w:val="fr-FR"/>
        </w:rPr>
        <w:t>.</w:t>
      </w:r>
      <w:r w:rsidR="004147FB" w:rsidRPr="002714D9">
        <w:rPr>
          <w:rFonts w:eastAsia="Times New Roman"/>
          <w:lang w:val="fr-FR"/>
        </w:rPr>
        <w:tab/>
      </w:r>
      <w:r w:rsidR="009E4962" w:rsidRPr="002714D9">
        <w:rPr>
          <w:lang w:val="fr-FR"/>
        </w:rPr>
        <w:t>Ajouter un nouvel intitulé libellé comme suit</w:t>
      </w:r>
      <w:r w:rsidR="00B44CBA" w:rsidRPr="002714D9">
        <w:rPr>
          <w:lang w:val="fr-FR"/>
        </w:rPr>
        <w:t> :</w:t>
      </w:r>
      <w:r w:rsidR="009E4962" w:rsidRPr="002714D9">
        <w:rPr>
          <w:lang w:val="fr-FR"/>
        </w:rPr>
        <w:t xml:space="preserve"> « 17</w:t>
      </w:r>
      <w:r w:rsidR="002714D9" w:rsidRPr="002714D9">
        <w:rPr>
          <w:lang w:val="fr-FR"/>
        </w:rPr>
        <w:t>.</w:t>
      </w:r>
      <w:r w:rsidR="009E4962" w:rsidRPr="002714D9">
        <w:rPr>
          <w:lang w:val="fr-FR"/>
        </w:rPr>
        <w:t xml:space="preserve"> Sécurité contre le surremplissage »</w:t>
      </w:r>
      <w:r w:rsidR="00B44CBA" w:rsidRPr="002714D9">
        <w:rPr>
          <w:lang w:val="fr-FR"/>
        </w:rPr>
        <w:t> ;</w:t>
      </w:r>
    </w:p>
    <w:p w14:paraId="5D025242" w14:textId="580E856D" w:rsidR="009E4962" w:rsidRPr="002714D9" w:rsidRDefault="00710FB3" w:rsidP="00710FB3">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rFonts w:eastAsia="Times New Roman"/>
          <w:lang w:val="fr-FR"/>
        </w:rPr>
        <w:tab/>
      </w:r>
      <w:r w:rsidR="004147FB" w:rsidRPr="002714D9">
        <w:rPr>
          <w:rFonts w:eastAsia="Times New Roman"/>
          <w:lang w:val="fr-FR"/>
        </w:rPr>
        <w:t>2</w:t>
      </w:r>
      <w:r w:rsidR="002714D9" w:rsidRPr="002714D9">
        <w:rPr>
          <w:rFonts w:eastAsia="Times New Roman"/>
          <w:lang w:val="fr-FR"/>
        </w:rPr>
        <w:t>.</w:t>
      </w:r>
      <w:r w:rsidR="004147FB" w:rsidRPr="002714D9">
        <w:rPr>
          <w:rFonts w:eastAsia="Times New Roman"/>
          <w:lang w:val="fr-FR"/>
        </w:rPr>
        <w:tab/>
      </w:r>
      <w:r w:rsidR="009E4962" w:rsidRPr="002714D9">
        <w:rPr>
          <w:rFonts w:eastAsia="Times New Roman"/>
          <w:lang w:val="fr-FR"/>
        </w:rPr>
        <w:t>Modifier la première partie de la question 17 de sorte qu</w:t>
      </w:r>
      <w:r w:rsidR="00B44CBA" w:rsidRPr="002714D9">
        <w:rPr>
          <w:rFonts w:eastAsia="Times New Roman"/>
          <w:lang w:val="fr-FR"/>
        </w:rPr>
        <w:t>’</w:t>
      </w:r>
      <w:r w:rsidR="009E4962" w:rsidRPr="002714D9">
        <w:rPr>
          <w:rFonts w:eastAsia="Times New Roman"/>
          <w:lang w:val="fr-FR"/>
        </w:rPr>
        <w:t>elle se lise comme</w:t>
      </w:r>
      <w:r w:rsidR="009E4962" w:rsidRPr="002714D9">
        <w:rPr>
          <w:lang w:val="fr-FR"/>
        </w:rPr>
        <w:t xml:space="preserve"> suit</w:t>
      </w:r>
      <w:r w:rsidR="00B44CBA" w:rsidRPr="002714D9">
        <w:rPr>
          <w:lang w:val="fr-FR"/>
        </w:rPr>
        <w:t> :</w:t>
      </w:r>
      <w:r w:rsidR="009E4962" w:rsidRPr="002714D9">
        <w:rPr>
          <w:lang w:val="fr-FR"/>
        </w:rPr>
        <w:t xml:space="preserve"> « 17</w:t>
      </w:r>
      <w:r w:rsidR="002714D9" w:rsidRPr="002714D9">
        <w:rPr>
          <w:lang w:val="fr-FR"/>
        </w:rPr>
        <w:t>.</w:t>
      </w:r>
      <w:r w:rsidR="009E4962" w:rsidRPr="002714D9">
        <w:rPr>
          <w:b/>
          <w:bCs/>
          <w:u w:val="single"/>
          <w:lang w:val="fr-FR"/>
        </w:rPr>
        <w:t>1</w:t>
      </w:r>
      <w:r w:rsidR="009E4962" w:rsidRPr="002714D9">
        <w:rPr>
          <w:lang w:val="fr-FR"/>
        </w:rPr>
        <w:t xml:space="preserve"> Le </w:t>
      </w:r>
      <w:r w:rsidR="009E4962" w:rsidRPr="002714D9">
        <w:rPr>
          <w:b/>
          <w:bCs/>
          <w:u w:val="single"/>
          <w:lang w:val="fr-FR"/>
        </w:rPr>
        <w:t>dispositif de sécurité contre le surremplissage</w:t>
      </w:r>
      <w:r w:rsidR="009E4962" w:rsidRPr="002714D9">
        <w:rPr>
          <w:lang w:val="fr-FR"/>
        </w:rPr>
        <w:t xml:space="preserve"> </w:t>
      </w:r>
      <w:r w:rsidR="009E4962" w:rsidRPr="002714D9">
        <w:rPr>
          <w:strike/>
          <w:lang w:val="fr-FR"/>
        </w:rPr>
        <w:t xml:space="preserve">système suivant </w:t>
      </w:r>
      <w:r w:rsidR="009E4962" w:rsidRPr="002714D9">
        <w:rPr>
          <w:lang w:val="fr-FR"/>
        </w:rPr>
        <w:t xml:space="preserve">est-il branché, prêt à fonctionner et contrôlé </w:t>
      </w:r>
      <w:r w:rsidR="009E4962" w:rsidRPr="002714D9">
        <w:rPr>
          <w:b/>
          <w:bCs/>
          <w:u w:val="single"/>
          <w:lang w:val="fr-FR"/>
        </w:rPr>
        <w:t>pendant le chargement</w:t>
      </w:r>
      <w:r w:rsidR="00D72719" w:rsidRPr="002714D9">
        <w:rPr>
          <w:lang w:val="fr-FR"/>
        </w:rPr>
        <w:t> </w:t>
      </w:r>
      <w:r w:rsidR="009E4962" w:rsidRPr="002714D9">
        <w:rPr>
          <w:lang w:val="fr-FR"/>
        </w:rPr>
        <w:t>?</w:t>
      </w:r>
    </w:p>
    <w:p w14:paraId="3D1A91A2" w14:textId="77777777" w:rsidR="009E4962" w:rsidRPr="002714D9" w:rsidRDefault="009E4962" w:rsidP="009E4962">
      <w:pPr>
        <w:pStyle w:val="SingleTxtG"/>
        <w:spacing w:before="120" w:line="276" w:lineRule="auto"/>
        <w:ind w:left="2268" w:hanging="513"/>
        <w:rPr>
          <w:strike/>
          <w:lang w:val="fr-FR"/>
        </w:rPr>
      </w:pPr>
      <w:r w:rsidRPr="002714D9">
        <w:rPr>
          <w:strike/>
          <w:lang w:val="fr-FR"/>
        </w:rPr>
        <w:t>déclenchement de la sécurité contre le surremplissage</w:t>
      </w:r>
    </w:p>
    <w:p w14:paraId="3F51BDA8" w14:textId="1B6D5FE8" w:rsidR="009E4962" w:rsidRPr="002714D9" w:rsidRDefault="009E4962" w:rsidP="009E4962">
      <w:pPr>
        <w:pStyle w:val="SingleTxtG"/>
        <w:spacing w:before="120" w:line="276" w:lineRule="auto"/>
        <w:ind w:left="2268" w:hanging="513"/>
        <w:rPr>
          <w:lang w:val="fr-FR"/>
        </w:rPr>
      </w:pPr>
      <w:r w:rsidRPr="002714D9">
        <w:rPr>
          <w:strike/>
          <w:lang w:val="fr-FR"/>
        </w:rPr>
        <w:t>□ en cas de chargement □ en cas de déchargement</w:t>
      </w:r>
      <w:r w:rsidRPr="002714D9">
        <w:rPr>
          <w:lang w:val="fr-FR"/>
        </w:rPr>
        <w:t> »</w:t>
      </w:r>
      <w:r w:rsidR="00B44CBA" w:rsidRPr="002714D9">
        <w:rPr>
          <w:lang w:val="fr-FR"/>
        </w:rPr>
        <w:t> ;</w:t>
      </w:r>
    </w:p>
    <w:p w14:paraId="3DE5ACA6" w14:textId="262A7A87" w:rsidR="009E4962" w:rsidRPr="002714D9" w:rsidRDefault="00710FB3" w:rsidP="004147FB">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rFonts w:eastAsia="Times New Roman"/>
          <w:lang w:val="fr-FR"/>
        </w:rPr>
        <w:tab/>
      </w:r>
      <w:r w:rsidR="004147FB" w:rsidRPr="002714D9">
        <w:rPr>
          <w:rFonts w:eastAsia="Times New Roman"/>
          <w:lang w:val="fr-FR"/>
        </w:rPr>
        <w:t>3</w:t>
      </w:r>
      <w:r w:rsidR="002714D9" w:rsidRPr="002714D9">
        <w:rPr>
          <w:rFonts w:eastAsia="Times New Roman"/>
          <w:lang w:val="fr-FR"/>
        </w:rPr>
        <w:t>.</w:t>
      </w:r>
      <w:r w:rsidR="004147FB" w:rsidRPr="002714D9">
        <w:rPr>
          <w:rFonts w:eastAsia="Times New Roman"/>
          <w:lang w:val="fr-FR"/>
        </w:rPr>
        <w:tab/>
      </w:r>
      <w:r w:rsidR="009E4962" w:rsidRPr="002714D9">
        <w:rPr>
          <w:lang w:val="fr-FR"/>
        </w:rPr>
        <w:t>Modifier la seconde partie de question 17 de sorte qu</w:t>
      </w:r>
      <w:r w:rsidR="00B44CBA" w:rsidRPr="002714D9">
        <w:rPr>
          <w:lang w:val="fr-FR"/>
        </w:rPr>
        <w:t>’</w:t>
      </w:r>
      <w:r w:rsidR="009E4962" w:rsidRPr="002714D9">
        <w:rPr>
          <w:lang w:val="fr-FR"/>
        </w:rPr>
        <w:t>elle se lise comme suit</w:t>
      </w:r>
      <w:r w:rsidR="00B44CBA" w:rsidRPr="002714D9">
        <w:rPr>
          <w:lang w:val="fr-FR"/>
        </w:rPr>
        <w:t> :</w:t>
      </w:r>
      <w:r w:rsidR="009E4962" w:rsidRPr="002714D9">
        <w:rPr>
          <w:lang w:val="fr-FR"/>
        </w:rPr>
        <w:t xml:space="preserve"> « </w:t>
      </w:r>
      <w:r w:rsidR="009E4962" w:rsidRPr="002714D9">
        <w:rPr>
          <w:b/>
          <w:bCs/>
          <w:u w:val="single"/>
          <w:lang w:val="fr-FR"/>
        </w:rPr>
        <w:t>17</w:t>
      </w:r>
      <w:r w:rsidR="002714D9" w:rsidRPr="002714D9">
        <w:rPr>
          <w:b/>
          <w:bCs/>
          <w:u w:val="single"/>
          <w:lang w:val="fr-FR"/>
        </w:rPr>
        <w:t>.</w:t>
      </w:r>
      <w:r w:rsidR="009E4962" w:rsidRPr="002714D9">
        <w:rPr>
          <w:b/>
          <w:bCs/>
          <w:u w:val="single"/>
          <w:lang w:val="fr-FR"/>
        </w:rPr>
        <w:t>3</w:t>
      </w:r>
      <w:r w:rsidR="009E4962" w:rsidRPr="002714D9">
        <w:rPr>
          <w:u w:val="single"/>
          <w:lang w:val="fr-FR"/>
        </w:rPr>
        <w:t xml:space="preserve"> </w:t>
      </w:r>
      <w:r w:rsidR="009E4962" w:rsidRPr="002714D9">
        <w:rPr>
          <w:b/>
          <w:bCs/>
          <w:u w:val="single"/>
          <w:lang w:val="fr-FR"/>
        </w:rPr>
        <w:t>Le</w:t>
      </w:r>
      <w:r w:rsidR="009E4962" w:rsidRPr="002714D9">
        <w:rPr>
          <w:b/>
          <w:bCs/>
          <w:lang w:val="fr-FR"/>
        </w:rPr>
        <w:t xml:space="preserve"> </w:t>
      </w:r>
      <w:r w:rsidR="009E4962" w:rsidRPr="002714D9">
        <w:rPr>
          <w:lang w:val="fr-FR"/>
        </w:rPr>
        <w:t>dispositif d</w:t>
      </w:r>
      <w:r w:rsidR="00B44CBA" w:rsidRPr="002714D9">
        <w:rPr>
          <w:lang w:val="fr-FR"/>
        </w:rPr>
        <w:t>’</w:t>
      </w:r>
      <w:r w:rsidR="009E4962" w:rsidRPr="002714D9">
        <w:rPr>
          <w:lang w:val="fr-FR"/>
        </w:rPr>
        <w:t>arrêt de la pompe de bord depuis l</w:t>
      </w:r>
      <w:r w:rsidR="00B44CBA" w:rsidRPr="002714D9">
        <w:rPr>
          <w:lang w:val="fr-FR"/>
        </w:rPr>
        <w:t>’</w:t>
      </w:r>
      <w:r w:rsidR="009E4962" w:rsidRPr="002714D9">
        <w:rPr>
          <w:lang w:val="fr-FR"/>
        </w:rPr>
        <w:t xml:space="preserve">installation à terre </w:t>
      </w:r>
      <w:r w:rsidR="009E4962" w:rsidRPr="002714D9">
        <w:rPr>
          <w:b/>
          <w:bCs/>
          <w:u w:val="single"/>
          <w:lang w:val="fr-FR"/>
        </w:rPr>
        <w:t>est-il branché, prêt à fonctionner et contrôlé pendant le déchargement</w:t>
      </w:r>
      <w:r w:rsidR="00D964B7" w:rsidRPr="002714D9">
        <w:rPr>
          <w:b/>
          <w:bCs/>
          <w:u w:val="single"/>
          <w:lang w:val="fr-FR"/>
        </w:rPr>
        <w:t> </w:t>
      </w:r>
      <w:r w:rsidR="009E4962" w:rsidRPr="002714D9">
        <w:rPr>
          <w:b/>
          <w:bCs/>
          <w:u w:val="single"/>
          <w:lang w:val="fr-FR"/>
        </w:rPr>
        <w:t>?</w:t>
      </w:r>
      <w:r w:rsidR="00D964B7" w:rsidRPr="002714D9">
        <w:rPr>
          <w:b/>
          <w:bCs/>
          <w:u w:val="single"/>
          <w:lang w:val="fr-FR"/>
        </w:rPr>
        <w:t xml:space="preserve"> </w:t>
      </w:r>
      <w:r w:rsidR="009E4962" w:rsidRPr="002714D9">
        <w:rPr>
          <w:strike/>
          <w:lang w:val="fr-FR"/>
        </w:rPr>
        <w:t>(uniquement en cas de déchargement du bateau)</w:t>
      </w:r>
      <w:r w:rsidR="009E4962" w:rsidRPr="002714D9">
        <w:rPr>
          <w:lang w:val="fr-FR"/>
        </w:rPr>
        <w:t> »</w:t>
      </w:r>
      <w:r w:rsidR="00B44CBA" w:rsidRPr="002714D9">
        <w:rPr>
          <w:lang w:val="fr-FR"/>
        </w:rPr>
        <w:t> ;</w:t>
      </w:r>
    </w:p>
    <w:p w14:paraId="2F1D353F" w14:textId="5CFE8A12" w:rsidR="009E4962" w:rsidRPr="002714D9" w:rsidRDefault="00095DE9" w:rsidP="00095DE9">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rFonts w:eastAsia="Times New Roman"/>
          <w:lang w:val="fr-FR"/>
        </w:rPr>
        <w:tab/>
        <w:t>4</w:t>
      </w:r>
      <w:r w:rsidR="002714D9" w:rsidRPr="002714D9">
        <w:rPr>
          <w:rFonts w:eastAsia="Times New Roman"/>
          <w:lang w:val="fr-FR"/>
        </w:rPr>
        <w:t>.</w:t>
      </w:r>
      <w:r w:rsidRPr="002714D9">
        <w:rPr>
          <w:rFonts w:eastAsia="Times New Roman"/>
          <w:lang w:val="fr-FR"/>
        </w:rPr>
        <w:tab/>
      </w:r>
      <w:r w:rsidR="009E4962" w:rsidRPr="002714D9">
        <w:rPr>
          <w:lang w:val="fr-FR"/>
        </w:rPr>
        <w:t>Ajouter la nouvelle question suivante</w:t>
      </w:r>
      <w:r w:rsidR="00B44CBA" w:rsidRPr="002714D9">
        <w:rPr>
          <w:lang w:val="fr-FR"/>
        </w:rPr>
        <w:t> :</w:t>
      </w:r>
      <w:r w:rsidR="009E4962" w:rsidRPr="002714D9">
        <w:rPr>
          <w:lang w:val="fr-FR"/>
        </w:rPr>
        <w:t xml:space="preserve"> « 17</w:t>
      </w:r>
      <w:r w:rsidR="002714D9" w:rsidRPr="002714D9">
        <w:rPr>
          <w:lang w:val="fr-FR"/>
        </w:rPr>
        <w:t>.</w:t>
      </w:r>
      <w:r w:rsidR="009E4962" w:rsidRPr="002714D9">
        <w:rPr>
          <w:lang w:val="fr-FR"/>
        </w:rPr>
        <w:t>2 Le dispositif de sécurité contre le surremplissage est-il branché, prêt à fonctionner et contrôlé pendant le déchargement ? », à la fois pour le bateau et le poste de chargement ou de déchargement</w:t>
      </w:r>
      <w:r w:rsidR="002714D9" w:rsidRPr="002714D9">
        <w:rPr>
          <w:lang w:val="fr-FR"/>
        </w:rPr>
        <w:t>.</w:t>
      </w:r>
    </w:p>
    <w:p w14:paraId="0E907CAB" w14:textId="607C0884" w:rsidR="009E4962" w:rsidRPr="002714D9" w:rsidRDefault="009E4962" w:rsidP="00D964B7">
      <w:pPr>
        <w:pStyle w:val="SingleTxtG"/>
        <w:keepNext/>
        <w:keepLines/>
        <w:rPr>
          <w:u w:val="single"/>
          <w:lang w:val="fr-FR"/>
        </w:rPr>
      </w:pPr>
      <w:r w:rsidRPr="002714D9">
        <w:rPr>
          <w:u w:val="single"/>
          <w:lang w:val="fr-FR"/>
        </w:rPr>
        <w:t>Modifier la question 18 comme suit</w:t>
      </w:r>
      <w:r w:rsidR="00B44CBA" w:rsidRPr="002714D9">
        <w:rPr>
          <w:lang w:val="fr-FR"/>
        </w:rPr>
        <w:t> :</w:t>
      </w:r>
    </w:p>
    <w:p w14:paraId="580B6A3C" w14:textId="1662D71D" w:rsidR="009E4962" w:rsidRPr="002714D9" w:rsidRDefault="009E4962" w:rsidP="009E4962">
      <w:pPr>
        <w:pStyle w:val="SingleTxtG"/>
        <w:ind w:left="1701"/>
        <w:rPr>
          <w:strike/>
          <w:lang w:val="fr-FR"/>
        </w:rPr>
      </w:pPr>
      <w:r w:rsidRPr="002714D9">
        <w:rPr>
          <w:lang w:val="fr-FR"/>
        </w:rPr>
        <w:t>« </w:t>
      </w:r>
      <w:r w:rsidRPr="002714D9">
        <w:rPr>
          <w:strike/>
          <w:lang w:val="fr-FR"/>
        </w:rPr>
        <w:t>À remplir uniquement en cas de chargement ou de déchargement de matières pour le transport desquelles une citerne à cargaison fermée ou une citerne à cargaison ouverte avec coupe</w:t>
      </w:r>
      <w:r w:rsidR="00C27398">
        <w:rPr>
          <w:strike/>
          <w:lang w:val="fr-FR"/>
        </w:rPr>
        <w:t>-</w:t>
      </w:r>
      <w:r w:rsidRPr="002714D9">
        <w:rPr>
          <w:strike/>
          <w:lang w:val="fr-FR"/>
        </w:rPr>
        <w:t>flammes est prescrite</w:t>
      </w:r>
      <w:r w:rsidR="00B44CBA" w:rsidRPr="002714D9">
        <w:rPr>
          <w:strike/>
          <w:lang w:val="fr-FR"/>
        </w:rPr>
        <w:t> :</w:t>
      </w:r>
    </w:p>
    <w:p w14:paraId="48F76FE4" w14:textId="6BE1717C" w:rsidR="009E4962" w:rsidRPr="002714D9" w:rsidRDefault="002714D9" w:rsidP="009E4962">
      <w:pPr>
        <w:pStyle w:val="SingleTxtG"/>
        <w:ind w:left="1701"/>
        <w:rPr>
          <w:lang w:val="fr-FR"/>
        </w:rPr>
      </w:pPr>
      <w:r w:rsidRPr="002714D9">
        <w:rPr>
          <w:lang w:val="fr-FR"/>
        </w:rPr>
        <w:t>...</w:t>
      </w:r>
      <w:r w:rsidR="009E4962" w:rsidRPr="002714D9">
        <w:rPr>
          <w:lang w:val="fr-FR"/>
        </w:rPr>
        <w:t> »</w:t>
      </w:r>
      <w:r w:rsidRPr="002714D9">
        <w:rPr>
          <w:lang w:val="fr-FR"/>
        </w:rPr>
        <w:t>.</w:t>
      </w:r>
    </w:p>
    <w:p w14:paraId="578C4D7A" w14:textId="394B20F9" w:rsidR="009E4962" w:rsidRPr="002714D9" w:rsidRDefault="009E4962" w:rsidP="009E4962">
      <w:pPr>
        <w:pStyle w:val="SingleTxtG"/>
        <w:rPr>
          <w:u w:val="single"/>
          <w:lang w:val="fr-FR"/>
        </w:rPr>
      </w:pPr>
      <w:r w:rsidRPr="002714D9">
        <w:rPr>
          <w:u w:val="single"/>
          <w:lang w:val="fr-FR"/>
        </w:rPr>
        <w:t>Modifier les questions 19 et 20 comme suit</w:t>
      </w:r>
      <w:r w:rsidR="00B44CBA" w:rsidRPr="002714D9">
        <w:rPr>
          <w:lang w:val="fr-FR"/>
        </w:rPr>
        <w:t> :</w:t>
      </w:r>
    </w:p>
    <w:p w14:paraId="3C851E62" w14:textId="18308D9B" w:rsidR="009E4962" w:rsidRPr="002714D9" w:rsidRDefault="00B44CBA" w:rsidP="005C514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5C5144" w:rsidRPr="002714D9">
        <w:rPr>
          <w:lang w:val="fr-FR"/>
        </w:rPr>
        <w:t>1</w:t>
      </w:r>
      <w:r w:rsidR="002714D9" w:rsidRPr="002714D9">
        <w:rPr>
          <w:lang w:val="fr-FR"/>
        </w:rPr>
        <w:t>.</w:t>
      </w:r>
      <w:r w:rsidR="005C5144" w:rsidRPr="002714D9">
        <w:rPr>
          <w:lang w:val="fr-FR"/>
        </w:rPr>
        <w:tab/>
      </w:r>
      <w:r w:rsidR="009E4962" w:rsidRPr="002714D9">
        <w:rPr>
          <w:lang w:val="fr-FR"/>
        </w:rPr>
        <w:t>Remplacer les deux astérisques figurant dans les colonnes « bateau » et « poste de chargement ou de déchargement » par un astérisque</w:t>
      </w:r>
      <w:r w:rsidRPr="002714D9">
        <w:rPr>
          <w:lang w:val="fr-FR"/>
        </w:rPr>
        <w:t> ;</w:t>
      </w:r>
    </w:p>
    <w:p w14:paraId="59EB6001" w14:textId="557E201D" w:rsidR="009E4962" w:rsidRPr="002714D9" w:rsidRDefault="00B44CBA" w:rsidP="005C514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5C5144" w:rsidRPr="002714D9">
        <w:rPr>
          <w:lang w:val="fr-FR"/>
        </w:rPr>
        <w:t>2</w:t>
      </w:r>
      <w:r w:rsidR="002714D9" w:rsidRPr="002714D9">
        <w:rPr>
          <w:lang w:val="fr-FR"/>
        </w:rPr>
        <w:t>.</w:t>
      </w:r>
      <w:r w:rsidR="005C5144" w:rsidRPr="002714D9">
        <w:rPr>
          <w:lang w:val="fr-FR"/>
        </w:rPr>
        <w:tab/>
      </w:r>
      <w:r w:rsidR="009E4962" w:rsidRPr="002714D9">
        <w:rPr>
          <w:lang w:val="fr-FR"/>
        </w:rPr>
        <w:t>Modifier en conséquence la note de bas de page correspondante en remplaçant les deux astérisques par un seul</w:t>
      </w:r>
      <w:r w:rsidRPr="002714D9">
        <w:rPr>
          <w:lang w:val="fr-FR"/>
        </w:rPr>
        <w:t> ;</w:t>
      </w:r>
    </w:p>
    <w:p w14:paraId="31E95899" w14:textId="7BC5991D" w:rsidR="00B44CBA" w:rsidRPr="002714D9" w:rsidRDefault="00B44CBA" w:rsidP="005C514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5C5144" w:rsidRPr="002714D9">
        <w:rPr>
          <w:lang w:val="fr-FR"/>
        </w:rPr>
        <w:t>3</w:t>
      </w:r>
      <w:r w:rsidR="002714D9" w:rsidRPr="002714D9">
        <w:rPr>
          <w:lang w:val="fr-FR"/>
        </w:rPr>
        <w:t>.</w:t>
      </w:r>
      <w:r w:rsidR="005C5144" w:rsidRPr="002714D9">
        <w:rPr>
          <w:lang w:val="fr-FR"/>
        </w:rPr>
        <w:tab/>
      </w:r>
      <w:r w:rsidR="009E4962" w:rsidRPr="002714D9">
        <w:rPr>
          <w:lang w:val="fr-FR"/>
        </w:rPr>
        <w:t>La question 20 devient la question 19</w:t>
      </w:r>
      <w:r w:rsidR="002714D9" w:rsidRPr="002714D9">
        <w:rPr>
          <w:lang w:val="fr-FR"/>
        </w:rPr>
        <w:t>.</w:t>
      </w:r>
      <w:r w:rsidR="009E4962" w:rsidRPr="002714D9">
        <w:rPr>
          <w:lang w:val="fr-FR"/>
        </w:rPr>
        <w:t>2</w:t>
      </w:r>
      <w:r w:rsidRPr="002714D9">
        <w:rPr>
          <w:lang w:val="fr-FR"/>
        </w:rPr>
        <w:t> ;</w:t>
      </w:r>
    </w:p>
    <w:p w14:paraId="5E9B441E" w14:textId="1F17A760" w:rsidR="009E4962" w:rsidRPr="002714D9" w:rsidRDefault="00B44CBA" w:rsidP="005C514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5C5144" w:rsidRPr="002714D9">
        <w:rPr>
          <w:lang w:val="fr-FR"/>
        </w:rPr>
        <w:t>4</w:t>
      </w:r>
      <w:r w:rsidR="002714D9" w:rsidRPr="002714D9">
        <w:rPr>
          <w:lang w:val="fr-FR"/>
        </w:rPr>
        <w:t>.</w:t>
      </w:r>
      <w:r w:rsidR="005C5144" w:rsidRPr="002714D9">
        <w:rPr>
          <w:lang w:val="fr-FR"/>
        </w:rPr>
        <w:tab/>
      </w:r>
      <w:r w:rsidR="009E4962" w:rsidRPr="002714D9">
        <w:rPr>
          <w:lang w:val="fr-FR"/>
        </w:rPr>
        <w:t>Ajouter « (température convenue__ °C) » après le point d</w:t>
      </w:r>
      <w:r w:rsidRPr="002714D9">
        <w:rPr>
          <w:lang w:val="fr-FR"/>
        </w:rPr>
        <w:t>’</w:t>
      </w:r>
      <w:r w:rsidR="009E4962" w:rsidRPr="002714D9">
        <w:rPr>
          <w:lang w:val="fr-FR"/>
        </w:rPr>
        <w:t>interrogation de la question 19</w:t>
      </w:r>
      <w:r w:rsidR="002714D9" w:rsidRPr="002714D9">
        <w:rPr>
          <w:lang w:val="fr-FR"/>
        </w:rPr>
        <w:t>.</w:t>
      </w:r>
      <w:r w:rsidR="009E4962" w:rsidRPr="002714D9">
        <w:rPr>
          <w:lang w:val="fr-FR"/>
        </w:rPr>
        <w:t>2</w:t>
      </w:r>
      <w:r w:rsidRPr="002714D9">
        <w:rPr>
          <w:lang w:val="fr-FR"/>
        </w:rPr>
        <w:t> ;</w:t>
      </w:r>
    </w:p>
    <w:p w14:paraId="0591270B" w14:textId="35B03E4A" w:rsidR="009E4962" w:rsidRPr="002714D9" w:rsidRDefault="00B44CBA" w:rsidP="005C514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5C5144" w:rsidRPr="002714D9">
        <w:rPr>
          <w:lang w:val="fr-FR"/>
        </w:rPr>
        <w:t>5</w:t>
      </w:r>
      <w:r w:rsidR="002714D9" w:rsidRPr="002714D9">
        <w:rPr>
          <w:lang w:val="fr-FR"/>
        </w:rPr>
        <w:t>.</w:t>
      </w:r>
      <w:r w:rsidR="005C5144" w:rsidRPr="002714D9">
        <w:rPr>
          <w:lang w:val="fr-FR"/>
        </w:rPr>
        <w:tab/>
      </w:r>
      <w:r w:rsidR="009E4962" w:rsidRPr="002714D9">
        <w:rPr>
          <w:lang w:val="fr-FR"/>
        </w:rPr>
        <w:t>Ajouter la nouvelle question suivante</w:t>
      </w:r>
      <w:r w:rsidRPr="002714D9">
        <w:rPr>
          <w:lang w:val="fr-FR"/>
        </w:rPr>
        <w:t> :</w:t>
      </w:r>
      <w:r w:rsidR="009E4962" w:rsidRPr="002714D9">
        <w:rPr>
          <w:lang w:val="fr-FR"/>
        </w:rPr>
        <w:t xml:space="preserve"> « 19</w:t>
      </w:r>
      <w:r w:rsidR="002714D9" w:rsidRPr="002714D9">
        <w:rPr>
          <w:lang w:val="fr-FR"/>
        </w:rPr>
        <w:t>.</w:t>
      </w:r>
      <w:r w:rsidR="009E4962" w:rsidRPr="002714D9">
        <w:rPr>
          <w:lang w:val="fr-FR"/>
        </w:rPr>
        <w:t>3 Des installations appropriées permettant de recueillir les fuites de liquides sont-elles prévues sous les raccords à gaz liquéfié réfrigéré et sont-elles vides ? », à la fois pour le bateau et le poste de chargement ou de déchargement</w:t>
      </w:r>
      <w:r w:rsidRPr="002714D9">
        <w:rPr>
          <w:lang w:val="fr-FR"/>
        </w:rPr>
        <w:t> ;</w:t>
      </w:r>
    </w:p>
    <w:p w14:paraId="2C9372F1" w14:textId="64A7636B" w:rsidR="009E4962" w:rsidRPr="002714D9" w:rsidRDefault="00B44CBA" w:rsidP="005C5144">
      <w:pPr>
        <w:pStyle w:val="SingleTxtG"/>
        <w:tabs>
          <w:tab w:val="left" w:pos="1701"/>
          <w:tab w:val="left" w:pos="2268"/>
          <w:tab w:val="left" w:pos="2835"/>
        </w:tabs>
        <w:suppressAutoHyphens w:val="0"/>
        <w:kinsoku/>
        <w:overflowPunct/>
        <w:autoSpaceDE/>
        <w:autoSpaceDN/>
        <w:adjustRightInd/>
        <w:snapToGrid/>
        <w:ind w:left="2268" w:hanging="1134"/>
        <w:rPr>
          <w:lang w:val="fr-FR"/>
        </w:rPr>
      </w:pPr>
      <w:r w:rsidRPr="002714D9">
        <w:rPr>
          <w:lang w:val="fr-FR"/>
        </w:rPr>
        <w:tab/>
      </w:r>
      <w:r w:rsidR="005C5144" w:rsidRPr="002714D9">
        <w:rPr>
          <w:lang w:val="fr-FR"/>
        </w:rPr>
        <w:t>6</w:t>
      </w:r>
      <w:r w:rsidR="002714D9" w:rsidRPr="002714D9">
        <w:rPr>
          <w:lang w:val="fr-FR"/>
        </w:rPr>
        <w:t>.</w:t>
      </w:r>
      <w:r w:rsidR="005C5144" w:rsidRPr="002714D9">
        <w:rPr>
          <w:lang w:val="fr-FR"/>
        </w:rPr>
        <w:tab/>
      </w:r>
      <w:r w:rsidR="009E4962" w:rsidRPr="002714D9">
        <w:rPr>
          <w:lang w:val="fr-FR"/>
        </w:rPr>
        <w:t>[Aux questions 19</w:t>
      </w:r>
      <w:r w:rsidR="002714D9" w:rsidRPr="002714D9">
        <w:rPr>
          <w:lang w:val="fr-FR"/>
        </w:rPr>
        <w:t>.</w:t>
      </w:r>
      <w:r w:rsidR="009E4962" w:rsidRPr="002714D9">
        <w:rPr>
          <w:lang w:val="fr-FR"/>
        </w:rPr>
        <w:t>1 et 19</w:t>
      </w:r>
      <w:r w:rsidR="002714D9" w:rsidRPr="002714D9">
        <w:rPr>
          <w:lang w:val="fr-FR"/>
        </w:rPr>
        <w:t>.</w:t>
      </w:r>
      <w:r w:rsidR="009E4962" w:rsidRPr="002714D9">
        <w:rPr>
          <w:lang w:val="fr-FR"/>
        </w:rPr>
        <w:t>4, supprimer le « O » de la colonne « poste de chargement ou de déchargement »]</w:t>
      </w:r>
      <w:r w:rsidR="002714D9" w:rsidRPr="002714D9">
        <w:rPr>
          <w:lang w:val="fr-FR"/>
        </w:rPr>
        <w:t>.</w:t>
      </w:r>
    </w:p>
    <w:p w14:paraId="2FAD45E4" w14:textId="3992EBD0" w:rsidR="009E4962" w:rsidRPr="002714D9" w:rsidRDefault="009E4962" w:rsidP="009E4962">
      <w:pPr>
        <w:pStyle w:val="SingleTxtG"/>
        <w:rPr>
          <w:lang w:val="fr-FR"/>
        </w:rPr>
      </w:pPr>
      <w:r w:rsidRPr="002714D9">
        <w:rPr>
          <w:lang w:val="fr-FR"/>
        </w:rPr>
        <w:t>Réorganiser les questions par ordre croissant</w:t>
      </w:r>
      <w:r w:rsidR="002714D9" w:rsidRPr="002714D9">
        <w:rPr>
          <w:lang w:val="fr-FR"/>
        </w:rPr>
        <w:t>.</w:t>
      </w:r>
    </w:p>
    <w:p w14:paraId="255F1A77" w14:textId="015E8FDD" w:rsidR="009E4962" w:rsidRPr="002714D9" w:rsidRDefault="009E4962" w:rsidP="009E4962">
      <w:pPr>
        <w:pStyle w:val="H23G"/>
        <w:rPr>
          <w:lang w:val="fr-FR"/>
        </w:rPr>
      </w:pPr>
      <w:r w:rsidRPr="002714D9">
        <w:rPr>
          <w:bCs/>
          <w:lang w:val="fr-FR"/>
        </w:rPr>
        <w:tab/>
        <w:t>v</w:t>
      </w:r>
      <w:r w:rsidR="002714D9" w:rsidRPr="002714D9">
        <w:rPr>
          <w:bCs/>
          <w:lang w:val="fr-FR"/>
        </w:rPr>
        <w:t>.</w:t>
      </w:r>
      <w:r w:rsidRPr="002714D9">
        <w:rPr>
          <w:lang w:val="fr-FR"/>
        </w:rPr>
        <w:tab/>
      </w:r>
      <w:r w:rsidRPr="002714D9">
        <w:rPr>
          <w:bCs/>
          <w:lang w:val="fr-FR"/>
        </w:rPr>
        <w:t>Explications</w:t>
      </w:r>
    </w:p>
    <w:p w14:paraId="4C870A84" w14:textId="61350E37" w:rsidR="009E4962" w:rsidRPr="002714D9" w:rsidRDefault="009E4962" w:rsidP="009E4962">
      <w:pPr>
        <w:pStyle w:val="SingleTxtG"/>
        <w:rPr>
          <w:lang w:val="fr-FR"/>
        </w:rPr>
      </w:pPr>
      <w:r w:rsidRPr="002714D9">
        <w:rPr>
          <w:lang w:val="fr-FR"/>
        </w:rPr>
        <w:sym w:font="Symbol" w:char="F02D"/>
      </w:r>
      <w:r w:rsidRPr="002714D9">
        <w:rPr>
          <w:lang w:val="fr-FR"/>
        </w:rPr>
        <w:t xml:space="preserve"> Après l</w:t>
      </w:r>
      <w:r w:rsidR="00B44CBA" w:rsidRPr="002714D9">
        <w:rPr>
          <w:lang w:val="fr-FR"/>
        </w:rPr>
        <w:t>’</w:t>
      </w:r>
      <w:r w:rsidRPr="002714D9">
        <w:rPr>
          <w:lang w:val="fr-FR"/>
        </w:rPr>
        <w:t>intitulé « Explications », ajouter le texte suivant</w:t>
      </w:r>
      <w:r w:rsidR="00B44CBA" w:rsidRPr="002714D9">
        <w:rPr>
          <w:lang w:val="fr-FR"/>
        </w:rPr>
        <w:t> :</w:t>
      </w:r>
    </w:p>
    <w:p w14:paraId="73AB4823" w14:textId="6231E801" w:rsidR="009E4962" w:rsidRPr="002714D9" w:rsidRDefault="009E4962" w:rsidP="009E4962">
      <w:pPr>
        <w:pStyle w:val="SingleTxtG"/>
        <w:ind w:left="1701"/>
        <w:rPr>
          <w:b/>
          <w:bCs/>
          <w:lang w:val="fr-FR"/>
        </w:rPr>
      </w:pPr>
      <w:r w:rsidRPr="002714D9">
        <w:rPr>
          <w:lang w:val="fr-FR"/>
        </w:rPr>
        <w:t>« </w:t>
      </w:r>
      <w:r w:rsidRPr="002714D9">
        <w:rPr>
          <w:b/>
          <w:bCs/>
          <w:lang w:val="fr-FR"/>
        </w:rPr>
        <w:t>Renseignements d</w:t>
      </w:r>
      <w:r w:rsidR="00B44CBA" w:rsidRPr="002714D9">
        <w:rPr>
          <w:b/>
          <w:bCs/>
          <w:lang w:val="fr-FR"/>
        </w:rPr>
        <w:t>’</w:t>
      </w:r>
      <w:r w:rsidRPr="002714D9">
        <w:rPr>
          <w:b/>
          <w:bCs/>
          <w:lang w:val="fr-FR"/>
        </w:rPr>
        <w:t>ordre général</w:t>
      </w:r>
    </w:p>
    <w:p w14:paraId="0CFB4CEC" w14:textId="77777777" w:rsidR="009E4962" w:rsidRPr="002714D9" w:rsidRDefault="009E4962" w:rsidP="009E4962">
      <w:pPr>
        <w:pStyle w:val="SingleTxtG"/>
        <w:ind w:left="1701"/>
        <w:rPr>
          <w:b/>
          <w:bCs/>
          <w:lang w:val="fr-FR"/>
        </w:rPr>
      </w:pPr>
      <w:r w:rsidRPr="002714D9">
        <w:rPr>
          <w:b/>
          <w:bCs/>
          <w:lang w:val="fr-FR"/>
        </w:rPr>
        <w:t>Informations relatives au bateau</w:t>
      </w:r>
    </w:p>
    <w:p w14:paraId="1FC2A3EC" w14:textId="0CD741F5" w:rsidR="009E4962" w:rsidRPr="002714D9" w:rsidRDefault="009E4962" w:rsidP="009E4962">
      <w:pPr>
        <w:pStyle w:val="SingleTxtG"/>
        <w:ind w:left="1701"/>
        <w:rPr>
          <w:lang w:val="fr-FR"/>
        </w:rPr>
      </w:pPr>
      <w:r w:rsidRPr="002714D9">
        <w:rPr>
          <w:lang w:val="fr-FR"/>
        </w:rPr>
        <w:t xml:space="preserve">Pour le </w:t>
      </w:r>
      <w:r w:rsidR="008E7771" w:rsidRPr="002714D9">
        <w:rPr>
          <w:lang w:val="fr-FR"/>
        </w:rPr>
        <w:t>“</w:t>
      </w:r>
      <w:r w:rsidRPr="002714D9">
        <w:rPr>
          <w:lang w:val="fr-FR"/>
        </w:rPr>
        <w:t>type de bateau-citerne</w:t>
      </w:r>
      <w:r w:rsidR="005756B1" w:rsidRPr="002714D9">
        <w:rPr>
          <w:lang w:val="fr-FR"/>
        </w:rPr>
        <w:t>”</w:t>
      </w:r>
      <w:r w:rsidRPr="002714D9">
        <w:rPr>
          <w:lang w:val="fr-FR"/>
        </w:rPr>
        <w:t>, indiquer le type de bateau, la conception de la citerne à cargaison, le type de citerne à cargaison et la pression d</w:t>
      </w:r>
      <w:r w:rsidR="00B44CBA" w:rsidRPr="002714D9">
        <w:rPr>
          <w:lang w:val="fr-FR"/>
        </w:rPr>
        <w:t>’</w:t>
      </w:r>
      <w:r w:rsidRPr="002714D9">
        <w:rPr>
          <w:lang w:val="fr-FR"/>
        </w:rPr>
        <w:t>ouverture des soupapes de surpression/des soupapes de dégagement à grande vitesse/des soupapes de sécurité, conformément aux définitions figurant dans la section 1</w:t>
      </w:r>
      <w:r w:rsidR="002714D9" w:rsidRPr="002714D9">
        <w:rPr>
          <w:lang w:val="fr-FR"/>
        </w:rPr>
        <w:t>.</w:t>
      </w:r>
      <w:r w:rsidRPr="002714D9">
        <w:rPr>
          <w:lang w:val="fr-FR"/>
        </w:rPr>
        <w:t>2</w:t>
      </w:r>
      <w:r w:rsidR="002714D9" w:rsidRPr="002714D9">
        <w:rPr>
          <w:lang w:val="fr-FR"/>
        </w:rPr>
        <w:t>.</w:t>
      </w:r>
      <w:r w:rsidRPr="002714D9">
        <w:rPr>
          <w:lang w:val="fr-FR"/>
        </w:rPr>
        <w:t>1 et comme indiqué dans le certificat d</w:t>
      </w:r>
      <w:r w:rsidR="00B44CBA" w:rsidRPr="002714D9">
        <w:rPr>
          <w:lang w:val="fr-FR"/>
        </w:rPr>
        <w:t>’</w:t>
      </w:r>
      <w:r w:rsidRPr="002714D9">
        <w:rPr>
          <w:lang w:val="fr-FR"/>
        </w:rPr>
        <w:t>agrément (par exemple, C-2-2-50)</w:t>
      </w:r>
      <w:r w:rsidR="002714D9" w:rsidRPr="002714D9">
        <w:rPr>
          <w:lang w:val="fr-FR"/>
        </w:rPr>
        <w:t>.</w:t>
      </w:r>
    </w:p>
    <w:p w14:paraId="09175254" w14:textId="77777777" w:rsidR="009E4962" w:rsidRPr="002714D9" w:rsidRDefault="009E4962" w:rsidP="009E4962">
      <w:pPr>
        <w:pStyle w:val="SingleTxtG"/>
        <w:ind w:left="1701"/>
        <w:rPr>
          <w:b/>
          <w:bCs/>
          <w:lang w:val="fr-FR"/>
        </w:rPr>
      </w:pPr>
      <w:r w:rsidRPr="002714D9">
        <w:rPr>
          <w:b/>
          <w:bCs/>
          <w:lang w:val="fr-FR"/>
        </w:rPr>
        <w:t>Informations relatives à la cargaison précédente</w:t>
      </w:r>
    </w:p>
    <w:p w14:paraId="5EBE1FD4" w14:textId="4F18DF03" w:rsidR="009E4962" w:rsidRPr="002714D9" w:rsidRDefault="009E4962" w:rsidP="009E4962">
      <w:pPr>
        <w:pStyle w:val="SingleTxtG"/>
        <w:ind w:left="1701"/>
        <w:rPr>
          <w:lang w:val="fr-FR"/>
        </w:rPr>
      </w:pPr>
      <w:r w:rsidRPr="002714D9">
        <w:rPr>
          <w:lang w:val="fr-FR"/>
        </w:rPr>
        <w:t>Ces informations concernent la cargaison précédente de toutes les citernes à charger</w:t>
      </w:r>
      <w:r w:rsidR="002714D9" w:rsidRPr="002714D9">
        <w:rPr>
          <w:lang w:val="fr-FR"/>
        </w:rPr>
        <w:t>.</w:t>
      </w:r>
    </w:p>
    <w:p w14:paraId="3ED7F483" w14:textId="4248DA2F" w:rsidR="009E4962" w:rsidRPr="002714D9" w:rsidRDefault="009E4962" w:rsidP="009E4962">
      <w:pPr>
        <w:pStyle w:val="SingleTxtG"/>
        <w:ind w:left="1701"/>
        <w:rPr>
          <w:lang w:val="fr-FR"/>
        </w:rPr>
      </w:pPr>
      <w:r w:rsidRPr="002714D9">
        <w:rPr>
          <w:lang w:val="fr-FR"/>
        </w:rPr>
        <w:t xml:space="preserve">Pour </w:t>
      </w:r>
      <w:r w:rsidR="004F1939" w:rsidRPr="002714D9">
        <w:rPr>
          <w:lang w:val="fr-FR"/>
        </w:rPr>
        <w:t>“</w:t>
      </w:r>
      <w:r w:rsidRPr="002714D9">
        <w:rPr>
          <w:lang w:val="fr-FR"/>
        </w:rPr>
        <w:t>Déchargée/vide/dégazée</w:t>
      </w:r>
      <w:r w:rsidR="004F1939" w:rsidRPr="002714D9">
        <w:rPr>
          <w:lang w:val="fr-FR"/>
        </w:rPr>
        <w:t>”</w:t>
      </w:r>
      <w:r w:rsidRPr="002714D9">
        <w:rPr>
          <w:lang w:val="fr-FR"/>
        </w:rPr>
        <w:t>, indiquer si la citerne à cargaison est déchargée, vide ou dégazée</w:t>
      </w:r>
      <w:r w:rsidR="00B44CBA" w:rsidRPr="002714D9">
        <w:rPr>
          <w:lang w:val="fr-FR"/>
        </w:rPr>
        <w:t> ;</w:t>
      </w:r>
      <w:r w:rsidRPr="002714D9">
        <w:rPr>
          <w:lang w:val="fr-FR"/>
        </w:rPr>
        <w:t xml:space="preserve"> pour la condition d</w:t>
      </w:r>
      <w:r w:rsidR="00B44CBA" w:rsidRPr="002714D9">
        <w:rPr>
          <w:lang w:val="fr-FR"/>
        </w:rPr>
        <w:t>’</w:t>
      </w:r>
      <w:r w:rsidRPr="002714D9">
        <w:rPr>
          <w:lang w:val="fr-FR"/>
        </w:rPr>
        <w:t>absence de gaz, des preuves doivent être apportées</w:t>
      </w:r>
      <w:r w:rsidR="002714D9" w:rsidRPr="002714D9">
        <w:rPr>
          <w:lang w:val="fr-FR"/>
        </w:rPr>
        <w:t>.</w:t>
      </w:r>
    </w:p>
    <w:p w14:paraId="7DCC2006" w14:textId="77777777" w:rsidR="009E4962" w:rsidRPr="002714D9" w:rsidRDefault="009E4962" w:rsidP="009E4962">
      <w:pPr>
        <w:pStyle w:val="SingleTxtG"/>
        <w:ind w:left="1701"/>
        <w:rPr>
          <w:b/>
          <w:bCs/>
          <w:lang w:val="fr-FR"/>
        </w:rPr>
      </w:pPr>
      <w:r w:rsidRPr="002714D9">
        <w:rPr>
          <w:b/>
          <w:bCs/>
          <w:lang w:val="fr-FR"/>
        </w:rPr>
        <w:t>Informations relatives aux opérations de chargement et de déchargement</w:t>
      </w:r>
    </w:p>
    <w:p w14:paraId="1E62A4D7" w14:textId="7F48D2EC" w:rsidR="00B44CBA" w:rsidRPr="002714D9" w:rsidRDefault="009E4962" w:rsidP="009E4962">
      <w:pPr>
        <w:pStyle w:val="SingleTxtG"/>
        <w:ind w:left="1701"/>
        <w:rPr>
          <w:lang w:val="fr-FR"/>
        </w:rPr>
      </w:pPr>
      <w:r w:rsidRPr="002714D9">
        <w:rPr>
          <w:lang w:val="fr-FR"/>
        </w:rPr>
        <w:t>Il ne doit pas y avoir d</w:t>
      </w:r>
      <w:r w:rsidR="00B44CBA" w:rsidRPr="002714D9">
        <w:rPr>
          <w:lang w:val="fr-FR"/>
        </w:rPr>
        <w:t>’</w:t>
      </w:r>
      <w:r w:rsidRPr="002714D9">
        <w:rPr>
          <w:lang w:val="fr-FR"/>
        </w:rPr>
        <w:t xml:space="preserve">ambiguïté quant à la citerne à cargaison à laquelle se rapporte tout numéro de la colonne </w:t>
      </w:r>
      <w:r w:rsidR="004F1939" w:rsidRPr="002714D9">
        <w:rPr>
          <w:lang w:val="fr-FR"/>
        </w:rPr>
        <w:t>“</w:t>
      </w:r>
      <w:r w:rsidRPr="002714D9">
        <w:rPr>
          <w:lang w:val="fr-FR"/>
        </w:rPr>
        <w:t>Numéro(s) de citerne(s) à cargaison du bateau</w:t>
      </w:r>
      <w:r w:rsidR="000973E7" w:rsidRPr="002714D9">
        <w:rPr>
          <w:lang w:val="fr-FR"/>
        </w:rPr>
        <w:t>”</w:t>
      </w:r>
      <w:r w:rsidR="002714D9" w:rsidRPr="002714D9">
        <w:rPr>
          <w:lang w:val="fr-FR"/>
        </w:rPr>
        <w:t>.</w:t>
      </w:r>
      <w:r w:rsidRPr="002714D9">
        <w:rPr>
          <w:lang w:val="fr-FR"/>
        </w:rPr>
        <w:t xml:space="preserve"> Si</w:t>
      </w:r>
      <w:r w:rsidR="000973E7" w:rsidRPr="002714D9">
        <w:rPr>
          <w:lang w:val="fr-FR"/>
        </w:rPr>
        <w:t> </w:t>
      </w:r>
      <w:r w:rsidRPr="002714D9">
        <w:rPr>
          <w:lang w:val="fr-FR"/>
        </w:rPr>
        <w:t xml:space="preserve">nécessaire, ajouter des informations supplémentaires permettant de distinguer les citernes à cargaison (par exemple, </w:t>
      </w:r>
      <w:r w:rsidR="000973E7" w:rsidRPr="002714D9">
        <w:rPr>
          <w:lang w:val="fr-FR"/>
        </w:rPr>
        <w:t>“</w:t>
      </w:r>
      <w:r w:rsidRPr="002714D9">
        <w:rPr>
          <w:lang w:val="fr-FR"/>
        </w:rPr>
        <w:t>tribord 1-1</w:t>
      </w:r>
      <w:r w:rsidR="000973E7" w:rsidRPr="002714D9">
        <w:rPr>
          <w:lang w:val="fr-FR"/>
        </w:rPr>
        <w:t>”</w:t>
      </w:r>
      <w:r w:rsidRPr="002714D9">
        <w:rPr>
          <w:lang w:val="fr-FR"/>
        </w:rPr>
        <w:t>)</w:t>
      </w:r>
      <w:r w:rsidR="002714D9" w:rsidRPr="002714D9">
        <w:rPr>
          <w:lang w:val="fr-FR"/>
        </w:rPr>
        <w:t>.</w:t>
      </w:r>
    </w:p>
    <w:p w14:paraId="5992BF84" w14:textId="07DB3150" w:rsidR="009E4962" w:rsidRPr="002714D9" w:rsidRDefault="009E4962" w:rsidP="009E4962">
      <w:pPr>
        <w:pStyle w:val="SingleTxtG"/>
        <w:ind w:left="1701"/>
        <w:rPr>
          <w:lang w:val="fr-FR"/>
        </w:rPr>
      </w:pPr>
      <w:r w:rsidRPr="002714D9">
        <w:rPr>
          <w:lang w:val="fr-FR"/>
        </w:rPr>
        <w:t xml:space="preserve">La </w:t>
      </w:r>
      <w:r w:rsidR="004F1939" w:rsidRPr="002714D9">
        <w:rPr>
          <w:lang w:val="fr-FR"/>
        </w:rPr>
        <w:t>“</w:t>
      </w:r>
      <w:r w:rsidRPr="002714D9">
        <w:rPr>
          <w:lang w:val="fr-FR"/>
        </w:rPr>
        <w:t>quantité résiduelle estimée</w:t>
      </w:r>
      <w:r w:rsidR="004F1939" w:rsidRPr="002714D9">
        <w:rPr>
          <w:lang w:val="fr-FR"/>
        </w:rPr>
        <w:t>”</w:t>
      </w:r>
      <w:r w:rsidRPr="002714D9">
        <w:rPr>
          <w:lang w:val="fr-FR"/>
        </w:rPr>
        <w:t xml:space="preserve"> est la quantité maximale de produit qui s</w:t>
      </w:r>
      <w:r w:rsidR="00B44CBA" w:rsidRPr="002714D9">
        <w:rPr>
          <w:lang w:val="fr-FR"/>
        </w:rPr>
        <w:t>’</w:t>
      </w:r>
      <w:r w:rsidRPr="002714D9">
        <w:rPr>
          <w:lang w:val="fr-FR"/>
        </w:rPr>
        <w:t>écoulera après l</w:t>
      </w:r>
      <w:r w:rsidR="00B44CBA" w:rsidRPr="002714D9">
        <w:rPr>
          <w:lang w:val="fr-FR"/>
        </w:rPr>
        <w:t>’</w:t>
      </w:r>
      <w:r w:rsidRPr="002714D9">
        <w:rPr>
          <w:lang w:val="fr-FR"/>
        </w:rPr>
        <w:t>arrêt du chargement ou du déchargement actif</w:t>
      </w:r>
      <w:r w:rsidR="002714D9" w:rsidRPr="002714D9">
        <w:rPr>
          <w:lang w:val="fr-FR"/>
        </w:rPr>
        <w:t>.</w:t>
      </w:r>
      <w:r w:rsidRPr="002714D9">
        <w:rPr>
          <w:lang w:val="fr-FR"/>
        </w:rPr>
        <w:t xml:space="preserve"> Il s</w:t>
      </w:r>
      <w:r w:rsidR="00B44CBA" w:rsidRPr="002714D9">
        <w:rPr>
          <w:lang w:val="fr-FR"/>
        </w:rPr>
        <w:t>’</w:t>
      </w:r>
      <w:r w:rsidRPr="002714D9">
        <w:rPr>
          <w:lang w:val="fr-FR"/>
        </w:rPr>
        <w:t>agit de la quantité de produit restant dans le tuyau ou le bras de chargement, estimée à partir de la dernière vanne fermée, exprimée en litres</w:t>
      </w:r>
      <w:r w:rsidR="002714D9" w:rsidRPr="002714D9">
        <w:rPr>
          <w:lang w:val="fr-FR"/>
        </w:rPr>
        <w:t>.</w:t>
      </w:r>
      <w:r w:rsidRPr="002714D9">
        <w:rPr>
          <w:lang w:val="fr-FR"/>
        </w:rPr>
        <w:t xml:space="preserve"> D</w:t>
      </w:r>
      <w:r w:rsidR="00B44CBA" w:rsidRPr="002714D9">
        <w:rPr>
          <w:lang w:val="fr-FR"/>
        </w:rPr>
        <w:t>’</w:t>
      </w:r>
      <w:r w:rsidRPr="002714D9">
        <w:rPr>
          <w:lang w:val="fr-FR"/>
        </w:rPr>
        <w:t>un point de vue opérationnel, il faut convenir de la quantité à laquelle le chargement est arrêté lors de la phase finale de l</w:t>
      </w:r>
      <w:r w:rsidR="00B44CBA" w:rsidRPr="002714D9">
        <w:rPr>
          <w:lang w:val="fr-FR"/>
        </w:rPr>
        <w:t>’</w:t>
      </w:r>
      <w:r w:rsidRPr="002714D9">
        <w:rPr>
          <w:lang w:val="fr-FR"/>
        </w:rPr>
        <w:t>opération afin de recueillir la quantité résiduelle en toute sécurité</w:t>
      </w:r>
      <w:r w:rsidR="002714D9" w:rsidRPr="002714D9">
        <w:rPr>
          <w:lang w:val="fr-FR"/>
        </w:rPr>
        <w:t>.</w:t>
      </w:r>
    </w:p>
    <w:p w14:paraId="6DCA0A1C" w14:textId="28BF7CFB" w:rsidR="009E4962" w:rsidRPr="002714D9" w:rsidRDefault="009E4962" w:rsidP="009E4962">
      <w:pPr>
        <w:pStyle w:val="SingleTxtG"/>
        <w:ind w:left="1701"/>
        <w:rPr>
          <w:lang w:val="fr-FR"/>
        </w:rPr>
      </w:pPr>
      <w:r w:rsidRPr="002714D9">
        <w:rPr>
          <w:lang w:val="fr-FR"/>
        </w:rPr>
        <w:t xml:space="preserve">La </w:t>
      </w:r>
      <w:r w:rsidR="004F1939" w:rsidRPr="002714D9">
        <w:rPr>
          <w:lang w:val="fr-FR"/>
        </w:rPr>
        <w:t>“</w:t>
      </w:r>
      <w:r w:rsidRPr="002714D9">
        <w:rPr>
          <w:lang w:val="fr-FR"/>
        </w:rPr>
        <w:t>pression maximale admissible dans la citerne à cargaison</w:t>
      </w:r>
      <w:r w:rsidR="001163DC" w:rsidRPr="002714D9">
        <w:rPr>
          <w:lang w:val="fr-FR"/>
        </w:rPr>
        <w:t>”</w:t>
      </w:r>
      <w:r w:rsidRPr="002714D9">
        <w:rPr>
          <w:lang w:val="fr-FR"/>
        </w:rPr>
        <w:t xml:space="preserve"> désigne la pression maximale de la soupape de dégagement à grande vitesse »</w:t>
      </w:r>
      <w:r w:rsidR="002714D9" w:rsidRPr="002714D9">
        <w:rPr>
          <w:lang w:val="fr-FR"/>
        </w:rPr>
        <w:t>.</w:t>
      </w:r>
    </w:p>
    <w:p w14:paraId="7AF2C83C" w14:textId="079610EA" w:rsidR="009E4962" w:rsidRPr="002714D9" w:rsidRDefault="009E4962" w:rsidP="006D6139">
      <w:pPr>
        <w:pStyle w:val="SingleTxtG"/>
        <w:keepNext/>
        <w:keepLines/>
        <w:rPr>
          <w:lang w:val="fr-FR"/>
        </w:rPr>
      </w:pPr>
      <w:r w:rsidRPr="002714D9">
        <w:rPr>
          <w:lang w:val="fr-FR"/>
        </w:rPr>
        <w:sym w:font="Symbol" w:char="F02D"/>
      </w:r>
      <w:r w:rsidRPr="002714D9">
        <w:rPr>
          <w:lang w:val="fr-FR"/>
        </w:rPr>
        <w:t xml:space="preserve"> Ajouter le nouvel intitulé « </w:t>
      </w:r>
      <w:r w:rsidRPr="002714D9">
        <w:rPr>
          <w:b/>
          <w:bCs/>
          <w:lang w:val="fr-FR"/>
        </w:rPr>
        <w:t>Questions</w:t>
      </w:r>
      <w:r w:rsidRPr="002714D9">
        <w:rPr>
          <w:lang w:val="fr-FR"/>
        </w:rPr>
        <w:t> », suivi du texte ci-après</w:t>
      </w:r>
      <w:r w:rsidR="00B44CBA" w:rsidRPr="002714D9">
        <w:rPr>
          <w:lang w:val="fr-FR"/>
        </w:rPr>
        <w:t> :</w:t>
      </w:r>
    </w:p>
    <w:p w14:paraId="4EF88D92" w14:textId="5D91EC59" w:rsidR="009E4962" w:rsidRPr="002714D9" w:rsidRDefault="009E4962" w:rsidP="009E4962">
      <w:pPr>
        <w:pStyle w:val="SingleTxtG"/>
        <w:ind w:left="1701"/>
        <w:rPr>
          <w:lang w:val="fr-FR"/>
        </w:rPr>
      </w:pPr>
      <w:r w:rsidRPr="002714D9">
        <w:rPr>
          <w:lang w:val="fr-FR"/>
        </w:rPr>
        <w:t>« La liste doit être remplie après le raccordement des tuyauteries prévues pour la manutention et avant le début de la manutention en deux exemplaires et signée par le conducteur ou par une personne mandatée par les personnes responsables désignées à bord et dans l</w:t>
      </w:r>
      <w:r w:rsidR="00B44CBA" w:rsidRPr="002714D9">
        <w:rPr>
          <w:lang w:val="fr-FR"/>
        </w:rPr>
        <w:t>’</w:t>
      </w:r>
      <w:r w:rsidRPr="002714D9">
        <w:rPr>
          <w:lang w:val="fr-FR"/>
        </w:rPr>
        <w:t>installation à terre, comme décrit au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10</w:t>
      </w:r>
      <w:r w:rsidR="002714D9" w:rsidRPr="002714D9">
        <w:rPr>
          <w:lang w:val="fr-FR"/>
        </w:rPr>
        <w:t>.</w:t>
      </w:r>
      <w:r w:rsidRPr="002714D9">
        <w:rPr>
          <w:lang w:val="fr-FR"/>
        </w:rPr>
        <w:t>1</w:t>
      </w:r>
      <w:r w:rsidR="002714D9" w:rsidRPr="002714D9">
        <w:rPr>
          <w:lang w:val="fr-FR"/>
        </w:rPr>
        <w:t>.</w:t>
      </w:r>
      <w:r w:rsidRPr="002714D9">
        <w:rPr>
          <w:lang w:val="fr-FR"/>
        </w:rPr>
        <w:t> »</w:t>
      </w:r>
      <w:r w:rsidR="002714D9" w:rsidRPr="002714D9">
        <w:rPr>
          <w:lang w:val="fr-FR"/>
        </w:rPr>
        <w:t>.</w:t>
      </w:r>
    </w:p>
    <w:p w14:paraId="305C09E9" w14:textId="43986F2C" w:rsidR="009E4962" w:rsidRPr="002714D9" w:rsidRDefault="009E4962" w:rsidP="009E4962">
      <w:pPr>
        <w:pStyle w:val="SingleTxtG"/>
        <w:rPr>
          <w:lang w:val="fr-FR"/>
        </w:rPr>
      </w:pPr>
      <w:r w:rsidRPr="002714D9">
        <w:rPr>
          <w:lang w:val="fr-FR"/>
        </w:rPr>
        <w:sym w:font="Symbol" w:char="F02D"/>
      </w:r>
      <w:r w:rsidRPr="002714D9">
        <w:rPr>
          <w:lang w:val="fr-FR"/>
        </w:rPr>
        <w:t xml:space="preserve"> Modifier la partie « Explications » comme suit</w:t>
      </w:r>
      <w:r w:rsidR="00B44CBA" w:rsidRPr="002714D9">
        <w:rPr>
          <w:lang w:val="fr-FR"/>
        </w:rPr>
        <w:t> :</w:t>
      </w:r>
    </w:p>
    <w:p w14:paraId="55F4EA63" w14:textId="4242BD36" w:rsidR="009E4962" w:rsidRPr="002714D9" w:rsidRDefault="009E4962" w:rsidP="009E4962">
      <w:pPr>
        <w:pStyle w:val="SingleTxtG"/>
        <w:ind w:left="1701"/>
        <w:rPr>
          <w:lang w:val="fr-FR"/>
        </w:rPr>
      </w:pPr>
      <w:r w:rsidRPr="002714D9">
        <w:rPr>
          <w:lang w:val="fr-FR"/>
        </w:rPr>
        <w:t>Ajouter</w:t>
      </w:r>
      <w:r w:rsidR="00B44CBA" w:rsidRPr="002714D9">
        <w:rPr>
          <w:lang w:val="fr-FR"/>
        </w:rPr>
        <w:t> :</w:t>
      </w:r>
      <w:r w:rsidRPr="002714D9">
        <w:rPr>
          <w:lang w:val="fr-FR"/>
        </w:rPr>
        <w:t xml:space="preserve"> « </w:t>
      </w:r>
      <w:r w:rsidRPr="002714D9">
        <w:rPr>
          <w:b/>
          <w:bCs/>
          <w:lang w:val="fr-FR"/>
        </w:rPr>
        <w:t>Question 1</w:t>
      </w:r>
    </w:p>
    <w:p w14:paraId="2FD0C164" w14:textId="1F4B513A" w:rsidR="009E4962" w:rsidRPr="002714D9" w:rsidRDefault="009E4962" w:rsidP="009E4962">
      <w:pPr>
        <w:pStyle w:val="SingleTxtG"/>
        <w:ind w:left="1701"/>
        <w:rPr>
          <w:lang w:val="fr-FR"/>
        </w:rPr>
      </w:pPr>
      <w:r w:rsidRPr="002714D9">
        <w:rPr>
          <w:lang w:val="fr-FR"/>
        </w:rPr>
        <w:t>Avant le chargement, les deux parties vérifient dans la liste des matières transportables par le bateau si le bateau est autorisé à transporter cette cargaison</w:t>
      </w:r>
      <w:r w:rsidR="002714D9" w:rsidRPr="002714D9">
        <w:rPr>
          <w:lang w:val="fr-FR"/>
        </w:rPr>
        <w:t>.</w:t>
      </w:r>
    </w:p>
    <w:p w14:paraId="426A02CD" w14:textId="15F79A54" w:rsidR="00B44CBA" w:rsidRPr="002714D9" w:rsidRDefault="009E4962" w:rsidP="009E4962">
      <w:pPr>
        <w:pStyle w:val="SingleTxtG"/>
        <w:ind w:left="1701"/>
        <w:rPr>
          <w:lang w:val="fr-FR"/>
        </w:rPr>
      </w:pPr>
      <w:r w:rsidRPr="002714D9">
        <w:rPr>
          <w:lang w:val="fr-FR"/>
        </w:rPr>
        <w:t>Voir aussi les 1</w:t>
      </w:r>
      <w:r w:rsidR="002714D9" w:rsidRPr="002714D9">
        <w:rPr>
          <w:lang w:val="fr-FR"/>
        </w:rPr>
        <w:t>.</w:t>
      </w:r>
      <w:r w:rsidRPr="002714D9">
        <w:rPr>
          <w:lang w:val="fr-FR"/>
        </w:rPr>
        <w:t>4</w:t>
      </w:r>
      <w:r w:rsidR="002714D9" w:rsidRPr="002714D9">
        <w:rPr>
          <w:lang w:val="fr-FR"/>
        </w:rPr>
        <w:t>.</w:t>
      </w:r>
      <w:r w:rsidRPr="002714D9">
        <w:rPr>
          <w:lang w:val="fr-FR"/>
        </w:rPr>
        <w:t>2</w:t>
      </w:r>
      <w:r w:rsidR="002714D9" w:rsidRPr="002714D9">
        <w:rPr>
          <w:lang w:val="fr-FR"/>
        </w:rPr>
        <w:t>.</w:t>
      </w:r>
      <w:r w:rsidRPr="002714D9">
        <w:rPr>
          <w:lang w:val="fr-FR"/>
        </w:rPr>
        <w:t>2</w:t>
      </w:r>
      <w:r w:rsidR="002714D9" w:rsidRPr="002714D9">
        <w:rPr>
          <w:lang w:val="fr-FR"/>
        </w:rPr>
        <w:t>.</w:t>
      </w:r>
      <w:r w:rsidRPr="002714D9">
        <w:rPr>
          <w:lang w:val="fr-FR"/>
        </w:rPr>
        <w:t>1 a),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3 n) et 7</w:t>
      </w:r>
      <w:r w:rsidR="002714D9" w:rsidRPr="002714D9">
        <w:rPr>
          <w:lang w:val="fr-FR"/>
        </w:rPr>
        <w:t>.</w:t>
      </w:r>
      <w:r w:rsidRPr="002714D9">
        <w:rPr>
          <w:lang w:val="fr-FR"/>
        </w:rPr>
        <w:t>2</w:t>
      </w:r>
      <w:r w:rsidR="002714D9" w:rsidRPr="002714D9">
        <w:rPr>
          <w:lang w:val="fr-FR"/>
        </w:rPr>
        <w:t>.</w:t>
      </w:r>
      <w:r w:rsidRPr="002714D9">
        <w:rPr>
          <w:lang w:val="fr-FR"/>
        </w:rPr>
        <w:t>1</w:t>
      </w:r>
      <w:r w:rsidR="002714D9" w:rsidRPr="002714D9">
        <w:rPr>
          <w:lang w:val="fr-FR"/>
        </w:rPr>
        <w:t>.</w:t>
      </w:r>
      <w:r w:rsidRPr="002714D9">
        <w:rPr>
          <w:lang w:val="fr-FR"/>
        </w:rPr>
        <w:t>21</w:t>
      </w:r>
      <w:r w:rsidR="002714D9" w:rsidRPr="002714D9">
        <w:rPr>
          <w:lang w:val="fr-FR"/>
        </w:rPr>
        <w:t>.</w:t>
      </w:r>
    </w:p>
    <w:p w14:paraId="3BDD46E0" w14:textId="0BCFEAA9" w:rsidR="009E4962" w:rsidRPr="002714D9" w:rsidRDefault="009E4962" w:rsidP="009E4962">
      <w:pPr>
        <w:pStyle w:val="SingleTxtG"/>
        <w:ind w:left="1701"/>
        <w:rPr>
          <w:b/>
          <w:bCs/>
          <w:lang w:val="fr-FR"/>
        </w:rPr>
      </w:pPr>
      <w:r w:rsidRPr="002714D9">
        <w:rPr>
          <w:b/>
          <w:bCs/>
          <w:lang w:val="fr-FR"/>
        </w:rPr>
        <w:t>Question 2</w:t>
      </w:r>
    </w:p>
    <w:p w14:paraId="32F4CEE0" w14:textId="2812BCC6" w:rsidR="009E4962" w:rsidRPr="002714D9" w:rsidRDefault="009E4962" w:rsidP="009E4962">
      <w:pPr>
        <w:pStyle w:val="SingleTxtG"/>
        <w:ind w:left="1701"/>
        <w:rPr>
          <w:lang w:val="fr-FR"/>
        </w:rPr>
      </w:pPr>
      <w:r w:rsidRPr="002714D9">
        <w:rPr>
          <w:lang w:val="fr-FR"/>
        </w:rPr>
        <w:t>(Réservé) »</w:t>
      </w:r>
      <w:r w:rsidR="002714D9" w:rsidRPr="002714D9">
        <w:rPr>
          <w:lang w:val="fr-FR"/>
        </w:rPr>
        <w:t>.</w:t>
      </w:r>
    </w:p>
    <w:p w14:paraId="74B1367F" w14:textId="53688033" w:rsidR="009E4962" w:rsidRPr="002714D9" w:rsidRDefault="009E4962" w:rsidP="009E4962">
      <w:pPr>
        <w:pStyle w:val="SingleTxtG"/>
        <w:ind w:left="1701"/>
        <w:rPr>
          <w:lang w:val="fr-FR"/>
        </w:rPr>
      </w:pPr>
      <w:r w:rsidRPr="002714D9">
        <w:rPr>
          <w:b/>
          <w:bCs/>
          <w:lang w:val="fr-FR"/>
        </w:rPr>
        <w:t>Question 3</w:t>
      </w:r>
      <w:r w:rsidR="00B44CBA" w:rsidRPr="002714D9">
        <w:rPr>
          <w:lang w:val="fr-FR"/>
        </w:rPr>
        <w:t> :</w:t>
      </w:r>
      <w:r w:rsidRPr="002714D9">
        <w:rPr>
          <w:lang w:val="fr-FR"/>
        </w:rPr>
        <w:t xml:space="preserve"> Ajouter un nouveau paragraphe libellé comme suit</w:t>
      </w:r>
      <w:r w:rsidR="00B44CBA" w:rsidRPr="002714D9">
        <w:rPr>
          <w:lang w:val="fr-FR"/>
        </w:rPr>
        <w:t> :</w:t>
      </w:r>
    </w:p>
    <w:p w14:paraId="4D849F25" w14:textId="4AC0E4F6" w:rsidR="009E4962" w:rsidRPr="002714D9" w:rsidRDefault="009E4962" w:rsidP="009E4962">
      <w:pPr>
        <w:pStyle w:val="SingleTxtG"/>
        <w:ind w:left="1701"/>
        <w:rPr>
          <w:lang w:val="fr-FR"/>
        </w:rPr>
      </w:pPr>
      <w:r w:rsidRPr="002714D9">
        <w:rPr>
          <w:lang w:val="fr-FR"/>
        </w:rPr>
        <w:t>« Voir aussi les 1</w:t>
      </w:r>
      <w:r w:rsidR="002714D9" w:rsidRPr="002714D9">
        <w:rPr>
          <w:lang w:val="fr-FR"/>
        </w:rPr>
        <w:t>.</w:t>
      </w:r>
      <w:r w:rsidRPr="002714D9">
        <w:rPr>
          <w:lang w:val="fr-FR"/>
        </w:rPr>
        <w:t>1</w:t>
      </w:r>
      <w:r w:rsidR="002714D9" w:rsidRPr="002714D9">
        <w:rPr>
          <w:lang w:val="fr-FR"/>
        </w:rPr>
        <w:t>.</w:t>
      </w:r>
      <w:r w:rsidRPr="002714D9">
        <w:rPr>
          <w:lang w:val="fr-FR"/>
        </w:rPr>
        <w:t>4</w:t>
      </w:r>
      <w:r w:rsidR="002714D9" w:rsidRPr="002714D9">
        <w:rPr>
          <w:lang w:val="fr-FR"/>
        </w:rPr>
        <w:t>.</w:t>
      </w:r>
      <w:r w:rsidRPr="002714D9">
        <w:rPr>
          <w:lang w:val="fr-FR"/>
        </w:rPr>
        <w:t>6, 7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76 et 7</w:t>
      </w:r>
      <w:r w:rsidR="002714D9" w:rsidRPr="002714D9">
        <w:rPr>
          <w:lang w:val="fr-FR"/>
        </w:rPr>
        <w:t>.</w:t>
      </w:r>
      <w:r w:rsidRPr="002714D9">
        <w:rPr>
          <w:lang w:val="fr-FR"/>
        </w:rPr>
        <w:t>2</w:t>
      </w:r>
      <w:r w:rsidR="002714D9" w:rsidRPr="002714D9">
        <w:rPr>
          <w:lang w:val="fr-FR"/>
        </w:rPr>
        <w:t>.</w:t>
      </w:r>
      <w:r w:rsidRPr="002714D9">
        <w:rPr>
          <w:lang w:val="fr-FR"/>
        </w:rPr>
        <w:t>5</w:t>
      </w:r>
      <w:r w:rsidR="002714D9" w:rsidRPr="002714D9">
        <w:rPr>
          <w:lang w:val="fr-FR"/>
        </w:rPr>
        <w:t>.</w:t>
      </w:r>
      <w:r w:rsidRPr="002714D9">
        <w:rPr>
          <w:lang w:val="fr-FR"/>
        </w:rPr>
        <w:t>3</w:t>
      </w:r>
      <w:r w:rsidR="002714D9" w:rsidRPr="002714D9">
        <w:rPr>
          <w:lang w:val="fr-FR"/>
        </w:rPr>
        <w:t>.</w:t>
      </w:r>
      <w:r w:rsidRPr="002714D9">
        <w:rPr>
          <w:lang w:val="fr-FR"/>
        </w:rPr>
        <w:t> »</w:t>
      </w:r>
      <w:r w:rsidR="002714D9" w:rsidRPr="002714D9">
        <w:rPr>
          <w:lang w:val="fr-FR"/>
        </w:rPr>
        <w:t>.</w:t>
      </w:r>
    </w:p>
    <w:p w14:paraId="73DA35C4" w14:textId="36A185B9" w:rsidR="009E4962" w:rsidRPr="002714D9" w:rsidRDefault="009E4962" w:rsidP="009E4962">
      <w:pPr>
        <w:pStyle w:val="SingleTxtG"/>
        <w:ind w:left="1701"/>
        <w:rPr>
          <w:lang w:val="fr-FR"/>
        </w:rPr>
      </w:pPr>
      <w:r w:rsidRPr="002714D9">
        <w:rPr>
          <w:b/>
          <w:bCs/>
          <w:lang w:val="fr-FR"/>
        </w:rPr>
        <w:t>Question 4</w:t>
      </w:r>
      <w:r w:rsidR="00B44CBA" w:rsidRPr="002714D9">
        <w:rPr>
          <w:lang w:val="fr-FR"/>
        </w:rPr>
        <w:t> :</w:t>
      </w:r>
      <w:r w:rsidRPr="002714D9">
        <w:rPr>
          <w:lang w:val="fr-FR"/>
        </w:rPr>
        <w:t xml:space="preserve"> Ajouter un nouveau paragraphe libellé comme suit</w:t>
      </w:r>
      <w:r w:rsidR="00B44CBA" w:rsidRPr="002714D9">
        <w:rPr>
          <w:lang w:val="fr-FR"/>
        </w:rPr>
        <w:t> :</w:t>
      </w:r>
    </w:p>
    <w:p w14:paraId="154D8C8D" w14:textId="3E8BB71D" w:rsidR="009E4962" w:rsidRPr="002714D9" w:rsidRDefault="009E4962" w:rsidP="009E4962">
      <w:pPr>
        <w:pStyle w:val="SingleTxtG"/>
        <w:ind w:left="1701"/>
        <w:rPr>
          <w:lang w:val="fr-FR"/>
        </w:rPr>
      </w:pPr>
      <w:r w:rsidRPr="002714D9">
        <w:rPr>
          <w:lang w:val="fr-FR"/>
        </w:rPr>
        <w:t>« Voir aussi les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3 q) et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7</w:t>
      </w:r>
      <w:r w:rsidR="002714D9" w:rsidRPr="002714D9">
        <w:rPr>
          <w:lang w:val="fr-FR"/>
        </w:rPr>
        <w:t>.</w:t>
      </w:r>
      <w:r w:rsidRPr="002714D9">
        <w:rPr>
          <w:lang w:val="fr-FR"/>
        </w:rPr>
        <w:t>1 g)</w:t>
      </w:r>
      <w:r w:rsidR="002714D9" w:rsidRPr="002714D9">
        <w:rPr>
          <w:lang w:val="fr-FR"/>
        </w:rPr>
        <w:t>.</w:t>
      </w:r>
      <w:r w:rsidRPr="002714D9">
        <w:rPr>
          <w:lang w:val="fr-FR"/>
        </w:rPr>
        <w:t> »</w:t>
      </w:r>
      <w:r w:rsidR="002714D9" w:rsidRPr="002714D9">
        <w:rPr>
          <w:lang w:val="fr-FR"/>
        </w:rPr>
        <w:t>.</w:t>
      </w:r>
    </w:p>
    <w:p w14:paraId="5B15C9DF" w14:textId="5BC3477F" w:rsidR="009E4962" w:rsidRPr="002714D9" w:rsidRDefault="009E4962" w:rsidP="009E4962">
      <w:pPr>
        <w:pStyle w:val="SingleTxtG"/>
        <w:ind w:left="1701"/>
        <w:rPr>
          <w:b/>
          <w:bCs/>
          <w:lang w:val="fr-FR"/>
        </w:rPr>
      </w:pPr>
      <w:r w:rsidRPr="002714D9">
        <w:rPr>
          <w:lang w:val="fr-FR"/>
        </w:rPr>
        <w:t>Ajouter</w:t>
      </w:r>
      <w:r w:rsidR="00B44CBA" w:rsidRPr="002714D9">
        <w:rPr>
          <w:lang w:val="fr-FR"/>
        </w:rPr>
        <w:t> :</w:t>
      </w:r>
      <w:r w:rsidRPr="002714D9">
        <w:rPr>
          <w:lang w:val="fr-FR"/>
        </w:rPr>
        <w:t xml:space="preserve"> « </w:t>
      </w:r>
      <w:r w:rsidRPr="002714D9">
        <w:rPr>
          <w:b/>
          <w:bCs/>
          <w:lang w:val="fr-FR"/>
        </w:rPr>
        <w:t>Question 5</w:t>
      </w:r>
    </w:p>
    <w:p w14:paraId="6DEE693E" w14:textId="3B0C0949" w:rsidR="009E4962" w:rsidRPr="002714D9" w:rsidRDefault="009E4962" w:rsidP="009E4962">
      <w:pPr>
        <w:pStyle w:val="SingleTxtG"/>
        <w:ind w:left="1701"/>
        <w:rPr>
          <w:lang w:val="fr-FR"/>
        </w:rPr>
      </w:pPr>
      <w:r w:rsidRPr="002714D9">
        <w:rPr>
          <w:lang w:val="fr-FR"/>
        </w:rPr>
        <w:t>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53</w:t>
      </w:r>
      <w:r w:rsidR="002714D9" w:rsidRPr="002714D9">
        <w:rPr>
          <w:lang w:val="fr-FR"/>
        </w:rPr>
        <w:t>.</w:t>
      </w:r>
      <w:r w:rsidRPr="002714D9">
        <w:rPr>
          <w:lang w:val="fr-FR"/>
        </w:rPr>
        <w:t> »</w:t>
      </w:r>
      <w:r w:rsidR="002714D9" w:rsidRPr="002714D9">
        <w:rPr>
          <w:lang w:val="fr-FR"/>
        </w:rPr>
        <w:t>.</w:t>
      </w:r>
    </w:p>
    <w:p w14:paraId="6E486BAD" w14:textId="049D4164" w:rsidR="009E4962" w:rsidRPr="002714D9" w:rsidRDefault="009E4962" w:rsidP="009E4962">
      <w:pPr>
        <w:pStyle w:val="SingleTxtG"/>
        <w:ind w:left="1701"/>
        <w:rPr>
          <w:lang w:val="fr-FR"/>
        </w:rPr>
      </w:pPr>
      <w:r w:rsidRPr="002714D9">
        <w:rPr>
          <w:b/>
          <w:bCs/>
          <w:lang w:val="fr-FR"/>
        </w:rPr>
        <w:t>Question 6</w:t>
      </w:r>
      <w:r w:rsidR="00B44CBA" w:rsidRPr="002714D9">
        <w:rPr>
          <w:lang w:val="fr-FR"/>
        </w:rPr>
        <w:t> :</w:t>
      </w:r>
      <w:r w:rsidRPr="002714D9">
        <w:rPr>
          <w:lang w:val="fr-FR"/>
        </w:rPr>
        <w:t xml:space="preserve"> Remplacer la dernière phrase par</w:t>
      </w:r>
      <w:r w:rsidR="00B44CBA" w:rsidRPr="002714D9">
        <w:rPr>
          <w:lang w:val="fr-FR"/>
        </w:rPr>
        <w:t> :</w:t>
      </w:r>
    </w:p>
    <w:p w14:paraId="6B57CB4C" w14:textId="6F40A032" w:rsidR="009E4962" w:rsidRPr="002714D9" w:rsidRDefault="009E4962" w:rsidP="009E4962">
      <w:pPr>
        <w:pStyle w:val="SingleTxtG"/>
        <w:ind w:left="1701"/>
        <w:rPr>
          <w:lang w:val="fr-FR"/>
        </w:rPr>
      </w:pPr>
      <w:r w:rsidRPr="002714D9">
        <w:rPr>
          <w:lang w:val="fr-FR"/>
        </w:rPr>
        <w:t>« En outre, tous les raccordements de brides doivent être munis de joints correspondants et de moyens de fixation suffisants ou d</w:t>
      </w:r>
      <w:r w:rsidR="00B44CBA" w:rsidRPr="002714D9">
        <w:rPr>
          <w:lang w:val="fr-FR"/>
        </w:rPr>
        <w:t>’</w:t>
      </w:r>
      <w:r w:rsidRPr="002714D9">
        <w:rPr>
          <w:lang w:val="fr-FR"/>
        </w:rPr>
        <w:t>autres types de raccord appropriés (par exemple, raccords à griffes) pour que des fuites soient exclues</w:t>
      </w:r>
      <w:r w:rsidR="002714D9" w:rsidRPr="002714D9">
        <w:rPr>
          <w:lang w:val="fr-FR"/>
        </w:rPr>
        <w:t>.</w:t>
      </w:r>
    </w:p>
    <w:p w14:paraId="221F21C4" w14:textId="3C758D07" w:rsidR="009E4962" w:rsidRPr="002714D9" w:rsidRDefault="009E4962" w:rsidP="009E4962">
      <w:pPr>
        <w:pStyle w:val="SingleTxtG"/>
        <w:ind w:left="1701"/>
        <w:rPr>
          <w:lang w:val="fr-FR"/>
        </w:rPr>
      </w:pPr>
      <w:r w:rsidRPr="002714D9">
        <w:rPr>
          <w:lang w:val="fr-FR"/>
        </w:rPr>
        <w:t>Pour la question 6</w:t>
      </w:r>
      <w:r w:rsidR="002714D9" w:rsidRPr="002714D9">
        <w:rPr>
          <w:lang w:val="fr-FR"/>
        </w:rPr>
        <w:t>.</w:t>
      </w:r>
      <w:r w:rsidRPr="002714D9">
        <w:rPr>
          <w:lang w:val="fr-FR"/>
        </w:rPr>
        <w:t>1, voir aussi le 9</w:t>
      </w:r>
      <w:r w:rsidR="002714D9" w:rsidRPr="002714D9">
        <w:rPr>
          <w:lang w:val="fr-FR"/>
        </w:rPr>
        <w:t>.</w:t>
      </w:r>
      <w:r w:rsidRPr="002714D9">
        <w:rPr>
          <w:lang w:val="fr-FR"/>
        </w:rPr>
        <w:t>3</w:t>
      </w:r>
      <w:r w:rsidR="002714D9" w:rsidRPr="002714D9">
        <w:rPr>
          <w:lang w:val="fr-FR"/>
        </w:rPr>
        <w:t>.</w:t>
      </w:r>
      <w:r w:rsidRPr="002714D9">
        <w:rPr>
          <w:lang w:val="fr-FR"/>
        </w:rPr>
        <w:t>x</w:t>
      </w:r>
      <w:r w:rsidR="002714D9" w:rsidRPr="002714D9">
        <w:rPr>
          <w:lang w:val="fr-FR"/>
        </w:rPr>
        <w:t>.</w:t>
      </w:r>
      <w:r w:rsidRPr="002714D9">
        <w:rPr>
          <w:lang w:val="fr-FR"/>
        </w:rPr>
        <w:t>25</w:t>
      </w:r>
      <w:r w:rsidR="002714D9" w:rsidRPr="002714D9">
        <w:rPr>
          <w:lang w:val="fr-FR"/>
        </w:rPr>
        <w:t>.</w:t>
      </w:r>
    </w:p>
    <w:p w14:paraId="1F5F191F" w14:textId="3379B79E" w:rsidR="009E4962" w:rsidRPr="002714D9" w:rsidRDefault="009E4962" w:rsidP="009E4962">
      <w:pPr>
        <w:pStyle w:val="SingleTxtG"/>
        <w:ind w:left="1701"/>
        <w:rPr>
          <w:lang w:val="fr-FR"/>
        </w:rPr>
      </w:pPr>
      <w:r w:rsidRPr="002714D9">
        <w:rPr>
          <w:lang w:val="fr-FR"/>
        </w:rPr>
        <w:t>Pour la question 6</w:t>
      </w:r>
      <w:r w:rsidR="002714D9" w:rsidRPr="002714D9">
        <w:rPr>
          <w:lang w:val="fr-FR"/>
        </w:rPr>
        <w:t>.</w:t>
      </w:r>
      <w:r w:rsidRPr="002714D9">
        <w:rPr>
          <w:lang w:val="fr-FR"/>
        </w:rPr>
        <w:t>3, voir aussi les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3 t) et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7</w:t>
      </w:r>
      <w:r w:rsidR="002714D9" w:rsidRPr="002714D9">
        <w:rPr>
          <w:lang w:val="fr-FR"/>
        </w:rPr>
        <w:t>.</w:t>
      </w:r>
      <w:r w:rsidRPr="002714D9">
        <w:rPr>
          <w:lang w:val="fr-FR"/>
        </w:rPr>
        <w:t>1 k)</w:t>
      </w:r>
      <w:r w:rsidR="002714D9" w:rsidRPr="002714D9">
        <w:rPr>
          <w:lang w:val="fr-FR"/>
        </w:rPr>
        <w:t>.</w:t>
      </w:r>
    </w:p>
    <w:p w14:paraId="1E538797" w14:textId="46E5D54D" w:rsidR="009E4962" w:rsidRPr="002714D9" w:rsidRDefault="009E4962" w:rsidP="009E4962">
      <w:pPr>
        <w:pStyle w:val="SingleTxtG"/>
        <w:ind w:left="1701"/>
        <w:rPr>
          <w:lang w:val="fr-FR"/>
        </w:rPr>
      </w:pPr>
      <w:r w:rsidRPr="002714D9">
        <w:rPr>
          <w:lang w:val="fr-FR"/>
        </w:rPr>
        <w:t>Ajouter</w:t>
      </w:r>
      <w:r w:rsidR="00B44CBA" w:rsidRPr="002714D9">
        <w:rPr>
          <w:lang w:val="fr-FR"/>
        </w:rPr>
        <w:t> :</w:t>
      </w:r>
      <w:r w:rsidRPr="002714D9">
        <w:rPr>
          <w:lang w:val="fr-FR"/>
        </w:rPr>
        <w:t xml:space="preserve"> « </w:t>
      </w:r>
      <w:r w:rsidRPr="002714D9">
        <w:rPr>
          <w:b/>
          <w:bCs/>
          <w:lang w:val="fr-FR"/>
        </w:rPr>
        <w:t>Question 7</w:t>
      </w:r>
    </w:p>
    <w:p w14:paraId="058570B8" w14:textId="55CFCA59" w:rsidR="009E4962" w:rsidRPr="002714D9" w:rsidRDefault="009E4962" w:rsidP="009E4962">
      <w:pPr>
        <w:pStyle w:val="SingleTxtG"/>
        <w:ind w:left="1701"/>
        <w:rPr>
          <w:lang w:val="fr-FR"/>
        </w:rPr>
      </w:pPr>
      <w:r w:rsidRPr="002714D9">
        <w:rPr>
          <w:lang w:val="fr-FR"/>
        </w:rPr>
        <w:t>Toutes les ouvertures de la conduite d</w:t>
      </w:r>
      <w:r w:rsidR="00B44CBA" w:rsidRPr="002714D9">
        <w:rPr>
          <w:lang w:val="fr-FR"/>
        </w:rPr>
        <w:t>’</w:t>
      </w:r>
      <w:r w:rsidRPr="002714D9">
        <w:rPr>
          <w:lang w:val="fr-FR"/>
        </w:rPr>
        <w:t>évacuation de gaz et des raccordements aux installations utilisées pour le chargement et le déchargement, à travers lesquelles s</w:t>
      </w:r>
      <w:r w:rsidR="00B44CBA" w:rsidRPr="002714D9">
        <w:rPr>
          <w:lang w:val="fr-FR"/>
        </w:rPr>
        <w:t>’</w:t>
      </w:r>
      <w:r w:rsidRPr="002714D9">
        <w:rPr>
          <w:lang w:val="fr-FR"/>
        </w:rPr>
        <w:t>effectue le chargement ou le déchargement, doivent être munies de soupapes de sécurité</w:t>
      </w:r>
      <w:r w:rsidR="002714D9" w:rsidRPr="002714D9">
        <w:rPr>
          <w:lang w:val="fr-FR"/>
        </w:rPr>
        <w:t>.</w:t>
      </w:r>
      <w:r w:rsidRPr="002714D9">
        <w:rPr>
          <w:lang w:val="fr-FR"/>
        </w:rPr>
        <w:t xml:space="preserve"> Toutes les ouvertures doivent être munies d</w:t>
      </w:r>
      <w:r w:rsidR="00B44CBA" w:rsidRPr="002714D9">
        <w:rPr>
          <w:lang w:val="fr-FR"/>
        </w:rPr>
        <w:t>’</w:t>
      </w:r>
      <w:r w:rsidRPr="002714D9">
        <w:rPr>
          <w:lang w:val="fr-FR"/>
        </w:rPr>
        <w:t>une bride borgne lorsqu</w:t>
      </w:r>
      <w:r w:rsidR="00B44CBA" w:rsidRPr="002714D9">
        <w:rPr>
          <w:lang w:val="fr-FR"/>
        </w:rPr>
        <w:t>’</w:t>
      </w:r>
      <w:r w:rsidRPr="002714D9">
        <w:rPr>
          <w:lang w:val="fr-FR"/>
        </w:rPr>
        <w:t>elles ne sont pas utilisées pour le chargement et le déchargement</w:t>
      </w:r>
      <w:r w:rsidR="002714D9" w:rsidRPr="002714D9">
        <w:rPr>
          <w:lang w:val="fr-FR"/>
        </w:rPr>
        <w:t>.</w:t>
      </w:r>
    </w:p>
    <w:p w14:paraId="6B41F38B" w14:textId="77777777" w:rsidR="009E4962" w:rsidRPr="002714D9" w:rsidRDefault="009E4962" w:rsidP="009E4962">
      <w:pPr>
        <w:pStyle w:val="SingleTxtG"/>
        <w:ind w:left="1701"/>
        <w:rPr>
          <w:b/>
          <w:bCs/>
          <w:lang w:val="fr-FR"/>
        </w:rPr>
      </w:pPr>
      <w:r w:rsidRPr="002714D9">
        <w:rPr>
          <w:b/>
          <w:bCs/>
          <w:lang w:val="fr-FR"/>
        </w:rPr>
        <w:t>Question 8</w:t>
      </w:r>
    </w:p>
    <w:p w14:paraId="5C291E3F" w14:textId="249CB007" w:rsidR="009E4962" w:rsidRPr="002714D9" w:rsidRDefault="009E4962" w:rsidP="009E4962">
      <w:pPr>
        <w:pStyle w:val="SingleTxtG"/>
        <w:ind w:left="1701"/>
        <w:rPr>
          <w:lang w:val="fr-FR"/>
        </w:rPr>
      </w:pPr>
      <w:r w:rsidRPr="002714D9">
        <w:rPr>
          <w:lang w:val="fr-FR"/>
        </w:rPr>
        <w:t>Le récipient destiné à recueillir d</w:t>
      </w:r>
      <w:r w:rsidR="00B44CBA" w:rsidRPr="002714D9">
        <w:rPr>
          <w:lang w:val="fr-FR"/>
        </w:rPr>
        <w:t>’</w:t>
      </w:r>
      <w:r w:rsidRPr="002714D9">
        <w:rPr>
          <w:lang w:val="fr-FR"/>
        </w:rPr>
        <w:t>éventuelles fuites de liquides doit être mis à la masse par contact avec la structure métallique du bateau</w:t>
      </w:r>
      <w:r w:rsidR="002714D9" w:rsidRPr="002714D9">
        <w:rPr>
          <w:lang w:val="fr-FR"/>
        </w:rPr>
        <w:t>.</w:t>
      </w:r>
      <w:r w:rsidRPr="002714D9">
        <w:rPr>
          <w:lang w:val="fr-FR"/>
        </w:rPr>
        <w:t xml:space="preserve"> Les tuyaux de raccordement doivent être détendus avant d</w:t>
      </w:r>
      <w:r w:rsidR="00B44CBA" w:rsidRPr="002714D9">
        <w:rPr>
          <w:lang w:val="fr-FR"/>
        </w:rPr>
        <w:t>’</w:t>
      </w:r>
      <w:r w:rsidRPr="002714D9">
        <w:rPr>
          <w:lang w:val="fr-FR"/>
        </w:rPr>
        <w:t>être connectés ou déconnectés et la quantité minimale de produit pouvant être libérée doit être recueillie dans le récipient</w:t>
      </w:r>
      <w:r w:rsidR="002714D9" w:rsidRPr="002714D9">
        <w:rPr>
          <w:lang w:val="fr-FR"/>
        </w:rPr>
        <w:t>.</w:t>
      </w:r>
    </w:p>
    <w:p w14:paraId="307A2F61" w14:textId="172B515E" w:rsidR="009E4962" w:rsidRPr="002714D9" w:rsidRDefault="009E4962" w:rsidP="009E4962">
      <w:pPr>
        <w:pStyle w:val="SingleTxtG"/>
        <w:ind w:left="1701"/>
        <w:rPr>
          <w:lang w:val="fr-FR"/>
        </w:rPr>
      </w:pPr>
      <w:r w:rsidRPr="002714D9">
        <w:rPr>
          <w:lang w:val="fr-FR"/>
        </w:rPr>
        <w:t>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5</w:t>
      </w:r>
      <w:r w:rsidR="002714D9" w:rsidRPr="002714D9">
        <w:rPr>
          <w:lang w:val="fr-FR"/>
        </w:rPr>
        <w:t>.</w:t>
      </w:r>
    </w:p>
    <w:p w14:paraId="5A786392" w14:textId="77777777" w:rsidR="009E4962" w:rsidRPr="002714D9" w:rsidRDefault="009E4962" w:rsidP="009E4962">
      <w:pPr>
        <w:pStyle w:val="SingleTxtG"/>
        <w:ind w:left="1701"/>
        <w:rPr>
          <w:b/>
          <w:bCs/>
          <w:lang w:val="fr-FR"/>
        </w:rPr>
      </w:pPr>
      <w:r w:rsidRPr="002714D9">
        <w:rPr>
          <w:b/>
          <w:bCs/>
          <w:lang w:val="fr-FR"/>
        </w:rPr>
        <w:t>Question 9</w:t>
      </w:r>
    </w:p>
    <w:p w14:paraId="5790AEE1" w14:textId="11486E1B" w:rsidR="009E4962" w:rsidRPr="002714D9" w:rsidRDefault="009E4962" w:rsidP="009E4962">
      <w:pPr>
        <w:pStyle w:val="SingleTxtG"/>
        <w:ind w:left="1701"/>
        <w:rPr>
          <w:lang w:val="fr-FR"/>
        </w:rPr>
      </w:pPr>
      <w:r w:rsidRPr="002714D9">
        <w:rPr>
          <w:lang w:val="fr-FR"/>
        </w:rPr>
        <w:t>Le dispositif de ventilation approprié (ventilateur, coupe</w:t>
      </w:r>
      <w:r w:rsidR="00C27398">
        <w:rPr>
          <w:lang w:val="fr-FR"/>
        </w:rPr>
        <w:t>-</w:t>
      </w:r>
      <w:r w:rsidRPr="002714D9">
        <w:rPr>
          <w:lang w:val="fr-FR"/>
        </w:rPr>
        <w:t>flammes et pièces de raccordement) doit être déconnecté de la tuyauterie de chargement et de déchargement avant le début du chargement et du déchargement</w:t>
      </w:r>
      <w:r w:rsidR="002714D9" w:rsidRPr="002714D9">
        <w:rPr>
          <w:lang w:val="fr-FR"/>
        </w:rPr>
        <w:t>.</w:t>
      </w:r>
    </w:p>
    <w:p w14:paraId="6491DB95" w14:textId="21762076" w:rsidR="009E4962" w:rsidRPr="002714D9" w:rsidRDefault="009E4962" w:rsidP="009E4962">
      <w:pPr>
        <w:pStyle w:val="SingleTxtG"/>
        <w:ind w:left="1701"/>
        <w:rPr>
          <w:lang w:val="fr-FR"/>
        </w:rPr>
      </w:pPr>
      <w:r w:rsidRPr="002714D9">
        <w:rPr>
          <w:lang w:val="fr-FR"/>
        </w:rPr>
        <w:t>Pour la question 9</w:t>
      </w:r>
      <w:r w:rsidR="002714D9" w:rsidRPr="002714D9">
        <w:rPr>
          <w:lang w:val="fr-FR"/>
        </w:rPr>
        <w:t>.</w:t>
      </w:r>
      <w:r w:rsidRPr="002714D9">
        <w:rPr>
          <w:lang w:val="fr-FR"/>
        </w:rPr>
        <w:t>1, voir aussi les7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25</w:t>
      </w:r>
      <w:r w:rsidR="002714D9" w:rsidRPr="002714D9">
        <w:rPr>
          <w:lang w:val="fr-FR"/>
        </w:rPr>
        <w:t>.</w:t>
      </w:r>
      <w:r w:rsidRPr="002714D9">
        <w:rPr>
          <w:lang w:val="fr-FR"/>
        </w:rPr>
        <w:t>1 et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25</w:t>
      </w:r>
      <w:r w:rsidR="002714D9" w:rsidRPr="002714D9">
        <w:rPr>
          <w:lang w:val="fr-FR"/>
        </w:rPr>
        <w:t>.</w:t>
      </w:r>
      <w:r w:rsidRPr="002714D9">
        <w:rPr>
          <w:lang w:val="fr-FR"/>
        </w:rPr>
        <w:t>2</w:t>
      </w:r>
      <w:r w:rsidR="002714D9" w:rsidRPr="002714D9">
        <w:rPr>
          <w:lang w:val="fr-FR"/>
        </w:rPr>
        <w:t>.</w:t>
      </w:r>
    </w:p>
    <w:p w14:paraId="4AA1C7E8" w14:textId="36848C8E" w:rsidR="009E4962" w:rsidRPr="002714D9" w:rsidRDefault="009E4962" w:rsidP="009E4962">
      <w:pPr>
        <w:pStyle w:val="SingleTxtG"/>
        <w:ind w:left="1701"/>
        <w:rPr>
          <w:lang w:val="fr-FR"/>
        </w:rPr>
      </w:pPr>
      <w:r w:rsidRPr="002714D9">
        <w:rPr>
          <w:lang w:val="fr-FR"/>
        </w:rPr>
        <w:t>Pour la question 9</w:t>
      </w:r>
      <w:r w:rsidR="002714D9" w:rsidRPr="002714D9">
        <w:rPr>
          <w:lang w:val="fr-FR"/>
        </w:rPr>
        <w:t>.</w:t>
      </w:r>
      <w:r w:rsidRPr="002714D9">
        <w:rPr>
          <w:lang w:val="fr-FR"/>
        </w:rPr>
        <w:t>2, voir aussi les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7, 7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25</w:t>
      </w:r>
      <w:r w:rsidR="002714D9" w:rsidRPr="002714D9">
        <w:rPr>
          <w:lang w:val="fr-FR"/>
        </w:rPr>
        <w:t>.</w:t>
      </w:r>
      <w:r w:rsidRPr="002714D9">
        <w:rPr>
          <w:lang w:val="fr-FR"/>
        </w:rPr>
        <w:t>1 et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25</w:t>
      </w:r>
      <w:r w:rsidR="002714D9" w:rsidRPr="002714D9">
        <w:rPr>
          <w:lang w:val="fr-FR"/>
        </w:rPr>
        <w:t>.</w:t>
      </w:r>
      <w:r w:rsidRPr="002714D9">
        <w:rPr>
          <w:lang w:val="fr-FR"/>
        </w:rPr>
        <w:t>2</w:t>
      </w:r>
      <w:r w:rsidR="002714D9" w:rsidRPr="002714D9">
        <w:rPr>
          <w:lang w:val="fr-FR"/>
        </w:rPr>
        <w:t>.</w:t>
      </w:r>
      <w:r w:rsidRPr="002714D9">
        <w:rPr>
          <w:lang w:val="fr-FR"/>
        </w:rPr>
        <w:t> »</w:t>
      </w:r>
      <w:r w:rsidR="002714D9" w:rsidRPr="002714D9">
        <w:rPr>
          <w:lang w:val="fr-FR"/>
        </w:rPr>
        <w:t>.</w:t>
      </w:r>
    </w:p>
    <w:p w14:paraId="3B7EF4E2" w14:textId="0543536A" w:rsidR="009E4962" w:rsidRPr="002714D9" w:rsidRDefault="009E4962" w:rsidP="001F1A19">
      <w:pPr>
        <w:pStyle w:val="SingleTxtG"/>
        <w:keepNext/>
        <w:keepLines/>
        <w:ind w:left="1701"/>
        <w:rPr>
          <w:lang w:val="fr-FR"/>
        </w:rPr>
      </w:pPr>
      <w:r w:rsidRPr="002714D9">
        <w:rPr>
          <w:b/>
          <w:bCs/>
          <w:lang w:val="fr-FR"/>
        </w:rPr>
        <w:t>Question 10</w:t>
      </w:r>
      <w:r w:rsidR="00B44CBA" w:rsidRPr="002714D9">
        <w:rPr>
          <w:lang w:val="fr-FR"/>
        </w:rPr>
        <w:t> :</w:t>
      </w:r>
      <w:r w:rsidRPr="002714D9">
        <w:rPr>
          <w:lang w:val="fr-FR"/>
        </w:rPr>
        <w:t xml:space="preserve"> </w:t>
      </w:r>
      <w:r w:rsidR="00445BE4" w:rsidRPr="002714D9">
        <w:rPr>
          <w:lang w:val="fr-FR"/>
        </w:rPr>
        <w:t>A</w:t>
      </w:r>
      <w:r w:rsidRPr="002714D9">
        <w:rPr>
          <w:lang w:val="fr-FR"/>
        </w:rPr>
        <w:t>jouter à la fin</w:t>
      </w:r>
      <w:r w:rsidR="00B44CBA" w:rsidRPr="002714D9">
        <w:rPr>
          <w:lang w:val="fr-FR"/>
        </w:rPr>
        <w:t> :</w:t>
      </w:r>
    </w:p>
    <w:p w14:paraId="108567A2" w14:textId="04925A52" w:rsidR="009E4962" w:rsidRPr="002714D9" w:rsidRDefault="009E4962" w:rsidP="001F1A19">
      <w:pPr>
        <w:pStyle w:val="SingleTxtG"/>
        <w:keepNext/>
        <w:keepLines/>
        <w:ind w:left="1701"/>
        <w:rPr>
          <w:lang w:val="fr-FR"/>
        </w:rPr>
      </w:pPr>
      <w:r w:rsidRPr="002714D9">
        <w:rPr>
          <w:lang w:val="fr-FR"/>
        </w:rPr>
        <w:t>« Pour la question 10</w:t>
      </w:r>
      <w:r w:rsidR="002714D9" w:rsidRPr="002714D9">
        <w:rPr>
          <w:lang w:val="fr-FR"/>
        </w:rPr>
        <w:t>.</w:t>
      </w:r>
      <w:r w:rsidRPr="002714D9">
        <w:rPr>
          <w:lang w:val="fr-FR"/>
        </w:rPr>
        <w:t>1, voir aussi les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7</w:t>
      </w:r>
      <w:r w:rsidR="002714D9" w:rsidRPr="002714D9">
        <w:rPr>
          <w:lang w:val="fr-FR"/>
        </w:rPr>
        <w:t>.</w:t>
      </w:r>
      <w:r w:rsidRPr="002714D9">
        <w:rPr>
          <w:lang w:val="fr-FR"/>
        </w:rPr>
        <w:t>1 l) et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3 u)</w:t>
      </w:r>
      <w:r w:rsidR="002714D9" w:rsidRPr="002714D9">
        <w:rPr>
          <w:lang w:val="fr-FR"/>
        </w:rPr>
        <w:t>.</w:t>
      </w:r>
    </w:p>
    <w:p w14:paraId="68E56A0C" w14:textId="6709173A" w:rsidR="009E4962" w:rsidRPr="002714D9" w:rsidRDefault="009E4962" w:rsidP="009E4962">
      <w:pPr>
        <w:pStyle w:val="SingleTxtG"/>
        <w:ind w:left="1701"/>
        <w:rPr>
          <w:lang w:val="fr-FR"/>
        </w:rPr>
      </w:pPr>
      <w:r w:rsidRPr="002714D9">
        <w:rPr>
          <w:lang w:val="fr-FR"/>
        </w:rPr>
        <w:t>Pour la question 10</w:t>
      </w:r>
      <w:r w:rsidR="002714D9" w:rsidRPr="002714D9">
        <w:rPr>
          <w:lang w:val="fr-FR"/>
        </w:rPr>
        <w:t>.</w:t>
      </w:r>
      <w:r w:rsidRPr="002714D9">
        <w:rPr>
          <w:lang w:val="fr-FR"/>
        </w:rPr>
        <w:t>2, 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40</w:t>
      </w:r>
      <w:r w:rsidR="002714D9" w:rsidRPr="002714D9">
        <w:rPr>
          <w:lang w:val="fr-FR"/>
        </w:rPr>
        <w:t>.</w:t>
      </w:r>
    </w:p>
    <w:p w14:paraId="4422310A" w14:textId="23BDED1A" w:rsidR="009E4962" w:rsidRPr="002714D9" w:rsidRDefault="009E4962" w:rsidP="009E4962">
      <w:pPr>
        <w:pStyle w:val="SingleTxtG"/>
        <w:ind w:left="1701"/>
        <w:rPr>
          <w:lang w:val="fr-FR"/>
        </w:rPr>
      </w:pPr>
      <w:r w:rsidRPr="002714D9">
        <w:rPr>
          <w:lang w:val="fr-FR"/>
        </w:rPr>
        <w:t>Pour la question 10</w:t>
      </w:r>
      <w:r w:rsidR="002714D9" w:rsidRPr="002714D9">
        <w:rPr>
          <w:lang w:val="fr-FR"/>
        </w:rPr>
        <w:t>.</w:t>
      </w:r>
      <w:r w:rsidRPr="002714D9">
        <w:rPr>
          <w:lang w:val="fr-FR"/>
        </w:rPr>
        <w:t>3, 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41</w:t>
      </w:r>
      <w:r w:rsidR="002714D9" w:rsidRPr="002714D9">
        <w:rPr>
          <w:lang w:val="fr-FR"/>
        </w:rPr>
        <w:t>.</w:t>
      </w:r>
      <w:r w:rsidRPr="002714D9">
        <w:rPr>
          <w:lang w:val="fr-FR"/>
        </w:rPr>
        <w:t> »</w:t>
      </w:r>
      <w:r w:rsidR="002714D9" w:rsidRPr="002714D9">
        <w:rPr>
          <w:lang w:val="fr-FR"/>
        </w:rPr>
        <w:t>.</w:t>
      </w:r>
    </w:p>
    <w:p w14:paraId="6EC02EF0" w14:textId="76DE5551" w:rsidR="009E4962" w:rsidRPr="002714D9" w:rsidRDefault="009E4962" w:rsidP="009E4962">
      <w:pPr>
        <w:pStyle w:val="SingleTxtG"/>
        <w:ind w:left="1701"/>
        <w:rPr>
          <w:lang w:val="fr-FR"/>
        </w:rPr>
      </w:pPr>
      <w:r w:rsidRPr="002714D9">
        <w:rPr>
          <w:b/>
          <w:bCs/>
          <w:lang w:val="fr-FR"/>
        </w:rPr>
        <w:t>Question 11</w:t>
      </w:r>
      <w:r w:rsidR="00B44CBA" w:rsidRPr="002714D9">
        <w:rPr>
          <w:lang w:val="fr-FR"/>
        </w:rPr>
        <w:t> :</w:t>
      </w:r>
      <w:r w:rsidRPr="002714D9">
        <w:rPr>
          <w:lang w:val="fr-FR"/>
        </w:rPr>
        <w:t xml:space="preserve"> </w:t>
      </w:r>
      <w:r w:rsidR="00445BE4" w:rsidRPr="002714D9">
        <w:rPr>
          <w:lang w:val="fr-FR"/>
        </w:rPr>
        <w:t>A</w:t>
      </w:r>
      <w:r w:rsidRPr="002714D9">
        <w:rPr>
          <w:lang w:val="fr-FR"/>
        </w:rPr>
        <w:t>jouter une nouvelle dernière phrase se lisant comme suit</w:t>
      </w:r>
      <w:r w:rsidR="00B44CBA" w:rsidRPr="002714D9">
        <w:rPr>
          <w:lang w:val="fr-FR"/>
        </w:rPr>
        <w:t> :</w:t>
      </w:r>
    </w:p>
    <w:p w14:paraId="5DD59303" w14:textId="185282B0" w:rsidR="009E4962" w:rsidRPr="002714D9" w:rsidRDefault="009E4962" w:rsidP="009E4962">
      <w:pPr>
        <w:pStyle w:val="SingleTxtG"/>
        <w:ind w:left="1701"/>
        <w:rPr>
          <w:lang w:val="fr-FR"/>
        </w:rPr>
      </w:pPr>
      <w:r w:rsidRPr="002714D9">
        <w:rPr>
          <w:lang w:val="fr-FR"/>
        </w:rPr>
        <w:t>« La communication doit être assurée pendant toute la durée de l</w:t>
      </w:r>
      <w:r w:rsidR="00B44CBA" w:rsidRPr="002714D9">
        <w:rPr>
          <w:lang w:val="fr-FR"/>
        </w:rPr>
        <w:t>’</w:t>
      </w:r>
      <w:r w:rsidRPr="002714D9">
        <w:rPr>
          <w:lang w:val="fr-FR"/>
        </w:rPr>
        <w:t>opération de chargement ou de déchargement, dans une langue que les deux personnes peuvent comprendre</w:t>
      </w:r>
      <w:r w:rsidR="002714D9" w:rsidRPr="002714D9">
        <w:rPr>
          <w:lang w:val="fr-FR"/>
        </w:rPr>
        <w:t>.</w:t>
      </w:r>
      <w:r w:rsidRPr="002714D9">
        <w:rPr>
          <w:lang w:val="fr-FR"/>
        </w:rPr>
        <w:t> »</w:t>
      </w:r>
      <w:r w:rsidR="002714D9" w:rsidRPr="002714D9">
        <w:rPr>
          <w:lang w:val="fr-FR"/>
        </w:rPr>
        <w:t>.</w:t>
      </w:r>
    </w:p>
    <w:p w14:paraId="5CF320DE" w14:textId="1277BD8E" w:rsidR="00B44CBA" w:rsidRPr="002714D9" w:rsidRDefault="009E4962" w:rsidP="009E4962">
      <w:pPr>
        <w:pStyle w:val="SingleTxtG"/>
        <w:ind w:left="1701"/>
        <w:rPr>
          <w:lang w:val="fr-FR"/>
        </w:rPr>
      </w:pPr>
      <w:r w:rsidRPr="002714D9">
        <w:rPr>
          <w:lang w:val="fr-FR"/>
        </w:rPr>
        <w:t>Ajouter</w:t>
      </w:r>
      <w:r w:rsidR="00B44CBA" w:rsidRPr="002714D9">
        <w:rPr>
          <w:lang w:val="fr-FR"/>
        </w:rPr>
        <w:t> :</w:t>
      </w:r>
      <w:r w:rsidRPr="002714D9">
        <w:rPr>
          <w:lang w:val="fr-FR"/>
        </w:rPr>
        <w:t xml:space="preserve"> « </w:t>
      </w:r>
      <w:r w:rsidRPr="002714D9">
        <w:rPr>
          <w:b/>
          <w:bCs/>
          <w:lang w:val="fr-FR"/>
        </w:rPr>
        <w:t>Question 12</w:t>
      </w:r>
    </w:p>
    <w:p w14:paraId="7469CABE" w14:textId="73ACAC9F" w:rsidR="009E4962" w:rsidRPr="002714D9" w:rsidRDefault="009E4962" w:rsidP="009E4962">
      <w:pPr>
        <w:pStyle w:val="SingleTxtG"/>
        <w:ind w:left="1701"/>
        <w:rPr>
          <w:lang w:val="fr-FR"/>
        </w:rPr>
      </w:pPr>
      <w:r w:rsidRPr="002714D9">
        <w:rPr>
          <w:lang w:val="fr-FR"/>
        </w:rPr>
        <w:t>Outre les prescriptions énoncées au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25</w:t>
      </w:r>
      <w:r w:rsidR="002714D9" w:rsidRPr="002714D9">
        <w:rPr>
          <w:lang w:val="fr-FR"/>
        </w:rPr>
        <w:t>.</w:t>
      </w:r>
      <w:r w:rsidRPr="002714D9">
        <w:rPr>
          <w:lang w:val="fr-FR"/>
        </w:rPr>
        <w:t>5 de l</w:t>
      </w:r>
      <w:r w:rsidR="00B44CBA" w:rsidRPr="002714D9">
        <w:rPr>
          <w:lang w:val="fr-FR"/>
        </w:rPr>
        <w:t>’</w:t>
      </w:r>
      <w:r w:rsidRPr="002714D9">
        <w:rPr>
          <w:lang w:val="fr-FR"/>
        </w:rPr>
        <w:t>ADN, d</w:t>
      </w:r>
      <w:r w:rsidR="00B44CBA" w:rsidRPr="002714D9">
        <w:rPr>
          <w:lang w:val="fr-FR"/>
        </w:rPr>
        <w:t>’</w:t>
      </w:r>
      <w:r w:rsidRPr="002714D9">
        <w:rPr>
          <w:lang w:val="fr-FR"/>
        </w:rPr>
        <w:t>autres réglementations, telles que les dispositions relatives aux autorisations ou les réglementations locales, peuvent prescrire l</w:t>
      </w:r>
      <w:r w:rsidR="00B44CBA" w:rsidRPr="002714D9">
        <w:rPr>
          <w:lang w:val="fr-FR"/>
        </w:rPr>
        <w:t>’</w:t>
      </w:r>
      <w:r w:rsidRPr="002714D9">
        <w:rPr>
          <w:lang w:val="fr-FR"/>
        </w:rPr>
        <w:t>utilisation de la conduite d</w:t>
      </w:r>
      <w:r w:rsidR="00B44CBA" w:rsidRPr="002714D9">
        <w:rPr>
          <w:lang w:val="fr-FR"/>
        </w:rPr>
        <w:t>’</w:t>
      </w:r>
      <w:r w:rsidRPr="002714D9">
        <w:rPr>
          <w:lang w:val="fr-FR"/>
        </w:rPr>
        <w:t>évacuation de gaz et de la conduite de retour de gaz</w:t>
      </w:r>
      <w:r w:rsidR="002714D9" w:rsidRPr="002714D9">
        <w:rPr>
          <w:lang w:val="fr-FR"/>
        </w:rPr>
        <w:t>.</w:t>
      </w:r>
    </w:p>
    <w:p w14:paraId="1993E113" w14:textId="372BD471" w:rsidR="009E4962" w:rsidRPr="002714D9" w:rsidRDefault="009E4962" w:rsidP="009E4962">
      <w:pPr>
        <w:pStyle w:val="SingleTxtG"/>
        <w:ind w:left="1701"/>
        <w:rPr>
          <w:lang w:val="fr-FR"/>
        </w:rPr>
      </w:pPr>
      <w:r w:rsidRPr="002714D9">
        <w:rPr>
          <w:lang w:val="fr-FR"/>
        </w:rPr>
        <w:t>Pour la question 12</w:t>
      </w:r>
      <w:r w:rsidR="002714D9" w:rsidRPr="002714D9">
        <w:rPr>
          <w:lang w:val="fr-FR"/>
        </w:rPr>
        <w:t>.</w:t>
      </w:r>
      <w:r w:rsidRPr="002714D9">
        <w:rPr>
          <w:lang w:val="fr-FR"/>
        </w:rPr>
        <w:t>1, 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25</w:t>
      </w:r>
      <w:r w:rsidR="002714D9" w:rsidRPr="002714D9">
        <w:rPr>
          <w:lang w:val="fr-FR"/>
        </w:rPr>
        <w:t>.</w:t>
      </w:r>
      <w:r w:rsidRPr="002714D9">
        <w:rPr>
          <w:lang w:val="fr-FR"/>
        </w:rPr>
        <w:t>5</w:t>
      </w:r>
      <w:r w:rsidR="002714D9" w:rsidRPr="002714D9">
        <w:rPr>
          <w:lang w:val="fr-FR"/>
        </w:rPr>
        <w:t>.</w:t>
      </w:r>
    </w:p>
    <w:p w14:paraId="592E47BA" w14:textId="0F788FD4" w:rsidR="009E4962" w:rsidRPr="002714D9" w:rsidRDefault="009E4962" w:rsidP="009E4962">
      <w:pPr>
        <w:pStyle w:val="SingleTxtG"/>
        <w:ind w:left="1701"/>
        <w:rPr>
          <w:lang w:val="fr-FR"/>
        </w:rPr>
      </w:pPr>
      <w:r w:rsidRPr="002714D9">
        <w:rPr>
          <w:lang w:val="fr-FR"/>
        </w:rPr>
        <w:t>Pour la question 12</w:t>
      </w:r>
      <w:r w:rsidR="002714D9" w:rsidRPr="002714D9">
        <w:rPr>
          <w:lang w:val="fr-FR"/>
        </w:rPr>
        <w:t>.</w:t>
      </w:r>
      <w:r w:rsidRPr="002714D9">
        <w:rPr>
          <w:lang w:val="fr-FR"/>
        </w:rPr>
        <w:t>2, voir aussi les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3 s),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7</w:t>
      </w:r>
      <w:r w:rsidR="002714D9" w:rsidRPr="002714D9">
        <w:rPr>
          <w:lang w:val="fr-FR"/>
        </w:rPr>
        <w:t>.</w:t>
      </w:r>
      <w:r w:rsidRPr="002714D9">
        <w:rPr>
          <w:lang w:val="fr-FR"/>
        </w:rPr>
        <w:t>1 j) et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6</w:t>
      </w:r>
      <w:r w:rsidR="002714D9" w:rsidRPr="002714D9">
        <w:rPr>
          <w:lang w:val="fr-FR"/>
        </w:rPr>
        <w:t>.</w:t>
      </w:r>
    </w:p>
    <w:p w14:paraId="5F82A2C1" w14:textId="44743DDA" w:rsidR="009E4962" w:rsidRPr="002714D9" w:rsidRDefault="009E4962" w:rsidP="009E4962">
      <w:pPr>
        <w:pStyle w:val="SingleTxtG"/>
        <w:ind w:left="1701"/>
        <w:rPr>
          <w:lang w:val="fr-FR"/>
        </w:rPr>
      </w:pPr>
      <w:r w:rsidRPr="002714D9">
        <w:rPr>
          <w:lang w:val="fr-FR"/>
        </w:rPr>
        <w:t>Pour la question 12</w:t>
      </w:r>
      <w:r w:rsidR="002714D9" w:rsidRPr="002714D9">
        <w:rPr>
          <w:lang w:val="fr-FR"/>
        </w:rPr>
        <w:t>.</w:t>
      </w:r>
      <w:r w:rsidRPr="002714D9">
        <w:rPr>
          <w:lang w:val="fr-FR"/>
        </w:rPr>
        <w:t>3, voir aussi les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3 r), 1</w:t>
      </w:r>
      <w:r w:rsidR="002714D9" w:rsidRPr="002714D9">
        <w:rPr>
          <w:lang w:val="fr-FR"/>
        </w:rPr>
        <w:t>.</w:t>
      </w:r>
      <w:r w:rsidRPr="002714D9">
        <w:rPr>
          <w:lang w:val="fr-FR"/>
        </w:rPr>
        <w:t>4</w:t>
      </w:r>
      <w:r w:rsidR="002714D9" w:rsidRPr="002714D9">
        <w:rPr>
          <w:lang w:val="fr-FR"/>
        </w:rPr>
        <w:t>.</w:t>
      </w:r>
      <w:r w:rsidRPr="002714D9">
        <w:rPr>
          <w:lang w:val="fr-FR"/>
        </w:rPr>
        <w:t>3</w:t>
      </w:r>
      <w:r w:rsidR="002714D9" w:rsidRPr="002714D9">
        <w:rPr>
          <w:lang w:val="fr-FR"/>
        </w:rPr>
        <w:t>.</w:t>
      </w:r>
      <w:r w:rsidRPr="002714D9">
        <w:rPr>
          <w:lang w:val="fr-FR"/>
        </w:rPr>
        <w:t>7</w:t>
      </w:r>
      <w:r w:rsidR="002714D9" w:rsidRPr="002714D9">
        <w:rPr>
          <w:lang w:val="fr-FR"/>
        </w:rPr>
        <w:t>.</w:t>
      </w:r>
      <w:r w:rsidRPr="002714D9">
        <w:rPr>
          <w:lang w:val="fr-FR"/>
        </w:rPr>
        <w:t>1 i) et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12</w:t>
      </w:r>
      <w:r w:rsidR="002714D9" w:rsidRPr="002714D9">
        <w:rPr>
          <w:lang w:val="fr-FR"/>
        </w:rPr>
        <w:t>.</w:t>
      </w:r>
      <w:r w:rsidRPr="002714D9">
        <w:rPr>
          <w:lang w:val="fr-FR"/>
        </w:rPr>
        <w:t> »</w:t>
      </w:r>
      <w:r w:rsidR="002714D9" w:rsidRPr="002714D9">
        <w:rPr>
          <w:lang w:val="fr-FR"/>
        </w:rPr>
        <w:t>.</w:t>
      </w:r>
    </w:p>
    <w:p w14:paraId="31AAAD71" w14:textId="69DCDB00" w:rsidR="009E4962" w:rsidRPr="002714D9" w:rsidRDefault="009E4962" w:rsidP="009E4962">
      <w:pPr>
        <w:pStyle w:val="SingleTxtG"/>
        <w:ind w:left="1701"/>
        <w:rPr>
          <w:b/>
          <w:bCs/>
          <w:u w:val="single"/>
          <w:lang w:val="fr-FR"/>
        </w:rPr>
      </w:pPr>
      <w:r w:rsidRPr="002714D9">
        <w:rPr>
          <w:u w:val="single"/>
          <w:lang w:val="fr-FR"/>
        </w:rPr>
        <w:t>Ajouter</w:t>
      </w:r>
      <w:r w:rsidR="00B44CBA" w:rsidRPr="002714D9">
        <w:rPr>
          <w:u w:val="single"/>
          <w:lang w:val="fr-FR"/>
        </w:rPr>
        <w:t> :</w:t>
      </w:r>
      <w:r w:rsidRPr="002714D9">
        <w:rPr>
          <w:u w:val="single"/>
          <w:lang w:val="fr-FR"/>
        </w:rPr>
        <w:t xml:space="preserve"> « </w:t>
      </w:r>
      <w:r w:rsidRPr="002714D9">
        <w:rPr>
          <w:b/>
          <w:bCs/>
          <w:u w:val="single"/>
          <w:lang w:val="fr-FR"/>
        </w:rPr>
        <w:t>Question 13</w:t>
      </w:r>
    </w:p>
    <w:p w14:paraId="7BCC8E08" w14:textId="77E8B456" w:rsidR="009E4962" w:rsidRPr="002714D9" w:rsidRDefault="009E4962" w:rsidP="009E4962">
      <w:pPr>
        <w:pStyle w:val="SingleTxtG"/>
        <w:ind w:left="1701"/>
        <w:rPr>
          <w:lang w:val="fr-FR"/>
        </w:rPr>
      </w:pPr>
      <w:r w:rsidRPr="002714D9">
        <w:rPr>
          <w:b/>
          <w:bCs/>
          <w:lang w:val="fr-FR"/>
        </w:rPr>
        <w:t>[OPTION 1</w:t>
      </w:r>
      <w:r w:rsidR="00B44CBA" w:rsidRPr="002714D9">
        <w:rPr>
          <w:b/>
          <w:bCs/>
          <w:lang w:val="fr-FR"/>
        </w:rPr>
        <w:t> :</w:t>
      </w:r>
      <w:r w:rsidRPr="002714D9">
        <w:rPr>
          <w:b/>
          <w:bCs/>
          <w:lang w:val="fr-FR"/>
        </w:rPr>
        <w:t>]</w:t>
      </w:r>
      <w:r w:rsidRPr="002714D9">
        <w:rPr>
          <w:lang w:val="fr-FR"/>
        </w:rPr>
        <w:t>[13</w:t>
      </w:r>
      <w:r w:rsidR="002714D9" w:rsidRPr="002714D9">
        <w:rPr>
          <w:lang w:val="fr-FR"/>
        </w:rPr>
        <w:t>.</w:t>
      </w:r>
      <w:r w:rsidRPr="002714D9">
        <w:rPr>
          <w:lang w:val="fr-FR"/>
        </w:rPr>
        <w:t>1</w:t>
      </w:r>
      <w:r w:rsidR="00B44CBA" w:rsidRPr="002714D9">
        <w:rPr>
          <w:lang w:val="fr-FR"/>
        </w:rPr>
        <w:t> :</w:t>
      </w:r>
      <w:r w:rsidRPr="002714D9">
        <w:rPr>
          <w:lang w:val="fr-FR"/>
        </w:rPr>
        <w:t xml:space="preserve"> Le responsable du bateau veille à ce que la pression maximale de service de la ou des pompes de déchargement de la cargaison du bateau réponde aux conditions du poste de déchargement, dont le responsable ne répond à la question par l</w:t>
      </w:r>
      <w:r w:rsidR="00B44CBA" w:rsidRPr="002714D9">
        <w:rPr>
          <w:lang w:val="fr-FR"/>
        </w:rPr>
        <w:t>’</w:t>
      </w:r>
      <w:r w:rsidRPr="002714D9">
        <w:rPr>
          <w:lang w:val="fr-FR"/>
        </w:rPr>
        <w:t>affirmative que si ces conditions sont remplies</w:t>
      </w:r>
      <w:r w:rsidR="002714D9" w:rsidRPr="002714D9">
        <w:rPr>
          <w:lang w:val="fr-FR"/>
        </w:rPr>
        <w:t>.</w:t>
      </w:r>
    </w:p>
    <w:p w14:paraId="0B58CB0D" w14:textId="315E8BDA" w:rsidR="00B44CBA" w:rsidRPr="002714D9" w:rsidRDefault="009E4962" w:rsidP="009E4962">
      <w:pPr>
        <w:pStyle w:val="SingleTxtG"/>
        <w:ind w:left="1701"/>
        <w:rPr>
          <w:lang w:val="fr-FR"/>
        </w:rPr>
      </w:pPr>
      <w:r w:rsidRPr="002714D9">
        <w:rPr>
          <w:lang w:val="fr-FR"/>
        </w:rPr>
        <w:t>13</w:t>
      </w:r>
      <w:r w:rsidR="002714D9" w:rsidRPr="002714D9">
        <w:rPr>
          <w:lang w:val="fr-FR"/>
        </w:rPr>
        <w:t>.</w:t>
      </w:r>
      <w:r w:rsidRPr="002714D9">
        <w:rPr>
          <w:lang w:val="fr-FR"/>
        </w:rPr>
        <w:t>2 Le responsable du poste de chargement s</w:t>
      </w:r>
      <w:r w:rsidR="00B44CBA" w:rsidRPr="002714D9">
        <w:rPr>
          <w:lang w:val="fr-FR"/>
        </w:rPr>
        <w:t>’</w:t>
      </w:r>
      <w:r w:rsidRPr="002714D9">
        <w:rPr>
          <w:lang w:val="fr-FR"/>
        </w:rPr>
        <w:t>assure que la pression maximale de service de la pompe à terre répond aux conditions du bateau, dont le responsable ne répond à la question par l</w:t>
      </w:r>
      <w:r w:rsidR="00B44CBA" w:rsidRPr="002714D9">
        <w:rPr>
          <w:lang w:val="fr-FR"/>
        </w:rPr>
        <w:t>’</w:t>
      </w:r>
      <w:r w:rsidRPr="002714D9">
        <w:rPr>
          <w:lang w:val="fr-FR"/>
        </w:rPr>
        <w:t>affirmative que si ces conditions sont remplies</w:t>
      </w:r>
      <w:r w:rsidR="002714D9" w:rsidRPr="002714D9">
        <w:rPr>
          <w:lang w:val="fr-FR"/>
        </w:rPr>
        <w:t>.</w:t>
      </w:r>
    </w:p>
    <w:p w14:paraId="333D5FF1" w14:textId="3E54368B" w:rsidR="009E4962" w:rsidRPr="002714D9" w:rsidRDefault="009E4962" w:rsidP="009E4962">
      <w:pPr>
        <w:pStyle w:val="SingleTxtG"/>
        <w:ind w:left="1701"/>
        <w:rPr>
          <w:lang w:val="fr-FR"/>
        </w:rPr>
      </w:pPr>
      <w:r w:rsidRPr="002714D9">
        <w:rPr>
          <w:lang w:val="fr-FR"/>
        </w:rPr>
        <w:t>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1</w:t>
      </w:r>
      <w:r w:rsidR="002714D9" w:rsidRPr="002714D9">
        <w:rPr>
          <w:lang w:val="fr-FR"/>
        </w:rPr>
        <w:t>.</w:t>
      </w:r>
      <w:r w:rsidRPr="002714D9">
        <w:rPr>
          <w:lang w:val="fr-FR"/>
        </w:rPr>
        <w:t>]</w:t>
      </w:r>
    </w:p>
    <w:p w14:paraId="04A8FD61" w14:textId="50D72EFE" w:rsidR="00B44CBA" w:rsidRPr="002714D9" w:rsidRDefault="009E4962" w:rsidP="009E4962">
      <w:pPr>
        <w:pStyle w:val="SingleTxtG"/>
        <w:ind w:left="1701"/>
        <w:rPr>
          <w:lang w:val="fr-FR"/>
        </w:rPr>
      </w:pPr>
      <w:r w:rsidRPr="002714D9">
        <w:rPr>
          <w:b/>
          <w:bCs/>
          <w:lang w:val="fr-FR"/>
        </w:rPr>
        <w:t>[OPTION 2</w:t>
      </w:r>
      <w:r w:rsidR="00B44CBA" w:rsidRPr="002714D9">
        <w:rPr>
          <w:b/>
          <w:bCs/>
          <w:lang w:val="fr-FR"/>
        </w:rPr>
        <w:t> :</w:t>
      </w:r>
      <w:r w:rsidRPr="002714D9">
        <w:rPr>
          <w:b/>
          <w:bCs/>
          <w:lang w:val="fr-FR"/>
        </w:rPr>
        <w:t>]</w:t>
      </w:r>
      <w:r w:rsidRPr="002714D9">
        <w:rPr>
          <w:lang w:val="fr-FR"/>
        </w:rPr>
        <w:t>[13</w:t>
      </w:r>
      <w:r w:rsidR="002714D9" w:rsidRPr="002714D9">
        <w:rPr>
          <w:lang w:val="fr-FR"/>
        </w:rPr>
        <w:t>.</w:t>
      </w:r>
      <w:r w:rsidRPr="002714D9">
        <w:rPr>
          <w:lang w:val="fr-FR"/>
        </w:rPr>
        <w:t>1</w:t>
      </w:r>
      <w:r w:rsidR="00B44CBA" w:rsidRPr="002714D9">
        <w:rPr>
          <w:lang w:val="fr-FR"/>
        </w:rPr>
        <w:t> :</w:t>
      </w:r>
      <w:r w:rsidRPr="002714D9">
        <w:rPr>
          <w:lang w:val="fr-FR"/>
        </w:rPr>
        <w:t xml:space="preserve"> La pression à indiquer est déterminée en accord avec le responsable du bateau afin de garantir que la pression maximale de service de la ou des pompes de déchargement de la cargaison du bateau ne dépasse pas la pression convenue</w:t>
      </w:r>
      <w:r w:rsidR="002714D9" w:rsidRPr="002714D9">
        <w:rPr>
          <w:lang w:val="fr-FR"/>
        </w:rPr>
        <w:t>.</w:t>
      </w:r>
    </w:p>
    <w:p w14:paraId="08272DBF" w14:textId="79699E28" w:rsidR="00B44CBA" w:rsidRPr="002714D9" w:rsidRDefault="009E4962" w:rsidP="009E4962">
      <w:pPr>
        <w:pStyle w:val="SingleTxtG"/>
        <w:ind w:left="1701"/>
        <w:rPr>
          <w:lang w:val="fr-FR"/>
        </w:rPr>
      </w:pPr>
      <w:r w:rsidRPr="002714D9">
        <w:rPr>
          <w:lang w:val="fr-FR"/>
        </w:rPr>
        <w:t>13</w:t>
      </w:r>
      <w:r w:rsidR="002714D9" w:rsidRPr="002714D9">
        <w:rPr>
          <w:lang w:val="fr-FR"/>
        </w:rPr>
        <w:t>.</w:t>
      </w:r>
      <w:r w:rsidRPr="002714D9">
        <w:rPr>
          <w:lang w:val="fr-FR"/>
        </w:rPr>
        <w:t>2 La pression à indiquer est déterminée en accord avec le responsable du poste de chargement afin que la pression maximale de service de la pompe à terre ne dépasse pas la pression convenue</w:t>
      </w:r>
      <w:r w:rsidR="002714D9" w:rsidRPr="002714D9">
        <w:rPr>
          <w:lang w:val="fr-FR"/>
        </w:rPr>
        <w:t>.</w:t>
      </w:r>
    </w:p>
    <w:p w14:paraId="2D60BCF9" w14:textId="29911990" w:rsidR="009E4962" w:rsidRPr="002714D9" w:rsidRDefault="009E4962" w:rsidP="009E4962">
      <w:pPr>
        <w:pStyle w:val="SingleTxtG"/>
        <w:ind w:left="1701"/>
        <w:rPr>
          <w:lang w:val="fr-FR"/>
        </w:rPr>
      </w:pPr>
      <w:r w:rsidRPr="002714D9">
        <w:rPr>
          <w:lang w:val="fr-FR"/>
        </w:rPr>
        <w:t>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16</w:t>
      </w:r>
      <w:r w:rsidR="002714D9" w:rsidRPr="002714D9">
        <w:rPr>
          <w:lang w:val="fr-FR"/>
        </w:rPr>
        <w:t>.</w:t>
      </w:r>
      <w:r w:rsidRPr="002714D9">
        <w:rPr>
          <w:lang w:val="fr-FR"/>
        </w:rPr>
        <w:t>1</w:t>
      </w:r>
      <w:r w:rsidR="002714D9" w:rsidRPr="002714D9">
        <w:rPr>
          <w:lang w:val="fr-FR"/>
        </w:rPr>
        <w:t>.</w:t>
      </w:r>
      <w:r w:rsidRPr="002714D9">
        <w:rPr>
          <w:lang w:val="fr-FR"/>
        </w:rPr>
        <w:t>] »</w:t>
      </w:r>
      <w:r w:rsidR="002714D9" w:rsidRPr="002714D9">
        <w:rPr>
          <w:lang w:val="fr-FR"/>
        </w:rPr>
        <w:t>.</w:t>
      </w:r>
    </w:p>
    <w:p w14:paraId="733E5626" w14:textId="7947E37F" w:rsidR="009E4962" w:rsidRPr="002714D9" w:rsidRDefault="009E4962" w:rsidP="009E4962">
      <w:pPr>
        <w:pStyle w:val="SingleTxtG"/>
        <w:ind w:left="1701"/>
        <w:rPr>
          <w:lang w:val="fr-FR"/>
        </w:rPr>
      </w:pPr>
      <w:r w:rsidRPr="002714D9">
        <w:rPr>
          <w:lang w:val="fr-FR"/>
        </w:rPr>
        <w:t xml:space="preserve">La </w:t>
      </w:r>
      <w:r w:rsidRPr="002714D9">
        <w:rPr>
          <w:b/>
          <w:bCs/>
          <w:lang w:val="fr-FR"/>
        </w:rPr>
        <w:t xml:space="preserve">question 13 </w:t>
      </w:r>
      <w:r w:rsidRPr="002714D9">
        <w:rPr>
          <w:lang w:val="fr-FR"/>
        </w:rPr>
        <w:t>devient la question 14</w:t>
      </w:r>
      <w:r w:rsidR="002714D9" w:rsidRPr="002714D9">
        <w:rPr>
          <w:lang w:val="fr-FR"/>
        </w:rPr>
        <w:t>.</w:t>
      </w:r>
    </w:p>
    <w:p w14:paraId="397BEAC3" w14:textId="4966EA5B" w:rsidR="009E4962" w:rsidRPr="002714D9" w:rsidRDefault="009E4962" w:rsidP="009E4962">
      <w:pPr>
        <w:pStyle w:val="SingleTxtG"/>
        <w:ind w:left="1701"/>
        <w:rPr>
          <w:lang w:val="fr-FR"/>
        </w:rPr>
      </w:pPr>
      <w:r w:rsidRPr="002714D9">
        <w:rPr>
          <w:lang w:val="fr-FR"/>
        </w:rPr>
        <w:t>Ajouter</w:t>
      </w:r>
      <w:r w:rsidR="00B44CBA" w:rsidRPr="002714D9">
        <w:rPr>
          <w:lang w:val="fr-FR"/>
        </w:rPr>
        <w:t> :</w:t>
      </w:r>
      <w:r w:rsidRPr="002714D9">
        <w:rPr>
          <w:lang w:val="fr-FR"/>
        </w:rPr>
        <w:t xml:space="preserve"> « </w:t>
      </w:r>
      <w:r w:rsidRPr="002714D9">
        <w:rPr>
          <w:b/>
          <w:bCs/>
          <w:lang w:val="fr-FR"/>
        </w:rPr>
        <w:t>Question 15</w:t>
      </w:r>
    </w:p>
    <w:p w14:paraId="61EA1786" w14:textId="1E566314" w:rsidR="009E4962" w:rsidRPr="002714D9" w:rsidRDefault="009E4962" w:rsidP="009E4962">
      <w:pPr>
        <w:pStyle w:val="SingleTxtG"/>
        <w:ind w:left="1701"/>
        <w:rPr>
          <w:lang w:val="fr-FR"/>
        </w:rPr>
      </w:pPr>
      <w:r w:rsidRPr="002714D9">
        <w:rPr>
          <w:lang w:val="fr-FR"/>
        </w:rPr>
        <w:t>Les systèmes mentionnés à la question 15</w:t>
      </w:r>
      <w:r w:rsidR="002714D9" w:rsidRPr="002714D9">
        <w:rPr>
          <w:lang w:val="fr-FR"/>
        </w:rPr>
        <w:t>.</w:t>
      </w:r>
      <w:r w:rsidRPr="002714D9">
        <w:rPr>
          <w:lang w:val="fr-FR"/>
        </w:rPr>
        <w:t>3 doivent rester activés pendant l</w:t>
      </w:r>
      <w:r w:rsidR="00B44CBA" w:rsidRPr="002714D9">
        <w:rPr>
          <w:lang w:val="fr-FR"/>
        </w:rPr>
        <w:t>’</w:t>
      </w:r>
      <w:r w:rsidRPr="002714D9">
        <w:rPr>
          <w:lang w:val="fr-FR"/>
        </w:rPr>
        <w:t>opération</w:t>
      </w:r>
      <w:r w:rsidR="002714D9" w:rsidRPr="002714D9">
        <w:rPr>
          <w:lang w:val="fr-FR"/>
        </w:rPr>
        <w:t>.</w:t>
      </w:r>
    </w:p>
    <w:p w14:paraId="6C9563F7" w14:textId="00E758D7" w:rsidR="009E4962" w:rsidRPr="002714D9" w:rsidRDefault="009E4962" w:rsidP="009E4962">
      <w:pPr>
        <w:pStyle w:val="SingleTxtG"/>
        <w:ind w:left="1701"/>
        <w:rPr>
          <w:lang w:val="fr-FR"/>
        </w:rPr>
      </w:pPr>
      <w:r w:rsidRPr="002714D9">
        <w:rPr>
          <w:lang w:val="fr-FR"/>
        </w:rPr>
        <w:t xml:space="preserve">Les </w:t>
      </w:r>
      <w:r w:rsidR="00562244" w:rsidRPr="002714D9">
        <w:rPr>
          <w:lang w:val="fr-FR"/>
        </w:rPr>
        <w:t>“</w:t>
      </w:r>
      <w:r w:rsidRPr="002714D9">
        <w:rPr>
          <w:lang w:val="fr-FR"/>
        </w:rPr>
        <w:t>systèmes de ventilation</w:t>
      </w:r>
      <w:r w:rsidR="0078266A" w:rsidRPr="002714D9">
        <w:rPr>
          <w:lang w:val="fr-FR"/>
        </w:rPr>
        <w:t>”</w:t>
      </w:r>
      <w:r w:rsidRPr="002714D9">
        <w:rPr>
          <w:lang w:val="fr-FR"/>
        </w:rPr>
        <w:t xml:space="preserve"> désignent les systèmes destinés aux logements, à la timonerie et aux locaux de service, tels que décrits au 9</w:t>
      </w:r>
      <w:r w:rsidR="002714D9" w:rsidRPr="002714D9">
        <w:rPr>
          <w:lang w:val="fr-FR"/>
        </w:rPr>
        <w:t>.</w:t>
      </w:r>
      <w:r w:rsidRPr="002714D9">
        <w:rPr>
          <w:lang w:val="fr-FR"/>
        </w:rPr>
        <w:t>3</w:t>
      </w:r>
      <w:r w:rsidR="002714D9" w:rsidRPr="002714D9">
        <w:rPr>
          <w:lang w:val="fr-FR"/>
        </w:rPr>
        <w:t>.</w:t>
      </w:r>
      <w:r w:rsidRPr="002714D9">
        <w:rPr>
          <w:lang w:val="fr-FR"/>
        </w:rPr>
        <w:t>x</w:t>
      </w:r>
      <w:r w:rsidR="002714D9" w:rsidRPr="002714D9">
        <w:rPr>
          <w:lang w:val="fr-FR"/>
        </w:rPr>
        <w:t>.</w:t>
      </w:r>
      <w:r w:rsidRPr="002714D9">
        <w:rPr>
          <w:lang w:val="fr-FR"/>
        </w:rPr>
        <w:t>12</w:t>
      </w:r>
      <w:r w:rsidR="002714D9" w:rsidRPr="002714D9">
        <w:rPr>
          <w:lang w:val="fr-FR"/>
        </w:rPr>
        <w:t>.</w:t>
      </w:r>
      <w:r w:rsidRPr="002714D9">
        <w:rPr>
          <w:lang w:val="fr-FR"/>
        </w:rPr>
        <w:t>4</w:t>
      </w:r>
      <w:r w:rsidR="002714D9" w:rsidRPr="002714D9">
        <w:rPr>
          <w:lang w:val="fr-FR"/>
        </w:rPr>
        <w:t>.</w:t>
      </w:r>
    </w:p>
    <w:p w14:paraId="3A28F756" w14:textId="65D74376" w:rsidR="009E4962" w:rsidRPr="002714D9" w:rsidRDefault="009E4962" w:rsidP="009E4962">
      <w:pPr>
        <w:pStyle w:val="SingleTxtG"/>
        <w:ind w:left="1701"/>
        <w:rPr>
          <w:lang w:val="fr-FR"/>
        </w:rPr>
      </w:pPr>
      <w:r w:rsidRPr="002714D9">
        <w:rPr>
          <w:lang w:val="fr-FR"/>
        </w:rPr>
        <w:t>Pour la question 15</w:t>
      </w:r>
      <w:r w:rsidR="002714D9" w:rsidRPr="002714D9">
        <w:rPr>
          <w:lang w:val="fr-FR"/>
        </w:rPr>
        <w:t>.</w:t>
      </w:r>
      <w:r w:rsidRPr="002714D9">
        <w:rPr>
          <w:lang w:val="fr-FR"/>
        </w:rPr>
        <w:t>6, voir aussi les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51</w:t>
      </w:r>
      <w:r w:rsidR="002714D9" w:rsidRPr="002714D9">
        <w:rPr>
          <w:lang w:val="fr-FR"/>
        </w:rPr>
        <w:t>.</w:t>
      </w:r>
      <w:r w:rsidRPr="002714D9">
        <w:rPr>
          <w:lang w:val="fr-FR"/>
        </w:rPr>
        <w:t>6 et 9</w:t>
      </w:r>
      <w:r w:rsidR="002714D9" w:rsidRPr="002714D9">
        <w:rPr>
          <w:lang w:val="fr-FR"/>
        </w:rPr>
        <w:t>.</w:t>
      </w:r>
      <w:r w:rsidRPr="002714D9">
        <w:rPr>
          <w:lang w:val="fr-FR"/>
        </w:rPr>
        <w:t>3</w:t>
      </w:r>
      <w:r w:rsidR="002714D9" w:rsidRPr="002714D9">
        <w:rPr>
          <w:lang w:val="fr-FR"/>
        </w:rPr>
        <w:t>.</w:t>
      </w:r>
      <w:r w:rsidRPr="002714D9">
        <w:rPr>
          <w:lang w:val="fr-FR"/>
        </w:rPr>
        <w:t>x</w:t>
      </w:r>
      <w:r w:rsidR="002714D9" w:rsidRPr="002714D9">
        <w:rPr>
          <w:lang w:val="fr-FR"/>
        </w:rPr>
        <w:t>.</w:t>
      </w:r>
      <w:r w:rsidRPr="002714D9">
        <w:rPr>
          <w:lang w:val="fr-FR"/>
        </w:rPr>
        <w:t>12</w:t>
      </w:r>
      <w:r w:rsidR="002714D9" w:rsidRPr="002714D9">
        <w:rPr>
          <w:lang w:val="fr-FR"/>
        </w:rPr>
        <w:t>.</w:t>
      </w:r>
      <w:r w:rsidRPr="002714D9">
        <w:rPr>
          <w:lang w:val="fr-FR"/>
        </w:rPr>
        <w:t>4</w:t>
      </w:r>
      <w:r w:rsidR="002714D9" w:rsidRPr="002714D9">
        <w:rPr>
          <w:lang w:val="fr-FR"/>
        </w:rPr>
        <w:t>.</w:t>
      </w:r>
    </w:p>
    <w:p w14:paraId="50A57AC7" w14:textId="77777777" w:rsidR="009E4962" w:rsidRPr="002714D9" w:rsidRDefault="009E4962" w:rsidP="009E4962">
      <w:pPr>
        <w:pStyle w:val="SingleTxtG"/>
        <w:ind w:left="1701"/>
        <w:rPr>
          <w:b/>
          <w:bCs/>
          <w:lang w:val="fr-FR"/>
        </w:rPr>
      </w:pPr>
      <w:r w:rsidRPr="002714D9">
        <w:rPr>
          <w:b/>
          <w:bCs/>
          <w:lang w:val="fr-FR"/>
        </w:rPr>
        <w:t>Question 16</w:t>
      </w:r>
    </w:p>
    <w:p w14:paraId="77640AA4" w14:textId="78ED63C2" w:rsidR="009E4962" w:rsidRPr="002714D9" w:rsidRDefault="009E4962" w:rsidP="009E4962">
      <w:pPr>
        <w:pStyle w:val="SingleTxtG"/>
        <w:ind w:left="1701"/>
        <w:rPr>
          <w:lang w:val="fr-FR"/>
        </w:rPr>
      </w:pPr>
      <w:r w:rsidRPr="002714D9">
        <w:rPr>
          <w:lang w:val="fr-FR"/>
        </w:rPr>
        <w:t>Voir aussi le 9</w:t>
      </w:r>
      <w:r w:rsidR="002714D9" w:rsidRPr="002714D9">
        <w:rPr>
          <w:lang w:val="fr-FR"/>
        </w:rPr>
        <w:t>.</w:t>
      </w:r>
      <w:r w:rsidRPr="002714D9">
        <w:rPr>
          <w:lang w:val="fr-FR"/>
        </w:rPr>
        <w:t>3</w:t>
      </w:r>
      <w:r w:rsidR="002714D9" w:rsidRPr="002714D9">
        <w:rPr>
          <w:lang w:val="fr-FR"/>
        </w:rPr>
        <w:t>.</w:t>
      </w:r>
      <w:r w:rsidRPr="002714D9">
        <w:rPr>
          <w:lang w:val="fr-FR"/>
        </w:rPr>
        <w:t>x</w:t>
      </w:r>
      <w:r w:rsidR="002714D9" w:rsidRPr="002714D9">
        <w:rPr>
          <w:lang w:val="fr-FR"/>
        </w:rPr>
        <w:t>.</w:t>
      </w:r>
      <w:r w:rsidRPr="002714D9">
        <w:rPr>
          <w:lang w:val="fr-FR"/>
        </w:rPr>
        <w:t>21</w:t>
      </w:r>
      <w:r w:rsidR="002714D9" w:rsidRPr="002714D9">
        <w:rPr>
          <w:lang w:val="fr-FR"/>
        </w:rPr>
        <w:t>.</w:t>
      </w:r>
      <w:r w:rsidRPr="002714D9">
        <w:rPr>
          <w:lang w:val="fr-FR"/>
        </w:rPr>
        <w:t>4</w:t>
      </w:r>
      <w:r w:rsidR="002714D9" w:rsidRPr="002714D9">
        <w:rPr>
          <w:lang w:val="fr-FR"/>
        </w:rPr>
        <w:t>.</w:t>
      </w:r>
      <w:r w:rsidRPr="002714D9">
        <w:rPr>
          <w:lang w:val="fr-FR"/>
        </w:rPr>
        <w:t> »</w:t>
      </w:r>
      <w:r w:rsidR="002714D9" w:rsidRPr="002714D9">
        <w:rPr>
          <w:lang w:val="fr-FR"/>
        </w:rPr>
        <w:t>.</w:t>
      </w:r>
    </w:p>
    <w:p w14:paraId="53F93A6D" w14:textId="70373B5D" w:rsidR="009E4962" w:rsidRPr="002714D9" w:rsidRDefault="009E4962" w:rsidP="009E4962">
      <w:pPr>
        <w:pStyle w:val="SingleTxtG"/>
        <w:ind w:left="1701"/>
        <w:rPr>
          <w:b/>
          <w:bCs/>
          <w:lang w:val="fr-FR"/>
        </w:rPr>
      </w:pPr>
      <w:r w:rsidRPr="002714D9">
        <w:rPr>
          <w:b/>
          <w:bCs/>
          <w:lang w:val="fr-FR"/>
        </w:rPr>
        <w:t>Question 17</w:t>
      </w:r>
      <w:r w:rsidR="00B44CBA" w:rsidRPr="002714D9">
        <w:rPr>
          <w:lang w:val="fr-FR"/>
        </w:rPr>
        <w:t> :</w:t>
      </w:r>
      <w:r w:rsidRPr="002714D9">
        <w:rPr>
          <w:lang w:val="fr-FR"/>
        </w:rPr>
        <w:t xml:space="preserve"> </w:t>
      </w:r>
      <w:r w:rsidR="0038033E" w:rsidRPr="002714D9">
        <w:rPr>
          <w:lang w:val="fr-FR"/>
        </w:rPr>
        <w:t>A</w:t>
      </w:r>
      <w:r w:rsidRPr="002714D9">
        <w:rPr>
          <w:lang w:val="fr-FR"/>
        </w:rPr>
        <w:t>jouter à la fin</w:t>
      </w:r>
      <w:r w:rsidR="00B44CBA" w:rsidRPr="002714D9">
        <w:rPr>
          <w:lang w:val="fr-FR"/>
        </w:rPr>
        <w:t> :</w:t>
      </w:r>
    </w:p>
    <w:p w14:paraId="1B434363" w14:textId="2DB662B9" w:rsidR="009E4962" w:rsidRPr="002714D9" w:rsidRDefault="009E4962" w:rsidP="009E4962">
      <w:pPr>
        <w:pStyle w:val="SingleTxtG"/>
        <w:ind w:left="1701"/>
        <w:rPr>
          <w:b/>
          <w:bCs/>
          <w:u w:val="single"/>
          <w:lang w:val="fr-FR"/>
        </w:rPr>
      </w:pPr>
      <w:r w:rsidRPr="002714D9">
        <w:rPr>
          <w:lang w:val="fr-FR"/>
        </w:rPr>
        <w:t>« Pour les questions 17</w:t>
      </w:r>
      <w:r w:rsidR="002714D9" w:rsidRPr="002714D9">
        <w:rPr>
          <w:lang w:val="fr-FR"/>
        </w:rPr>
        <w:t>.</w:t>
      </w:r>
      <w:r w:rsidRPr="002714D9">
        <w:rPr>
          <w:lang w:val="fr-FR"/>
        </w:rPr>
        <w:t>1 et 17</w:t>
      </w:r>
      <w:r w:rsidR="002714D9" w:rsidRPr="002714D9">
        <w:rPr>
          <w:lang w:val="fr-FR"/>
        </w:rPr>
        <w:t>.</w:t>
      </w:r>
      <w:r w:rsidRPr="002714D9">
        <w:rPr>
          <w:lang w:val="fr-FR"/>
        </w:rPr>
        <w:t>2, voir aussi les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13</w:t>
      </w:r>
      <w:r w:rsidR="002714D9" w:rsidRPr="002714D9">
        <w:rPr>
          <w:lang w:val="fr-FR"/>
        </w:rPr>
        <w:t>.</w:t>
      </w:r>
      <w:r w:rsidRPr="002714D9">
        <w:rPr>
          <w:lang w:val="fr-FR"/>
        </w:rPr>
        <w:t>2 et 9</w:t>
      </w:r>
      <w:r w:rsidR="002714D9" w:rsidRPr="002714D9">
        <w:rPr>
          <w:lang w:val="fr-FR"/>
        </w:rPr>
        <w:t>.</w:t>
      </w:r>
      <w:r w:rsidRPr="002714D9">
        <w:rPr>
          <w:lang w:val="fr-FR"/>
        </w:rPr>
        <w:t>3</w:t>
      </w:r>
      <w:r w:rsidR="002714D9" w:rsidRPr="002714D9">
        <w:rPr>
          <w:lang w:val="fr-FR"/>
        </w:rPr>
        <w:t>.</w:t>
      </w:r>
      <w:r w:rsidRPr="002714D9">
        <w:rPr>
          <w:lang w:val="fr-FR"/>
        </w:rPr>
        <w:t>x</w:t>
      </w:r>
      <w:r w:rsidR="002714D9" w:rsidRPr="002714D9">
        <w:rPr>
          <w:lang w:val="fr-FR"/>
        </w:rPr>
        <w:t>.</w:t>
      </w:r>
      <w:r w:rsidRPr="002714D9">
        <w:rPr>
          <w:lang w:val="fr-FR"/>
        </w:rPr>
        <w:t>21</w:t>
      </w:r>
      <w:r w:rsidR="002714D9" w:rsidRPr="002714D9">
        <w:rPr>
          <w:lang w:val="fr-FR"/>
        </w:rPr>
        <w:t>.</w:t>
      </w:r>
      <w:r w:rsidRPr="002714D9">
        <w:rPr>
          <w:lang w:val="fr-FR"/>
        </w:rPr>
        <w:t>5</w:t>
      </w:r>
      <w:r w:rsidR="002714D9" w:rsidRPr="002714D9">
        <w:rPr>
          <w:lang w:val="fr-FR"/>
        </w:rPr>
        <w:t>.</w:t>
      </w:r>
      <w:r w:rsidRPr="002714D9">
        <w:rPr>
          <w:lang w:val="fr-FR"/>
        </w:rPr>
        <w:t> »</w:t>
      </w:r>
      <w:r w:rsidR="002714D9" w:rsidRPr="002714D9">
        <w:rPr>
          <w:lang w:val="fr-FR"/>
        </w:rPr>
        <w:t>.</w:t>
      </w:r>
    </w:p>
    <w:p w14:paraId="7E7CF3FE" w14:textId="26344CC7" w:rsidR="009E4962" w:rsidRPr="002714D9" w:rsidRDefault="009E4962" w:rsidP="009E4962">
      <w:pPr>
        <w:pStyle w:val="SingleTxtG"/>
        <w:ind w:left="1701"/>
        <w:rPr>
          <w:lang w:val="fr-FR"/>
        </w:rPr>
      </w:pPr>
      <w:r w:rsidRPr="002714D9">
        <w:rPr>
          <w:lang w:val="fr-FR"/>
        </w:rPr>
        <w:t>Ajouter</w:t>
      </w:r>
      <w:r w:rsidR="00B44CBA" w:rsidRPr="002714D9">
        <w:rPr>
          <w:lang w:val="fr-FR"/>
        </w:rPr>
        <w:t> :</w:t>
      </w:r>
      <w:r w:rsidRPr="002714D9">
        <w:rPr>
          <w:lang w:val="fr-FR"/>
        </w:rPr>
        <w:t xml:space="preserve"> « </w:t>
      </w:r>
      <w:r w:rsidRPr="002714D9">
        <w:rPr>
          <w:b/>
          <w:bCs/>
          <w:lang w:val="fr-FR"/>
        </w:rPr>
        <w:t>Question 18</w:t>
      </w:r>
    </w:p>
    <w:p w14:paraId="1AA95EF9" w14:textId="74FBC656" w:rsidR="009E4962" w:rsidRPr="002714D9" w:rsidRDefault="009E4962" w:rsidP="009E4962">
      <w:pPr>
        <w:pStyle w:val="SingleTxtG"/>
        <w:ind w:left="1701"/>
        <w:rPr>
          <w:lang w:val="fr-FR"/>
        </w:rPr>
      </w:pPr>
      <w:r w:rsidRPr="002714D9">
        <w:rPr>
          <w:lang w:val="fr-FR"/>
        </w:rPr>
        <w:t>Voir aussi le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22</w:t>
      </w:r>
      <w:r w:rsidR="002714D9" w:rsidRPr="002714D9">
        <w:rPr>
          <w:lang w:val="fr-FR"/>
        </w:rPr>
        <w:t>.</w:t>
      </w:r>
    </w:p>
    <w:p w14:paraId="6EAD2822" w14:textId="77777777" w:rsidR="009E4962" w:rsidRPr="002714D9" w:rsidRDefault="009E4962" w:rsidP="009E4962">
      <w:pPr>
        <w:pStyle w:val="SingleTxtG"/>
        <w:ind w:left="1701"/>
        <w:rPr>
          <w:b/>
          <w:bCs/>
          <w:lang w:val="fr-FR"/>
        </w:rPr>
      </w:pPr>
      <w:r w:rsidRPr="002714D9">
        <w:rPr>
          <w:b/>
          <w:bCs/>
          <w:lang w:val="fr-FR"/>
        </w:rPr>
        <w:t>Question 19</w:t>
      </w:r>
    </w:p>
    <w:p w14:paraId="03E98A9B" w14:textId="469404A4" w:rsidR="009E4962" w:rsidRPr="002714D9" w:rsidRDefault="009E4962" w:rsidP="009E4962">
      <w:pPr>
        <w:pStyle w:val="SingleTxtG"/>
        <w:ind w:left="1701"/>
        <w:rPr>
          <w:lang w:val="fr-FR"/>
        </w:rPr>
      </w:pPr>
      <w:r w:rsidRPr="002714D9">
        <w:rPr>
          <w:b/>
          <w:bCs/>
          <w:lang w:val="fr-FR"/>
        </w:rPr>
        <w:t>[OPTION 1</w:t>
      </w:r>
      <w:r w:rsidR="00B44CBA" w:rsidRPr="002714D9">
        <w:rPr>
          <w:b/>
          <w:bCs/>
          <w:lang w:val="fr-FR"/>
        </w:rPr>
        <w:t> :</w:t>
      </w:r>
      <w:r w:rsidRPr="002714D9">
        <w:rPr>
          <w:b/>
          <w:bCs/>
          <w:lang w:val="fr-FR"/>
        </w:rPr>
        <w:t>]</w:t>
      </w:r>
      <w:r w:rsidRPr="002714D9">
        <w:rPr>
          <w:lang w:val="fr-FR"/>
        </w:rPr>
        <w:t>[Si cette question s</w:t>
      </w:r>
      <w:r w:rsidR="00B44CBA" w:rsidRPr="002714D9">
        <w:rPr>
          <w:lang w:val="fr-FR"/>
        </w:rPr>
        <w:t>’</w:t>
      </w:r>
      <w:r w:rsidRPr="002714D9">
        <w:rPr>
          <w:lang w:val="fr-FR"/>
        </w:rPr>
        <w:t>applique Le responsable du poste de chargement veille à ce que la température maximale admissible de chargement satisfasse aux conditions décrites dans l</w:t>
      </w:r>
      <w:r w:rsidR="00B44CBA" w:rsidRPr="002714D9">
        <w:rPr>
          <w:lang w:val="fr-FR"/>
        </w:rPr>
        <w:t>’</w:t>
      </w:r>
      <w:r w:rsidRPr="002714D9">
        <w:rPr>
          <w:lang w:val="fr-FR"/>
        </w:rPr>
        <w:t>instruction relative à la température maximale de chargement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28)</w:t>
      </w:r>
      <w:r w:rsidR="002714D9" w:rsidRPr="002714D9">
        <w:rPr>
          <w:lang w:val="fr-FR"/>
        </w:rPr>
        <w:t>.</w:t>
      </w:r>
      <w:r w:rsidRPr="002714D9">
        <w:rPr>
          <w:lang w:val="fr-FR"/>
        </w:rPr>
        <w:t xml:space="preserve"> Le responsable du bateau ne répond à la question par l</w:t>
      </w:r>
      <w:r w:rsidR="00B44CBA" w:rsidRPr="002714D9">
        <w:rPr>
          <w:lang w:val="fr-FR"/>
        </w:rPr>
        <w:t>’</w:t>
      </w:r>
      <w:r w:rsidRPr="002714D9">
        <w:rPr>
          <w:lang w:val="fr-FR"/>
        </w:rPr>
        <w:t>affirmative que si les conditions sont remplies</w:t>
      </w:r>
      <w:r w:rsidR="002714D9" w:rsidRPr="002714D9">
        <w:rPr>
          <w:lang w:val="fr-FR"/>
        </w:rPr>
        <w:t>.</w:t>
      </w:r>
      <w:r w:rsidRPr="002714D9">
        <w:rPr>
          <w:lang w:val="fr-FR"/>
        </w:rPr>
        <w:t>]</w:t>
      </w:r>
    </w:p>
    <w:p w14:paraId="3176FF4D" w14:textId="71654AD5" w:rsidR="009E4962" w:rsidRPr="002714D9" w:rsidRDefault="009E4962" w:rsidP="009E4962">
      <w:pPr>
        <w:pStyle w:val="SingleTxtG"/>
        <w:ind w:left="1701"/>
        <w:rPr>
          <w:lang w:val="fr-FR"/>
        </w:rPr>
      </w:pPr>
      <w:r w:rsidRPr="002714D9">
        <w:rPr>
          <w:b/>
          <w:bCs/>
          <w:lang w:val="fr-FR"/>
        </w:rPr>
        <w:t>[OPTION 2</w:t>
      </w:r>
      <w:r w:rsidR="00B44CBA" w:rsidRPr="002714D9">
        <w:rPr>
          <w:b/>
          <w:bCs/>
          <w:lang w:val="fr-FR"/>
        </w:rPr>
        <w:t> :</w:t>
      </w:r>
      <w:r w:rsidRPr="002714D9">
        <w:rPr>
          <w:b/>
          <w:bCs/>
          <w:lang w:val="fr-FR"/>
        </w:rPr>
        <w:t>]</w:t>
      </w:r>
      <w:r w:rsidRPr="002714D9">
        <w:rPr>
          <w:lang w:val="fr-FR"/>
        </w:rPr>
        <w:t>[Pour la question 19</w:t>
      </w:r>
      <w:r w:rsidR="002714D9" w:rsidRPr="002714D9">
        <w:rPr>
          <w:lang w:val="fr-FR"/>
        </w:rPr>
        <w:t>.</w:t>
      </w:r>
      <w:r w:rsidRPr="002714D9">
        <w:rPr>
          <w:lang w:val="fr-FR"/>
        </w:rPr>
        <w:t>2</w:t>
      </w:r>
      <w:r w:rsidR="00B44CBA" w:rsidRPr="002714D9">
        <w:rPr>
          <w:lang w:val="fr-FR"/>
        </w:rPr>
        <w:t> :</w:t>
      </w:r>
      <w:r w:rsidRPr="002714D9">
        <w:rPr>
          <w:lang w:val="fr-FR"/>
        </w:rPr>
        <w:t xml:space="preserve"> La température de chargement est déterminée d</w:t>
      </w:r>
      <w:r w:rsidR="00B44CBA" w:rsidRPr="002714D9">
        <w:rPr>
          <w:lang w:val="fr-FR"/>
        </w:rPr>
        <w:t>’</w:t>
      </w:r>
      <w:r w:rsidRPr="002714D9">
        <w:rPr>
          <w:lang w:val="fr-FR"/>
        </w:rPr>
        <w:t>un commun accord et le responsable du poste de chargement veille à ce que la température maximale admissible de chargement se situe dans la plage de températures admissibles, comme décrit dans l</w:t>
      </w:r>
      <w:r w:rsidR="00B44CBA" w:rsidRPr="002714D9">
        <w:rPr>
          <w:lang w:val="fr-FR"/>
        </w:rPr>
        <w:t>’</w:t>
      </w:r>
      <w:r w:rsidRPr="002714D9">
        <w:rPr>
          <w:lang w:val="fr-FR"/>
        </w:rPr>
        <w:t>instruction relative à la température maximale de chargement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28)</w:t>
      </w:r>
      <w:r w:rsidR="002714D9" w:rsidRPr="002714D9">
        <w:rPr>
          <w:lang w:val="fr-FR"/>
        </w:rPr>
        <w:t>.</w:t>
      </w:r>
      <w:r w:rsidRPr="002714D9">
        <w:rPr>
          <w:lang w:val="fr-FR"/>
        </w:rPr>
        <w:t>]</w:t>
      </w:r>
    </w:p>
    <w:p w14:paraId="3D2D0025" w14:textId="71D247FF" w:rsidR="009E4962" w:rsidRPr="002714D9" w:rsidRDefault="009E4962" w:rsidP="009E4962">
      <w:pPr>
        <w:pStyle w:val="SingleTxtG"/>
        <w:ind w:left="1701"/>
        <w:rPr>
          <w:lang w:val="fr-FR"/>
        </w:rPr>
      </w:pPr>
      <w:r w:rsidRPr="002714D9">
        <w:rPr>
          <w:lang w:val="fr-FR"/>
        </w:rPr>
        <w:t>S</w:t>
      </w:r>
      <w:r w:rsidR="00B44CBA" w:rsidRPr="002714D9">
        <w:rPr>
          <w:lang w:val="fr-FR"/>
        </w:rPr>
        <w:t>’</w:t>
      </w:r>
      <w:r w:rsidRPr="002714D9">
        <w:rPr>
          <w:lang w:val="fr-FR"/>
        </w:rPr>
        <w:t>agissant de la question 19</w:t>
      </w:r>
      <w:r w:rsidR="002714D9" w:rsidRPr="002714D9">
        <w:rPr>
          <w:lang w:val="fr-FR"/>
        </w:rPr>
        <w:t>.</w:t>
      </w:r>
      <w:r w:rsidRPr="002714D9">
        <w:rPr>
          <w:lang w:val="fr-FR"/>
        </w:rPr>
        <w:t>2, voir aussi le 7</w:t>
      </w:r>
      <w:r w:rsidR="002714D9" w:rsidRPr="002714D9">
        <w:rPr>
          <w:lang w:val="fr-FR"/>
        </w:rPr>
        <w:t>.</w:t>
      </w:r>
      <w:r w:rsidRPr="002714D9">
        <w:rPr>
          <w:lang w:val="fr-FR"/>
        </w:rPr>
        <w:t>2</w:t>
      </w:r>
      <w:r w:rsidR="002714D9" w:rsidRPr="002714D9">
        <w:rPr>
          <w:lang w:val="fr-FR"/>
        </w:rPr>
        <w:t>.</w:t>
      </w:r>
      <w:r w:rsidRPr="002714D9">
        <w:rPr>
          <w:lang w:val="fr-FR"/>
        </w:rPr>
        <w:t>3</w:t>
      </w:r>
      <w:r w:rsidR="002714D9" w:rsidRPr="002714D9">
        <w:rPr>
          <w:lang w:val="fr-FR"/>
        </w:rPr>
        <w:t>.</w:t>
      </w:r>
      <w:r w:rsidRPr="002714D9">
        <w:rPr>
          <w:lang w:val="fr-FR"/>
        </w:rPr>
        <w:t>28</w:t>
      </w:r>
      <w:r w:rsidR="002714D9" w:rsidRPr="002714D9">
        <w:rPr>
          <w:lang w:val="fr-FR"/>
        </w:rPr>
        <w:t>.</w:t>
      </w:r>
    </w:p>
    <w:p w14:paraId="026B56C0" w14:textId="1B243D67" w:rsidR="009E4962" w:rsidRPr="002714D9" w:rsidRDefault="009E4962" w:rsidP="009E4962">
      <w:pPr>
        <w:pStyle w:val="SingleTxtG"/>
        <w:ind w:left="1701"/>
        <w:rPr>
          <w:lang w:val="fr-FR"/>
        </w:rPr>
      </w:pPr>
      <w:r w:rsidRPr="002714D9">
        <w:rPr>
          <w:lang w:val="fr-FR"/>
        </w:rPr>
        <w:t>S</w:t>
      </w:r>
      <w:r w:rsidR="00B44CBA" w:rsidRPr="002714D9">
        <w:rPr>
          <w:lang w:val="fr-FR"/>
        </w:rPr>
        <w:t>’</w:t>
      </w:r>
      <w:r w:rsidRPr="002714D9">
        <w:rPr>
          <w:lang w:val="fr-FR"/>
        </w:rPr>
        <w:t>agissant de la question 19</w:t>
      </w:r>
      <w:r w:rsidR="002714D9" w:rsidRPr="002714D9">
        <w:rPr>
          <w:lang w:val="fr-FR"/>
        </w:rPr>
        <w:t>.</w:t>
      </w:r>
      <w:r w:rsidRPr="002714D9">
        <w:rPr>
          <w:lang w:val="fr-FR"/>
        </w:rPr>
        <w:t>3, voir aussi les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29 et 9</w:t>
      </w:r>
      <w:r w:rsidR="002714D9" w:rsidRPr="002714D9">
        <w:rPr>
          <w:lang w:val="fr-FR"/>
        </w:rPr>
        <w:t>.</w:t>
      </w:r>
      <w:r w:rsidRPr="002714D9">
        <w:rPr>
          <w:lang w:val="fr-FR"/>
        </w:rPr>
        <w:t>3</w:t>
      </w:r>
      <w:r w:rsidR="002714D9" w:rsidRPr="002714D9">
        <w:rPr>
          <w:lang w:val="fr-FR"/>
        </w:rPr>
        <w:t>.</w:t>
      </w:r>
      <w:r w:rsidRPr="002714D9">
        <w:rPr>
          <w:lang w:val="fr-FR"/>
        </w:rPr>
        <w:t>1</w:t>
      </w:r>
      <w:r w:rsidR="002714D9" w:rsidRPr="002714D9">
        <w:rPr>
          <w:lang w:val="fr-FR"/>
        </w:rPr>
        <w:t>.</w:t>
      </w:r>
      <w:r w:rsidRPr="002714D9">
        <w:rPr>
          <w:lang w:val="fr-FR"/>
        </w:rPr>
        <w:t>21</w:t>
      </w:r>
      <w:r w:rsidR="002714D9" w:rsidRPr="002714D9">
        <w:rPr>
          <w:lang w:val="fr-FR"/>
        </w:rPr>
        <w:t>.</w:t>
      </w:r>
      <w:r w:rsidRPr="002714D9">
        <w:rPr>
          <w:lang w:val="fr-FR"/>
        </w:rPr>
        <w:t>11</w:t>
      </w:r>
      <w:r w:rsidR="002714D9" w:rsidRPr="002714D9">
        <w:rPr>
          <w:lang w:val="fr-FR"/>
        </w:rPr>
        <w:t>.</w:t>
      </w:r>
    </w:p>
    <w:p w14:paraId="6AEBA5EA" w14:textId="54B19280" w:rsidR="009E4962" w:rsidRPr="002714D9" w:rsidRDefault="009E4962" w:rsidP="009E4962">
      <w:pPr>
        <w:pStyle w:val="SingleTxtG"/>
        <w:ind w:left="1701"/>
        <w:rPr>
          <w:lang w:val="fr-FR"/>
        </w:rPr>
      </w:pPr>
      <w:r w:rsidRPr="002714D9">
        <w:rPr>
          <w:lang w:val="fr-FR"/>
        </w:rPr>
        <w:t>S</w:t>
      </w:r>
      <w:r w:rsidR="00B44CBA" w:rsidRPr="002714D9">
        <w:rPr>
          <w:lang w:val="fr-FR"/>
        </w:rPr>
        <w:t>’</w:t>
      </w:r>
      <w:r w:rsidRPr="002714D9">
        <w:rPr>
          <w:lang w:val="fr-FR"/>
        </w:rPr>
        <w:t>agissant de la question 19</w:t>
      </w:r>
      <w:r w:rsidR="002714D9" w:rsidRPr="002714D9">
        <w:rPr>
          <w:lang w:val="fr-FR"/>
        </w:rPr>
        <w:t>.</w:t>
      </w:r>
      <w:r w:rsidRPr="002714D9">
        <w:rPr>
          <w:lang w:val="fr-FR"/>
        </w:rPr>
        <w:t>4, voir aussi le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2</w:t>
      </w:r>
      <w:r w:rsidR="002714D9" w:rsidRPr="002714D9">
        <w:rPr>
          <w:lang w:val="fr-FR"/>
        </w:rPr>
        <w:t>.</w:t>
      </w:r>
      <w:r w:rsidRPr="002714D9">
        <w:rPr>
          <w:lang w:val="fr-FR"/>
        </w:rPr>
        <w:t>9</w:t>
      </w:r>
      <w:r w:rsidR="002714D9" w:rsidRPr="002714D9">
        <w:rPr>
          <w:lang w:val="fr-FR"/>
        </w:rPr>
        <w:t>.</w:t>
      </w:r>
      <w:r w:rsidRPr="002714D9">
        <w:rPr>
          <w:lang w:val="fr-FR"/>
        </w:rPr>
        <w:t> »</w:t>
      </w:r>
      <w:r w:rsidR="002714D9" w:rsidRPr="002714D9">
        <w:rPr>
          <w:lang w:val="fr-FR"/>
        </w:rPr>
        <w:t>.</w:t>
      </w:r>
    </w:p>
    <w:p w14:paraId="6D48FB9E" w14:textId="3EDFF13B" w:rsidR="009E4962" w:rsidRPr="002714D9" w:rsidRDefault="009E4962" w:rsidP="00B44CBA">
      <w:pPr>
        <w:pStyle w:val="H23G"/>
        <w:rPr>
          <w:lang w:val="fr-FR"/>
        </w:rPr>
      </w:pPr>
      <w:r w:rsidRPr="002714D9">
        <w:rPr>
          <w:lang w:val="fr-FR"/>
        </w:rPr>
        <w:tab/>
        <w:t>vi</w:t>
      </w:r>
      <w:r w:rsidR="002714D9" w:rsidRPr="002714D9">
        <w:rPr>
          <w:lang w:val="fr-FR"/>
        </w:rPr>
        <w:t>.</w:t>
      </w:r>
      <w:r w:rsidRPr="002714D9">
        <w:rPr>
          <w:lang w:val="fr-FR"/>
        </w:rPr>
        <w:tab/>
        <w:t>Amendements de conséquence</w:t>
      </w:r>
    </w:p>
    <w:p w14:paraId="23E9C5AD" w14:textId="209F7B1B" w:rsidR="009E4962" w:rsidRPr="002714D9" w:rsidRDefault="009E4962" w:rsidP="009E4962">
      <w:pPr>
        <w:pStyle w:val="SingleTxtG"/>
        <w:rPr>
          <w:lang w:val="fr-FR"/>
        </w:rPr>
      </w:pPr>
      <w:r w:rsidRPr="002714D9">
        <w:rPr>
          <w:lang w:val="fr-FR"/>
        </w:rPr>
        <w:t>Deuxième phrase du 7</w:t>
      </w:r>
      <w:r w:rsidR="002714D9" w:rsidRPr="002714D9">
        <w:rPr>
          <w:lang w:val="fr-FR"/>
        </w:rPr>
        <w:t>.</w:t>
      </w:r>
      <w:r w:rsidRPr="002714D9">
        <w:rPr>
          <w:lang w:val="fr-FR"/>
        </w:rPr>
        <w:t>2</w:t>
      </w:r>
      <w:r w:rsidR="002714D9" w:rsidRPr="002714D9">
        <w:rPr>
          <w:lang w:val="fr-FR"/>
        </w:rPr>
        <w:t>.</w:t>
      </w:r>
      <w:r w:rsidRPr="002714D9">
        <w:rPr>
          <w:lang w:val="fr-FR"/>
        </w:rPr>
        <w:t>4</w:t>
      </w:r>
      <w:r w:rsidR="002714D9" w:rsidRPr="002714D9">
        <w:rPr>
          <w:lang w:val="fr-FR"/>
        </w:rPr>
        <w:t>.</w:t>
      </w:r>
      <w:r w:rsidRPr="002714D9">
        <w:rPr>
          <w:lang w:val="fr-FR"/>
        </w:rPr>
        <w:t>10</w:t>
      </w:r>
      <w:r w:rsidR="002714D9" w:rsidRPr="002714D9">
        <w:rPr>
          <w:lang w:val="fr-FR"/>
        </w:rPr>
        <w:t>.</w:t>
      </w:r>
      <w:r w:rsidRPr="002714D9">
        <w:rPr>
          <w:lang w:val="fr-FR"/>
        </w:rPr>
        <w:t>1, modification sans objet en français</w:t>
      </w:r>
      <w:r w:rsidR="002714D9" w:rsidRPr="002714D9">
        <w:rPr>
          <w:lang w:val="fr-FR"/>
        </w:rPr>
        <w:t>.</w:t>
      </w:r>
    </w:p>
    <w:p w14:paraId="5A513944" w14:textId="0C73D95C" w:rsidR="009E4962" w:rsidRPr="002714D9" w:rsidRDefault="009E4962" w:rsidP="00B44CBA">
      <w:pPr>
        <w:pStyle w:val="HChG"/>
        <w:rPr>
          <w:lang w:val="fr-FR"/>
        </w:rPr>
      </w:pPr>
      <w:r w:rsidRPr="002714D9">
        <w:rPr>
          <w:lang w:val="fr-FR"/>
        </w:rPr>
        <w:tab/>
        <w:t>V</w:t>
      </w:r>
      <w:r w:rsidR="002714D9" w:rsidRPr="002714D9">
        <w:rPr>
          <w:lang w:val="fr-FR"/>
        </w:rPr>
        <w:t>.</w:t>
      </w:r>
      <w:r w:rsidRPr="002714D9">
        <w:rPr>
          <w:lang w:val="fr-FR"/>
        </w:rPr>
        <w:tab/>
        <w:t>Justification et objectifs de développement durable</w:t>
      </w:r>
    </w:p>
    <w:p w14:paraId="196BA36B" w14:textId="465EAC16" w:rsidR="00B44CBA" w:rsidRPr="002714D9" w:rsidRDefault="009E4962" w:rsidP="00B44CBA">
      <w:pPr>
        <w:pStyle w:val="SingleTxtG"/>
        <w:rPr>
          <w:lang w:val="fr-FR"/>
        </w:rPr>
      </w:pPr>
      <w:r w:rsidRPr="002714D9">
        <w:rPr>
          <w:lang w:val="fr-FR"/>
        </w:rPr>
        <w:t>34</w:t>
      </w:r>
      <w:r w:rsidR="002714D9" w:rsidRPr="002714D9">
        <w:rPr>
          <w:lang w:val="fr-FR"/>
        </w:rPr>
        <w:t>.</w:t>
      </w:r>
      <w:r w:rsidRPr="002714D9">
        <w:rPr>
          <w:lang w:val="fr-FR"/>
        </w:rPr>
        <w:tab/>
        <w:t>La présente proposition a pour objet d</w:t>
      </w:r>
      <w:r w:rsidR="00B44CBA" w:rsidRPr="002714D9">
        <w:rPr>
          <w:lang w:val="fr-FR"/>
        </w:rPr>
        <w:t>’</w:t>
      </w:r>
      <w:r w:rsidRPr="002714D9">
        <w:rPr>
          <w:lang w:val="fr-FR"/>
        </w:rPr>
        <w:t>harmoniser de manière plus complète la liste de contrôle ADN avec l</w:t>
      </w:r>
      <w:r w:rsidR="00B44CBA" w:rsidRPr="002714D9">
        <w:rPr>
          <w:lang w:val="fr-FR"/>
        </w:rPr>
        <w:t>’</w:t>
      </w:r>
      <w:r w:rsidRPr="002714D9">
        <w:rPr>
          <w:lang w:val="fr-FR"/>
        </w:rPr>
        <w:t>ADN lui-même</w:t>
      </w:r>
      <w:r w:rsidR="002714D9" w:rsidRPr="002714D9">
        <w:rPr>
          <w:lang w:val="fr-FR"/>
        </w:rPr>
        <w:t>.</w:t>
      </w:r>
      <w:r w:rsidRPr="002714D9">
        <w:rPr>
          <w:lang w:val="fr-FR"/>
        </w:rPr>
        <w:t xml:space="preserve"> À cette fin, il est proposé d</w:t>
      </w:r>
      <w:r w:rsidR="00B44CBA" w:rsidRPr="002714D9">
        <w:rPr>
          <w:lang w:val="fr-FR"/>
        </w:rPr>
        <w:t>’</w:t>
      </w:r>
      <w:r w:rsidRPr="002714D9">
        <w:rPr>
          <w:lang w:val="fr-FR"/>
        </w:rPr>
        <w:t>ajouter des références aux sections pertinentes de l</w:t>
      </w:r>
      <w:r w:rsidR="00B44CBA" w:rsidRPr="002714D9">
        <w:rPr>
          <w:lang w:val="fr-FR"/>
        </w:rPr>
        <w:t>’</w:t>
      </w:r>
      <w:r w:rsidRPr="002714D9">
        <w:rPr>
          <w:lang w:val="fr-FR"/>
        </w:rPr>
        <w:t>ADN dans les explications relatives à la liste de contrôle ADN et de réorganiser l</w:t>
      </w:r>
      <w:r w:rsidR="00B44CBA" w:rsidRPr="002714D9">
        <w:rPr>
          <w:lang w:val="fr-FR"/>
        </w:rPr>
        <w:t>’</w:t>
      </w:r>
      <w:r w:rsidRPr="002714D9">
        <w:rPr>
          <w:lang w:val="fr-FR"/>
        </w:rPr>
        <w:t>agencement des colonnes dans la section consacrée aux informations relatives à la cargaison (précédente)</w:t>
      </w:r>
      <w:r w:rsidR="002714D9" w:rsidRPr="002714D9">
        <w:rPr>
          <w:lang w:val="fr-FR"/>
        </w:rPr>
        <w:t>.</w:t>
      </w:r>
    </w:p>
    <w:p w14:paraId="224E735D" w14:textId="7E3E4D4B" w:rsidR="00B44CBA" w:rsidRPr="002714D9" w:rsidRDefault="009E4962" w:rsidP="00B44CBA">
      <w:pPr>
        <w:pStyle w:val="SingleTxtG"/>
        <w:rPr>
          <w:lang w:val="fr-FR"/>
        </w:rPr>
      </w:pPr>
      <w:r w:rsidRPr="002714D9">
        <w:rPr>
          <w:lang w:val="fr-FR"/>
        </w:rPr>
        <w:t>35</w:t>
      </w:r>
      <w:r w:rsidR="002714D9" w:rsidRPr="002714D9">
        <w:rPr>
          <w:lang w:val="fr-FR"/>
        </w:rPr>
        <w:t>.</w:t>
      </w:r>
      <w:r w:rsidRPr="002714D9">
        <w:rPr>
          <w:lang w:val="fr-FR"/>
        </w:rPr>
        <w:tab/>
        <w:t>Pour éviter tout malentendu concernant la liste de contrôle, il est proposé d</w:t>
      </w:r>
      <w:r w:rsidR="00B44CBA" w:rsidRPr="002714D9">
        <w:rPr>
          <w:lang w:val="fr-FR"/>
        </w:rPr>
        <w:t>’</w:t>
      </w:r>
      <w:r w:rsidRPr="002714D9">
        <w:rPr>
          <w:lang w:val="fr-FR"/>
        </w:rPr>
        <w:t>ajouter un certain nombre d</w:t>
      </w:r>
      <w:r w:rsidR="00B44CBA" w:rsidRPr="002714D9">
        <w:rPr>
          <w:lang w:val="fr-FR"/>
        </w:rPr>
        <w:t>’</w:t>
      </w:r>
      <w:r w:rsidRPr="002714D9">
        <w:rPr>
          <w:lang w:val="fr-FR"/>
        </w:rPr>
        <w:t>explications</w:t>
      </w:r>
      <w:r w:rsidR="002714D9" w:rsidRPr="002714D9">
        <w:rPr>
          <w:lang w:val="fr-FR"/>
        </w:rPr>
        <w:t>.</w:t>
      </w:r>
      <w:r w:rsidRPr="002714D9">
        <w:rPr>
          <w:lang w:val="fr-FR"/>
        </w:rPr>
        <w:t xml:space="preserve"> En outre, quelques propositions ont pour objet d</w:t>
      </w:r>
      <w:r w:rsidR="00B44CBA" w:rsidRPr="002714D9">
        <w:rPr>
          <w:lang w:val="fr-FR"/>
        </w:rPr>
        <w:t>’</w:t>
      </w:r>
      <w:r w:rsidRPr="002714D9">
        <w:rPr>
          <w:lang w:val="fr-FR"/>
        </w:rPr>
        <w:t>apporter des améliorations d</w:t>
      </w:r>
      <w:r w:rsidR="00B44CBA" w:rsidRPr="002714D9">
        <w:rPr>
          <w:lang w:val="fr-FR"/>
        </w:rPr>
        <w:t>’</w:t>
      </w:r>
      <w:r w:rsidRPr="002714D9">
        <w:rPr>
          <w:lang w:val="fr-FR"/>
        </w:rPr>
        <w:t>ordre rédactionnel à la liste de contrôle</w:t>
      </w:r>
      <w:r w:rsidR="002714D9" w:rsidRPr="002714D9">
        <w:rPr>
          <w:lang w:val="fr-FR"/>
        </w:rPr>
        <w:t>.</w:t>
      </w:r>
    </w:p>
    <w:p w14:paraId="714E3FC9" w14:textId="0ECF6BE9" w:rsidR="009E4962" w:rsidRPr="002714D9" w:rsidRDefault="009E4962" w:rsidP="00B44CBA">
      <w:pPr>
        <w:pStyle w:val="SingleTxtG"/>
        <w:rPr>
          <w:lang w:val="fr-FR"/>
        </w:rPr>
      </w:pPr>
      <w:r w:rsidRPr="002714D9">
        <w:rPr>
          <w:lang w:val="fr-FR"/>
        </w:rPr>
        <w:t>36</w:t>
      </w:r>
      <w:r w:rsidR="002714D9" w:rsidRPr="002714D9">
        <w:rPr>
          <w:lang w:val="fr-FR"/>
        </w:rPr>
        <w:t>.</w:t>
      </w:r>
      <w:r w:rsidRPr="002714D9">
        <w:rPr>
          <w:lang w:val="fr-FR"/>
        </w:rPr>
        <w:tab/>
        <w:t>Étant donné que la clarté de la liste de contrôle ADN contribue à accroître la sécurité des processus de chargement et de déchargement en réduisant le nombre d</w:t>
      </w:r>
      <w:r w:rsidR="00B44CBA" w:rsidRPr="002714D9">
        <w:rPr>
          <w:lang w:val="fr-FR"/>
        </w:rPr>
        <w:t>’</w:t>
      </w:r>
      <w:r w:rsidRPr="002714D9">
        <w:rPr>
          <w:lang w:val="fr-FR"/>
        </w:rPr>
        <w:t>accidents, d</w:t>
      </w:r>
      <w:r w:rsidR="00B44CBA" w:rsidRPr="002714D9">
        <w:rPr>
          <w:lang w:val="fr-FR"/>
        </w:rPr>
        <w:t>’</w:t>
      </w:r>
      <w:r w:rsidRPr="002714D9">
        <w:rPr>
          <w:lang w:val="fr-FR"/>
        </w:rPr>
        <w:t>incidents et de déversements, cette proposition se rattache aux objectifs de développement durable n</w:t>
      </w:r>
      <w:r w:rsidRPr="002714D9">
        <w:rPr>
          <w:vertAlign w:val="superscript"/>
          <w:lang w:val="fr-FR"/>
        </w:rPr>
        <w:t>os</w:t>
      </w:r>
      <w:r w:rsidRPr="002714D9">
        <w:rPr>
          <w:lang w:val="fr-FR"/>
        </w:rPr>
        <w:t xml:space="preserve"> 6 (améliorer la qualité de l</w:t>
      </w:r>
      <w:r w:rsidR="00B44CBA" w:rsidRPr="002714D9">
        <w:rPr>
          <w:lang w:val="fr-FR"/>
        </w:rPr>
        <w:t>’</w:t>
      </w:r>
      <w:r w:rsidRPr="002714D9">
        <w:rPr>
          <w:lang w:val="fr-FR"/>
        </w:rPr>
        <w:t>eau en réduisant la pollution), 8 (promouvoir la sécurité sur le lieu de travail et assurer la protection de tous les travailleurs), 9 (améliorer les infrastructures) et 15 (prévenir les déversements inutiles dans l</w:t>
      </w:r>
      <w:r w:rsidR="00B44CBA" w:rsidRPr="002714D9">
        <w:rPr>
          <w:lang w:val="fr-FR"/>
        </w:rPr>
        <w:t>’</w:t>
      </w:r>
      <w:r w:rsidRPr="002714D9">
        <w:rPr>
          <w:lang w:val="fr-FR"/>
        </w:rPr>
        <w:t>environnement aquatique)</w:t>
      </w:r>
      <w:r w:rsidR="002714D9" w:rsidRPr="002714D9">
        <w:rPr>
          <w:lang w:val="fr-FR"/>
        </w:rPr>
        <w:t>.</w:t>
      </w:r>
    </w:p>
    <w:p w14:paraId="61F20571" w14:textId="27D67B77" w:rsidR="009E4962" w:rsidRPr="002714D9" w:rsidRDefault="009E4962" w:rsidP="00B44CBA">
      <w:pPr>
        <w:pStyle w:val="HChG"/>
        <w:rPr>
          <w:lang w:val="fr-FR"/>
        </w:rPr>
      </w:pPr>
      <w:r w:rsidRPr="002714D9">
        <w:rPr>
          <w:lang w:val="fr-FR"/>
        </w:rPr>
        <w:tab/>
        <w:t>VI</w:t>
      </w:r>
      <w:r w:rsidR="002714D9" w:rsidRPr="002714D9">
        <w:rPr>
          <w:lang w:val="fr-FR"/>
        </w:rPr>
        <w:t>.</w:t>
      </w:r>
      <w:r w:rsidRPr="002714D9">
        <w:rPr>
          <w:lang w:val="fr-FR"/>
        </w:rPr>
        <w:tab/>
        <w:t>Mesures à prendre</w:t>
      </w:r>
    </w:p>
    <w:p w14:paraId="38B33B69" w14:textId="29794252" w:rsidR="00F9573C" w:rsidRPr="002714D9" w:rsidRDefault="009E4962" w:rsidP="00B44CBA">
      <w:pPr>
        <w:pStyle w:val="SingleTxtG"/>
        <w:rPr>
          <w:lang w:val="fr-FR"/>
        </w:rPr>
      </w:pPr>
      <w:r w:rsidRPr="002714D9">
        <w:rPr>
          <w:lang w:val="fr-FR"/>
        </w:rPr>
        <w:t>37</w:t>
      </w:r>
      <w:r w:rsidR="002714D9" w:rsidRPr="002714D9">
        <w:rPr>
          <w:lang w:val="fr-FR"/>
        </w:rPr>
        <w:t>.</w:t>
      </w:r>
      <w:r w:rsidRPr="002714D9">
        <w:rPr>
          <w:lang w:val="fr-FR"/>
        </w:rPr>
        <w:tab/>
        <w:t>Le Comité de sécurité de l</w:t>
      </w:r>
      <w:r w:rsidR="00B44CBA" w:rsidRPr="002714D9">
        <w:rPr>
          <w:lang w:val="fr-FR"/>
        </w:rPr>
        <w:t>’</w:t>
      </w:r>
      <w:r w:rsidRPr="002714D9">
        <w:rPr>
          <w:lang w:val="fr-FR"/>
        </w:rPr>
        <w:t>ADN est prié d</w:t>
      </w:r>
      <w:r w:rsidR="00B44CBA" w:rsidRPr="002714D9">
        <w:rPr>
          <w:lang w:val="fr-FR"/>
        </w:rPr>
        <w:t>’</w:t>
      </w:r>
      <w:r w:rsidRPr="002714D9">
        <w:rPr>
          <w:lang w:val="fr-FR"/>
        </w:rPr>
        <w:t>examiner la proposition et de lui donner la suite qu</w:t>
      </w:r>
      <w:r w:rsidR="00B44CBA" w:rsidRPr="002714D9">
        <w:rPr>
          <w:lang w:val="fr-FR"/>
        </w:rPr>
        <w:t>’</w:t>
      </w:r>
      <w:r w:rsidRPr="002714D9">
        <w:rPr>
          <w:lang w:val="fr-FR"/>
        </w:rPr>
        <w:t>il jugera appropriée</w:t>
      </w:r>
      <w:r w:rsidR="002714D9" w:rsidRPr="002714D9">
        <w:rPr>
          <w:lang w:val="fr-FR"/>
        </w:rPr>
        <w:t>.</w:t>
      </w:r>
    </w:p>
    <w:p w14:paraId="7CD79A52" w14:textId="4782D139" w:rsidR="009E4962" w:rsidRPr="002714D9" w:rsidRDefault="009E4962" w:rsidP="009E4962">
      <w:pPr>
        <w:pStyle w:val="SingleTxtG"/>
        <w:spacing w:before="240" w:after="0"/>
        <w:jc w:val="center"/>
        <w:rPr>
          <w:u w:val="single"/>
          <w:lang w:val="fr-FR"/>
        </w:rPr>
      </w:pPr>
      <w:r w:rsidRPr="002714D9">
        <w:rPr>
          <w:u w:val="single"/>
          <w:lang w:val="fr-FR"/>
        </w:rPr>
        <w:tab/>
      </w:r>
      <w:r w:rsidRPr="002714D9">
        <w:rPr>
          <w:u w:val="single"/>
          <w:lang w:val="fr-FR"/>
        </w:rPr>
        <w:tab/>
      </w:r>
      <w:r w:rsidRPr="002714D9">
        <w:rPr>
          <w:u w:val="single"/>
          <w:lang w:val="fr-FR"/>
        </w:rPr>
        <w:tab/>
      </w:r>
      <w:r w:rsidRPr="002714D9">
        <w:rPr>
          <w:u w:val="single"/>
          <w:lang w:val="fr-FR"/>
        </w:rPr>
        <w:tab/>
      </w:r>
    </w:p>
    <w:sectPr w:rsidR="009E4962" w:rsidRPr="002714D9" w:rsidSect="009E496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7342" w14:textId="77777777" w:rsidR="000F0904" w:rsidRDefault="000F0904" w:rsidP="00F95C08">
      <w:pPr>
        <w:spacing w:line="240" w:lineRule="auto"/>
      </w:pPr>
    </w:p>
  </w:endnote>
  <w:endnote w:type="continuationSeparator" w:id="0">
    <w:p w14:paraId="2EF1858D" w14:textId="77777777" w:rsidR="000F0904" w:rsidRPr="00AC3823" w:rsidRDefault="000F0904" w:rsidP="00AC3823">
      <w:pPr>
        <w:pStyle w:val="Footer"/>
      </w:pPr>
    </w:p>
  </w:endnote>
  <w:endnote w:type="continuationNotice" w:id="1">
    <w:p w14:paraId="64205A27" w14:textId="77777777" w:rsidR="000F0904" w:rsidRDefault="000F09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29D9" w14:textId="12AD21EC" w:rsidR="009E4962" w:rsidRPr="009E4962" w:rsidRDefault="009E4962" w:rsidP="009E4962">
    <w:pPr>
      <w:pStyle w:val="Footer"/>
      <w:tabs>
        <w:tab w:val="right" w:pos="9638"/>
      </w:tabs>
    </w:pPr>
    <w:r w:rsidRPr="009E4962">
      <w:rPr>
        <w:b/>
        <w:sz w:val="18"/>
      </w:rPr>
      <w:fldChar w:fldCharType="begin"/>
    </w:r>
    <w:r w:rsidRPr="009E4962">
      <w:rPr>
        <w:b/>
        <w:sz w:val="18"/>
      </w:rPr>
      <w:instrText xml:space="preserve"> PAGE  \* MERGEFORMAT </w:instrText>
    </w:r>
    <w:r w:rsidRPr="009E4962">
      <w:rPr>
        <w:b/>
        <w:sz w:val="18"/>
      </w:rPr>
      <w:fldChar w:fldCharType="separate"/>
    </w:r>
    <w:r w:rsidRPr="009E4962">
      <w:rPr>
        <w:b/>
        <w:noProof/>
        <w:sz w:val="18"/>
      </w:rPr>
      <w:t>2</w:t>
    </w:r>
    <w:r w:rsidRPr="009E4962">
      <w:rPr>
        <w:b/>
        <w:sz w:val="18"/>
      </w:rPr>
      <w:fldChar w:fldCharType="end"/>
    </w:r>
    <w:r>
      <w:rPr>
        <w:b/>
        <w:sz w:val="18"/>
      </w:rPr>
      <w:tab/>
    </w:r>
    <w:r>
      <w:t>GE.23-22132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8CE8" w14:textId="10AA2576" w:rsidR="009E4962" w:rsidRPr="009E4962" w:rsidRDefault="009E4962" w:rsidP="009E4962">
    <w:pPr>
      <w:pStyle w:val="Footer"/>
      <w:tabs>
        <w:tab w:val="right" w:pos="9638"/>
      </w:tabs>
      <w:rPr>
        <w:b/>
        <w:sz w:val="18"/>
      </w:rPr>
    </w:pPr>
    <w:r>
      <w:t>GE.23-22132</w:t>
    </w:r>
    <w:r>
      <w:tab/>
    </w:r>
    <w:r w:rsidRPr="009E4962">
      <w:rPr>
        <w:b/>
        <w:sz w:val="18"/>
      </w:rPr>
      <w:fldChar w:fldCharType="begin"/>
    </w:r>
    <w:r w:rsidRPr="009E4962">
      <w:rPr>
        <w:b/>
        <w:sz w:val="18"/>
      </w:rPr>
      <w:instrText xml:space="preserve"> PAGE  \* MERGEFORMAT </w:instrText>
    </w:r>
    <w:r w:rsidRPr="009E4962">
      <w:rPr>
        <w:b/>
        <w:sz w:val="18"/>
      </w:rPr>
      <w:fldChar w:fldCharType="separate"/>
    </w:r>
    <w:r w:rsidRPr="009E4962">
      <w:rPr>
        <w:b/>
        <w:noProof/>
        <w:sz w:val="18"/>
      </w:rPr>
      <w:t>3</w:t>
    </w:r>
    <w:r w:rsidRPr="009E49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A249" w14:textId="0B8121E4" w:rsidR="007F20FA" w:rsidRPr="009E4962" w:rsidRDefault="009E4962" w:rsidP="009E496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9435E0" wp14:editId="5355000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23-22132  (F)</w:t>
    </w:r>
    <w:r>
      <w:rPr>
        <w:noProof/>
        <w:sz w:val="20"/>
      </w:rPr>
      <w:drawing>
        <wp:anchor distT="0" distB="0" distL="114300" distR="114300" simplePos="0" relativeHeight="251660288" behindDoc="0" locked="0" layoutInCell="1" allowOverlap="1" wp14:anchorId="538E741A" wp14:editId="686C6BEE">
          <wp:simplePos x="0" y="0"/>
          <wp:positionH relativeFrom="margin">
            <wp:posOffset>5489575</wp:posOffset>
          </wp:positionH>
          <wp:positionV relativeFrom="margin">
            <wp:posOffset>8891905</wp:posOffset>
          </wp:positionV>
          <wp:extent cx="638175" cy="638175"/>
          <wp:effectExtent l="0" t="0" r="9525" b="9525"/>
          <wp:wrapNone/>
          <wp:docPr id="800884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241123    241123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97FA" w14:textId="77777777" w:rsidR="000F0904" w:rsidRPr="00AC3823" w:rsidRDefault="000F0904" w:rsidP="00AC3823">
      <w:pPr>
        <w:pStyle w:val="Footer"/>
        <w:tabs>
          <w:tab w:val="right" w:pos="2155"/>
        </w:tabs>
        <w:spacing w:after="80" w:line="240" w:lineRule="atLeast"/>
        <w:ind w:left="680"/>
        <w:rPr>
          <w:u w:val="single"/>
        </w:rPr>
      </w:pPr>
      <w:r>
        <w:rPr>
          <w:u w:val="single"/>
        </w:rPr>
        <w:tab/>
      </w:r>
    </w:p>
  </w:footnote>
  <w:footnote w:type="continuationSeparator" w:id="0">
    <w:p w14:paraId="743C0224" w14:textId="77777777" w:rsidR="000F0904" w:rsidRPr="00AC3823" w:rsidRDefault="000F0904" w:rsidP="00AC3823">
      <w:pPr>
        <w:pStyle w:val="Footer"/>
        <w:tabs>
          <w:tab w:val="right" w:pos="2155"/>
        </w:tabs>
        <w:spacing w:after="80" w:line="240" w:lineRule="atLeast"/>
        <w:ind w:left="680"/>
        <w:rPr>
          <w:u w:val="single"/>
        </w:rPr>
      </w:pPr>
      <w:r>
        <w:rPr>
          <w:u w:val="single"/>
        </w:rPr>
        <w:tab/>
      </w:r>
    </w:p>
  </w:footnote>
  <w:footnote w:type="continuationNotice" w:id="1">
    <w:p w14:paraId="37C6BCA6" w14:textId="77777777" w:rsidR="000F0904" w:rsidRPr="00AC3823" w:rsidRDefault="000F0904">
      <w:pPr>
        <w:spacing w:line="240" w:lineRule="auto"/>
        <w:rPr>
          <w:sz w:val="2"/>
          <w:szCs w:val="2"/>
        </w:rPr>
      </w:pPr>
    </w:p>
  </w:footnote>
  <w:footnote w:id="2">
    <w:p w14:paraId="33DCE9AB" w14:textId="776CB238" w:rsidR="009E4962" w:rsidRPr="00A37270" w:rsidRDefault="009E4962" w:rsidP="009E4962">
      <w:pPr>
        <w:pStyle w:val="FootnoteText"/>
        <w:rPr>
          <w:lang w:val="fr-SN"/>
        </w:rPr>
      </w:pPr>
      <w:r>
        <w:rPr>
          <w:lang w:val="fr-FR"/>
        </w:rPr>
        <w:tab/>
      </w:r>
      <w:r w:rsidRPr="00422CD8">
        <w:rPr>
          <w:sz w:val="20"/>
          <w:lang w:val="fr-FR"/>
        </w:rPr>
        <w:t>*</w:t>
      </w:r>
      <w:r>
        <w:rPr>
          <w:lang w:val="fr-FR"/>
        </w:rPr>
        <w:tab/>
        <w:t xml:space="preserve">Diffusée en allemand par la Commission centrale pour la navigation du Rhin sous la cote </w:t>
      </w:r>
      <w:r w:rsidR="00B44CBA">
        <w:rPr>
          <w:lang w:val="fr-FR"/>
        </w:rPr>
        <w:br/>
      </w:r>
      <w:r>
        <w:rPr>
          <w:lang w:val="fr-FR"/>
        </w:rPr>
        <w:t>CCNR-ZKR/ADN/WP.15/AC.2/2024/29.</w:t>
      </w:r>
    </w:p>
  </w:footnote>
  <w:footnote w:id="3">
    <w:p w14:paraId="3CFD1B37" w14:textId="2BE79B21" w:rsidR="009E4962" w:rsidRPr="00404A27" w:rsidRDefault="009E4962" w:rsidP="009E4962">
      <w:pPr>
        <w:pStyle w:val="FootnoteText"/>
      </w:pPr>
      <w:r>
        <w:rPr>
          <w:lang w:val="fr-FR"/>
        </w:rPr>
        <w:tab/>
      </w:r>
      <w:r w:rsidRPr="00422CD8">
        <w:rPr>
          <w:sz w:val="20"/>
          <w:lang w:val="fr-FR"/>
        </w:rPr>
        <w:t>**</w:t>
      </w:r>
      <w:r>
        <w:rPr>
          <w:lang w:val="fr-FR"/>
        </w:rPr>
        <w:tab/>
      </w:r>
      <w:hyperlink r:id="rId1" w:history="1">
        <w:r w:rsidRPr="0001790B">
          <w:rPr>
            <w:rStyle w:val="Hyperlink"/>
            <w:lang w:val="fr-FR"/>
          </w:rPr>
          <w:t>A/78/6 (Sect. 20)</w:t>
        </w:r>
      </w:hyperlink>
      <w:r>
        <w:rPr>
          <w:lang w:val="fr-FR"/>
        </w:rPr>
        <w:t>,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3626" w14:textId="7AD1B018" w:rsidR="009E4962" w:rsidRPr="009E4962" w:rsidRDefault="00BD1AF6">
    <w:pPr>
      <w:pStyle w:val="Header"/>
    </w:pPr>
    <w:r>
      <w:fldChar w:fldCharType="begin"/>
    </w:r>
    <w:r>
      <w:instrText xml:space="preserve"> TITLE  \* MERGEFORMAT </w:instrText>
    </w:r>
    <w:r>
      <w:fldChar w:fldCharType="separate"/>
    </w:r>
    <w:r>
      <w:t>ECE/TRANS/WP.15/AC.2/2024/29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18BE" w14:textId="70894373" w:rsidR="009E4962" w:rsidRPr="009E4962" w:rsidRDefault="00BD1AF6" w:rsidP="009E4962">
    <w:pPr>
      <w:pStyle w:val="Header"/>
      <w:jc w:val="right"/>
    </w:pPr>
    <w:r>
      <w:fldChar w:fldCharType="begin"/>
    </w:r>
    <w:r>
      <w:instrText xml:space="preserve"> TITLE  \* MERGEFORMAT </w:instrText>
    </w:r>
    <w:r>
      <w:fldChar w:fldCharType="separate"/>
    </w:r>
    <w:r>
      <w:t>ECE/TRANS/WP.15/AC.2/2024/29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4A645F"/>
    <w:multiLevelType w:val="hybridMultilevel"/>
    <w:tmpl w:val="B35A0A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20F03"/>
    <w:multiLevelType w:val="hybridMultilevel"/>
    <w:tmpl w:val="6494E4AC"/>
    <w:lvl w:ilvl="0" w:tplc="FFFFFFFF">
      <w:start w:val="1"/>
      <w:numFmt w:val="decimal"/>
      <w:lvlText w:val="%1."/>
      <w:lvlJc w:val="left"/>
      <w:pPr>
        <w:ind w:left="1689" w:hanging="555"/>
      </w:pPr>
      <w:rPr>
        <w:rFonts w:ascii="Times New Roman" w:eastAsia="Times New Roman" w:hAnsi="Times New Roman" w:cs="Times New Roman" w:hint="default"/>
      </w:rPr>
    </w:lvl>
    <w:lvl w:ilvl="1" w:tplc="FFFFFFFF">
      <w:start w:val="1"/>
      <w:numFmt w:val="decimal"/>
      <w:lvlText w:val="%2."/>
      <w:lvlJc w:val="left"/>
      <w:pPr>
        <w:ind w:left="2214" w:hanging="360"/>
      </w:pPr>
      <w:rPr>
        <w:rFonts w:ascii="Times New Roman" w:eastAsia="Times New Roman" w:hAnsi="Times New Roman" w:cs="Times New Roman"/>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15:restartNumberingAfterBreak="0">
    <w:nsid w:val="2EB50B8B"/>
    <w:multiLevelType w:val="hybridMultilevel"/>
    <w:tmpl w:val="03F2C4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973058D"/>
    <w:multiLevelType w:val="hybridMultilevel"/>
    <w:tmpl w:val="850804E4"/>
    <w:lvl w:ilvl="0" w:tplc="A1E8DAB8">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15:restartNumberingAfterBreak="0">
    <w:nsid w:val="4E16676D"/>
    <w:multiLevelType w:val="hybridMultilevel"/>
    <w:tmpl w:val="1CC636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E1667B5"/>
    <w:multiLevelType w:val="hybridMultilevel"/>
    <w:tmpl w:val="A6AEE3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3F9402A"/>
    <w:multiLevelType w:val="hybridMultilevel"/>
    <w:tmpl w:val="E214CEBA"/>
    <w:lvl w:ilvl="0" w:tplc="A75881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52915E6"/>
    <w:multiLevelType w:val="hybridMultilevel"/>
    <w:tmpl w:val="C0ECD4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37535"/>
    <w:multiLevelType w:val="hybridMultilevel"/>
    <w:tmpl w:val="4FAAA310"/>
    <w:lvl w:ilvl="0" w:tplc="161CA310">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8" w15:restartNumberingAfterBreak="0">
    <w:nsid w:val="68A261A9"/>
    <w:multiLevelType w:val="hybridMultilevel"/>
    <w:tmpl w:val="BFD6F61E"/>
    <w:lvl w:ilvl="0" w:tplc="4E06B2E6">
      <w:start w:val="1"/>
      <w:numFmt w:val="decimal"/>
      <w:lvlText w:val="%1."/>
      <w:lvlJc w:val="left"/>
      <w:pPr>
        <w:ind w:left="1689" w:hanging="555"/>
      </w:pPr>
      <w:rPr>
        <w:rFonts w:ascii="Times New Roman" w:eastAsia="Times New Roman" w:hAnsi="Times New Roman" w:cs="Times New Roman" w:hint="default"/>
      </w:rPr>
    </w:lvl>
    <w:lvl w:ilvl="1" w:tplc="74D80ACE">
      <w:start w:val="1"/>
      <w:numFmt w:val="decimal"/>
      <w:lvlText w:val="%2."/>
      <w:lvlJc w:val="left"/>
      <w:pPr>
        <w:ind w:left="2214" w:hanging="360"/>
      </w:pPr>
      <w:rPr>
        <w:rFonts w:ascii="Times New Roman" w:eastAsia="Times New Roman" w:hAnsi="Times New Roman" w:cs="Times New Roman"/>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F7C2C96"/>
    <w:multiLevelType w:val="hybridMultilevel"/>
    <w:tmpl w:val="3DB22426"/>
    <w:lvl w:ilvl="0" w:tplc="371CA144">
      <w:start w:val="6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0554F63"/>
    <w:multiLevelType w:val="hybridMultilevel"/>
    <w:tmpl w:val="56CE71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2269052">
    <w:abstractNumId w:val="29"/>
  </w:num>
  <w:num w:numId="2" w16cid:durableId="772745260">
    <w:abstractNumId w:val="20"/>
  </w:num>
  <w:num w:numId="3" w16cid:durableId="1510562693">
    <w:abstractNumId w:val="11"/>
  </w:num>
  <w:num w:numId="4" w16cid:durableId="323552984">
    <w:abstractNumId w:val="8"/>
  </w:num>
  <w:num w:numId="5" w16cid:durableId="1381829209">
    <w:abstractNumId w:val="3"/>
  </w:num>
  <w:num w:numId="6" w16cid:durableId="1602644785">
    <w:abstractNumId w:val="2"/>
  </w:num>
  <w:num w:numId="7" w16cid:durableId="202987245">
    <w:abstractNumId w:val="1"/>
  </w:num>
  <w:num w:numId="8" w16cid:durableId="1410732830">
    <w:abstractNumId w:val="0"/>
  </w:num>
  <w:num w:numId="9" w16cid:durableId="181671283">
    <w:abstractNumId w:val="9"/>
  </w:num>
  <w:num w:numId="10" w16cid:durableId="186988138">
    <w:abstractNumId w:val="7"/>
  </w:num>
  <w:num w:numId="11" w16cid:durableId="331446843">
    <w:abstractNumId w:val="6"/>
  </w:num>
  <w:num w:numId="12" w16cid:durableId="458686474">
    <w:abstractNumId w:val="5"/>
  </w:num>
  <w:num w:numId="13" w16cid:durableId="677971987">
    <w:abstractNumId w:val="4"/>
  </w:num>
  <w:num w:numId="14" w16cid:durableId="738358852">
    <w:abstractNumId w:val="29"/>
  </w:num>
  <w:num w:numId="15" w16cid:durableId="1968125426">
    <w:abstractNumId w:val="20"/>
  </w:num>
  <w:num w:numId="16" w16cid:durableId="69351716">
    <w:abstractNumId w:val="11"/>
  </w:num>
  <w:num w:numId="17" w16cid:durableId="728264571">
    <w:abstractNumId w:val="18"/>
  </w:num>
  <w:num w:numId="18" w16cid:durableId="151482654">
    <w:abstractNumId w:val="15"/>
  </w:num>
  <w:num w:numId="19" w16cid:durableId="196236057">
    <w:abstractNumId w:val="10"/>
  </w:num>
  <w:num w:numId="20" w16cid:durableId="87580835">
    <w:abstractNumId w:val="12"/>
  </w:num>
  <w:num w:numId="21" w16cid:durableId="1012609029">
    <w:abstractNumId w:val="19"/>
  </w:num>
  <w:num w:numId="22" w16cid:durableId="1606422170">
    <w:abstractNumId w:val="14"/>
  </w:num>
  <w:num w:numId="23" w16cid:durableId="1968974907">
    <w:abstractNumId w:val="26"/>
  </w:num>
  <w:num w:numId="24" w16cid:durableId="57872182">
    <w:abstractNumId w:val="32"/>
  </w:num>
  <w:num w:numId="25" w16cid:durableId="2009210684">
    <w:abstractNumId w:val="28"/>
  </w:num>
  <w:num w:numId="26" w16cid:durableId="1942029036">
    <w:abstractNumId w:val="24"/>
  </w:num>
  <w:num w:numId="27" w16cid:durableId="266038035">
    <w:abstractNumId w:val="27"/>
  </w:num>
  <w:num w:numId="28" w16cid:durableId="1438674075">
    <w:abstractNumId w:val="21"/>
  </w:num>
  <w:num w:numId="29" w16cid:durableId="244191261">
    <w:abstractNumId w:val="16"/>
  </w:num>
  <w:num w:numId="30" w16cid:durableId="330722084">
    <w:abstractNumId w:val="30"/>
  </w:num>
  <w:num w:numId="31" w16cid:durableId="673847253">
    <w:abstractNumId w:val="17"/>
  </w:num>
  <w:num w:numId="32" w16cid:durableId="1891108490">
    <w:abstractNumId w:val="23"/>
  </w:num>
  <w:num w:numId="33" w16cid:durableId="86075340">
    <w:abstractNumId w:val="25"/>
  </w:num>
  <w:num w:numId="34" w16cid:durableId="1126394621">
    <w:abstractNumId w:val="22"/>
  </w:num>
  <w:num w:numId="35" w16cid:durableId="820077821">
    <w:abstractNumId w:val="13"/>
  </w:num>
  <w:num w:numId="36" w16cid:durableId="4189092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04"/>
    <w:rsid w:val="0001790B"/>
    <w:rsid w:val="00017F94"/>
    <w:rsid w:val="00023842"/>
    <w:rsid w:val="00032D67"/>
    <w:rsid w:val="000334F9"/>
    <w:rsid w:val="0003631A"/>
    <w:rsid w:val="00045FEB"/>
    <w:rsid w:val="0006052A"/>
    <w:rsid w:val="0007796D"/>
    <w:rsid w:val="00082E02"/>
    <w:rsid w:val="00093B69"/>
    <w:rsid w:val="00095DE9"/>
    <w:rsid w:val="000973E7"/>
    <w:rsid w:val="000B5EA6"/>
    <w:rsid w:val="000B7790"/>
    <w:rsid w:val="000F0904"/>
    <w:rsid w:val="00105F11"/>
    <w:rsid w:val="00111F2F"/>
    <w:rsid w:val="001152C9"/>
    <w:rsid w:val="001163DC"/>
    <w:rsid w:val="00136681"/>
    <w:rsid w:val="0014365E"/>
    <w:rsid w:val="00143C66"/>
    <w:rsid w:val="00176178"/>
    <w:rsid w:val="00190AEC"/>
    <w:rsid w:val="00192756"/>
    <w:rsid w:val="001A27B8"/>
    <w:rsid w:val="001F1A19"/>
    <w:rsid w:val="001F525A"/>
    <w:rsid w:val="00201148"/>
    <w:rsid w:val="00223272"/>
    <w:rsid w:val="0024779E"/>
    <w:rsid w:val="00257168"/>
    <w:rsid w:val="002714D9"/>
    <w:rsid w:val="002744B8"/>
    <w:rsid w:val="002832AC"/>
    <w:rsid w:val="002A0543"/>
    <w:rsid w:val="002A28DC"/>
    <w:rsid w:val="002C3799"/>
    <w:rsid w:val="002D7C93"/>
    <w:rsid w:val="00305801"/>
    <w:rsid w:val="0038033E"/>
    <w:rsid w:val="003916DE"/>
    <w:rsid w:val="00402D1A"/>
    <w:rsid w:val="004147FB"/>
    <w:rsid w:val="00421996"/>
    <w:rsid w:val="00422CD8"/>
    <w:rsid w:val="00441C3B"/>
    <w:rsid w:val="00445BE4"/>
    <w:rsid w:val="00446FE5"/>
    <w:rsid w:val="00452396"/>
    <w:rsid w:val="00465EBA"/>
    <w:rsid w:val="00477EB2"/>
    <w:rsid w:val="004837D8"/>
    <w:rsid w:val="004C509B"/>
    <w:rsid w:val="004D76EA"/>
    <w:rsid w:val="004E2EED"/>
    <w:rsid w:val="004E468C"/>
    <w:rsid w:val="004F1939"/>
    <w:rsid w:val="00520BCC"/>
    <w:rsid w:val="00525F58"/>
    <w:rsid w:val="00545264"/>
    <w:rsid w:val="005505B7"/>
    <w:rsid w:val="00555F26"/>
    <w:rsid w:val="00562244"/>
    <w:rsid w:val="00573BE5"/>
    <w:rsid w:val="005756B1"/>
    <w:rsid w:val="00586ED3"/>
    <w:rsid w:val="00596AA9"/>
    <w:rsid w:val="005C5144"/>
    <w:rsid w:val="005C5237"/>
    <w:rsid w:val="005E5389"/>
    <w:rsid w:val="00672F03"/>
    <w:rsid w:val="00696BC0"/>
    <w:rsid w:val="006C0970"/>
    <w:rsid w:val="006D6139"/>
    <w:rsid w:val="00710FB3"/>
    <w:rsid w:val="00711C94"/>
    <w:rsid w:val="0071601D"/>
    <w:rsid w:val="00736B05"/>
    <w:rsid w:val="00754646"/>
    <w:rsid w:val="00765BED"/>
    <w:rsid w:val="0078266A"/>
    <w:rsid w:val="007A62E6"/>
    <w:rsid w:val="007B5663"/>
    <w:rsid w:val="007F20FA"/>
    <w:rsid w:val="0080684C"/>
    <w:rsid w:val="008227ED"/>
    <w:rsid w:val="00871C75"/>
    <w:rsid w:val="008776DC"/>
    <w:rsid w:val="00883A75"/>
    <w:rsid w:val="00894C7F"/>
    <w:rsid w:val="008A0212"/>
    <w:rsid w:val="008B42E6"/>
    <w:rsid w:val="008D5EF9"/>
    <w:rsid w:val="008E7771"/>
    <w:rsid w:val="009446C0"/>
    <w:rsid w:val="00953C04"/>
    <w:rsid w:val="00966373"/>
    <w:rsid w:val="009705C8"/>
    <w:rsid w:val="00982E86"/>
    <w:rsid w:val="009A56CE"/>
    <w:rsid w:val="009C1CF4"/>
    <w:rsid w:val="009E4962"/>
    <w:rsid w:val="009F6B74"/>
    <w:rsid w:val="00A3029F"/>
    <w:rsid w:val="00A30353"/>
    <w:rsid w:val="00A63439"/>
    <w:rsid w:val="00A82D50"/>
    <w:rsid w:val="00AA4C83"/>
    <w:rsid w:val="00AA6EB2"/>
    <w:rsid w:val="00AC3823"/>
    <w:rsid w:val="00AE323C"/>
    <w:rsid w:val="00AF0CB5"/>
    <w:rsid w:val="00B00181"/>
    <w:rsid w:val="00B00B0D"/>
    <w:rsid w:val="00B15ED4"/>
    <w:rsid w:val="00B3339E"/>
    <w:rsid w:val="00B44768"/>
    <w:rsid w:val="00B44CBA"/>
    <w:rsid w:val="00B45F2E"/>
    <w:rsid w:val="00B53DEE"/>
    <w:rsid w:val="00B60496"/>
    <w:rsid w:val="00B6097C"/>
    <w:rsid w:val="00B734E8"/>
    <w:rsid w:val="00B765F7"/>
    <w:rsid w:val="00B77993"/>
    <w:rsid w:val="00BA0CA9"/>
    <w:rsid w:val="00BB1D69"/>
    <w:rsid w:val="00BD1AF6"/>
    <w:rsid w:val="00BE00D1"/>
    <w:rsid w:val="00BE45F4"/>
    <w:rsid w:val="00C02897"/>
    <w:rsid w:val="00C27398"/>
    <w:rsid w:val="00C3158A"/>
    <w:rsid w:val="00C44F13"/>
    <w:rsid w:val="00C73A52"/>
    <w:rsid w:val="00C85203"/>
    <w:rsid w:val="00C97039"/>
    <w:rsid w:val="00CB360F"/>
    <w:rsid w:val="00CD6EF3"/>
    <w:rsid w:val="00D3439C"/>
    <w:rsid w:val="00D72719"/>
    <w:rsid w:val="00D7622E"/>
    <w:rsid w:val="00D964B7"/>
    <w:rsid w:val="00DB1831"/>
    <w:rsid w:val="00DC0D5E"/>
    <w:rsid w:val="00DD15DB"/>
    <w:rsid w:val="00DD3BFD"/>
    <w:rsid w:val="00DE0B38"/>
    <w:rsid w:val="00DF24FA"/>
    <w:rsid w:val="00DF6678"/>
    <w:rsid w:val="00E02775"/>
    <w:rsid w:val="00E0299A"/>
    <w:rsid w:val="00E226BC"/>
    <w:rsid w:val="00E60ABF"/>
    <w:rsid w:val="00E67015"/>
    <w:rsid w:val="00E85C74"/>
    <w:rsid w:val="00EA6547"/>
    <w:rsid w:val="00EB6CA1"/>
    <w:rsid w:val="00ED7237"/>
    <w:rsid w:val="00EE49C6"/>
    <w:rsid w:val="00EF2E22"/>
    <w:rsid w:val="00F35BAF"/>
    <w:rsid w:val="00F45CE1"/>
    <w:rsid w:val="00F47F00"/>
    <w:rsid w:val="00F64625"/>
    <w:rsid w:val="00F660DF"/>
    <w:rsid w:val="00F94664"/>
    <w:rsid w:val="00F9573C"/>
    <w:rsid w:val="00F95C08"/>
    <w:rsid w:val="00FA560A"/>
    <w:rsid w:val="00FD3A1A"/>
    <w:rsid w:val="00FF3CF7"/>
    <w:rsid w:val="00FF3D2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095D5"/>
  <w15:docId w15:val="{EB2535F3-B75C-4FCE-9805-BAFF67E7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D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9E4962"/>
    <w:rPr>
      <w:rFonts w:ascii="Times New Roman" w:eastAsiaTheme="minorHAnsi" w:hAnsi="Times New Roman" w:cs="Times New Roman"/>
      <w:sz w:val="20"/>
      <w:szCs w:val="20"/>
      <w:lang w:eastAsia="en-US"/>
    </w:rPr>
  </w:style>
  <w:style w:type="paragraph" w:styleId="Revision">
    <w:name w:val="Revision"/>
    <w:hidden/>
    <w:uiPriority w:val="99"/>
    <w:semiHidden/>
    <w:rsid w:val="009E4962"/>
    <w:pPr>
      <w:spacing w:after="0" w:line="240" w:lineRule="auto"/>
    </w:pPr>
    <w:rPr>
      <w:rFonts w:ascii="Times New Roman" w:hAnsi="Times New Roman" w:cs="Times New Roman"/>
      <w:sz w:val="20"/>
      <w:szCs w:val="20"/>
      <w:lang w:val="en-GB" w:eastAsia="fr-FR"/>
    </w:rPr>
  </w:style>
  <w:style w:type="character" w:styleId="UnresolvedMention">
    <w:name w:val="Unresolved Mention"/>
    <w:basedOn w:val="DefaultParagraphFont"/>
    <w:uiPriority w:val="99"/>
    <w:semiHidden/>
    <w:unhideWhenUsed/>
    <w:rsid w:val="0027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fr/ECE/TRANS/WP.15/AC.2/8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F7B3-ED5E-4CA8-9B42-2C31305A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102</TotalTime>
  <Pages>13</Pages>
  <Words>5565</Words>
  <Characters>31113</Characters>
  <Application>Microsoft Office Word</Application>
  <DocSecurity>0</DocSecurity>
  <Lines>3111</Lines>
  <Paragraphs>1467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ECE/TRANS/WP.15/AC.2/2024/29</dc:title>
  <dc:subject/>
  <dc:creator>Luisa PENA-MONTERO</dc:creator>
  <cp:keywords/>
  <cp:lastModifiedBy>Luisa PENA-MONTERO</cp:lastModifiedBy>
  <cp:revision>115</cp:revision>
  <cp:lastPrinted>2023-11-24T16:11:00Z</cp:lastPrinted>
  <dcterms:created xsi:type="dcterms:W3CDTF">2023-11-24T12:07:00Z</dcterms:created>
  <dcterms:modified xsi:type="dcterms:W3CDTF">2023-11-24T16:11:00Z</dcterms:modified>
</cp:coreProperties>
</file>