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FA4865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7F52CD" w14:textId="77777777" w:rsidR="002D5AAC" w:rsidRDefault="002D5AAC" w:rsidP="007557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9832B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DEE282" w14:textId="6C9BD0C5" w:rsidR="002D5AAC" w:rsidRDefault="007557AC" w:rsidP="007557AC">
            <w:pPr>
              <w:jc w:val="right"/>
            </w:pPr>
            <w:r w:rsidRPr="007557AC">
              <w:rPr>
                <w:sz w:val="40"/>
              </w:rPr>
              <w:t>ECE</w:t>
            </w:r>
            <w:r>
              <w:t>/TRANS/WP.15/AC.2/2024/16</w:t>
            </w:r>
          </w:p>
        </w:tc>
      </w:tr>
      <w:tr w:rsidR="002D5AAC" w:rsidRPr="007D1013" w14:paraId="1E48765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C3A8A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CB6FAB" wp14:editId="4D87C1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28F23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521DF4" w14:textId="77777777" w:rsidR="002D5AAC" w:rsidRDefault="007557A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0865C4" w14:textId="3C05987C" w:rsidR="007557AC" w:rsidRDefault="007557AC" w:rsidP="007557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84BD5">
              <w:rPr>
                <w:lang w:val="en-US"/>
              </w:rPr>
              <w:t>3 November 2023</w:t>
            </w:r>
          </w:p>
          <w:p w14:paraId="1007011C" w14:textId="77777777" w:rsidR="007557AC" w:rsidRDefault="007557AC" w:rsidP="007557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E11DFD" w14:textId="759A2869" w:rsidR="007557AC" w:rsidRPr="008D53B6" w:rsidRDefault="007557AC" w:rsidP="007557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F08BC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AC0E90" w14:textId="77777777" w:rsidR="007557AC" w:rsidRPr="008C1067" w:rsidRDefault="007557AC" w:rsidP="007557AC">
      <w:pPr>
        <w:spacing w:before="120"/>
        <w:rPr>
          <w:sz w:val="28"/>
          <w:szCs w:val="28"/>
        </w:rPr>
      </w:pPr>
      <w:r w:rsidRPr="008C1067">
        <w:rPr>
          <w:sz w:val="28"/>
          <w:szCs w:val="28"/>
        </w:rPr>
        <w:t>Комитет по внутреннему транспорту</w:t>
      </w:r>
    </w:p>
    <w:p w14:paraId="55B761FC" w14:textId="77777777" w:rsidR="007557AC" w:rsidRPr="008C1067" w:rsidRDefault="007557AC" w:rsidP="007557AC">
      <w:pPr>
        <w:spacing w:before="120"/>
        <w:rPr>
          <w:b/>
          <w:sz w:val="24"/>
          <w:szCs w:val="24"/>
        </w:rPr>
      </w:pPr>
      <w:r w:rsidRPr="008C1067">
        <w:rPr>
          <w:b/>
          <w:bCs/>
          <w:sz w:val="24"/>
          <w:szCs w:val="24"/>
        </w:rPr>
        <w:t>Рабочая группа по перевозкам опасных грузов</w:t>
      </w:r>
    </w:p>
    <w:p w14:paraId="7736D8CF" w14:textId="2A8C97DB" w:rsidR="007557AC" w:rsidRPr="003134DF" w:rsidRDefault="007557AC" w:rsidP="007557AC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 прилагаемым</w:t>
      </w:r>
      <w:r w:rsidR="008C1067">
        <w:rPr>
          <w:b/>
          <w:bCs/>
        </w:rPr>
        <w:br/>
      </w:r>
      <w:r>
        <w:rPr>
          <w:b/>
          <w:bCs/>
        </w:rPr>
        <w:t xml:space="preserve">к Европейскому соглашению о международной перевозке </w:t>
      </w:r>
      <w:r w:rsidR="008C1067">
        <w:rPr>
          <w:b/>
          <w:bCs/>
        </w:rPr>
        <w:br/>
      </w:r>
      <w:r>
        <w:rPr>
          <w:b/>
          <w:bCs/>
        </w:rPr>
        <w:t xml:space="preserve">опасных грузов по внутренним водным путям (ВОПОГ) </w:t>
      </w:r>
      <w:r w:rsidR="008C1067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0E287C5B" w14:textId="77777777" w:rsidR="007557AC" w:rsidRPr="008D7010" w:rsidRDefault="007557AC" w:rsidP="007557AC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42376BFA" w14:textId="77777777" w:rsidR="007557AC" w:rsidRDefault="007557AC" w:rsidP="007557AC">
      <w:r>
        <w:t>Женева, 22–26 января 2024 года</w:t>
      </w:r>
    </w:p>
    <w:p w14:paraId="63362325" w14:textId="77777777" w:rsidR="007557AC" w:rsidRDefault="007557AC" w:rsidP="007557AC">
      <w:r>
        <w:t>Пункт 5 b) предварительной повестки дня</w:t>
      </w:r>
    </w:p>
    <w:p w14:paraId="28B7A9D4" w14:textId="6DA5DB50" w:rsidR="007557AC" w:rsidRDefault="007557AC" w:rsidP="007557AC">
      <w:pPr>
        <w:contextualSpacing/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8C1067">
        <w:rPr>
          <w:b/>
          <w:bCs/>
        </w:rPr>
        <w:br/>
      </w:r>
      <w:r>
        <w:rPr>
          <w:b/>
          <w:bCs/>
        </w:rPr>
        <w:t>прилагаемые к ВОПОГ:</w:t>
      </w:r>
      <w:r w:rsidR="008C1067" w:rsidRPr="008C1067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28FAE00A" w14:textId="77777777" w:rsidR="007557AC" w:rsidRPr="006852FE" w:rsidRDefault="007557AC" w:rsidP="007557AC">
      <w:pPr>
        <w:pStyle w:val="HChG"/>
      </w:pPr>
      <w:r>
        <w:tab/>
      </w:r>
      <w:r>
        <w:tab/>
        <w:t>Предложение по изменению положений, касающихся взятия проб веществ, обладающих канцерогенными, мутагенными или токсичными для репродуктивного здоровья свойствами (КМР)</w:t>
      </w:r>
    </w:p>
    <w:p w14:paraId="3B71B80C" w14:textId="2DCC390B" w:rsidR="007557AC" w:rsidRPr="006852FE" w:rsidRDefault="007557AC" w:rsidP="007557AC">
      <w:pPr>
        <w:pStyle w:val="H1G"/>
      </w:pPr>
      <w:r>
        <w:tab/>
      </w:r>
      <w:r>
        <w:tab/>
      </w:r>
      <w:r w:rsidR="007D1013">
        <w:rPr>
          <w:bCs/>
        </w:rPr>
        <w:t>Передано</w:t>
      </w:r>
      <w:r>
        <w:rPr>
          <w:bCs/>
        </w:rPr>
        <w:t xml:space="preserve"> правительств</w:t>
      </w:r>
      <w:r w:rsidR="007D1013">
        <w:rPr>
          <w:bCs/>
        </w:rPr>
        <w:t>ом</w:t>
      </w:r>
      <w:r>
        <w:rPr>
          <w:bCs/>
        </w:rPr>
        <w:t xml:space="preserve"> Бельгии</w:t>
      </w:r>
      <w:r w:rsidRPr="00215EB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215EB3" w:rsidRPr="00215EB3">
        <w:rPr>
          <w:szCs w:val="24"/>
          <w:lang w:val="fr-CH"/>
        </w:rPr>
        <w:t xml:space="preserve"> </w:t>
      </w:r>
      <w:r w:rsidRPr="00215EB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14AE8B17" w14:textId="77777777" w:rsidR="007557AC" w:rsidRPr="006852FE" w:rsidRDefault="007557AC" w:rsidP="007557AC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71AA5F5" w14:textId="77777777" w:rsidR="007557AC" w:rsidRPr="00172751" w:rsidRDefault="007557AC" w:rsidP="007557AC">
      <w:pPr>
        <w:pStyle w:val="SingleTxtG"/>
      </w:pPr>
      <w:bookmarkStart w:id="0" w:name="_Hlk87882230"/>
      <w:r>
        <w:t>1.</w:t>
      </w:r>
      <w:r>
        <w:tab/>
        <w:t>В ходе изучения вопроса об открытии отверстий делегация Бельгии выяснила, что открытое взятие проб возможно для веществ со свойствами КМР в соответствии с колонкой 5 таблицы С главы 3.2, для которых требуется судно типа N с закрытыми грузовыми танками (N2).</w:t>
      </w:r>
    </w:p>
    <w:p w14:paraId="245D6F1D" w14:textId="17F1BEE3" w:rsidR="007557AC" w:rsidRPr="00172751" w:rsidRDefault="007557AC" w:rsidP="007557AC">
      <w:pPr>
        <w:pStyle w:val="SingleTxtG"/>
      </w:pPr>
      <w:r>
        <w:t>2.</w:t>
      </w:r>
      <w:r>
        <w:tab/>
        <w:t xml:space="preserve">Делегация Бельгии считает, что во избежание открытия отверстий для взятия проб на танкерах с грузами, для которых в колонке 5 таблицы С главы 3.2 указан вид опасности </w:t>
      </w:r>
      <w:r w:rsidR="00EC044D">
        <w:t>«</w:t>
      </w:r>
      <w:r>
        <w:rPr>
          <w:lang w:val="fr-CH"/>
        </w:rPr>
        <w:t>CMR</w:t>
      </w:r>
      <w:r w:rsidR="00EC044D">
        <w:t>»</w:t>
      </w:r>
      <w:r>
        <w:t>, необходимы более строгие требования, обусловленные приведенными ниже соображениями.</w:t>
      </w:r>
    </w:p>
    <w:p w14:paraId="2F7C6D79" w14:textId="77777777" w:rsidR="007557AC" w:rsidRPr="006D5550" w:rsidRDefault="007557AC" w:rsidP="007557AC">
      <w:pPr>
        <w:pStyle w:val="Bullet1G"/>
        <w:numPr>
          <w:ilvl w:val="0"/>
          <w:numId w:val="22"/>
        </w:numPr>
        <w:suppressAutoHyphens w:val="0"/>
      </w:pPr>
      <w:r>
        <w:t xml:space="preserve">Вопросы охраны окружающей среды. </w:t>
      </w:r>
    </w:p>
    <w:p w14:paraId="53808ECD" w14:textId="77777777" w:rsidR="007557AC" w:rsidRPr="006D5550" w:rsidRDefault="007557AC" w:rsidP="007557AC">
      <w:pPr>
        <w:pStyle w:val="SingleTxtG"/>
        <w:ind w:left="2030" w:hanging="14"/>
      </w:pPr>
      <w:r>
        <w:t>Перед открытием отверстий для взятия проб закрытого танка необходимо сбросить избыточное давление в грузовом танке с помощью устройств сброса давления. Это означает, что в атмосферу выбрасывается значительное количество паров углеводородов.</w:t>
      </w:r>
    </w:p>
    <w:p w14:paraId="05F33222" w14:textId="77777777" w:rsidR="007557AC" w:rsidRPr="006D5550" w:rsidRDefault="007557AC" w:rsidP="007557AC">
      <w:pPr>
        <w:pStyle w:val="Bullet1G"/>
        <w:numPr>
          <w:ilvl w:val="0"/>
          <w:numId w:val="22"/>
        </w:numPr>
        <w:suppressAutoHyphens w:val="0"/>
      </w:pPr>
      <w:r>
        <w:lastRenderedPageBreak/>
        <w:t>Под воздействием высоких концентраций соединений веществ со свойствами КМР возникают проблемы со здоровьем.</w:t>
      </w:r>
    </w:p>
    <w:p w14:paraId="5DD6E5CB" w14:textId="2273243D" w:rsidR="007557AC" w:rsidRPr="00B77509" w:rsidRDefault="007557AC" w:rsidP="007557AC">
      <w:pPr>
        <w:pStyle w:val="SingleTxtG"/>
        <w:ind w:left="2030" w:hanging="14"/>
      </w:pPr>
      <w:r>
        <w:t>Поскольку эти пары обладают свойствами КМР, как правило</w:t>
      </w:r>
      <w:r w:rsidR="00E25341">
        <w:t>,</w:t>
      </w:r>
      <w:r>
        <w:t xml:space="preserve"> при низком </w:t>
      </w:r>
      <w:r w:rsidR="00EC044D">
        <w:t>«</w:t>
      </w:r>
      <w:r>
        <w:t>допустимом уровне воздействия</w:t>
      </w:r>
      <w:r w:rsidR="00EC044D">
        <w:t>»</w:t>
      </w:r>
      <w:r>
        <w:t>, не только лица, участвующие в операции по взятию проб, но и другие лица, находящиеся на борту судна или в непосредственной близости от него, могут подвергнуться воздействию высоких уровней токсичных соединений.</w:t>
      </w:r>
    </w:p>
    <w:p w14:paraId="183A735E" w14:textId="77777777" w:rsidR="007557AC" w:rsidRPr="006D5550" w:rsidRDefault="007557AC" w:rsidP="007557AC">
      <w:pPr>
        <w:pStyle w:val="Bullet1G"/>
        <w:numPr>
          <w:ilvl w:val="0"/>
          <w:numId w:val="22"/>
        </w:numPr>
        <w:suppressAutoHyphens w:val="0"/>
      </w:pPr>
      <w:r>
        <w:t xml:space="preserve">Вопросы безопасности. </w:t>
      </w:r>
    </w:p>
    <w:p w14:paraId="15688FBA" w14:textId="678BC5FC" w:rsidR="007557AC" w:rsidRPr="006D5550" w:rsidRDefault="007557AC" w:rsidP="007557AC">
      <w:pPr>
        <w:pStyle w:val="SingleTxtG"/>
        <w:ind w:left="2030" w:hanging="14"/>
      </w:pPr>
      <w:r>
        <w:t>В (закрытых) танках, содержащих горючие пары в концентрациях, превышающих нижний предел взрываемости, даже при соблюдении мер предосторожности может возникнуть опасность электрического разряда из</w:t>
      </w:r>
      <w:r w:rsidR="00FB3741">
        <w:noBreakHyphen/>
      </w:r>
      <w:r>
        <w:t>за статического электричества.</w:t>
      </w:r>
    </w:p>
    <w:p w14:paraId="675E9D59" w14:textId="198574A6" w:rsidR="007557AC" w:rsidRDefault="007557AC" w:rsidP="007557AC">
      <w:pPr>
        <w:pStyle w:val="SingleTxtG"/>
      </w:pPr>
      <w:r>
        <w:t>3.</w:t>
      </w:r>
      <w:r>
        <w:tab/>
        <w:t>Ниже приведен пример количества продукта, выбрасываемого в атмосферу при открытии отверстий для взятия проб. В качестве образца рассматривается грузовой танк объемом 1000 м</w:t>
      </w:r>
      <w:r>
        <w:rPr>
          <w:vertAlign w:val="superscript"/>
        </w:rPr>
        <w:t>3</w:t>
      </w:r>
      <w:r>
        <w:t>, загруженный аналогичным бензину продуктом со степенью наполнения 95</w:t>
      </w:r>
      <w:r w:rsidR="00677BC8">
        <w:t> </w:t>
      </w:r>
      <w:r>
        <w:t>%. Коэффициент парообразования продукта равен 1,25.</w:t>
      </w:r>
    </w:p>
    <w:p w14:paraId="33C743D0" w14:textId="7FAA060C" w:rsidR="007557AC" w:rsidRDefault="007557AC" w:rsidP="007557AC">
      <w:pPr>
        <w:pStyle w:val="SingleTxtG"/>
      </w:pPr>
      <w:r>
        <w:t>4.</w:t>
      </w:r>
      <w:r>
        <w:tab/>
        <w:t xml:space="preserve">Предположим, что после загрузки избыточное давление в грузовых танках составляет 20 кПа. Объем паров груза в грузовых танках </w:t>
      </w:r>
      <w:r w:rsidR="007C66CF">
        <w:t>—</w:t>
      </w:r>
      <w:r>
        <w:t xml:space="preserve"> 50 м</w:t>
      </w:r>
      <w:r>
        <w:rPr>
          <w:vertAlign w:val="superscript"/>
        </w:rPr>
        <w:t>3</w:t>
      </w:r>
      <w:r>
        <w:t>. Избыточное давление 20 кПа сбрасывается через устройства сброса давления в атмосферу. Это означает, что произведение объема 50 м</w:t>
      </w:r>
      <w:r>
        <w:rPr>
          <w:vertAlign w:val="superscript"/>
        </w:rPr>
        <w:t>3</w:t>
      </w:r>
      <w:r>
        <w:t>, 0,2 кПа избыточного давления и 1,25</w:t>
      </w:r>
      <w:r w:rsidR="007C66CF">
        <w:t> </w:t>
      </w:r>
      <w:r>
        <w:t>(коэффициент парообразования) дает объем выброса 12,5 Нм</w:t>
      </w:r>
      <w:r>
        <w:rPr>
          <w:vertAlign w:val="superscript"/>
        </w:rPr>
        <w:t>3</w:t>
      </w:r>
      <w:r>
        <w:t>. Паровая фаза состоит на 50</w:t>
      </w:r>
      <w:r w:rsidR="007C66CF">
        <w:t> </w:t>
      </w:r>
      <w:r>
        <w:t>% из углеводородов и на 50</w:t>
      </w:r>
      <w:r w:rsidR="007C66CF">
        <w:t> </w:t>
      </w:r>
      <w:r>
        <w:t>% из воздуха. Таким образом, на 1000</w:t>
      </w:r>
      <w:r w:rsidR="007C66CF">
        <w:t> </w:t>
      </w:r>
      <w:r>
        <w:t>м</w:t>
      </w:r>
      <w:r>
        <w:rPr>
          <w:vertAlign w:val="superscript"/>
        </w:rPr>
        <w:t>3</w:t>
      </w:r>
      <w:r>
        <w:t xml:space="preserve"> объема грузового танка в атмосферу выбрасывается 6,25 Нм</w:t>
      </w:r>
      <w:r>
        <w:rPr>
          <w:vertAlign w:val="superscript"/>
        </w:rPr>
        <w:t xml:space="preserve">3 </w:t>
      </w:r>
      <w:r>
        <w:t>паров чистых углеводородов.</w:t>
      </w:r>
    </w:p>
    <w:p w14:paraId="7E814C4A" w14:textId="77777777" w:rsidR="007557AC" w:rsidRDefault="007557AC" w:rsidP="007557AC">
      <w:pPr>
        <w:pStyle w:val="SingleTxtG"/>
      </w:pPr>
      <w:r>
        <w:t>5.</w:t>
      </w:r>
      <w:r>
        <w:tab/>
        <w:t>Паровая фаза продукта состоит в основном из наиболее летучих соединений продукта, представляющих собой соединения C4/C5 и имеющих содержание бензола от 1,000 млн</w:t>
      </w:r>
      <w:r>
        <w:rPr>
          <w:vertAlign w:val="superscript"/>
        </w:rPr>
        <w:t>−1</w:t>
      </w:r>
      <w:r>
        <w:t>V до 10,000 млн</w:t>
      </w:r>
      <w:r>
        <w:rPr>
          <w:vertAlign w:val="superscript"/>
        </w:rPr>
        <w:t>−1</w:t>
      </w:r>
      <w:r>
        <w:t xml:space="preserve">V (!). </w:t>
      </w:r>
    </w:p>
    <w:p w14:paraId="4158A8E5" w14:textId="6936A6C9" w:rsidR="007557AC" w:rsidRDefault="007557AC" w:rsidP="007557AC">
      <w:pPr>
        <w:pStyle w:val="SingleTxtG"/>
      </w:pPr>
      <w:r>
        <w:t>6.</w:t>
      </w:r>
      <w:r>
        <w:tab/>
        <w:t>Объем 6,25 Нм</w:t>
      </w:r>
      <w:r>
        <w:rPr>
          <w:vertAlign w:val="superscript"/>
        </w:rPr>
        <w:t xml:space="preserve">3 </w:t>
      </w:r>
      <w:r>
        <w:t>с содержанием 100</w:t>
      </w:r>
      <w:r w:rsidR="00EE2208">
        <w:t> </w:t>
      </w:r>
      <w:r>
        <w:t>% паров углеводородов C4/C5 плотностью 2,5</w:t>
      </w:r>
      <w:r w:rsidR="00EE2208">
        <w:t> </w:t>
      </w:r>
      <w:r>
        <w:t>кг/м</w:t>
      </w:r>
      <w:r>
        <w:rPr>
          <w:vertAlign w:val="superscript"/>
        </w:rPr>
        <w:t xml:space="preserve">3 </w:t>
      </w:r>
      <w:r>
        <w:t>означает, что на 1000 м</w:t>
      </w:r>
      <w:r>
        <w:rPr>
          <w:vertAlign w:val="superscript"/>
        </w:rPr>
        <w:t xml:space="preserve">3 </w:t>
      </w:r>
      <w:r>
        <w:t xml:space="preserve">общего объема грузового танка в атмосферу выбрасывается значительное количество продукта </w:t>
      </w:r>
      <w:r w:rsidR="00EE2208">
        <w:t>—</w:t>
      </w:r>
      <w:r>
        <w:t xml:space="preserve"> 15,6 кг.</w:t>
      </w:r>
    </w:p>
    <w:p w14:paraId="01543655" w14:textId="77777777" w:rsidR="007557AC" w:rsidRPr="006852FE" w:rsidRDefault="007557AC" w:rsidP="007557AC">
      <w:pPr>
        <w:pStyle w:val="SingleTxtG"/>
      </w:pPr>
      <w:r>
        <w:t>7.</w:t>
      </w:r>
      <w:r>
        <w:tab/>
        <w:t>Отметим, что с учетом меньшей степени заполнения грузовых танков это ведет к резкому увеличению парообразования.</w:t>
      </w:r>
    </w:p>
    <w:bookmarkEnd w:id="0"/>
    <w:p w14:paraId="16B505E4" w14:textId="77777777" w:rsidR="007557AC" w:rsidRPr="006852FE" w:rsidRDefault="007557AC" w:rsidP="007557AC">
      <w:pPr>
        <w:pStyle w:val="HChG"/>
      </w:pPr>
      <w:r>
        <w:tab/>
      </w:r>
      <w:r>
        <w:tab/>
      </w:r>
      <w:r>
        <w:rPr>
          <w:bCs/>
        </w:rPr>
        <w:t>Определение проблемы</w:t>
      </w:r>
    </w:p>
    <w:p w14:paraId="39AFB959" w14:textId="77777777" w:rsidR="007557AC" w:rsidRDefault="007557AC" w:rsidP="007557AC">
      <w:pPr>
        <w:pStyle w:val="SingleTxtG"/>
      </w:pPr>
      <w:r>
        <w:t>8.</w:t>
      </w:r>
      <w:r>
        <w:tab/>
        <w:t>Фактические требования в соответствии с колонкой 13 таблицы С главы 3.2 гласят следующее:</w:t>
      </w:r>
    </w:p>
    <w:p w14:paraId="25664F2E" w14:textId="77777777" w:rsidR="007557AC" w:rsidRPr="005B38F8" w:rsidRDefault="007557AC" w:rsidP="007557AC">
      <w:pPr>
        <w:pStyle w:val="SingleTxtG"/>
        <w:ind w:left="1701"/>
        <w:rPr>
          <w:b/>
          <w:bCs/>
        </w:rPr>
      </w:pPr>
      <w:r>
        <w:rPr>
          <w:b/>
          <w:bCs/>
        </w:rPr>
        <w:t>Колонка 13: Определение типа устройства для взятия проб</w:t>
      </w:r>
    </w:p>
    <w:p w14:paraId="60F87093" w14:textId="77777777" w:rsidR="007557AC" w:rsidRPr="005B38F8" w:rsidRDefault="007557AC" w:rsidP="007557AC">
      <w:pPr>
        <w:pStyle w:val="SingleTxtG"/>
        <w:ind w:left="1701"/>
      </w:pPr>
      <w:r>
        <w:t>1 = закрытое:</w:t>
      </w:r>
    </w:p>
    <w:p w14:paraId="3603A194" w14:textId="77777777" w:rsidR="007557AC" w:rsidRPr="005B38F8" w:rsidRDefault="007557AC" w:rsidP="007557AC">
      <w:pPr>
        <w:pStyle w:val="SingleTxtG"/>
        <w:ind w:left="1701"/>
      </w:pPr>
      <w:r>
        <w:tab/>
        <w:t>−</w:t>
      </w:r>
      <w:r>
        <w:tab/>
        <w:t>Вещества, которые должны перевозиться в грузовых танках высокого давления</w:t>
      </w:r>
    </w:p>
    <w:p w14:paraId="445A6D01" w14:textId="77777777" w:rsidR="007557AC" w:rsidRPr="005B38F8" w:rsidRDefault="007557AC" w:rsidP="007557AC">
      <w:pPr>
        <w:pStyle w:val="SingleTxtG"/>
        <w:ind w:left="1701"/>
      </w:pPr>
      <w:r>
        <w:tab/>
        <w:t>−</w:t>
      </w:r>
      <w:r>
        <w:tab/>
        <w:t>Вещества, имеющие букву T в классификационном коде, указанном в колонке 3 b), и отнесенные к группе упаковки I</w:t>
      </w:r>
    </w:p>
    <w:p w14:paraId="5C1488B7" w14:textId="77777777" w:rsidR="007557AC" w:rsidRPr="005B38F8" w:rsidRDefault="007557AC" w:rsidP="007557AC">
      <w:pPr>
        <w:pStyle w:val="SingleTxtG"/>
        <w:ind w:left="1701"/>
      </w:pPr>
      <w:r>
        <w:tab/>
        <w:t>−</w:t>
      </w:r>
      <w:r>
        <w:tab/>
        <w:t>Стабилизированные вещества, которые должны перевозиться под инертным газом</w:t>
      </w:r>
    </w:p>
    <w:p w14:paraId="1ACDCE04" w14:textId="77777777" w:rsidR="007557AC" w:rsidRPr="005B38F8" w:rsidRDefault="007557AC" w:rsidP="007557AC">
      <w:pPr>
        <w:pStyle w:val="SingleTxtG"/>
        <w:ind w:left="1701"/>
      </w:pPr>
      <w:r>
        <w:t>2 = полузакрытое:</w:t>
      </w:r>
      <w:r>
        <w:tab/>
        <w:t>−</w:t>
      </w:r>
      <w:r>
        <w:tab/>
        <w:t>Все прочие вещества, для которых требуется тип С</w:t>
      </w:r>
    </w:p>
    <w:p w14:paraId="64653AC1" w14:textId="77777777" w:rsidR="007557AC" w:rsidRDefault="007557AC" w:rsidP="007557AC">
      <w:pPr>
        <w:pStyle w:val="SingleTxtG"/>
        <w:ind w:left="1701"/>
      </w:pPr>
      <w:r>
        <w:t>3 = отверстие:</w:t>
      </w:r>
      <w:r>
        <w:tab/>
        <w:t>−</w:t>
      </w:r>
      <w:r>
        <w:tab/>
        <w:t>Все прочие вещества.</w:t>
      </w:r>
    </w:p>
    <w:p w14:paraId="1A8BED02" w14:textId="77777777" w:rsidR="007557AC" w:rsidRDefault="007557AC" w:rsidP="007557AC">
      <w:pPr>
        <w:pStyle w:val="SingleTxtG"/>
      </w:pPr>
      <w:r>
        <w:t>Таким образом, закрытое или полузакрытое устройство для взятия проб требуется только для веществ, указанных выше. В фактических требованиях свойства КМР не учитываются.</w:t>
      </w:r>
    </w:p>
    <w:p w14:paraId="051038FA" w14:textId="67A45D03" w:rsidR="007557AC" w:rsidRDefault="007557AC" w:rsidP="007557AC">
      <w:pPr>
        <w:pStyle w:val="SingleTxtG"/>
      </w:pPr>
      <w:r>
        <w:t>9.</w:t>
      </w:r>
      <w:r>
        <w:tab/>
        <w:t>До сведения делегации Бельгии было доведено, что классификационные коды обычно не используются ни на борту, ни в транспортном документе (см.</w:t>
      </w:r>
      <w:r w:rsidR="001841F0">
        <w:t> </w:t>
      </w:r>
      <w:r>
        <w:t>пункт</w:t>
      </w:r>
      <w:r w:rsidR="001841F0">
        <w:t> </w:t>
      </w:r>
      <w:r>
        <w:t>5.4.1.1.2</w:t>
      </w:r>
      <w:r w:rsidR="001841F0">
        <w:t> </w:t>
      </w:r>
      <w:r>
        <w:t>a)–d)), ни в перечне обязательных проверок ВОПОГ в области безопасности (глава</w:t>
      </w:r>
      <w:r w:rsidR="00FC0AD1">
        <w:t> </w:t>
      </w:r>
      <w:r>
        <w:t>8.6). Вместо этого используются виды опасности, указанные в колонке</w:t>
      </w:r>
      <w:r w:rsidR="00FC0AD1">
        <w:t> </w:t>
      </w:r>
      <w:r>
        <w:t xml:space="preserve">5 таблицы С главы 3.2. Классификационные коды в колонке 3b), включающие </w:t>
      </w:r>
      <w:r w:rsidR="00EC044D">
        <w:t>«</w:t>
      </w:r>
      <w:r>
        <w:t>T</w:t>
      </w:r>
      <w:r w:rsidR="00EC044D">
        <w:t>»</w:t>
      </w:r>
      <w:r>
        <w:t xml:space="preserve">, соответствуют коду </w:t>
      </w:r>
      <w:r w:rsidR="00EC044D">
        <w:t>«</w:t>
      </w:r>
      <w:r>
        <w:t>6.1</w:t>
      </w:r>
      <w:r w:rsidR="00EC044D">
        <w:t>»</w:t>
      </w:r>
      <w:r>
        <w:t xml:space="preserve"> в колонке 5 (или </w:t>
      </w:r>
      <w:r w:rsidR="00EC044D">
        <w:t>«</w:t>
      </w:r>
      <w:r>
        <w:t>2.3</w:t>
      </w:r>
      <w:r w:rsidR="00EC044D">
        <w:t>»</w:t>
      </w:r>
      <w:r>
        <w:t xml:space="preserve"> в случае класса 2). В силу этого делегация Бельгии предлагает заменить </w:t>
      </w:r>
      <w:r w:rsidR="00EC044D">
        <w:t>«</w:t>
      </w:r>
      <w:r>
        <w:t>T в колонке 3b</w:t>
      </w:r>
      <w:r w:rsidR="00EC044D">
        <w:t>»</w:t>
      </w:r>
      <w:r>
        <w:t xml:space="preserve"> на </w:t>
      </w:r>
      <w:r w:rsidR="00EC044D">
        <w:t>«</w:t>
      </w:r>
      <w:r>
        <w:t>вид опасности 6.1 в колонке 5</w:t>
      </w:r>
      <w:r w:rsidR="00EC044D">
        <w:t>»</w:t>
      </w:r>
      <w:r>
        <w:t>.</w:t>
      </w:r>
    </w:p>
    <w:p w14:paraId="5A667ABA" w14:textId="704CDA9A" w:rsidR="007557AC" w:rsidRDefault="007557AC" w:rsidP="007557AC">
      <w:pPr>
        <w:pStyle w:val="SingleTxtG"/>
      </w:pPr>
      <w:r>
        <w:t>10.</w:t>
      </w:r>
      <w:r>
        <w:tab/>
        <w:t xml:space="preserve">Принимая во внимание вопросы охраны окружающей среды, выброс паров углеводородов в атмосферу необходимо исключить. Кроме того, если речь идет о соединениях со свойствами КМР, то выброс таких соединений недопустим с точки зрения безопасности. Концентрация углеводородов в грузовых танках обычно превышает нижний предел взрываемости, прежде всего в случае веществ группы упаковки I и II. Кроме того, открытие отверстий для взятия проб всегда сопряжено с потенциальным риском пожара или взрыва. Делегация Бельгии считает, что для </w:t>
      </w:r>
      <w:r w:rsidR="00EC044D">
        <w:t>«</w:t>
      </w:r>
      <w:r>
        <w:t>веществ</w:t>
      </w:r>
      <w:r w:rsidRPr="007557AC">
        <w:t>,</w:t>
      </w:r>
      <w:r>
        <w:t xml:space="preserve"> имеющих код вида опасности </w:t>
      </w:r>
      <w:r w:rsidR="00EC044D">
        <w:t>«</w:t>
      </w:r>
      <w:r w:rsidRPr="00506922">
        <w:t>CMR</w:t>
      </w:r>
      <w:r w:rsidR="00EC044D">
        <w:t>»</w:t>
      </w:r>
      <w:r w:rsidRPr="00506922">
        <w:t xml:space="preserve"> </w:t>
      </w:r>
      <w:r>
        <w:t>в колонке 5, для которых не требуется закрытое устройство для взятия проб</w:t>
      </w:r>
      <w:r w:rsidR="00EC044D">
        <w:t>»</w:t>
      </w:r>
      <w:r>
        <w:t>, открытое устройство для взятия проб должно быть заменено по крайней мере на полузакрытое устройство для взятия проб.</w:t>
      </w:r>
    </w:p>
    <w:p w14:paraId="287F1C58" w14:textId="77777777" w:rsidR="007557AC" w:rsidRPr="006852FE" w:rsidRDefault="007557AC" w:rsidP="007557AC">
      <w:pPr>
        <w:pStyle w:val="HChG"/>
      </w:pPr>
      <w:r>
        <w:tab/>
      </w:r>
      <w:r>
        <w:tab/>
      </w:r>
      <w:r>
        <w:rPr>
          <w:bCs/>
        </w:rPr>
        <w:t>Предложение по поправкам</w:t>
      </w:r>
    </w:p>
    <w:p w14:paraId="2F6F2F97" w14:textId="2E374215" w:rsidR="007557AC" w:rsidRDefault="007557AC" w:rsidP="007557AC">
      <w:pPr>
        <w:pStyle w:val="SingleTxtG"/>
      </w:pPr>
      <w:r>
        <w:t>11.</w:t>
      </w:r>
      <w:r>
        <w:tab/>
        <w:t>Делегация Бельгии предлагает внести следующие поправки в колонку</w:t>
      </w:r>
      <w:r w:rsidR="005B6EB2">
        <w:t> </w:t>
      </w:r>
      <w:r>
        <w:t>13 таблицы С главы 3.2 (новый текст выделен жирным шрифтом и подчеркнут, исключенный текст зачеркнут):</w:t>
      </w:r>
    </w:p>
    <w:p w14:paraId="5781829B" w14:textId="77777777" w:rsidR="007557AC" w:rsidRPr="002B1375" w:rsidRDefault="007557AC" w:rsidP="007557AC">
      <w:pPr>
        <w:pStyle w:val="SingleTxtG"/>
        <w:ind w:left="1701"/>
      </w:pPr>
      <w:r>
        <w:t>Колонка 13: Определение типа устройства для взятия проб</w:t>
      </w:r>
    </w:p>
    <w:p w14:paraId="1E7C4A7A" w14:textId="77777777" w:rsidR="007557AC" w:rsidRDefault="007557AC" w:rsidP="007557AC">
      <w:pPr>
        <w:pStyle w:val="SingleTxtG"/>
        <w:ind w:left="1701"/>
      </w:pPr>
      <w:r>
        <w:t>1 = закрытое:</w:t>
      </w:r>
      <w:r>
        <w:tab/>
        <w:t>−</w:t>
      </w:r>
      <w:r>
        <w:tab/>
        <w:t>Вещества, которые должны перевозиться в грузовых танках высокого давления</w:t>
      </w:r>
    </w:p>
    <w:p w14:paraId="2141FFD1" w14:textId="77777777" w:rsidR="007557AC" w:rsidRDefault="007557AC" w:rsidP="007557AC">
      <w:pPr>
        <w:pStyle w:val="SingleTxtG"/>
        <w:ind w:left="1701"/>
      </w:pPr>
      <w:r>
        <w:tab/>
        <w:t>−</w:t>
      </w:r>
      <w:r>
        <w:tab/>
        <w:t xml:space="preserve">Вещества, имеющие </w:t>
      </w:r>
      <w:r>
        <w:rPr>
          <w:strike/>
        </w:rPr>
        <w:t>букву T в классификационном коде, указанном в колонке 3 b),</w:t>
      </w:r>
      <w:r>
        <w:t xml:space="preserve"> </w:t>
      </w:r>
      <w:r>
        <w:rPr>
          <w:b/>
          <w:bCs/>
        </w:rPr>
        <w:t xml:space="preserve">код [вида опасности] 6.1 в колонке 5 </w:t>
      </w:r>
      <w:r>
        <w:t>и отнесенные к группе упаковки I</w:t>
      </w:r>
    </w:p>
    <w:p w14:paraId="7BFFB210" w14:textId="77777777" w:rsidR="007557AC" w:rsidRDefault="007557AC" w:rsidP="007557AC">
      <w:pPr>
        <w:pStyle w:val="SingleTxtG"/>
        <w:ind w:left="1701"/>
      </w:pPr>
      <w:r>
        <w:tab/>
        <w:t>−</w:t>
      </w:r>
      <w:r>
        <w:tab/>
        <w:t>Стабилизированные вещества, которые должны перевозиться под инертным газом</w:t>
      </w:r>
    </w:p>
    <w:p w14:paraId="1B5F1869" w14:textId="77777777" w:rsidR="007557AC" w:rsidRDefault="007557AC" w:rsidP="005B6EB2">
      <w:pPr>
        <w:pStyle w:val="SingleTxtG"/>
        <w:tabs>
          <w:tab w:val="left" w:pos="3556"/>
        </w:tabs>
        <w:ind w:left="1701"/>
      </w:pPr>
      <w:r>
        <w:t>2 = полузакрытое:</w:t>
      </w:r>
      <w:r>
        <w:tab/>
        <w:t>−</w:t>
      </w:r>
      <w:r>
        <w:tab/>
        <w:t>Все прочие вещества, для которых требуется тип С</w:t>
      </w:r>
    </w:p>
    <w:p w14:paraId="2A382CB8" w14:textId="4D214D06" w:rsidR="007557AC" w:rsidRPr="0041185C" w:rsidRDefault="007557AC" w:rsidP="007557AC">
      <w:pPr>
        <w:pStyle w:val="SingleTxtG"/>
        <w:ind w:left="1701"/>
        <w:rPr>
          <w:b/>
          <w:bCs/>
        </w:rPr>
      </w:pPr>
      <w:r>
        <w:tab/>
        <w:t>−</w:t>
      </w:r>
      <w:r>
        <w:tab/>
      </w:r>
      <w:r>
        <w:rPr>
          <w:b/>
          <w:bCs/>
        </w:rPr>
        <w:t xml:space="preserve">Вещества, имеющие код [вида опасности] </w:t>
      </w:r>
      <w:bookmarkStart w:id="1" w:name="_Hlk151196255"/>
      <w:r w:rsidR="00EC044D">
        <w:rPr>
          <w:b/>
          <w:bCs/>
        </w:rPr>
        <w:t>«</w:t>
      </w:r>
      <w:r>
        <w:rPr>
          <w:b/>
          <w:bCs/>
          <w:lang w:val="en-US"/>
        </w:rPr>
        <w:t>CMR</w:t>
      </w:r>
      <w:bookmarkEnd w:id="1"/>
      <w:r w:rsidR="00EC044D">
        <w:rPr>
          <w:b/>
          <w:bCs/>
        </w:rPr>
        <w:t>»</w:t>
      </w:r>
      <w:r>
        <w:rPr>
          <w:b/>
          <w:bCs/>
        </w:rPr>
        <w:t xml:space="preserve"> в колонке 5, для которых не требуется закрытое устройство для взятия проб</w:t>
      </w:r>
    </w:p>
    <w:p w14:paraId="481847A4" w14:textId="77777777" w:rsidR="007557AC" w:rsidRDefault="007557AC" w:rsidP="007557AC">
      <w:pPr>
        <w:pStyle w:val="SingleTxtG"/>
        <w:ind w:left="1701"/>
      </w:pPr>
      <w:r>
        <w:t>3 = отверстие:</w:t>
      </w:r>
      <w:r>
        <w:tab/>
        <w:t>−</w:t>
      </w:r>
      <w:r>
        <w:tab/>
        <w:t>Все прочие вещества.</w:t>
      </w:r>
    </w:p>
    <w:p w14:paraId="66812C47" w14:textId="0356E254" w:rsidR="007557AC" w:rsidRDefault="007557AC" w:rsidP="007557AC">
      <w:pPr>
        <w:pStyle w:val="SingleTxtG"/>
      </w:pPr>
      <w:r>
        <w:t>12.</w:t>
      </w:r>
      <w:r>
        <w:tab/>
        <w:t xml:space="preserve">Делегация Бельгии предлагает внести следующие поправки в раздел 3.3.4, </w:t>
      </w:r>
      <w:r w:rsidR="00EC044D">
        <w:t>«</w:t>
      </w:r>
      <w:r>
        <w:t>E.</w:t>
      </w:r>
      <w:r w:rsidR="00660762">
        <w:t> </w:t>
      </w:r>
      <w:r>
        <w:t>Колонка 13: Определение типа устройства для взятия проб</w:t>
      </w:r>
      <w:r w:rsidR="00EC044D">
        <w:t>»</w:t>
      </w:r>
      <w:r>
        <w:t xml:space="preserve"> (новый текст выделен жирным шрифтом и подчеркнут, удаленный текст зачеркнут):</w:t>
      </w:r>
    </w:p>
    <w:p w14:paraId="048C877F" w14:textId="77777777" w:rsidR="007557AC" w:rsidRDefault="007557AC" w:rsidP="007557AC">
      <w:pPr>
        <w:pStyle w:val="SingleTxtG"/>
        <w:ind w:left="1701"/>
      </w:pPr>
      <w:r>
        <w:t>1 = закрытое:</w:t>
      </w:r>
      <w:r>
        <w:tab/>
        <w:t>−</w:t>
      </w:r>
      <w:r>
        <w:tab/>
        <w:t>Вещества, которые должны перевозиться в грузовых танках высокого давления</w:t>
      </w:r>
    </w:p>
    <w:p w14:paraId="1E36D59A" w14:textId="77777777" w:rsidR="007557AC" w:rsidRDefault="007557AC" w:rsidP="007557AC">
      <w:pPr>
        <w:pStyle w:val="SingleTxtG"/>
        <w:ind w:left="1701"/>
      </w:pPr>
      <w:r>
        <w:tab/>
        <w:t>−</w:t>
      </w:r>
      <w:r>
        <w:tab/>
        <w:t xml:space="preserve">Вещества, имеющие </w:t>
      </w:r>
      <w:r>
        <w:rPr>
          <w:strike/>
        </w:rPr>
        <w:t>букву T в классификационном коде, указанном в колонке 3 b),</w:t>
      </w:r>
      <w:r>
        <w:t xml:space="preserve"> </w:t>
      </w:r>
      <w:r>
        <w:rPr>
          <w:b/>
          <w:bCs/>
        </w:rPr>
        <w:t xml:space="preserve">код [вида опасности] 6.1 в колонке 5 </w:t>
      </w:r>
      <w:r>
        <w:t>и отнесенные к группе упаковки I</w:t>
      </w:r>
    </w:p>
    <w:p w14:paraId="38AD2CD8" w14:textId="77777777" w:rsidR="007557AC" w:rsidRDefault="007557AC" w:rsidP="007557AC">
      <w:pPr>
        <w:pStyle w:val="SingleTxtG"/>
        <w:ind w:left="1701"/>
      </w:pPr>
      <w:r>
        <w:tab/>
        <w:t>−</w:t>
      </w:r>
      <w:r>
        <w:tab/>
        <w:t>Стабилизированные вещества, которые должны перевозиться под инертным газом</w:t>
      </w:r>
    </w:p>
    <w:p w14:paraId="669E2146" w14:textId="77777777" w:rsidR="007557AC" w:rsidRDefault="007557AC" w:rsidP="007557AC">
      <w:pPr>
        <w:pStyle w:val="SingleTxtG"/>
        <w:ind w:left="1701"/>
      </w:pPr>
      <w:r>
        <w:t>2 = полузакрытое:</w:t>
      </w:r>
      <w:r>
        <w:tab/>
        <w:t>−</w:t>
      </w:r>
      <w:r>
        <w:tab/>
        <w:t>Все прочие вещества, для которых требуется тип С</w:t>
      </w:r>
    </w:p>
    <w:p w14:paraId="5B6F6D38" w14:textId="7E05935C" w:rsidR="007557AC" w:rsidRPr="0041185C" w:rsidRDefault="007557AC" w:rsidP="007557AC">
      <w:pPr>
        <w:pStyle w:val="SingleTxtG"/>
        <w:ind w:left="1701"/>
        <w:rPr>
          <w:b/>
          <w:bCs/>
        </w:rPr>
      </w:pPr>
      <w:r>
        <w:tab/>
        <w:t>−</w:t>
      </w:r>
      <w:r>
        <w:tab/>
      </w:r>
      <w:r>
        <w:rPr>
          <w:b/>
          <w:bCs/>
        </w:rPr>
        <w:t xml:space="preserve">Вещества, имеющие код [вида опасности] </w:t>
      </w:r>
      <w:r w:rsidR="00EC044D">
        <w:rPr>
          <w:b/>
          <w:bCs/>
        </w:rPr>
        <w:t>«</w:t>
      </w:r>
      <w:r>
        <w:rPr>
          <w:b/>
          <w:bCs/>
          <w:lang w:val="en-US"/>
        </w:rPr>
        <w:t>CMR</w:t>
      </w:r>
      <w:r w:rsidR="00EC044D">
        <w:rPr>
          <w:b/>
          <w:bCs/>
        </w:rPr>
        <w:t>»</w:t>
      </w:r>
      <w:r>
        <w:rPr>
          <w:b/>
          <w:bCs/>
        </w:rPr>
        <w:t xml:space="preserve"> в колонке 5, для которых не требуется закрытое устройство для взятия проб</w:t>
      </w:r>
    </w:p>
    <w:p w14:paraId="5CBDE1AC" w14:textId="77777777" w:rsidR="007557AC" w:rsidRDefault="007557AC" w:rsidP="007557AC">
      <w:pPr>
        <w:pStyle w:val="SingleTxtG"/>
        <w:ind w:left="1701"/>
      </w:pPr>
      <w:r>
        <w:t>3 = отверстие:</w:t>
      </w:r>
      <w:r>
        <w:tab/>
        <w:t>−</w:t>
      </w:r>
      <w:r>
        <w:tab/>
        <w:t>Все прочие вещества.</w:t>
      </w:r>
    </w:p>
    <w:p w14:paraId="7B8765A3" w14:textId="77777777" w:rsidR="007557AC" w:rsidRPr="00B77509" w:rsidRDefault="007557AC" w:rsidP="007557AC">
      <w:pPr>
        <w:pStyle w:val="SingleTxtG"/>
      </w:pPr>
      <w:r w:rsidRPr="00660762">
        <w:rPr>
          <w:b/>
          <w:bCs/>
          <w:i/>
          <w:iCs/>
        </w:rPr>
        <w:t>Примечание:</w:t>
      </w:r>
      <w:r>
        <w:rPr>
          <w:i/>
          <w:iCs/>
        </w:rPr>
        <w:t xml:space="preserve"> Следует ли рассматривать необходимость переходного положения в связи с изменением вида устройства для взятия проб?</w:t>
      </w:r>
    </w:p>
    <w:p w14:paraId="14531C79" w14:textId="7CFDD95D" w:rsidR="007557AC" w:rsidRPr="006852FE" w:rsidRDefault="007557AC" w:rsidP="007557AC">
      <w:pPr>
        <w:pStyle w:val="HChG"/>
      </w:pPr>
      <w:r>
        <w:tab/>
      </w:r>
      <w:r>
        <w:tab/>
      </w:r>
      <w:r>
        <w:rPr>
          <w:bCs/>
        </w:rPr>
        <w:t>Затрагиваемые позиции для внесения поправок в</w:t>
      </w:r>
      <w:r w:rsidR="00660762">
        <w:rPr>
          <w:bCs/>
        </w:rPr>
        <w:t> </w:t>
      </w:r>
      <w:r>
        <w:rPr>
          <w:bCs/>
        </w:rPr>
        <w:t>таблицу C</w:t>
      </w:r>
    </w:p>
    <w:p w14:paraId="537803FB" w14:textId="77777777" w:rsidR="007557AC" w:rsidRDefault="007557AC" w:rsidP="007557AC">
      <w:pPr>
        <w:pStyle w:val="SingleTxtG"/>
      </w:pPr>
      <w:r>
        <w:t>13.</w:t>
      </w:r>
      <w:r>
        <w:tab/>
        <w:t>Ниже приведены позиции в таблице C, для которых в главе 3.2, таблица C, указано следующее:</w:t>
      </w:r>
    </w:p>
    <w:p w14:paraId="3E3D8C99" w14:textId="6913778C" w:rsidR="007557AC" w:rsidRDefault="00660762" w:rsidP="007557AC">
      <w:pPr>
        <w:pStyle w:val="SingleTxtG"/>
      </w:pPr>
      <w:r>
        <w:t>–</w:t>
      </w:r>
      <w:r>
        <w:tab/>
      </w:r>
      <w:r w:rsidR="007557AC">
        <w:t xml:space="preserve">колонка 5: код вида опасности </w:t>
      </w:r>
      <w:r w:rsidR="00EC044D">
        <w:t>«</w:t>
      </w:r>
      <w:r w:rsidR="007557AC" w:rsidRPr="00765422">
        <w:t>CMR</w:t>
      </w:r>
      <w:r w:rsidR="00EC044D">
        <w:t>»</w:t>
      </w:r>
      <w:r w:rsidR="007557AC">
        <w:t>,</w:t>
      </w:r>
    </w:p>
    <w:p w14:paraId="5A47B04F" w14:textId="2591263E" w:rsidR="007557AC" w:rsidRDefault="00660762" w:rsidP="007557AC">
      <w:pPr>
        <w:pStyle w:val="SingleTxtG"/>
      </w:pPr>
      <w:r>
        <w:t>–</w:t>
      </w:r>
      <w:r>
        <w:tab/>
      </w:r>
      <w:r w:rsidR="007557AC">
        <w:t xml:space="preserve">колонка 6: тип танкера </w:t>
      </w:r>
      <w:r w:rsidR="00EC044D">
        <w:t>«</w:t>
      </w:r>
      <w:r w:rsidR="007557AC">
        <w:t>N</w:t>
      </w:r>
      <w:r w:rsidR="00EC044D">
        <w:t>»</w:t>
      </w:r>
      <w:r w:rsidR="007557AC">
        <w:t>,</w:t>
      </w:r>
    </w:p>
    <w:p w14:paraId="0B43A1AA" w14:textId="3A8EAD78" w:rsidR="007557AC" w:rsidRDefault="00660762" w:rsidP="007557AC">
      <w:pPr>
        <w:pStyle w:val="SingleTxtG"/>
      </w:pPr>
      <w:r>
        <w:t>–</w:t>
      </w:r>
      <w:r>
        <w:tab/>
      </w:r>
      <w:r w:rsidR="007557AC">
        <w:t xml:space="preserve">колонка 7: конструкция грузового танка </w:t>
      </w:r>
      <w:r w:rsidR="00EC044D">
        <w:t>«</w:t>
      </w:r>
      <w:r w:rsidR="007557AC">
        <w:t>2</w:t>
      </w:r>
      <w:r w:rsidR="00EC044D">
        <w:t>»</w:t>
      </w:r>
      <w:r w:rsidR="007557AC">
        <w:t>, закрытые грузовые танки,</w:t>
      </w:r>
    </w:p>
    <w:p w14:paraId="3C9DBDDE" w14:textId="77777777" w:rsidR="007557AC" w:rsidRPr="00812C06" w:rsidRDefault="007557AC" w:rsidP="007557AC">
      <w:pPr>
        <w:pStyle w:val="SingleTxtG"/>
      </w:pPr>
      <w:r>
        <w:t>a)</w:t>
      </w:r>
      <w:r>
        <w:tab/>
        <w:t>одиночные позиции:</w:t>
      </w:r>
    </w:p>
    <w:p w14:paraId="0A89AF97" w14:textId="5E9CF952" w:rsidR="007557AC" w:rsidRPr="009F4DE0" w:rsidRDefault="007557AC" w:rsidP="007557AC">
      <w:pPr>
        <w:pStyle w:val="SingleTxtG"/>
        <w:ind w:left="1701"/>
      </w:pPr>
      <w:r>
        <w:t>№ ООН 1171/1172/1188/1274/1276/1218/2675;</w:t>
      </w:r>
    </w:p>
    <w:p w14:paraId="5F21E156" w14:textId="77777777" w:rsidR="007557AC" w:rsidRPr="009F4DE0" w:rsidRDefault="007557AC" w:rsidP="007557AC">
      <w:pPr>
        <w:pStyle w:val="SingleTxtG"/>
      </w:pPr>
      <w:r>
        <w:t>b)</w:t>
      </w:r>
      <w:r>
        <w:tab/>
        <w:t>общие позиции, не относящиеся к Н.У.К.: (*)</w:t>
      </w:r>
    </w:p>
    <w:p w14:paraId="31CE83E6" w14:textId="09CFC73E" w:rsidR="007557AC" w:rsidRPr="009F4DE0" w:rsidRDefault="007557AC" w:rsidP="007557AC">
      <w:pPr>
        <w:pStyle w:val="SingleTxtG"/>
        <w:ind w:left="1701"/>
      </w:pPr>
      <w:r>
        <w:t xml:space="preserve">№ ООН 1202 (2 позиции)/1203/(1223)/1267/1863; </w:t>
      </w:r>
    </w:p>
    <w:p w14:paraId="5AA6D85C" w14:textId="77777777" w:rsidR="007557AC" w:rsidRPr="009F4DE0" w:rsidRDefault="007557AC" w:rsidP="007557AC">
      <w:pPr>
        <w:pStyle w:val="SingleTxtG"/>
      </w:pPr>
      <w:r>
        <w:t>c)</w:t>
      </w:r>
      <w:r>
        <w:tab/>
        <w:t xml:space="preserve">конкретные позиции Н.У.К. и общие позиции Н.У.К.: (*) </w:t>
      </w:r>
    </w:p>
    <w:p w14:paraId="4DC7180A" w14:textId="2873228C" w:rsidR="007557AC" w:rsidRPr="00812C06" w:rsidRDefault="007557AC" w:rsidP="007557AC">
      <w:pPr>
        <w:pStyle w:val="SingleTxtG"/>
        <w:ind w:left="1701"/>
      </w:pPr>
      <w:r>
        <w:t>№ ООН 1224/1267/1268/1719/1760/1987/1989/1993/2735/2924/3272/3295/9001</w:t>
      </w:r>
      <w:r w:rsidR="009F16D2">
        <w:t>/</w:t>
      </w:r>
      <w:r>
        <w:t xml:space="preserve"> 9003/9005/9006.</w:t>
      </w:r>
    </w:p>
    <w:p w14:paraId="69F21092" w14:textId="77777777" w:rsidR="007557AC" w:rsidRPr="00812C06" w:rsidRDefault="007557AC" w:rsidP="007557AC">
      <w:pPr>
        <w:pStyle w:val="SingleTxtG"/>
      </w:pPr>
      <w:r>
        <w:t>Примечание: (*) Позиции, к которым применима схема принятия решения 3.2.3.3.</w:t>
      </w:r>
    </w:p>
    <w:p w14:paraId="0672A22F" w14:textId="77777777" w:rsidR="007557AC" w:rsidRPr="00812C06" w:rsidRDefault="007557AC" w:rsidP="007557AC">
      <w:pPr>
        <w:pStyle w:val="SingleTxtG"/>
      </w:pPr>
      <w:r>
        <w:t>14.</w:t>
      </w:r>
      <w:r>
        <w:tab/>
        <w:t>Таблица С с поправками включена в приложение к настоящему рабочему документу.</w:t>
      </w:r>
    </w:p>
    <w:p w14:paraId="76C4A330" w14:textId="77777777" w:rsidR="007557AC" w:rsidRPr="006852FE" w:rsidRDefault="007557AC" w:rsidP="007557AC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70B55887" w14:textId="77777777" w:rsidR="007557AC" w:rsidRPr="006852FE" w:rsidRDefault="007557AC" w:rsidP="007557AC">
      <w:pPr>
        <w:pStyle w:val="SingleTxtG"/>
      </w:pPr>
      <w:r>
        <w:t>15.</w:t>
      </w:r>
      <w:r>
        <w:tab/>
        <w:t>Делегация Бельгии ссылается на следующие Цели в области устойчивого развития:</w:t>
      </w:r>
    </w:p>
    <w:p w14:paraId="7812290D" w14:textId="77777777" w:rsidR="007557AC" w:rsidRDefault="007557AC" w:rsidP="007557AC">
      <w:pPr>
        <w:pStyle w:val="Bullet1G"/>
        <w:numPr>
          <w:ilvl w:val="0"/>
          <w:numId w:val="22"/>
        </w:numPr>
        <w:suppressAutoHyphens w:val="0"/>
      </w:pPr>
      <w:r>
        <w:t>Цель 3: здоровье и благополучие</w:t>
      </w:r>
    </w:p>
    <w:p w14:paraId="6BBDDB38" w14:textId="1AD9CCAE" w:rsidR="007557AC" w:rsidRDefault="007557AC" w:rsidP="007557AC">
      <w:pPr>
        <w:pStyle w:val="SingleTxtG"/>
        <w:tabs>
          <w:tab w:val="clear" w:pos="1701"/>
          <w:tab w:val="left" w:pos="1988"/>
        </w:tabs>
        <w:ind w:left="1890"/>
      </w:pPr>
      <w:r>
        <w:t>Недопущение открытия устройств для взятия проб и сброса избыточного давления из грузовых танков в атмосферу окажет положительное воздействие на здоровье и личную безопасность лиц, участвующих в этой операции, а</w:t>
      </w:r>
      <w:r w:rsidR="009F16D2">
        <w:t> </w:t>
      </w:r>
      <w:r>
        <w:t>также лиц, находящихся на борту и вблизи танкера.</w:t>
      </w:r>
    </w:p>
    <w:p w14:paraId="6D8FEB27" w14:textId="77777777" w:rsidR="007557AC" w:rsidRDefault="007557AC" w:rsidP="007557AC">
      <w:pPr>
        <w:pStyle w:val="Bullet1G"/>
        <w:numPr>
          <w:ilvl w:val="0"/>
          <w:numId w:val="22"/>
        </w:numPr>
        <w:tabs>
          <w:tab w:val="num" w:pos="1872"/>
        </w:tabs>
        <w:suppressAutoHyphens w:val="0"/>
        <w:ind w:left="1872"/>
      </w:pPr>
      <w:r>
        <w:t>Цель 8: достойная работа и экономический рост</w:t>
      </w:r>
    </w:p>
    <w:p w14:paraId="453D2217" w14:textId="77777777" w:rsidR="007557AC" w:rsidRDefault="007557AC" w:rsidP="007557AC">
      <w:pPr>
        <w:pStyle w:val="SingleTxtG"/>
        <w:tabs>
          <w:tab w:val="clear" w:pos="1701"/>
          <w:tab w:val="left" w:pos="1988"/>
        </w:tabs>
        <w:ind w:left="1890"/>
      </w:pPr>
      <w:r>
        <w:t>Поскольку в грузовые танки не нужно опускать устройство для взятия проб (пробоотборник), отсутствует риск возникновения опасных статических разрядов. Таким образом, будут обеспечены более безопасные и надежные условия труда.</w:t>
      </w:r>
    </w:p>
    <w:p w14:paraId="5551ADFC" w14:textId="77777777" w:rsidR="007557AC" w:rsidRDefault="007557AC" w:rsidP="007557AC">
      <w:pPr>
        <w:pStyle w:val="Bullet1G"/>
        <w:numPr>
          <w:ilvl w:val="0"/>
          <w:numId w:val="22"/>
        </w:numPr>
        <w:suppressAutoHyphens w:val="0"/>
      </w:pPr>
      <w:r>
        <w:t>ЦУР 13: борьба с изменением климата</w:t>
      </w:r>
    </w:p>
    <w:p w14:paraId="398C9063" w14:textId="77777777" w:rsidR="007557AC" w:rsidRPr="006852FE" w:rsidRDefault="007557AC" w:rsidP="007557AC">
      <w:pPr>
        <w:pStyle w:val="SingleTxtG"/>
        <w:tabs>
          <w:tab w:val="clear" w:pos="1701"/>
          <w:tab w:val="left" w:pos="1988"/>
        </w:tabs>
        <w:ind w:left="1890"/>
      </w:pPr>
      <w:r>
        <w:t>Благодаря закрытию отверстий устройств для взятия проб отсутствует необходимость сбрасывать избыточное давление в атмосферу. Это положительно сказывается на состоянии окружающей среды, так как снижается загрязнение воздуха летучими органическими соединениями (ЛОС) и/или ароматическими соединениями, например бензолом.</w:t>
      </w:r>
    </w:p>
    <w:p w14:paraId="608BF8C2" w14:textId="77777777" w:rsidR="007557AC" w:rsidRPr="006852FE" w:rsidRDefault="007557AC" w:rsidP="007557AC">
      <w:pPr>
        <w:pStyle w:val="HChG"/>
      </w:pPr>
      <w:r>
        <w:tab/>
      </w:r>
      <w:r>
        <w:tab/>
      </w:r>
      <w:r>
        <w:rPr>
          <w:bCs/>
        </w:rPr>
        <w:t>Предлагаемое решение</w:t>
      </w:r>
    </w:p>
    <w:p w14:paraId="74D31FA9" w14:textId="77777777" w:rsidR="007557AC" w:rsidRPr="006852FE" w:rsidRDefault="007557AC" w:rsidP="007557AC">
      <w:pPr>
        <w:pStyle w:val="SingleTxtG"/>
      </w:pPr>
      <w:r>
        <w:t>16.</w:t>
      </w:r>
      <w:r>
        <w:tab/>
        <w:t>Комитету по вопросам безопасности предлагается рассмотреть предлагаемые поправки, содержащиеся в пунктах 11 и 12 выше, и принять решение, которое он сочтет целесообразным.</w:t>
      </w:r>
    </w:p>
    <w:p w14:paraId="627299E4" w14:textId="77777777" w:rsidR="007557AC" w:rsidRDefault="007557AC" w:rsidP="007557AC">
      <w:pPr>
        <w:pStyle w:val="SingleTxtG"/>
      </w:pPr>
      <w:r>
        <w:t>17.</w:t>
      </w:r>
      <w:r>
        <w:tab/>
        <w:t>Неофициальной рабочей группе по веществам предлагается рассмотреть замечания, изложенные в приложении ниже, и принять решение, которое она сочтет целесообразным.</w:t>
      </w:r>
    </w:p>
    <w:p w14:paraId="62B42D62" w14:textId="77777777" w:rsidR="00884BD5" w:rsidRDefault="00884BD5" w:rsidP="00D9145B">
      <w:pPr>
        <w:sectPr w:rsidR="00884BD5" w:rsidSect="007557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3BD95508" w14:textId="3EA3662D" w:rsidR="00884BD5" w:rsidRPr="006852FE" w:rsidRDefault="00884BD5" w:rsidP="00884BD5">
      <w:pPr>
        <w:pStyle w:val="HChG"/>
      </w:pPr>
      <w:r>
        <w:rPr>
          <w:bCs/>
        </w:rPr>
        <w:tab/>
        <w:t>Приложение</w:t>
      </w:r>
    </w:p>
    <w:p w14:paraId="1B9FE7C1" w14:textId="77777777" w:rsidR="00884BD5" w:rsidRPr="006852FE" w:rsidRDefault="00884BD5" w:rsidP="00884BD5">
      <w:pPr>
        <w:pStyle w:val="SingleTxtG"/>
        <w:spacing w:before="120" w:line="276" w:lineRule="auto"/>
        <w:ind w:left="1843" w:hanging="709"/>
      </w:pPr>
      <w:r>
        <w:t>Замечания:</w:t>
      </w:r>
    </w:p>
    <w:p w14:paraId="608A9467" w14:textId="77777777" w:rsidR="00884BD5" w:rsidRDefault="00884BD5" w:rsidP="00884BD5">
      <w:pPr>
        <w:pStyle w:val="SingleTxtG"/>
        <w:spacing w:before="120" w:line="276" w:lineRule="auto"/>
      </w:pPr>
      <w:r>
        <w:t xml:space="preserve">В таблице ниже: </w:t>
      </w:r>
    </w:p>
    <w:p w14:paraId="3F6C2396" w14:textId="553A1450" w:rsidR="00884BD5" w:rsidRPr="00882DBD" w:rsidRDefault="002B155E" w:rsidP="00884BD5">
      <w:pPr>
        <w:pStyle w:val="SingleTxtG"/>
        <w:spacing w:before="120" w:line="276" w:lineRule="auto"/>
        <w:ind w:left="1701" w:hanging="567"/>
      </w:pPr>
      <w:r>
        <w:t>–</w:t>
      </w:r>
      <w:r>
        <w:tab/>
      </w:r>
      <w:r w:rsidR="00884BD5">
        <w:t xml:space="preserve">позиции, отмеченные </w:t>
      </w:r>
      <w:r w:rsidR="00884BD5" w:rsidRPr="002B155E">
        <w:rPr>
          <w:color w:val="0070C0"/>
          <w:lang w:eastAsia="fr-FR"/>
        </w:rPr>
        <w:t>синим цветом</w:t>
      </w:r>
      <w:r w:rsidR="00884BD5">
        <w:t xml:space="preserve"> </w:t>
      </w:r>
      <w:r>
        <w:t>—</w:t>
      </w:r>
      <w:r w:rsidR="00884BD5">
        <w:t xml:space="preserve"> в зависимости от результатов реклассификации № ООН 1918 ИЗОПРОПИЛБЕНЗОЛ (кумол) и вещества, </w:t>
      </w:r>
      <w:r w:rsidR="00884BD5" w:rsidRPr="002B155E">
        <w:rPr>
          <w:color w:val="0070C0"/>
          <w:lang w:eastAsia="fr-FR"/>
        </w:rPr>
        <w:t>содержащие</w:t>
      </w:r>
      <w:r w:rsidR="00884BD5">
        <w:t xml:space="preserve"> кумол в количестве 0,1 % или более (</w:t>
      </w:r>
      <w:r w:rsidR="00EC044D">
        <w:t>«</w:t>
      </w:r>
      <w:proofErr w:type="spellStart"/>
      <w:r w:rsidR="00884BD5">
        <w:t>Фьюэлз-Юроп</w:t>
      </w:r>
      <w:proofErr w:type="spellEnd"/>
      <w:r w:rsidR="00EC044D">
        <w:t>»</w:t>
      </w:r>
      <w:r w:rsidR="00884BD5">
        <w:t xml:space="preserve">) </w:t>
      </w:r>
      <w:fldSimple w:instr=" TITLE  \* MERGEFORMAT ">
        <w:r w:rsidR="00884BD5">
          <w:t>ECE/TRANS/WP.15/AC.2/2024/18</w:t>
        </w:r>
      </w:fldSimple>
      <w:r w:rsidR="00884BD5">
        <w:t>.</w:t>
      </w:r>
    </w:p>
    <w:p w14:paraId="329E081C" w14:textId="3EDBA435" w:rsidR="00884BD5" w:rsidRPr="006852FE" w:rsidRDefault="002B155E" w:rsidP="00884BD5">
      <w:pPr>
        <w:pStyle w:val="SingleTxtG"/>
        <w:spacing w:before="120" w:line="276" w:lineRule="auto"/>
        <w:ind w:left="1701" w:hanging="567"/>
      </w:pPr>
      <w:r>
        <w:t>–</w:t>
      </w:r>
      <w:r>
        <w:tab/>
      </w:r>
      <w:r w:rsidR="00884BD5">
        <w:t>Для № ООН 3256 ЖИДКОСТЬ ПРИ ВЫСОКОЙ ТЕМПЕРАТУРЕ ЛЕГКОВОСПЛАМЕНЯЮЩАЯСЯ, Н.У.К., с температурой вспышки более 60</w:t>
      </w:r>
      <w:r w:rsidR="00C23DAB">
        <w:t> </w:t>
      </w:r>
      <w:r w:rsidR="00884BD5">
        <w:t xml:space="preserve">°C, при температуре не ниже ее температуры вспышки (Low QI Pitch): судно типа </w:t>
      </w:r>
      <w:r w:rsidR="00EC044D">
        <w:t>«</w:t>
      </w:r>
      <w:r w:rsidR="00884BD5">
        <w:t>N3</w:t>
      </w:r>
      <w:r w:rsidR="00EC044D">
        <w:t>»</w:t>
      </w:r>
      <w:r w:rsidR="00884BD5">
        <w:t xml:space="preserve"> не соответствует требованиям, следующим из клетки 2 схемы принятия решения в разделе 3.2.3.3 (необходимо судно типа </w:t>
      </w:r>
      <w:r w:rsidR="00EC044D">
        <w:t>«</w:t>
      </w:r>
      <w:r w:rsidR="00884BD5">
        <w:t>N2</w:t>
      </w:r>
      <w:r w:rsidR="00EC044D">
        <w:t>»</w:t>
      </w:r>
      <w:r w:rsidR="00884BD5">
        <w:t>)</w:t>
      </w:r>
      <w:r w:rsidR="004C0FFD">
        <w:t>:</w:t>
      </w:r>
      <w:r w:rsidR="00884BD5">
        <w:t xml:space="preserve"> выделено желтым цветом.</w:t>
      </w:r>
    </w:p>
    <w:p w14:paraId="73A9F31C" w14:textId="77777777" w:rsidR="00884BD5" w:rsidRDefault="00884BD5" w:rsidP="00884BD5">
      <w:pPr>
        <w:pStyle w:val="SingleTxtG"/>
        <w:spacing w:before="120" w:line="276" w:lineRule="auto"/>
        <w:ind w:left="1843" w:hanging="709"/>
      </w:pPr>
      <w:r>
        <w:t>Таблица C: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71"/>
        <w:gridCol w:w="336"/>
        <w:gridCol w:w="532"/>
        <w:gridCol w:w="660"/>
        <w:gridCol w:w="660"/>
        <w:gridCol w:w="660"/>
        <w:gridCol w:w="660"/>
        <w:gridCol w:w="660"/>
        <w:gridCol w:w="661"/>
        <w:gridCol w:w="700"/>
        <w:gridCol w:w="546"/>
        <w:gridCol w:w="614"/>
        <w:gridCol w:w="688"/>
        <w:gridCol w:w="672"/>
        <w:gridCol w:w="466"/>
        <w:gridCol w:w="609"/>
        <w:gridCol w:w="608"/>
        <w:gridCol w:w="609"/>
        <w:gridCol w:w="609"/>
        <w:gridCol w:w="609"/>
      </w:tblGrid>
      <w:tr w:rsidR="005F2F98" w:rsidRPr="00B1413B" w14:paraId="3D8BC512" w14:textId="77777777" w:rsidTr="00362D98">
        <w:trPr>
          <w:cantSplit/>
          <w:trHeight w:val="3012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9E06A50" w14:textId="77777777" w:rsidR="00884BD5" w:rsidRPr="00362D98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Номер ООН или идентификационный номер вещества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B63B2" w14:textId="46247650" w:rsidR="00884BD5" w:rsidRPr="00362D98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Наименование и</w:t>
            </w:r>
            <w:r w:rsidR="00E7553B" w:rsidRPr="00362D98">
              <w:rPr>
                <w:sz w:val="16"/>
                <w:szCs w:val="16"/>
              </w:rPr>
              <w:t> </w:t>
            </w:r>
            <w:r w:rsidRPr="00362D98">
              <w:rPr>
                <w:sz w:val="16"/>
                <w:szCs w:val="16"/>
              </w:rPr>
              <w:t>описание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A0C54F7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Класс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6247580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Классификационный 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FBC8D62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Группа упаковки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7F88D94A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Виды опасности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004F347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Тип танкера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8F5CD54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Конструкция грузового танка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8D2BD86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Тип грузового танка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7BD8563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Оборудование грузового танка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CB2FA48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Давление срабатывания клапана повышенного давления/быстродействующего выпускного клапана в кПа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9389BC2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Максимальная степень наполнения в%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BBC4835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Относительная плотность при 20 °C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2ACDEE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Тип устройства при взятии проб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22AF189" w14:textId="05DF43F5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Подпалубное насосное отделение (допускается/не допускается)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480F8F2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Температурный класс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2DB5693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Группа взрывоопасности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3950638" w14:textId="613EBBDC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Взрывозащита (требуется/не требуется)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71C4A65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Требуемое оборудование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35EB312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Количество синих конусов/огней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308A416" w14:textId="77777777" w:rsidR="00884BD5" w:rsidRPr="00362D98" w:rsidRDefault="00884BD5" w:rsidP="009F16D2">
            <w:pPr>
              <w:autoSpaceDE w:val="0"/>
              <w:autoSpaceDN w:val="0"/>
              <w:adjustRightInd w:val="0"/>
              <w:spacing w:before="10" w:after="10" w:line="16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62D98">
              <w:rPr>
                <w:sz w:val="16"/>
                <w:szCs w:val="16"/>
              </w:rPr>
              <w:t>Дополнительные требования/замечания</w:t>
            </w:r>
          </w:p>
        </w:tc>
      </w:tr>
      <w:tr w:rsidR="005F2F98" w:rsidRPr="00B1413B" w14:paraId="1EB089A8" w14:textId="77777777" w:rsidTr="00362D98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1EA7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(1)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C1B6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(2)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C432D" w14:textId="167573CE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(3a)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9E9F2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(3b)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9F2A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(4)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46D538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(5)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7959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(6)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010F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(7)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58FD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(8)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D91F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(9)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3CE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(10)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BBA2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(11)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1FBA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(12)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EF4C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(13)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1072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(14)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DD73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(15)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5E51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(16)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2596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(17)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D55E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(18)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43E0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(19)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C236" w14:textId="77777777" w:rsidR="00884BD5" w:rsidRPr="00FA3709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3709">
              <w:rPr>
                <w:sz w:val="16"/>
                <w:szCs w:val="16"/>
              </w:rPr>
              <w:t>(20)</w:t>
            </w:r>
          </w:p>
        </w:tc>
      </w:tr>
      <w:tr w:rsidR="005F2F98" w:rsidRPr="00B1413B" w14:paraId="27BEDCF5" w14:textId="77777777" w:rsidTr="00E81FC7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A50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FEA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3FE9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B25E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AF9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3D02BEB" w14:textId="48CDC832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5.2.2/</w:t>
            </w:r>
            <w:r w:rsidR="009F16D2" w:rsidRPr="00312FDA">
              <w:rPr>
                <w:b/>
                <w:bCs/>
                <w:sz w:val="16"/>
                <w:szCs w:val="16"/>
              </w:rPr>
              <w:br/>
            </w:r>
            <w:r w:rsidRPr="00312FDA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C94F" w14:textId="45FFC8B3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1.2.1/</w:t>
            </w:r>
            <w:r w:rsidR="005F2F98" w:rsidRPr="00312FDA">
              <w:rPr>
                <w:b/>
                <w:bCs/>
                <w:sz w:val="16"/>
                <w:szCs w:val="16"/>
              </w:rPr>
              <w:br/>
            </w:r>
            <w:r w:rsidRPr="00312FDA">
              <w:rPr>
                <w:b/>
                <w:bCs/>
                <w:sz w:val="16"/>
                <w:szCs w:val="16"/>
              </w:rPr>
              <w:t>7.2.2.0.1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CDF7" w14:textId="0D7B0141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3.2.3.1/</w:t>
            </w:r>
            <w:r w:rsidR="00362D98" w:rsidRPr="00312FDA">
              <w:rPr>
                <w:b/>
                <w:bCs/>
                <w:sz w:val="16"/>
                <w:szCs w:val="16"/>
              </w:rPr>
              <w:br/>
            </w:r>
            <w:r w:rsidRPr="00312FDA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56B9" w14:textId="3C22834D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3.2.3.1/</w:t>
            </w:r>
            <w:r w:rsidR="00362D98" w:rsidRPr="00312FDA">
              <w:rPr>
                <w:b/>
                <w:bCs/>
                <w:sz w:val="16"/>
                <w:szCs w:val="16"/>
              </w:rPr>
              <w:br/>
            </w:r>
            <w:r w:rsidRPr="00312FDA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075" w14:textId="2596DAA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3.2.3.1/</w:t>
            </w:r>
            <w:r w:rsidR="00362D98" w:rsidRPr="00312FDA">
              <w:rPr>
                <w:b/>
                <w:bCs/>
                <w:sz w:val="16"/>
                <w:szCs w:val="16"/>
              </w:rPr>
              <w:br/>
            </w:r>
            <w:r w:rsidRPr="00312FDA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234A" w14:textId="3F3158A8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3.2.3.1/ 1.2.1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9CD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pacing w:val="-6"/>
                <w:sz w:val="16"/>
                <w:szCs w:val="16"/>
              </w:rPr>
            </w:pPr>
            <w:r w:rsidRPr="00312FDA">
              <w:rPr>
                <w:b/>
                <w:bCs/>
                <w:spacing w:val="-6"/>
                <w:sz w:val="16"/>
                <w:szCs w:val="16"/>
              </w:rPr>
              <w:t>7.2.4.21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7FA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5046" w14:textId="42CEC1E8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3.2.3.1/</w:t>
            </w:r>
            <w:r w:rsidR="00362D98" w:rsidRPr="00312FDA">
              <w:rPr>
                <w:b/>
                <w:bCs/>
                <w:sz w:val="16"/>
                <w:szCs w:val="16"/>
              </w:rPr>
              <w:br/>
            </w:r>
            <w:r w:rsidRPr="00312FDA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993F" w14:textId="10F1B188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3.2.3.1/</w:t>
            </w:r>
            <w:r w:rsidR="00362D98" w:rsidRPr="00312FDA">
              <w:rPr>
                <w:b/>
                <w:bCs/>
                <w:sz w:val="16"/>
                <w:szCs w:val="16"/>
              </w:rPr>
              <w:br/>
            </w:r>
            <w:r w:rsidRPr="00312FDA">
              <w:rPr>
                <w:b/>
                <w:bCs/>
                <w:sz w:val="16"/>
                <w:szCs w:val="16"/>
              </w:rPr>
              <w:t>1.2.1</w:t>
            </w:r>
            <w:r w:rsidRPr="00312F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DDA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37DD" w14:textId="2EB26936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1.2.1/</w:t>
            </w:r>
            <w:r w:rsidR="00362D98" w:rsidRPr="00312FDA">
              <w:rPr>
                <w:b/>
                <w:bCs/>
                <w:sz w:val="16"/>
                <w:szCs w:val="16"/>
              </w:rPr>
              <w:br/>
            </w:r>
            <w:r w:rsidRPr="00312FDA">
              <w:rPr>
                <w:b/>
                <w:bCs/>
                <w:sz w:val="16"/>
                <w:szCs w:val="16"/>
              </w:rPr>
              <w:t>3.2.3.3</w:t>
            </w:r>
            <w:r w:rsidRPr="00312F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F2F9" w14:textId="2334767D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1.2.1/</w:t>
            </w:r>
            <w:r w:rsidR="00362D98" w:rsidRPr="00312FDA">
              <w:rPr>
                <w:b/>
                <w:bCs/>
                <w:sz w:val="16"/>
                <w:szCs w:val="16"/>
              </w:rPr>
              <w:br/>
            </w:r>
            <w:r w:rsidRPr="00312FDA">
              <w:rPr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248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3D3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5AE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b/>
                <w:bCs/>
                <w:sz w:val="16"/>
                <w:szCs w:val="16"/>
              </w:rPr>
              <w:t>3.2.3.1</w:t>
            </w:r>
          </w:p>
        </w:tc>
      </w:tr>
      <w:tr w:rsidR="005F2F98" w:rsidRPr="00B1413B" w14:paraId="0E3D0A57" w14:textId="77777777" w:rsidTr="00E81FC7">
        <w:trPr>
          <w:cantSplit/>
          <w:trHeight w:val="20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6DB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1171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964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ЭФИР МОНОЭТИЛОВЫЙ ЭТИЛЕНГЛИКОЛЯ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7C8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22D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328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B205DD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3+CMR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1A2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A0A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351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321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4C3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BC7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9C0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0,93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1D6B" w14:textId="77777777" w:rsidR="00884BD5" w:rsidRPr="00553E42" w:rsidRDefault="00884BD5" w:rsidP="00553E42">
            <w:pPr>
              <w:suppressAutoHyphens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eastAsia="Times New Roman" w:cs="Arial"/>
                <w:strike/>
                <w:color w:val="FF0000"/>
                <w:sz w:val="16"/>
                <w:szCs w:val="16"/>
                <w:lang w:val="en-GB" w:eastAsia="fr-FR" w:bidi="th-TH"/>
              </w:rPr>
            </w:pPr>
            <w:r w:rsidRPr="00553E42">
              <w:rPr>
                <w:rFonts w:eastAsia="Times New Roman" w:cs="Arial"/>
                <w:strike/>
                <w:color w:val="FF0000"/>
                <w:sz w:val="16"/>
                <w:szCs w:val="16"/>
                <w:lang w:val="en-GB" w:eastAsia="fr-FR" w:bidi="th-TH"/>
              </w:rPr>
              <w:t>3</w:t>
            </w:r>
          </w:p>
          <w:p w14:paraId="531B7526" w14:textId="77777777" w:rsidR="00884BD5" w:rsidRPr="00553E42" w:rsidRDefault="00884BD5" w:rsidP="00553E42">
            <w:pPr>
              <w:suppressAutoHyphens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eastAsia="Times New Roman" w:cs="Arial"/>
                <w:strike/>
                <w:color w:val="FF0000"/>
                <w:sz w:val="16"/>
                <w:szCs w:val="16"/>
                <w:lang w:val="en-GB" w:eastAsia="fr-FR" w:bidi="th-TH"/>
              </w:rPr>
            </w:pPr>
            <w:r w:rsidRPr="00553E42">
              <w:rPr>
                <w:rFonts w:eastAsia="Times New Roman" w:cs="Arial"/>
                <w:strike/>
                <w:color w:val="FF0000"/>
                <w:sz w:val="16"/>
                <w:szCs w:val="16"/>
                <w:lang w:val="en-GB" w:eastAsia="fr-FR" w:bidi="th-TH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267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9B0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DFFB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B</w:t>
            </w:r>
          </w:p>
          <w:p w14:paraId="26F778C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(II B2)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42B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007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49B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0C4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F2F98" w:rsidRPr="00B1413B" w14:paraId="25834A71" w14:textId="77777777" w:rsidTr="00362D98">
        <w:trPr>
          <w:cantSplit/>
          <w:trHeight w:val="241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597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1172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E3F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ЭФИР МОНОЭТИЛОВЫЙ ЭТИЛЕНГЛИКОЛЯ И КИСЛОТЫ УКСУСНОЙ 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AF8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FFF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08F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901811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3+N3+ CMR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200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CAD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52F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159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1FD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200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7B3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0,98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BC73" w14:textId="77777777" w:rsidR="00884BD5" w:rsidRPr="00553E42" w:rsidRDefault="00884BD5" w:rsidP="00553E42">
            <w:pPr>
              <w:suppressAutoHyphens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eastAsia="Times New Roman" w:cs="Arial"/>
                <w:strike/>
                <w:color w:val="FF0000"/>
                <w:sz w:val="16"/>
                <w:szCs w:val="16"/>
                <w:lang w:val="en-GB" w:eastAsia="fr-FR" w:bidi="th-TH"/>
              </w:rPr>
            </w:pPr>
            <w:r w:rsidRPr="00553E42">
              <w:rPr>
                <w:rFonts w:eastAsia="Times New Roman" w:cs="Arial"/>
                <w:strike/>
                <w:color w:val="FF0000"/>
                <w:sz w:val="16"/>
                <w:szCs w:val="16"/>
                <w:lang w:val="en-GB" w:eastAsia="fr-FR" w:bidi="th-TH"/>
              </w:rPr>
              <w:t>3</w:t>
            </w:r>
          </w:p>
          <w:p w14:paraId="064C6F2F" w14:textId="77777777" w:rsidR="00884BD5" w:rsidRPr="00312FDA" w:rsidRDefault="00884BD5" w:rsidP="00553E42">
            <w:pPr>
              <w:suppressAutoHyphens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53E42">
              <w:rPr>
                <w:rFonts w:eastAsia="Times New Roman" w:cs="Arial"/>
                <w:strike/>
                <w:color w:val="FF0000"/>
                <w:sz w:val="16"/>
                <w:szCs w:val="16"/>
                <w:lang w:val="en-GB" w:eastAsia="fr-FR" w:bidi="th-TH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4A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B624" w14:textId="4575DFFD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T2</w:t>
            </w:r>
            <w:r w:rsidRPr="00312FDA"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486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D87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AA5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CCA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4B8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F2F98" w:rsidRPr="00B1413B" w14:paraId="4ED93DB6" w14:textId="77777777" w:rsidTr="00362D98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A71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1188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51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ЭФИР МОНОМЕТИЛОВЫЙ ЭТИЛЕНГЛИКОЛЯ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F57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B7D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66C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8E19C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3+CMR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10C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9DB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BC1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6C9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931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39C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EE9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0,97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0CE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380D377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7F0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96A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EC46" w14:textId="7373FFAC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II B </w:t>
            </w:r>
            <w:r w:rsidR="00553E42">
              <w:rPr>
                <w:sz w:val="16"/>
                <w:szCs w:val="16"/>
              </w:rPr>
              <w:br/>
            </w:r>
            <w:r w:rsidRPr="00312FDA">
              <w:rPr>
                <w:sz w:val="16"/>
                <w:szCs w:val="16"/>
              </w:rPr>
              <w:t>(II B2)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FE4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33F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CDA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CB2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F2F98" w:rsidRPr="00B1413B" w14:paraId="50D5AD51" w14:textId="77777777" w:rsidTr="00362D98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4A1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1203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CEB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БЕНЗИН МОТОРНЫЙ или ГАЗОЛИН или ПЕТРОЛ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EAA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A34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7A2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D90A7A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3+N2+CMR+F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51D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294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95A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1FF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6F2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AB0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D0E4" w14:textId="3502183B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312FDA">
              <w:rPr>
                <w:sz w:val="16"/>
                <w:szCs w:val="16"/>
              </w:rPr>
              <w:t>0,68</w:t>
            </w:r>
            <w:r w:rsidR="00553E42">
              <w:rPr>
                <w:sz w:val="16"/>
                <w:szCs w:val="16"/>
              </w:rPr>
              <w:t>–</w:t>
            </w:r>
            <w:r w:rsidRPr="00312FDA">
              <w:rPr>
                <w:sz w:val="16"/>
                <w:szCs w:val="16"/>
              </w:rPr>
              <w:t xml:space="preserve"> 0,72</w:t>
            </w:r>
            <w:r w:rsidRPr="00312FDA">
              <w:rPr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731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16746FB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4E2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D86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926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43A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3DC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96F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765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F2F98" w:rsidRPr="00B1413B" w14:paraId="6803C1A6" w14:textId="77777777" w:rsidTr="00362D98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ECF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1223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B93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КЕРОСИН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512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785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811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2E527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3+N2+F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0D9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B8E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B94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9AE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B19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  <w:lang w:bidi="th-TH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AD1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7D57" w14:textId="36B62F2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≤0,83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4ED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7EF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F8E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T3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D05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II A</w:t>
            </w:r>
            <w:r w:rsidRPr="00312FDA">
              <w:rPr>
                <w:color w:val="0070C0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819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CF8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PP, EX,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245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3E4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14</w:t>
            </w:r>
          </w:p>
        </w:tc>
      </w:tr>
      <w:tr w:rsidR="005F2F98" w:rsidRPr="00B1413B" w:rsidDel="00D6177C" w14:paraId="0DF804C5" w14:textId="77777777" w:rsidTr="00362D98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E78D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1268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FBCB" w14:textId="77777777" w:rsidR="00884BD5" w:rsidRPr="00312FDA" w:rsidRDefault="00884BD5" w:rsidP="00674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НЕФТИ ДИСТИЛЛЯТЫ, Н.У.К., или НЕФТЕПРОДУКТЫ, Н.У.К.</w:t>
            </w:r>
          </w:p>
          <w:p w14:paraId="7B93600D" w14:textId="7BC4BA86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(НАФТА), 110 кПа  &lt; дп50 </w:t>
            </w:r>
            <w:r w:rsidR="00553E42">
              <w:rPr>
                <w:sz w:val="16"/>
                <w:szCs w:val="16"/>
              </w:rPr>
              <w:br/>
            </w:r>
            <w:r w:rsidRPr="00312FDA">
              <w:rPr>
                <w:sz w:val="16"/>
                <w:szCs w:val="16"/>
              </w:rPr>
              <w:t>≤ 175 кПа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D39A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95B0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3325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EFBA60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3+N2+ CMR+F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EDF5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BE39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71F8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E1BA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83F8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50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B468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E887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0,735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485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27D57F36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FE47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C475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8E1A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4DDE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0FFE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7504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E9F3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14</w:t>
            </w:r>
          </w:p>
        </w:tc>
      </w:tr>
      <w:tr w:rsidR="005F2F98" w:rsidRPr="00B1413B" w:rsidDel="00D6177C" w14:paraId="227C84FF" w14:textId="77777777" w:rsidTr="00362D98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A5D8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1268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5D15" w14:textId="77777777" w:rsidR="00884BD5" w:rsidRPr="00312FDA" w:rsidRDefault="00884BD5" w:rsidP="00674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НЕФТИ ДИСТИЛЛЯТЫ, Н.У.К., или НЕФТЕПРОДУКТЫ, Н.У.К.</w:t>
            </w:r>
          </w:p>
          <w:p w14:paraId="16DDD429" w14:textId="4534B20C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(НАФТА), 110 кПа  &lt; дп50 </w:t>
            </w:r>
            <w:r w:rsidR="00553E42">
              <w:rPr>
                <w:sz w:val="16"/>
                <w:szCs w:val="16"/>
              </w:rPr>
              <w:br/>
            </w:r>
            <w:r w:rsidRPr="00312FDA">
              <w:rPr>
                <w:sz w:val="16"/>
                <w:szCs w:val="16"/>
              </w:rPr>
              <w:t>≤ 150 кПа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E117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120A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C593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C107E3B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3+N2+ CMR+F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7181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340F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0741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205C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1170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A903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D931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0,735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057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32F89552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398B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394C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1478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FCBC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9A87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0BE8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751C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14</w:t>
            </w:r>
          </w:p>
        </w:tc>
      </w:tr>
      <w:tr w:rsidR="005F2F98" w:rsidRPr="00B1413B" w:rsidDel="00D6177C" w14:paraId="7CD786FA" w14:textId="77777777" w:rsidTr="00362D98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EB9A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1268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38EF" w14:textId="77777777" w:rsidR="00884BD5" w:rsidRPr="00312FDA" w:rsidRDefault="00884BD5" w:rsidP="00674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НЕФТИ ДИСТИЛЛЯТЫ, Н.У.К., или НЕФТЕПРОДУКТЫ, Н.У.К.</w:t>
            </w:r>
          </w:p>
          <w:p w14:paraId="4D59CEF6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(НАФТА), дп50 ≤ 110 кПа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9EAB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BDCC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ED02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A9E64E1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3+N2+ CMR+F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F04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6024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304D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D11D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28E4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8720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975E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0,735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A23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167363F1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C900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E488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25F4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AE5F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5D35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AD45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2F0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14</w:t>
            </w:r>
          </w:p>
        </w:tc>
      </w:tr>
      <w:tr w:rsidR="005F2F98" w:rsidRPr="00B1413B" w:rsidDel="00D6177C" w14:paraId="60BDA0BA" w14:textId="77777777" w:rsidTr="00362D98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2432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1268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8A47" w14:textId="77777777" w:rsidR="00884BD5" w:rsidRPr="00312FDA" w:rsidRDefault="00884BD5" w:rsidP="00674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НЕФТИ ДИСТИЛЛЯТЫ, Н.У.К., или НЕФТЕПРОДУКТЫ, Н.У.К.</w:t>
            </w:r>
          </w:p>
          <w:p w14:paraId="63AC7FDC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(ОСНОВНАЯ ФРАКЦИЯ БЕНЗОЛА) дп50 ≤ 110 кПа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125B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1B6E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13DD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F5AFB5F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3+N2+ CMR+F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4F8B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4DDA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938A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EBD3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DD90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A3F9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45F3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0,765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417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2A181375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2812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400F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73AA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101A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C35D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7B75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2BF2" w14:textId="77777777" w:rsidR="00884BD5" w:rsidRPr="00312FDA" w:rsidDel="00D6177C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14</w:t>
            </w:r>
          </w:p>
        </w:tc>
      </w:tr>
      <w:tr w:rsidR="005F2F98" w:rsidRPr="00B1413B" w14:paraId="3F79CAB8" w14:textId="77777777" w:rsidTr="00362D98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FA2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1274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8A4D" w14:textId="60107300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н-ПРОПАНОЛ </w:t>
            </w:r>
            <w:r w:rsidR="005F2F98" w:rsidRPr="00312FDA">
              <w:rPr>
                <w:sz w:val="16"/>
                <w:szCs w:val="16"/>
              </w:rPr>
              <w:br/>
            </w:r>
            <w:r w:rsidRPr="00312FDA">
              <w:rPr>
                <w:sz w:val="16"/>
                <w:szCs w:val="16"/>
              </w:rPr>
              <w:t>(спирт пропиловый, нормальный)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878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6B4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B0A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3AB8D5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96F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96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5D2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C09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7B7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DA6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73A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EB9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3422E25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A8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F076" w14:textId="50E56C62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T2</w:t>
            </w:r>
            <w:r w:rsidRPr="00312FDA"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908C" w14:textId="409415A0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II B </w:t>
            </w:r>
            <w:r w:rsidR="004605B3">
              <w:rPr>
                <w:sz w:val="16"/>
                <w:szCs w:val="16"/>
              </w:rPr>
              <w:br/>
            </w:r>
            <w:r w:rsidRPr="00312FDA">
              <w:rPr>
                <w:sz w:val="16"/>
                <w:szCs w:val="16"/>
              </w:rPr>
              <w:t>(II B1)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0EB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7E9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27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FFA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F2F98" w:rsidRPr="00B1413B" w14:paraId="5D0FF4B2" w14:textId="77777777" w:rsidTr="00362D98">
        <w:trPr>
          <w:cantSplit/>
          <w:trHeight w:val="23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CF2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1274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2078" w14:textId="7218AED9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н-ПРОПАНОЛ </w:t>
            </w:r>
            <w:r w:rsidR="005F2F98" w:rsidRPr="00312FDA">
              <w:rPr>
                <w:sz w:val="16"/>
                <w:szCs w:val="16"/>
              </w:rPr>
              <w:br/>
            </w:r>
            <w:r w:rsidRPr="00312FDA">
              <w:rPr>
                <w:sz w:val="16"/>
                <w:szCs w:val="16"/>
              </w:rPr>
              <w:t>(спирт пропиловый, нормальный)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829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DE4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60B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93EAC3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5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57E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E58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F60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B0E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7A0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898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C71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09CBBF0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AC4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3579" w14:textId="0C7BDE18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T2</w:t>
            </w:r>
            <w:r w:rsidRPr="00312FDA"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201A" w14:textId="0C0E7185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II B  </w:t>
            </w:r>
            <w:r w:rsidR="004605B3">
              <w:rPr>
                <w:sz w:val="16"/>
                <w:szCs w:val="16"/>
              </w:rPr>
              <w:br/>
            </w:r>
            <w:r w:rsidRPr="00312FDA">
              <w:rPr>
                <w:sz w:val="16"/>
                <w:szCs w:val="16"/>
              </w:rPr>
              <w:t>(II B1)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15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78E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CDE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CEE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F2F98" w:rsidRPr="00B1413B" w14:paraId="6BD5C269" w14:textId="77777777" w:rsidTr="00362D98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3D0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1276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689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н-ПРОПИЛАЦЕТАТ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542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3A3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B53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E4783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3+N3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CF0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60F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BAC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DA7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5C0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4CF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549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0,88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CDB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61F9D8E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6C2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078" w14:textId="2125BF5A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T1</w:t>
            </w:r>
            <w:r w:rsidRPr="00312FDA"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A8B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8AF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A29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3C4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12B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F2F98" w:rsidRPr="00B1413B" w14:paraId="0FD52F33" w14:textId="77777777" w:rsidTr="00362D98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29C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1918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DBC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ИЗОПРОПИЛБЕНЗОЛ (кумол)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4FF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B23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CEB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E81F6C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3+N2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4E5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7C6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687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9BA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801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  <w:lang w:bidi="th-TH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2EA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81E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0,86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4E7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F30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9461" w14:textId="402AB6D6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T2</w:t>
            </w:r>
            <w:r w:rsidRPr="00312FDA">
              <w:rPr>
                <w:color w:val="0070C0"/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225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  <w:vertAlign w:val="superscript"/>
              </w:rPr>
            </w:pPr>
            <w:r w:rsidRPr="00312FDA">
              <w:rPr>
                <w:color w:val="0070C0"/>
                <w:sz w:val="16"/>
                <w:szCs w:val="16"/>
              </w:rPr>
              <w:t>II A</w:t>
            </w:r>
            <w:r w:rsidRPr="00312FDA">
              <w:rPr>
                <w:color w:val="0070C0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E41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F07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PP, EX,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E25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70C0"/>
                <w:sz w:val="16"/>
                <w:szCs w:val="16"/>
              </w:rPr>
            </w:pPr>
            <w:r w:rsidRPr="00312FDA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018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70C0"/>
                <w:sz w:val="16"/>
                <w:szCs w:val="16"/>
                <w:lang w:bidi="th-TH"/>
              </w:rPr>
            </w:pPr>
          </w:p>
        </w:tc>
      </w:tr>
      <w:tr w:rsidR="005F2F98" w:rsidRPr="00B1413B" w14:paraId="31A60F4C" w14:textId="77777777" w:rsidTr="00362D98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6FE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2265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AEA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N,N-ДИМЕТИЛФОРМАМИД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08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834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8CB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8E071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3+CMR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046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E2F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3D9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EEB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13E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A3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190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0,95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B16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4040D62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FF5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90E8" w14:textId="66CF4111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T2</w:t>
            </w:r>
            <w:r w:rsidRPr="00312FDA"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DCE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CAA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435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0B9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B02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F2F98" w:rsidRPr="00B1413B" w14:paraId="3F5F98BE" w14:textId="77777777" w:rsidTr="00362D98">
        <w:trPr>
          <w:cantSplit/>
          <w:trHeight w:val="44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B59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3082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548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ВЕЩЕСТВО, ОПАСНОЕ ДЛЯ ОКРУЖАЮЩЕЙ СРЕДЫ, ЖИДКОЕ, Н.У.К. (ТРЮМНЫЕ ВОДЫ, СОДЕРЖАЩИЕ НЕФТЯНОЙ ШЛАМ)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889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23D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M6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AE0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0ECC0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9+CMR+N1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7E2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BF8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B4C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E1A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D06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EED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8B8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609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519EC92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31B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DF7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DBF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05E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нет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DFE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E74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4BA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45</w:t>
            </w:r>
          </w:p>
        </w:tc>
      </w:tr>
      <w:tr w:rsidR="005F2F98" w:rsidRPr="00B1413B" w14:paraId="508AB62F" w14:textId="77777777" w:rsidTr="00362D98">
        <w:trPr>
          <w:cantSplit/>
          <w:trHeight w:val="44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7EB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3082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66E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ВЕЩЕСТВО, ОПАСНОЕ ДЛЯ ОКРУЖАЮЩЕЙ СРЕДЫ, ЖИДКОЕ, Н.У.К. (НЕФТЯНОЙ ШЛАМ)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BB1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D91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M6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4E5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DCD78D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9+CMR+N1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6EC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A0C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E04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1D3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ADA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F3D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971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026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55F5F43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C06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B72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AE7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97E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нет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208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0B0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8F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45</w:t>
            </w:r>
          </w:p>
        </w:tc>
      </w:tr>
      <w:tr w:rsidR="005F2F98" w:rsidRPr="00B1413B" w14:paraId="032F552A" w14:textId="77777777" w:rsidTr="00362D98">
        <w:trPr>
          <w:cantSplit/>
          <w:trHeight w:val="44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185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3082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B7B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ВЕЩЕСТВО, ОПАСНОЕ ДЛЯ ОКРУЖАЮЩЕЙ СРЕДЫ, ЖИДКОЕ, Н.У.К. (ТЯЖЕЛОЕ ПЕЧНОЕ ТОПЛИВО) 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E55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B42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M6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714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D993EE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12FDA">
              <w:rPr>
                <w:sz w:val="16"/>
                <w:szCs w:val="16"/>
                <w:lang w:val="en-US"/>
              </w:rPr>
              <w:t xml:space="preserve">9+CMR (N1, N2, F </w:t>
            </w:r>
            <w:r w:rsidRPr="00312FDA">
              <w:rPr>
                <w:sz w:val="16"/>
                <w:szCs w:val="16"/>
              </w:rPr>
              <w:t>или</w:t>
            </w:r>
            <w:r w:rsidRPr="00312FDA">
              <w:rPr>
                <w:sz w:val="16"/>
                <w:szCs w:val="16"/>
                <w:lang w:val="en-US"/>
              </w:rPr>
              <w:t xml:space="preserve"> S)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1D4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D09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C3C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20F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A7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C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F1A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F61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283AF40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2C3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8BE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01C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F53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нет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B78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300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282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F2F98" w:rsidRPr="00B1413B" w14:paraId="30005E08" w14:textId="77777777" w:rsidTr="00362D98">
        <w:trPr>
          <w:cantSplit/>
          <w:trHeight w:val="541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E7D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3256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7302" w14:textId="1C2A5818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ЖИДКОСТЬ ПРИ ВЫСОКОЙ ТЕМПЕРАТУРЕ ЛЕГКОВОСПЛАМЕНЯЮ</w:t>
            </w:r>
            <w:r w:rsidR="00E97DA3">
              <w:rPr>
                <w:sz w:val="16"/>
                <w:szCs w:val="16"/>
              </w:rPr>
              <w:t>-</w:t>
            </w:r>
            <w:r w:rsidRPr="00312FDA">
              <w:rPr>
                <w:sz w:val="16"/>
                <w:szCs w:val="16"/>
              </w:rPr>
              <w:t>ЩАЯСЯ, Н.У.К., с</w:t>
            </w:r>
            <w:r w:rsidR="005F2F98" w:rsidRPr="00312FDA">
              <w:rPr>
                <w:sz w:val="16"/>
                <w:szCs w:val="16"/>
              </w:rPr>
              <w:t> </w:t>
            </w:r>
            <w:r w:rsidRPr="00312FDA">
              <w:rPr>
                <w:sz w:val="16"/>
                <w:szCs w:val="16"/>
              </w:rPr>
              <w:t>температурой вспышки более 60 °C, при температуре не ниже ее температуры вспышки (Low QI Pitch)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C6A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C87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738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E266E1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3+N2+ </w:t>
            </w:r>
            <w:r w:rsidRPr="00312FDA">
              <w:rPr>
                <w:color w:val="FF0000"/>
                <w:sz w:val="16"/>
                <w:szCs w:val="16"/>
              </w:rPr>
              <w:t>CMR</w:t>
            </w:r>
            <w:r w:rsidRPr="00312FDA">
              <w:rPr>
                <w:sz w:val="16"/>
                <w:szCs w:val="16"/>
              </w:rPr>
              <w:t>+S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627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30C0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3</w:t>
            </w:r>
          </w:p>
          <w:p w14:paraId="4690529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  <w:lang w:bidi="th-TH"/>
              </w:rPr>
            </w:pPr>
          </w:p>
          <w:p w14:paraId="29BE191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????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63B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8EA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D1E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D1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358E" w14:textId="18CE2034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1,1</w:t>
            </w:r>
            <w:r w:rsidR="00BD58DE">
              <w:rPr>
                <w:sz w:val="16"/>
                <w:szCs w:val="16"/>
              </w:rPr>
              <w:t>–</w:t>
            </w:r>
            <w:r w:rsidRPr="00312FDA">
              <w:rPr>
                <w:sz w:val="16"/>
                <w:szCs w:val="16"/>
              </w:rPr>
              <w:t>1,3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5EF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49F9873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467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E667" w14:textId="1F826384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T2</w:t>
            </w:r>
            <w:r w:rsidRPr="00312FDA"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D1B6" w14:textId="68308DC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II B  </w:t>
            </w:r>
            <w:r w:rsidR="00E97DA3">
              <w:rPr>
                <w:sz w:val="16"/>
                <w:szCs w:val="16"/>
              </w:rPr>
              <w:br/>
            </w:r>
            <w:r w:rsidRPr="00312FDA">
              <w:rPr>
                <w:sz w:val="16"/>
                <w:szCs w:val="16"/>
              </w:rPr>
              <w:t>(II B2)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1A3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ADC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D0E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584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7; 17</w:t>
            </w:r>
          </w:p>
        </w:tc>
      </w:tr>
      <w:tr w:rsidR="005F2F98" w:rsidRPr="00B1413B" w14:paraId="4C4C5C98" w14:textId="77777777" w:rsidTr="00362D98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224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3295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3783" w14:textId="1215A053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УГЛЕВОДОРОДЫ ЖИДКИЕ, Н.У.К. </w:t>
            </w:r>
            <w:r w:rsidR="005F2F98" w:rsidRPr="00312FDA">
              <w:rPr>
                <w:sz w:val="16"/>
                <w:szCs w:val="16"/>
              </w:rPr>
              <w:br/>
            </w:r>
            <w:r w:rsidRPr="00312FDA">
              <w:rPr>
                <w:sz w:val="16"/>
                <w:szCs w:val="16"/>
              </w:rPr>
              <w:t>(1-ОКТЕН)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67E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84B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807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13B46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3+N2+F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0AE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AD1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3AE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353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3B0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5B8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17A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0,71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DBD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0DBF272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6E1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26C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5F6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B</w:t>
            </w:r>
            <w:r w:rsidRPr="00312FDA"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304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452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9A7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DB5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14</w:t>
            </w:r>
          </w:p>
        </w:tc>
      </w:tr>
      <w:tr w:rsidR="005F2F98" w:rsidRPr="00B1413B" w14:paraId="423CD07A" w14:textId="77777777" w:rsidTr="00362D98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1CF2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3295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2EB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УГЛЕВОДОРОДЫ ЖИДКИЕ, Н.У.К. (СМЕСЬ ПОЛИЦИКЛИЧЕСКИХ АРОМАТИЧЕСКИХ УГЛЕВОДОРОДОВ)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9179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9FE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5B2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DB5780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3+CMR+F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9F9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D41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C3C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923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470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C09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40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1,08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24B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33D4BB9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9F6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ECD5" w14:textId="29BBE86E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T1</w:t>
            </w:r>
            <w:r w:rsidRPr="00312FDA"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81C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491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B76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F8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674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14</w:t>
            </w:r>
          </w:p>
        </w:tc>
      </w:tr>
      <w:tr w:rsidR="005F2F98" w:rsidRPr="00B1413B" w14:paraId="3DBBEB92" w14:textId="77777777" w:rsidTr="00362D98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A41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3475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138E2" w14:textId="1F22B8BB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ЭТАНОЛА И ГАЗОЛИНА СМЕСЬ, или ЭТАНОЛА И БЕНЗИНА МОТОРНОГО СМЕСЬ, или ЭТАНОЛА И ПЕТРОЛА СМЕСЬ с содержанием этанола более 10</w:t>
            </w:r>
            <w:r w:rsidR="005F2F98" w:rsidRPr="00312FDA">
              <w:rPr>
                <w:sz w:val="16"/>
                <w:szCs w:val="16"/>
              </w:rPr>
              <w:t> </w:t>
            </w:r>
            <w:r w:rsidRPr="00312FDA">
              <w:rPr>
                <w:sz w:val="16"/>
                <w:szCs w:val="16"/>
              </w:rPr>
              <w:t>%, но не более 90</w:t>
            </w:r>
            <w:r w:rsidR="005F2F98" w:rsidRPr="00312FDA">
              <w:rPr>
                <w:sz w:val="16"/>
                <w:szCs w:val="16"/>
              </w:rPr>
              <w:t> </w:t>
            </w:r>
            <w:r w:rsidRPr="00312FDA">
              <w:rPr>
                <w:sz w:val="16"/>
                <w:szCs w:val="16"/>
              </w:rPr>
              <w:t>%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F09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D84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17C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CF9DE8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3+N2+ CMR+F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A15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33F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79F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21C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7A2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2635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7D86" w14:textId="13476291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  <w:r w:rsidR="00E97DA3">
              <w:rPr>
                <w:sz w:val="16"/>
                <w:szCs w:val="16"/>
              </w:rPr>
              <w:t>,</w:t>
            </w:r>
            <w:r w:rsidRPr="00312FDA">
              <w:rPr>
                <w:sz w:val="16"/>
                <w:szCs w:val="16"/>
              </w:rPr>
              <w:t>69– 0</w:t>
            </w:r>
            <w:r w:rsidR="00E97DA3">
              <w:rPr>
                <w:sz w:val="16"/>
                <w:szCs w:val="16"/>
              </w:rPr>
              <w:t>,</w:t>
            </w:r>
            <w:r w:rsidRPr="00312FDA">
              <w:rPr>
                <w:sz w:val="16"/>
                <w:szCs w:val="16"/>
              </w:rPr>
              <w:t>78</w:t>
            </w:r>
            <w:r w:rsidRPr="00312FDA">
              <w:rPr>
                <w:sz w:val="16"/>
                <w:szCs w:val="16"/>
                <w:vertAlign w:val="superscript"/>
              </w:rPr>
              <w:t>10)</w:t>
            </w:r>
            <w:r w:rsidRPr="00312F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2EFC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3F1B40F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AE7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5B8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22A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 A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42C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90A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F6EA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59667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F2F98" w:rsidRPr="00B1413B" w14:paraId="78A2704A" w14:textId="77777777" w:rsidTr="00362D98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16CE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3475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FCC3B7" w14:textId="5A2D4F89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ЭТАНОЛА И ГАЗОЛИНА СМЕСЬ, или ЭТАНОЛА И БЕНЗИНА МОТОРНОГО СМЕСЬ, или ЭТАНОЛА И ПЕТРОЛА СМЕСЬ с содержанием этанола более 90</w:t>
            </w:r>
            <w:r w:rsidR="005F2F98" w:rsidRPr="00312FDA">
              <w:rPr>
                <w:sz w:val="16"/>
                <w:szCs w:val="16"/>
              </w:rPr>
              <w:t> </w:t>
            </w:r>
            <w:r w:rsidRPr="00312FDA">
              <w:rPr>
                <w:sz w:val="16"/>
                <w:szCs w:val="16"/>
              </w:rPr>
              <w:t>%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061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8C8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F1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E22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II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BE3BF6B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3+N2+ CMR+F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5020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B6D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259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545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6293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7A7F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97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0C7D" w14:textId="349D1AF6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0</w:t>
            </w:r>
            <w:r w:rsidR="00E97DA3">
              <w:rPr>
                <w:sz w:val="16"/>
                <w:szCs w:val="16"/>
              </w:rPr>
              <w:t>,</w:t>
            </w:r>
            <w:r w:rsidRPr="00312FDA">
              <w:rPr>
                <w:sz w:val="16"/>
                <w:szCs w:val="16"/>
              </w:rPr>
              <w:t>78– 0.79</w:t>
            </w:r>
            <w:r w:rsidRPr="00312FDA">
              <w:rPr>
                <w:sz w:val="16"/>
                <w:szCs w:val="16"/>
                <w:vertAlign w:val="superscript"/>
              </w:rPr>
              <w:t>10)</w:t>
            </w:r>
            <w:r w:rsidRPr="00312F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F3A6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12FDA">
              <w:rPr>
                <w:strike/>
                <w:color w:val="FF0000"/>
                <w:sz w:val="16"/>
                <w:szCs w:val="16"/>
              </w:rPr>
              <w:t>3</w:t>
            </w:r>
          </w:p>
          <w:p w14:paraId="7CD1F1C8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2FD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74A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F86A" w14:textId="0FCC183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T2</w:t>
            </w:r>
            <w:r w:rsidRPr="00312FDA"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CFA0" w14:textId="23C9AE54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 xml:space="preserve">II B </w:t>
            </w:r>
            <w:r w:rsidR="00BD58DE">
              <w:rPr>
                <w:sz w:val="16"/>
                <w:szCs w:val="16"/>
              </w:rPr>
              <w:br/>
            </w:r>
            <w:r w:rsidRPr="00312FDA">
              <w:rPr>
                <w:sz w:val="16"/>
                <w:szCs w:val="16"/>
              </w:rPr>
              <w:t xml:space="preserve"> (II B1)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1427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да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ECA4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PP, EP, EX, TOX, 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2C91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2FDA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DD7A1D" w14:textId="77777777" w:rsidR="00884BD5" w:rsidRPr="00312FDA" w:rsidRDefault="00884BD5" w:rsidP="006743F7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</w:tbl>
    <w:p w14:paraId="1F89F826" w14:textId="575CF47B" w:rsidR="00E12C5F" w:rsidRPr="008D53B6" w:rsidRDefault="00884BD5" w:rsidP="00884BD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884BD5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B9CE" w14:textId="77777777" w:rsidR="00ED23CC" w:rsidRPr="00A312BC" w:rsidRDefault="00ED23CC" w:rsidP="00A312BC"/>
  </w:endnote>
  <w:endnote w:type="continuationSeparator" w:id="0">
    <w:p w14:paraId="22E36AB8" w14:textId="77777777" w:rsidR="00ED23CC" w:rsidRPr="00A312BC" w:rsidRDefault="00ED23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83FC" w14:textId="20446756" w:rsidR="007557AC" w:rsidRPr="007557AC" w:rsidRDefault="007557AC">
    <w:pPr>
      <w:pStyle w:val="a8"/>
    </w:pPr>
    <w:r w:rsidRPr="007557AC">
      <w:rPr>
        <w:b/>
        <w:sz w:val="18"/>
      </w:rPr>
      <w:fldChar w:fldCharType="begin"/>
    </w:r>
    <w:r w:rsidRPr="007557AC">
      <w:rPr>
        <w:b/>
        <w:sz w:val="18"/>
      </w:rPr>
      <w:instrText xml:space="preserve"> PAGE  \* MERGEFORMAT </w:instrText>
    </w:r>
    <w:r w:rsidRPr="007557AC">
      <w:rPr>
        <w:b/>
        <w:sz w:val="18"/>
      </w:rPr>
      <w:fldChar w:fldCharType="separate"/>
    </w:r>
    <w:r w:rsidRPr="007557AC">
      <w:rPr>
        <w:b/>
        <w:noProof/>
        <w:sz w:val="18"/>
      </w:rPr>
      <w:t>2</w:t>
    </w:r>
    <w:r w:rsidRPr="007557AC">
      <w:rPr>
        <w:b/>
        <w:sz w:val="18"/>
      </w:rPr>
      <w:fldChar w:fldCharType="end"/>
    </w:r>
    <w:r>
      <w:rPr>
        <w:b/>
        <w:sz w:val="18"/>
      </w:rPr>
      <w:tab/>
    </w:r>
    <w:r>
      <w:t>GE.23-22130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38D2" w14:textId="66D4149B" w:rsidR="007557AC" w:rsidRPr="007557AC" w:rsidRDefault="007557AC" w:rsidP="007557AC">
    <w:pPr>
      <w:pStyle w:val="a8"/>
      <w:tabs>
        <w:tab w:val="clear" w:pos="9639"/>
        <w:tab w:val="right" w:pos="9638"/>
      </w:tabs>
      <w:rPr>
        <w:b/>
        <w:sz w:val="18"/>
      </w:rPr>
    </w:pPr>
    <w:r>
      <w:t>GE.23-22130</w:t>
    </w:r>
    <w:r>
      <w:tab/>
    </w:r>
    <w:r w:rsidRPr="007557AC">
      <w:rPr>
        <w:b/>
        <w:sz w:val="18"/>
      </w:rPr>
      <w:fldChar w:fldCharType="begin"/>
    </w:r>
    <w:r w:rsidRPr="007557AC">
      <w:rPr>
        <w:b/>
        <w:sz w:val="18"/>
      </w:rPr>
      <w:instrText xml:space="preserve"> PAGE  \* MERGEFORMAT </w:instrText>
    </w:r>
    <w:r w:rsidRPr="007557AC">
      <w:rPr>
        <w:b/>
        <w:sz w:val="18"/>
      </w:rPr>
      <w:fldChar w:fldCharType="separate"/>
    </w:r>
    <w:r w:rsidRPr="007557AC">
      <w:rPr>
        <w:b/>
        <w:noProof/>
        <w:sz w:val="18"/>
      </w:rPr>
      <w:t>3</w:t>
    </w:r>
    <w:r w:rsidRPr="007557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0C0D" w14:textId="69696C87" w:rsidR="00042B72" w:rsidRPr="007557AC" w:rsidRDefault="007557AC" w:rsidP="007557A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DA1D6F" wp14:editId="6E9D2D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0" name="Рисунок 10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23-22130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72AF3A" wp14:editId="06FC6D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201123  201123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EE15" w14:textId="2142E436" w:rsidR="00884BD5" w:rsidRPr="00884BD5" w:rsidRDefault="00884BD5" w:rsidP="00884B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39A790" wp14:editId="35C6226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5FA46E4" w14:textId="77777777" w:rsidR="00884BD5" w:rsidRPr="007557AC" w:rsidRDefault="00884BD5" w:rsidP="00884BD5">
                          <w:pPr>
                            <w:pStyle w:val="a8"/>
                          </w:pPr>
                          <w:r w:rsidRPr="007557A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557A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557A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 w:rsidRPr="007557A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GE.23-22130</w:t>
                          </w:r>
                        </w:p>
                        <w:p w14:paraId="270F7DFC" w14:textId="77777777" w:rsidR="00884BD5" w:rsidRDefault="00884BD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9A790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5FA46E4" w14:textId="77777777" w:rsidR="00884BD5" w:rsidRPr="007557AC" w:rsidRDefault="00884BD5" w:rsidP="00884BD5">
                    <w:pPr>
                      <w:pStyle w:val="a8"/>
                    </w:pPr>
                    <w:r w:rsidRPr="007557AC">
                      <w:rPr>
                        <w:b/>
                        <w:sz w:val="18"/>
                      </w:rPr>
                      <w:fldChar w:fldCharType="begin"/>
                    </w:r>
                    <w:r w:rsidRPr="007557A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557A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8</w:t>
                    </w:r>
                    <w:r w:rsidRPr="007557A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GE.23-22130</w:t>
                    </w:r>
                  </w:p>
                  <w:p w14:paraId="270F7DFC" w14:textId="77777777" w:rsidR="00884BD5" w:rsidRDefault="00884BD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415B" w14:textId="7372242F" w:rsidR="00884BD5" w:rsidRPr="00884BD5" w:rsidRDefault="00884BD5" w:rsidP="00884B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31E39" wp14:editId="40956AA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58355E" w14:textId="77777777" w:rsidR="00884BD5" w:rsidRPr="007557AC" w:rsidRDefault="00884BD5" w:rsidP="00884BD5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GE.23-22130</w:t>
                          </w:r>
                          <w:r>
                            <w:tab/>
                          </w:r>
                          <w:r w:rsidRPr="007557A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557A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557A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7557A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2AE36EA" w14:textId="77777777" w:rsidR="00884BD5" w:rsidRDefault="00884BD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31E3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A58355E" w14:textId="77777777" w:rsidR="00884BD5" w:rsidRPr="007557AC" w:rsidRDefault="00884BD5" w:rsidP="00884BD5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GE.23-22130</w:t>
                    </w:r>
                    <w:r>
                      <w:tab/>
                    </w:r>
                    <w:r w:rsidRPr="007557AC">
                      <w:rPr>
                        <w:b/>
                        <w:sz w:val="18"/>
                      </w:rPr>
                      <w:fldChar w:fldCharType="begin"/>
                    </w:r>
                    <w:r w:rsidRPr="007557A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557A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</w:t>
                    </w:r>
                    <w:r w:rsidRPr="007557AC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2AE36EA" w14:textId="77777777" w:rsidR="00884BD5" w:rsidRDefault="00884BD5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BE91" w14:textId="77777777" w:rsidR="00ED23CC" w:rsidRPr="001075E9" w:rsidRDefault="00ED23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B31DEF" w14:textId="77777777" w:rsidR="00ED23CC" w:rsidRDefault="00ED23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86B7A3" w14:textId="77777777" w:rsidR="007557AC" w:rsidRPr="00270448" w:rsidRDefault="007557AC" w:rsidP="007557AC">
      <w:pPr>
        <w:pStyle w:val="ad"/>
        <w:rPr>
          <w:szCs w:val="18"/>
        </w:rPr>
      </w:pPr>
      <w:r>
        <w:tab/>
      </w:r>
      <w:r w:rsidRPr="00EC044D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CCNR-ZKR/ADN/WP.15/AC.2/2024/16.</w:t>
      </w:r>
    </w:p>
  </w:footnote>
  <w:footnote w:id="2">
    <w:p w14:paraId="083FD311" w14:textId="77777777" w:rsidR="007557AC" w:rsidRPr="00270448" w:rsidRDefault="007557AC" w:rsidP="007557AC">
      <w:pPr>
        <w:pStyle w:val="ad"/>
        <w:rPr>
          <w:szCs w:val="18"/>
        </w:rPr>
      </w:pPr>
      <w:r>
        <w:tab/>
      </w:r>
      <w:r w:rsidRPr="00EC044D">
        <w:rPr>
          <w:sz w:val="20"/>
        </w:rPr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A682" w14:textId="2D42F221" w:rsidR="007557AC" w:rsidRPr="007557AC" w:rsidRDefault="00D0108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ECE/TRANS/WP.15/AC.2/2024/16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2771" w14:textId="1408D0DA" w:rsidR="007557AC" w:rsidRPr="007557AC" w:rsidRDefault="00D01084" w:rsidP="007557A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ECE/TRANS/WP.15/AC.2/2024/16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854E" w14:textId="77777777" w:rsidR="007557AC" w:rsidRDefault="007557AC" w:rsidP="007557AC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3319" w14:textId="1B0CC0BD" w:rsidR="00884BD5" w:rsidRPr="00884BD5" w:rsidRDefault="00884BD5" w:rsidP="00884BD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4ACD07" wp14:editId="726AF3D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FA3792" w14:textId="25C2EF1F" w:rsidR="00884BD5" w:rsidRPr="007557AC" w:rsidRDefault="00884BD5" w:rsidP="00884BD5">
                          <w:pPr>
                            <w:pStyle w:val="a5"/>
                          </w:pPr>
                          <w:fldSimple w:instr=" TITLE  \* MERGEFORMAT ">
                            <w:r w:rsidR="00D01084">
                              <w:t>ECE/TRANS/WP.15/AC.2/2024/16</w:t>
                            </w:r>
                          </w:fldSimple>
                        </w:p>
                        <w:p w14:paraId="03B44504" w14:textId="77777777" w:rsidR="00884BD5" w:rsidRDefault="00884BD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ACD0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6EFA3792" w14:textId="25C2EF1F" w:rsidR="00884BD5" w:rsidRPr="007557AC" w:rsidRDefault="00884BD5" w:rsidP="00884BD5">
                    <w:pPr>
                      <w:pStyle w:val="a5"/>
                    </w:pPr>
                    <w:fldSimple w:instr=" TITLE  \* MERGEFORMAT ">
                      <w:r w:rsidR="00D01084">
                        <w:t>ECE/TRANS/WP.15/AC.2/2024/16</w:t>
                      </w:r>
                    </w:fldSimple>
                  </w:p>
                  <w:p w14:paraId="03B44504" w14:textId="77777777" w:rsidR="00884BD5" w:rsidRDefault="00884BD5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D726" w14:textId="6DCC86E5" w:rsidR="00884BD5" w:rsidRPr="00884BD5" w:rsidRDefault="00884BD5" w:rsidP="00884BD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FFB7F" wp14:editId="5345F73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1359A75" w14:textId="6637759F" w:rsidR="00884BD5" w:rsidRPr="007557AC" w:rsidRDefault="00884BD5" w:rsidP="00884BD5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D01084">
                              <w:t>ECE/TRANS/WP.15/AC.2/2024/16</w:t>
                            </w:r>
                          </w:fldSimple>
                        </w:p>
                        <w:p w14:paraId="4A36042B" w14:textId="77777777" w:rsidR="00884BD5" w:rsidRDefault="00884BD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FFB7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1359A75" w14:textId="6637759F" w:rsidR="00884BD5" w:rsidRPr="007557AC" w:rsidRDefault="00884BD5" w:rsidP="00884BD5">
                    <w:pPr>
                      <w:pStyle w:val="a5"/>
                      <w:jc w:val="right"/>
                    </w:pPr>
                    <w:fldSimple w:instr=" TITLE  \* MERGEFORMAT ">
                      <w:r w:rsidR="00D01084">
                        <w:t>ECE/TRANS/WP.15/AC.2/2024/16</w:t>
                      </w:r>
                    </w:fldSimple>
                  </w:p>
                  <w:p w14:paraId="4A36042B" w14:textId="77777777" w:rsidR="00884BD5" w:rsidRDefault="00884BD5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2014"/>
        </w:tabs>
        <w:ind w:left="2014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749739522">
    <w:abstractNumId w:val="16"/>
  </w:num>
  <w:num w:numId="23" w16cid:durableId="208563846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C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41F0"/>
    <w:rsid w:val="0018649F"/>
    <w:rsid w:val="00196389"/>
    <w:rsid w:val="001B3EF6"/>
    <w:rsid w:val="001C71FD"/>
    <w:rsid w:val="001C7A89"/>
    <w:rsid w:val="00215EB3"/>
    <w:rsid w:val="002243BA"/>
    <w:rsid w:val="00255343"/>
    <w:rsid w:val="0027151D"/>
    <w:rsid w:val="00297D98"/>
    <w:rsid w:val="002A2EFC"/>
    <w:rsid w:val="002B0106"/>
    <w:rsid w:val="002B155E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FDA"/>
    <w:rsid w:val="00317339"/>
    <w:rsid w:val="00322004"/>
    <w:rsid w:val="003402C2"/>
    <w:rsid w:val="00362D98"/>
    <w:rsid w:val="00381C24"/>
    <w:rsid w:val="00387CD4"/>
    <w:rsid w:val="003958D0"/>
    <w:rsid w:val="003A0D43"/>
    <w:rsid w:val="003A48CE"/>
    <w:rsid w:val="003B00E5"/>
    <w:rsid w:val="003E0B46"/>
    <w:rsid w:val="003E5B2E"/>
    <w:rsid w:val="00407B78"/>
    <w:rsid w:val="00424203"/>
    <w:rsid w:val="00452493"/>
    <w:rsid w:val="00453318"/>
    <w:rsid w:val="00454AF2"/>
    <w:rsid w:val="00454E07"/>
    <w:rsid w:val="004605B3"/>
    <w:rsid w:val="00472C5C"/>
    <w:rsid w:val="00485F8A"/>
    <w:rsid w:val="004C0FFD"/>
    <w:rsid w:val="004E05B7"/>
    <w:rsid w:val="0050108D"/>
    <w:rsid w:val="00513081"/>
    <w:rsid w:val="00517901"/>
    <w:rsid w:val="00526683"/>
    <w:rsid w:val="00526DB8"/>
    <w:rsid w:val="00553E42"/>
    <w:rsid w:val="005639C1"/>
    <w:rsid w:val="005709E0"/>
    <w:rsid w:val="00572E19"/>
    <w:rsid w:val="005961C8"/>
    <w:rsid w:val="005966F1"/>
    <w:rsid w:val="005A27EA"/>
    <w:rsid w:val="005B6EB2"/>
    <w:rsid w:val="005D7914"/>
    <w:rsid w:val="005E2B41"/>
    <w:rsid w:val="005F0B42"/>
    <w:rsid w:val="005F2F98"/>
    <w:rsid w:val="00617A43"/>
    <w:rsid w:val="006345DB"/>
    <w:rsid w:val="00635998"/>
    <w:rsid w:val="00640F49"/>
    <w:rsid w:val="00660762"/>
    <w:rsid w:val="00677BC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5ADB"/>
    <w:rsid w:val="007557AC"/>
    <w:rsid w:val="00757357"/>
    <w:rsid w:val="00763C6C"/>
    <w:rsid w:val="00785685"/>
    <w:rsid w:val="00792497"/>
    <w:rsid w:val="007C66CF"/>
    <w:rsid w:val="007D1013"/>
    <w:rsid w:val="00806737"/>
    <w:rsid w:val="00825F8D"/>
    <w:rsid w:val="00834B71"/>
    <w:rsid w:val="0086445C"/>
    <w:rsid w:val="00884BD5"/>
    <w:rsid w:val="00894693"/>
    <w:rsid w:val="008A08D7"/>
    <w:rsid w:val="008A37C8"/>
    <w:rsid w:val="008B6909"/>
    <w:rsid w:val="008C1067"/>
    <w:rsid w:val="008C5DC2"/>
    <w:rsid w:val="008D53B6"/>
    <w:rsid w:val="008F7609"/>
    <w:rsid w:val="00906890"/>
    <w:rsid w:val="00911BE4"/>
    <w:rsid w:val="00927F9A"/>
    <w:rsid w:val="00951972"/>
    <w:rsid w:val="009608F3"/>
    <w:rsid w:val="009A24AC"/>
    <w:rsid w:val="009B1FEB"/>
    <w:rsid w:val="009C59D7"/>
    <w:rsid w:val="009C6FE6"/>
    <w:rsid w:val="009D7E7D"/>
    <w:rsid w:val="009E3E98"/>
    <w:rsid w:val="009F16D2"/>
    <w:rsid w:val="00A14DA8"/>
    <w:rsid w:val="00A21898"/>
    <w:rsid w:val="00A312BC"/>
    <w:rsid w:val="00A84021"/>
    <w:rsid w:val="00A84D35"/>
    <w:rsid w:val="00A917B3"/>
    <w:rsid w:val="00AB4B51"/>
    <w:rsid w:val="00B10CC7"/>
    <w:rsid w:val="00B15050"/>
    <w:rsid w:val="00B36DF7"/>
    <w:rsid w:val="00B539E7"/>
    <w:rsid w:val="00B62458"/>
    <w:rsid w:val="00BC18B2"/>
    <w:rsid w:val="00BD33EE"/>
    <w:rsid w:val="00BD58DE"/>
    <w:rsid w:val="00BE1CC7"/>
    <w:rsid w:val="00C106D6"/>
    <w:rsid w:val="00C119AE"/>
    <w:rsid w:val="00C23DAB"/>
    <w:rsid w:val="00C60F0C"/>
    <w:rsid w:val="00C71E84"/>
    <w:rsid w:val="00C805C9"/>
    <w:rsid w:val="00C92939"/>
    <w:rsid w:val="00CA1679"/>
    <w:rsid w:val="00CB151C"/>
    <w:rsid w:val="00CE5A1A"/>
    <w:rsid w:val="00CF55F6"/>
    <w:rsid w:val="00D01084"/>
    <w:rsid w:val="00D33D63"/>
    <w:rsid w:val="00D5253A"/>
    <w:rsid w:val="00D7138E"/>
    <w:rsid w:val="00D80E32"/>
    <w:rsid w:val="00D873A8"/>
    <w:rsid w:val="00D90028"/>
    <w:rsid w:val="00D90138"/>
    <w:rsid w:val="00D9145B"/>
    <w:rsid w:val="00DD78D1"/>
    <w:rsid w:val="00DE32CD"/>
    <w:rsid w:val="00DF101E"/>
    <w:rsid w:val="00DF5767"/>
    <w:rsid w:val="00DF71B9"/>
    <w:rsid w:val="00E12C5F"/>
    <w:rsid w:val="00E25341"/>
    <w:rsid w:val="00E73F76"/>
    <w:rsid w:val="00E7553B"/>
    <w:rsid w:val="00E81FC7"/>
    <w:rsid w:val="00E97DA3"/>
    <w:rsid w:val="00EA2C9F"/>
    <w:rsid w:val="00EA420E"/>
    <w:rsid w:val="00EA6A26"/>
    <w:rsid w:val="00EC044D"/>
    <w:rsid w:val="00EC08ED"/>
    <w:rsid w:val="00ED0BDA"/>
    <w:rsid w:val="00ED23CC"/>
    <w:rsid w:val="00EE142A"/>
    <w:rsid w:val="00EE2208"/>
    <w:rsid w:val="00EF1360"/>
    <w:rsid w:val="00EF3220"/>
    <w:rsid w:val="00F2523A"/>
    <w:rsid w:val="00F43903"/>
    <w:rsid w:val="00F73C9D"/>
    <w:rsid w:val="00F94155"/>
    <w:rsid w:val="00F9783F"/>
    <w:rsid w:val="00FA3709"/>
    <w:rsid w:val="00FB3741"/>
    <w:rsid w:val="00FC0AD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C2D38"/>
  <w15:docId w15:val="{F3A52F44-E5E5-44D7-94FD-6B473A58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557AC"/>
    <w:rPr>
      <w:lang w:val="ru-RU" w:eastAsia="en-US"/>
    </w:rPr>
  </w:style>
  <w:style w:type="paragraph" w:customStyle="1" w:styleId="ParNoG">
    <w:name w:val="_ParNo_G"/>
    <w:basedOn w:val="a"/>
    <w:qFormat/>
    <w:rsid w:val="007557AC"/>
    <w:pPr>
      <w:numPr>
        <w:numId w:val="23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rsid w:val="007557A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FA4EE-B8CD-41D9-B005-DA291F951B5E}"/>
</file>

<file path=customXml/itemProps2.xml><?xml version="1.0" encoding="utf-8"?>
<ds:datastoreItem xmlns:ds="http://schemas.openxmlformats.org/officeDocument/2006/customXml" ds:itemID="{6435097E-6640-42A2-ABDC-616ABB993F9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11</Pages>
  <Words>1918</Words>
  <Characters>12564</Characters>
  <Application>Microsoft Office Word</Application>
  <DocSecurity>0</DocSecurity>
  <Lines>212</Lines>
  <Paragraphs>46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2" baseType="lpstr">
      <vt:lpstr>ECE/TRANS/WP.15/AC.2/2024/16</vt:lpstr>
      <vt:lpstr>    Предложение по изменению положений, касающихся взятия проб веществ, обладающих</vt:lpstr>
      <vt:lpstr>        От имени правительства Бельгии* ** </vt:lpstr>
      <vt:lpstr>    Введение</vt:lpstr>
      <vt:lpstr>    Определение проблемы</vt:lpstr>
      <vt:lpstr>    Предложение по поправкам</vt:lpstr>
      <vt:lpstr>    Затрагиваемые позиции для внесения поправок в таблицу C</vt:lpstr>
      <vt:lpstr>    Обоснование</vt:lpstr>
      <vt:lpstr>    Предлагаемое решение</vt:lpstr>
      <vt:lpstr>    Приложение</vt:lpstr>
      <vt:lpstr>A/</vt:lpstr>
      <vt:lpstr>A/</vt:lpstr>
    </vt:vector>
  </TitlesOfParts>
  <Company>DCM</Company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ECE/TRANS/WP.15/AC.2/2024/16</dc:title>
  <dc:subject/>
  <dc:creator>Olga OVTCHINNIKOVA</dc:creator>
  <cp:keywords/>
  <cp:lastModifiedBy>Olga Ovchinnikova</cp:lastModifiedBy>
  <cp:revision>3</cp:revision>
  <cp:lastPrinted>2023-11-20T14:32:00Z</cp:lastPrinted>
  <dcterms:created xsi:type="dcterms:W3CDTF">2023-11-20T14:32:00Z</dcterms:created>
  <dcterms:modified xsi:type="dcterms:W3CDTF">2023-11-20T14:33:00Z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