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4ED6065" w14:textId="77777777" w:rsidTr="00C97039">
        <w:trPr>
          <w:trHeight w:hRule="exact" w:val="851"/>
        </w:trPr>
        <w:tc>
          <w:tcPr>
            <w:tcW w:w="1276" w:type="dxa"/>
            <w:tcBorders>
              <w:bottom w:val="single" w:sz="4" w:space="0" w:color="auto"/>
            </w:tcBorders>
          </w:tcPr>
          <w:p w14:paraId="7CB29530" w14:textId="77777777" w:rsidR="00F35BAF" w:rsidRPr="00DB58B5" w:rsidRDefault="00F35BAF" w:rsidP="003F6921"/>
        </w:tc>
        <w:tc>
          <w:tcPr>
            <w:tcW w:w="2268" w:type="dxa"/>
            <w:tcBorders>
              <w:bottom w:val="single" w:sz="4" w:space="0" w:color="auto"/>
            </w:tcBorders>
            <w:vAlign w:val="bottom"/>
          </w:tcPr>
          <w:p w14:paraId="6A124D4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2BA888" w14:textId="79FD1DE7" w:rsidR="00F35BAF" w:rsidRPr="00DB58B5" w:rsidRDefault="003F6921" w:rsidP="003F6921">
            <w:pPr>
              <w:jc w:val="right"/>
            </w:pPr>
            <w:r w:rsidRPr="003F6921">
              <w:rPr>
                <w:sz w:val="40"/>
              </w:rPr>
              <w:t>ECE</w:t>
            </w:r>
            <w:r>
              <w:t>/TRANS/WP.15/AC.2/2024/16</w:t>
            </w:r>
          </w:p>
        </w:tc>
      </w:tr>
      <w:tr w:rsidR="00F35BAF" w:rsidRPr="00DB58B5" w14:paraId="4DDDD0AC" w14:textId="77777777" w:rsidTr="00C97039">
        <w:trPr>
          <w:trHeight w:hRule="exact" w:val="2835"/>
        </w:trPr>
        <w:tc>
          <w:tcPr>
            <w:tcW w:w="1276" w:type="dxa"/>
            <w:tcBorders>
              <w:top w:val="single" w:sz="4" w:space="0" w:color="auto"/>
              <w:bottom w:val="single" w:sz="12" w:space="0" w:color="auto"/>
            </w:tcBorders>
          </w:tcPr>
          <w:p w14:paraId="1197C741" w14:textId="77777777" w:rsidR="00F35BAF" w:rsidRPr="00DB58B5" w:rsidRDefault="00F35BAF" w:rsidP="00C97039">
            <w:pPr>
              <w:spacing w:before="120"/>
              <w:jc w:val="center"/>
            </w:pPr>
            <w:r>
              <w:rPr>
                <w:noProof/>
                <w:lang w:eastAsia="fr-CH"/>
              </w:rPr>
              <w:drawing>
                <wp:inline distT="0" distB="0" distL="0" distR="0" wp14:anchorId="6F0F6666" wp14:editId="3CD8475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C3C3C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FF9FC0" w14:textId="77777777" w:rsidR="00F35BAF" w:rsidRDefault="003F6921" w:rsidP="00C97039">
            <w:pPr>
              <w:spacing w:before="240"/>
            </w:pPr>
            <w:r>
              <w:t>Distr. générale</w:t>
            </w:r>
          </w:p>
          <w:p w14:paraId="684EA39F" w14:textId="77777777" w:rsidR="003F6921" w:rsidRDefault="003F6921" w:rsidP="003F6921">
            <w:pPr>
              <w:spacing w:line="240" w:lineRule="exact"/>
            </w:pPr>
            <w:r>
              <w:t>13 novembre 2023</w:t>
            </w:r>
          </w:p>
          <w:p w14:paraId="13739EAF" w14:textId="77777777" w:rsidR="003F6921" w:rsidRDefault="003F6921" w:rsidP="003F6921">
            <w:pPr>
              <w:spacing w:line="240" w:lineRule="exact"/>
            </w:pPr>
            <w:r>
              <w:t>Français</w:t>
            </w:r>
          </w:p>
          <w:p w14:paraId="1F3BA2B6" w14:textId="44BC5527" w:rsidR="003F6921" w:rsidRPr="00DB58B5" w:rsidRDefault="003F6921" w:rsidP="003F6921">
            <w:pPr>
              <w:spacing w:line="240" w:lineRule="exact"/>
            </w:pPr>
            <w:r>
              <w:t>Original : anglais</w:t>
            </w:r>
          </w:p>
        </w:tc>
      </w:tr>
    </w:tbl>
    <w:p w14:paraId="519B24EF" w14:textId="77777777" w:rsidR="007F20FA" w:rsidRPr="000312C0" w:rsidRDefault="007F20FA" w:rsidP="007F20FA">
      <w:pPr>
        <w:spacing w:before="120"/>
        <w:rPr>
          <w:b/>
          <w:sz w:val="28"/>
          <w:szCs w:val="28"/>
        </w:rPr>
      </w:pPr>
      <w:r w:rsidRPr="000312C0">
        <w:rPr>
          <w:b/>
          <w:sz w:val="28"/>
          <w:szCs w:val="28"/>
        </w:rPr>
        <w:t>Commission économique pour l’Europe</w:t>
      </w:r>
    </w:p>
    <w:p w14:paraId="47E4C57B" w14:textId="77777777" w:rsidR="007F20FA" w:rsidRDefault="007F20FA" w:rsidP="007F20FA">
      <w:pPr>
        <w:spacing w:before="120"/>
        <w:rPr>
          <w:sz w:val="28"/>
          <w:szCs w:val="28"/>
        </w:rPr>
      </w:pPr>
      <w:r w:rsidRPr="00685843">
        <w:rPr>
          <w:sz w:val="28"/>
          <w:szCs w:val="28"/>
        </w:rPr>
        <w:t>Comité des transports intérieurs</w:t>
      </w:r>
    </w:p>
    <w:p w14:paraId="54584D3B" w14:textId="6E93C46A" w:rsidR="00E024CE" w:rsidRPr="0055195A" w:rsidRDefault="00E024CE" w:rsidP="00E024CE">
      <w:pPr>
        <w:spacing w:before="120"/>
        <w:rPr>
          <w:b/>
          <w:sz w:val="24"/>
          <w:szCs w:val="24"/>
          <w:lang w:val="fr-FR"/>
        </w:rPr>
      </w:pPr>
      <w:r w:rsidRPr="00C80C51">
        <w:rPr>
          <w:b/>
          <w:bCs/>
          <w:sz w:val="24"/>
          <w:szCs w:val="24"/>
          <w:lang w:val="fr-FR"/>
        </w:rPr>
        <w:t xml:space="preserve">Groupe de travail des transports </w:t>
      </w:r>
      <w:r w:rsidR="0055195A">
        <w:rPr>
          <w:b/>
          <w:bCs/>
          <w:sz w:val="24"/>
          <w:szCs w:val="24"/>
          <w:lang w:val="fr-FR"/>
        </w:rPr>
        <w:br/>
      </w:r>
      <w:r w:rsidRPr="00C80C51">
        <w:rPr>
          <w:b/>
          <w:bCs/>
          <w:sz w:val="24"/>
          <w:szCs w:val="24"/>
          <w:lang w:val="fr-FR"/>
        </w:rPr>
        <w:t>de marchandises dangereuses</w:t>
      </w:r>
    </w:p>
    <w:p w14:paraId="5A97B8F5" w14:textId="77777777" w:rsidR="00E024CE" w:rsidRPr="001D6011" w:rsidRDefault="00E024CE" w:rsidP="00E024CE">
      <w:pPr>
        <w:spacing w:before="120"/>
        <w:rPr>
          <w:b/>
          <w:bCs/>
          <w:lang w:val="fr-FR"/>
        </w:rPr>
      </w:pPr>
      <w:r>
        <w:rPr>
          <w:b/>
          <w:bCs/>
          <w:lang w:val="fr-FR"/>
        </w:rPr>
        <w:t xml:space="preserve">Réunion commune d’experts du Règlement annexé à l’Accord européen </w:t>
      </w:r>
      <w:r>
        <w:rPr>
          <w:b/>
          <w:bCs/>
          <w:lang w:val="fr-FR"/>
        </w:rPr>
        <w:br/>
        <w:t xml:space="preserve">relatif au transport international des marchandises dangereuses </w:t>
      </w:r>
      <w:r>
        <w:rPr>
          <w:b/>
          <w:bCs/>
          <w:lang w:val="fr-FR"/>
        </w:rPr>
        <w:br/>
        <w:t xml:space="preserve">par voies de navigation intérieures (ADN) </w:t>
      </w:r>
      <w:r>
        <w:rPr>
          <w:b/>
          <w:bCs/>
          <w:lang w:val="fr-FR"/>
        </w:rPr>
        <w:br/>
        <w:t>(Comité de sécurité de l’ADN)</w:t>
      </w:r>
    </w:p>
    <w:p w14:paraId="099F77C2" w14:textId="77777777" w:rsidR="00E024CE" w:rsidRPr="00D45FDF" w:rsidRDefault="00E024CE" w:rsidP="00E024CE">
      <w:pPr>
        <w:spacing w:before="120"/>
        <w:rPr>
          <w:b/>
          <w:lang w:val="fr-FR"/>
        </w:rPr>
      </w:pPr>
      <w:r>
        <w:rPr>
          <w:b/>
          <w:bCs/>
          <w:lang w:val="fr-FR"/>
        </w:rPr>
        <w:t>Quarante-troisième session</w:t>
      </w:r>
    </w:p>
    <w:p w14:paraId="45C1FE68" w14:textId="77777777" w:rsidR="00E024CE" w:rsidRPr="00D45FDF" w:rsidRDefault="00E024CE" w:rsidP="00E024CE">
      <w:pPr>
        <w:rPr>
          <w:lang w:val="fr-FR"/>
        </w:rPr>
      </w:pPr>
      <w:r>
        <w:rPr>
          <w:lang w:val="fr-FR"/>
        </w:rPr>
        <w:t>Genève, 22-26 janvier 2024</w:t>
      </w:r>
    </w:p>
    <w:p w14:paraId="3E49A6B6" w14:textId="77777777" w:rsidR="00E024CE" w:rsidRPr="00D45FDF" w:rsidRDefault="00E024CE" w:rsidP="00E024CE">
      <w:pPr>
        <w:rPr>
          <w:lang w:val="fr-FR"/>
        </w:rPr>
      </w:pPr>
      <w:r>
        <w:rPr>
          <w:lang w:val="fr-FR"/>
        </w:rPr>
        <w:t>Point 5 b) de l’ordre du jour provisoire</w:t>
      </w:r>
    </w:p>
    <w:p w14:paraId="2A8D602C" w14:textId="77777777" w:rsidR="00E024CE" w:rsidRDefault="00E024CE" w:rsidP="00E024CE">
      <w:pPr>
        <w:contextualSpacing/>
        <w:rPr>
          <w:b/>
          <w:bCs/>
          <w:lang w:val="fr-FR"/>
        </w:rPr>
      </w:pPr>
      <w:r>
        <w:rPr>
          <w:b/>
          <w:bCs/>
          <w:lang w:val="fr-FR"/>
        </w:rPr>
        <w:t>Propositions d’amendements au Règlement annexé à l’ADN :</w:t>
      </w:r>
    </w:p>
    <w:p w14:paraId="0CAF397A" w14:textId="77777777" w:rsidR="00E024CE" w:rsidRPr="00D45FDF" w:rsidRDefault="00E024CE" w:rsidP="00E024CE">
      <w:pPr>
        <w:rPr>
          <w:b/>
          <w:lang w:val="fr-FR"/>
        </w:rPr>
      </w:pPr>
      <w:r>
        <w:rPr>
          <w:b/>
          <w:bCs/>
          <w:lang w:val="fr-FR"/>
        </w:rPr>
        <w:t>autres propositions</w:t>
      </w:r>
    </w:p>
    <w:p w14:paraId="393CA75B" w14:textId="61C20437" w:rsidR="00E024CE" w:rsidRPr="00D45FDF" w:rsidRDefault="00E024CE" w:rsidP="0055195A">
      <w:pPr>
        <w:pStyle w:val="HChG"/>
        <w:rPr>
          <w:lang w:val="fr-FR"/>
        </w:rPr>
      </w:pPr>
      <w:r>
        <w:rPr>
          <w:lang w:val="fr-FR"/>
        </w:rPr>
        <w:tab/>
      </w:r>
      <w:r>
        <w:rPr>
          <w:lang w:val="fr-FR"/>
        </w:rPr>
        <w:tab/>
        <w:t xml:space="preserve">Proposition d’amendement aux dispositions relatives </w:t>
      </w:r>
      <w:r w:rsidR="00574DA4">
        <w:rPr>
          <w:lang w:val="fr-FR"/>
        </w:rPr>
        <w:br/>
      </w:r>
      <w:r>
        <w:rPr>
          <w:lang w:val="fr-FR"/>
        </w:rPr>
        <w:t xml:space="preserve">à la prise </w:t>
      </w:r>
      <w:r w:rsidRPr="0055195A">
        <w:t>d’échantillons</w:t>
      </w:r>
      <w:r>
        <w:rPr>
          <w:lang w:val="fr-FR"/>
        </w:rPr>
        <w:t xml:space="preserve"> en ce qui concerne les matières </w:t>
      </w:r>
      <w:r w:rsidR="00574DA4">
        <w:rPr>
          <w:lang w:val="fr-FR"/>
        </w:rPr>
        <w:br/>
      </w:r>
      <w:r>
        <w:rPr>
          <w:lang w:val="fr-FR"/>
        </w:rPr>
        <w:t xml:space="preserve">avec des caractéristiques cancérigènes, mutagènes </w:t>
      </w:r>
      <w:r w:rsidR="00574DA4">
        <w:rPr>
          <w:lang w:val="fr-FR"/>
        </w:rPr>
        <w:br/>
      </w:r>
      <w:r>
        <w:rPr>
          <w:lang w:val="fr-FR"/>
        </w:rPr>
        <w:t>ou toxiques pour la reproduction</w:t>
      </w:r>
    </w:p>
    <w:p w14:paraId="66ED2413" w14:textId="3769EBE0" w:rsidR="00E024CE" w:rsidRPr="00D45FDF" w:rsidRDefault="00E024CE" w:rsidP="0055195A">
      <w:pPr>
        <w:pStyle w:val="H1G"/>
        <w:rPr>
          <w:lang w:val="fr-FR"/>
        </w:rPr>
      </w:pPr>
      <w:r>
        <w:rPr>
          <w:lang w:val="fr-FR"/>
        </w:rPr>
        <w:tab/>
      </w:r>
      <w:r>
        <w:rPr>
          <w:lang w:val="fr-FR"/>
        </w:rPr>
        <w:tab/>
        <w:t>Communication du Gouvernement belge</w:t>
      </w:r>
      <w:r w:rsidRPr="0055195A">
        <w:rPr>
          <w:rStyle w:val="Appelnotedebasdep"/>
          <w:b w:val="0"/>
          <w:bCs/>
          <w:sz w:val="20"/>
          <w:vertAlign w:val="baseline"/>
          <w:lang w:val="fr-FR"/>
        </w:rPr>
        <w:footnoteReference w:customMarkFollows="1" w:id="2"/>
        <w:t>*</w:t>
      </w:r>
      <w:r w:rsidRPr="00C80C51">
        <w:rPr>
          <w:sz w:val="20"/>
          <w:vertAlign w:val="superscript"/>
          <w:lang w:val="fr-FR"/>
        </w:rPr>
        <w:t>,</w:t>
      </w:r>
      <w:r w:rsidR="0055195A">
        <w:rPr>
          <w:sz w:val="20"/>
          <w:vertAlign w:val="superscript"/>
          <w:lang w:val="fr-FR"/>
        </w:rPr>
        <w:t xml:space="preserve"> </w:t>
      </w:r>
      <w:r w:rsidRPr="0055195A">
        <w:rPr>
          <w:rStyle w:val="Appelnotedebasdep"/>
          <w:b w:val="0"/>
          <w:bCs/>
          <w:sz w:val="20"/>
          <w:vertAlign w:val="baseline"/>
          <w:lang w:val="fr-FR"/>
        </w:rPr>
        <w:t>*</w:t>
      </w:r>
      <w:r w:rsidRPr="0055195A">
        <w:rPr>
          <w:rStyle w:val="Appelnotedebasdep"/>
          <w:b w:val="0"/>
          <w:bCs/>
          <w:sz w:val="20"/>
          <w:vertAlign w:val="baseline"/>
          <w:lang w:val="fr-FR"/>
        </w:rPr>
        <w:footnoteReference w:customMarkFollows="1" w:id="3"/>
        <w:t>*</w:t>
      </w:r>
    </w:p>
    <w:p w14:paraId="328DDAD3" w14:textId="77777777" w:rsidR="00E024CE" w:rsidRPr="00D45FDF" w:rsidRDefault="00E024CE" w:rsidP="0055195A">
      <w:pPr>
        <w:pStyle w:val="HChG"/>
        <w:rPr>
          <w:lang w:val="fr-FR"/>
        </w:rPr>
      </w:pPr>
      <w:r>
        <w:rPr>
          <w:lang w:val="fr-FR"/>
        </w:rPr>
        <w:tab/>
      </w:r>
      <w:r>
        <w:rPr>
          <w:lang w:val="fr-FR"/>
        </w:rPr>
        <w:tab/>
      </w:r>
      <w:r w:rsidRPr="0055195A">
        <w:t>Introduction</w:t>
      </w:r>
    </w:p>
    <w:p w14:paraId="0710960A" w14:textId="121AB454" w:rsidR="00E024CE" w:rsidRPr="00D45FDF" w:rsidRDefault="00E024CE" w:rsidP="0055195A">
      <w:pPr>
        <w:pStyle w:val="SingleTxtG"/>
        <w:rPr>
          <w:lang w:val="fr-FR"/>
        </w:rPr>
      </w:pPr>
      <w:bookmarkStart w:id="0" w:name="_Hlk87882230"/>
      <w:r>
        <w:rPr>
          <w:lang w:val="fr-FR"/>
        </w:rPr>
        <w:t>1.</w:t>
      </w:r>
      <w:r>
        <w:rPr>
          <w:lang w:val="fr-FR"/>
        </w:rPr>
        <w:tab/>
        <w:t xml:space="preserve">Au cours des débats sur l’ouverture d’orifices, la délégation belge a constaté que la prise </w:t>
      </w:r>
      <w:r w:rsidRPr="0055195A">
        <w:t>d’échantillons</w:t>
      </w:r>
      <w:r>
        <w:rPr>
          <w:lang w:val="fr-FR"/>
        </w:rPr>
        <w:t xml:space="preserve"> par un orifice ouvert était possible pour les matières dont il est indiqué à la colonne (5) du tableau C du chapitre</w:t>
      </w:r>
      <w:r w:rsidR="00574DA4">
        <w:rPr>
          <w:lang w:val="fr-FR"/>
        </w:rPr>
        <w:t> </w:t>
      </w:r>
      <w:r>
        <w:rPr>
          <w:lang w:val="fr-FR"/>
        </w:rPr>
        <w:t>3.2 qu’elles présentent des caractéristiques cancérigènes, mutagènes ou toxiques pour la reproduction (CMR) et pour lesquelles un bateau de type N doté de citernes à cargaison fermées (N2) est nécessaire.</w:t>
      </w:r>
    </w:p>
    <w:p w14:paraId="2258B8C1" w14:textId="77777777" w:rsidR="00E024CE" w:rsidRPr="00D45FDF" w:rsidRDefault="00E024CE" w:rsidP="0055195A">
      <w:pPr>
        <w:pStyle w:val="SingleTxtG"/>
        <w:keepNext/>
        <w:rPr>
          <w:lang w:val="fr-FR"/>
        </w:rPr>
      </w:pPr>
      <w:r>
        <w:rPr>
          <w:lang w:val="fr-FR"/>
        </w:rPr>
        <w:t>2.</w:t>
      </w:r>
      <w:r>
        <w:rPr>
          <w:lang w:val="fr-FR"/>
        </w:rPr>
        <w:tab/>
        <w:t>La délégation belge estime que des prescriptions plus rigoureuses sont nécessaires pour éviter l’ouverture des orifices de prise d’échantillons des bateaux-citernes transportant des cargaisons pour lesquelles le code de danger « CMR » figure dans la colonne (5) du tableau C du chapitre 3.2, étant donné que cette ouverture présente des risques pour :</w:t>
      </w:r>
    </w:p>
    <w:p w14:paraId="40B483A7" w14:textId="77777777" w:rsidR="00E024CE" w:rsidRPr="006D5550" w:rsidRDefault="00E024CE" w:rsidP="0055195A">
      <w:pPr>
        <w:pStyle w:val="Bullet1G"/>
        <w:keepNext/>
        <w:numPr>
          <w:ilvl w:val="0"/>
          <w:numId w:val="1"/>
        </w:numPr>
      </w:pPr>
      <w:r>
        <w:rPr>
          <w:lang w:val="fr-FR"/>
        </w:rPr>
        <w:t xml:space="preserve">L’environnement : </w:t>
      </w:r>
    </w:p>
    <w:p w14:paraId="682B78B4" w14:textId="77777777" w:rsidR="00E024CE" w:rsidRPr="00D45FDF" w:rsidRDefault="00E024CE" w:rsidP="00E024CE">
      <w:pPr>
        <w:pStyle w:val="SingleTxtG"/>
        <w:ind w:left="2030" w:hanging="14"/>
        <w:rPr>
          <w:lang w:val="fr-FR"/>
        </w:rPr>
      </w:pPr>
      <w:r>
        <w:rPr>
          <w:lang w:val="fr-FR"/>
        </w:rPr>
        <w:t xml:space="preserve">Avant d’ouvrir les orifices de prise d’échantillons d’une citerne à cargaison fermée, la surpression de cette dernière doit être évacuée grâce à des dispositifs </w:t>
      </w:r>
      <w:r>
        <w:rPr>
          <w:lang w:val="fr-FR"/>
        </w:rPr>
        <w:lastRenderedPageBreak/>
        <w:t>de décompression. Une quantité considérable de vapeurs d’hydrocarbure est alors libérée dans l’atmosphère ;</w:t>
      </w:r>
    </w:p>
    <w:p w14:paraId="66C285D4" w14:textId="77777777" w:rsidR="00E024CE" w:rsidRPr="00D45FDF" w:rsidRDefault="00E024CE" w:rsidP="0055195A">
      <w:pPr>
        <w:pStyle w:val="Bullet1G"/>
        <w:keepNext/>
        <w:rPr>
          <w:lang w:val="fr-FR"/>
        </w:rPr>
      </w:pPr>
      <w:r>
        <w:rPr>
          <w:lang w:val="fr-FR"/>
        </w:rPr>
        <w:t>La santé (</w:t>
      </w:r>
      <w:r w:rsidRPr="0055195A">
        <w:t>exposition</w:t>
      </w:r>
      <w:r>
        <w:rPr>
          <w:lang w:val="fr-FR"/>
        </w:rPr>
        <w:t xml:space="preserve"> à des concentrations élevées de composés CMR) :</w:t>
      </w:r>
    </w:p>
    <w:p w14:paraId="4F94FA32" w14:textId="77777777" w:rsidR="00E024CE" w:rsidRPr="00D45FDF" w:rsidRDefault="00E024CE" w:rsidP="00E024CE">
      <w:pPr>
        <w:pStyle w:val="SingleTxtG"/>
        <w:ind w:left="2030" w:hanging="14"/>
        <w:rPr>
          <w:lang w:val="fr-FR"/>
        </w:rPr>
      </w:pPr>
      <w:r>
        <w:rPr>
          <w:lang w:val="fr-FR"/>
        </w:rPr>
        <w:t>Les vapeurs en question ayant des caractéristiques CMR et un degré d’exposition acceptable généralement faible, les personnes qui effectuent la prise d’échantillons mais aussi les personnes se trouvant à bord ou à proximité du bateau peuvent être exposées à des concentrations élevées de composés toxiques ;</w:t>
      </w:r>
    </w:p>
    <w:p w14:paraId="214F2463" w14:textId="77777777" w:rsidR="00E024CE" w:rsidRPr="006D5550" w:rsidRDefault="00E024CE" w:rsidP="0055195A">
      <w:pPr>
        <w:pStyle w:val="Bullet1G"/>
        <w:keepNext/>
      </w:pPr>
      <w:r>
        <w:rPr>
          <w:lang w:val="fr-FR"/>
        </w:rPr>
        <w:t xml:space="preserve">La sécurité : </w:t>
      </w:r>
    </w:p>
    <w:p w14:paraId="7433A3BB" w14:textId="77777777" w:rsidR="00E024CE" w:rsidRPr="00D45FDF" w:rsidRDefault="00E024CE" w:rsidP="00E024CE">
      <w:pPr>
        <w:pStyle w:val="SingleTxtG"/>
        <w:ind w:left="2030" w:hanging="14"/>
        <w:rPr>
          <w:lang w:val="fr-FR"/>
        </w:rPr>
      </w:pPr>
      <w:r>
        <w:rPr>
          <w:lang w:val="fr-FR"/>
        </w:rPr>
        <w:t>Lorsque des citernes à cargaison (fermées) contiennent des vapeurs inflammables à des concentrations dépassant la limite inférieure d’explosivité, il existe un risque de décharge électrique due à l’électricité statique, malgré les précautions prises.</w:t>
      </w:r>
    </w:p>
    <w:p w14:paraId="7C1D3EDB" w14:textId="51304D9E" w:rsidR="00E024CE" w:rsidRPr="0055195A" w:rsidRDefault="00E024CE" w:rsidP="0055195A">
      <w:pPr>
        <w:pStyle w:val="SingleTxtG"/>
      </w:pPr>
      <w:r>
        <w:rPr>
          <w:lang w:val="fr-FR"/>
        </w:rPr>
        <w:t>3.</w:t>
      </w:r>
      <w:r>
        <w:rPr>
          <w:lang w:val="fr-FR"/>
        </w:rPr>
        <w:tab/>
        <w:t>On trouvera ci-après un exemple de la quantité de produit libérée dans l’atmosphère lors de l’ouverture d’orifices de prise d’échantillons. Prenons une citerne à cargaison d’une capacité de 1</w:t>
      </w:r>
      <w:r w:rsidR="00574DA4">
        <w:rPr>
          <w:lang w:val="fr-FR"/>
        </w:rPr>
        <w:t> </w:t>
      </w:r>
      <w:r>
        <w:rPr>
          <w:lang w:val="fr-FR"/>
        </w:rPr>
        <w:t>000</w:t>
      </w:r>
      <w:r w:rsidR="00574DA4">
        <w:rPr>
          <w:lang w:val="fr-FR"/>
        </w:rPr>
        <w:t> </w:t>
      </w:r>
      <w:r>
        <w:rPr>
          <w:lang w:val="fr-FR"/>
        </w:rPr>
        <w:t>m</w:t>
      </w:r>
      <w:r>
        <w:rPr>
          <w:vertAlign w:val="superscript"/>
          <w:lang w:val="fr-FR"/>
        </w:rPr>
        <w:t>3</w:t>
      </w:r>
      <w:r>
        <w:rPr>
          <w:lang w:val="fr-FR"/>
        </w:rPr>
        <w:t xml:space="preserve">, remplie à 95 % d’un produit semblable à de l’essence. La croissance en </w:t>
      </w:r>
      <w:r w:rsidRPr="0055195A">
        <w:t>phase vapeur du produit est de 1,25.</w:t>
      </w:r>
    </w:p>
    <w:p w14:paraId="09015691" w14:textId="7A69F633" w:rsidR="00E024CE" w:rsidRPr="0055195A" w:rsidRDefault="00E024CE" w:rsidP="0055195A">
      <w:pPr>
        <w:pStyle w:val="SingleTxtG"/>
      </w:pPr>
      <w:r w:rsidRPr="0055195A">
        <w:t>4.</w:t>
      </w:r>
      <w:r w:rsidRPr="0055195A">
        <w:tab/>
        <w:t>Supposons qu’après le chargement, une surpression de 20 kPa se produise dans la citerne à cargaison. Le volume des vapeurs dans la citerne à cargaison est de 50 m3. La surpression de 20 kPa est libérée dans l’atmosphère grâce aux dispositifs de décompression, soit 50</w:t>
      </w:r>
      <w:r w:rsidR="00574DA4">
        <w:t> </w:t>
      </w:r>
      <w:r w:rsidRPr="0055195A">
        <w:t>m3</w:t>
      </w:r>
      <w:r w:rsidR="00574DA4">
        <w:t> </w:t>
      </w:r>
      <w:r w:rsidRPr="0055195A">
        <w:t>×</w:t>
      </w:r>
      <w:r w:rsidR="00574DA4">
        <w:t> </w:t>
      </w:r>
      <w:r w:rsidRPr="0055195A">
        <w:t>0,2</w:t>
      </w:r>
      <w:r w:rsidR="00574DA4">
        <w:t> </w:t>
      </w:r>
      <w:r w:rsidRPr="0055195A">
        <w:t>kPa de surpression × 1,25 (croissance en phase vapeur) pour un volume libéré de 12,5</w:t>
      </w:r>
      <w:r w:rsidR="00574DA4">
        <w:t> </w:t>
      </w:r>
      <w:r w:rsidRPr="0055195A">
        <w:t>Nm3. La phase gazeuse est composée de 50</w:t>
      </w:r>
      <w:r w:rsidR="00574DA4">
        <w:t> </w:t>
      </w:r>
      <w:r w:rsidRPr="0055195A">
        <w:t>% d’hydrocarbures et de 50</w:t>
      </w:r>
      <w:r w:rsidR="00574DA4">
        <w:t> </w:t>
      </w:r>
      <w:r w:rsidRPr="0055195A">
        <w:t>% d’air. Par conséquent, pour une citerne à cargaison d’une capacité de 1 000 m3, un volume de 6,25 Nm3 de vapeurs d’hydrocarbures purs est libéré dans l’atmosphère.</w:t>
      </w:r>
    </w:p>
    <w:p w14:paraId="1362A7A9" w14:textId="77777777" w:rsidR="00E024CE" w:rsidRPr="005133DB" w:rsidRDefault="00E024CE" w:rsidP="0055195A">
      <w:pPr>
        <w:pStyle w:val="SingleTxtG"/>
        <w:rPr>
          <w:lang w:val="fr-FR"/>
        </w:rPr>
      </w:pPr>
      <w:r w:rsidRPr="0055195A">
        <w:t>5.</w:t>
      </w:r>
      <w:r w:rsidRPr="0055195A">
        <w:tab/>
        <w:t>La phase gazeuse est principalement constituée des composés les plus volatils du produit,</w:t>
      </w:r>
      <w:r>
        <w:rPr>
          <w:lang w:val="fr-FR"/>
        </w:rPr>
        <w:t xml:space="preserve"> à savoir des composés </w:t>
      </w:r>
      <w:r w:rsidRPr="004517A7">
        <w:rPr>
          <w:lang w:val="fr-FR"/>
        </w:rPr>
        <w:t>C4 ou C5</w:t>
      </w:r>
      <w:r>
        <w:rPr>
          <w:lang w:val="fr-FR"/>
        </w:rPr>
        <w:t>, et présente une concentration en benzène comprise entre 1 000 et 10 000 ppmv.</w:t>
      </w:r>
    </w:p>
    <w:p w14:paraId="4AC6AD99" w14:textId="59A5C7B3" w:rsidR="00E024CE" w:rsidRPr="0055195A" w:rsidRDefault="00E024CE" w:rsidP="0055195A">
      <w:pPr>
        <w:pStyle w:val="SingleTxtG"/>
      </w:pPr>
      <w:r>
        <w:rPr>
          <w:lang w:val="fr-FR"/>
        </w:rPr>
        <w:t>6.</w:t>
      </w:r>
      <w:r>
        <w:rPr>
          <w:lang w:val="fr-FR"/>
        </w:rPr>
        <w:tab/>
        <w:t>Pour une citerne à cargaison d’une capacité totale de 1</w:t>
      </w:r>
      <w:r w:rsidR="00574DA4">
        <w:rPr>
          <w:lang w:val="fr-FR"/>
        </w:rPr>
        <w:t> </w:t>
      </w:r>
      <w:r>
        <w:rPr>
          <w:lang w:val="fr-FR"/>
        </w:rPr>
        <w:t>000</w:t>
      </w:r>
      <w:r w:rsidR="00574DA4">
        <w:rPr>
          <w:lang w:val="fr-FR"/>
        </w:rPr>
        <w:t> </w:t>
      </w:r>
      <w:r>
        <w:rPr>
          <w:lang w:val="fr-FR"/>
        </w:rPr>
        <w:t>m</w:t>
      </w:r>
      <w:r>
        <w:rPr>
          <w:vertAlign w:val="superscript"/>
          <w:lang w:val="fr-FR"/>
        </w:rPr>
        <w:t>3</w:t>
      </w:r>
      <w:r>
        <w:rPr>
          <w:lang w:val="fr-FR"/>
        </w:rPr>
        <w:t xml:space="preserve"> et un volume de 6,25 Nm</w:t>
      </w:r>
      <w:r>
        <w:rPr>
          <w:vertAlign w:val="superscript"/>
          <w:lang w:val="fr-FR"/>
        </w:rPr>
        <w:t>3</w:t>
      </w:r>
      <w:r>
        <w:rPr>
          <w:lang w:val="fr-FR"/>
        </w:rPr>
        <w:t xml:space="preserve"> de vapeurs comprenant 100 % d’hydrocarbures C4 ou C5 d’une densité de 2,5 kg/m</w:t>
      </w:r>
      <w:r>
        <w:rPr>
          <w:vertAlign w:val="superscript"/>
          <w:lang w:val="fr-FR"/>
        </w:rPr>
        <w:t>3</w:t>
      </w:r>
      <w:r>
        <w:rPr>
          <w:lang w:val="fr-FR"/>
        </w:rPr>
        <w:t>, une quantité considérable de produit, à savoir 15,6</w:t>
      </w:r>
      <w:r w:rsidR="00574DA4">
        <w:rPr>
          <w:lang w:val="fr-FR"/>
        </w:rPr>
        <w:t> </w:t>
      </w:r>
      <w:r>
        <w:rPr>
          <w:lang w:val="fr-FR"/>
        </w:rPr>
        <w:t xml:space="preserve">kg, est donc libérée dans </w:t>
      </w:r>
      <w:r w:rsidRPr="0055195A">
        <w:t>l’atmosphère.</w:t>
      </w:r>
    </w:p>
    <w:p w14:paraId="42FEB10E" w14:textId="77777777" w:rsidR="00E024CE" w:rsidRPr="00D45FDF" w:rsidRDefault="00E024CE" w:rsidP="0055195A">
      <w:pPr>
        <w:pStyle w:val="SingleTxtG"/>
        <w:rPr>
          <w:lang w:val="fr-FR"/>
        </w:rPr>
      </w:pPr>
      <w:r w:rsidRPr="0055195A">
        <w:t>7.</w:t>
      </w:r>
      <w:r w:rsidRPr="0055195A">
        <w:tab/>
        <w:t>Il c</w:t>
      </w:r>
      <w:r>
        <w:rPr>
          <w:lang w:val="fr-FR"/>
        </w:rPr>
        <w:t>onvient de noter que si le taux de remplissage de la citerne à cargaison est inférieur à celui considéré dans l’exemple, les émissions de vapeur seront sensiblement plus importantes.</w:t>
      </w:r>
    </w:p>
    <w:bookmarkEnd w:id="0"/>
    <w:p w14:paraId="3FDB4432" w14:textId="1CD1EA36" w:rsidR="00E024CE" w:rsidRPr="00D45FDF" w:rsidRDefault="00E024CE" w:rsidP="0055195A">
      <w:pPr>
        <w:pStyle w:val="HChG"/>
        <w:rPr>
          <w:lang w:val="fr-FR"/>
        </w:rPr>
      </w:pPr>
      <w:r>
        <w:rPr>
          <w:lang w:val="fr-FR"/>
        </w:rPr>
        <w:tab/>
      </w:r>
      <w:r>
        <w:rPr>
          <w:lang w:val="fr-FR"/>
        </w:rPr>
        <w:tab/>
        <w:t>Description du problème</w:t>
      </w:r>
    </w:p>
    <w:p w14:paraId="59D41166" w14:textId="1566AC89" w:rsidR="00E024CE" w:rsidRPr="00D45FDF" w:rsidRDefault="00E024CE" w:rsidP="0055195A">
      <w:pPr>
        <w:pStyle w:val="SingleTxtG"/>
        <w:keepNext/>
        <w:rPr>
          <w:lang w:val="fr-FR"/>
        </w:rPr>
      </w:pPr>
      <w:r>
        <w:rPr>
          <w:lang w:val="fr-FR"/>
        </w:rPr>
        <w:t>8.</w:t>
      </w:r>
      <w:r>
        <w:rPr>
          <w:lang w:val="fr-FR"/>
        </w:rPr>
        <w:tab/>
        <w:t>Les prescriptions en vigueur concernant la colonne (13) du tableau C du chapitre</w:t>
      </w:r>
      <w:r w:rsidR="0055195A">
        <w:rPr>
          <w:lang w:val="fr-FR"/>
        </w:rPr>
        <w:t> </w:t>
      </w:r>
      <w:r>
        <w:rPr>
          <w:lang w:val="fr-FR"/>
        </w:rPr>
        <w:t>3.2 sont les suivantes :</w:t>
      </w:r>
    </w:p>
    <w:p w14:paraId="37AC4AB9" w14:textId="77777777" w:rsidR="00E024CE" w:rsidRPr="00D45FDF" w:rsidRDefault="00E024CE" w:rsidP="00E024CE">
      <w:pPr>
        <w:pStyle w:val="SingleTxtG"/>
        <w:ind w:left="1701"/>
        <w:rPr>
          <w:b/>
          <w:bCs/>
          <w:lang w:val="fr-FR"/>
        </w:rPr>
      </w:pPr>
      <w:r>
        <w:rPr>
          <w:lang w:val="fr-FR"/>
        </w:rPr>
        <w:t>« </w:t>
      </w:r>
      <w:r>
        <w:rPr>
          <w:b/>
          <w:bCs/>
          <w:lang w:val="fr-FR"/>
        </w:rPr>
        <w:t>Colonne (13) : Détermination du type de dispositif de prise d’échantillon</w:t>
      </w:r>
    </w:p>
    <w:p w14:paraId="06FA27EC" w14:textId="0831423D" w:rsidR="0055195A" w:rsidRDefault="00E024CE" w:rsidP="00E024CE">
      <w:pPr>
        <w:pStyle w:val="SingleTxtG"/>
        <w:ind w:left="1701"/>
        <w:rPr>
          <w:lang w:val="fr-FR"/>
        </w:rPr>
      </w:pPr>
      <w:r w:rsidRPr="003919AD">
        <w:rPr>
          <w:b/>
          <w:bCs/>
          <w:i/>
          <w:iCs/>
          <w:lang w:val="fr-FR"/>
        </w:rPr>
        <w:t>1</w:t>
      </w:r>
      <w:r w:rsidRPr="003919AD">
        <w:rPr>
          <w:i/>
          <w:iCs/>
          <w:lang w:val="fr-FR"/>
        </w:rPr>
        <w:t xml:space="preserve"> </w:t>
      </w:r>
      <w:r>
        <w:rPr>
          <w:lang w:val="fr-FR"/>
        </w:rPr>
        <w:t xml:space="preserve">= </w:t>
      </w:r>
      <w:r>
        <w:rPr>
          <w:lang w:val="fr-FR"/>
        </w:rPr>
        <w:tab/>
      </w:r>
      <w:r w:rsidRPr="00451D26">
        <w:rPr>
          <w:i/>
          <w:iCs/>
          <w:lang w:val="fr-FR"/>
        </w:rPr>
        <w:t>fermé</w:t>
      </w:r>
      <w:r w:rsidR="00574DA4">
        <w:rPr>
          <w:lang w:val="fr-FR"/>
        </w:rPr>
        <w:t> </w:t>
      </w:r>
      <w:r>
        <w:rPr>
          <w:lang w:val="fr-FR"/>
        </w:rPr>
        <w:t>:</w:t>
      </w:r>
    </w:p>
    <w:p w14:paraId="67BB7EC9" w14:textId="64C6D561" w:rsidR="00E024CE" w:rsidRPr="00D45FDF" w:rsidRDefault="00E024CE" w:rsidP="00E024CE">
      <w:pPr>
        <w:pStyle w:val="SingleTxtG"/>
        <w:ind w:left="1701"/>
        <w:rPr>
          <w:lang w:val="fr-FR"/>
        </w:rPr>
      </w:pPr>
      <w:r>
        <w:rPr>
          <w:lang w:val="fr-FR"/>
        </w:rPr>
        <w:tab/>
      </w:r>
      <w:r>
        <w:rPr>
          <w:lang w:val="fr-FR"/>
        </w:rPr>
        <w:tab/>
      </w:r>
      <w:r w:rsidR="0055195A">
        <w:rPr>
          <w:lang w:val="fr-FR"/>
        </w:rPr>
        <w:t>−</w:t>
      </w:r>
      <w:r>
        <w:rPr>
          <w:lang w:val="fr-FR"/>
        </w:rPr>
        <w:tab/>
        <w:t>Matières devant être transportées en citernes à cargaison à pression</w:t>
      </w:r>
    </w:p>
    <w:p w14:paraId="1EFBCE39" w14:textId="3AF4E56C" w:rsidR="00E024CE" w:rsidRPr="00D45FDF" w:rsidRDefault="00E024CE" w:rsidP="00E024CE">
      <w:pPr>
        <w:pStyle w:val="SingleTxtG"/>
        <w:ind w:left="1701"/>
        <w:rPr>
          <w:lang w:val="fr-FR"/>
        </w:rPr>
      </w:pPr>
      <w:r>
        <w:rPr>
          <w:lang w:val="fr-FR"/>
        </w:rPr>
        <w:tab/>
      </w:r>
      <w:r>
        <w:rPr>
          <w:lang w:val="fr-FR"/>
        </w:rPr>
        <w:tab/>
        <w:t>−</w:t>
      </w:r>
      <w:r>
        <w:rPr>
          <w:lang w:val="fr-FR"/>
        </w:rPr>
        <w:tab/>
        <w:t>Matières avec T dans la colonne (3b) et affectées au groupe d’emballage I</w:t>
      </w:r>
    </w:p>
    <w:p w14:paraId="3D231515" w14:textId="60122B63" w:rsidR="00E024CE" w:rsidRPr="00D45FDF" w:rsidRDefault="00E024CE" w:rsidP="00E024CE">
      <w:pPr>
        <w:pStyle w:val="SingleTxtG"/>
        <w:ind w:left="1701"/>
        <w:rPr>
          <w:lang w:val="fr-FR"/>
        </w:rPr>
      </w:pPr>
      <w:r>
        <w:rPr>
          <w:lang w:val="fr-FR"/>
        </w:rPr>
        <w:tab/>
      </w:r>
      <w:r>
        <w:rPr>
          <w:lang w:val="fr-FR"/>
        </w:rPr>
        <w:tab/>
        <w:t>−</w:t>
      </w:r>
      <w:r>
        <w:rPr>
          <w:lang w:val="fr-FR"/>
        </w:rPr>
        <w:tab/>
        <w:t>Matières stabilisées devant être transportées sous gaz inerte</w:t>
      </w:r>
    </w:p>
    <w:p w14:paraId="05EC9F33" w14:textId="341755EC" w:rsidR="00E024CE" w:rsidRPr="00D45FDF" w:rsidRDefault="00E024CE" w:rsidP="00E024CE">
      <w:pPr>
        <w:pStyle w:val="SingleTxtG"/>
        <w:ind w:left="1701"/>
        <w:rPr>
          <w:lang w:val="fr-FR"/>
        </w:rPr>
      </w:pPr>
      <w:r w:rsidRPr="003919AD">
        <w:rPr>
          <w:b/>
          <w:bCs/>
          <w:i/>
          <w:iCs/>
          <w:lang w:val="fr-FR"/>
        </w:rPr>
        <w:t>2</w:t>
      </w:r>
      <w:r w:rsidRPr="003919AD">
        <w:rPr>
          <w:i/>
          <w:iCs/>
          <w:lang w:val="fr-FR"/>
        </w:rPr>
        <w:t xml:space="preserve"> </w:t>
      </w:r>
      <w:r>
        <w:rPr>
          <w:lang w:val="fr-FR"/>
        </w:rPr>
        <w:t xml:space="preserve">= </w:t>
      </w:r>
      <w:r>
        <w:rPr>
          <w:lang w:val="fr-FR"/>
        </w:rPr>
        <w:tab/>
      </w:r>
      <w:r w:rsidRPr="00451D26">
        <w:rPr>
          <w:i/>
          <w:iCs/>
          <w:lang w:val="fr-FR"/>
        </w:rPr>
        <w:t>partiellement fermé</w:t>
      </w:r>
      <w:r>
        <w:rPr>
          <w:lang w:val="fr-FR"/>
        </w:rPr>
        <w:t> :</w:t>
      </w:r>
      <w:r w:rsidR="0055195A">
        <w:rPr>
          <w:lang w:val="fr-FR"/>
        </w:rPr>
        <w:t xml:space="preserve"> </w:t>
      </w:r>
      <w:r>
        <w:rPr>
          <w:lang w:val="fr-FR"/>
        </w:rPr>
        <w:t>−</w:t>
      </w:r>
      <w:r>
        <w:rPr>
          <w:lang w:val="fr-FR"/>
        </w:rPr>
        <w:tab/>
        <w:t>Toutes les autres matières pour lesquelles un type C est exigé</w:t>
      </w:r>
    </w:p>
    <w:p w14:paraId="61A40F76" w14:textId="7E481A38" w:rsidR="00E024CE" w:rsidRPr="00D45FDF" w:rsidRDefault="00E024CE" w:rsidP="00E024CE">
      <w:pPr>
        <w:pStyle w:val="SingleTxtG"/>
        <w:ind w:left="1701"/>
        <w:rPr>
          <w:lang w:val="fr-FR"/>
        </w:rPr>
      </w:pPr>
      <w:r w:rsidRPr="003919AD">
        <w:rPr>
          <w:b/>
          <w:bCs/>
          <w:i/>
          <w:iCs/>
          <w:lang w:val="fr-FR"/>
        </w:rPr>
        <w:t>3</w:t>
      </w:r>
      <w:r w:rsidRPr="003919AD">
        <w:rPr>
          <w:i/>
          <w:iCs/>
          <w:lang w:val="fr-FR"/>
        </w:rPr>
        <w:t xml:space="preserve"> =</w:t>
      </w:r>
      <w:r>
        <w:rPr>
          <w:lang w:val="fr-FR"/>
        </w:rPr>
        <w:t xml:space="preserve"> </w:t>
      </w:r>
      <w:r>
        <w:rPr>
          <w:lang w:val="fr-FR"/>
        </w:rPr>
        <w:tab/>
      </w:r>
      <w:r w:rsidRPr="00451D26">
        <w:rPr>
          <w:i/>
          <w:iCs/>
          <w:lang w:val="fr-FR"/>
        </w:rPr>
        <w:t>ouvert</w:t>
      </w:r>
      <w:r>
        <w:rPr>
          <w:lang w:val="fr-FR"/>
        </w:rPr>
        <w:t> :</w:t>
      </w:r>
      <w:r>
        <w:rPr>
          <w:lang w:val="fr-FR"/>
        </w:rPr>
        <w:tab/>
      </w:r>
      <w:r>
        <w:rPr>
          <w:lang w:val="fr-FR"/>
        </w:rPr>
        <w:tab/>
        <w:t>−</w:t>
      </w:r>
      <w:r>
        <w:rPr>
          <w:lang w:val="fr-FR"/>
        </w:rPr>
        <w:tab/>
        <w:t>Toutes les autres matières ».</w:t>
      </w:r>
    </w:p>
    <w:p w14:paraId="6DF21AF3" w14:textId="77777777" w:rsidR="00E024CE" w:rsidRPr="00D45FDF" w:rsidRDefault="00E024CE" w:rsidP="0055195A">
      <w:pPr>
        <w:pStyle w:val="SingleTxtG"/>
        <w:rPr>
          <w:lang w:val="fr-FR"/>
        </w:rPr>
      </w:pPr>
      <w:r>
        <w:rPr>
          <w:lang w:val="fr-FR"/>
        </w:rPr>
        <w:t xml:space="preserve">Par conséquent, le recours à un dispositif de prise d’échantillons de type fermé ou </w:t>
      </w:r>
      <w:r w:rsidRPr="0055195A">
        <w:t>partiellement</w:t>
      </w:r>
      <w:r>
        <w:rPr>
          <w:lang w:val="fr-FR"/>
        </w:rPr>
        <w:t xml:space="preserve"> fermé n’est requis que pour les matières répondant aux prescriptions ci-dessus. Les prescriptions en vigueur ne tiennent pas compte des caractéristiques CMR.</w:t>
      </w:r>
    </w:p>
    <w:p w14:paraId="7C00CA7E" w14:textId="77DA6908" w:rsidR="00E024CE" w:rsidRPr="0055195A" w:rsidRDefault="00E024CE" w:rsidP="0055195A">
      <w:pPr>
        <w:pStyle w:val="SingleTxtG"/>
      </w:pPr>
      <w:r>
        <w:rPr>
          <w:lang w:val="fr-FR"/>
        </w:rPr>
        <w:lastRenderedPageBreak/>
        <w:t>9.</w:t>
      </w:r>
      <w:r>
        <w:rPr>
          <w:lang w:val="fr-FR"/>
        </w:rPr>
        <w:tab/>
        <w:t>La délégation belge a été informée du fait que les codes de classement ne sont généralement pas utilisés à bord, ni dans les documents de transport (5.4.1.1.2 a) à d)), ni dans la liste de contrôle ADN (chap</w:t>
      </w:r>
      <w:r w:rsidR="00574DA4">
        <w:rPr>
          <w:lang w:val="fr-FR"/>
        </w:rPr>
        <w:t>. </w:t>
      </w:r>
      <w:r>
        <w:rPr>
          <w:lang w:val="fr-FR"/>
        </w:rPr>
        <w:t>8.6). Ce sont plutôt les dangers indiqués dans la colonne (5) du tableau C du chapitre 3.2 qui sont utilisés. Lorsque la lettre T apparaît dans la colonne (3b) concernant les codes de classement, la mention « 6.1 » apparaît dans la colonne (5) (ou « 2.3 » dans le cas de matières de classe 2). La délégation belge propose donc de remplacer les mentions «</w:t>
      </w:r>
      <w:r w:rsidR="00574DA4">
        <w:rPr>
          <w:lang w:val="fr-FR"/>
        </w:rPr>
        <w:t> </w:t>
      </w:r>
      <w:r>
        <w:rPr>
          <w:lang w:val="fr-FR"/>
        </w:rPr>
        <w:t xml:space="preserve">avec T dans la colonne 3 b) » et « avec la lettre T dans le code de classification indiqué dans </w:t>
      </w:r>
      <w:r w:rsidRPr="0055195A">
        <w:t>la colonne 3 b) » par la mention « pour lesquelles la classe de danger 6.1 est indiquée dans la colonne (5) ».</w:t>
      </w:r>
    </w:p>
    <w:p w14:paraId="45654B78" w14:textId="3D486AD9" w:rsidR="00E024CE" w:rsidRPr="00D45FDF" w:rsidRDefault="00E024CE" w:rsidP="0055195A">
      <w:pPr>
        <w:pStyle w:val="SingleTxtG"/>
        <w:rPr>
          <w:lang w:val="fr-FR"/>
        </w:rPr>
      </w:pPr>
      <w:r w:rsidRPr="0055195A">
        <w:t>10.</w:t>
      </w:r>
      <w:r w:rsidRPr="0055195A">
        <w:tab/>
        <w:t>Le rejet de vapeurs d’hydrocarbures dans l’atmosphère doit être évité pour des raisons environnementales. En outre, dans</w:t>
      </w:r>
      <w:r>
        <w:rPr>
          <w:lang w:val="fr-FR"/>
        </w:rPr>
        <w:t xml:space="preserve"> le cas où des composés CMR sont présents, leur rejet est incompatible avec les impératifs de sécurité. La concentration d’hydrocarbures dans les citernes à cargaison dépasse généralement la limite inférieure d’explosivité, en particulier dans le cas des matières affectées au groupe d’emballage</w:t>
      </w:r>
      <w:r w:rsidR="00574DA4">
        <w:rPr>
          <w:lang w:val="fr-FR"/>
        </w:rPr>
        <w:t> </w:t>
      </w:r>
      <w:r>
        <w:rPr>
          <w:lang w:val="fr-FR"/>
        </w:rPr>
        <w:t>I et II. En outre, l’ouverture d’orifices de prise d’échantillons entraîne toujours un risque d’incendie ou d’explosion. La délégation belge estime que s’agissant des matières pour lesquelles il est précisé dans la colonne (5) qu’elles présentent des caractéristiques CMR et pour lesquelles aucun dispositif de prise d’échantillons de type fermé n’est nécessaire, le dispositif de prise d’échantillons de type ouvert devrait être remplacé au minimum par un dispositif de prise d’échantillons de type partiellement fermé.</w:t>
      </w:r>
    </w:p>
    <w:p w14:paraId="5A0D12A2" w14:textId="77777777" w:rsidR="00E024CE" w:rsidRPr="00D45FDF" w:rsidRDefault="00E024CE" w:rsidP="0055195A">
      <w:pPr>
        <w:pStyle w:val="HChG"/>
        <w:rPr>
          <w:lang w:val="fr-FR"/>
        </w:rPr>
      </w:pPr>
      <w:r>
        <w:rPr>
          <w:lang w:val="fr-FR"/>
        </w:rPr>
        <w:tab/>
      </w:r>
      <w:r>
        <w:rPr>
          <w:lang w:val="fr-FR"/>
        </w:rPr>
        <w:tab/>
      </w:r>
      <w:r w:rsidRPr="0055195A">
        <w:t>Proposition</w:t>
      </w:r>
      <w:r>
        <w:rPr>
          <w:lang w:val="fr-FR"/>
        </w:rPr>
        <w:t xml:space="preserve"> d’amendement</w:t>
      </w:r>
    </w:p>
    <w:p w14:paraId="4290BB1A" w14:textId="385DF988" w:rsidR="00E024CE" w:rsidRPr="00D45FDF" w:rsidRDefault="00E024CE" w:rsidP="0055195A">
      <w:pPr>
        <w:pStyle w:val="SingleTxtG"/>
        <w:keepNext/>
        <w:rPr>
          <w:lang w:val="fr-FR"/>
        </w:rPr>
      </w:pPr>
      <w:r>
        <w:rPr>
          <w:lang w:val="fr-FR"/>
        </w:rPr>
        <w:t>11.</w:t>
      </w:r>
      <w:r>
        <w:rPr>
          <w:lang w:val="fr-FR"/>
        </w:rPr>
        <w:tab/>
        <w:t xml:space="preserve">La délégation belge propose de modifier les notes relatives à la colonne (13) du tableau C du chapitre 3.2 comme suit (les modifications qu’il est proposé d’apporter figurent en </w:t>
      </w:r>
      <w:r w:rsidRPr="00400D62">
        <w:rPr>
          <w:lang w:val="fr-FR"/>
        </w:rPr>
        <w:t>caractères gras et soulignés</w:t>
      </w:r>
      <w:r>
        <w:rPr>
          <w:lang w:val="fr-FR"/>
        </w:rPr>
        <w:t xml:space="preserve"> pour les ajouts et </w:t>
      </w:r>
      <w:r w:rsidRPr="00400D62">
        <w:rPr>
          <w:lang w:val="fr-FR"/>
        </w:rPr>
        <w:t>biffés</w:t>
      </w:r>
      <w:r>
        <w:rPr>
          <w:lang w:val="fr-FR"/>
        </w:rPr>
        <w:t xml:space="preserve"> pour les suppressions)</w:t>
      </w:r>
      <w:r w:rsidR="0055195A">
        <w:rPr>
          <w:lang w:val="fr-FR"/>
        </w:rPr>
        <w:t> </w:t>
      </w:r>
      <w:r>
        <w:rPr>
          <w:lang w:val="fr-FR"/>
        </w:rPr>
        <w:t>:</w:t>
      </w:r>
    </w:p>
    <w:p w14:paraId="45669DA6" w14:textId="77777777" w:rsidR="00E024CE" w:rsidRPr="00D45FDF" w:rsidRDefault="00E024CE" w:rsidP="00E024CE">
      <w:pPr>
        <w:pStyle w:val="SingleTxtG"/>
        <w:ind w:left="1701"/>
        <w:rPr>
          <w:lang w:val="fr-FR"/>
        </w:rPr>
      </w:pPr>
      <w:r>
        <w:rPr>
          <w:lang w:val="fr-FR"/>
        </w:rPr>
        <w:t>« </w:t>
      </w:r>
      <w:r>
        <w:rPr>
          <w:b/>
          <w:bCs/>
          <w:lang w:val="fr-FR"/>
        </w:rPr>
        <w:t>Colonne (13) : Détermination du type de dispositif de prise d’échantillon</w:t>
      </w:r>
    </w:p>
    <w:p w14:paraId="0CBAD4E8" w14:textId="7A862CFF" w:rsidR="00E024CE" w:rsidRPr="00D45FDF" w:rsidRDefault="00E024CE" w:rsidP="00E024CE">
      <w:pPr>
        <w:pStyle w:val="SingleTxtG"/>
        <w:ind w:left="1701"/>
        <w:rPr>
          <w:lang w:val="fr-FR"/>
        </w:rPr>
      </w:pPr>
      <w:r w:rsidRPr="008D1FA2">
        <w:rPr>
          <w:b/>
          <w:bCs/>
          <w:i/>
          <w:iCs/>
          <w:lang w:val="fr-FR"/>
        </w:rPr>
        <w:t>1</w:t>
      </w:r>
      <w:r>
        <w:rPr>
          <w:lang w:val="fr-FR"/>
        </w:rPr>
        <w:t xml:space="preserve"> = </w:t>
      </w:r>
      <w:r>
        <w:rPr>
          <w:lang w:val="fr-FR"/>
        </w:rPr>
        <w:tab/>
      </w:r>
      <w:r w:rsidRPr="008D1FA2">
        <w:rPr>
          <w:i/>
          <w:iCs/>
          <w:lang w:val="fr-FR"/>
        </w:rPr>
        <w:t>fermé</w:t>
      </w:r>
      <w:r>
        <w:rPr>
          <w:lang w:val="fr-FR"/>
        </w:rPr>
        <w:t> :</w:t>
      </w:r>
      <w:r>
        <w:rPr>
          <w:lang w:val="fr-FR"/>
        </w:rPr>
        <w:tab/>
      </w:r>
      <w:r>
        <w:rPr>
          <w:lang w:val="fr-FR"/>
        </w:rPr>
        <w:tab/>
      </w:r>
      <w:r w:rsidR="0055195A">
        <w:rPr>
          <w:lang w:val="fr-FR"/>
        </w:rPr>
        <w:tab/>
      </w:r>
      <w:r w:rsidR="0055195A">
        <w:rPr>
          <w:lang w:val="fr-FR"/>
        </w:rPr>
        <w:tab/>
      </w:r>
      <w:r>
        <w:rPr>
          <w:lang w:val="fr-FR"/>
        </w:rPr>
        <w:t>−</w:t>
      </w:r>
      <w:r>
        <w:rPr>
          <w:lang w:val="fr-FR"/>
        </w:rPr>
        <w:tab/>
        <w:t>Matières devant être transportées en citernes à cargaison à pression</w:t>
      </w:r>
    </w:p>
    <w:p w14:paraId="76867576" w14:textId="2586DE78" w:rsidR="00E024CE" w:rsidRPr="00D45FDF" w:rsidRDefault="00E024CE" w:rsidP="00E024CE">
      <w:pPr>
        <w:pStyle w:val="SingleTxtG"/>
        <w:ind w:left="1701"/>
        <w:rPr>
          <w:lang w:val="fr-FR"/>
        </w:rPr>
      </w:pPr>
      <w:r>
        <w:rPr>
          <w:lang w:val="fr-FR"/>
        </w:rPr>
        <w:tab/>
      </w:r>
      <w:r>
        <w:rPr>
          <w:lang w:val="fr-FR"/>
        </w:rPr>
        <w:tab/>
        <w:t>−</w:t>
      </w:r>
      <w:r>
        <w:rPr>
          <w:lang w:val="fr-FR"/>
        </w:rPr>
        <w:tab/>
        <w:t>Matières</w:t>
      </w:r>
      <w:r w:rsidRPr="00A61540">
        <w:rPr>
          <w:strike/>
          <w:lang w:val="fr-FR"/>
        </w:rPr>
        <w:t xml:space="preserve"> </w:t>
      </w:r>
      <w:r w:rsidRPr="00FA41FC">
        <w:rPr>
          <w:strike/>
          <w:lang w:val="fr-FR"/>
        </w:rPr>
        <w:t>avec T</w:t>
      </w:r>
      <w:r>
        <w:rPr>
          <w:strike/>
          <w:lang w:val="fr-FR"/>
        </w:rPr>
        <w:t xml:space="preserve"> dans la colonne 3 b)</w:t>
      </w:r>
      <w:r w:rsidRPr="00A61540">
        <w:rPr>
          <w:u w:val="single"/>
          <w:lang w:val="fr-FR"/>
        </w:rPr>
        <w:t xml:space="preserve"> </w:t>
      </w:r>
      <w:r>
        <w:rPr>
          <w:b/>
          <w:bCs/>
          <w:u w:val="single"/>
          <w:lang w:val="fr-FR"/>
        </w:rPr>
        <w:t>pour lesquelles [la classe de danger] 6.1 est indiqué[e] dans la colonne (5</w:t>
      </w:r>
      <w:r w:rsidR="00574DA4">
        <w:rPr>
          <w:b/>
          <w:bCs/>
          <w:u w:val="single"/>
          <w:lang w:val="fr-FR"/>
        </w:rPr>
        <w:t xml:space="preserve">) </w:t>
      </w:r>
      <w:r>
        <w:rPr>
          <w:lang w:val="fr-FR"/>
        </w:rPr>
        <w:t>et affectées au groupe d’emballage</w:t>
      </w:r>
      <w:r w:rsidR="0055195A">
        <w:rPr>
          <w:lang w:val="fr-FR"/>
        </w:rPr>
        <w:t> </w:t>
      </w:r>
      <w:r>
        <w:rPr>
          <w:lang w:val="fr-FR"/>
        </w:rPr>
        <w:t>I</w:t>
      </w:r>
    </w:p>
    <w:p w14:paraId="1F551E04" w14:textId="08791CAA" w:rsidR="00E024CE" w:rsidRPr="00D45FDF" w:rsidRDefault="00E024CE" w:rsidP="00E024CE">
      <w:pPr>
        <w:pStyle w:val="SingleTxtG"/>
        <w:ind w:left="1701"/>
        <w:rPr>
          <w:lang w:val="fr-FR"/>
        </w:rPr>
      </w:pPr>
      <w:r>
        <w:rPr>
          <w:lang w:val="fr-FR"/>
        </w:rPr>
        <w:tab/>
      </w:r>
      <w:r>
        <w:rPr>
          <w:lang w:val="fr-FR"/>
        </w:rPr>
        <w:tab/>
        <w:t>−</w:t>
      </w:r>
      <w:r>
        <w:rPr>
          <w:lang w:val="fr-FR"/>
        </w:rPr>
        <w:tab/>
        <w:t>Matières stabilisées devant être transportées sous gaz inerte</w:t>
      </w:r>
    </w:p>
    <w:p w14:paraId="1F6D3388" w14:textId="294D5A22" w:rsidR="00E024CE" w:rsidRPr="00D45FDF" w:rsidRDefault="00E024CE" w:rsidP="00E024CE">
      <w:pPr>
        <w:pStyle w:val="SingleTxtG"/>
        <w:ind w:left="1701"/>
        <w:rPr>
          <w:lang w:val="fr-FR"/>
        </w:rPr>
      </w:pPr>
      <w:r w:rsidRPr="008D1FA2">
        <w:rPr>
          <w:b/>
          <w:bCs/>
          <w:i/>
          <w:iCs/>
          <w:lang w:val="fr-FR"/>
        </w:rPr>
        <w:t>2</w:t>
      </w:r>
      <w:r>
        <w:rPr>
          <w:lang w:val="fr-FR"/>
        </w:rPr>
        <w:t xml:space="preserve"> = </w:t>
      </w:r>
      <w:r>
        <w:rPr>
          <w:lang w:val="fr-FR"/>
        </w:rPr>
        <w:tab/>
      </w:r>
      <w:r w:rsidRPr="008D1FA2">
        <w:rPr>
          <w:i/>
          <w:iCs/>
          <w:lang w:val="fr-FR"/>
        </w:rPr>
        <w:t>partiellement fermé</w:t>
      </w:r>
      <w:r>
        <w:rPr>
          <w:lang w:val="fr-FR"/>
        </w:rPr>
        <w:t> :</w:t>
      </w:r>
      <w:r w:rsidR="0055195A">
        <w:rPr>
          <w:lang w:val="fr-FR"/>
        </w:rPr>
        <w:t xml:space="preserve"> </w:t>
      </w:r>
      <w:r>
        <w:rPr>
          <w:lang w:val="fr-FR"/>
        </w:rPr>
        <w:tab/>
        <w:t>−</w:t>
      </w:r>
      <w:r>
        <w:rPr>
          <w:lang w:val="fr-FR"/>
        </w:rPr>
        <w:tab/>
        <w:t>Toutes les autres matières pour lesquelles un type C est exigé</w:t>
      </w:r>
    </w:p>
    <w:p w14:paraId="3B5EA519" w14:textId="1787A2EB" w:rsidR="00E024CE" w:rsidRPr="00D45FDF" w:rsidRDefault="00E024CE" w:rsidP="00E024CE">
      <w:pPr>
        <w:pStyle w:val="SingleTxtG"/>
        <w:ind w:left="1701"/>
        <w:rPr>
          <w:b/>
          <w:bCs/>
          <w:lang w:val="fr-FR"/>
        </w:rPr>
      </w:pPr>
      <w:r>
        <w:rPr>
          <w:lang w:val="fr-FR"/>
        </w:rPr>
        <w:tab/>
      </w:r>
      <w:r>
        <w:rPr>
          <w:lang w:val="fr-FR"/>
        </w:rPr>
        <w:tab/>
        <w:t>−</w:t>
      </w:r>
      <w:r>
        <w:rPr>
          <w:lang w:val="fr-FR"/>
        </w:rPr>
        <w:tab/>
      </w:r>
      <w:r>
        <w:rPr>
          <w:b/>
          <w:bCs/>
          <w:u w:val="single"/>
          <w:lang w:val="fr-FR"/>
        </w:rPr>
        <w:t>Matières pour lesquelles [le code de danger] CMR est indiqué dans la colonne (5) et pour lesquelles aucun dispositif de prise d’échantillons de type fermé n’est nécessaire</w:t>
      </w:r>
    </w:p>
    <w:p w14:paraId="38F08EDE" w14:textId="4981DFAC" w:rsidR="00E024CE" w:rsidRPr="00D45FDF" w:rsidRDefault="00E024CE" w:rsidP="00E024CE">
      <w:pPr>
        <w:pStyle w:val="SingleTxtG"/>
        <w:ind w:left="1701"/>
        <w:rPr>
          <w:lang w:val="fr-FR"/>
        </w:rPr>
      </w:pPr>
      <w:r w:rsidRPr="008D1FA2">
        <w:rPr>
          <w:b/>
          <w:bCs/>
          <w:i/>
          <w:iCs/>
          <w:lang w:val="fr-FR"/>
        </w:rPr>
        <w:t xml:space="preserve">3 </w:t>
      </w:r>
      <w:r>
        <w:rPr>
          <w:lang w:val="fr-FR"/>
        </w:rPr>
        <w:t xml:space="preserve">= </w:t>
      </w:r>
      <w:r>
        <w:rPr>
          <w:lang w:val="fr-FR"/>
        </w:rPr>
        <w:tab/>
      </w:r>
      <w:r w:rsidRPr="008D1FA2">
        <w:rPr>
          <w:i/>
          <w:iCs/>
          <w:lang w:val="fr-FR"/>
        </w:rPr>
        <w:t>ouvert</w:t>
      </w:r>
      <w:r>
        <w:rPr>
          <w:lang w:val="fr-FR"/>
        </w:rPr>
        <w:t> :</w:t>
      </w:r>
      <w:r>
        <w:rPr>
          <w:lang w:val="fr-FR"/>
        </w:rPr>
        <w:tab/>
      </w:r>
      <w:r>
        <w:rPr>
          <w:lang w:val="fr-FR"/>
        </w:rPr>
        <w:tab/>
      </w:r>
      <w:r>
        <w:rPr>
          <w:lang w:val="fr-FR"/>
        </w:rPr>
        <w:tab/>
        <w:t>−</w:t>
      </w:r>
      <w:r>
        <w:rPr>
          <w:lang w:val="fr-FR"/>
        </w:rPr>
        <w:tab/>
        <w:t>Toutes les autres matières »</w:t>
      </w:r>
      <w:r w:rsidR="0055195A">
        <w:rPr>
          <w:lang w:val="fr-FR"/>
        </w:rPr>
        <w:t>.</w:t>
      </w:r>
    </w:p>
    <w:p w14:paraId="7FA5ABDE" w14:textId="4909FE91" w:rsidR="00E024CE" w:rsidRPr="00D45FDF" w:rsidRDefault="00E024CE" w:rsidP="00E637E0">
      <w:pPr>
        <w:pStyle w:val="SingleTxtG"/>
        <w:keepNext/>
        <w:rPr>
          <w:lang w:val="fr-FR"/>
        </w:rPr>
      </w:pPr>
      <w:r>
        <w:rPr>
          <w:lang w:val="fr-FR"/>
        </w:rPr>
        <w:t>12.</w:t>
      </w:r>
      <w:r>
        <w:rPr>
          <w:lang w:val="fr-FR"/>
        </w:rPr>
        <w:tab/>
        <w:t xml:space="preserve">La délégation belge propose de modifier le 3.3.4 (« E. Colonne (13) “Détermination du type de prise </w:t>
      </w:r>
      <w:r w:rsidRPr="0055195A">
        <w:t>d’échantillon</w:t>
      </w:r>
      <w:r>
        <w:rPr>
          <w:lang w:val="fr-FR"/>
        </w:rPr>
        <w:t xml:space="preserve">” ») comme suit (les modifications qu’il est proposé d’apporter figurent en </w:t>
      </w:r>
      <w:r w:rsidRPr="00400D62">
        <w:rPr>
          <w:lang w:val="fr-FR"/>
        </w:rPr>
        <w:t>caractères gras et soulignés</w:t>
      </w:r>
      <w:r>
        <w:rPr>
          <w:lang w:val="fr-FR"/>
        </w:rPr>
        <w:t xml:space="preserve"> pour les ajouts et </w:t>
      </w:r>
      <w:r w:rsidRPr="00400D62">
        <w:rPr>
          <w:lang w:val="fr-FR"/>
        </w:rPr>
        <w:t>biffés</w:t>
      </w:r>
      <w:r>
        <w:rPr>
          <w:lang w:val="fr-FR"/>
        </w:rPr>
        <w:t xml:space="preserve"> pour les suppressions)</w:t>
      </w:r>
      <w:r w:rsidR="00E637E0">
        <w:rPr>
          <w:lang w:val="fr-FR"/>
        </w:rPr>
        <w:t> </w:t>
      </w:r>
      <w:r>
        <w:rPr>
          <w:lang w:val="fr-FR"/>
        </w:rPr>
        <w:t>:</w:t>
      </w:r>
    </w:p>
    <w:p w14:paraId="11BF5FF5" w14:textId="77777777" w:rsidR="00E024CE" w:rsidRPr="00D45FDF" w:rsidRDefault="00E024CE" w:rsidP="00E024CE">
      <w:pPr>
        <w:pStyle w:val="SingleTxtG"/>
        <w:ind w:left="1701"/>
        <w:rPr>
          <w:lang w:val="fr-FR"/>
        </w:rPr>
      </w:pPr>
      <w:r w:rsidRPr="008F23D5">
        <w:rPr>
          <w:lang w:val="fr-FR"/>
        </w:rPr>
        <w:t>« </w:t>
      </w:r>
      <w:r w:rsidRPr="006C09C0">
        <w:rPr>
          <w:b/>
          <w:bCs/>
          <w:i/>
          <w:iCs/>
          <w:lang w:val="fr-FR"/>
        </w:rPr>
        <w:t>1</w:t>
      </w:r>
      <w:r w:rsidRPr="006C09C0">
        <w:rPr>
          <w:i/>
          <w:iCs/>
          <w:lang w:val="fr-FR"/>
        </w:rPr>
        <w:t xml:space="preserve"> = </w:t>
      </w:r>
      <w:r>
        <w:rPr>
          <w:i/>
          <w:iCs/>
          <w:lang w:val="fr-FR"/>
        </w:rPr>
        <w:tab/>
      </w:r>
      <w:r w:rsidRPr="006C09C0">
        <w:rPr>
          <w:i/>
          <w:iCs/>
          <w:lang w:val="fr-FR"/>
        </w:rPr>
        <w:t>fermé</w:t>
      </w:r>
      <w:r>
        <w:rPr>
          <w:lang w:val="fr-FR"/>
        </w:rPr>
        <w:t> :</w:t>
      </w:r>
      <w:r>
        <w:rPr>
          <w:lang w:val="fr-FR"/>
        </w:rPr>
        <w:tab/>
      </w:r>
      <w:r>
        <w:rPr>
          <w:lang w:val="fr-FR"/>
        </w:rPr>
        <w:tab/>
      </w:r>
      <w:r>
        <w:rPr>
          <w:lang w:val="fr-FR"/>
        </w:rPr>
        <w:tab/>
      </w:r>
      <w:r>
        <w:rPr>
          <w:lang w:val="fr-FR"/>
        </w:rPr>
        <w:tab/>
        <w:t>−</w:t>
      </w:r>
      <w:r>
        <w:rPr>
          <w:lang w:val="fr-FR"/>
        </w:rPr>
        <w:tab/>
        <w:t>Matières devant être transportées en citernes à cargaison à pression</w:t>
      </w:r>
    </w:p>
    <w:p w14:paraId="75D0FAAA" w14:textId="34BE2961" w:rsidR="00E024CE" w:rsidRPr="00D45FDF" w:rsidRDefault="0055195A" w:rsidP="0055195A">
      <w:pPr>
        <w:pStyle w:val="SingleTxtG"/>
        <w:ind w:left="1701"/>
        <w:rPr>
          <w:lang w:val="fr-FR"/>
        </w:rPr>
      </w:pPr>
      <w:r>
        <w:rPr>
          <w:lang w:val="fr-FR"/>
        </w:rPr>
        <w:tab/>
      </w:r>
      <w:r w:rsidR="00E024CE">
        <w:rPr>
          <w:lang w:val="fr-FR"/>
        </w:rPr>
        <w:tab/>
        <w:t>−</w:t>
      </w:r>
      <w:r w:rsidR="00E024CE">
        <w:rPr>
          <w:lang w:val="fr-FR"/>
        </w:rPr>
        <w:tab/>
        <w:t>Matières</w:t>
      </w:r>
      <w:r w:rsidR="00E024CE" w:rsidRPr="00107DEC">
        <w:rPr>
          <w:strike/>
          <w:lang w:val="fr-FR"/>
        </w:rPr>
        <w:t xml:space="preserve"> avec</w:t>
      </w:r>
      <w:r w:rsidR="00E024CE" w:rsidRPr="00FA41FC">
        <w:rPr>
          <w:strike/>
          <w:lang w:val="fr-FR"/>
        </w:rPr>
        <w:t xml:space="preserve"> la</w:t>
      </w:r>
      <w:r w:rsidR="00E024CE">
        <w:rPr>
          <w:strike/>
          <w:lang w:val="fr-FR"/>
        </w:rPr>
        <w:t xml:space="preserve"> lettre T dans le code de classification indiqué dans la colonne 3 b)</w:t>
      </w:r>
      <w:r w:rsidR="00E024CE">
        <w:rPr>
          <w:b/>
          <w:bCs/>
          <w:u w:val="single"/>
          <w:lang w:val="fr-FR"/>
        </w:rPr>
        <w:t xml:space="preserve"> pour lesquelles [la classe de danger] 6.1 est indiqué[e] dans la colonne (5)</w:t>
      </w:r>
      <w:r w:rsidR="00E024CE">
        <w:rPr>
          <w:lang w:val="fr-FR"/>
        </w:rPr>
        <w:t xml:space="preserve"> et affectées au groupe d’emballage I</w:t>
      </w:r>
    </w:p>
    <w:p w14:paraId="6D2D4297" w14:textId="6710B1A2" w:rsidR="00E024CE" w:rsidRPr="00D45FDF" w:rsidRDefault="00E024CE" w:rsidP="00E024CE">
      <w:pPr>
        <w:pStyle w:val="SingleTxtG"/>
        <w:ind w:left="1701"/>
        <w:rPr>
          <w:lang w:val="fr-FR"/>
        </w:rPr>
      </w:pPr>
      <w:r>
        <w:rPr>
          <w:lang w:val="fr-FR"/>
        </w:rPr>
        <w:tab/>
      </w:r>
      <w:r>
        <w:rPr>
          <w:lang w:val="fr-FR"/>
        </w:rPr>
        <w:tab/>
        <w:t>−</w:t>
      </w:r>
      <w:r>
        <w:rPr>
          <w:lang w:val="fr-FR"/>
        </w:rPr>
        <w:tab/>
        <w:t>Matières stabilisées devant être transportées sous gaz inerte</w:t>
      </w:r>
    </w:p>
    <w:p w14:paraId="7C609E5A" w14:textId="70E24784" w:rsidR="00E024CE" w:rsidRPr="00D45FDF" w:rsidRDefault="00E024CE" w:rsidP="0055195A">
      <w:pPr>
        <w:pStyle w:val="SingleTxtG"/>
        <w:keepNext/>
        <w:ind w:left="1701"/>
        <w:rPr>
          <w:lang w:val="fr-FR"/>
        </w:rPr>
      </w:pPr>
      <w:r w:rsidRPr="006C09C0">
        <w:rPr>
          <w:b/>
          <w:bCs/>
          <w:i/>
          <w:iCs/>
          <w:lang w:val="fr-FR"/>
        </w:rPr>
        <w:lastRenderedPageBreak/>
        <w:t>2</w:t>
      </w:r>
      <w:r w:rsidRPr="006C09C0">
        <w:rPr>
          <w:i/>
          <w:iCs/>
          <w:lang w:val="fr-FR"/>
        </w:rPr>
        <w:t xml:space="preserve"> = </w:t>
      </w:r>
      <w:r>
        <w:rPr>
          <w:i/>
          <w:iCs/>
          <w:lang w:val="fr-FR"/>
        </w:rPr>
        <w:tab/>
      </w:r>
      <w:r w:rsidRPr="006C09C0">
        <w:rPr>
          <w:i/>
          <w:iCs/>
          <w:lang w:val="fr-FR"/>
        </w:rPr>
        <w:t>partiellement fermé</w:t>
      </w:r>
      <w:r>
        <w:rPr>
          <w:lang w:val="fr-FR"/>
        </w:rPr>
        <w:t> :</w:t>
      </w:r>
      <w:r w:rsidR="0055195A">
        <w:rPr>
          <w:lang w:val="fr-FR"/>
        </w:rPr>
        <w:tab/>
      </w:r>
      <w:r>
        <w:rPr>
          <w:lang w:val="fr-FR"/>
        </w:rPr>
        <w:tab/>
        <w:t>−</w:t>
      </w:r>
      <w:r>
        <w:rPr>
          <w:lang w:val="fr-FR"/>
        </w:rPr>
        <w:tab/>
        <w:t>Toutes les autres matières pour lesquelles un type C est exigé</w:t>
      </w:r>
    </w:p>
    <w:p w14:paraId="21A7DA82" w14:textId="2EC11EE7" w:rsidR="00E024CE" w:rsidRPr="00D45FDF" w:rsidRDefault="00E024CE" w:rsidP="00E024CE">
      <w:pPr>
        <w:pStyle w:val="SingleTxtG"/>
        <w:ind w:left="1701"/>
        <w:rPr>
          <w:b/>
          <w:bCs/>
          <w:lang w:val="fr-FR"/>
        </w:rPr>
      </w:pPr>
      <w:r>
        <w:rPr>
          <w:lang w:val="fr-FR"/>
        </w:rPr>
        <w:tab/>
      </w:r>
      <w:r>
        <w:rPr>
          <w:lang w:val="fr-FR"/>
        </w:rPr>
        <w:tab/>
        <w:t>−</w:t>
      </w:r>
      <w:r>
        <w:rPr>
          <w:lang w:val="fr-FR"/>
        </w:rPr>
        <w:tab/>
      </w:r>
      <w:r>
        <w:rPr>
          <w:b/>
          <w:bCs/>
          <w:u w:val="single"/>
          <w:lang w:val="fr-FR"/>
        </w:rPr>
        <w:t>Matières pour lesquelles [le code de danger] CMR est indiqué dans la colonne (5) et pour lesquelles aucun dispositif de prise d’échantillons de type fermé n’est nécessaire</w:t>
      </w:r>
    </w:p>
    <w:p w14:paraId="3F7671C9" w14:textId="41CB6061" w:rsidR="00E024CE" w:rsidRPr="00D45FDF" w:rsidRDefault="00E024CE" w:rsidP="00E024CE">
      <w:pPr>
        <w:pStyle w:val="SingleTxtG"/>
        <w:ind w:left="1701"/>
        <w:rPr>
          <w:lang w:val="fr-FR"/>
        </w:rPr>
      </w:pPr>
      <w:r w:rsidRPr="006C09C0">
        <w:rPr>
          <w:b/>
          <w:bCs/>
          <w:i/>
          <w:iCs/>
          <w:lang w:val="fr-FR"/>
        </w:rPr>
        <w:t>3</w:t>
      </w:r>
      <w:r w:rsidRPr="006C09C0">
        <w:rPr>
          <w:i/>
          <w:iCs/>
          <w:lang w:val="fr-FR"/>
        </w:rPr>
        <w:t xml:space="preserve"> = </w:t>
      </w:r>
      <w:r>
        <w:rPr>
          <w:i/>
          <w:iCs/>
          <w:lang w:val="fr-FR"/>
        </w:rPr>
        <w:tab/>
      </w:r>
      <w:r w:rsidRPr="006C09C0">
        <w:rPr>
          <w:i/>
          <w:iCs/>
          <w:lang w:val="fr-FR"/>
        </w:rPr>
        <w:t>ouvert</w:t>
      </w:r>
      <w:r>
        <w:rPr>
          <w:lang w:val="fr-FR"/>
        </w:rPr>
        <w:t> :</w:t>
      </w:r>
      <w:r>
        <w:rPr>
          <w:lang w:val="fr-FR"/>
        </w:rPr>
        <w:tab/>
      </w:r>
      <w:r w:rsidR="0055195A">
        <w:rPr>
          <w:lang w:val="fr-FR"/>
        </w:rPr>
        <w:tab/>
      </w:r>
      <w:r>
        <w:rPr>
          <w:lang w:val="fr-FR"/>
        </w:rPr>
        <w:tab/>
        <w:t>−</w:t>
      </w:r>
      <w:r>
        <w:rPr>
          <w:lang w:val="fr-FR"/>
        </w:rPr>
        <w:tab/>
        <w:t>Toutes les autres matières ».</w:t>
      </w:r>
    </w:p>
    <w:p w14:paraId="3DF80D94" w14:textId="77777777" w:rsidR="00E024CE" w:rsidRPr="00D45FDF" w:rsidRDefault="00E024CE" w:rsidP="00E024CE">
      <w:pPr>
        <w:pStyle w:val="SingleTxtG"/>
        <w:rPr>
          <w:lang w:val="fr-FR"/>
        </w:rPr>
      </w:pPr>
      <w:r>
        <w:rPr>
          <w:b/>
          <w:bCs/>
          <w:i/>
          <w:iCs/>
          <w:lang w:val="fr-FR"/>
        </w:rPr>
        <w:t>Remarque </w:t>
      </w:r>
      <w:r>
        <w:rPr>
          <w:i/>
          <w:iCs/>
          <w:lang w:val="fr-FR"/>
        </w:rPr>
        <w:t>: Une disposition transitoire doit-elle être envisagée en vue du remplacement du dispositif de prise d’échantillons ?</w:t>
      </w:r>
    </w:p>
    <w:p w14:paraId="702DAD45" w14:textId="77777777" w:rsidR="00E024CE" w:rsidRPr="00D45FDF" w:rsidRDefault="00E024CE" w:rsidP="0055195A">
      <w:pPr>
        <w:pStyle w:val="HChG"/>
        <w:rPr>
          <w:lang w:val="fr-FR"/>
        </w:rPr>
      </w:pPr>
      <w:r>
        <w:rPr>
          <w:lang w:val="fr-FR"/>
        </w:rPr>
        <w:tab/>
      </w:r>
      <w:r>
        <w:rPr>
          <w:lang w:val="fr-FR"/>
        </w:rPr>
        <w:tab/>
        <w:t>Rubriques du tableau C concernées par la modification</w:t>
      </w:r>
    </w:p>
    <w:p w14:paraId="235D2D59" w14:textId="52DBD913" w:rsidR="00E024CE" w:rsidRPr="00D45FDF" w:rsidRDefault="00E024CE" w:rsidP="0055195A">
      <w:pPr>
        <w:pStyle w:val="SingleTxtG"/>
        <w:keepNext/>
        <w:rPr>
          <w:lang w:val="fr-FR"/>
        </w:rPr>
      </w:pPr>
      <w:r>
        <w:rPr>
          <w:lang w:val="fr-FR"/>
        </w:rPr>
        <w:t>13.</w:t>
      </w:r>
      <w:r>
        <w:rPr>
          <w:lang w:val="fr-FR"/>
        </w:rPr>
        <w:tab/>
        <w:t>Les rubriques du tableau C du chapitre</w:t>
      </w:r>
      <w:r w:rsidR="00E637E0">
        <w:rPr>
          <w:lang w:val="fr-FR"/>
        </w:rPr>
        <w:t> </w:t>
      </w:r>
      <w:r>
        <w:rPr>
          <w:lang w:val="fr-FR"/>
        </w:rPr>
        <w:t>3.2 contenant les indications ci-après sont concernées :</w:t>
      </w:r>
    </w:p>
    <w:p w14:paraId="48A17DC8" w14:textId="5D318C12" w:rsidR="00E024CE" w:rsidRPr="00D45FDF" w:rsidRDefault="0055195A" w:rsidP="00E024CE">
      <w:pPr>
        <w:pStyle w:val="SingleTxtG"/>
        <w:rPr>
          <w:lang w:val="fr-FR"/>
        </w:rPr>
      </w:pPr>
      <w:r>
        <w:rPr>
          <w:lang w:val="fr-FR"/>
        </w:rPr>
        <w:t>−</w:t>
      </w:r>
      <w:r w:rsidR="00E024CE">
        <w:rPr>
          <w:lang w:val="fr-FR"/>
        </w:rPr>
        <w:tab/>
        <w:t>À la colonne (5) : le code de danger « CMR » ;</w:t>
      </w:r>
    </w:p>
    <w:p w14:paraId="76634250" w14:textId="7732F036" w:rsidR="00E024CE" w:rsidRPr="00D45FDF" w:rsidRDefault="0055195A" w:rsidP="00E024CE">
      <w:pPr>
        <w:pStyle w:val="SingleTxtG"/>
        <w:rPr>
          <w:lang w:val="fr-FR"/>
        </w:rPr>
      </w:pPr>
      <w:r>
        <w:rPr>
          <w:lang w:val="fr-FR"/>
        </w:rPr>
        <w:t>−</w:t>
      </w:r>
      <w:r w:rsidR="00E024CE">
        <w:rPr>
          <w:lang w:val="fr-FR"/>
        </w:rPr>
        <w:tab/>
        <w:t>À la colonne (6) : les bateaux-citernes de type « N » ;</w:t>
      </w:r>
    </w:p>
    <w:p w14:paraId="58F3DD0A" w14:textId="54BBDD0E" w:rsidR="00E024CE" w:rsidRDefault="0055195A" w:rsidP="00E024CE">
      <w:pPr>
        <w:pStyle w:val="SingleTxtG"/>
        <w:rPr>
          <w:lang w:val="fr-FR"/>
        </w:rPr>
      </w:pPr>
      <w:r>
        <w:rPr>
          <w:lang w:val="fr-FR"/>
        </w:rPr>
        <w:t>−</w:t>
      </w:r>
      <w:r w:rsidR="00E024CE">
        <w:rPr>
          <w:lang w:val="fr-FR"/>
        </w:rPr>
        <w:tab/>
        <w:t>À la colonne (7) : les citernes à cargaison de type « 2 » (citernes à cargaison fermées).</w:t>
      </w:r>
    </w:p>
    <w:p w14:paraId="1E73AAB7" w14:textId="77777777" w:rsidR="00E024CE" w:rsidRPr="00D45FDF" w:rsidRDefault="00E024CE" w:rsidP="00E024CE">
      <w:pPr>
        <w:pStyle w:val="SingleTxtG"/>
        <w:rPr>
          <w:lang w:val="fr-FR"/>
        </w:rPr>
      </w:pPr>
      <w:r>
        <w:rPr>
          <w:lang w:val="fr-FR"/>
        </w:rPr>
        <w:t>a)</w:t>
      </w:r>
      <w:r>
        <w:rPr>
          <w:lang w:val="fr-FR"/>
        </w:rPr>
        <w:tab/>
        <w:t>Rubriques individuelles :</w:t>
      </w:r>
    </w:p>
    <w:p w14:paraId="5668FF67" w14:textId="05105B22" w:rsidR="00E024CE" w:rsidRPr="00D45FDF" w:rsidRDefault="00E024CE" w:rsidP="00E024CE">
      <w:pPr>
        <w:pStyle w:val="SingleTxtG"/>
        <w:ind w:left="1701"/>
        <w:rPr>
          <w:lang w:val="fr-FR"/>
        </w:rPr>
      </w:pPr>
      <w:r>
        <w:rPr>
          <w:lang w:val="fr-FR"/>
        </w:rPr>
        <w:t>N</w:t>
      </w:r>
      <w:r w:rsidRPr="0055195A">
        <w:rPr>
          <w:vertAlign w:val="superscript"/>
          <w:lang w:val="fr-FR"/>
        </w:rPr>
        <w:t>os</w:t>
      </w:r>
      <w:r w:rsidR="0055195A">
        <w:rPr>
          <w:lang w:val="fr-FR"/>
        </w:rPr>
        <w:t> </w:t>
      </w:r>
      <w:r>
        <w:rPr>
          <w:lang w:val="fr-FR"/>
        </w:rPr>
        <w:t>ONU 1171/1172/1188/1274/1276/1218/2675 ;</w:t>
      </w:r>
    </w:p>
    <w:p w14:paraId="151AF2DB" w14:textId="77777777" w:rsidR="00E024CE" w:rsidRPr="00D45FDF" w:rsidRDefault="00E024CE" w:rsidP="00E024CE">
      <w:pPr>
        <w:pStyle w:val="SingleTxtG"/>
        <w:rPr>
          <w:lang w:val="fr-FR"/>
        </w:rPr>
      </w:pPr>
      <w:r>
        <w:rPr>
          <w:lang w:val="fr-FR"/>
        </w:rPr>
        <w:t>b)</w:t>
      </w:r>
      <w:r>
        <w:rPr>
          <w:lang w:val="fr-FR"/>
        </w:rPr>
        <w:tab/>
        <w:t>Rubriques collectives, hors rubriques n.s.a. : (*)</w:t>
      </w:r>
    </w:p>
    <w:p w14:paraId="45E36645" w14:textId="5238838F" w:rsidR="00E024CE" w:rsidRPr="00D45FDF" w:rsidRDefault="00E024CE" w:rsidP="00E024CE">
      <w:pPr>
        <w:pStyle w:val="SingleTxtG"/>
        <w:ind w:left="1701"/>
        <w:rPr>
          <w:lang w:val="fr-FR"/>
        </w:rPr>
      </w:pPr>
      <w:r>
        <w:rPr>
          <w:lang w:val="fr-FR"/>
        </w:rPr>
        <w:t>N</w:t>
      </w:r>
      <w:r w:rsidRPr="0055195A">
        <w:rPr>
          <w:vertAlign w:val="superscript"/>
          <w:lang w:val="fr-FR"/>
        </w:rPr>
        <w:t>os</w:t>
      </w:r>
      <w:r w:rsidR="0055195A">
        <w:rPr>
          <w:lang w:val="fr-FR"/>
        </w:rPr>
        <w:t> </w:t>
      </w:r>
      <w:r>
        <w:rPr>
          <w:lang w:val="fr-FR"/>
        </w:rPr>
        <w:t xml:space="preserve">ONU 1202 (2 rubriques)/1203/(1223)/1267/1863 ; </w:t>
      </w:r>
    </w:p>
    <w:p w14:paraId="3FD72D13" w14:textId="77777777" w:rsidR="00E024CE" w:rsidRPr="00D45FDF" w:rsidRDefault="00E024CE" w:rsidP="00E024CE">
      <w:pPr>
        <w:pStyle w:val="SingleTxtG"/>
        <w:rPr>
          <w:lang w:val="fr-FR"/>
        </w:rPr>
      </w:pPr>
      <w:r>
        <w:rPr>
          <w:lang w:val="fr-FR"/>
        </w:rPr>
        <w:t>c)</w:t>
      </w:r>
      <w:r>
        <w:rPr>
          <w:lang w:val="fr-FR"/>
        </w:rPr>
        <w:tab/>
        <w:t xml:space="preserve">Rubriques n.s.a. individuelles et collectives : (*) </w:t>
      </w:r>
    </w:p>
    <w:p w14:paraId="3CE8FABC" w14:textId="0B4D1CF3" w:rsidR="00E024CE" w:rsidRPr="00D45FDF" w:rsidRDefault="00E024CE" w:rsidP="00E024CE">
      <w:pPr>
        <w:pStyle w:val="SingleTxtG"/>
        <w:ind w:left="1701"/>
        <w:rPr>
          <w:lang w:val="fr-FR"/>
        </w:rPr>
      </w:pPr>
      <w:r>
        <w:rPr>
          <w:lang w:val="fr-FR"/>
        </w:rPr>
        <w:t>N</w:t>
      </w:r>
      <w:r w:rsidRPr="0055195A">
        <w:rPr>
          <w:vertAlign w:val="superscript"/>
          <w:lang w:val="fr-FR"/>
        </w:rPr>
        <w:t>os</w:t>
      </w:r>
      <w:r w:rsidR="0055195A">
        <w:rPr>
          <w:lang w:val="fr-FR"/>
        </w:rPr>
        <w:t> </w:t>
      </w:r>
      <w:r>
        <w:rPr>
          <w:lang w:val="fr-FR"/>
        </w:rPr>
        <w:t>ONU 1224/1267/1268/1719/1760/1987/1989/1993/2735/2924/3272/3295/9001/</w:t>
      </w:r>
      <w:r w:rsidR="0055195A">
        <w:rPr>
          <w:lang w:val="fr-FR"/>
        </w:rPr>
        <w:t xml:space="preserve"> </w:t>
      </w:r>
      <w:r>
        <w:rPr>
          <w:lang w:val="fr-FR"/>
        </w:rPr>
        <w:t>9003/9005/9006.</w:t>
      </w:r>
    </w:p>
    <w:p w14:paraId="50E7C70D" w14:textId="77777777" w:rsidR="00E024CE" w:rsidRPr="00D45FDF" w:rsidRDefault="00E024CE" w:rsidP="00E024CE">
      <w:pPr>
        <w:pStyle w:val="SingleTxtG"/>
        <w:rPr>
          <w:lang w:val="fr-FR"/>
        </w:rPr>
      </w:pPr>
      <w:r>
        <w:rPr>
          <w:lang w:val="fr-FR"/>
        </w:rPr>
        <w:t>Remarque : (*) Rubriques pour lesquelles le diagramme de décisions du 3.2.3.3 s’applique.</w:t>
      </w:r>
    </w:p>
    <w:p w14:paraId="66CC25DF" w14:textId="77777777" w:rsidR="00E024CE" w:rsidRPr="00D45FDF" w:rsidRDefault="00E024CE" w:rsidP="0055195A">
      <w:pPr>
        <w:pStyle w:val="SingleTxtG"/>
        <w:rPr>
          <w:lang w:val="fr-FR"/>
        </w:rPr>
      </w:pPr>
      <w:r>
        <w:rPr>
          <w:lang w:val="fr-FR"/>
        </w:rPr>
        <w:t>14.</w:t>
      </w:r>
      <w:r>
        <w:rPr>
          <w:lang w:val="fr-FR"/>
        </w:rPr>
        <w:tab/>
        <w:t>Une version du tableau C contenant les modifications qu’il est proposé d’apporter figure à l’annexe du présent document de travail.</w:t>
      </w:r>
    </w:p>
    <w:p w14:paraId="40D5C849" w14:textId="77777777" w:rsidR="00E024CE" w:rsidRPr="00D45FDF" w:rsidRDefault="00E024CE" w:rsidP="0055195A">
      <w:pPr>
        <w:pStyle w:val="HChG"/>
        <w:rPr>
          <w:lang w:val="fr-FR"/>
        </w:rPr>
      </w:pPr>
      <w:r>
        <w:rPr>
          <w:lang w:val="fr-FR"/>
        </w:rPr>
        <w:tab/>
      </w:r>
      <w:r>
        <w:rPr>
          <w:lang w:val="fr-FR"/>
        </w:rPr>
        <w:tab/>
      </w:r>
      <w:r w:rsidRPr="0055195A">
        <w:t>Justification</w:t>
      </w:r>
    </w:p>
    <w:p w14:paraId="64715E0D" w14:textId="77777777" w:rsidR="00E024CE" w:rsidRPr="00D45FDF" w:rsidRDefault="00E024CE" w:rsidP="0055195A">
      <w:pPr>
        <w:pStyle w:val="SingleTxtG"/>
        <w:rPr>
          <w:lang w:val="fr-FR"/>
        </w:rPr>
      </w:pPr>
      <w:r>
        <w:rPr>
          <w:lang w:val="fr-FR"/>
        </w:rPr>
        <w:t>15.</w:t>
      </w:r>
      <w:r>
        <w:rPr>
          <w:lang w:val="fr-FR"/>
        </w:rPr>
        <w:tab/>
        <w:t xml:space="preserve">La délégation </w:t>
      </w:r>
      <w:r w:rsidRPr="0055195A">
        <w:t>belge</w:t>
      </w:r>
      <w:r>
        <w:rPr>
          <w:lang w:val="fr-FR"/>
        </w:rPr>
        <w:t xml:space="preserve"> renvoie aux objectifs de développement durable suivants :</w:t>
      </w:r>
    </w:p>
    <w:p w14:paraId="6C320823" w14:textId="3FEE65EC" w:rsidR="00E024CE" w:rsidRPr="00D45FDF" w:rsidRDefault="00E024CE" w:rsidP="00E024CE">
      <w:pPr>
        <w:pStyle w:val="Bullet1G"/>
        <w:numPr>
          <w:ilvl w:val="0"/>
          <w:numId w:val="1"/>
        </w:numPr>
        <w:rPr>
          <w:lang w:val="fr-FR"/>
        </w:rPr>
      </w:pPr>
      <w:r>
        <w:rPr>
          <w:lang w:val="fr-FR"/>
        </w:rPr>
        <w:t xml:space="preserve">Objectif 3 </w:t>
      </w:r>
      <w:r w:rsidR="0055195A">
        <w:rPr>
          <w:lang w:val="fr-FR"/>
        </w:rPr>
        <w:t>−</w:t>
      </w:r>
      <w:r>
        <w:rPr>
          <w:lang w:val="fr-FR"/>
        </w:rPr>
        <w:t xml:space="preserve"> Bonne santé et bien-être</w:t>
      </w:r>
    </w:p>
    <w:p w14:paraId="566F2ABD" w14:textId="0A070B18" w:rsidR="00E024CE" w:rsidRPr="00D45FDF" w:rsidRDefault="00E024CE" w:rsidP="00E024CE">
      <w:pPr>
        <w:pStyle w:val="SingleTxtG"/>
        <w:tabs>
          <w:tab w:val="left" w:pos="1988"/>
        </w:tabs>
        <w:ind w:left="1890"/>
        <w:rPr>
          <w:lang w:val="fr-FR"/>
        </w:rPr>
      </w:pPr>
      <w:r>
        <w:rPr>
          <w:lang w:val="fr-FR"/>
        </w:rPr>
        <w:t>Le fait de ne pas ouvrir les orifices de prise d’échantillons et de ne pas libérer la surpression des citernes à cargaison dans l’atmosphère aurait des retombées positives pour la santé et la sécurité des personnes chargées d’effectuer cette opération, ainsi que celles des personnes se trouvant à bord et à proximité du bateau</w:t>
      </w:r>
      <w:r w:rsidR="00E637E0">
        <w:rPr>
          <w:lang w:val="fr-FR"/>
        </w:rPr>
        <w:noBreakHyphen/>
      </w:r>
      <w:r>
        <w:rPr>
          <w:lang w:val="fr-FR"/>
        </w:rPr>
        <w:t>citerne ;</w:t>
      </w:r>
    </w:p>
    <w:p w14:paraId="01C7709A" w14:textId="323019D5" w:rsidR="00E024CE" w:rsidRPr="00D45FDF" w:rsidRDefault="00E024CE" w:rsidP="00E024CE">
      <w:pPr>
        <w:pStyle w:val="Bullet1G"/>
        <w:numPr>
          <w:ilvl w:val="0"/>
          <w:numId w:val="1"/>
        </w:numPr>
        <w:tabs>
          <w:tab w:val="num" w:pos="1872"/>
        </w:tabs>
        <w:ind w:left="1872"/>
        <w:rPr>
          <w:lang w:val="fr-FR"/>
        </w:rPr>
      </w:pPr>
      <w:r>
        <w:rPr>
          <w:lang w:val="fr-FR"/>
        </w:rPr>
        <w:t xml:space="preserve">Objectif 8 </w:t>
      </w:r>
      <w:r w:rsidR="0055195A">
        <w:rPr>
          <w:lang w:val="fr-FR"/>
        </w:rPr>
        <w:t>−</w:t>
      </w:r>
      <w:r>
        <w:rPr>
          <w:lang w:val="fr-FR"/>
        </w:rPr>
        <w:t xml:space="preserve"> Travail décent et croissance économique</w:t>
      </w:r>
    </w:p>
    <w:p w14:paraId="5B37728D" w14:textId="77777777" w:rsidR="00E024CE" w:rsidRPr="00D45FDF" w:rsidRDefault="00E024CE" w:rsidP="00E024CE">
      <w:pPr>
        <w:pStyle w:val="SingleTxtG"/>
        <w:tabs>
          <w:tab w:val="left" w:pos="1988"/>
        </w:tabs>
        <w:ind w:left="1890"/>
        <w:rPr>
          <w:lang w:val="fr-FR"/>
        </w:rPr>
      </w:pPr>
      <w:r>
        <w:rPr>
          <w:lang w:val="fr-FR"/>
        </w:rPr>
        <w:t>Puisqu’aucun dispositif de prise d’échantillons (cylindre d’échantillonnage) n’aurait à être inséré dans les citernes à cargaison, le risque de décharges statiques dangereuses serait nul, ce qui améliorerait la sûreté et la sécurité de l’environnement de travail ;</w:t>
      </w:r>
    </w:p>
    <w:p w14:paraId="79326450" w14:textId="30A729D4" w:rsidR="00E024CE" w:rsidRPr="00D45FDF" w:rsidRDefault="00E024CE" w:rsidP="00E024CE">
      <w:pPr>
        <w:pStyle w:val="Bullet1G"/>
        <w:numPr>
          <w:ilvl w:val="0"/>
          <w:numId w:val="1"/>
        </w:numPr>
        <w:rPr>
          <w:lang w:val="fr-FR"/>
        </w:rPr>
      </w:pPr>
      <w:r>
        <w:rPr>
          <w:lang w:val="fr-FR"/>
        </w:rPr>
        <w:t xml:space="preserve">Objectif 13 </w:t>
      </w:r>
      <w:r w:rsidR="0055195A">
        <w:rPr>
          <w:lang w:val="fr-FR"/>
        </w:rPr>
        <w:t>−</w:t>
      </w:r>
      <w:r>
        <w:rPr>
          <w:lang w:val="fr-FR"/>
        </w:rPr>
        <w:t xml:space="preserve"> Mesures relatives à la lutte contre les changements climatiques</w:t>
      </w:r>
    </w:p>
    <w:p w14:paraId="1D3F40C8" w14:textId="77777777" w:rsidR="00E024CE" w:rsidRPr="00D45FDF" w:rsidRDefault="00E024CE" w:rsidP="00E024CE">
      <w:pPr>
        <w:pStyle w:val="SingleTxtG"/>
        <w:tabs>
          <w:tab w:val="left" w:pos="1988"/>
        </w:tabs>
        <w:ind w:left="1890"/>
        <w:rPr>
          <w:lang w:val="fr-FR"/>
        </w:rPr>
      </w:pPr>
      <w:r>
        <w:rPr>
          <w:lang w:val="fr-FR"/>
        </w:rPr>
        <w:t>Si les orifices de prise d’échantillons sont maintenus fermés, il n’est pas nécessaire de libérer la surpression dans l’atmosphère. Les effets sur l’environnement seraient donc positifs, étant donné que la pollution de l’air par les composés organiques volatils (COV) ou les composés aromatiques comme le benzène serait réduite.</w:t>
      </w:r>
    </w:p>
    <w:p w14:paraId="1EA50BE7" w14:textId="77777777" w:rsidR="00E024CE" w:rsidRPr="00D45FDF" w:rsidRDefault="00E024CE" w:rsidP="0055195A">
      <w:pPr>
        <w:pStyle w:val="HChG"/>
        <w:rPr>
          <w:lang w:val="fr-FR"/>
        </w:rPr>
      </w:pPr>
      <w:r>
        <w:rPr>
          <w:lang w:val="fr-FR"/>
        </w:rPr>
        <w:lastRenderedPageBreak/>
        <w:tab/>
      </w:r>
      <w:r>
        <w:rPr>
          <w:lang w:val="fr-FR"/>
        </w:rPr>
        <w:tab/>
        <w:t>Mesures à prendre</w:t>
      </w:r>
    </w:p>
    <w:p w14:paraId="3CC66F31" w14:textId="42446E32" w:rsidR="00E024CE" w:rsidRPr="0055195A" w:rsidRDefault="00E024CE" w:rsidP="0055195A">
      <w:pPr>
        <w:pStyle w:val="SingleTxtG"/>
      </w:pPr>
      <w:r>
        <w:rPr>
          <w:lang w:val="fr-FR"/>
        </w:rPr>
        <w:t>16.</w:t>
      </w:r>
      <w:r>
        <w:rPr>
          <w:lang w:val="fr-FR"/>
        </w:rPr>
        <w:tab/>
        <w:t>Le Comité de sécurité est invité à examiner les propositions d’amendements figurant aux paragraphes</w:t>
      </w:r>
      <w:r w:rsidR="0055195A">
        <w:rPr>
          <w:lang w:val="fr-FR"/>
        </w:rPr>
        <w:t> </w:t>
      </w:r>
      <w:r w:rsidRPr="0055195A">
        <w:t>11 et 12 ci-dessus et à prendre les mesures qu’il jugera appropriées.</w:t>
      </w:r>
    </w:p>
    <w:p w14:paraId="23A46F36" w14:textId="77777777" w:rsidR="00E024CE" w:rsidRDefault="00E024CE" w:rsidP="0055195A">
      <w:pPr>
        <w:pStyle w:val="SingleTxtG"/>
        <w:rPr>
          <w:lang w:val="fr-FR"/>
        </w:rPr>
      </w:pPr>
      <w:r w:rsidRPr="0055195A">
        <w:t>17.</w:t>
      </w:r>
      <w:r w:rsidRPr="0055195A">
        <w:tab/>
        <w:t>Le groupe de travail informel des matières est invité à prendre connaissance des remarques figurant dans</w:t>
      </w:r>
      <w:r>
        <w:rPr>
          <w:lang w:val="fr-FR"/>
        </w:rPr>
        <w:t xml:space="preserve"> l’annexe ci-après et à leur donner la suite qu’il jugera appropriée.</w:t>
      </w:r>
    </w:p>
    <w:p w14:paraId="16E9DD19" w14:textId="77777777" w:rsidR="0055195A" w:rsidRDefault="0055195A" w:rsidP="0055195A">
      <w:pPr>
        <w:pStyle w:val="SingleTxtG"/>
        <w:rPr>
          <w:lang w:val="fr-FR"/>
        </w:rPr>
      </w:pPr>
    </w:p>
    <w:p w14:paraId="45E59F4E" w14:textId="77777777" w:rsidR="000002E5" w:rsidRDefault="000002E5" w:rsidP="00E024CE">
      <w:pPr>
        <w:pStyle w:val="SingleTxtG"/>
        <w:rPr>
          <w:lang w:val="fr-FR"/>
        </w:rPr>
        <w:sectPr w:rsidR="000002E5" w:rsidSect="003F69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0D2770BE" w14:textId="77777777" w:rsidR="0075707E" w:rsidRPr="00D45FDF" w:rsidRDefault="0075707E" w:rsidP="008A07E2">
      <w:pPr>
        <w:pStyle w:val="HChG"/>
        <w:rPr>
          <w:lang w:val="fr-FR"/>
        </w:rPr>
      </w:pPr>
      <w:r w:rsidRPr="008A07E2">
        <w:lastRenderedPageBreak/>
        <w:t>Annexe</w:t>
      </w:r>
    </w:p>
    <w:p w14:paraId="3D1CE9FD" w14:textId="77777777" w:rsidR="0075707E" w:rsidRPr="00D45FDF" w:rsidRDefault="0075707E" w:rsidP="0075707E">
      <w:pPr>
        <w:pStyle w:val="SingleTxtG"/>
        <w:spacing w:before="120" w:line="276" w:lineRule="auto"/>
        <w:ind w:left="1843" w:hanging="709"/>
        <w:rPr>
          <w:lang w:val="fr-FR"/>
        </w:rPr>
      </w:pPr>
      <w:r>
        <w:rPr>
          <w:lang w:val="fr-FR"/>
        </w:rPr>
        <w:t>Remarques</w:t>
      </w:r>
    </w:p>
    <w:p w14:paraId="194954E5" w14:textId="77777777" w:rsidR="0075707E" w:rsidRPr="00D45FDF" w:rsidRDefault="0075707E" w:rsidP="0075707E">
      <w:pPr>
        <w:pStyle w:val="SingleTxtG"/>
        <w:spacing w:before="120" w:line="276" w:lineRule="auto"/>
        <w:rPr>
          <w:lang w:val="fr-FR"/>
        </w:rPr>
      </w:pPr>
      <w:r>
        <w:rPr>
          <w:lang w:val="fr-FR"/>
        </w:rPr>
        <w:t xml:space="preserve">Dans le tableau ci-après : </w:t>
      </w:r>
    </w:p>
    <w:p w14:paraId="2D4AA1B2" w14:textId="05D08610" w:rsidR="0075707E" w:rsidRPr="00D45FDF" w:rsidRDefault="0075707E" w:rsidP="0075707E">
      <w:pPr>
        <w:pStyle w:val="SingleTxtG"/>
        <w:numPr>
          <w:ilvl w:val="0"/>
          <w:numId w:val="17"/>
        </w:numPr>
        <w:tabs>
          <w:tab w:val="left" w:pos="1701"/>
          <w:tab w:val="left" w:pos="2268"/>
          <w:tab w:val="left" w:pos="2835"/>
        </w:tabs>
        <w:spacing w:before="120" w:line="276" w:lineRule="auto"/>
        <w:rPr>
          <w:lang w:val="fr-FR"/>
        </w:rPr>
      </w:pPr>
      <w:r>
        <w:rPr>
          <w:lang w:val="fr-FR"/>
        </w:rPr>
        <w:t xml:space="preserve">En ce qui concerne les </w:t>
      </w:r>
      <w:r w:rsidRPr="0055128B">
        <w:rPr>
          <w:color w:val="0070C0"/>
          <w:lang w:val="fr-FR"/>
        </w:rPr>
        <w:t>rubriques figurant en caractères bleus</w:t>
      </w:r>
      <w:r>
        <w:rPr>
          <w:lang w:val="fr-FR"/>
        </w:rPr>
        <w:t> : à voir selon la décision prise au sujet de la proposition de FuelsEurope (</w:t>
      </w:r>
      <w:r w:rsidRPr="00400D62">
        <w:rPr>
          <w:lang w:val="fr-FR"/>
        </w:rPr>
        <w:t>ECE/TRANS/WP.15/AC.2/2024/18</w:t>
      </w:r>
      <w:r>
        <w:rPr>
          <w:lang w:val="fr-FR"/>
        </w:rPr>
        <w:t>) concernant le reclassement du N</w:t>
      </w:r>
      <w:r w:rsidRPr="008A07E2">
        <w:rPr>
          <w:vertAlign w:val="superscript"/>
          <w:lang w:val="fr-FR"/>
        </w:rPr>
        <w:t>o</w:t>
      </w:r>
      <w:r w:rsidR="008A07E2">
        <w:rPr>
          <w:lang w:val="fr-FR"/>
        </w:rPr>
        <w:t> </w:t>
      </w:r>
      <w:r>
        <w:rPr>
          <w:lang w:val="fr-FR"/>
        </w:rPr>
        <w:t>ONU 1918 ISOPROPYLBENZÈNE (cumène) et des matières contenant au moins 0,1</w:t>
      </w:r>
      <w:r w:rsidR="008A07E2">
        <w:rPr>
          <w:lang w:val="fr-FR"/>
        </w:rPr>
        <w:t> </w:t>
      </w:r>
      <w:r>
        <w:rPr>
          <w:lang w:val="fr-FR"/>
        </w:rPr>
        <w:t>% de cumène ;</w:t>
      </w:r>
      <w:r w:rsidRPr="00D45FDF">
        <w:rPr>
          <w:lang w:val="fr-FR"/>
        </w:rPr>
        <w:t xml:space="preserve"> </w:t>
      </w:r>
    </w:p>
    <w:p w14:paraId="2329EE9A" w14:textId="2833D31D" w:rsidR="0075707E" w:rsidRDefault="0075707E" w:rsidP="0075707E">
      <w:pPr>
        <w:pStyle w:val="SingleTxtG"/>
        <w:numPr>
          <w:ilvl w:val="0"/>
          <w:numId w:val="17"/>
        </w:numPr>
        <w:tabs>
          <w:tab w:val="left" w:pos="1701"/>
          <w:tab w:val="left" w:pos="2268"/>
          <w:tab w:val="left" w:pos="2835"/>
        </w:tabs>
        <w:spacing w:before="120" w:line="276" w:lineRule="auto"/>
        <w:rPr>
          <w:lang w:val="fr-FR"/>
        </w:rPr>
      </w:pPr>
      <w:r>
        <w:rPr>
          <w:lang w:val="fr-FR"/>
        </w:rPr>
        <w:t>En ce qui concerne le N</w:t>
      </w:r>
      <w:r w:rsidRPr="008A07E2">
        <w:rPr>
          <w:vertAlign w:val="superscript"/>
          <w:lang w:val="fr-FR"/>
        </w:rPr>
        <w:t>o</w:t>
      </w:r>
      <w:r w:rsidR="008A07E2">
        <w:rPr>
          <w:lang w:val="fr-FR"/>
        </w:rPr>
        <w:t> </w:t>
      </w:r>
      <w:r>
        <w:rPr>
          <w:lang w:val="fr-FR"/>
        </w:rPr>
        <w:t>ONU 3256 « LIQUIDE TRANSPORTÉ À CHAUD, INFLAMMABLE, N.S.A., ayant un point d’éclair supérieur à 60 °C, à une température égale ou supérieure à son point d’éclair (Low QI Pitch) » : un bateau de type « N3 » n’est pas conforme aux prescriptions découlant de la case 2 du diagramme de décision du 3.2.3.3 (devrait être un bateau de type « N2 ») (voir le marquage en jaune).</w:t>
      </w:r>
    </w:p>
    <w:p w14:paraId="1AB3419F" w14:textId="77777777" w:rsidR="0075707E" w:rsidRDefault="0075707E" w:rsidP="0075707E">
      <w:pPr>
        <w:pStyle w:val="SingleTxtG"/>
        <w:spacing w:before="120" w:line="276" w:lineRule="auto"/>
        <w:ind w:left="1843" w:hanging="709"/>
      </w:pPr>
      <w:r w:rsidRPr="006852FE">
        <w:t>Table</w:t>
      </w:r>
      <w:r>
        <w:t>au</w:t>
      </w:r>
      <w:r w:rsidRPr="006852FE">
        <w:t xml:space="preserve"> C</w:t>
      </w:r>
      <w:r>
        <w:t> </w:t>
      </w:r>
      <w:r w:rsidRPr="006852FE">
        <w:t>:</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600"/>
        <w:gridCol w:w="709"/>
        <w:gridCol w:w="567"/>
        <w:gridCol w:w="567"/>
        <w:gridCol w:w="567"/>
        <w:gridCol w:w="567"/>
        <w:gridCol w:w="704"/>
        <w:gridCol w:w="572"/>
        <w:gridCol w:w="704"/>
        <w:gridCol w:w="427"/>
        <w:gridCol w:w="850"/>
      </w:tblGrid>
      <w:tr w:rsidR="0075707E" w:rsidRPr="008A07E2" w14:paraId="7F3CCAAB" w14:textId="77777777" w:rsidTr="00DE1BC5">
        <w:trPr>
          <w:cantSplit/>
          <w:trHeight w:val="3565"/>
          <w:tblHeader/>
          <w:jc w:val="right"/>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9E922A9" w14:textId="77777777" w:rsidR="0075707E" w:rsidRPr="008A07E2" w:rsidRDefault="0075707E" w:rsidP="008A07E2">
            <w:pPr>
              <w:spacing w:before="10" w:after="10" w:line="200" w:lineRule="exact"/>
              <w:jc w:val="center"/>
              <w:rPr>
                <w:rFonts w:cs="Arial"/>
                <w:color w:val="000000"/>
                <w:sz w:val="16"/>
                <w:szCs w:val="16"/>
                <w:lang w:val="fr-FR" w:bidi="th-TH"/>
              </w:rPr>
            </w:pPr>
            <w:r w:rsidRPr="008A07E2">
              <w:rPr>
                <w:rFonts w:cs="Arial"/>
                <w:color w:val="000000"/>
                <w:sz w:val="16"/>
                <w:szCs w:val="16"/>
                <w:lang w:val="fr-FR" w:bidi="th-TH"/>
              </w:rPr>
              <w:t>N° ONU ou N° d</w:t>
            </w:r>
            <w:r w:rsidRPr="00E637E0">
              <w:rPr>
                <w:rFonts w:cs="Arial"/>
                <w:color w:val="000000"/>
                <w:spacing w:val="-100"/>
                <w:sz w:val="16"/>
                <w:szCs w:val="16"/>
                <w:lang w:val="fr-FR" w:bidi="th-TH"/>
              </w:rPr>
              <w:t>’</w:t>
            </w:r>
            <w:r w:rsidRPr="008A07E2">
              <w:rPr>
                <w:rFonts w:cs="Arial"/>
                <w:color w:val="000000"/>
                <w:sz w:val="16"/>
                <w:szCs w:val="16"/>
                <w:lang w:val="fr-FR" w:bidi="th-TH"/>
              </w:rPr>
              <w:t>identification de la matière</w:t>
            </w:r>
          </w:p>
        </w:tc>
        <w:tc>
          <w:tcPr>
            <w:tcW w:w="2500" w:type="dxa"/>
            <w:tcBorders>
              <w:top w:val="single" w:sz="6" w:space="0" w:color="auto"/>
              <w:left w:val="single" w:sz="6" w:space="0" w:color="auto"/>
              <w:bottom w:val="single" w:sz="6" w:space="0" w:color="auto"/>
              <w:right w:val="single" w:sz="6" w:space="0" w:color="auto"/>
            </w:tcBorders>
            <w:vAlign w:val="center"/>
          </w:tcPr>
          <w:p w14:paraId="2FE3AC8D" w14:textId="77777777" w:rsidR="0075707E" w:rsidRPr="008A07E2" w:rsidRDefault="0075707E" w:rsidP="008A07E2">
            <w:pPr>
              <w:spacing w:before="10" w:after="10" w:line="200" w:lineRule="exact"/>
              <w:jc w:val="center"/>
              <w:rPr>
                <w:rFonts w:cs="Arial"/>
                <w:color w:val="000000"/>
                <w:sz w:val="16"/>
                <w:szCs w:val="16"/>
                <w:lang w:bidi="th-TH"/>
              </w:rPr>
            </w:pPr>
            <w:r w:rsidRPr="008A07E2">
              <w:rPr>
                <w:rFonts w:cs="Arial"/>
                <w:color w:val="000000"/>
                <w:sz w:val="16"/>
                <w:szCs w:val="16"/>
                <w:lang w:bidi="th-TH"/>
              </w:rPr>
              <w:t>Nom et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4C5F5A10" w14:textId="77777777" w:rsidR="0075707E" w:rsidRPr="008A07E2" w:rsidRDefault="0075707E" w:rsidP="008A07E2">
            <w:pPr>
              <w:spacing w:before="10" w:after="10" w:line="200" w:lineRule="exact"/>
              <w:jc w:val="center"/>
              <w:rPr>
                <w:rFonts w:cs="Arial"/>
                <w:color w:val="000000"/>
                <w:sz w:val="16"/>
                <w:szCs w:val="16"/>
                <w:lang w:bidi="th-TH"/>
              </w:rPr>
            </w:pPr>
            <w:r w:rsidRPr="008A07E2">
              <w:rPr>
                <w:rFonts w:cs="Arial"/>
                <w:color w:val="000000"/>
                <w:sz w:val="16"/>
                <w:szCs w:val="16"/>
                <w:lang w:bidi="th-TH"/>
              </w:rPr>
              <w:t>Classe</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010F048A" w14:textId="77777777" w:rsidR="0075707E" w:rsidRPr="008A07E2" w:rsidRDefault="0075707E" w:rsidP="008A07E2">
            <w:pPr>
              <w:spacing w:before="10" w:after="10" w:line="200" w:lineRule="exact"/>
              <w:jc w:val="center"/>
              <w:rPr>
                <w:rFonts w:cs="Arial"/>
                <w:color w:val="000000"/>
                <w:sz w:val="16"/>
                <w:szCs w:val="16"/>
              </w:rPr>
            </w:pPr>
            <w:r w:rsidRPr="008A07E2">
              <w:rPr>
                <w:sz w:val="16"/>
                <w:szCs w:val="16"/>
                <w:lang w:val="fr-FR"/>
              </w:rPr>
              <w:t>Code de classification</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382DC4C0" w14:textId="77777777" w:rsidR="0075707E" w:rsidRPr="008A07E2" w:rsidRDefault="0075707E" w:rsidP="008A07E2">
            <w:pPr>
              <w:spacing w:before="10" w:after="10" w:line="200" w:lineRule="exact"/>
              <w:jc w:val="center"/>
              <w:rPr>
                <w:rFonts w:cs="Arial"/>
                <w:color w:val="000000"/>
                <w:sz w:val="16"/>
                <w:szCs w:val="16"/>
              </w:rPr>
            </w:pPr>
            <w:r w:rsidRPr="008A07E2">
              <w:rPr>
                <w:sz w:val="16"/>
                <w:szCs w:val="16"/>
                <w:lang w:val="fr-FR"/>
              </w:rPr>
              <w:t>Groupe d</w:t>
            </w:r>
            <w:r w:rsidRPr="008A07E2">
              <w:rPr>
                <w:spacing w:val="-100"/>
                <w:sz w:val="16"/>
                <w:szCs w:val="16"/>
                <w:lang w:val="fr-FR"/>
              </w:rPr>
              <w:t>’</w:t>
            </w:r>
            <w:r w:rsidRPr="008A07E2">
              <w:rPr>
                <w:sz w:val="16"/>
                <w:szCs w:val="16"/>
                <w:lang w:val="fr-FR"/>
              </w:rPr>
              <w:t>emballage</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4EE1D071" w14:textId="77777777" w:rsidR="0075707E" w:rsidRPr="008A07E2" w:rsidRDefault="0075707E" w:rsidP="008A07E2">
            <w:pPr>
              <w:spacing w:before="10" w:after="10" w:line="200" w:lineRule="exact"/>
              <w:jc w:val="center"/>
              <w:rPr>
                <w:rFonts w:cs="Arial"/>
                <w:color w:val="000000"/>
                <w:sz w:val="16"/>
                <w:szCs w:val="16"/>
                <w:lang w:bidi="th-TH"/>
              </w:rPr>
            </w:pPr>
            <w:r w:rsidRPr="008A07E2">
              <w:rPr>
                <w:rFonts w:cs="Arial"/>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48066A6C" w14:textId="77777777" w:rsidR="0075707E" w:rsidRPr="008A07E2" w:rsidRDefault="0075707E" w:rsidP="008A07E2">
            <w:pPr>
              <w:spacing w:before="10" w:after="10" w:line="200" w:lineRule="exact"/>
              <w:jc w:val="center"/>
              <w:rPr>
                <w:rFonts w:cs="Arial"/>
                <w:color w:val="000000"/>
                <w:sz w:val="16"/>
                <w:szCs w:val="16"/>
                <w:lang w:bidi="th-TH"/>
              </w:rPr>
            </w:pPr>
            <w:r w:rsidRPr="008A07E2">
              <w:rPr>
                <w:rFonts w:cs="Arial"/>
                <w:color w:val="000000"/>
                <w:sz w:val="16"/>
                <w:szCs w:val="16"/>
                <w:lang w:bidi="th-TH"/>
              </w:rPr>
              <w:t>Type de bateau-citerne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92D963D" w14:textId="77777777" w:rsidR="0075707E" w:rsidRPr="008A07E2" w:rsidRDefault="0075707E" w:rsidP="008A07E2">
            <w:pPr>
              <w:spacing w:before="10" w:after="10" w:line="200" w:lineRule="exact"/>
              <w:jc w:val="center"/>
              <w:rPr>
                <w:rFonts w:cs="Arial"/>
                <w:color w:val="000000"/>
                <w:sz w:val="16"/>
                <w:szCs w:val="16"/>
                <w:lang w:val="fr-FR" w:bidi="th-TH"/>
              </w:rPr>
            </w:pPr>
            <w:r w:rsidRPr="008A07E2">
              <w:rPr>
                <w:rFonts w:cs="Arial"/>
                <w:color w:val="000000"/>
                <w:sz w:val="16"/>
                <w:szCs w:val="16"/>
                <w:lang w:val="fr-FR" w:bidi="th-TH"/>
              </w:rPr>
              <w:t>Conception de la citerne à cargaison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4E9764E" w14:textId="77777777" w:rsidR="0075707E" w:rsidRPr="008A07E2" w:rsidRDefault="0075707E" w:rsidP="008A07E2">
            <w:pPr>
              <w:spacing w:before="10" w:after="10" w:line="200" w:lineRule="exact"/>
              <w:jc w:val="center"/>
              <w:rPr>
                <w:rFonts w:cs="Arial"/>
                <w:color w:val="000000"/>
                <w:sz w:val="16"/>
                <w:szCs w:val="16"/>
                <w:lang w:val="fr-FR" w:bidi="th-TH"/>
              </w:rPr>
            </w:pPr>
            <w:r w:rsidRPr="008A07E2">
              <w:rPr>
                <w:rFonts w:cs="Arial"/>
                <w:color w:val="000000"/>
                <w:sz w:val="16"/>
                <w:szCs w:val="16"/>
                <w:lang w:val="fr-FR" w:bidi="th-TH"/>
              </w:rPr>
              <w:t>Type de citerne à cargaison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B6C6781" w14:textId="77777777" w:rsidR="0075707E" w:rsidRPr="008A07E2" w:rsidRDefault="0075707E" w:rsidP="008A07E2">
            <w:pPr>
              <w:spacing w:before="10" w:after="10" w:line="200" w:lineRule="exact"/>
              <w:jc w:val="center"/>
              <w:rPr>
                <w:rFonts w:cs="Arial"/>
                <w:color w:val="000000"/>
                <w:sz w:val="16"/>
                <w:szCs w:val="16"/>
                <w:lang w:val="fr-FR" w:bidi="th-TH"/>
              </w:rPr>
            </w:pPr>
            <w:r w:rsidRPr="008A07E2">
              <w:rPr>
                <w:rFonts w:cs="Arial"/>
                <w:color w:val="000000"/>
                <w:sz w:val="16"/>
                <w:szCs w:val="16"/>
                <w:lang w:val="fr-FR" w:bidi="th-TH"/>
              </w:rPr>
              <w:t>Équipement de la citerne à cargaison</w:t>
            </w:r>
          </w:p>
        </w:tc>
        <w:tc>
          <w:tcPr>
            <w:tcW w:w="600" w:type="dxa"/>
            <w:tcBorders>
              <w:top w:val="single" w:sz="6" w:space="0" w:color="auto"/>
              <w:left w:val="single" w:sz="6" w:space="0" w:color="auto"/>
              <w:bottom w:val="single" w:sz="6" w:space="0" w:color="auto"/>
              <w:right w:val="single" w:sz="6" w:space="0" w:color="auto"/>
            </w:tcBorders>
            <w:textDirection w:val="tbRl"/>
            <w:vAlign w:val="center"/>
          </w:tcPr>
          <w:p w14:paraId="78CB792E" w14:textId="49AE7E22" w:rsidR="0075707E" w:rsidRPr="008A07E2" w:rsidRDefault="0075707E" w:rsidP="008A07E2">
            <w:pPr>
              <w:spacing w:before="10" w:after="10" w:line="180" w:lineRule="exact"/>
              <w:jc w:val="center"/>
              <w:rPr>
                <w:rFonts w:cs="Arial"/>
                <w:color w:val="000000"/>
                <w:sz w:val="16"/>
                <w:szCs w:val="16"/>
                <w:lang w:val="fr-FR" w:bidi="th-TH"/>
              </w:rPr>
            </w:pPr>
            <w:r w:rsidRPr="008A07E2">
              <w:rPr>
                <w:rFonts w:cs="Arial"/>
                <w:color w:val="000000"/>
                <w:sz w:val="16"/>
                <w:szCs w:val="16"/>
                <w:lang w:val="fr-FR" w:bidi="th-TH"/>
              </w:rPr>
              <w:t>Pression d</w:t>
            </w:r>
            <w:r w:rsidRPr="008A07E2">
              <w:rPr>
                <w:rFonts w:cs="Arial"/>
                <w:color w:val="000000"/>
                <w:spacing w:val="-100"/>
                <w:sz w:val="16"/>
                <w:szCs w:val="16"/>
                <w:lang w:val="fr-FR" w:bidi="th-TH"/>
              </w:rPr>
              <w:t>’</w:t>
            </w:r>
            <w:r w:rsidRPr="008A07E2">
              <w:rPr>
                <w:rFonts w:cs="Arial"/>
                <w:color w:val="000000"/>
                <w:sz w:val="16"/>
                <w:szCs w:val="16"/>
                <w:lang w:val="fr-FR" w:bidi="th-TH"/>
              </w:rPr>
              <w:t xml:space="preserve">ouverture de la soupape </w:t>
            </w:r>
            <w:r w:rsidR="008A07E2">
              <w:rPr>
                <w:rFonts w:cs="Arial"/>
                <w:color w:val="000000"/>
                <w:sz w:val="16"/>
                <w:szCs w:val="16"/>
                <w:lang w:val="fr-FR" w:bidi="th-TH"/>
              </w:rPr>
              <w:br/>
            </w:r>
            <w:r w:rsidRPr="008A07E2">
              <w:rPr>
                <w:rFonts w:cs="Arial"/>
                <w:color w:val="000000"/>
                <w:sz w:val="16"/>
                <w:szCs w:val="16"/>
                <w:lang w:val="fr-FR" w:bidi="th-TH"/>
              </w:rPr>
              <w:t xml:space="preserve">de surpression/soupape de dégagement </w:t>
            </w:r>
            <w:r w:rsidR="008A07E2">
              <w:rPr>
                <w:rFonts w:cs="Arial"/>
                <w:color w:val="000000"/>
                <w:sz w:val="16"/>
                <w:szCs w:val="16"/>
                <w:lang w:val="fr-FR" w:bidi="th-TH"/>
              </w:rPr>
              <w:br/>
            </w:r>
            <w:r w:rsidRPr="008A07E2">
              <w:rPr>
                <w:rFonts w:cs="Arial"/>
                <w:color w:val="000000"/>
                <w:sz w:val="16"/>
                <w:szCs w:val="16"/>
                <w:lang w:val="fr-FR" w:bidi="th-TH"/>
              </w:rPr>
              <w:t>à grande vitesse, en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30F4D831" w14:textId="77777777" w:rsidR="0075707E" w:rsidRPr="008A07E2" w:rsidRDefault="0075707E" w:rsidP="008A07E2">
            <w:pPr>
              <w:spacing w:before="10" w:after="10" w:line="200" w:lineRule="exact"/>
              <w:jc w:val="center"/>
              <w:rPr>
                <w:rFonts w:cs="Arial"/>
                <w:color w:val="000000"/>
                <w:sz w:val="16"/>
                <w:szCs w:val="16"/>
                <w:lang w:val="fr-FR" w:bidi="th-TH"/>
              </w:rPr>
            </w:pPr>
            <w:r w:rsidRPr="008A07E2">
              <w:rPr>
                <w:rFonts w:cs="Arial"/>
                <w:color w:val="000000"/>
                <w:sz w:val="16"/>
                <w:szCs w:val="16"/>
                <w:lang w:val="fr-FR" w:bidi="th-TH"/>
              </w:rPr>
              <w:t>Degré maximal de remplissage en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C169AA8" w14:textId="77777777" w:rsidR="0075707E" w:rsidRPr="008A07E2" w:rsidRDefault="0075707E" w:rsidP="008A07E2">
            <w:pPr>
              <w:spacing w:before="10" w:after="10" w:line="200" w:lineRule="exact"/>
              <w:jc w:val="center"/>
              <w:rPr>
                <w:rFonts w:cs="Arial"/>
                <w:color w:val="000000"/>
                <w:sz w:val="16"/>
                <w:szCs w:val="16"/>
                <w:lang w:val="fr-FR" w:bidi="th-TH"/>
              </w:rPr>
            </w:pPr>
            <w:r w:rsidRPr="008A07E2">
              <w:rPr>
                <w:rFonts w:cs="Arial"/>
                <w:color w:val="000000"/>
                <w:sz w:val="16"/>
                <w:szCs w:val="16"/>
                <w:lang w:bidi="th-TH"/>
              </w:rPr>
              <w:t>Densité relative à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A37E41D" w14:textId="77777777" w:rsidR="0075707E" w:rsidRPr="008A07E2" w:rsidRDefault="0075707E" w:rsidP="008A07E2">
            <w:pPr>
              <w:spacing w:before="10" w:after="10" w:line="200" w:lineRule="exact"/>
              <w:jc w:val="center"/>
              <w:rPr>
                <w:rFonts w:cs="Arial"/>
                <w:color w:val="000000"/>
                <w:sz w:val="16"/>
                <w:szCs w:val="16"/>
                <w:lang w:bidi="th-TH"/>
              </w:rPr>
            </w:pPr>
            <w:r w:rsidRPr="008A07E2">
              <w:rPr>
                <w:rFonts w:cs="Arial"/>
                <w:color w:val="000000"/>
                <w:sz w:val="16"/>
                <w:szCs w:val="16"/>
                <w:lang w:bidi="th-TH"/>
              </w:rPr>
              <w:t>Type de prise d</w:t>
            </w:r>
            <w:r w:rsidRPr="008A07E2">
              <w:rPr>
                <w:rFonts w:cs="Arial"/>
                <w:color w:val="000000"/>
                <w:spacing w:val="-100"/>
                <w:sz w:val="16"/>
                <w:szCs w:val="16"/>
                <w:lang w:bidi="th-TH"/>
              </w:rPr>
              <w:t>’</w:t>
            </w:r>
            <w:r w:rsidRPr="008A07E2">
              <w:rPr>
                <w:rFonts w:cs="Arial"/>
                <w:color w:val="000000"/>
                <w:sz w:val="16"/>
                <w:szCs w:val="16"/>
                <w:lang w:bidi="th-TH"/>
              </w:rPr>
              <w:t>échantillon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D371881" w14:textId="77777777" w:rsidR="0075707E" w:rsidRPr="008A07E2" w:rsidRDefault="0075707E" w:rsidP="008A07E2">
            <w:pPr>
              <w:spacing w:before="10" w:after="10" w:line="200" w:lineRule="exact"/>
              <w:jc w:val="center"/>
              <w:rPr>
                <w:rFonts w:cs="Arial"/>
                <w:color w:val="000000"/>
                <w:sz w:val="16"/>
                <w:szCs w:val="16"/>
                <w:lang w:val="fr-FR" w:bidi="th-TH"/>
              </w:rPr>
            </w:pPr>
            <w:r w:rsidRPr="008A07E2">
              <w:rPr>
                <w:rFonts w:cs="Arial"/>
                <w:color w:val="000000"/>
                <w:sz w:val="16"/>
                <w:szCs w:val="16"/>
                <w:lang w:val="fr-FR" w:bidi="th-TH"/>
              </w:rPr>
              <w:t>Chambre de pompes sous pont admise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5B40340" w14:textId="77777777" w:rsidR="0075707E" w:rsidRPr="008A07E2" w:rsidRDefault="0075707E" w:rsidP="008A07E2">
            <w:pPr>
              <w:spacing w:before="10" w:after="10" w:line="200" w:lineRule="exact"/>
              <w:jc w:val="center"/>
              <w:rPr>
                <w:rFonts w:cs="Arial"/>
                <w:color w:val="000000"/>
                <w:sz w:val="16"/>
                <w:szCs w:val="16"/>
                <w:lang w:bidi="th-TH"/>
              </w:rPr>
            </w:pPr>
            <w:r w:rsidRPr="008A07E2">
              <w:rPr>
                <w:rFonts w:cs="Arial"/>
                <w:color w:val="000000"/>
                <w:sz w:val="16"/>
                <w:szCs w:val="16"/>
                <w:lang w:bidi="th-TH"/>
              </w:rPr>
              <w:t>Classe de température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05ED87CB" w14:textId="77777777" w:rsidR="0075707E" w:rsidRPr="008A07E2" w:rsidRDefault="0075707E" w:rsidP="008A07E2">
            <w:pPr>
              <w:spacing w:before="10" w:after="10" w:line="200" w:lineRule="exact"/>
              <w:jc w:val="center"/>
              <w:rPr>
                <w:rFonts w:cs="Arial"/>
                <w:color w:val="000000"/>
                <w:sz w:val="16"/>
                <w:szCs w:val="16"/>
                <w:lang w:bidi="th-TH"/>
              </w:rPr>
            </w:pPr>
            <w:r w:rsidRPr="008A07E2">
              <w:rPr>
                <w:rFonts w:cs="Arial"/>
                <w:color w:val="000000"/>
                <w:sz w:val="16"/>
                <w:szCs w:val="16"/>
                <w:lang w:bidi="th-TH"/>
              </w:rPr>
              <w:t>Groupe d</w:t>
            </w:r>
            <w:r w:rsidRPr="008A07E2">
              <w:rPr>
                <w:rFonts w:cs="Arial"/>
                <w:color w:val="000000"/>
                <w:spacing w:val="-100"/>
                <w:sz w:val="16"/>
                <w:szCs w:val="16"/>
                <w:lang w:bidi="th-TH"/>
              </w:rPr>
              <w:t>’</w:t>
            </w:r>
            <w:r w:rsidRPr="008A07E2">
              <w:rPr>
                <w:rFonts w:cs="Arial"/>
                <w:color w:val="000000"/>
                <w:sz w:val="16"/>
                <w:szCs w:val="16"/>
                <w:lang w:bidi="th-TH"/>
              </w:rPr>
              <w:t>explosion</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047F2C8C" w14:textId="77777777" w:rsidR="0075707E" w:rsidRPr="008A07E2" w:rsidRDefault="0075707E" w:rsidP="008A07E2">
            <w:pPr>
              <w:spacing w:before="10" w:after="10" w:line="200" w:lineRule="exact"/>
              <w:jc w:val="center"/>
              <w:rPr>
                <w:rFonts w:cs="Arial"/>
                <w:color w:val="000000"/>
                <w:sz w:val="16"/>
                <w:szCs w:val="16"/>
                <w:lang w:val="fr-FR" w:bidi="th-TH"/>
              </w:rPr>
            </w:pPr>
            <w:r w:rsidRPr="008A07E2">
              <w:rPr>
                <w:rFonts w:cs="Arial"/>
                <w:color w:val="000000"/>
                <w:sz w:val="16"/>
                <w:szCs w:val="16"/>
                <w:lang w:val="fr-FR" w:bidi="th-TH"/>
              </w:rPr>
              <w:t>Protection contre les explosions exigée</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1DDCBA5F" w14:textId="77777777" w:rsidR="0075707E" w:rsidRPr="008A07E2" w:rsidRDefault="0075707E" w:rsidP="008A07E2">
            <w:pPr>
              <w:spacing w:before="10" w:after="10" w:line="200" w:lineRule="exact"/>
              <w:jc w:val="center"/>
              <w:rPr>
                <w:rFonts w:cs="Arial"/>
                <w:color w:val="000000"/>
                <w:sz w:val="16"/>
                <w:szCs w:val="16"/>
                <w:lang w:bidi="th-TH"/>
              </w:rPr>
            </w:pPr>
            <w:r w:rsidRPr="008A07E2">
              <w:rPr>
                <w:rFonts w:cs="Arial"/>
                <w:color w:val="000000"/>
                <w:sz w:val="16"/>
                <w:szCs w:val="16"/>
                <w:lang w:bidi="th-TH"/>
              </w:rPr>
              <w:t>Équipement exigé</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37E69B3D" w14:textId="77777777" w:rsidR="0075707E" w:rsidRPr="008A07E2" w:rsidRDefault="0075707E" w:rsidP="008A07E2">
            <w:pPr>
              <w:spacing w:before="10" w:after="10" w:line="200" w:lineRule="exact"/>
              <w:jc w:val="center"/>
              <w:rPr>
                <w:rFonts w:cs="Arial"/>
                <w:color w:val="000000"/>
                <w:sz w:val="16"/>
                <w:szCs w:val="16"/>
                <w:lang w:val="en-US" w:bidi="th-TH"/>
              </w:rPr>
            </w:pPr>
            <w:r w:rsidRPr="008A07E2">
              <w:rPr>
                <w:rFonts w:cs="Arial"/>
                <w:color w:val="000000"/>
                <w:sz w:val="16"/>
                <w:szCs w:val="16"/>
                <w:lang w:val="en-US" w:bidi="th-TH"/>
              </w:rPr>
              <w:t>Nombre de cônes/feux</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24DE4D00" w14:textId="4B40EDD1" w:rsidR="0075707E" w:rsidRPr="008A07E2" w:rsidRDefault="0075707E" w:rsidP="008A07E2">
            <w:pPr>
              <w:spacing w:before="10" w:after="10" w:line="200" w:lineRule="exact"/>
              <w:jc w:val="center"/>
              <w:rPr>
                <w:rFonts w:cs="Arial"/>
                <w:color w:val="000000"/>
                <w:sz w:val="16"/>
                <w:szCs w:val="16"/>
                <w:lang w:bidi="th-TH"/>
              </w:rPr>
            </w:pPr>
            <w:r w:rsidRPr="008A07E2">
              <w:rPr>
                <w:rFonts w:cs="Arial"/>
                <w:color w:val="000000"/>
                <w:sz w:val="16"/>
                <w:szCs w:val="16"/>
                <w:lang w:bidi="th-TH"/>
              </w:rPr>
              <w:t>Exigences supplémentaires/Observations</w:t>
            </w:r>
          </w:p>
        </w:tc>
      </w:tr>
      <w:tr w:rsidR="0075707E" w:rsidRPr="004430CA" w14:paraId="18BD70CA" w14:textId="77777777" w:rsidTr="00DE1BC5">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5A3801DF"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(1)</w:t>
            </w:r>
          </w:p>
        </w:tc>
        <w:tc>
          <w:tcPr>
            <w:tcW w:w="2500" w:type="dxa"/>
            <w:tcBorders>
              <w:top w:val="single" w:sz="6" w:space="0" w:color="auto"/>
              <w:left w:val="single" w:sz="6" w:space="0" w:color="auto"/>
              <w:bottom w:val="single" w:sz="6" w:space="0" w:color="auto"/>
              <w:right w:val="single" w:sz="6" w:space="0" w:color="auto"/>
            </w:tcBorders>
          </w:tcPr>
          <w:p w14:paraId="31ACBCAD"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(2)</w:t>
            </w:r>
          </w:p>
        </w:tc>
        <w:tc>
          <w:tcPr>
            <w:tcW w:w="346" w:type="dxa"/>
            <w:tcBorders>
              <w:top w:val="single" w:sz="6" w:space="0" w:color="auto"/>
              <w:left w:val="single" w:sz="6" w:space="0" w:color="auto"/>
              <w:bottom w:val="single" w:sz="6" w:space="0" w:color="auto"/>
              <w:right w:val="single" w:sz="4" w:space="0" w:color="auto"/>
            </w:tcBorders>
          </w:tcPr>
          <w:p w14:paraId="4ACF0B91" w14:textId="77777777" w:rsidR="0075707E" w:rsidRPr="004430CA" w:rsidRDefault="0075707E" w:rsidP="00DE1BC5">
            <w:pPr>
              <w:spacing w:before="20" w:after="20"/>
              <w:jc w:val="center"/>
              <w:rPr>
                <w:rFonts w:cs="Arial"/>
                <w:color w:val="000000"/>
                <w:sz w:val="16"/>
                <w:szCs w:val="16"/>
                <w:lang w:bidi="th-TH"/>
              </w:rPr>
            </w:pPr>
            <w:r w:rsidRPr="004430CA">
              <w:rPr>
                <w:rFonts w:cs="Arial"/>
                <w:color w:val="000000"/>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03FBA7E6" w14:textId="77777777" w:rsidR="0075707E" w:rsidRPr="004430CA" w:rsidRDefault="0075707E" w:rsidP="00DE1BC5">
            <w:pPr>
              <w:spacing w:before="20" w:after="20"/>
              <w:jc w:val="center"/>
              <w:rPr>
                <w:rFonts w:cs="Arial"/>
                <w:color w:val="000000"/>
                <w:sz w:val="16"/>
                <w:szCs w:val="16"/>
                <w:lang w:bidi="th-TH"/>
              </w:rPr>
            </w:pPr>
            <w:r w:rsidRPr="004430CA">
              <w:rPr>
                <w:rFonts w:cs="Arial"/>
                <w:color w:val="000000"/>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6864DD72"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(4)</w:t>
            </w:r>
          </w:p>
        </w:tc>
        <w:tc>
          <w:tcPr>
            <w:tcW w:w="695" w:type="dxa"/>
            <w:tcBorders>
              <w:top w:val="single" w:sz="6" w:space="0" w:color="auto"/>
              <w:left w:val="single" w:sz="6" w:space="0" w:color="auto"/>
              <w:bottom w:val="single" w:sz="6" w:space="0" w:color="auto"/>
              <w:right w:val="single" w:sz="6" w:space="0" w:color="auto"/>
            </w:tcBorders>
            <w:noWrap/>
          </w:tcPr>
          <w:p w14:paraId="009055C7"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(5)</w:t>
            </w:r>
          </w:p>
        </w:tc>
        <w:tc>
          <w:tcPr>
            <w:tcW w:w="581" w:type="dxa"/>
            <w:tcBorders>
              <w:top w:val="single" w:sz="6" w:space="0" w:color="auto"/>
              <w:left w:val="single" w:sz="6" w:space="0" w:color="auto"/>
              <w:bottom w:val="single" w:sz="6" w:space="0" w:color="auto"/>
              <w:right w:val="single" w:sz="6" w:space="0" w:color="auto"/>
            </w:tcBorders>
          </w:tcPr>
          <w:p w14:paraId="3C377455"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(6)</w:t>
            </w:r>
          </w:p>
        </w:tc>
        <w:tc>
          <w:tcPr>
            <w:tcW w:w="567" w:type="dxa"/>
            <w:tcBorders>
              <w:top w:val="single" w:sz="6" w:space="0" w:color="auto"/>
              <w:left w:val="single" w:sz="6" w:space="0" w:color="auto"/>
              <w:bottom w:val="single" w:sz="6" w:space="0" w:color="auto"/>
              <w:right w:val="single" w:sz="6" w:space="0" w:color="auto"/>
            </w:tcBorders>
          </w:tcPr>
          <w:p w14:paraId="3676ADD5"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(7)</w:t>
            </w:r>
          </w:p>
        </w:tc>
        <w:tc>
          <w:tcPr>
            <w:tcW w:w="567" w:type="dxa"/>
            <w:tcBorders>
              <w:top w:val="single" w:sz="6" w:space="0" w:color="auto"/>
              <w:left w:val="single" w:sz="6" w:space="0" w:color="auto"/>
              <w:bottom w:val="single" w:sz="6" w:space="0" w:color="auto"/>
              <w:right w:val="single" w:sz="6" w:space="0" w:color="auto"/>
            </w:tcBorders>
          </w:tcPr>
          <w:p w14:paraId="01F7983A"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(8)</w:t>
            </w:r>
          </w:p>
        </w:tc>
        <w:tc>
          <w:tcPr>
            <w:tcW w:w="567" w:type="dxa"/>
            <w:tcBorders>
              <w:top w:val="single" w:sz="6" w:space="0" w:color="auto"/>
              <w:left w:val="single" w:sz="6" w:space="0" w:color="auto"/>
              <w:bottom w:val="single" w:sz="6" w:space="0" w:color="auto"/>
              <w:right w:val="single" w:sz="6" w:space="0" w:color="auto"/>
            </w:tcBorders>
          </w:tcPr>
          <w:p w14:paraId="1297A65D"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(9)</w:t>
            </w:r>
          </w:p>
        </w:tc>
        <w:tc>
          <w:tcPr>
            <w:tcW w:w="600" w:type="dxa"/>
            <w:tcBorders>
              <w:top w:val="single" w:sz="6" w:space="0" w:color="auto"/>
              <w:left w:val="single" w:sz="6" w:space="0" w:color="auto"/>
              <w:bottom w:val="single" w:sz="6" w:space="0" w:color="auto"/>
              <w:right w:val="single" w:sz="6" w:space="0" w:color="auto"/>
            </w:tcBorders>
          </w:tcPr>
          <w:p w14:paraId="5ED60797"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(10)</w:t>
            </w:r>
          </w:p>
        </w:tc>
        <w:tc>
          <w:tcPr>
            <w:tcW w:w="709" w:type="dxa"/>
            <w:tcBorders>
              <w:top w:val="single" w:sz="6" w:space="0" w:color="auto"/>
              <w:left w:val="single" w:sz="6" w:space="0" w:color="auto"/>
              <w:bottom w:val="single" w:sz="6" w:space="0" w:color="auto"/>
              <w:right w:val="single" w:sz="6" w:space="0" w:color="auto"/>
            </w:tcBorders>
          </w:tcPr>
          <w:p w14:paraId="53EE197A"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(11)</w:t>
            </w:r>
          </w:p>
        </w:tc>
        <w:tc>
          <w:tcPr>
            <w:tcW w:w="567" w:type="dxa"/>
            <w:tcBorders>
              <w:top w:val="single" w:sz="6" w:space="0" w:color="auto"/>
              <w:left w:val="single" w:sz="6" w:space="0" w:color="auto"/>
              <w:bottom w:val="single" w:sz="6" w:space="0" w:color="auto"/>
              <w:right w:val="single" w:sz="6" w:space="0" w:color="auto"/>
            </w:tcBorders>
          </w:tcPr>
          <w:p w14:paraId="70542D31"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(12)</w:t>
            </w:r>
          </w:p>
        </w:tc>
        <w:tc>
          <w:tcPr>
            <w:tcW w:w="567" w:type="dxa"/>
            <w:tcBorders>
              <w:top w:val="single" w:sz="6" w:space="0" w:color="auto"/>
              <w:left w:val="single" w:sz="6" w:space="0" w:color="auto"/>
              <w:bottom w:val="single" w:sz="6" w:space="0" w:color="auto"/>
              <w:right w:val="single" w:sz="6" w:space="0" w:color="auto"/>
            </w:tcBorders>
          </w:tcPr>
          <w:p w14:paraId="6856A2C4"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(13)</w:t>
            </w:r>
          </w:p>
        </w:tc>
        <w:tc>
          <w:tcPr>
            <w:tcW w:w="567" w:type="dxa"/>
            <w:tcBorders>
              <w:top w:val="single" w:sz="6" w:space="0" w:color="auto"/>
              <w:left w:val="single" w:sz="6" w:space="0" w:color="auto"/>
              <w:bottom w:val="single" w:sz="6" w:space="0" w:color="auto"/>
              <w:right w:val="single" w:sz="6" w:space="0" w:color="auto"/>
            </w:tcBorders>
          </w:tcPr>
          <w:p w14:paraId="5EAF1DAE"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(14)</w:t>
            </w:r>
          </w:p>
        </w:tc>
        <w:tc>
          <w:tcPr>
            <w:tcW w:w="567" w:type="dxa"/>
            <w:tcBorders>
              <w:top w:val="single" w:sz="6" w:space="0" w:color="auto"/>
              <w:left w:val="single" w:sz="6" w:space="0" w:color="auto"/>
              <w:bottom w:val="single" w:sz="6" w:space="0" w:color="auto"/>
              <w:right w:val="single" w:sz="6" w:space="0" w:color="auto"/>
            </w:tcBorders>
          </w:tcPr>
          <w:p w14:paraId="7F128C4D"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(15)</w:t>
            </w:r>
          </w:p>
        </w:tc>
        <w:tc>
          <w:tcPr>
            <w:tcW w:w="704" w:type="dxa"/>
            <w:tcBorders>
              <w:top w:val="single" w:sz="6" w:space="0" w:color="auto"/>
              <w:left w:val="single" w:sz="6" w:space="0" w:color="auto"/>
              <w:bottom w:val="single" w:sz="6" w:space="0" w:color="auto"/>
              <w:right w:val="single" w:sz="6" w:space="0" w:color="auto"/>
            </w:tcBorders>
          </w:tcPr>
          <w:p w14:paraId="059D5BFD"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(16)</w:t>
            </w:r>
          </w:p>
        </w:tc>
        <w:tc>
          <w:tcPr>
            <w:tcW w:w="572" w:type="dxa"/>
            <w:tcBorders>
              <w:top w:val="single" w:sz="6" w:space="0" w:color="auto"/>
              <w:left w:val="single" w:sz="6" w:space="0" w:color="auto"/>
              <w:bottom w:val="single" w:sz="6" w:space="0" w:color="auto"/>
              <w:right w:val="single" w:sz="6" w:space="0" w:color="auto"/>
            </w:tcBorders>
          </w:tcPr>
          <w:p w14:paraId="00DEAFB0"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(17)</w:t>
            </w:r>
          </w:p>
        </w:tc>
        <w:tc>
          <w:tcPr>
            <w:tcW w:w="704" w:type="dxa"/>
            <w:tcBorders>
              <w:top w:val="single" w:sz="6" w:space="0" w:color="auto"/>
              <w:left w:val="single" w:sz="6" w:space="0" w:color="auto"/>
              <w:bottom w:val="single" w:sz="6" w:space="0" w:color="auto"/>
              <w:right w:val="single" w:sz="6" w:space="0" w:color="auto"/>
            </w:tcBorders>
          </w:tcPr>
          <w:p w14:paraId="7A069DF1"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(18)</w:t>
            </w:r>
          </w:p>
        </w:tc>
        <w:tc>
          <w:tcPr>
            <w:tcW w:w="427" w:type="dxa"/>
            <w:tcBorders>
              <w:top w:val="single" w:sz="6" w:space="0" w:color="auto"/>
              <w:left w:val="single" w:sz="6" w:space="0" w:color="auto"/>
              <w:bottom w:val="single" w:sz="6" w:space="0" w:color="auto"/>
              <w:right w:val="single" w:sz="6" w:space="0" w:color="auto"/>
            </w:tcBorders>
          </w:tcPr>
          <w:p w14:paraId="6AE630CB"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(19)</w:t>
            </w:r>
          </w:p>
        </w:tc>
        <w:tc>
          <w:tcPr>
            <w:tcW w:w="850" w:type="dxa"/>
            <w:tcBorders>
              <w:top w:val="single" w:sz="6" w:space="0" w:color="auto"/>
              <w:left w:val="single" w:sz="6" w:space="0" w:color="auto"/>
              <w:bottom w:val="single" w:sz="6" w:space="0" w:color="auto"/>
              <w:right w:val="single" w:sz="6" w:space="0" w:color="auto"/>
            </w:tcBorders>
          </w:tcPr>
          <w:p w14:paraId="1BEAC612" w14:textId="77777777" w:rsidR="0075707E" w:rsidRPr="004430CA" w:rsidRDefault="0075707E" w:rsidP="00DE1BC5">
            <w:pPr>
              <w:spacing w:before="20" w:after="20"/>
              <w:jc w:val="center"/>
              <w:rPr>
                <w:rFonts w:cs="Arial"/>
                <w:color w:val="000000"/>
                <w:sz w:val="16"/>
                <w:szCs w:val="16"/>
              </w:rPr>
            </w:pPr>
            <w:r w:rsidRPr="004430CA">
              <w:rPr>
                <w:sz w:val="16"/>
                <w:szCs w:val="16"/>
                <w:lang w:val="fr-FR"/>
              </w:rPr>
              <w:t>(20)</w:t>
            </w:r>
          </w:p>
        </w:tc>
      </w:tr>
      <w:tr w:rsidR="0075707E" w:rsidRPr="003C0F38" w14:paraId="3686DC8D" w14:textId="77777777" w:rsidTr="00DE1BC5">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369CBD77" w14:textId="77777777" w:rsidR="0075707E" w:rsidRPr="003C0F38" w:rsidRDefault="0075707E" w:rsidP="00DE1BC5">
            <w:pPr>
              <w:spacing w:before="20" w:after="20"/>
              <w:jc w:val="center"/>
              <w:rPr>
                <w:rFonts w:cs="Arial"/>
                <w:b/>
                <w:bCs/>
                <w:color w:val="000000"/>
                <w:sz w:val="14"/>
                <w:szCs w:val="14"/>
                <w:lang w:bidi="th-TH"/>
              </w:rPr>
            </w:pPr>
          </w:p>
        </w:tc>
        <w:tc>
          <w:tcPr>
            <w:tcW w:w="2500" w:type="dxa"/>
            <w:tcBorders>
              <w:top w:val="single" w:sz="6" w:space="0" w:color="auto"/>
              <w:left w:val="single" w:sz="6" w:space="0" w:color="auto"/>
              <w:bottom w:val="single" w:sz="6" w:space="0" w:color="auto"/>
              <w:right w:val="single" w:sz="6" w:space="0" w:color="auto"/>
            </w:tcBorders>
          </w:tcPr>
          <w:p w14:paraId="361D4E08" w14:textId="77777777" w:rsidR="0075707E" w:rsidRPr="003C0F38" w:rsidRDefault="0075707E" w:rsidP="00DE1BC5">
            <w:pPr>
              <w:spacing w:before="20" w:after="20"/>
              <w:jc w:val="center"/>
              <w:rPr>
                <w:rFonts w:cs="Arial"/>
                <w:b/>
                <w:bCs/>
                <w:color w:val="000000"/>
                <w:sz w:val="14"/>
                <w:szCs w:val="14"/>
              </w:rPr>
            </w:pPr>
            <w:r w:rsidRPr="003C0F38">
              <w:rPr>
                <w:b/>
                <w:bCs/>
                <w:sz w:val="14"/>
                <w:szCs w:val="14"/>
                <w:lang w:val="fr-FR"/>
              </w:rPr>
              <w:t>3.1.2</w:t>
            </w:r>
          </w:p>
        </w:tc>
        <w:tc>
          <w:tcPr>
            <w:tcW w:w="346" w:type="dxa"/>
            <w:tcBorders>
              <w:top w:val="single" w:sz="6" w:space="0" w:color="auto"/>
              <w:left w:val="single" w:sz="6" w:space="0" w:color="auto"/>
              <w:bottom w:val="single" w:sz="6" w:space="0" w:color="auto"/>
              <w:right w:val="single" w:sz="4" w:space="0" w:color="auto"/>
            </w:tcBorders>
          </w:tcPr>
          <w:p w14:paraId="1D474D8B" w14:textId="77777777" w:rsidR="0075707E" w:rsidRPr="003C0F38" w:rsidRDefault="0075707E" w:rsidP="00DE1BC5">
            <w:pPr>
              <w:spacing w:before="20" w:after="20"/>
              <w:jc w:val="center"/>
              <w:rPr>
                <w:rFonts w:cs="Arial"/>
                <w:b/>
                <w:bCs/>
                <w:color w:val="000000"/>
                <w:sz w:val="14"/>
                <w:szCs w:val="14"/>
              </w:rPr>
            </w:pPr>
            <w:r w:rsidRPr="003C0F38">
              <w:rPr>
                <w:b/>
                <w:bCs/>
                <w:sz w:val="14"/>
                <w:szCs w:val="14"/>
                <w:lang w:val="fr-FR"/>
              </w:rPr>
              <w:t>2.2</w:t>
            </w:r>
          </w:p>
        </w:tc>
        <w:tc>
          <w:tcPr>
            <w:tcW w:w="471" w:type="dxa"/>
            <w:tcBorders>
              <w:top w:val="single" w:sz="6" w:space="0" w:color="auto"/>
              <w:left w:val="single" w:sz="4" w:space="0" w:color="auto"/>
              <w:bottom w:val="single" w:sz="6" w:space="0" w:color="auto"/>
              <w:right w:val="single" w:sz="6" w:space="0" w:color="auto"/>
            </w:tcBorders>
          </w:tcPr>
          <w:p w14:paraId="53768FA8" w14:textId="77777777" w:rsidR="0075707E" w:rsidRPr="003C0F38" w:rsidRDefault="0075707E" w:rsidP="00DE1BC5">
            <w:pPr>
              <w:spacing w:before="20" w:after="20"/>
              <w:jc w:val="center"/>
              <w:rPr>
                <w:rFonts w:cs="Arial"/>
                <w:b/>
                <w:bCs/>
                <w:color w:val="000000"/>
                <w:sz w:val="14"/>
                <w:szCs w:val="14"/>
              </w:rPr>
            </w:pPr>
            <w:r w:rsidRPr="003C0F38">
              <w:rPr>
                <w:b/>
                <w:bCs/>
                <w:sz w:val="14"/>
                <w:szCs w:val="14"/>
                <w:lang w:val="fr-FR"/>
              </w:rPr>
              <w:t>2.2</w:t>
            </w:r>
          </w:p>
        </w:tc>
        <w:tc>
          <w:tcPr>
            <w:tcW w:w="535" w:type="dxa"/>
            <w:tcBorders>
              <w:top w:val="single" w:sz="6" w:space="0" w:color="auto"/>
              <w:left w:val="single" w:sz="6" w:space="0" w:color="auto"/>
              <w:bottom w:val="single" w:sz="6" w:space="0" w:color="auto"/>
              <w:right w:val="single" w:sz="6" w:space="0" w:color="auto"/>
            </w:tcBorders>
          </w:tcPr>
          <w:p w14:paraId="067208C9" w14:textId="77777777" w:rsidR="0075707E" w:rsidRPr="003C0F38" w:rsidRDefault="0075707E" w:rsidP="00DE1BC5">
            <w:pPr>
              <w:spacing w:before="20" w:after="20"/>
              <w:jc w:val="center"/>
              <w:rPr>
                <w:rFonts w:cs="Arial"/>
                <w:b/>
                <w:bCs/>
                <w:color w:val="000000"/>
                <w:sz w:val="14"/>
                <w:szCs w:val="14"/>
              </w:rPr>
            </w:pPr>
            <w:r w:rsidRPr="003C0F38">
              <w:rPr>
                <w:b/>
                <w:bCs/>
                <w:sz w:val="14"/>
                <w:szCs w:val="14"/>
                <w:lang w:val="fr-FR"/>
              </w:rPr>
              <w:t>2.1.1.3</w:t>
            </w:r>
          </w:p>
        </w:tc>
        <w:tc>
          <w:tcPr>
            <w:tcW w:w="695" w:type="dxa"/>
            <w:tcBorders>
              <w:top w:val="single" w:sz="6" w:space="0" w:color="auto"/>
              <w:left w:val="single" w:sz="6" w:space="0" w:color="auto"/>
              <w:bottom w:val="single" w:sz="6" w:space="0" w:color="auto"/>
              <w:right w:val="single" w:sz="6" w:space="0" w:color="auto"/>
            </w:tcBorders>
            <w:noWrap/>
          </w:tcPr>
          <w:p w14:paraId="5FC7B7F2" w14:textId="66E4EBB9" w:rsidR="0075707E" w:rsidRPr="003C0F38" w:rsidRDefault="0075707E" w:rsidP="00DE1BC5">
            <w:pPr>
              <w:spacing w:before="20" w:after="20"/>
              <w:jc w:val="center"/>
              <w:rPr>
                <w:rFonts w:cs="Arial"/>
                <w:b/>
                <w:bCs/>
                <w:color w:val="000000"/>
                <w:sz w:val="14"/>
                <w:szCs w:val="14"/>
              </w:rPr>
            </w:pPr>
            <w:r w:rsidRPr="003C0F38">
              <w:rPr>
                <w:b/>
                <w:bCs/>
                <w:sz w:val="14"/>
                <w:szCs w:val="14"/>
                <w:lang w:val="fr-FR"/>
              </w:rPr>
              <w:t>5.2.2/</w:t>
            </w:r>
            <w:r w:rsidR="00DE1BC5">
              <w:rPr>
                <w:b/>
                <w:bCs/>
                <w:sz w:val="14"/>
                <w:szCs w:val="14"/>
                <w:lang w:val="fr-FR"/>
              </w:rPr>
              <w:br/>
            </w:r>
            <w:r w:rsidRPr="003C0F38">
              <w:rPr>
                <w:b/>
                <w:bCs/>
                <w:sz w:val="14"/>
                <w:szCs w:val="14"/>
                <w:lang w:val="fr-FR"/>
              </w:rPr>
              <w:t>3.2.3.1</w:t>
            </w:r>
          </w:p>
        </w:tc>
        <w:tc>
          <w:tcPr>
            <w:tcW w:w="581" w:type="dxa"/>
            <w:tcBorders>
              <w:top w:val="single" w:sz="6" w:space="0" w:color="auto"/>
              <w:left w:val="single" w:sz="6" w:space="0" w:color="auto"/>
              <w:bottom w:val="single" w:sz="6" w:space="0" w:color="auto"/>
              <w:right w:val="single" w:sz="6" w:space="0" w:color="auto"/>
            </w:tcBorders>
          </w:tcPr>
          <w:p w14:paraId="0BE8B036" w14:textId="1835196A" w:rsidR="0075707E" w:rsidRPr="003C0F38" w:rsidRDefault="0075707E" w:rsidP="00DE1BC5">
            <w:pPr>
              <w:spacing w:before="20" w:after="20"/>
              <w:jc w:val="center"/>
              <w:rPr>
                <w:rFonts w:cs="Arial"/>
                <w:b/>
                <w:bCs/>
                <w:color w:val="000000"/>
                <w:sz w:val="14"/>
                <w:szCs w:val="14"/>
              </w:rPr>
            </w:pPr>
            <w:r w:rsidRPr="003C0F38">
              <w:rPr>
                <w:b/>
                <w:bCs/>
                <w:sz w:val="14"/>
                <w:szCs w:val="14"/>
                <w:lang w:val="fr-FR"/>
              </w:rPr>
              <w:t>1.2.1/</w:t>
            </w:r>
            <w:r w:rsidR="00DE1BC5">
              <w:rPr>
                <w:b/>
                <w:bCs/>
                <w:sz w:val="14"/>
                <w:szCs w:val="14"/>
                <w:lang w:val="fr-FR"/>
              </w:rPr>
              <w:br/>
            </w:r>
            <w:r w:rsidRPr="003C0F38">
              <w:rPr>
                <w:b/>
                <w:bCs/>
                <w:sz w:val="14"/>
                <w:szCs w:val="14"/>
                <w:lang w:val="fr-FR"/>
              </w:rPr>
              <w:t>7.2.2.0.1</w:t>
            </w:r>
          </w:p>
        </w:tc>
        <w:tc>
          <w:tcPr>
            <w:tcW w:w="567" w:type="dxa"/>
            <w:tcBorders>
              <w:top w:val="single" w:sz="6" w:space="0" w:color="auto"/>
              <w:left w:val="single" w:sz="6" w:space="0" w:color="auto"/>
              <w:bottom w:val="single" w:sz="6" w:space="0" w:color="auto"/>
              <w:right w:val="single" w:sz="6" w:space="0" w:color="auto"/>
            </w:tcBorders>
          </w:tcPr>
          <w:p w14:paraId="78BCAD4E" w14:textId="0F84CF76" w:rsidR="0075707E" w:rsidRPr="003C0F38" w:rsidRDefault="0075707E" w:rsidP="00DE1BC5">
            <w:pPr>
              <w:spacing w:before="20" w:after="20"/>
              <w:jc w:val="center"/>
              <w:rPr>
                <w:rFonts w:cs="Arial"/>
                <w:b/>
                <w:bCs/>
                <w:color w:val="000000"/>
                <w:sz w:val="14"/>
                <w:szCs w:val="14"/>
              </w:rPr>
            </w:pPr>
            <w:r w:rsidRPr="003C0F38">
              <w:rPr>
                <w:b/>
                <w:bCs/>
                <w:sz w:val="14"/>
                <w:szCs w:val="14"/>
                <w:lang w:val="fr-FR"/>
              </w:rPr>
              <w:t>3.2.3.1/</w:t>
            </w:r>
            <w:r w:rsidR="00DE1BC5">
              <w:rPr>
                <w:b/>
                <w:bCs/>
                <w:sz w:val="14"/>
                <w:szCs w:val="14"/>
                <w:lang w:val="fr-FR"/>
              </w:rPr>
              <w:br/>
            </w:r>
            <w:r w:rsidRPr="003C0F38">
              <w:rPr>
                <w:b/>
                <w:bCs/>
                <w:sz w:val="14"/>
                <w:szCs w:val="14"/>
                <w:lang w:val="fr-FR"/>
              </w:rPr>
              <w:t>1.2.1</w:t>
            </w:r>
          </w:p>
        </w:tc>
        <w:tc>
          <w:tcPr>
            <w:tcW w:w="567" w:type="dxa"/>
            <w:tcBorders>
              <w:top w:val="single" w:sz="6" w:space="0" w:color="auto"/>
              <w:left w:val="single" w:sz="6" w:space="0" w:color="auto"/>
              <w:bottom w:val="single" w:sz="6" w:space="0" w:color="auto"/>
              <w:right w:val="single" w:sz="6" w:space="0" w:color="auto"/>
            </w:tcBorders>
          </w:tcPr>
          <w:p w14:paraId="7951712F" w14:textId="0EBA7F78" w:rsidR="0075707E" w:rsidRPr="003C0F38" w:rsidRDefault="0075707E" w:rsidP="00DE1BC5">
            <w:pPr>
              <w:spacing w:before="20" w:after="20"/>
              <w:jc w:val="center"/>
              <w:rPr>
                <w:rFonts w:cs="Arial"/>
                <w:b/>
                <w:bCs/>
                <w:color w:val="000000"/>
                <w:sz w:val="14"/>
                <w:szCs w:val="14"/>
              </w:rPr>
            </w:pPr>
            <w:r w:rsidRPr="003C0F38">
              <w:rPr>
                <w:b/>
                <w:bCs/>
                <w:sz w:val="14"/>
                <w:szCs w:val="14"/>
                <w:lang w:val="fr-FR"/>
              </w:rPr>
              <w:t>3.2.3.1/</w:t>
            </w:r>
            <w:r w:rsidR="00DE1BC5">
              <w:rPr>
                <w:b/>
                <w:bCs/>
                <w:sz w:val="14"/>
                <w:szCs w:val="14"/>
                <w:lang w:val="fr-FR"/>
              </w:rPr>
              <w:br/>
            </w:r>
            <w:r w:rsidRPr="003C0F38">
              <w:rPr>
                <w:b/>
                <w:bCs/>
                <w:sz w:val="14"/>
                <w:szCs w:val="14"/>
                <w:lang w:val="fr-FR"/>
              </w:rPr>
              <w:t>1.2.1</w:t>
            </w:r>
          </w:p>
        </w:tc>
        <w:tc>
          <w:tcPr>
            <w:tcW w:w="567" w:type="dxa"/>
            <w:tcBorders>
              <w:top w:val="single" w:sz="6" w:space="0" w:color="auto"/>
              <w:left w:val="single" w:sz="6" w:space="0" w:color="auto"/>
              <w:bottom w:val="single" w:sz="6" w:space="0" w:color="auto"/>
              <w:right w:val="single" w:sz="6" w:space="0" w:color="auto"/>
            </w:tcBorders>
          </w:tcPr>
          <w:p w14:paraId="44700EFC" w14:textId="02FB5E40" w:rsidR="0075707E" w:rsidRPr="003C0F38" w:rsidRDefault="0075707E" w:rsidP="00DE1BC5">
            <w:pPr>
              <w:spacing w:before="20" w:after="20"/>
              <w:jc w:val="center"/>
              <w:rPr>
                <w:rFonts w:cs="Arial"/>
                <w:b/>
                <w:bCs/>
                <w:color w:val="000000"/>
                <w:sz w:val="14"/>
                <w:szCs w:val="14"/>
              </w:rPr>
            </w:pPr>
            <w:r w:rsidRPr="003C0F38">
              <w:rPr>
                <w:b/>
                <w:bCs/>
                <w:sz w:val="14"/>
                <w:szCs w:val="14"/>
                <w:lang w:val="fr-FR"/>
              </w:rPr>
              <w:t>3.2.3.1/</w:t>
            </w:r>
            <w:r w:rsidR="00DE1BC5">
              <w:rPr>
                <w:b/>
                <w:bCs/>
                <w:sz w:val="14"/>
                <w:szCs w:val="14"/>
                <w:lang w:val="fr-FR"/>
              </w:rPr>
              <w:br/>
            </w:r>
            <w:r w:rsidRPr="003C0F38">
              <w:rPr>
                <w:b/>
                <w:bCs/>
                <w:sz w:val="14"/>
                <w:szCs w:val="14"/>
                <w:lang w:val="fr-FR"/>
              </w:rPr>
              <w:t>1.2.1</w:t>
            </w:r>
          </w:p>
        </w:tc>
        <w:tc>
          <w:tcPr>
            <w:tcW w:w="600" w:type="dxa"/>
            <w:tcBorders>
              <w:top w:val="single" w:sz="6" w:space="0" w:color="auto"/>
              <w:left w:val="single" w:sz="6" w:space="0" w:color="auto"/>
              <w:bottom w:val="single" w:sz="6" w:space="0" w:color="auto"/>
              <w:right w:val="single" w:sz="6" w:space="0" w:color="auto"/>
            </w:tcBorders>
          </w:tcPr>
          <w:p w14:paraId="19FBBD94" w14:textId="50C68CCF" w:rsidR="0075707E" w:rsidRPr="003C0F38" w:rsidRDefault="0075707E" w:rsidP="00DE1BC5">
            <w:pPr>
              <w:spacing w:before="20" w:after="20"/>
              <w:jc w:val="center"/>
              <w:rPr>
                <w:rFonts w:cs="Arial"/>
                <w:b/>
                <w:bCs/>
                <w:color w:val="000000"/>
                <w:sz w:val="14"/>
                <w:szCs w:val="14"/>
              </w:rPr>
            </w:pPr>
            <w:r w:rsidRPr="003C0F38">
              <w:rPr>
                <w:b/>
                <w:bCs/>
                <w:sz w:val="14"/>
                <w:szCs w:val="14"/>
                <w:lang w:val="fr-FR"/>
              </w:rPr>
              <w:t>3.2.3.1/</w:t>
            </w:r>
            <w:r w:rsidR="00DE1BC5">
              <w:rPr>
                <w:b/>
                <w:bCs/>
                <w:sz w:val="14"/>
                <w:szCs w:val="14"/>
                <w:lang w:val="fr-FR"/>
              </w:rPr>
              <w:br/>
            </w:r>
            <w:r w:rsidRPr="003C0F38">
              <w:rPr>
                <w:b/>
                <w:bCs/>
                <w:sz w:val="14"/>
                <w:szCs w:val="14"/>
                <w:lang w:val="fr-FR"/>
              </w:rPr>
              <w:t>1.2.1</w:t>
            </w:r>
          </w:p>
        </w:tc>
        <w:tc>
          <w:tcPr>
            <w:tcW w:w="709" w:type="dxa"/>
            <w:tcBorders>
              <w:top w:val="single" w:sz="6" w:space="0" w:color="auto"/>
              <w:left w:val="single" w:sz="6" w:space="0" w:color="auto"/>
              <w:bottom w:val="single" w:sz="6" w:space="0" w:color="auto"/>
              <w:right w:val="single" w:sz="6" w:space="0" w:color="auto"/>
            </w:tcBorders>
          </w:tcPr>
          <w:p w14:paraId="69A49D0C" w14:textId="77777777" w:rsidR="0075707E" w:rsidRPr="003C0F38" w:rsidRDefault="0075707E" w:rsidP="00DE1BC5">
            <w:pPr>
              <w:spacing w:before="20" w:after="20"/>
              <w:jc w:val="center"/>
              <w:rPr>
                <w:rFonts w:cs="Arial"/>
                <w:b/>
                <w:bCs/>
                <w:color w:val="000000"/>
                <w:sz w:val="14"/>
                <w:szCs w:val="14"/>
              </w:rPr>
            </w:pPr>
            <w:r w:rsidRPr="003C0F38">
              <w:rPr>
                <w:b/>
                <w:bCs/>
                <w:sz w:val="14"/>
                <w:szCs w:val="14"/>
                <w:lang w:val="fr-FR"/>
              </w:rPr>
              <w:t>7.2.4.21</w:t>
            </w:r>
          </w:p>
        </w:tc>
        <w:tc>
          <w:tcPr>
            <w:tcW w:w="567" w:type="dxa"/>
            <w:tcBorders>
              <w:top w:val="single" w:sz="6" w:space="0" w:color="auto"/>
              <w:left w:val="single" w:sz="6" w:space="0" w:color="auto"/>
              <w:bottom w:val="single" w:sz="6" w:space="0" w:color="auto"/>
              <w:right w:val="single" w:sz="6" w:space="0" w:color="auto"/>
            </w:tcBorders>
          </w:tcPr>
          <w:p w14:paraId="6B29BDBB" w14:textId="77777777" w:rsidR="0075707E" w:rsidRPr="003C0F38" w:rsidRDefault="0075707E" w:rsidP="00DE1BC5">
            <w:pPr>
              <w:spacing w:before="20" w:after="20"/>
              <w:jc w:val="center"/>
              <w:rPr>
                <w:rFonts w:cs="Arial"/>
                <w:b/>
                <w:bCs/>
                <w:color w:val="000000"/>
                <w:sz w:val="14"/>
                <w:szCs w:val="14"/>
              </w:rPr>
            </w:pPr>
            <w:r w:rsidRPr="003C0F38">
              <w:rPr>
                <w:b/>
                <w:bCs/>
                <w:sz w:val="14"/>
                <w:szCs w:val="14"/>
                <w:lang w:val="fr-FR"/>
              </w:rPr>
              <w:t>3.2.3.1</w:t>
            </w:r>
          </w:p>
        </w:tc>
        <w:tc>
          <w:tcPr>
            <w:tcW w:w="567" w:type="dxa"/>
            <w:tcBorders>
              <w:top w:val="single" w:sz="6" w:space="0" w:color="auto"/>
              <w:left w:val="single" w:sz="6" w:space="0" w:color="auto"/>
              <w:bottom w:val="single" w:sz="6" w:space="0" w:color="auto"/>
              <w:right w:val="single" w:sz="6" w:space="0" w:color="auto"/>
            </w:tcBorders>
          </w:tcPr>
          <w:p w14:paraId="3B60B01C" w14:textId="75E180F1" w:rsidR="0075707E" w:rsidRPr="003C0F38" w:rsidRDefault="0075707E" w:rsidP="00DE1BC5">
            <w:pPr>
              <w:spacing w:before="20" w:after="20"/>
              <w:jc w:val="center"/>
              <w:rPr>
                <w:rFonts w:cs="Arial"/>
                <w:b/>
                <w:bCs/>
                <w:color w:val="000000"/>
                <w:sz w:val="14"/>
                <w:szCs w:val="14"/>
              </w:rPr>
            </w:pPr>
            <w:r w:rsidRPr="003C0F38">
              <w:rPr>
                <w:b/>
                <w:bCs/>
                <w:sz w:val="14"/>
                <w:szCs w:val="14"/>
                <w:lang w:val="fr-FR"/>
              </w:rPr>
              <w:t>3.2.3.1/</w:t>
            </w:r>
            <w:r w:rsidR="00DE1BC5">
              <w:rPr>
                <w:b/>
                <w:bCs/>
                <w:sz w:val="14"/>
                <w:szCs w:val="14"/>
                <w:lang w:val="fr-FR"/>
              </w:rPr>
              <w:br/>
            </w:r>
            <w:r w:rsidRPr="003C0F38">
              <w:rPr>
                <w:b/>
                <w:bCs/>
                <w:sz w:val="14"/>
                <w:szCs w:val="14"/>
                <w:lang w:val="fr-FR"/>
              </w:rPr>
              <w:t>1.2.1</w:t>
            </w:r>
          </w:p>
        </w:tc>
        <w:tc>
          <w:tcPr>
            <w:tcW w:w="567" w:type="dxa"/>
            <w:tcBorders>
              <w:top w:val="single" w:sz="6" w:space="0" w:color="auto"/>
              <w:left w:val="single" w:sz="6" w:space="0" w:color="auto"/>
              <w:bottom w:val="single" w:sz="6" w:space="0" w:color="auto"/>
              <w:right w:val="single" w:sz="6" w:space="0" w:color="auto"/>
            </w:tcBorders>
          </w:tcPr>
          <w:p w14:paraId="075101B6" w14:textId="4E5D8526" w:rsidR="0075707E" w:rsidRPr="003C0F38" w:rsidRDefault="0075707E" w:rsidP="00DE1BC5">
            <w:pPr>
              <w:spacing w:before="20" w:after="20"/>
              <w:jc w:val="center"/>
              <w:rPr>
                <w:rFonts w:cs="Arial"/>
                <w:b/>
                <w:bCs/>
                <w:color w:val="000000"/>
                <w:sz w:val="14"/>
                <w:szCs w:val="14"/>
              </w:rPr>
            </w:pPr>
            <w:r w:rsidRPr="003C0F38">
              <w:rPr>
                <w:b/>
                <w:bCs/>
                <w:sz w:val="14"/>
                <w:szCs w:val="14"/>
                <w:lang w:val="fr-FR"/>
              </w:rPr>
              <w:t>3.2.3.1/</w:t>
            </w:r>
            <w:r w:rsidR="00DE1BC5">
              <w:rPr>
                <w:b/>
                <w:bCs/>
                <w:sz w:val="14"/>
                <w:szCs w:val="14"/>
                <w:lang w:val="fr-FR"/>
              </w:rPr>
              <w:br/>
            </w:r>
            <w:r w:rsidRPr="003C0F38">
              <w:rPr>
                <w:b/>
                <w:bCs/>
                <w:sz w:val="14"/>
                <w:szCs w:val="14"/>
                <w:lang w:val="fr-FR"/>
              </w:rPr>
              <w:t xml:space="preserve">1.2.1 </w:t>
            </w:r>
          </w:p>
        </w:tc>
        <w:tc>
          <w:tcPr>
            <w:tcW w:w="567" w:type="dxa"/>
            <w:tcBorders>
              <w:top w:val="single" w:sz="6" w:space="0" w:color="auto"/>
              <w:left w:val="single" w:sz="6" w:space="0" w:color="auto"/>
              <w:bottom w:val="single" w:sz="6" w:space="0" w:color="auto"/>
              <w:right w:val="single" w:sz="6" w:space="0" w:color="auto"/>
            </w:tcBorders>
          </w:tcPr>
          <w:p w14:paraId="49BB46EF" w14:textId="77777777" w:rsidR="0075707E" w:rsidRPr="003C0F38" w:rsidRDefault="0075707E" w:rsidP="00DE1BC5">
            <w:pPr>
              <w:spacing w:before="20" w:after="20"/>
              <w:jc w:val="center"/>
              <w:rPr>
                <w:rFonts w:cs="Arial"/>
                <w:b/>
                <w:bCs/>
                <w:color w:val="000000"/>
                <w:sz w:val="14"/>
                <w:szCs w:val="14"/>
              </w:rPr>
            </w:pPr>
            <w:r w:rsidRPr="003C0F38">
              <w:rPr>
                <w:b/>
                <w:bCs/>
                <w:sz w:val="14"/>
                <w:szCs w:val="14"/>
                <w:lang w:val="fr-FR"/>
              </w:rPr>
              <w:t>1.2.1</w:t>
            </w:r>
          </w:p>
        </w:tc>
        <w:tc>
          <w:tcPr>
            <w:tcW w:w="704" w:type="dxa"/>
            <w:tcBorders>
              <w:top w:val="single" w:sz="6" w:space="0" w:color="auto"/>
              <w:left w:val="single" w:sz="6" w:space="0" w:color="auto"/>
              <w:bottom w:val="single" w:sz="6" w:space="0" w:color="auto"/>
              <w:right w:val="single" w:sz="6" w:space="0" w:color="auto"/>
            </w:tcBorders>
          </w:tcPr>
          <w:p w14:paraId="309D11EC" w14:textId="212F08C7" w:rsidR="0075707E" w:rsidRPr="003C0F38" w:rsidRDefault="0075707E" w:rsidP="00DE1BC5">
            <w:pPr>
              <w:spacing w:before="20" w:after="20"/>
              <w:jc w:val="center"/>
              <w:rPr>
                <w:rFonts w:cs="Arial"/>
                <w:b/>
                <w:bCs/>
                <w:color w:val="000000"/>
                <w:sz w:val="14"/>
                <w:szCs w:val="14"/>
              </w:rPr>
            </w:pPr>
            <w:r w:rsidRPr="003C0F38">
              <w:rPr>
                <w:b/>
                <w:bCs/>
                <w:sz w:val="14"/>
                <w:szCs w:val="14"/>
                <w:lang w:val="fr-FR"/>
              </w:rPr>
              <w:t>1.2.1/</w:t>
            </w:r>
            <w:r w:rsidR="00DE1BC5">
              <w:rPr>
                <w:b/>
                <w:bCs/>
                <w:sz w:val="14"/>
                <w:szCs w:val="14"/>
                <w:lang w:val="fr-FR"/>
              </w:rPr>
              <w:br/>
            </w:r>
            <w:r w:rsidRPr="003C0F38">
              <w:rPr>
                <w:b/>
                <w:bCs/>
                <w:sz w:val="14"/>
                <w:szCs w:val="14"/>
                <w:lang w:val="fr-FR"/>
              </w:rPr>
              <w:t xml:space="preserve">3.2.3.3 </w:t>
            </w:r>
          </w:p>
        </w:tc>
        <w:tc>
          <w:tcPr>
            <w:tcW w:w="572" w:type="dxa"/>
            <w:tcBorders>
              <w:top w:val="single" w:sz="6" w:space="0" w:color="auto"/>
              <w:left w:val="single" w:sz="6" w:space="0" w:color="auto"/>
              <w:bottom w:val="single" w:sz="6" w:space="0" w:color="auto"/>
              <w:right w:val="single" w:sz="6" w:space="0" w:color="auto"/>
            </w:tcBorders>
          </w:tcPr>
          <w:p w14:paraId="14C54F12" w14:textId="7EACA75E" w:rsidR="0075707E" w:rsidRPr="003C0F38" w:rsidRDefault="0075707E" w:rsidP="00DE1BC5">
            <w:pPr>
              <w:spacing w:before="20" w:after="20"/>
              <w:jc w:val="center"/>
              <w:rPr>
                <w:rFonts w:cs="Arial"/>
                <w:b/>
                <w:bCs/>
                <w:color w:val="000000"/>
                <w:sz w:val="14"/>
                <w:szCs w:val="14"/>
              </w:rPr>
            </w:pPr>
            <w:r w:rsidRPr="003C0F38">
              <w:rPr>
                <w:b/>
                <w:bCs/>
                <w:sz w:val="14"/>
                <w:szCs w:val="14"/>
                <w:lang w:val="fr-FR"/>
              </w:rPr>
              <w:t>1.2.1/</w:t>
            </w:r>
            <w:r w:rsidR="00DE1BC5">
              <w:rPr>
                <w:b/>
                <w:bCs/>
                <w:sz w:val="14"/>
                <w:szCs w:val="14"/>
                <w:lang w:val="fr-FR"/>
              </w:rPr>
              <w:br/>
            </w:r>
            <w:r w:rsidRPr="003C0F38">
              <w:rPr>
                <w:b/>
                <w:bCs/>
                <w:sz w:val="14"/>
                <w:szCs w:val="14"/>
                <w:lang w:val="fr-FR"/>
              </w:rPr>
              <w:t>3.2.3.3</w:t>
            </w:r>
          </w:p>
        </w:tc>
        <w:tc>
          <w:tcPr>
            <w:tcW w:w="704" w:type="dxa"/>
            <w:tcBorders>
              <w:top w:val="single" w:sz="6" w:space="0" w:color="auto"/>
              <w:left w:val="single" w:sz="6" w:space="0" w:color="auto"/>
              <w:bottom w:val="single" w:sz="6" w:space="0" w:color="auto"/>
              <w:right w:val="single" w:sz="6" w:space="0" w:color="auto"/>
            </w:tcBorders>
          </w:tcPr>
          <w:p w14:paraId="70773230" w14:textId="77777777" w:rsidR="0075707E" w:rsidRPr="003C0F38" w:rsidRDefault="0075707E" w:rsidP="00DE1BC5">
            <w:pPr>
              <w:spacing w:before="20" w:after="20"/>
              <w:jc w:val="center"/>
              <w:rPr>
                <w:rFonts w:cs="Arial"/>
                <w:b/>
                <w:bCs/>
                <w:color w:val="000000"/>
                <w:sz w:val="14"/>
                <w:szCs w:val="14"/>
              </w:rPr>
            </w:pPr>
            <w:r w:rsidRPr="003C0F38">
              <w:rPr>
                <w:b/>
                <w:bCs/>
                <w:sz w:val="14"/>
                <w:szCs w:val="14"/>
                <w:lang w:val="fr-FR"/>
              </w:rPr>
              <w:t>8.1.5</w:t>
            </w:r>
          </w:p>
        </w:tc>
        <w:tc>
          <w:tcPr>
            <w:tcW w:w="427" w:type="dxa"/>
            <w:tcBorders>
              <w:top w:val="single" w:sz="6" w:space="0" w:color="auto"/>
              <w:left w:val="single" w:sz="6" w:space="0" w:color="auto"/>
              <w:bottom w:val="single" w:sz="6" w:space="0" w:color="auto"/>
              <w:right w:val="single" w:sz="6" w:space="0" w:color="auto"/>
            </w:tcBorders>
          </w:tcPr>
          <w:p w14:paraId="27CD54AC" w14:textId="77777777" w:rsidR="0075707E" w:rsidRPr="003C0F38" w:rsidRDefault="0075707E" w:rsidP="00DE1BC5">
            <w:pPr>
              <w:spacing w:before="20" w:after="20"/>
              <w:jc w:val="center"/>
              <w:rPr>
                <w:rFonts w:cs="Arial"/>
                <w:b/>
                <w:bCs/>
                <w:color w:val="000000"/>
                <w:sz w:val="14"/>
                <w:szCs w:val="14"/>
              </w:rPr>
            </w:pPr>
            <w:r w:rsidRPr="003C0F38">
              <w:rPr>
                <w:b/>
                <w:bCs/>
                <w:sz w:val="14"/>
                <w:szCs w:val="14"/>
                <w:lang w:val="fr-FR"/>
              </w:rPr>
              <w:t>7.2.5</w:t>
            </w:r>
          </w:p>
        </w:tc>
        <w:tc>
          <w:tcPr>
            <w:tcW w:w="850" w:type="dxa"/>
            <w:tcBorders>
              <w:top w:val="single" w:sz="6" w:space="0" w:color="auto"/>
              <w:left w:val="single" w:sz="6" w:space="0" w:color="auto"/>
              <w:bottom w:val="single" w:sz="6" w:space="0" w:color="auto"/>
              <w:right w:val="single" w:sz="6" w:space="0" w:color="auto"/>
            </w:tcBorders>
          </w:tcPr>
          <w:p w14:paraId="0B36206E" w14:textId="77777777" w:rsidR="0075707E" w:rsidRPr="003C0F38" w:rsidRDefault="0075707E" w:rsidP="00DE1BC5">
            <w:pPr>
              <w:spacing w:before="20" w:after="20"/>
              <w:jc w:val="center"/>
              <w:rPr>
                <w:rFonts w:cs="Arial"/>
                <w:b/>
                <w:bCs/>
                <w:color w:val="000000"/>
                <w:sz w:val="14"/>
                <w:szCs w:val="14"/>
              </w:rPr>
            </w:pPr>
            <w:r w:rsidRPr="003C0F38">
              <w:rPr>
                <w:b/>
                <w:bCs/>
                <w:sz w:val="14"/>
                <w:szCs w:val="14"/>
                <w:lang w:val="fr-FR"/>
              </w:rPr>
              <w:t>3.2.3.1</w:t>
            </w:r>
          </w:p>
        </w:tc>
      </w:tr>
      <w:tr w:rsidR="0075707E" w:rsidRPr="00B1413B" w14:paraId="7C1DB816" w14:textId="77777777" w:rsidTr="00DE1BC5">
        <w:trPr>
          <w:cantSplit/>
          <w:trHeight w:val="208"/>
          <w:jc w:val="right"/>
        </w:trPr>
        <w:tc>
          <w:tcPr>
            <w:tcW w:w="567" w:type="dxa"/>
            <w:tcBorders>
              <w:top w:val="single" w:sz="6" w:space="0" w:color="auto"/>
              <w:left w:val="single" w:sz="6" w:space="0" w:color="auto"/>
              <w:bottom w:val="single" w:sz="6" w:space="0" w:color="auto"/>
              <w:right w:val="single" w:sz="6" w:space="0" w:color="auto"/>
            </w:tcBorders>
          </w:tcPr>
          <w:p w14:paraId="6EC7D6BA"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1171</w:t>
            </w:r>
          </w:p>
        </w:tc>
        <w:tc>
          <w:tcPr>
            <w:tcW w:w="2500" w:type="dxa"/>
            <w:tcBorders>
              <w:top w:val="single" w:sz="6" w:space="0" w:color="auto"/>
              <w:left w:val="single" w:sz="6" w:space="0" w:color="auto"/>
              <w:bottom w:val="single" w:sz="6" w:space="0" w:color="auto"/>
              <w:right w:val="single" w:sz="6" w:space="0" w:color="auto"/>
            </w:tcBorders>
          </w:tcPr>
          <w:p w14:paraId="03857EAE" w14:textId="77777777" w:rsidR="0075707E" w:rsidRPr="00B1413B" w:rsidRDefault="0075707E" w:rsidP="00DE1BC5">
            <w:pPr>
              <w:spacing w:before="20" w:after="20"/>
              <w:rPr>
                <w:rFonts w:cs="Arial"/>
                <w:color w:val="000000"/>
                <w:sz w:val="16"/>
                <w:szCs w:val="16"/>
                <w:lang w:bidi="th-TH"/>
              </w:rPr>
            </w:pPr>
            <w:r w:rsidRPr="003C0F38">
              <w:rPr>
                <w:rFonts w:cs="Arial"/>
                <w:color w:val="000000"/>
                <w:sz w:val="16"/>
                <w:szCs w:val="16"/>
                <w:lang w:bidi="th-TH"/>
              </w:rPr>
              <w:t>ÉTHER MONOÉTHYLIQUE DE L</w:t>
            </w:r>
            <w:r>
              <w:rPr>
                <w:rFonts w:cs="Arial"/>
                <w:color w:val="000000"/>
                <w:sz w:val="16"/>
                <w:szCs w:val="16"/>
                <w:lang w:bidi="th-TH"/>
              </w:rPr>
              <w:t>’</w:t>
            </w:r>
            <w:r w:rsidRPr="003C0F38">
              <w:rPr>
                <w:rFonts w:cs="Arial"/>
                <w:color w:val="000000"/>
                <w:sz w:val="16"/>
                <w:szCs w:val="16"/>
                <w:lang w:bidi="th-TH"/>
              </w:rPr>
              <w:t>ÉTHYLÈNEGLYCOL</w:t>
            </w:r>
          </w:p>
        </w:tc>
        <w:tc>
          <w:tcPr>
            <w:tcW w:w="346" w:type="dxa"/>
            <w:tcBorders>
              <w:top w:val="single" w:sz="6" w:space="0" w:color="auto"/>
              <w:left w:val="single" w:sz="6" w:space="0" w:color="auto"/>
              <w:bottom w:val="single" w:sz="6" w:space="0" w:color="auto"/>
              <w:right w:val="single" w:sz="6" w:space="0" w:color="auto"/>
            </w:tcBorders>
          </w:tcPr>
          <w:p w14:paraId="33599C46"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0FCCF2B6"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4487FC52"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2FE7A537"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3+CMR</w:t>
            </w:r>
          </w:p>
        </w:tc>
        <w:tc>
          <w:tcPr>
            <w:tcW w:w="581" w:type="dxa"/>
            <w:tcBorders>
              <w:top w:val="single" w:sz="6" w:space="0" w:color="auto"/>
              <w:left w:val="single" w:sz="6" w:space="0" w:color="auto"/>
              <w:bottom w:val="single" w:sz="6" w:space="0" w:color="auto"/>
              <w:right w:val="single" w:sz="6" w:space="0" w:color="auto"/>
            </w:tcBorders>
          </w:tcPr>
          <w:p w14:paraId="64B9F722"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4D4AD07B"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4A2CE58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376F87DA"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600" w:type="dxa"/>
            <w:tcBorders>
              <w:top w:val="single" w:sz="6" w:space="0" w:color="auto"/>
              <w:left w:val="single" w:sz="6" w:space="0" w:color="auto"/>
              <w:bottom w:val="single" w:sz="6" w:space="0" w:color="auto"/>
              <w:right w:val="single" w:sz="6" w:space="0" w:color="auto"/>
            </w:tcBorders>
          </w:tcPr>
          <w:p w14:paraId="4CBB750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4E86A980"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1F21604E"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0.93</w:t>
            </w:r>
          </w:p>
        </w:tc>
        <w:tc>
          <w:tcPr>
            <w:tcW w:w="567" w:type="dxa"/>
            <w:tcBorders>
              <w:top w:val="single" w:sz="6" w:space="0" w:color="auto"/>
              <w:left w:val="single" w:sz="6" w:space="0" w:color="auto"/>
              <w:bottom w:val="single" w:sz="6" w:space="0" w:color="auto"/>
              <w:right w:val="single" w:sz="6" w:space="0" w:color="auto"/>
            </w:tcBorders>
          </w:tcPr>
          <w:p w14:paraId="5E784AC7" w14:textId="77777777" w:rsidR="0075707E" w:rsidRPr="006B51DC" w:rsidRDefault="0075707E" w:rsidP="00DE1BC5">
            <w:pPr>
              <w:spacing w:before="20" w:after="20"/>
              <w:jc w:val="center"/>
              <w:rPr>
                <w:rFonts w:cs="Arial"/>
                <w:strike/>
                <w:color w:val="FF0000"/>
                <w:sz w:val="16"/>
                <w:szCs w:val="16"/>
                <w:lang w:bidi="th-TH"/>
              </w:rPr>
            </w:pPr>
            <w:r w:rsidRPr="006B51DC">
              <w:rPr>
                <w:rFonts w:cs="Arial"/>
                <w:strike/>
                <w:color w:val="FF0000"/>
                <w:sz w:val="16"/>
                <w:szCs w:val="16"/>
                <w:lang w:bidi="th-TH"/>
              </w:rPr>
              <w:t>3</w:t>
            </w:r>
          </w:p>
          <w:p w14:paraId="47D9A835" w14:textId="77777777" w:rsidR="0075707E" w:rsidRPr="006B51DC" w:rsidRDefault="0075707E" w:rsidP="00DE1BC5">
            <w:pPr>
              <w:spacing w:before="20" w:after="20"/>
              <w:jc w:val="center"/>
              <w:rPr>
                <w:rFonts w:cs="Arial"/>
                <w:color w:val="000000"/>
                <w:sz w:val="16"/>
                <w:szCs w:val="16"/>
                <w:lang w:bidi="th-TH"/>
              </w:rPr>
            </w:pPr>
            <w:r w:rsidRPr="006B51DC">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0416D306"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567" w:type="dxa"/>
            <w:tcBorders>
              <w:top w:val="single" w:sz="6" w:space="0" w:color="auto"/>
              <w:left w:val="single" w:sz="6" w:space="0" w:color="auto"/>
              <w:bottom w:val="single" w:sz="6" w:space="0" w:color="auto"/>
              <w:right w:val="single" w:sz="6" w:space="0" w:color="auto"/>
            </w:tcBorders>
          </w:tcPr>
          <w:p w14:paraId="7AAA3184"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shd w:val="clear" w:color="auto" w:fill="FFFFFF"/>
          </w:tcPr>
          <w:p w14:paraId="6E3A98D3"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 B</w:t>
            </w:r>
          </w:p>
          <w:p w14:paraId="5905CADD"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 B2)</w:t>
            </w:r>
          </w:p>
        </w:tc>
        <w:tc>
          <w:tcPr>
            <w:tcW w:w="572" w:type="dxa"/>
            <w:tcBorders>
              <w:top w:val="single" w:sz="6" w:space="0" w:color="auto"/>
              <w:left w:val="single" w:sz="6" w:space="0" w:color="auto"/>
              <w:bottom w:val="single" w:sz="6" w:space="0" w:color="auto"/>
              <w:right w:val="single" w:sz="6" w:space="0" w:color="auto"/>
            </w:tcBorders>
          </w:tcPr>
          <w:p w14:paraId="4E4475FF"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704" w:type="dxa"/>
            <w:tcBorders>
              <w:top w:val="single" w:sz="6" w:space="0" w:color="auto"/>
              <w:left w:val="single" w:sz="6" w:space="0" w:color="auto"/>
              <w:bottom w:val="single" w:sz="6" w:space="0" w:color="auto"/>
              <w:right w:val="single" w:sz="6" w:space="0" w:color="auto"/>
            </w:tcBorders>
          </w:tcPr>
          <w:p w14:paraId="336F9F30" w14:textId="77777777" w:rsidR="0075707E" w:rsidRPr="002335EC" w:rsidRDefault="0075707E" w:rsidP="00DE1BC5">
            <w:pPr>
              <w:spacing w:before="20" w:after="20"/>
              <w:jc w:val="center"/>
              <w:rPr>
                <w:rFonts w:cs="Arial"/>
                <w:color w:val="000000"/>
                <w:sz w:val="16"/>
                <w:szCs w:val="16"/>
                <w:lang w:val="fr-FR" w:bidi="th-TH"/>
              </w:rPr>
            </w:pPr>
            <w:r w:rsidRPr="002335EC">
              <w:rPr>
                <w:rFonts w:cs="Arial"/>
                <w:color w:val="000000"/>
                <w:sz w:val="16"/>
                <w:szCs w:val="16"/>
                <w:lang w:val="fr-FR"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5C3ACF53"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573089A7" w14:textId="77777777" w:rsidR="0075707E" w:rsidRPr="00B1413B" w:rsidRDefault="0075707E" w:rsidP="00DE1BC5">
            <w:pPr>
              <w:spacing w:before="20" w:after="20"/>
              <w:rPr>
                <w:rFonts w:cs="Arial"/>
                <w:color w:val="000000"/>
                <w:sz w:val="16"/>
                <w:szCs w:val="16"/>
                <w:lang w:bidi="th-TH"/>
              </w:rPr>
            </w:pPr>
          </w:p>
        </w:tc>
      </w:tr>
      <w:tr w:rsidR="0075707E" w:rsidRPr="00B1413B" w14:paraId="797C741B" w14:textId="77777777" w:rsidTr="00DE1BC5">
        <w:trPr>
          <w:cantSplit/>
          <w:trHeight w:val="241"/>
          <w:jc w:val="right"/>
        </w:trPr>
        <w:tc>
          <w:tcPr>
            <w:tcW w:w="567" w:type="dxa"/>
            <w:tcBorders>
              <w:top w:val="single" w:sz="6" w:space="0" w:color="auto"/>
              <w:left w:val="single" w:sz="6" w:space="0" w:color="auto"/>
              <w:bottom w:val="single" w:sz="6" w:space="0" w:color="auto"/>
              <w:right w:val="single" w:sz="6" w:space="0" w:color="auto"/>
            </w:tcBorders>
          </w:tcPr>
          <w:p w14:paraId="1B2C1DD4"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lastRenderedPageBreak/>
              <w:t>1172</w:t>
            </w:r>
          </w:p>
        </w:tc>
        <w:tc>
          <w:tcPr>
            <w:tcW w:w="2500" w:type="dxa"/>
            <w:tcBorders>
              <w:top w:val="single" w:sz="6" w:space="0" w:color="auto"/>
              <w:left w:val="single" w:sz="6" w:space="0" w:color="auto"/>
              <w:bottom w:val="single" w:sz="6" w:space="0" w:color="auto"/>
              <w:right w:val="single" w:sz="6" w:space="0" w:color="auto"/>
            </w:tcBorders>
          </w:tcPr>
          <w:p w14:paraId="06810EFB" w14:textId="77777777" w:rsidR="0075707E" w:rsidRPr="003C0F38" w:rsidRDefault="0075707E" w:rsidP="00DE1BC5">
            <w:pPr>
              <w:spacing w:before="20" w:after="20"/>
              <w:rPr>
                <w:rFonts w:cs="Arial"/>
                <w:color w:val="000000"/>
                <w:sz w:val="16"/>
                <w:szCs w:val="16"/>
                <w:lang w:val="fr-FR" w:bidi="th-TH"/>
              </w:rPr>
            </w:pPr>
            <w:r w:rsidRPr="003C0F38">
              <w:rPr>
                <w:rFonts w:cs="Arial"/>
                <w:color w:val="000000"/>
                <w:sz w:val="16"/>
                <w:szCs w:val="16"/>
                <w:lang w:val="fr-FR" w:bidi="th-TH"/>
              </w:rPr>
              <w:t>ACÉTATE DE L</w:t>
            </w:r>
            <w:r>
              <w:rPr>
                <w:rFonts w:cs="Arial"/>
                <w:color w:val="000000"/>
                <w:sz w:val="16"/>
                <w:szCs w:val="16"/>
                <w:lang w:val="fr-FR" w:bidi="th-TH"/>
              </w:rPr>
              <w:t>’</w:t>
            </w:r>
            <w:r w:rsidRPr="003C0F38">
              <w:rPr>
                <w:rFonts w:cs="Arial"/>
                <w:color w:val="000000"/>
                <w:sz w:val="16"/>
                <w:szCs w:val="16"/>
                <w:lang w:val="fr-FR" w:bidi="th-TH"/>
              </w:rPr>
              <w:t>ÉTHER MONOÉTHYLIQUE DE L</w:t>
            </w:r>
            <w:r>
              <w:rPr>
                <w:rFonts w:cs="Arial"/>
                <w:color w:val="000000"/>
                <w:sz w:val="16"/>
                <w:szCs w:val="16"/>
                <w:lang w:val="fr-FR" w:bidi="th-TH"/>
              </w:rPr>
              <w:t>’</w:t>
            </w:r>
            <w:r w:rsidRPr="003C0F38">
              <w:rPr>
                <w:rFonts w:cs="Arial"/>
                <w:color w:val="000000"/>
                <w:sz w:val="16"/>
                <w:szCs w:val="16"/>
                <w:lang w:val="fr-FR" w:bidi="th-TH"/>
              </w:rPr>
              <w:t>ÉTHYLÈNEGLYCOL</w:t>
            </w:r>
          </w:p>
        </w:tc>
        <w:tc>
          <w:tcPr>
            <w:tcW w:w="346" w:type="dxa"/>
            <w:tcBorders>
              <w:top w:val="single" w:sz="6" w:space="0" w:color="auto"/>
              <w:left w:val="single" w:sz="6" w:space="0" w:color="auto"/>
              <w:bottom w:val="single" w:sz="6" w:space="0" w:color="auto"/>
              <w:right w:val="single" w:sz="6" w:space="0" w:color="auto"/>
            </w:tcBorders>
          </w:tcPr>
          <w:p w14:paraId="2028792B"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4BBD331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345F178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3F17A6FC"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3+N3+</w:t>
            </w:r>
            <w:r w:rsidRPr="00B1413B">
              <w:rPr>
                <w:rFonts w:cs="Arial"/>
                <w:color w:val="000000"/>
                <w:sz w:val="16"/>
                <w:szCs w:val="16"/>
                <w:lang w:bidi="th-TH"/>
              </w:rPr>
              <w:br/>
              <w:t>CMR</w:t>
            </w:r>
          </w:p>
        </w:tc>
        <w:tc>
          <w:tcPr>
            <w:tcW w:w="581" w:type="dxa"/>
            <w:tcBorders>
              <w:top w:val="single" w:sz="6" w:space="0" w:color="auto"/>
              <w:left w:val="single" w:sz="6" w:space="0" w:color="auto"/>
              <w:bottom w:val="single" w:sz="6" w:space="0" w:color="auto"/>
              <w:right w:val="single" w:sz="6" w:space="0" w:color="auto"/>
            </w:tcBorders>
          </w:tcPr>
          <w:p w14:paraId="096DE9D1"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58AFA95A"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6600C4E6"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468E9847"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600" w:type="dxa"/>
            <w:tcBorders>
              <w:top w:val="single" w:sz="6" w:space="0" w:color="auto"/>
              <w:left w:val="single" w:sz="6" w:space="0" w:color="auto"/>
              <w:bottom w:val="single" w:sz="6" w:space="0" w:color="auto"/>
              <w:right w:val="single" w:sz="6" w:space="0" w:color="auto"/>
            </w:tcBorders>
          </w:tcPr>
          <w:p w14:paraId="6774A4C5"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00E216A0"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7C8AB1AB"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0.98</w:t>
            </w:r>
          </w:p>
        </w:tc>
        <w:tc>
          <w:tcPr>
            <w:tcW w:w="567" w:type="dxa"/>
            <w:tcBorders>
              <w:top w:val="single" w:sz="6" w:space="0" w:color="auto"/>
              <w:left w:val="single" w:sz="6" w:space="0" w:color="auto"/>
              <w:bottom w:val="single" w:sz="6" w:space="0" w:color="auto"/>
              <w:right w:val="single" w:sz="6" w:space="0" w:color="auto"/>
            </w:tcBorders>
          </w:tcPr>
          <w:p w14:paraId="6FCEDA24" w14:textId="77777777" w:rsidR="0075707E" w:rsidRPr="006B51DC" w:rsidRDefault="0075707E" w:rsidP="00DE1BC5">
            <w:pPr>
              <w:spacing w:before="20" w:after="20"/>
              <w:jc w:val="center"/>
              <w:rPr>
                <w:rFonts w:cs="Arial"/>
                <w:strike/>
                <w:color w:val="FF0000"/>
                <w:sz w:val="16"/>
                <w:szCs w:val="16"/>
                <w:lang w:bidi="th-TH"/>
              </w:rPr>
            </w:pPr>
            <w:r w:rsidRPr="006B51DC">
              <w:rPr>
                <w:rFonts w:cs="Arial"/>
                <w:strike/>
                <w:color w:val="FF0000"/>
                <w:sz w:val="16"/>
                <w:szCs w:val="16"/>
                <w:lang w:bidi="th-TH"/>
              </w:rPr>
              <w:t>3</w:t>
            </w:r>
          </w:p>
          <w:p w14:paraId="6D93878B" w14:textId="77777777" w:rsidR="0075707E" w:rsidRPr="00B1413B" w:rsidRDefault="0075707E" w:rsidP="00DE1BC5">
            <w:pPr>
              <w:spacing w:before="20" w:after="20"/>
              <w:jc w:val="center"/>
              <w:rPr>
                <w:rFonts w:cs="Arial"/>
                <w:color w:val="000000"/>
                <w:sz w:val="16"/>
                <w:szCs w:val="16"/>
                <w:lang w:bidi="th-TH"/>
              </w:rPr>
            </w:pPr>
            <w:r w:rsidRPr="006B51DC">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4FC3D210"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567" w:type="dxa"/>
            <w:tcBorders>
              <w:top w:val="single" w:sz="6" w:space="0" w:color="auto"/>
              <w:left w:val="single" w:sz="6" w:space="0" w:color="auto"/>
              <w:bottom w:val="single" w:sz="6" w:space="0" w:color="auto"/>
              <w:right w:val="single" w:sz="6" w:space="0" w:color="auto"/>
            </w:tcBorders>
          </w:tcPr>
          <w:p w14:paraId="265E7F50"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 xml:space="preserve">T2 </w:t>
            </w:r>
            <w:r w:rsidRPr="00B1413B">
              <w:rPr>
                <w:rFonts w:cs="Arial"/>
                <w:color w:val="000000"/>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1246EF31"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 A</w:t>
            </w:r>
          </w:p>
        </w:tc>
        <w:tc>
          <w:tcPr>
            <w:tcW w:w="572" w:type="dxa"/>
            <w:tcBorders>
              <w:top w:val="single" w:sz="6" w:space="0" w:color="auto"/>
              <w:left w:val="single" w:sz="6" w:space="0" w:color="auto"/>
              <w:bottom w:val="single" w:sz="6" w:space="0" w:color="auto"/>
              <w:right w:val="single" w:sz="6" w:space="0" w:color="auto"/>
            </w:tcBorders>
          </w:tcPr>
          <w:p w14:paraId="4652D715"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704" w:type="dxa"/>
            <w:tcBorders>
              <w:top w:val="single" w:sz="6" w:space="0" w:color="auto"/>
              <w:left w:val="single" w:sz="6" w:space="0" w:color="auto"/>
              <w:bottom w:val="single" w:sz="6" w:space="0" w:color="auto"/>
              <w:right w:val="single" w:sz="6" w:space="0" w:color="auto"/>
            </w:tcBorders>
          </w:tcPr>
          <w:p w14:paraId="731227E1" w14:textId="77777777" w:rsidR="0075707E" w:rsidRPr="002335EC" w:rsidRDefault="0075707E" w:rsidP="00DE1BC5">
            <w:pPr>
              <w:spacing w:before="20" w:after="20"/>
              <w:jc w:val="center"/>
              <w:rPr>
                <w:rFonts w:cs="Arial"/>
                <w:color w:val="000000"/>
                <w:sz w:val="16"/>
                <w:szCs w:val="16"/>
                <w:lang w:val="fr-FR" w:bidi="th-TH"/>
              </w:rPr>
            </w:pPr>
            <w:r w:rsidRPr="002335EC">
              <w:rPr>
                <w:rFonts w:cs="Arial"/>
                <w:color w:val="000000"/>
                <w:sz w:val="16"/>
                <w:szCs w:val="16"/>
                <w:lang w:val="fr-FR"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1A90C81E"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3F59F799" w14:textId="77777777" w:rsidR="0075707E" w:rsidRPr="00B1413B" w:rsidRDefault="0075707E" w:rsidP="00DE1BC5">
            <w:pPr>
              <w:spacing w:before="20" w:after="20"/>
              <w:rPr>
                <w:rFonts w:cs="Arial"/>
                <w:color w:val="000000"/>
                <w:sz w:val="16"/>
                <w:szCs w:val="16"/>
                <w:lang w:bidi="th-TH"/>
              </w:rPr>
            </w:pPr>
          </w:p>
        </w:tc>
      </w:tr>
      <w:tr w:rsidR="0075707E" w:rsidRPr="00B1413B" w14:paraId="1BB40762" w14:textId="77777777" w:rsidTr="00DE1BC5">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367F339C"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1188</w:t>
            </w:r>
          </w:p>
        </w:tc>
        <w:tc>
          <w:tcPr>
            <w:tcW w:w="2500" w:type="dxa"/>
            <w:tcBorders>
              <w:top w:val="single" w:sz="6" w:space="0" w:color="auto"/>
              <w:left w:val="single" w:sz="6" w:space="0" w:color="auto"/>
              <w:bottom w:val="single" w:sz="6" w:space="0" w:color="auto"/>
              <w:right w:val="single" w:sz="6" w:space="0" w:color="auto"/>
            </w:tcBorders>
          </w:tcPr>
          <w:p w14:paraId="48EBAEA1" w14:textId="23F702F1" w:rsidR="0075707E" w:rsidRPr="00B1413B" w:rsidRDefault="0075707E" w:rsidP="00DE1BC5">
            <w:pPr>
              <w:spacing w:before="20" w:after="20"/>
              <w:rPr>
                <w:rFonts w:cs="Arial"/>
                <w:color w:val="000000"/>
                <w:sz w:val="16"/>
                <w:szCs w:val="16"/>
                <w:lang w:bidi="th-TH"/>
              </w:rPr>
            </w:pPr>
            <w:r w:rsidRPr="006063AD">
              <w:rPr>
                <w:rFonts w:cs="Arial"/>
                <w:color w:val="000000"/>
                <w:sz w:val="16"/>
                <w:szCs w:val="16"/>
                <w:lang w:bidi="th-TH"/>
              </w:rPr>
              <w:t xml:space="preserve">ÉTHER MONOMÉTHYLIQUE </w:t>
            </w:r>
            <w:r w:rsidR="00E637E0">
              <w:rPr>
                <w:rFonts w:cs="Arial"/>
                <w:color w:val="000000"/>
                <w:sz w:val="16"/>
                <w:szCs w:val="16"/>
                <w:lang w:bidi="th-TH"/>
              </w:rPr>
              <w:br/>
            </w:r>
            <w:r w:rsidRPr="006063AD">
              <w:rPr>
                <w:rFonts w:cs="Arial"/>
                <w:color w:val="000000"/>
                <w:sz w:val="16"/>
                <w:szCs w:val="16"/>
                <w:lang w:bidi="th-TH"/>
              </w:rPr>
              <w:t>DE L</w:t>
            </w:r>
            <w:r>
              <w:rPr>
                <w:rFonts w:cs="Arial"/>
                <w:color w:val="000000"/>
                <w:sz w:val="16"/>
                <w:szCs w:val="16"/>
                <w:lang w:bidi="th-TH"/>
              </w:rPr>
              <w:t>’</w:t>
            </w:r>
            <w:r w:rsidRPr="006063AD">
              <w:rPr>
                <w:rFonts w:cs="Arial"/>
                <w:color w:val="000000"/>
                <w:sz w:val="16"/>
                <w:szCs w:val="16"/>
                <w:lang w:bidi="th-TH"/>
              </w:rPr>
              <w:t>ÉTHYLÈNEGLYCOL</w:t>
            </w:r>
          </w:p>
        </w:tc>
        <w:tc>
          <w:tcPr>
            <w:tcW w:w="346" w:type="dxa"/>
            <w:tcBorders>
              <w:top w:val="single" w:sz="6" w:space="0" w:color="auto"/>
              <w:left w:val="single" w:sz="6" w:space="0" w:color="auto"/>
              <w:bottom w:val="single" w:sz="6" w:space="0" w:color="auto"/>
              <w:right w:val="single" w:sz="6" w:space="0" w:color="auto"/>
            </w:tcBorders>
          </w:tcPr>
          <w:p w14:paraId="149730DB"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0739F749"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55D06810"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3734FEA9"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3+CMR</w:t>
            </w:r>
          </w:p>
        </w:tc>
        <w:tc>
          <w:tcPr>
            <w:tcW w:w="581" w:type="dxa"/>
            <w:tcBorders>
              <w:top w:val="single" w:sz="6" w:space="0" w:color="auto"/>
              <w:left w:val="single" w:sz="6" w:space="0" w:color="auto"/>
              <w:bottom w:val="single" w:sz="6" w:space="0" w:color="auto"/>
              <w:right w:val="single" w:sz="6" w:space="0" w:color="auto"/>
            </w:tcBorders>
          </w:tcPr>
          <w:p w14:paraId="071A72DD"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1CB5371E"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6F104187"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5DAECAC2"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600" w:type="dxa"/>
            <w:tcBorders>
              <w:top w:val="single" w:sz="6" w:space="0" w:color="auto"/>
              <w:left w:val="single" w:sz="6" w:space="0" w:color="auto"/>
              <w:bottom w:val="single" w:sz="6" w:space="0" w:color="auto"/>
              <w:right w:val="single" w:sz="6" w:space="0" w:color="auto"/>
            </w:tcBorders>
          </w:tcPr>
          <w:p w14:paraId="15A551EA"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024444E5"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1013B23A"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0.97</w:t>
            </w:r>
          </w:p>
        </w:tc>
        <w:tc>
          <w:tcPr>
            <w:tcW w:w="567" w:type="dxa"/>
            <w:tcBorders>
              <w:top w:val="single" w:sz="6" w:space="0" w:color="auto"/>
              <w:left w:val="single" w:sz="6" w:space="0" w:color="auto"/>
              <w:bottom w:val="single" w:sz="6" w:space="0" w:color="auto"/>
              <w:right w:val="single" w:sz="6" w:space="0" w:color="auto"/>
            </w:tcBorders>
          </w:tcPr>
          <w:p w14:paraId="5EA914EA" w14:textId="77777777" w:rsidR="0075707E" w:rsidRPr="006B51DC" w:rsidRDefault="0075707E" w:rsidP="00DE1BC5">
            <w:pPr>
              <w:spacing w:before="20" w:after="20"/>
              <w:jc w:val="center"/>
              <w:rPr>
                <w:rFonts w:cs="Arial"/>
                <w:strike/>
                <w:color w:val="FF0000"/>
                <w:sz w:val="16"/>
                <w:szCs w:val="16"/>
                <w:lang w:bidi="th-TH"/>
              </w:rPr>
            </w:pPr>
            <w:r w:rsidRPr="006B51DC">
              <w:rPr>
                <w:rFonts w:cs="Arial"/>
                <w:strike/>
                <w:color w:val="FF0000"/>
                <w:sz w:val="16"/>
                <w:szCs w:val="16"/>
                <w:lang w:bidi="th-TH"/>
              </w:rPr>
              <w:t>3</w:t>
            </w:r>
          </w:p>
          <w:p w14:paraId="17944E8B" w14:textId="77777777" w:rsidR="0075707E" w:rsidRPr="00B1413B" w:rsidRDefault="0075707E" w:rsidP="00DE1BC5">
            <w:pPr>
              <w:spacing w:before="20" w:after="20"/>
              <w:jc w:val="center"/>
              <w:rPr>
                <w:rFonts w:cs="Arial"/>
                <w:color w:val="000000"/>
                <w:sz w:val="16"/>
                <w:szCs w:val="16"/>
                <w:lang w:bidi="th-TH"/>
              </w:rPr>
            </w:pPr>
            <w:r w:rsidRPr="006B51DC">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2F95F5CD"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567" w:type="dxa"/>
            <w:tcBorders>
              <w:top w:val="single" w:sz="6" w:space="0" w:color="auto"/>
              <w:left w:val="single" w:sz="6" w:space="0" w:color="auto"/>
              <w:bottom w:val="single" w:sz="6" w:space="0" w:color="auto"/>
              <w:right w:val="single" w:sz="6" w:space="0" w:color="auto"/>
            </w:tcBorders>
          </w:tcPr>
          <w:p w14:paraId="27038201"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4C9F339C"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 xml:space="preserve">II B </w:t>
            </w:r>
            <w:r w:rsidRPr="00B1413B">
              <w:rPr>
                <w:rFonts w:cs="Arial"/>
                <w:color w:val="000000"/>
                <w:sz w:val="16"/>
                <w:szCs w:val="16"/>
                <w:lang w:bidi="th-TH"/>
              </w:rPr>
              <w:br/>
              <w:t>(II B2)</w:t>
            </w:r>
          </w:p>
        </w:tc>
        <w:tc>
          <w:tcPr>
            <w:tcW w:w="572" w:type="dxa"/>
            <w:tcBorders>
              <w:top w:val="single" w:sz="6" w:space="0" w:color="auto"/>
              <w:left w:val="single" w:sz="6" w:space="0" w:color="auto"/>
              <w:bottom w:val="single" w:sz="6" w:space="0" w:color="auto"/>
              <w:right w:val="single" w:sz="6" w:space="0" w:color="auto"/>
            </w:tcBorders>
          </w:tcPr>
          <w:p w14:paraId="128BB9F2"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704" w:type="dxa"/>
            <w:tcBorders>
              <w:top w:val="single" w:sz="6" w:space="0" w:color="auto"/>
              <w:left w:val="single" w:sz="6" w:space="0" w:color="auto"/>
              <w:bottom w:val="single" w:sz="6" w:space="0" w:color="auto"/>
              <w:right w:val="single" w:sz="6" w:space="0" w:color="auto"/>
            </w:tcBorders>
          </w:tcPr>
          <w:p w14:paraId="15693D54" w14:textId="77777777" w:rsidR="0075707E" w:rsidRPr="002335EC" w:rsidRDefault="0075707E" w:rsidP="00DE1BC5">
            <w:pPr>
              <w:spacing w:before="20" w:after="20"/>
              <w:jc w:val="center"/>
              <w:rPr>
                <w:rFonts w:cs="Arial"/>
                <w:color w:val="000000"/>
                <w:sz w:val="16"/>
                <w:szCs w:val="16"/>
                <w:lang w:val="fr-FR" w:bidi="th-TH"/>
              </w:rPr>
            </w:pPr>
            <w:r w:rsidRPr="002335EC">
              <w:rPr>
                <w:rFonts w:cs="Arial"/>
                <w:color w:val="000000"/>
                <w:sz w:val="16"/>
                <w:szCs w:val="16"/>
                <w:lang w:val="fr-FR"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01626CC7"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37F3B6AE" w14:textId="77777777" w:rsidR="0075707E" w:rsidRPr="00B1413B" w:rsidRDefault="0075707E" w:rsidP="00DE1BC5">
            <w:pPr>
              <w:spacing w:before="20" w:after="20"/>
              <w:rPr>
                <w:rFonts w:cs="Arial"/>
                <w:color w:val="000000"/>
                <w:sz w:val="16"/>
                <w:szCs w:val="16"/>
                <w:lang w:bidi="th-TH"/>
              </w:rPr>
            </w:pPr>
          </w:p>
        </w:tc>
      </w:tr>
      <w:tr w:rsidR="0075707E" w:rsidRPr="00B1413B" w14:paraId="34FD2FF5" w14:textId="77777777" w:rsidTr="00DE1BC5">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648BF532"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1203</w:t>
            </w:r>
          </w:p>
        </w:tc>
        <w:tc>
          <w:tcPr>
            <w:tcW w:w="2500" w:type="dxa"/>
            <w:tcBorders>
              <w:top w:val="single" w:sz="6" w:space="0" w:color="auto"/>
              <w:left w:val="single" w:sz="6" w:space="0" w:color="auto"/>
              <w:bottom w:val="single" w:sz="6" w:space="0" w:color="auto"/>
              <w:right w:val="single" w:sz="6" w:space="0" w:color="auto"/>
            </w:tcBorders>
          </w:tcPr>
          <w:p w14:paraId="684A5AA6" w14:textId="77777777" w:rsidR="0075707E" w:rsidRPr="00B1413B" w:rsidRDefault="0075707E" w:rsidP="00DE1BC5">
            <w:pPr>
              <w:spacing w:before="20" w:after="20"/>
              <w:rPr>
                <w:rFonts w:cs="Arial"/>
                <w:color w:val="000000"/>
                <w:sz w:val="16"/>
                <w:szCs w:val="16"/>
                <w:lang w:val="en-US" w:bidi="th-TH"/>
              </w:rPr>
            </w:pPr>
            <w:r>
              <w:rPr>
                <w:rFonts w:cs="Arial"/>
                <w:color w:val="000000"/>
                <w:sz w:val="16"/>
                <w:szCs w:val="16"/>
                <w:lang w:val="en-US" w:bidi="th-TH"/>
              </w:rPr>
              <w:t>ESSENCE</w:t>
            </w:r>
          </w:p>
        </w:tc>
        <w:tc>
          <w:tcPr>
            <w:tcW w:w="346" w:type="dxa"/>
            <w:tcBorders>
              <w:top w:val="single" w:sz="6" w:space="0" w:color="auto"/>
              <w:left w:val="single" w:sz="6" w:space="0" w:color="auto"/>
              <w:bottom w:val="single" w:sz="6" w:space="0" w:color="auto"/>
              <w:right w:val="single" w:sz="6" w:space="0" w:color="auto"/>
            </w:tcBorders>
          </w:tcPr>
          <w:p w14:paraId="07848A32"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02B64542"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258BA515"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w:t>
            </w:r>
          </w:p>
        </w:tc>
        <w:tc>
          <w:tcPr>
            <w:tcW w:w="695" w:type="dxa"/>
            <w:tcBorders>
              <w:top w:val="single" w:sz="6" w:space="0" w:color="auto"/>
              <w:left w:val="single" w:sz="6" w:space="0" w:color="auto"/>
              <w:bottom w:val="single" w:sz="6" w:space="0" w:color="auto"/>
              <w:right w:val="single" w:sz="6" w:space="0" w:color="auto"/>
            </w:tcBorders>
            <w:noWrap/>
          </w:tcPr>
          <w:p w14:paraId="7948E1A2"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3+N2+CMR+F</w:t>
            </w:r>
          </w:p>
        </w:tc>
        <w:tc>
          <w:tcPr>
            <w:tcW w:w="581" w:type="dxa"/>
            <w:tcBorders>
              <w:top w:val="single" w:sz="6" w:space="0" w:color="auto"/>
              <w:left w:val="single" w:sz="6" w:space="0" w:color="auto"/>
              <w:bottom w:val="single" w:sz="6" w:space="0" w:color="auto"/>
              <w:right w:val="single" w:sz="6" w:space="0" w:color="auto"/>
            </w:tcBorders>
          </w:tcPr>
          <w:p w14:paraId="7C04EDD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6426851C"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34CD822D"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4B07CD9E"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600" w:type="dxa"/>
            <w:tcBorders>
              <w:top w:val="single" w:sz="6" w:space="0" w:color="auto"/>
              <w:left w:val="single" w:sz="6" w:space="0" w:color="auto"/>
              <w:bottom w:val="single" w:sz="6" w:space="0" w:color="auto"/>
              <w:right w:val="single" w:sz="6" w:space="0" w:color="auto"/>
            </w:tcBorders>
          </w:tcPr>
          <w:p w14:paraId="0567F501"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002EC93C"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1DEABA2C" w14:textId="77777777" w:rsidR="0075707E" w:rsidRPr="00B1413B" w:rsidRDefault="0075707E" w:rsidP="00DE1BC5">
            <w:pPr>
              <w:spacing w:before="20" w:after="20"/>
              <w:jc w:val="center"/>
              <w:rPr>
                <w:rFonts w:cs="Arial"/>
                <w:color w:val="000000"/>
                <w:sz w:val="16"/>
                <w:szCs w:val="16"/>
                <w:vertAlign w:val="superscript"/>
                <w:lang w:bidi="th-TH"/>
              </w:rPr>
            </w:pPr>
            <w:r w:rsidRPr="00B1413B">
              <w:rPr>
                <w:rFonts w:cs="Arial"/>
                <w:color w:val="000000"/>
                <w:sz w:val="16"/>
                <w:szCs w:val="16"/>
                <w:lang w:bidi="th-TH"/>
              </w:rPr>
              <w:t xml:space="preserve">0,68 - 0,72 </w:t>
            </w:r>
            <w:r w:rsidRPr="00B1413B">
              <w:rPr>
                <w:rFonts w:cs="Arial"/>
                <w:color w:val="000000"/>
                <w:sz w:val="16"/>
                <w:szCs w:val="16"/>
                <w:vertAlign w:val="superscript"/>
                <w:lang w:bidi="th-TH"/>
              </w:rPr>
              <w:t>10)</w:t>
            </w:r>
          </w:p>
        </w:tc>
        <w:tc>
          <w:tcPr>
            <w:tcW w:w="567" w:type="dxa"/>
            <w:tcBorders>
              <w:top w:val="single" w:sz="6" w:space="0" w:color="auto"/>
              <w:left w:val="single" w:sz="6" w:space="0" w:color="auto"/>
              <w:bottom w:val="single" w:sz="6" w:space="0" w:color="auto"/>
              <w:right w:val="single" w:sz="6" w:space="0" w:color="auto"/>
            </w:tcBorders>
          </w:tcPr>
          <w:p w14:paraId="50F4E661" w14:textId="77777777" w:rsidR="0075707E" w:rsidRPr="006B51DC" w:rsidRDefault="0075707E" w:rsidP="00DE1BC5">
            <w:pPr>
              <w:spacing w:before="20" w:after="20"/>
              <w:jc w:val="center"/>
              <w:rPr>
                <w:rFonts w:cs="Arial"/>
                <w:strike/>
                <w:color w:val="FF0000"/>
                <w:sz w:val="16"/>
                <w:szCs w:val="16"/>
                <w:lang w:bidi="th-TH"/>
              </w:rPr>
            </w:pPr>
            <w:r w:rsidRPr="006B51DC">
              <w:rPr>
                <w:rFonts w:cs="Arial"/>
                <w:strike/>
                <w:color w:val="FF0000"/>
                <w:sz w:val="16"/>
                <w:szCs w:val="16"/>
                <w:lang w:bidi="th-TH"/>
              </w:rPr>
              <w:t>3</w:t>
            </w:r>
          </w:p>
          <w:p w14:paraId="5E36E889" w14:textId="77777777" w:rsidR="0075707E" w:rsidRPr="00B1413B" w:rsidRDefault="0075707E" w:rsidP="00DE1BC5">
            <w:pPr>
              <w:spacing w:before="20" w:after="20"/>
              <w:jc w:val="center"/>
              <w:rPr>
                <w:rFonts w:cs="Arial"/>
                <w:color w:val="000000"/>
                <w:sz w:val="16"/>
                <w:szCs w:val="16"/>
                <w:lang w:bidi="th-TH"/>
              </w:rPr>
            </w:pPr>
            <w:r w:rsidRPr="006B51DC">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7B83ACAD"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567" w:type="dxa"/>
            <w:tcBorders>
              <w:top w:val="single" w:sz="6" w:space="0" w:color="auto"/>
              <w:left w:val="single" w:sz="6" w:space="0" w:color="auto"/>
              <w:bottom w:val="single" w:sz="6" w:space="0" w:color="auto"/>
              <w:right w:val="single" w:sz="6" w:space="0" w:color="auto"/>
            </w:tcBorders>
          </w:tcPr>
          <w:p w14:paraId="0584720C"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4517D9F3"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 A</w:t>
            </w:r>
          </w:p>
        </w:tc>
        <w:tc>
          <w:tcPr>
            <w:tcW w:w="572" w:type="dxa"/>
            <w:tcBorders>
              <w:top w:val="single" w:sz="6" w:space="0" w:color="auto"/>
              <w:left w:val="single" w:sz="6" w:space="0" w:color="auto"/>
              <w:bottom w:val="single" w:sz="6" w:space="0" w:color="auto"/>
              <w:right w:val="single" w:sz="6" w:space="0" w:color="auto"/>
            </w:tcBorders>
          </w:tcPr>
          <w:p w14:paraId="3F1123D5"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704" w:type="dxa"/>
            <w:tcBorders>
              <w:top w:val="single" w:sz="6" w:space="0" w:color="auto"/>
              <w:left w:val="single" w:sz="6" w:space="0" w:color="auto"/>
              <w:bottom w:val="single" w:sz="6" w:space="0" w:color="auto"/>
              <w:right w:val="single" w:sz="6" w:space="0" w:color="auto"/>
            </w:tcBorders>
          </w:tcPr>
          <w:p w14:paraId="0F987314" w14:textId="77777777" w:rsidR="0075707E" w:rsidRPr="002335EC" w:rsidRDefault="0075707E" w:rsidP="00DE1BC5">
            <w:pPr>
              <w:spacing w:before="20" w:after="20"/>
              <w:jc w:val="center"/>
              <w:rPr>
                <w:rFonts w:cs="Arial"/>
                <w:color w:val="000000"/>
                <w:sz w:val="16"/>
                <w:szCs w:val="16"/>
                <w:lang w:val="fr-FR" w:bidi="th-TH"/>
              </w:rPr>
            </w:pPr>
            <w:r w:rsidRPr="002335EC">
              <w:rPr>
                <w:rFonts w:cs="Arial"/>
                <w:color w:val="000000"/>
                <w:sz w:val="16"/>
                <w:szCs w:val="16"/>
                <w:lang w:val="fr-FR"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668391CB"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tcPr>
          <w:p w14:paraId="607CF62E" w14:textId="77777777" w:rsidR="0075707E" w:rsidRPr="00B1413B" w:rsidRDefault="0075707E" w:rsidP="00DE1BC5">
            <w:pPr>
              <w:spacing w:before="20" w:after="20"/>
              <w:rPr>
                <w:rFonts w:cs="Arial"/>
                <w:color w:val="000000"/>
                <w:sz w:val="16"/>
                <w:szCs w:val="16"/>
                <w:lang w:bidi="th-TH"/>
              </w:rPr>
            </w:pPr>
          </w:p>
        </w:tc>
      </w:tr>
      <w:tr w:rsidR="0075707E" w:rsidRPr="00B1413B" w14:paraId="3BD5E69C" w14:textId="77777777" w:rsidTr="00DE1BC5">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70259D65"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1223</w:t>
            </w:r>
          </w:p>
        </w:tc>
        <w:tc>
          <w:tcPr>
            <w:tcW w:w="2500" w:type="dxa"/>
            <w:tcBorders>
              <w:top w:val="single" w:sz="6" w:space="0" w:color="auto"/>
              <w:left w:val="single" w:sz="6" w:space="0" w:color="auto"/>
              <w:bottom w:val="single" w:sz="6" w:space="0" w:color="auto"/>
              <w:right w:val="single" w:sz="6" w:space="0" w:color="auto"/>
            </w:tcBorders>
          </w:tcPr>
          <w:p w14:paraId="6E143243" w14:textId="77777777" w:rsidR="0075707E" w:rsidRPr="00B1413B" w:rsidRDefault="0075707E" w:rsidP="00DE1BC5">
            <w:pPr>
              <w:spacing w:before="20" w:after="20"/>
              <w:rPr>
                <w:rFonts w:cs="Arial"/>
                <w:color w:val="0432FF"/>
                <w:sz w:val="16"/>
                <w:szCs w:val="16"/>
                <w:lang w:bidi="th-TH"/>
              </w:rPr>
            </w:pPr>
            <w:r w:rsidRPr="00B1413B">
              <w:rPr>
                <w:rFonts w:cs="Arial"/>
                <w:color w:val="0432FF"/>
                <w:sz w:val="16"/>
                <w:szCs w:val="16"/>
                <w:lang w:bidi="th-TH"/>
              </w:rPr>
              <w:t>K</w:t>
            </w:r>
            <w:r>
              <w:rPr>
                <w:rFonts w:cs="Arial"/>
                <w:color w:val="0432FF"/>
                <w:sz w:val="16"/>
                <w:szCs w:val="16"/>
                <w:lang w:bidi="th-TH"/>
              </w:rPr>
              <w:t>É</w:t>
            </w:r>
            <w:r w:rsidRPr="00B1413B">
              <w:rPr>
                <w:rFonts w:cs="Arial"/>
                <w:color w:val="0432FF"/>
                <w:sz w:val="16"/>
                <w:szCs w:val="16"/>
                <w:lang w:bidi="th-TH"/>
              </w:rPr>
              <w:t>ROS</w:t>
            </w:r>
            <w:r>
              <w:rPr>
                <w:rFonts w:cs="Arial"/>
                <w:color w:val="0432FF"/>
                <w:sz w:val="16"/>
                <w:szCs w:val="16"/>
                <w:lang w:bidi="th-TH"/>
              </w:rPr>
              <w:t>È</w:t>
            </w:r>
            <w:r w:rsidRPr="00B1413B">
              <w:rPr>
                <w:rFonts w:cs="Arial"/>
                <w:color w:val="0432FF"/>
                <w:sz w:val="16"/>
                <w:szCs w:val="16"/>
                <w:lang w:bidi="th-TH"/>
              </w:rPr>
              <w:t>NE</w:t>
            </w:r>
          </w:p>
        </w:tc>
        <w:tc>
          <w:tcPr>
            <w:tcW w:w="346" w:type="dxa"/>
            <w:tcBorders>
              <w:top w:val="single" w:sz="6" w:space="0" w:color="auto"/>
              <w:left w:val="single" w:sz="6" w:space="0" w:color="auto"/>
              <w:bottom w:val="single" w:sz="6" w:space="0" w:color="auto"/>
              <w:right w:val="single" w:sz="6" w:space="0" w:color="auto"/>
            </w:tcBorders>
          </w:tcPr>
          <w:p w14:paraId="17D916E0"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7E4F3D74"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40F5802E"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25433410"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3+N2+F</w:t>
            </w:r>
          </w:p>
        </w:tc>
        <w:tc>
          <w:tcPr>
            <w:tcW w:w="581" w:type="dxa"/>
            <w:tcBorders>
              <w:top w:val="single" w:sz="6" w:space="0" w:color="auto"/>
              <w:left w:val="single" w:sz="6" w:space="0" w:color="auto"/>
              <w:bottom w:val="single" w:sz="6" w:space="0" w:color="auto"/>
              <w:right w:val="single" w:sz="6" w:space="0" w:color="auto"/>
            </w:tcBorders>
          </w:tcPr>
          <w:p w14:paraId="1E310B01"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5A7FD9E3"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75D6BFF7"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4A8F5327" w14:textId="77777777" w:rsidR="0075707E" w:rsidRPr="00B1413B" w:rsidRDefault="0075707E" w:rsidP="00DE1BC5">
            <w:pPr>
              <w:spacing w:before="20" w:after="20"/>
              <w:jc w:val="center"/>
              <w:rPr>
                <w:rFonts w:cs="Arial"/>
                <w:color w:val="0432FF"/>
                <w:sz w:val="16"/>
                <w:szCs w:val="16"/>
                <w:lang w:bidi="th-TH"/>
              </w:rPr>
            </w:pPr>
          </w:p>
        </w:tc>
        <w:tc>
          <w:tcPr>
            <w:tcW w:w="600" w:type="dxa"/>
            <w:tcBorders>
              <w:top w:val="single" w:sz="6" w:space="0" w:color="auto"/>
              <w:left w:val="single" w:sz="6" w:space="0" w:color="auto"/>
              <w:bottom w:val="single" w:sz="6" w:space="0" w:color="auto"/>
              <w:right w:val="single" w:sz="6" w:space="0" w:color="auto"/>
            </w:tcBorders>
          </w:tcPr>
          <w:p w14:paraId="7775D2B6" w14:textId="77777777" w:rsidR="0075707E" w:rsidRPr="00B1413B" w:rsidRDefault="0075707E" w:rsidP="00DE1BC5">
            <w:pPr>
              <w:spacing w:before="20" w:after="20"/>
              <w:jc w:val="center"/>
              <w:rPr>
                <w:rFonts w:cs="Arial"/>
                <w:color w:val="0432FF"/>
                <w:sz w:val="16"/>
                <w:szCs w:val="16"/>
                <w:lang w:bidi="th-TH"/>
              </w:rPr>
            </w:pPr>
          </w:p>
        </w:tc>
        <w:tc>
          <w:tcPr>
            <w:tcW w:w="709" w:type="dxa"/>
            <w:tcBorders>
              <w:top w:val="single" w:sz="6" w:space="0" w:color="auto"/>
              <w:left w:val="single" w:sz="6" w:space="0" w:color="auto"/>
              <w:bottom w:val="single" w:sz="6" w:space="0" w:color="auto"/>
              <w:right w:val="single" w:sz="6" w:space="0" w:color="auto"/>
            </w:tcBorders>
          </w:tcPr>
          <w:p w14:paraId="7E217E42"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65F5AAC7"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 0,83</w:t>
            </w:r>
          </w:p>
        </w:tc>
        <w:tc>
          <w:tcPr>
            <w:tcW w:w="567" w:type="dxa"/>
            <w:tcBorders>
              <w:top w:val="single" w:sz="6" w:space="0" w:color="auto"/>
              <w:left w:val="single" w:sz="6" w:space="0" w:color="auto"/>
              <w:bottom w:val="single" w:sz="6" w:space="0" w:color="auto"/>
              <w:right w:val="single" w:sz="6" w:space="0" w:color="auto"/>
            </w:tcBorders>
          </w:tcPr>
          <w:p w14:paraId="1CA5776D"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12E34FFD" w14:textId="77777777" w:rsidR="0075707E" w:rsidRPr="00B1413B" w:rsidRDefault="0075707E" w:rsidP="00DE1BC5">
            <w:pPr>
              <w:spacing w:before="20" w:after="20"/>
              <w:jc w:val="center"/>
              <w:rPr>
                <w:rFonts w:cs="Arial"/>
                <w:color w:val="0432FF"/>
                <w:sz w:val="16"/>
                <w:szCs w:val="16"/>
                <w:lang w:bidi="th-TH"/>
              </w:rPr>
            </w:pPr>
            <w:r>
              <w:rPr>
                <w:rFonts w:cs="Arial"/>
                <w:color w:val="0432FF"/>
                <w:sz w:val="16"/>
                <w:szCs w:val="16"/>
                <w:lang w:bidi="th-TH"/>
              </w:rPr>
              <w:t>oui</w:t>
            </w:r>
          </w:p>
        </w:tc>
        <w:tc>
          <w:tcPr>
            <w:tcW w:w="567" w:type="dxa"/>
            <w:tcBorders>
              <w:top w:val="single" w:sz="6" w:space="0" w:color="auto"/>
              <w:left w:val="single" w:sz="6" w:space="0" w:color="auto"/>
              <w:bottom w:val="single" w:sz="6" w:space="0" w:color="auto"/>
              <w:right w:val="single" w:sz="6" w:space="0" w:color="auto"/>
            </w:tcBorders>
          </w:tcPr>
          <w:p w14:paraId="35806A03"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tcPr>
          <w:p w14:paraId="1A6FCB69"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II A</w:t>
            </w:r>
            <w:r w:rsidRPr="00B1413B">
              <w:rPr>
                <w:rFonts w:cs="Arial"/>
                <w:color w:val="0432FF"/>
                <w:sz w:val="16"/>
                <w:szCs w:val="16"/>
                <w:vertAlign w:val="superscript"/>
                <w:lang w:bidi="th-TH"/>
              </w:rPr>
              <w:t>7)</w:t>
            </w:r>
          </w:p>
        </w:tc>
        <w:tc>
          <w:tcPr>
            <w:tcW w:w="572" w:type="dxa"/>
            <w:tcBorders>
              <w:top w:val="single" w:sz="6" w:space="0" w:color="auto"/>
              <w:left w:val="single" w:sz="6" w:space="0" w:color="auto"/>
              <w:bottom w:val="single" w:sz="6" w:space="0" w:color="auto"/>
              <w:right w:val="single" w:sz="6" w:space="0" w:color="auto"/>
            </w:tcBorders>
          </w:tcPr>
          <w:p w14:paraId="4DDB3836" w14:textId="77777777" w:rsidR="0075707E" w:rsidRPr="00B1413B" w:rsidRDefault="0075707E" w:rsidP="00DE1BC5">
            <w:pPr>
              <w:spacing w:before="20" w:after="20"/>
              <w:jc w:val="center"/>
              <w:rPr>
                <w:rFonts w:cs="Arial"/>
                <w:color w:val="0432FF"/>
                <w:sz w:val="16"/>
                <w:szCs w:val="16"/>
                <w:lang w:bidi="th-TH"/>
              </w:rPr>
            </w:pPr>
            <w:r>
              <w:rPr>
                <w:rFonts w:cs="Arial"/>
                <w:color w:val="0432FF"/>
                <w:sz w:val="16"/>
                <w:szCs w:val="16"/>
                <w:lang w:bidi="th-TH"/>
              </w:rPr>
              <w:t>oui</w:t>
            </w:r>
          </w:p>
        </w:tc>
        <w:tc>
          <w:tcPr>
            <w:tcW w:w="704" w:type="dxa"/>
            <w:tcBorders>
              <w:top w:val="single" w:sz="6" w:space="0" w:color="auto"/>
              <w:left w:val="single" w:sz="6" w:space="0" w:color="auto"/>
              <w:bottom w:val="single" w:sz="6" w:space="0" w:color="auto"/>
              <w:right w:val="single" w:sz="6" w:space="0" w:color="auto"/>
            </w:tcBorders>
          </w:tcPr>
          <w:p w14:paraId="6E084AE1"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PP, EX, A</w:t>
            </w:r>
          </w:p>
        </w:tc>
        <w:tc>
          <w:tcPr>
            <w:tcW w:w="427" w:type="dxa"/>
            <w:tcBorders>
              <w:top w:val="single" w:sz="6" w:space="0" w:color="auto"/>
              <w:left w:val="single" w:sz="6" w:space="0" w:color="auto"/>
              <w:bottom w:val="single" w:sz="6" w:space="0" w:color="auto"/>
              <w:right w:val="single" w:sz="6" w:space="0" w:color="auto"/>
            </w:tcBorders>
          </w:tcPr>
          <w:p w14:paraId="4F2D7CB8"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1F1676BD" w14:textId="77777777" w:rsidR="0075707E" w:rsidRPr="00B1413B" w:rsidRDefault="0075707E" w:rsidP="00DE1BC5">
            <w:pPr>
              <w:spacing w:before="20" w:after="20"/>
              <w:rPr>
                <w:rFonts w:cs="Arial"/>
                <w:color w:val="0432FF"/>
                <w:sz w:val="16"/>
                <w:szCs w:val="16"/>
                <w:lang w:bidi="th-TH"/>
              </w:rPr>
            </w:pPr>
            <w:r w:rsidRPr="00B1413B">
              <w:rPr>
                <w:rFonts w:cs="Arial"/>
                <w:color w:val="0432FF"/>
                <w:sz w:val="16"/>
                <w:szCs w:val="16"/>
                <w:lang w:bidi="th-TH"/>
              </w:rPr>
              <w:t>14</w:t>
            </w:r>
          </w:p>
        </w:tc>
      </w:tr>
      <w:tr w:rsidR="0075707E" w:rsidRPr="00B1413B" w:rsidDel="00D6177C" w14:paraId="0CB323DC" w14:textId="77777777" w:rsidTr="00DE1BC5">
        <w:trPr>
          <w:cantSplit/>
          <w:trHeight w:val="138"/>
          <w:jc w:val="right"/>
        </w:trPr>
        <w:tc>
          <w:tcPr>
            <w:tcW w:w="567" w:type="dxa"/>
            <w:tcBorders>
              <w:top w:val="single" w:sz="6" w:space="0" w:color="auto"/>
              <w:left w:val="single" w:sz="6" w:space="0" w:color="auto"/>
              <w:bottom w:val="single" w:sz="6" w:space="0" w:color="auto"/>
              <w:right w:val="single" w:sz="6" w:space="0" w:color="auto"/>
            </w:tcBorders>
          </w:tcPr>
          <w:p w14:paraId="17FCC01F"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1268</w:t>
            </w:r>
          </w:p>
        </w:tc>
        <w:tc>
          <w:tcPr>
            <w:tcW w:w="2500" w:type="dxa"/>
            <w:tcBorders>
              <w:top w:val="single" w:sz="6" w:space="0" w:color="auto"/>
              <w:left w:val="single" w:sz="6" w:space="0" w:color="auto"/>
              <w:bottom w:val="single" w:sz="6" w:space="0" w:color="auto"/>
              <w:right w:val="single" w:sz="6" w:space="0" w:color="auto"/>
            </w:tcBorders>
          </w:tcPr>
          <w:p w14:paraId="566329BF" w14:textId="4B415216" w:rsidR="0075707E" w:rsidRPr="006063AD" w:rsidDel="00D6177C" w:rsidRDefault="0075707E" w:rsidP="00DE1BC5">
            <w:pPr>
              <w:spacing w:before="20" w:after="20"/>
              <w:rPr>
                <w:rFonts w:cs="Arial"/>
                <w:color w:val="000000"/>
                <w:sz w:val="16"/>
                <w:szCs w:val="16"/>
                <w:lang w:val="fr-FR" w:bidi="th-TH"/>
              </w:rPr>
            </w:pPr>
            <w:r w:rsidRPr="006063AD">
              <w:rPr>
                <w:rFonts w:cs="Arial"/>
                <w:sz w:val="16"/>
                <w:szCs w:val="16"/>
                <w:lang w:val="fr-FR"/>
              </w:rPr>
              <w:t xml:space="preserve">DISTILLATS DE PÉTROLE, </w:t>
            </w:r>
            <w:r w:rsidR="00E637E0">
              <w:rPr>
                <w:rFonts w:cs="Arial"/>
                <w:sz w:val="16"/>
                <w:szCs w:val="16"/>
                <w:lang w:val="fr-FR"/>
              </w:rPr>
              <w:br/>
            </w:r>
            <w:r w:rsidRPr="006063AD">
              <w:rPr>
                <w:rFonts w:cs="Arial"/>
                <w:sz w:val="16"/>
                <w:szCs w:val="16"/>
                <w:lang w:val="fr-FR"/>
              </w:rPr>
              <w:t>N.S.A. ou PRODUITS PÉTROLIERS N.S.A. (NAPHTA) 110 kPa &lt; pv50 ≤ 175 kPa</w:t>
            </w:r>
          </w:p>
        </w:tc>
        <w:tc>
          <w:tcPr>
            <w:tcW w:w="346" w:type="dxa"/>
            <w:tcBorders>
              <w:top w:val="single" w:sz="6" w:space="0" w:color="auto"/>
              <w:left w:val="single" w:sz="6" w:space="0" w:color="auto"/>
              <w:bottom w:val="single" w:sz="6" w:space="0" w:color="auto"/>
              <w:right w:val="single" w:sz="6" w:space="0" w:color="auto"/>
            </w:tcBorders>
          </w:tcPr>
          <w:p w14:paraId="35455EFA"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471" w:type="dxa"/>
            <w:tcBorders>
              <w:top w:val="single" w:sz="6" w:space="0" w:color="auto"/>
              <w:left w:val="single" w:sz="6" w:space="0" w:color="auto"/>
              <w:bottom w:val="single" w:sz="6" w:space="0" w:color="auto"/>
              <w:right w:val="single" w:sz="6" w:space="0" w:color="auto"/>
            </w:tcBorders>
          </w:tcPr>
          <w:p w14:paraId="41596773"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F1</w:t>
            </w:r>
          </w:p>
        </w:tc>
        <w:tc>
          <w:tcPr>
            <w:tcW w:w="535" w:type="dxa"/>
            <w:tcBorders>
              <w:top w:val="single" w:sz="6" w:space="0" w:color="auto"/>
              <w:left w:val="single" w:sz="6" w:space="0" w:color="auto"/>
              <w:bottom w:val="single" w:sz="6" w:space="0" w:color="auto"/>
              <w:right w:val="single" w:sz="6" w:space="0" w:color="auto"/>
            </w:tcBorders>
          </w:tcPr>
          <w:p w14:paraId="1DE27D52"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II</w:t>
            </w:r>
          </w:p>
        </w:tc>
        <w:tc>
          <w:tcPr>
            <w:tcW w:w="695" w:type="dxa"/>
            <w:tcBorders>
              <w:top w:val="single" w:sz="6" w:space="0" w:color="auto"/>
              <w:left w:val="single" w:sz="6" w:space="0" w:color="auto"/>
              <w:bottom w:val="single" w:sz="6" w:space="0" w:color="auto"/>
              <w:right w:val="single" w:sz="6" w:space="0" w:color="auto"/>
            </w:tcBorders>
            <w:noWrap/>
          </w:tcPr>
          <w:p w14:paraId="14EE84C3"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3+N2+</w:t>
            </w:r>
            <w:r w:rsidRPr="00B1413B">
              <w:rPr>
                <w:rFonts w:cs="Arial"/>
                <w:sz w:val="16"/>
                <w:szCs w:val="16"/>
              </w:rPr>
              <w:br/>
              <w:t>CMR+F</w:t>
            </w:r>
          </w:p>
        </w:tc>
        <w:tc>
          <w:tcPr>
            <w:tcW w:w="581" w:type="dxa"/>
            <w:tcBorders>
              <w:top w:val="single" w:sz="6" w:space="0" w:color="auto"/>
              <w:left w:val="single" w:sz="6" w:space="0" w:color="auto"/>
              <w:bottom w:val="single" w:sz="6" w:space="0" w:color="auto"/>
              <w:right w:val="single" w:sz="6" w:space="0" w:color="auto"/>
            </w:tcBorders>
          </w:tcPr>
          <w:p w14:paraId="1D67FBBE"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393165C4"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3719DD74"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567" w:type="dxa"/>
            <w:tcBorders>
              <w:top w:val="single" w:sz="6" w:space="0" w:color="auto"/>
              <w:left w:val="single" w:sz="6" w:space="0" w:color="auto"/>
              <w:bottom w:val="single" w:sz="6" w:space="0" w:color="auto"/>
              <w:right w:val="single" w:sz="6" w:space="0" w:color="auto"/>
            </w:tcBorders>
          </w:tcPr>
          <w:p w14:paraId="76518F64" w14:textId="77777777" w:rsidR="0075707E" w:rsidRPr="00B1413B" w:rsidDel="00D6177C" w:rsidRDefault="0075707E" w:rsidP="00DE1BC5">
            <w:pPr>
              <w:spacing w:before="20" w:after="20"/>
              <w:jc w:val="center"/>
              <w:rPr>
                <w:rFonts w:cs="Arial"/>
                <w:color w:val="000000"/>
                <w:sz w:val="16"/>
                <w:szCs w:val="16"/>
                <w:lang w:bidi="th-TH"/>
              </w:rPr>
            </w:pPr>
          </w:p>
        </w:tc>
        <w:tc>
          <w:tcPr>
            <w:tcW w:w="600" w:type="dxa"/>
            <w:tcBorders>
              <w:top w:val="single" w:sz="6" w:space="0" w:color="auto"/>
              <w:left w:val="single" w:sz="6" w:space="0" w:color="auto"/>
              <w:bottom w:val="single" w:sz="6" w:space="0" w:color="auto"/>
              <w:right w:val="single" w:sz="6" w:space="0" w:color="auto"/>
            </w:tcBorders>
          </w:tcPr>
          <w:p w14:paraId="31F6F0E1"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50</w:t>
            </w:r>
          </w:p>
        </w:tc>
        <w:tc>
          <w:tcPr>
            <w:tcW w:w="709" w:type="dxa"/>
            <w:tcBorders>
              <w:top w:val="single" w:sz="6" w:space="0" w:color="auto"/>
              <w:left w:val="single" w:sz="6" w:space="0" w:color="auto"/>
              <w:bottom w:val="single" w:sz="6" w:space="0" w:color="auto"/>
              <w:right w:val="single" w:sz="6" w:space="0" w:color="auto"/>
            </w:tcBorders>
          </w:tcPr>
          <w:p w14:paraId="6983C3D3"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97</w:t>
            </w:r>
          </w:p>
        </w:tc>
        <w:tc>
          <w:tcPr>
            <w:tcW w:w="567" w:type="dxa"/>
            <w:tcBorders>
              <w:top w:val="single" w:sz="6" w:space="0" w:color="auto"/>
              <w:left w:val="single" w:sz="6" w:space="0" w:color="auto"/>
              <w:bottom w:val="single" w:sz="6" w:space="0" w:color="auto"/>
              <w:right w:val="single" w:sz="6" w:space="0" w:color="auto"/>
            </w:tcBorders>
          </w:tcPr>
          <w:p w14:paraId="7EFC588E"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0,735</w:t>
            </w:r>
          </w:p>
        </w:tc>
        <w:tc>
          <w:tcPr>
            <w:tcW w:w="567" w:type="dxa"/>
            <w:tcBorders>
              <w:top w:val="single" w:sz="6" w:space="0" w:color="auto"/>
              <w:left w:val="single" w:sz="6" w:space="0" w:color="auto"/>
              <w:bottom w:val="single" w:sz="6" w:space="0" w:color="auto"/>
              <w:right w:val="single" w:sz="6" w:space="0" w:color="auto"/>
            </w:tcBorders>
          </w:tcPr>
          <w:p w14:paraId="31DE36CC" w14:textId="77777777" w:rsidR="0075707E" w:rsidRPr="006B51DC" w:rsidRDefault="0075707E" w:rsidP="00DE1BC5">
            <w:pPr>
              <w:spacing w:before="20" w:after="20"/>
              <w:jc w:val="center"/>
              <w:rPr>
                <w:rFonts w:cs="Arial"/>
                <w:strike/>
                <w:color w:val="FF0000"/>
                <w:sz w:val="16"/>
                <w:szCs w:val="16"/>
                <w:lang w:bidi="th-TH"/>
              </w:rPr>
            </w:pPr>
            <w:r w:rsidRPr="006B51DC">
              <w:rPr>
                <w:rFonts w:cs="Arial"/>
                <w:strike/>
                <w:color w:val="FF0000"/>
                <w:sz w:val="16"/>
                <w:szCs w:val="16"/>
                <w:lang w:bidi="th-TH"/>
              </w:rPr>
              <w:t>3</w:t>
            </w:r>
          </w:p>
          <w:p w14:paraId="34E909A6" w14:textId="77777777" w:rsidR="0075707E" w:rsidRPr="00B1413B" w:rsidDel="00D6177C" w:rsidRDefault="0075707E" w:rsidP="00DE1BC5">
            <w:pPr>
              <w:spacing w:before="20" w:after="20"/>
              <w:jc w:val="center"/>
              <w:rPr>
                <w:rFonts w:cs="Arial"/>
                <w:color w:val="000000"/>
                <w:sz w:val="16"/>
                <w:szCs w:val="16"/>
                <w:lang w:bidi="th-TH"/>
              </w:rPr>
            </w:pPr>
            <w:r w:rsidRPr="006B51DC">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6B240177" w14:textId="77777777" w:rsidR="0075707E" w:rsidRPr="00B1413B" w:rsidDel="00D6177C" w:rsidRDefault="0075707E" w:rsidP="00DE1BC5">
            <w:pPr>
              <w:spacing w:before="20" w:after="20"/>
              <w:jc w:val="center"/>
              <w:rPr>
                <w:rFonts w:cs="Arial"/>
                <w:color w:val="000000"/>
                <w:sz w:val="16"/>
                <w:szCs w:val="16"/>
                <w:lang w:bidi="th-TH"/>
              </w:rPr>
            </w:pPr>
            <w:r>
              <w:rPr>
                <w:rFonts w:cs="Arial"/>
                <w:sz w:val="16"/>
                <w:szCs w:val="16"/>
              </w:rPr>
              <w:t>oui</w:t>
            </w:r>
          </w:p>
        </w:tc>
        <w:tc>
          <w:tcPr>
            <w:tcW w:w="567" w:type="dxa"/>
            <w:tcBorders>
              <w:top w:val="single" w:sz="6" w:space="0" w:color="auto"/>
              <w:left w:val="single" w:sz="6" w:space="0" w:color="auto"/>
              <w:bottom w:val="single" w:sz="6" w:space="0" w:color="auto"/>
              <w:right w:val="single" w:sz="6" w:space="0" w:color="auto"/>
            </w:tcBorders>
          </w:tcPr>
          <w:p w14:paraId="5F591C1A"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T3</w:t>
            </w:r>
          </w:p>
        </w:tc>
        <w:tc>
          <w:tcPr>
            <w:tcW w:w="704" w:type="dxa"/>
            <w:tcBorders>
              <w:top w:val="single" w:sz="6" w:space="0" w:color="auto"/>
              <w:left w:val="single" w:sz="6" w:space="0" w:color="auto"/>
              <w:bottom w:val="single" w:sz="6" w:space="0" w:color="auto"/>
              <w:right w:val="single" w:sz="6" w:space="0" w:color="auto"/>
            </w:tcBorders>
          </w:tcPr>
          <w:p w14:paraId="7898049B"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II A</w:t>
            </w:r>
          </w:p>
        </w:tc>
        <w:tc>
          <w:tcPr>
            <w:tcW w:w="572" w:type="dxa"/>
            <w:tcBorders>
              <w:top w:val="single" w:sz="6" w:space="0" w:color="auto"/>
              <w:left w:val="single" w:sz="6" w:space="0" w:color="auto"/>
              <w:bottom w:val="single" w:sz="6" w:space="0" w:color="auto"/>
              <w:right w:val="single" w:sz="6" w:space="0" w:color="auto"/>
            </w:tcBorders>
          </w:tcPr>
          <w:p w14:paraId="7AF5B57A" w14:textId="77777777" w:rsidR="0075707E" w:rsidRPr="00B1413B" w:rsidDel="00D6177C" w:rsidRDefault="0075707E" w:rsidP="00DE1BC5">
            <w:pPr>
              <w:spacing w:before="20" w:after="20"/>
              <w:jc w:val="center"/>
              <w:rPr>
                <w:rFonts w:cs="Arial"/>
                <w:color w:val="000000"/>
                <w:sz w:val="16"/>
                <w:szCs w:val="16"/>
                <w:lang w:bidi="th-TH"/>
              </w:rPr>
            </w:pPr>
            <w:r>
              <w:rPr>
                <w:rFonts w:cs="Arial"/>
                <w:sz w:val="16"/>
                <w:szCs w:val="16"/>
              </w:rPr>
              <w:t>oui</w:t>
            </w:r>
          </w:p>
        </w:tc>
        <w:tc>
          <w:tcPr>
            <w:tcW w:w="704" w:type="dxa"/>
            <w:tcBorders>
              <w:top w:val="single" w:sz="6" w:space="0" w:color="auto"/>
              <w:left w:val="single" w:sz="6" w:space="0" w:color="auto"/>
              <w:bottom w:val="single" w:sz="6" w:space="0" w:color="auto"/>
              <w:right w:val="single" w:sz="6" w:space="0" w:color="auto"/>
            </w:tcBorders>
          </w:tcPr>
          <w:p w14:paraId="3F3FFD3C" w14:textId="77777777" w:rsidR="0075707E" w:rsidRPr="002335EC" w:rsidDel="00D6177C" w:rsidRDefault="0075707E" w:rsidP="00DE1BC5">
            <w:pPr>
              <w:spacing w:before="20" w:after="20"/>
              <w:jc w:val="center"/>
              <w:rPr>
                <w:rFonts w:cs="Arial"/>
                <w:color w:val="000000"/>
                <w:sz w:val="16"/>
                <w:szCs w:val="16"/>
                <w:lang w:val="fr-FR" w:bidi="th-TH"/>
              </w:rPr>
            </w:pPr>
            <w:r w:rsidRPr="002335EC">
              <w:rPr>
                <w:rFonts w:cs="Arial"/>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14E2C0A4"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1</w:t>
            </w:r>
          </w:p>
        </w:tc>
        <w:tc>
          <w:tcPr>
            <w:tcW w:w="850" w:type="dxa"/>
            <w:tcBorders>
              <w:top w:val="single" w:sz="6" w:space="0" w:color="auto"/>
              <w:left w:val="single" w:sz="6" w:space="0" w:color="auto"/>
              <w:bottom w:val="single" w:sz="6" w:space="0" w:color="auto"/>
              <w:right w:val="single" w:sz="6" w:space="0" w:color="auto"/>
            </w:tcBorders>
          </w:tcPr>
          <w:p w14:paraId="5A04FEE3" w14:textId="77777777" w:rsidR="0075707E" w:rsidRPr="00B1413B" w:rsidDel="00D6177C" w:rsidRDefault="0075707E" w:rsidP="00DE1BC5">
            <w:pPr>
              <w:spacing w:before="20" w:after="20"/>
              <w:rPr>
                <w:rFonts w:cs="Arial"/>
                <w:color w:val="000000"/>
                <w:sz w:val="16"/>
                <w:szCs w:val="16"/>
                <w:lang w:bidi="th-TH"/>
              </w:rPr>
            </w:pPr>
            <w:r w:rsidRPr="00B1413B">
              <w:rPr>
                <w:rFonts w:cs="Arial"/>
                <w:sz w:val="16"/>
                <w:szCs w:val="16"/>
              </w:rPr>
              <w:t>14</w:t>
            </w:r>
          </w:p>
        </w:tc>
      </w:tr>
      <w:tr w:rsidR="0075707E" w:rsidRPr="00B1413B" w:rsidDel="00D6177C" w14:paraId="7B42DFA9" w14:textId="77777777" w:rsidTr="00DE1BC5">
        <w:trPr>
          <w:cantSplit/>
          <w:trHeight w:val="138"/>
          <w:jc w:val="right"/>
        </w:trPr>
        <w:tc>
          <w:tcPr>
            <w:tcW w:w="567" w:type="dxa"/>
            <w:tcBorders>
              <w:top w:val="single" w:sz="6" w:space="0" w:color="auto"/>
              <w:left w:val="single" w:sz="6" w:space="0" w:color="auto"/>
              <w:bottom w:val="single" w:sz="6" w:space="0" w:color="auto"/>
              <w:right w:val="single" w:sz="6" w:space="0" w:color="auto"/>
            </w:tcBorders>
          </w:tcPr>
          <w:p w14:paraId="4F7356C8"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lastRenderedPageBreak/>
              <w:t>1268</w:t>
            </w:r>
          </w:p>
        </w:tc>
        <w:tc>
          <w:tcPr>
            <w:tcW w:w="2500" w:type="dxa"/>
            <w:tcBorders>
              <w:top w:val="single" w:sz="6" w:space="0" w:color="auto"/>
              <w:left w:val="single" w:sz="6" w:space="0" w:color="auto"/>
              <w:bottom w:val="single" w:sz="6" w:space="0" w:color="auto"/>
              <w:right w:val="single" w:sz="6" w:space="0" w:color="auto"/>
            </w:tcBorders>
          </w:tcPr>
          <w:p w14:paraId="16D528C6" w14:textId="56388F12" w:rsidR="0075707E" w:rsidRPr="006063AD" w:rsidDel="00D6177C" w:rsidRDefault="0075707E" w:rsidP="00DE1BC5">
            <w:pPr>
              <w:spacing w:before="20" w:after="20"/>
              <w:rPr>
                <w:rFonts w:cs="Arial"/>
                <w:color w:val="000000"/>
                <w:sz w:val="16"/>
                <w:szCs w:val="16"/>
                <w:lang w:val="fr-FR" w:bidi="th-TH"/>
              </w:rPr>
            </w:pPr>
            <w:r w:rsidRPr="006063AD">
              <w:rPr>
                <w:rFonts w:cs="Arial"/>
                <w:sz w:val="16"/>
                <w:szCs w:val="16"/>
                <w:lang w:val="fr-FR"/>
              </w:rPr>
              <w:t xml:space="preserve">DISTILLATS DE PÉTROLE, </w:t>
            </w:r>
            <w:r w:rsidR="00E637E0">
              <w:rPr>
                <w:rFonts w:cs="Arial"/>
                <w:sz w:val="16"/>
                <w:szCs w:val="16"/>
                <w:lang w:val="fr-FR"/>
              </w:rPr>
              <w:br/>
            </w:r>
            <w:r w:rsidRPr="006063AD">
              <w:rPr>
                <w:rFonts w:cs="Arial"/>
                <w:sz w:val="16"/>
                <w:szCs w:val="16"/>
                <w:lang w:val="fr-FR"/>
              </w:rPr>
              <w:t xml:space="preserve">N.S.A. ou PRODUITS PÉTROLIERS N.S.A. (NAPHTA) </w:t>
            </w:r>
            <w:r>
              <w:rPr>
                <w:rFonts w:cs="Arial"/>
                <w:sz w:val="16"/>
                <w:szCs w:val="16"/>
                <w:lang w:val="fr-FR"/>
              </w:rPr>
              <w:br/>
            </w:r>
            <w:r w:rsidRPr="006063AD">
              <w:rPr>
                <w:rFonts w:cs="Arial"/>
                <w:sz w:val="16"/>
                <w:szCs w:val="16"/>
                <w:lang w:val="fr-FR"/>
              </w:rPr>
              <w:t>110 kPa &lt; pv50 ≤ 150 kPa</w:t>
            </w:r>
          </w:p>
        </w:tc>
        <w:tc>
          <w:tcPr>
            <w:tcW w:w="346" w:type="dxa"/>
            <w:tcBorders>
              <w:top w:val="single" w:sz="6" w:space="0" w:color="auto"/>
              <w:left w:val="single" w:sz="6" w:space="0" w:color="auto"/>
              <w:bottom w:val="single" w:sz="6" w:space="0" w:color="auto"/>
              <w:right w:val="single" w:sz="6" w:space="0" w:color="auto"/>
            </w:tcBorders>
          </w:tcPr>
          <w:p w14:paraId="0A89FFE9"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471" w:type="dxa"/>
            <w:tcBorders>
              <w:top w:val="single" w:sz="6" w:space="0" w:color="auto"/>
              <w:left w:val="single" w:sz="6" w:space="0" w:color="auto"/>
              <w:bottom w:val="single" w:sz="6" w:space="0" w:color="auto"/>
              <w:right w:val="single" w:sz="6" w:space="0" w:color="auto"/>
            </w:tcBorders>
          </w:tcPr>
          <w:p w14:paraId="6B2B4829"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F1</w:t>
            </w:r>
          </w:p>
        </w:tc>
        <w:tc>
          <w:tcPr>
            <w:tcW w:w="535" w:type="dxa"/>
            <w:tcBorders>
              <w:top w:val="single" w:sz="6" w:space="0" w:color="auto"/>
              <w:left w:val="single" w:sz="6" w:space="0" w:color="auto"/>
              <w:bottom w:val="single" w:sz="6" w:space="0" w:color="auto"/>
              <w:right w:val="single" w:sz="6" w:space="0" w:color="auto"/>
            </w:tcBorders>
          </w:tcPr>
          <w:p w14:paraId="767C47C6"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II</w:t>
            </w:r>
          </w:p>
        </w:tc>
        <w:tc>
          <w:tcPr>
            <w:tcW w:w="695" w:type="dxa"/>
            <w:tcBorders>
              <w:top w:val="single" w:sz="6" w:space="0" w:color="auto"/>
              <w:left w:val="single" w:sz="6" w:space="0" w:color="auto"/>
              <w:bottom w:val="single" w:sz="6" w:space="0" w:color="auto"/>
              <w:right w:val="single" w:sz="6" w:space="0" w:color="auto"/>
            </w:tcBorders>
            <w:noWrap/>
          </w:tcPr>
          <w:p w14:paraId="18DA72F0"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3+N2+</w:t>
            </w:r>
            <w:r w:rsidRPr="00B1413B">
              <w:rPr>
                <w:rFonts w:cs="Arial"/>
                <w:sz w:val="16"/>
                <w:szCs w:val="16"/>
              </w:rPr>
              <w:br/>
              <w:t>CMR+F</w:t>
            </w:r>
          </w:p>
        </w:tc>
        <w:tc>
          <w:tcPr>
            <w:tcW w:w="581" w:type="dxa"/>
            <w:tcBorders>
              <w:top w:val="single" w:sz="6" w:space="0" w:color="auto"/>
              <w:left w:val="single" w:sz="6" w:space="0" w:color="auto"/>
              <w:bottom w:val="single" w:sz="6" w:space="0" w:color="auto"/>
              <w:right w:val="single" w:sz="6" w:space="0" w:color="auto"/>
            </w:tcBorders>
          </w:tcPr>
          <w:p w14:paraId="0F782C58"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1049E691"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7E1EFDCC"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567" w:type="dxa"/>
            <w:tcBorders>
              <w:top w:val="single" w:sz="6" w:space="0" w:color="auto"/>
              <w:left w:val="single" w:sz="6" w:space="0" w:color="auto"/>
              <w:bottom w:val="single" w:sz="6" w:space="0" w:color="auto"/>
              <w:right w:val="single" w:sz="6" w:space="0" w:color="auto"/>
            </w:tcBorders>
          </w:tcPr>
          <w:p w14:paraId="05FB7300"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600" w:type="dxa"/>
            <w:tcBorders>
              <w:top w:val="single" w:sz="6" w:space="0" w:color="auto"/>
              <w:left w:val="single" w:sz="6" w:space="0" w:color="auto"/>
              <w:bottom w:val="single" w:sz="6" w:space="0" w:color="auto"/>
              <w:right w:val="single" w:sz="6" w:space="0" w:color="auto"/>
            </w:tcBorders>
          </w:tcPr>
          <w:p w14:paraId="1A776C18"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727A84D2"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97</w:t>
            </w:r>
          </w:p>
        </w:tc>
        <w:tc>
          <w:tcPr>
            <w:tcW w:w="567" w:type="dxa"/>
            <w:tcBorders>
              <w:top w:val="single" w:sz="6" w:space="0" w:color="auto"/>
              <w:left w:val="single" w:sz="6" w:space="0" w:color="auto"/>
              <w:bottom w:val="single" w:sz="6" w:space="0" w:color="auto"/>
              <w:right w:val="single" w:sz="6" w:space="0" w:color="auto"/>
            </w:tcBorders>
          </w:tcPr>
          <w:p w14:paraId="61465DA7"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0,735</w:t>
            </w:r>
          </w:p>
        </w:tc>
        <w:tc>
          <w:tcPr>
            <w:tcW w:w="567" w:type="dxa"/>
            <w:tcBorders>
              <w:top w:val="single" w:sz="6" w:space="0" w:color="auto"/>
              <w:left w:val="single" w:sz="6" w:space="0" w:color="auto"/>
              <w:bottom w:val="single" w:sz="6" w:space="0" w:color="auto"/>
              <w:right w:val="single" w:sz="6" w:space="0" w:color="auto"/>
            </w:tcBorders>
          </w:tcPr>
          <w:p w14:paraId="6383C920" w14:textId="77777777" w:rsidR="0075707E" w:rsidRPr="006B51DC" w:rsidRDefault="0075707E" w:rsidP="00DE1BC5">
            <w:pPr>
              <w:spacing w:before="20" w:after="20"/>
              <w:jc w:val="center"/>
              <w:rPr>
                <w:rFonts w:cs="Arial"/>
                <w:strike/>
                <w:color w:val="FF0000"/>
                <w:sz w:val="16"/>
                <w:szCs w:val="16"/>
                <w:lang w:bidi="th-TH"/>
              </w:rPr>
            </w:pPr>
            <w:r w:rsidRPr="006B51DC">
              <w:rPr>
                <w:rFonts w:cs="Arial"/>
                <w:strike/>
                <w:color w:val="FF0000"/>
                <w:sz w:val="16"/>
                <w:szCs w:val="16"/>
                <w:lang w:bidi="th-TH"/>
              </w:rPr>
              <w:t>3</w:t>
            </w:r>
          </w:p>
          <w:p w14:paraId="51C7BB52" w14:textId="77777777" w:rsidR="0075707E" w:rsidRPr="00B1413B" w:rsidDel="00D6177C" w:rsidRDefault="0075707E" w:rsidP="00DE1BC5">
            <w:pPr>
              <w:spacing w:before="20" w:after="20"/>
              <w:jc w:val="center"/>
              <w:rPr>
                <w:rFonts w:cs="Arial"/>
                <w:color w:val="000000"/>
                <w:sz w:val="16"/>
                <w:szCs w:val="16"/>
                <w:lang w:bidi="th-TH"/>
              </w:rPr>
            </w:pPr>
            <w:r w:rsidRPr="006B51DC">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766A2BCD" w14:textId="77777777" w:rsidR="0075707E" w:rsidRPr="00B1413B" w:rsidDel="00D6177C" w:rsidRDefault="0075707E" w:rsidP="00DE1BC5">
            <w:pPr>
              <w:spacing w:before="20" w:after="20"/>
              <w:jc w:val="center"/>
              <w:rPr>
                <w:rFonts w:cs="Arial"/>
                <w:color w:val="000000"/>
                <w:sz w:val="16"/>
                <w:szCs w:val="16"/>
                <w:lang w:bidi="th-TH"/>
              </w:rPr>
            </w:pPr>
            <w:r>
              <w:rPr>
                <w:rFonts w:cs="Arial"/>
                <w:sz w:val="16"/>
                <w:szCs w:val="16"/>
              </w:rPr>
              <w:t>oui</w:t>
            </w:r>
          </w:p>
        </w:tc>
        <w:tc>
          <w:tcPr>
            <w:tcW w:w="567" w:type="dxa"/>
            <w:tcBorders>
              <w:top w:val="single" w:sz="6" w:space="0" w:color="auto"/>
              <w:left w:val="single" w:sz="6" w:space="0" w:color="auto"/>
              <w:bottom w:val="single" w:sz="6" w:space="0" w:color="auto"/>
              <w:right w:val="single" w:sz="6" w:space="0" w:color="auto"/>
            </w:tcBorders>
          </w:tcPr>
          <w:p w14:paraId="621F50B4"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T3</w:t>
            </w:r>
          </w:p>
        </w:tc>
        <w:tc>
          <w:tcPr>
            <w:tcW w:w="704" w:type="dxa"/>
            <w:tcBorders>
              <w:top w:val="single" w:sz="6" w:space="0" w:color="auto"/>
              <w:left w:val="single" w:sz="6" w:space="0" w:color="auto"/>
              <w:bottom w:val="single" w:sz="6" w:space="0" w:color="auto"/>
              <w:right w:val="single" w:sz="6" w:space="0" w:color="auto"/>
            </w:tcBorders>
          </w:tcPr>
          <w:p w14:paraId="666805B2"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II A</w:t>
            </w:r>
          </w:p>
        </w:tc>
        <w:tc>
          <w:tcPr>
            <w:tcW w:w="572" w:type="dxa"/>
            <w:tcBorders>
              <w:top w:val="single" w:sz="6" w:space="0" w:color="auto"/>
              <w:left w:val="single" w:sz="6" w:space="0" w:color="auto"/>
              <w:bottom w:val="single" w:sz="6" w:space="0" w:color="auto"/>
              <w:right w:val="single" w:sz="6" w:space="0" w:color="auto"/>
            </w:tcBorders>
          </w:tcPr>
          <w:p w14:paraId="3FAF649E" w14:textId="77777777" w:rsidR="0075707E" w:rsidRPr="00B1413B" w:rsidDel="00D6177C" w:rsidRDefault="0075707E" w:rsidP="00DE1BC5">
            <w:pPr>
              <w:spacing w:before="20" w:after="20"/>
              <w:jc w:val="center"/>
              <w:rPr>
                <w:rFonts w:cs="Arial"/>
                <w:color w:val="000000"/>
                <w:sz w:val="16"/>
                <w:szCs w:val="16"/>
                <w:lang w:bidi="th-TH"/>
              </w:rPr>
            </w:pPr>
            <w:r>
              <w:rPr>
                <w:rFonts w:cs="Arial"/>
                <w:sz w:val="16"/>
                <w:szCs w:val="16"/>
              </w:rPr>
              <w:t>oui</w:t>
            </w:r>
          </w:p>
        </w:tc>
        <w:tc>
          <w:tcPr>
            <w:tcW w:w="704" w:type="dxa"/>
            <w:tcBorders>
              <w:top w:val="single" w:sz="6" w:space="0" w:color="auto"/>
              <w:left w:val="single" w:sz="6" w:space="0" w:color="auto"/>
              <w:bottom w:val="single" w:sz="6" w:space="0" w:color="auto"/>
              <w:right w:val="single" w:sz="6" w:space="0" w:color="auto"/>
            </w:tcBorders>
          </w:tcPr>
          <w:p w14:paraId="46B3CAE7" w14:textId="77777777" w:rsidR="0075707E" w:rsidRPr="002335EC" w:rsidDel="00D6177C" w:rsidRDefault="0075707E" w:rsidP="00DE1BC5">
            <w:pPr>
              <w:spacing w:before="20" w:after="20"/>
              <w:jc w:val="center"/>
              <w:rPr>
                <w:rFonts w:cs="Arial"/>
                <w:color w:val="000000"/>
                <w:sz w:val="16"/>
                <w:szCs w:val="16"/>
                <w:lang w:val="fr-FR" w:bidi="th-TH"/>
              </w:rPr>
            </w:pPr>
            <w:r w:rsidRPr="002335EC">
              <w:rPr>
                <w:rFonts w:cs="Arial"/>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7A7BE106"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1</w:t>
            </w:r>
          </w:p>
        </w:tc>
        <w:tc>
          <w:tcPr>
            <w:tcW w:w="850" w:type="dxa"/>
            <w:tcBorders>
              <w:top w:val="single" w:sz="6" w:space="0" w:color="auto"/>
              <w:left w:val="single" w:sz="6" w:space="0" w:color="auto"/>
              <w:bottom w:val="single" w:sz="6" w:space="0" w:color="auto"/>
              <w:right w:val="single" w:sz="6" w:space="0" w:color="auto"/>
            </w:tcBorders>
          </w:tcPr>
          <w:p w14:paraId="7D748C9A" w14:textId="77777777" w:rsidR="0075707E" w:rsidRPr="00B1413B" w:rsidDel="00D6177C" w:rsidRDefault="0075707E" w:rsidP="00DE1BC5">
            <w:pPr>
              <w:spacing w:before="20" w:after="20"/>
              <w:rPr>
                <w:rFonts w:cs="Arial"/>
                <w:color w:val="000000"/>
                <w:sz w:val="16"/>
                <w:szCs w:val="16"/>
                <w:lang w:bidi="th-TH"/>
              </w:rPr>
            </w:pPr>
            <w:r w:rsidRPr="00B1413B">
              <w:rPr>
                <w:rFonts w:cs="Arial"/>
                <w:sz w:val="16"/>
                <w:szCs w:val="16"/>
              </w:rPr>
              <w:t>14</w:t>
            </w:r>
          </w:p>
        </w:tc>
      </w:tr>
      <w:tr w:rsidR="0075707E" w:rsidRPr="00B1413B" w:rsidDel="00D6177C" w14:paraId="2EB5D24E" w14:textId="77777777" w:rsidTr="00DE1BC5">
        <w:trPr>
          <w:cantSplit/>
          <w:trHeight w:val="138"/>
          <w:jc w:val="right"/>
        </w:trPr>
        <w:tc>
          <w:tcPr>
            <w:tcW w:w="567" w:type="dxa"/>
            <w:tcBorders>
              <w:top w:val="single" w:sz="6" w:space="0" w:color="auto"/>
              <w:left w:val="single" w:sz="6" w:space="0" w:color="auto"/>
              <w:bottom w:val="single" w:sz="6" w:space="0" w:color="auto"/>
              <w:right w:val="single" w:sz="6" w:space="0" w:color="auto"/>
            </w:tcBorders>
          </w:tcPr>
          <w:p w14:paraId="4F8B5001"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1268</w:t>
            </w:r>
          </w:p>
        </w:tc>
        <w:tc>
          <w:tcPr>
            <w:tcW w:w="2500" w:type="dxa"/>
            <w:tcBorders>
              <w:top w:val="single" w:sz="6" w:space="0" w:color="auto"/>
              <w:left w:val="single" w:sz="6" w:space="0" w:color="auto"/>
              <w:bottom w:val="single" w:sz="6" w:space="0" w:color="auto"/>
              <w:right w:val="single" w:sz="6" w:space="0" w:color="auto"/>
            </w:tcBorders>
          </w:tcPr>
          <w:p w14:paraId="2E8908B6" w14:textId="77777777" w:rsidR="0075707E" w:rsidRPr="006063AD" w:rsidDel="00D6177C" w:rsidRDefault="0075707E" w:rsidP="00DE1BC5">
            <w:pPr>
              <w:spacing w:before="20" w:after="20"/>
              <w:rPr>
                <w:rFonts w:cs="Arial"/>
                <w:color w:val="000000"/>
                <w:sz w:val="16"/>
                <w:szCs w:val="16"/>
                <w:lang w:val="fr-FR" w:bidi="th-TH"/>
              </w:rPr>
            </w:pPr>
            <w:r w:rsidRPr="006063AD">
              <w:rPr>
                <w:rFonts w:cs="Arial"/>
                <w:sz w:val="16"/>
                <w:szCs w:val="16"/>
                <w:lang w:val="fr-FR"/>
              </w:rPr>
              <w:t xml:space="preserve">DISTILLATS DE PÉTROLE, N.S.A. ou PRODUITS PÉTROLIERS N.S.A. (NAPHTA) </w:t>
            </w:r>
            <w:r>
              <w:rPr>
                <w:rFonts w:cs="Arial"/>
                <w:sz w:val="16"/>
                <w:szCs w:val="16"/>
                <w:lang w:val="fr-FR"/>
              </w:rPr>
              <w:br/>
            </w:r>
            <w:r w:rsidRPr="006063AD">
              <w:rPr>
                <w:rFonts w:cs="Arial"/>
                <w:sz w:val="16"/>
                <w:szCs w:val="16"/>
                <w:lang w:val="fr-FR"/>
              </w:rPr>
              <w:t>pv50 ≤ 110 kPa</w:t>
            </w:r>
          </w:p>
        </w:tc>
        <w:tc>
          <w:tcPr>
            <w:tcW w:w="346" w:type="dxa"/>
            <w:tcBorders>
              <w:top w:val="single" w:sz="6" w:space="0" w:color="auto"/>
              <w:left w:val="single" w:sz="6" w:space="0" w:color="auto"/>
              <w:bottom w:val="single" w:sz="6" w:space="0" w:color="auto"/>
              <w:right w:val="single" w:sz="6" w:space="0" w:color="auto"/>
            </w:tcBorders>
          </w:tcPr>
          <w:p w14:paraId="5A1FF97E"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471" w:type="dxa"/>
            <w:tcBorders>
              <w:top w:val="single" w:sz="6" w:space="0" w:color="auto"/>
              <w:left w:val="single" w:sz="6" w:space="0" w:color="auto"/>
              <w:bottom w:val="single" w:sz="6" w:space="0" w:color="auto"/>
              <w:right w:val="single" w:sz="6" w:space="0" w:color="auto"/>
            </w:tcBorders>
          </w:tcPr>
          <w:p w14:paraId="17B34CA3"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F1</w:t>
            </w:r>
          </w:p>
        </w:tc>
        <w:tc>
          <w:tcPr>
            <w:tcW w:w="535" w:type="dxa"/>
            <w:tcBorders>
              <w:top w:val="single" w:sz="6" w:space="0" w:color="auto"/>
              <w:left w:val="single" w:sz="6" w:space="0" w:color="auto"/>
              <w:bottom w:val="single" w:sz="6" w:space="0" w:color="auto"/>
              <w:right w:val="single" w:sz="6" w:space="0" w:color="auto"/>
            </w:tcBorders>
          </w:tcPr>
          <w:p w14:paraId="548FD857"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II</w:t>
            </w:r>
          </w:p>
        </w:tc>
        <w:tc>
          <w:tcPr>
            <w:tcW w:w="695" w:type="dxa"/>
            <w:tcBorders>
              <w:top w:val="single" w:sz="6" w:space="0" w:color="auto"/>
              <w:left w:val="single" w:sz="6" w:space="0" w:color="auto"/>
              <w:bottom w:val="single" w:sz="6" w:space="0" w:color="auto"/>
              <w:right w:val="single" w:sz="6" w:space="0" w:color="auto"/>
            </w:tcBorders>
            <w:noWrap/>
          </w:tcPr>
          <w:p w14:paraId="2D6B5441"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3+N2+</w:t>
            </w:r>
            <w:r w:rsidRPr="00B1413B">
              <w:rPr>
                <w:rFonts w:cs="Arial"/>
                <w:sz w:val="16"/>
                <w:szCs w:val="16"/>
              </w:rPr>
              <w:br/>
              <w:t>CMR+F</w:t>
            </w:r>
          </w:p>
        </w:tc>
        <w:tc>
          <w:tcPr>
            <w:tcW w:w="581" w:type="dxa"/>
            <w:tcBorders>
              <w:top w:val="single" w:sz="6" w:space="0" w:color="auto"/>
              <w:left w:val="single" w:sz="6" w:space="0" w:color="auto"/>
              <w:bottom w:val="single" w:sz="6" w:space="0" w:color="auto"/>
              <w:right w:val="single" w:sz="6" w:space="0" w:color="auto"/>
            </w:tcBorders>
          </w:tcPr>
          <w:p w14:paraId="098C0281"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5B48CDE0"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130F015D"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567" w:type="dxa"/>
            <w:tcBorders>
              <w:top w:val="single" w:sz="6" w:space="0" w:color="auto"/>
              <w:left w:val="single" w:sz="6" w:space="0" w:color="auto"/>
              <w:bottom w:val="single" w:sz="6" w:space="0" w:color="auto"/>
              <w:right w:val="single" w:sz="6" w:space="0" w:color="auto"/>
            </w:tcBorders>
          </w:tcPr>
          <w:p w14:paraId="41B41158" w14:textId="77777777" w:rsidR="0075707E" w:rsidRPr="00B1413B" w:rsidDel="00D6177C" w:rsidRDefault="0075707E" w:rsidP="00DE1BC5">
            <w:pPr>
              <w:spacing w:before="20" w:after="20"/>
              <w:jc w:val="center"/>
              <w:rPr>
                <w:rFonts w:cs="Arial"/>
                <w:color w:val="000000"/>
                <w:sz w:val="16"/>
                <w:szCs w:val="16"/>
                <w:lang w:bidi="th-TH"/>
              </w:rPr>
            </w:pPr>
          </w:p>
        </w:tc>
        <w:tc>
          <w:tcPr>
            <w:tcW w:w="600" w:type="dxa"/>
            <w:tcBorders>
              <w:top w:val="single" w:sz="6" w:space="0" w:color="auto"/>
              <w:left w:val="single" w:sz="6" w:space="0" w:color="auto"/>
              <w:bottom w:val="single" w:sz="6" w:space="0" w:color="auto"/>
              <w:right w:val="single" w:sz="6" w:space="0" w:color="auto"/>
            </w:tcBorders>
          </w:tcPr>
          <w:p w14:paraId="340A3E87"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080D878E"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97</w:t>
            </w:r>
          </w:p>
        </w:tc>
        <w:tc>
          <w:tcPr>
            <w:tcW w:w="567" w:type="dxa"/>
            <w:tcBorders>
              <w:top w:val="single" w:sz="6" w:space="0" w:color="auto"/>
              <w:left w:val="single" w:sz="6" w:space="0" w:color="auto"/>
              <w:bottom w:val="single" w:sz="6" w:space="0" w:color="auto"/>
              <w:right w:val="single" w:sz="6" w:space="0" w:color="auto"/>
            </w:tcBorders>
          </w:tcPr>
          <w:p w14:paraId="0A160325"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0,735</w:t>
            </w:r>
          </w:p>
        </w:tc>
        <w:tc>
          <w:tcPr>
            <w:tcW w:w="567" w:type="dxa"/>
            <w:tcBorders>
              <w:top w:val="single" w:sz="6" w:space="0" w:color="auto"/>
              <w:left w:val="single" w:sz="6" w:space="0" w:color="auto"/>
              <w:bottom w:val="single" w:sz="6" w:space="0" w:color="auto"/>
              <w:right w:val="single" w:sz="6" w:space="0" w:color="auto"/>
            </w:tcBorders>
          </w:tcPr>
          <w:p w14:paraId="09834A88" w14:textId="77777777" w:rsidR="0075707E" w:rsidRPr="006B51DC" w:rsidRDefault="0075707E" w:rsidP="00DE1BC5">
            <w:pPr>
              <w:spacing w:before="20" w:after="20"/>
              <w:jc w:val="center"/>
              <w:rPr>
                <w:rFonts w:cs="Arial"/>
                <w:strike/>
                <w:color w:val="FF0000"/>
                <w:sz w:val="16"/>
                <w:szCs w:val="16"/>
                <w:lang w:bidi="th-TH"/>
              </w:rPr>
            </w:pPr>
            <w:r w:rsidRPr="006B51DC">
              <w:rPr>
                <w:rFonts w:cs="Arial"/>
                <w:strike/>
                <w:color w:val="FF0000"/>
                <w:sz w:val="16"/>
                <w:szCs w:val="16"/>
                <w:lang w:bidi="th-TH"/>
              </w:rPr>
              <w:t>3</w:t>
            </w:r>
          </w:p>
          <w:p w14:paraId="0CCEFDB4" w14:textId="77777777" w:rsidR="0075707E" w:rsidRPr="00B1413B" w:rsidDel="00D6177C" w:rsidRDefault="0075707E" w:rsidP="00DE1BC5">
            <w:pPr>
              <w:spacing w:before="20" w:after="20"/>
              <w:jc w:val="center"/>
              <w:rPr>
                <w:rFonts w:cs="Arial"/>
                <w:color w:val="000000"/>
                <w:sz w:val="16"/>
                <w:szCs w:val="16"/>
                <w:lang w:bidi="th-TH"/>
              </w:rPr>
            </w:pPr>
            <w:r w:rsidRPr="006B51DC">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7BE7A200" w14:textId="77777777" w:rsidR="0075707E" w:rsidRPr="00B1413B" w:rsidDel="00D6177C" w:rsidRDefault="0075707E" w:rsidP="00DE1BC5">
            <w:pPr>
              <w:spacing w:before="20" w:after="20"/>
              <w:jc w:val="center"/>
              <w:rPr>
                <w:rFonts w:cs="Arial"/>
                <w:color w:val="000000"/>
                <w:sz w:val="16"/>
                <w:szCs w:val="16"/>
                <w:lang w:bidi="th-TH"/>
              </w:rPr>
            </w:pPr>
            <w:r>
              <w:rPr>
                <w:rFonts w:cs="Arial"/>
                <w:sz w:val="16"/>
                <w:szCs w:val="16"/>
              </w:rPr>
              <w:t>oui</w:t>
            </w:r>
          </w:p>
        </w:tc>
        <w:tc>
          <w:tcPr>
            <w:tcW w:w="567" w:type="dxa"/>
            <w:tcBorders>
              <w:top w:val="single" w:sz="6" w:space="0" w:color="auto"/>
              <w:left w:val="single" w:sz="6" w:space="0" w:color="auto"/>
              <w:bottom w:val="single" w:sz="6" w:space="0" w:color="auto"/>
              <w:right w:val="single" w:sz="6" w:space="0" w:color="auto"/>
            </w:tcBorders>
          </w:tcPr>
          <w:p w14:paraId="003EE260"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T3</w:t>
            </w:r>
          </w:p>
        </w:tc>
        <w:tc>
          <w:tcPr>
            <w:tcW w:w="704" w:type="dxa"/>
            <w:tcBorders>
              <w:top w:val="single" w:sz="6" w:space="0" w:color="auto"/>
              <w:left w:val="single" w:sz="6" w:space="0" w:color="auto"/>
              <w:bottom w:val="single" w:sz="6" w:space="0" w:color="auto"/>
              <w:right w:val="single" w:sz="6" w:space="0" w:color="auto"/>
            </w:tcBorders>
          </w:tcPr>
          <w:p w14:paraId="077F2078"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II A</w:t>
            </w:r>
          </w:p>
        </w:tc>
        <w:tc>
          <w:tcPr>
            <w:tcW w:w="572" w:type="dxa"/>
            <w:tcBorders>
              <w:top w:val="single" w:sz="6" w:space="0" w:color="auto"/>
              <w:left w:val="single" w:sz="6" w:space="0" w:color="auto"/>
              <w:bottom w:val="single" w:sz="6" w:space="0" w:color="auto"/>
              <w:right w:val="single" w:sz="6" w:space="0" w:color="auto"/>
            </w:tcBorders>
          </w:tcPr>
          <w:p w14:paraId="330D59C9" w14:textId="77777777" w:rsidR="0075707E" w:rsidRPr="00B1413B" w:rsidDel="00D6177C" w:rsidRDefault="0075707E" w:rsidP="00DE1BC5">
            <w:pPr>
              <w:spacing w:before="20" w:after="20"/>
              <w:jc w:val="center"/>
              <w:rPr>
                <w:rFonts w:cs="Arial"/>
                <w:color w:val="000000"/>
                <w:sz w:val="16"/>
                <w:szCs w:val="16"/>
                <w:lang w:bidi="th-TH"/>
              </w:rPr>
            </w:pPr>
            <w:r>
              <w:rPr>
                <w:rFonts w:cs="Arial"/>
                <w:sz w:val="16"/>
                <w:szCs w:val="16"/>
              </w:rPr>
              <w:t>oui</w:t>
            </w:r>
          </w:p>
        </w:tc>
        <w:tc>
          <w:tcPr>
            <w:tcW w:w="704" w:type="dxa"/>
            <w:tcBorders>
              <w:top w:val="single" w:sz="6" w:space="0" w:color="auto"/>
              <w:left w:val="single" w:sz="6" w:space="0" w:color="auto"/>
              <w:bottom w:val="single" w:sz="6" w:space="0" w:color="auto"/>
              <w:right w:val="single" w:sz="6" w:space="0" w:color="auto"/>
            </w:tcBorders>
          </w:tcPr>
          <w:p w14:paraId="223A5319" w14:textId="77777777" w:rsidR="0075707E" w:rsidRPr="002335EC" w:rsidDel="00D6177C" w:rsidRDefault="0075707E" w:rsidP="00DE1BC5">
            <w:pPr>
              <w:spacing w:before="20" w:after="20"/>
              <w:jc w:val="center"/>
              <w:rPr>
                <w:rFonts w:cs="Arial"/>
                <w:color w:val="000000"/>
                <w:sz w:val="16"/>
                <w:szCs w:val="16"/>
                <w:lang w:val="fr-FR" w:bidi="th-TH"/>
              </w:rPr>
            </w:pPr>
            <w:r w:rsidRPr="002335EC">
              <w:rPr>
                <w:rFonts w:cs="Arial"/>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32929D91"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1</w:t>
            </w:r>
          </w:p>
        </w:tc>
        <w:tc>
          <w:tcPr>
            <w:tcW w:w="850" w:type="dxa"/>
            <w:tcBorders>
              <w:top w:val="single" w:sz="6" w:space="0" w:color="auto"/>
              <w:left w:val="single" w:sz="6" w:space="0" w:color="auto"/>
              <w:bottom w:val="single" w:sz="6" w:space="0" w:color="auto"/>
              <w:right w:val="single" w:sz="6" w:space="0" w:color="auto"/>
            </w:tcBorders>
          </w:tcPr>
          <w:p w14:paraId="3DB39DB4" w14:textId="77777777" w:rsidR="0075707E" w:rsidRPr="00B1413B" w:rsidDel="00D6177C" w:rsidRDefault="0075707E" w:rsidP="00DE1BC5">
            <w:pPr>
              <w:spacing w:before="20" w:after="20"/>
              <w:rPr>
                <w:rFonts w:cs="Arial"/>
                <w:color w:val="000000"/>
                <w:sz w:val="16"/>
                <w:szCs w:val="16"/>
                <w:lang w:bidi="th-TH"/>
              </w:rPr>
            </w:pPr>
            <w:r w:rsidRPr="00B1413B">
              <w:rPr>
                <w:rFonts w:cs="Arial"/>
                <w:sz w:val="16"/>
                <w:szCs w:val="16"/>
              </w:rPr>
              <w:t>14</w:t>
            </w:r>
          </w:p>
        </w:tc>
      </w:tr>
      <w:tr w:rsidR="0075707E" w:rsidRPr="00B1413B" w:rsidDel="00D6177C" w14:paraId="4F325AAC" w14:textId="77777777" w:rsidTr="00DE1BC5">
        <w:trPr>
          <w:cantSplit/>
          <w:trHeight w:val="138"/>
          <w:jc w:val="right"/>
        </w:trPr>
        <w:tc>
          <w:tcPr>
            <w:tcW w:w="567" w:type="dxa"/>
            <w:tcBorders>
              <w:top w:val="single" w:sz="6" w:space="0" w:color="auto"/>
              <w:left w:val="single" w:sz="6" w:space="0" w:color="auto"/>
              <w:bottom w:val="single" w:sz="6" w:space="0" w:color="auto"/>
              <w:right w:val="single" w:sz="6" w:space="0" w:color="auto"/>
            </w:tcBorders>
          </w:tcPr>
          <w:p w14:paraId="1051B648"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1268</w:t>
            </w:r>
          </w:p>
        </w:tc>
        <w:tc>
          <w:tcPr>
            <w:tcW w:w="2500" w:type="dxa"/>
            <w:tcBorders>
              <w:top w:val="single" w:sz="6" w:space="0" w:color="auto"/>
              <w:left w:val="single" w:sz="6" w:space="0" w:color="auto"/>
              <w:bottom w:val="single" w:sz="6" w:space="0" w:color="auto"/>
              <w:right w:val="single" w:sz="6" w:space="0" w:color="auto"/>
            </w:tcBorders>
          </w:tcPr>
          <w:p w14:paraId="29CAA79F" w14:textId="77777777" w:rsidR="0075707E" w:rsidRPr="006063AD" w:rsidDel="00D6177C" w:rsidRDefault="0075707E" w:rsidP="00DE1BC5">
            <w:pPr>
              <w:spacing w:before="20" w:after="20"/>
              <w:rPr>
                <w:rFonts w:cs="Arial"/>
                <w:color w:val="000000"/>
                <w:sz w:val="16"/>
                <w:szCs w:val="16"/>
                <w:lang w:val="fr-FR" w:bidi="th-TH"/>
              </w:rPr>
            </w:pPr>
            <w:r w:rsidRPr="006063AD">
              <w:rPr>
                <w:rFonts w:cs="Arial"/>
                <w:sz w:val="16"/>
                <w:szCs w:val="16"/>
                <w:lang w:val="fr-FR"/>
              </w:rPr>
              <w:t>DISTILLATS DE PÉTROLE, N.S.A. ou PRODUITS PÉTROLIERS N.S.A (HEART CUT DE BENZÈNE)</w:t>
            </w:r>
            <w:r>
              <w:rPr>
                <w:rFonts w:cs="Arial"/>
                <w:sz w:val="16"/>
                <w:szCs w:val="16"/>
                <w:lang w:val="fr-FR"/>
              </w:rPr>
              <w:br/>
            </w:r>
            <w:r w:rsidRPr="006063AD">
              <w:rPr>
                <w:rFonts w:cs="Arial"/>
                <w:sz w:val="16"/>
                <w:szCs w:val="16"/>
                <w:lang w:val="fr-FR"/>
              </w:rPr>
              <w:t>pv50 ≤ 110 kPa</w:t>
            </w:r>
          </w:p>
        </w:tc>
        <w:tc>
          <w:tcPr>
            <w:tcW w:w="346" w:type="dxa"/>
            <w:tcBorders>
              <w:top w:val="single" w:sz="6" w:space="0" w:color="auto"/>
              <w:left w:val="single" w:sz="6" w:space="0" w:color="auto"/>
              <w:bottom w:val="single" w:sz="6" w:space="0" w:color="auto"/>
              <w:right w:val="single" w:sz="6" w:space="0" w:color="auto"/>
            </w:tcBorders>
          </w:tcPr>
          <w:p w14:paraId="5E8D52D4"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471" w:type="dxa"/>
            <w:tcBorders>
              <w:top w:val="single" w:sz="6" w:space="0" w:color="auto"/>
              <w:left w:val="single" w:sz="6" w:space="0" w:color="auto"/>
              <w:bottom w:val="single" w:sz="6" w:space="0" w:color="auto"/>
              <w:right w:val="single" w:sz="6" w:space="0" w:color="auto"/>
            </w:tcBorders>
          </w:tcPr>
          <w:p w14:paraId="6EAF8793"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F1</w:t>
            </w:r>
          </w:p>
        </w:tc>
        <w:tc>
          <w:tcPr>
            <w:tcW w:w="535" w:type="dxa"/>
            <w:tcBorders>
              <w:top w:val="single" w:sz="6" w:space="0" w:color="auto"/>
              <w:left w:val="single" w:sz="6" w:space="0" w:color="auto"/>
              <w:bottom w:val="single" w:sz="6" w:space="0" w:color="auto"/>
              <w:right w:val="single" w:sz="6" w:space="0" w:color="auto"/>
            </w:tcBorders>
          </w:tcPr>
          <w:p w14:paraId="5EF0F635"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II</w:t>
            </w:r>
          </w:p>
        </w:tc>
        <w:tc>
          <w:tcPr>
            <w:tcW w:w="695" w:type="dxa"/>
            <w:tcBorders>
              <w:top w:val="single" w:sz="6" w:space="0" w:color="auto"/>
              <w:left w:val="single" w:sz="6" w:space="0" w:color="auto"/>
              <w:bottom w:val="single" w:sz="6" w:space="0" w:color="auto"/>
              <w:right w:val="single" w:sz="6" w:space="0" w:color="auto"/>
            </w:tcBorders>
            <w:noWrap/>
          </w:tcPr>
          <w:p w14:paraId="5D2226FE"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3+N2+</w:t>
            </w:r>
            <w:r w:rsidRPr="00B1413B">
              <w:rPr>
                <w:rFonts w:cs="Arial"/>
                <w:sz w:val="16"/>
                <w:szCs w:val="16"/>
              </w:rPr>
              <w:br/>
              <w:t>CMR+F</w:t>
            </w:r>
          </w:p>
        </w:tc>
        <w:tc>
          <w:tcPr>
            <w:tcW w:w="581" w:type="dxa"/>
            <w:tcBorders>
              <w:top w:val="single" w:sz="6" w:space="0" w:color="auto"/>
              <w:left w:val="single" w:sz="6" w:space="0" w:color="auto"/>
              <w:bottom w:val="single" w:sz="6" w:space="0" w:color="auto"/>
              <w:right w:val="single" w:sz="6" w:space="0" w:color="auto"/>
            </w:tcBorders>
          </w:tcPr>
          <w:p w14:paraId="023ED304"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3F31F3C8"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7A620364"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567" w:type="dxa"/>
            <w:tcBorders>
              <w:top w:val="single" w:sz="6" w:space="0" w:color="auto"/>
              <w:left w:val="single" w:sz="6" w:space="0" w:color="auto"/>
              <w:bottom w:val="single" w:sz="6" w:space="0" w:color="auto"/>
              <w:right w:val="single" w:sz="6" w:space="0" w:color="auto"/>
            </w:tcBorders>
          </w:tcPr>
          <w:p w14:paraId="1D290BF7" w14:textId="77777777" w:rsidR="0075707E" w:rsidRPr="00B1413B" w:rsidDel="00D6177C" w:rsidRDefault="0075707E" w:rsidP="00DE1BC5">
            <w:pPr>
              <w:spacing w:before="20" w:after="20"/>
              <w:jc w:val="center"/>
              <w:rPr>
                <w:rFonts w:cs="Arial"/>
                <w:color w:val="000000"/>
                <w:sz w:val="16"/>
                <w:szCs w:val="16"/>
                <w:lang w:bidi="th-TH"/>
              </w:rPr>
            </w:pPr>
          </w:p>
        </w:tc>
        <w:tc>
          <w:tcPr>
            <w:tcW w:w="600" w:type="dxa"/>
            <w:tcBorders>
              <w:top w:val="single" w:sz="6" w:space="0" w:color="auto"/>
              <w:left w:val="single" w:sz="6" w:space="0" w:color="auto"/>
              <w:bottom w:val="single" w:sz="6" w:space="0" w:color="auto"/>
              <w:right w:val="single" w:sz="6" w:space="0" w:color="auto"/>
            </w:tcBorders>
          </w:tcPr>
          <w:p w14:paraId="4ABCC74A"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47364370"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97</w:t>
            </w:r>
          </w:p>
        </w:tc>
        <w:tc>
          <w:tcPr>
            <w:tcW w:w="567" w:type="dxa"/>
            <w:tcBorders>
              <w:top w:val="single" w:sz="6" w:space="0" w:color="auto"/>
              <w:left w:val="single" w:sz="6" w:space="0" w:color="auto"/>
              <w:bottom w:val="single" w:sz="6" w:space="0" w:color="auto"/>
              <w:right w:val="single" w:sz="6" w:space="0" w:color="auto"/>
            </w:tcBorders>
          </w:tcPr>
          <w:p w14:paraId="07C60C90"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0,765</w:t>
            </w:r>
          </w:p>
        </w:tc>
        <w:tc>
          <w:tcPr>
            <w:tcW w:w="567" w:type="dxa"/>
            <w:tcBorders>
              <w:top w:val="single" w:sz="6" w:space="0" w:color="auto"/>
              <w:left w:val="single" w:sz="6" w:space="0" w:color="auto"/>
              <w:bottom w:val="single" w:sz="6" w:space="0" w:color="auto"/>
              <w:right w:val="single" w:sz="6" w:space="0" w:color="auto"/>
            </w:tcBorders>
          </w:tcPr>
          <w:p w14:paraId="53DCA0DD" w14:textId="77777777" w:rsidR="0075707E" w:rsidRPr="006B51DC" w:rsidRDefault="0075707E" w:rsidP="00DE1BC5">
            <w:pPr>
              <w:spacing w:before="20" w:after="20"/>
              <w:jc w:val="center"/>
              <w:rPr>
                <w:rFonts w:cs="Arial"/>
                <w:strike/>
                <w:color w:val="FF0000"/>
                <w:sz w:val="16"/>
                <w:szCs w:val="16"/>
                <w:lang w:bidi="th-TH"/>
              </w:rPr>
            </w:pPr>
            <w:r w:rsidRPr="006B51DC">
              <w:rPr>
                <w:rFonts w:cs="Arial"/>
                <w:strike/>
                <w:color w:val="FF0000"/>
                <w:sz w:val="16"/>
                <w:szCs w:val="16"/>
                <w:lang w:bidi="th-TH"/>
              </w:rPr>
              <w:t>3</w:t>
            </w:r>
          </w:p>
          <w:p w14:paraId="52143319" w14:textId="77777777" w:rsidR="0075707E" w:rsidRPr="00B1413B" w:rsidDel="00D6177C" w:rsidRDefault="0075707E" w:rsidP="00DE1BC5">
            <w:pPr>
              <w:spacing w:before="20" w:after="20"/>
              <w:jc w:val="center"/>
              <w:rPr>
                <w:rFonts w:cs="Arial"/>
                <w:color w:val="000000"/>
                <w:sz w:val="16"/>
                <w:szCs w:val="16"/>
                <w:lang w:bidi="th-TH"/>
              </w:rPr>
            </w:pPr>
            <w:r w:rsidRPr="006B51DC">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6BF926BD" w14:textId="77777777" w:rsidR="0075707E" w:rsidRPr="00B1413B" w:rsidDel="00D6177C" w:rsidRDefault="0075707E" w:rsidP="00DE1BC5">
            <w:pPr>
              <w:spacing w:before="20" w:after="20"/>
              <w:jc w:val="center"/>
              <w:rPr>
                <w:rFonts w:cs="Arial"/>
                <w:color w:val="000000"/>
                <w:sz w:val="16"/>
                <w:szCs w:val="16"/>
                <w:lang w:bidi="th-TH"/>
              </w:rPr>
            </w:pPr>
            <w:r>
              <w:rPr>
                <w:rFonts w:cs="Arial"/>
                <w:sz w:val="16"/>
                <w:szCs w:val="16"/>
              </w:rPr>
              <w:t>oui</w:t>
            </w:r>
          </w:p>
        </w:tc>
        <w:tc>
          <w:tcPr>
            <w:tcW w:w="567" w:type="dxa"/>
            <w:tcBorders>
              <w:top w:val="single" w:sz="6" w:space="0" w:color="auto"/>
              <w:left w:val="single" w:sz="6" w:space="0" w:color="auto"/>
              <w:bottom w:val="single" w:sz="6" w:space="0" w:color="auto"/>
              <w:right w:val="single" w:sz="6" w:space="0" w:color="auto"/>
            </w:tcBorders>
          </w:tcPr>
          <w:p w14:paraId="505006A3"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T3</w:t>
            </w:r>
          </w:p>
        </w:tc>
        <w:tc>
          <w:tcPr>
            <w:tcW w:w="704" w:type="dxa"/>
            <w:tcBorders>
              <w:top w:val="single" w:sz="6" w:space="0" w:color="auto"/>
              <w:left w:val="single" w:sz="6" w:space="0" w:color="auto"/>
              <w:bottom w:val="single" w:sz="6" w:space="0" w:color="auto"/>
              <w:right w:val="single" w:sz="6" w:space="0" w:color="auto"/>
            </w:tcBorders>
          </w:tcPr>
          <w:p w14:paraId="291B7D4C"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II A</w:t>
            </w:r>
          </w:p>
        </w:tc>
        <w:tc>
          <w:tcPr>
            <w:tcW w:w="572" w:type="dxa"/>
            <w:tcBorders>
              <w:top w:val="single" w:sz="6" w:space="0" w:color="auto"/>
              <w:left w:val="single" w:sz="6" w:space="0" w:color="auto"/>
              <w:bottom w:val="single" w:sz="6" w:space="0" w:color="auto"/>
              <w:right w:val="single" w:sz="6" w:space="0" w:color="auto"/>
            </w:tcBorders>
          </w:tcPr>
          <w:p w14:paraId="1EA29D89" w14:textId="77777777" w:rsidR="0075707E" w:rsidRPr="00B1413B" w:rsidDel="00D6177C" w:rsidRDefault="0075707E" w:rsidP="00DE1BC5">
            <w:pPr>
              <w:spacing w:before="20" w:after="20"/>
              <w:jc w:val="center"/>
              <w:rPr>
                <w:rFonts w:cs="Arial"/>
                <w:color w:val="000000"/>
                <w:sz w:val="16"/>
                <w:szCs w:val="16"/>
                <w:lang w:bidi="th-TH"/>
              </w:rPr>
            </w:pPr>
            <w:r>
              <w:rPr>
                <w:rFonts w:cs="Arial"/>
                <w:sz w:val="16"/>
                <w:szCs w:val="16"/>
              </w:rPr>
              <w:t>oui</w:t>
            </w:r>
          </w:p>
        </w:tc>
        <w:tc>
          <w:tcPr>
            <w:tcW w:w="704" w:type="dxa"/>
            <w:tcBorders>
              <w:top w:val="single" w:sz="6" w:space="0" w:color="auto"/>
              <w:left w:val="single" w:sz="6" w:space="0" w:color="auto"/>
              <w:bottom w:val="single" w:sz="6" w:space="0" w:color="auto"/>
              <w:right w:val="single" w:sz="6" w:space="0" w:color="auto"/>
            </w:tcBorders>
          </w:tcPr>
          <w:p w14:paraId="5F824AD6" w14:textId="77777777" w:rsidR="0075707E" w:rsidRPr="002335EC" w:rsidDel="00D6177C" w:rsidRDefault="0075707E" w:rsidP="00DE1BC5">
            <w:pPr>
              <w:spacing w:before="20" w:after="20"/>
              <w:jc w:val="center"/>
              <w:rPr>
                <w:rFonts w:cs="Arial"/>
                <w:color w:val="000000"/>
                <w:sz w:val="16"/>
                <w:szCs w:val="16"/>
                <w:lang w:val="fr-FR" w:bidi="th-TH"/>
              </w:rPr>
            </w:pPr>
            <w:r w:rsidRPr="002335EC">
              <w:rPr>
                <w:rFonts w:cs="Arial"/>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247DEB2E" w14:textId="77777777" w:rsidR="0075707E" w:rsidRPr="00B1413B" w:rsidDel="00D6177C" w:rsidRDefault="0075707E" w:rsidP="00DE1BC5">
            <w:pPr>
              <w:spacing w:before="20" w:after="20"/>
              <w:jc w:val="center"/>
              <w:rPr>
                <w:rFonts w:cs="Arial"/>
                <w:color w:val="000000"/>
                <w:sz w:val="16"/>
                <w:szCs w:val="16"/>
                <w:lang w:bidi="th-TH"/>
              </w:rPr>
            </w:pPr>
            <w:r w:rsidRPr="00B1413B">
              <w:rPr>
                <w:rFonts w:cs="Arial"/>
                <w:sz w:val="16"/>
                <w:szCs w:val="16"/>
              </w:rPr>
              <w:t>1</w:t>
            </w:r>
          </w:p>
        </w:tc>
        <w:tc>
          <w:tcPr>
            <w:tcW w:w="850" w:type="dxa"/>
            <w:tcBorders>
              <w:top w:val="single" w:sz="6" w:space="0" w:color="auto"/>
              <w:left w:val="single" w:sz="6" w:space="0" w:color="auto"/>
              <w:bottom w:val="single" w:sz="6" w:space="0" w:color="auto"/>
              <w:right w:val="single" w:sz="6" w:space="0" w:color="auto"/>
            </w:tcBorders>
          </w:tcPr>
          <w:p w14:paraId="0DB40BB8" w14:textId="77777777" w:rsidR="0075707E" w:rsidRPr="00B1413B" w:rsidDel="00D6177C" w:rsidRDefault="0075707E" w:rsidP="00DE1BC5">
            <w:pPr>
              <w:spacing w:before="20" w:after="20"/>
              <w:rPr>
                <w:rFonts w:cs="Arial"/>
                <w:color w:val="000000"/>
                <w:sz w:val="16"/>
                <w:szCs w:val="16"/>
                <w:lang w:bidi="th-TH"/>
              </w:rPr>
            </w:pPr>
            <w:r w:rsidRPr="00B1413B">
              <w:rPr>
                <w:rFonts w:cs="Arial"/>
                <w:sz w:val="16"/>
                <w:szCs w:val="16"/>
              </w:rPr>
              <w:t>14</w:t>
            </w:r>
          </w:p>
        </w:tc>
      </w:tr>
      <w:tr w:rsidR="0075707E" w:rsidRPr="00B1413B" w14:paraId="7C6C85C9" w14:textId="77777777" w:rsidTr="00DE1BC5">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59CD679A"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1274</w:t>
            </w:r>
          </w:p>
        </w:tc>
        <w:tc>
          <w:tcPr>
            <w:tcW w:w="2500" w:type="dxa"/>
            <w:tcBorders>
              <w:top w:val="single" w:sz="6" w:space="0" w:color="auto"/>
              <w:left w:val="single" w:sz="6" w:space="0" w:color="auto"/>
              <w:bottom w:val="single" w:sz="6" w:space="0" w:color="auto"/>
              <w:right w:val="single" w:sz="6" w:space="0" w:color="auto"/>
            </w:tcBorders>
          </w:tcPr>
          <w:p w14:paraId="380C6719" w14:textId="77777777" w:rsidR="0075707E" w:rsidRPr="002335EC" w:rsidRDefault="0075707E" w:rsidP="00DE1BC5">
            <w:pPr>
              <w:spacing w:before="20" w:after="20"/>
              <w:rPr>
                <w:rFonts w:cs="Arial"/>
                <w:color w:val="000000"/>
                <w:sz w:val="16"/>
                <w:szCs w:val="16"/>
                <w:lang w:val="fr-FR" w:bidi="th-TH"/>
              </w:rPr>
            </w:pPr>
            <w:r w:rsidRPr="00ED4F3A">
              <w:rPr>
                <w:rFonts w:cs="Arial"/>
                <w:color w:val="000000"/>
                <w:sz w:val="16"/>
                <w:szCs w:val="16"/>
                <w:lang w:val="fr-FR" w:bidi="th-TH"/>
              </w:rPr>
              <w:t>n-PROPANOL (alcool propylique normal)</w:t>
            </w:r>
          </w:p>
        </w:tc>
        <w:tc>
          <w:tcPr>
            <w:tcW w:w="346" w:type="dxa"/>
            <w:tcBorders>
              <w:top w:val="single" w:sz="6" w:space="0" w:color="auto"/>
              <w:left w:val="single" w:sz="6" w:space="0" w:color="auto"/>
              <w:bottom w:val="single" w:sz="6" w:space="0" w:color="auto"/>
              <w:right w:val="single" w:sz="6" w:space="0" w:color="auto"/>
            </w:tcBorders>
          </w:tcPr>
          <w:p w14:paraId="4EDBEFFD"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6692A8CE"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2362D642"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w:t>
            </w:r>
          </w:p>
        </w:tc>
        <w:tc>
          <w:tcPr>
            <w:tcW w:w="695" w:type="dxa"/>
            <w:tcBorders>
              <w:top w:val="single" w:sz="6" w:space="0" w:color="auto"/>
              <w:left w:val="single" w:sz="6" w:space="0" w:color="auto"/>
              <w:bottom w:val="single" w:sz="6" w:space="0" w:color="auto"/>
              <w:right w:val="single" w:sz="6" w:space="0" w:color="auto"/>
            </w:tcBorders>
            <w:noWrap/>
          </w:tcPr>
          <w:p w14:paraId="21C25947"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581" w:type="dxa"/>
            <w:tcBorders>
              <w:top w:val="single" w:sz="6" w:space="0" w:color="auto"/>
              <w:left w:val="single" w:sz="6" w:space="0" w:color="auto"/>
              <w:bottom w:val="single" w:sz="6" w:space="0" w:color="auto"/>
              <w:right w:val="single" w:sz="6" w:space="0" w:color="auto"/>
            </w:tcBorders>
          </w:tcPr>
          <w:p w14:paraId="37E7AE38"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4E136160"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588B8135"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7AE8A637" w14:textId="77777777" w:rsidR="0075707E" w:rsidRPr="00B1413B" w:rsidRDefault="0075707E" w:rsidP="00DE1BC5">
            <w:pPr>
              <w:spacing w:before="20" w:after="20"/>
              <w:jc w:val="center"/>
              <w:rPr>
                <w:rFonts w:cs="Arial"/>
                <w:color w:val="000000"/>
                <w:sz w:val="16"/>
                <w:szCs w:val="16"/>
                <w:lang w:bidi="th-TH"/>
              </w:rPr>
            </w:pPr>
          </w:p>
        </w:tc>
        <w:tc>
          <w:tcPr>
            <w:tcW w:w="600" w:type="dxa"/>
            <w:tcBorders>
              <w:top w:val="single" w:sz="6" w:space="0" w:color="auto"/>
              <w:left w:val="single" w:sz="6" w:space="0" w:color="auto"/>
              <w:bottom w:val="single" w:sz="6" w:space="0" w:color="auto"/>
              <w:right w:val="single" w:sz="6" w:space="0" w:color="auto"/>
            </w:tcBorders>
          </w:tcPr>
          <w:p w14:paraId="4A3D95A0"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37A1E887"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59624ED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0.8</w:t>
            </w:r>
          </w:p>
        </w:tc>
        <w:tc>
          <w:tcPr>
            <w:tcW w:w="567" w:type="dxa"/>
            <w:tcBorders>
              <w:top w:val="single" w:sz="6" w:space="0" w:color="auto"/>
              <w:left w:val="single" w:sz="6" w:space="0" w:color="auto"/>
              <w:bottom w:val="single" w:sz="6" w:space="0" w:color="auto"/>
              <w:right w:val="single" w:sz="6" w:space="0" w:color="auto"/>
            </w:tcBorders>
          </w:tcPr>
          <w:p w14:paraId="2B7893F5" w14:textId="77777777" w:rsidR="0075707E" w:rsidRPr="006B51DC" w:rsidRDefault="0075707E" w:rsidP="00DE1BC5">
            <w:pPr>
              <w:spacing w:before="20" w:after="20"/>
              <w:jc w:val="center"/>
              <w:rPr>
                <w:rFonts w:cs="Arial"/>
                <w:strike/>
                <w:color w:val="FF0000"/>
                <w:sz w:val="16"/>
                <w:szCs w:val="16"/>
                <w:lang w:bidi="th-TH"/>
              </w:rPr>
            </w:pPr>
            <w:r w:rsidRPr="006B51DC">
              <w:rPr>
                <w:rFonts w:cs="Arial"/>
                <w:strike/>
                <w:color w:val="FF0000"/>
                <w:sz w:val="16"/>
                <w:szCs w:val="16"/>
                <w:lang w:bidi="th-TH"/>
              </w:rPr>
              <w:t>3</w:t>
            </w:r>
          </w:p>
          <w:p w14:paraId="4BD0FAC4" w14:textId="77777777" w:rsidR="0075707E" w:rsidRPr="00B1413B" w:rsidRDefault="0075707E" w:rsidP="00DE1BC5">
            <w:pPr>
              <w:spacing w:before="20" w:after="20"/>
              <w:jc w:val="center"/>
              <w:rPr>
                <w:rFonts w:cs="Arial"/>
                <w:color w:val="000000"/>
                <w:sz w:val="16"/>
                <w:szCs w:val="16"/>
                <w:lang w:bidi="th-TH"/>
              </w:rPr>
            </w:pPr>
            <w:r w:rsidRPr="006B51DC">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2B310619"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567" w:type="dxa"/>
            <w:tcBorders>
              <w:top w:val="single" w:sz="6" w:space="0" w:color="auto"/>
              <w:left w:val="single" w:sz="6" w:space="0" w:color="auto"/>
              <w:bottom w:val="single" w:sz="6" w:space="0" w:color="auto"/>
              <w:right w:val="single" w:sz="6" w:space="0" w:color="auto"/>
            </w:tcBorders>
          </w:tcPr>
          <w:p w14:paraId="12C3BF35"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 xml:space="preserve">T2 </w:t>
            </w:r>
            <w:r w:rsidRPr="00B1413B">
              <w:rPr>
                <w:rFonts w:cs="Arial"/>
                <w:color w:val="000000"/>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7A8B0AB9"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 xml:space="preserve">II B </w:t>
            </w:r>
            <w:r w:rsidRPr="00B1413B">
              <w:rPr>
                <w:rFonts w:cs="Arial"/>
                <w:color w:val="000000"/>
                <w:sz w:val="16"/>
                <w:szCs w:val="16"/>
                <w:lang w:bidi="th-TH"/>
              </w:rPr>
              <w:br/>
              <w:t>(II B1)</w:t>
            </w:r>
          </w:p>
        </w:tc>
        <w:tc>
          <w:tcPr>
            <w:tcW w:w="572" w:type="dxa"/>
            <w:tcBorders>
              <w:top w:val="single" w:sz="6" w:space="0" w:color="auto"/>
              <w:left w:val="single" w:sz="6" w:space="0" w:color="auto"/>
              <w:bottom w:val="single" w:sz="6" w:space="0" w:color="auto"/>
              <w:right w:val="single" w:sz="6" w:space="0" w:color="auto"/>
            </w:tcBorders>
          </w:tcPr>
          <w:p w14:paraId="43275D6F"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704" w:type="dxa"/>
            <w:tcBorders>
              <w:top w:val="single" w:sz="6" w:space="0" w:color="auto"/>
              <w:left w:val="single" w:sz="6" w:space="0" w:color="auto"/>
              <w:bottom w:val="single" w:sz="6" w:space="0" w:color="auto"/>
              <w:right w:val="single" w:sz="6" w:space="0" w:color="auto"/>
            </w:tcBorders>
          </w:tcPr>
          <w:p w14:paraId="58383979"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PP, EX, A</w:t>
            </w:r>
          </w:p>
        </w:tc>
        <w:tc>
          <w:tcPr>
            <w:tcW w:w="427" w:type="dxa"/>
            <w:tcBorders>
              <w:top w:val="single" w:sz="6" w:space="0" w:color="auto"/>
              <w:left w:val="single" w:sz="6" w:space="0" w:color="auto"/>
              <w:bottom w:val="single" w:sz="6" w:space="0" w:color="auto"/>
              <w:right w:val="single" w:sz="6" w:space="0" w:color="auto"/>
            </w:tcBorders>
          </w:tcPr>
          <w:p w14:paraId="0001C21C"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tcPr>
          <w:p w14:paraId="5E8055E8" w14:textId="77777777" w:rsidR="0075707E" w:rsidRPr="00B1413B" w:rsidRDefault="0075707E" w:rsidP="00DE1BC5">
            <w:pPr>
              <w:spacing w:before="20" w:after="20"/>
              <w:rPr>
                <w:rFonts w:cs="Arial"/>
                <w:color w:val="000000"/>
                <w:sz w:val="16"/>
                <w:szCs w:val="16"/>
                <w:lang w:bidi="th-TH"/>
              </w:rPr>
            </w:pPr>
          </w:p>
        </w:tc>
      </w:tr>
      <w:tr w:rsidR="0075707E" w:rsidRPr="00B1413B" w14:paraId="5214EE3D" w14:textId="77777777" w:rsidTr="00DE1BC5">
        <w:trPr>
          <w:cantSplit/>
          <w:trHeight w:val="239"/>
          <w:jc w:val="right"/>
        </w:trPr>
        <w:tc>
          <w:tcPr>
            <w:tcW w:w="567" w:type="dxa"/>
            <w:tcBorders>
              <w:top w:val="single" w:sz="6" w:space="0" w:color="auto"/>
              <w:left w:val="single" w:sz="6" w:space="0" w:color="auto"/>
              <w:bottom w:val="single" w:sz="6" w:space="0" w:color="auto"/>
              <w:right w:val="single" w:sz="6" w:space="0" w:color="auto"/>
            </w:tcBorders>
          </w:tcPr>
          <w:p w14:paraId="6A557C48"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1274</w:t>
            </w:r>
          </w:p>
        </w:tc>
        <w:tc>
          <w:tcPr>
            <w:tcW w:w="2500" w:type="dxa"/>
            <w:tcBorders>
              <w:top w:val="single" w:sz="6" w:space="0" w:color="auto"/>
              <w:left w:val="single" w:sz="6" w:space="0" w:color="auto"/>
              <w:bottom w:val="single" w:sz="6" w:space="0" w:color="auto"/>
              <w:right w:val="single" w:sz="6" w:space="0" w:color="auto"/>
            </w:tcBorders>
          </w:tcPr>
          <w:p w14:paraId="6C8DD78E" w14:textId="77777777" w:rsidR="0075707E" w:rsidRPr="002335EC" w:rsidRDefault="0075707E" w:rsidP="00DE1BC5">
            <w:pPr>
              <w:spacing w:before="20" w:after="20"/>
              <w:rPr>
                <w:rFonts w:cs="Arial"/>
                <w:color w:val="000000"/>
                <w:sz w:val="16"/>
                <w:szCs w:val="16"/>
                <w:lang w:val="fr-FR" w:bidi="th-TH"/>
              </w:rPr>
            </w:pPr>
            <w:r w:rsidRPr="00ED4F3A">
              <w:rPr>
                <w:rFonts w:cs="Arial"/>
                <w:color w:val="000000"/>
                <w:sz w:val="16"/>
                <w:szCs w:val="16"/>
                <w:lang w:val="fr-FR" w:bidi="th-TH"/>
              </w:rPr>
              <w:t>n-PROPANOL (alcool propylique normal)</w:t>
            </w:r>
          </w:p>
        </w:tc>
        <w:tc>
          <w:tcPr>
            <w:tcW w:w="346" w:type="dxa"/>
            <w:tcBorders>
              <w:top w:val="single" w:sz="6" w:space="0" w:color="auto"/>
              <w:left w:val="single" w:sz="6" w:space="0" w:color="auto"/>
              <w:bottom w:val="single" w:sz="6" w:space="0" w:color="auto"/>
              <w:right w:val="single" w:sz="6" w:space="0" w:color="auto"/>
            </w:tcBorders>
          </w:tcPr>
          <w:p w14:paraId="18935707"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677E6582"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77090E61"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31799D7E"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581" w:type="dxa"/>
            <w:tcBorders>
              <w:top w:val="single" w:sz="6" w:space="0" w:color="auto"/>
              <w:left w:val="single" w:sz="6" w:space="0" w:color="auto"/>
              <w:bottom w:val="single" w:sz="6" w:space="0" w:color="auto"/>
              <w:right w:val="single" w:sz="6" w:space="0" w:color="auto"/>
            </w:tcBorders>
          </w:tcPr>
          <w:p w14:paraId="219BC72A"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7034484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20C6E56E"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095C61A4" w14:textId="77777777" w:rsidR="0075707E" w:rsidRPr="00B1413B" w:rsidRDefault="0075707E" w:rsidP="00DE1BC5">
            <w:pPr>
              <w:spacing w:before="20" w:after="20"/>
              <w:jc w:val="center"/>
              <w:rPr>
                <w:rFonts w:cs="Arial"/>
                <w:color w:val="000000"/>
                <w:sz w:val="16"/>
                <w:szCs w:val="16"/>
                <w:lang w:bidi="th-TH"/>
              </w:rPr>
            </w:pPr>
          </w:p>
        </w:tc>
        <w:tc>
          <w:tcPr>
            <w:tcW w:w="600" w:type="dxa"/>
            <w:tcBorders>
              <w:top w:val="single" w:sz="6" w:space="0" w:color="auto"/>
              <w:left w:val="single" w:sz="6" w:space="0" w:color="auto"/>
              <w:bottom w:val="single" w:sz="6" w:space="0" w:color="auto"/>
              <w:right w:val="single" w:sz="6" w:space="0" w:color="auto"/>
            </w:tcBorders>
          </w:tcPr>
          <w:p w14:paraId="381A784A" w14:textId="77777777" w:rsidR="0075707E" w:rsidRPr="00B1413B" w:rsidRDefault="0075707E" w:rsidP="00DE1BC5">
            <w:pPr>
              <w:spacing w:before="20" w:after="20"/>
              <w:jc w:val="center"/>
              <w:rPr>
                <w:rFonts w:cs="Arial"/>
                <w:color w:val="000000"/>
                <w:sz w:val="16"/>
                <w:szCs w:val="16"/>
                <w:lang w:bidi="th-TH"/>
              </w:rPr>
            </w:pPr>
          </w:p>
        </w:tc>
        <w:tc>
          <w:tcPr>
            <w:tcW w:w="709" w:type="dxa"/>
            <w:tcBorders>
              <w:top w:val="single" w:sz="6" w:space="0" w:color="auto"/>
              <w:left w:val="single" w:sz="6" w:space="0" w:color="auto"/>
              <w:bottom w:val="single" w:sz="6" w:space="0" w:color="auto"/>
              <w:right w:val="single" w:sz="6" w:space="0" w:color="auto"/>
            </w:tcBorders>
          </w:tcPr>
          <w:p w14:paraId="6A85930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2167A109"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0.8</w:t>
            </w:r>
          </w:p>
        </w:tc>
        <w:tc>
          <w:tcPr>
            <w:tcW w:w="567" w:type="dxa"/>
            <w:tcBorders>
              <w:top w:val="single" w:sz="6" w:space="0" w:color="auto"/>
              <w:left w:val="single" w:sz="6" w:space="0" w:color="auto"/>
              <w:bottom w:val="single" w:sz="6" w:space="0" w:color="auto"/>
              <w:right w:val="single" w:sz="6" w:space="0" w:color="auto"/>
            </w:tcBorders>
          </w:tcPr>
          <w:p w14:paraId="1F99900B" w14:textId="77777777" w:rsidR="0075707E" w:rsidRPr="006B51DC" w:rsidRDefault="0075707E" w:rsidP="00DE1BC5">
            <w:pPr>
              <w:spacing w:before="20" w:after="20"/>
              <w:jc w:val="center"/>
              <w:rPr>
                <w:rFonts w:cs="Arial"/>
                <w:strike/>
                <w:color w:val="FF0000"/>
                <w:sz w:val="16"/>
                <w:szCs w:val="16"/>
                <w:lang w:bidi="th-TH"/>
              </w:rPr>
            </w:pPr>
            <w:r w:rsidRPr="006B51DC">
              <w:rPr>
                <w:rFonts w:cs="Arial"/>
                <w:strike/>
                <w:color w:val="FF0000"/>
                <w:sz w:val="16"/>
                <w:szCs w:val="16"/>
                <w:lang w:bidi="th-TH"/>
              </w:rPr>
              <w:t>3</w:t>
            </w:r>
          </w:p>
          <w:p w14:paraId="6137AB32" w14:textId="77777777" w:rsidR="0075707E" w:rsidRPr="00B1413B" w:rsidRDefault="0075707E" w:rsidP="00DE1BC5">
            <w:pPr>
              <w:spacing w:before="20" w:after="20"/>
              <w:jc w:val="center"/>
              <w:rPr>
                <w:rFonts w:cs="Arial"/>
                <w:color w:val="000000"/>
                <w:sz w:val="16"/>
                <w:szCs w:val="16"/>
                <w:lang w:bidi="th-TH"/>
              </w:rPr>
            </w:pPr>
            <w:r w:rsidRPr="006B51DC">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2FAF75A8"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567" w:type="dxa"/>
            <w:tcBorders>
              <w:top w:val="single" w:sz="6" w:space="0" w:color="auto"/>
              <w:left w:val="single" w:sz="6" w:space="0" w:color="auto"/>
              <w:bottom w:val="single" w:sz="6" w:space="0" w:color="auto"/>
              <w:right w:val="single" w:sz="6" w:space="0" w:color="auto"/>
            </w:tcBorders>
          </w:tcPr>
          <w:p w14:paraId="7941755C"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 xml:space="preserve">T2 </w:t>
            </w:r>
            <w:r w:rsidRPr="00B1413B">
              <w:rPr>
                <w:rFonts w:cs="Arial"/>
                <w:color w:val="000000"/>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5F4047A0"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 xml:space="preserve">II B </w:t>
            </w:r>
            <w:r w:rsidRPr="00B1413B">
              <w:rPr>
                <w:rFonts w:cs="Arial"/>
                <w:color w:val="000000"/>
                <w:sz w:val="16"/>
                <w:szCs w:val="16"/>
                <w:lang w:bidi="th-TH"/>
              </w:rPr>
              <w:br/>
              <w:t>(II B1)</w:t>
            </w:r>
          </w:p>
        </w:tc>
        <w:tc>
          <w:tcPr>
            <w:tcW w:w="572" w:type="dxa"/>
            <w:tcBorders>
              <w:top w:val="single" w:sz="6" w:space="0" w:color="auto"/>
              <w:left w:val="single" w:sz="6" w:space="0" w:color="auto"/>
              <w:bottom w:val="single" w:sz="6" w:space="0" w:color="auto"/>
              <w:right w:val="single" w:sz="6" w:space="0" w:color="auto"/>
            </w:tcBorders>
          </w:tcPr>
          <w:p w14:paraId="4008B30C"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704" w:type="dxa"/>
            <w:tcBorders>
              <w:top w:val="single" w:sz="6" w:space="0" w:color="auto"/>
              <w:left w:val="single" w:sz="6" w:space="0" w:color="auto"/>
              <w:bottom w:val="single" w:sz="6" w:space="0" w:color="auto"/>
              <w:right w:val="single" w:sz="6" w:space="0" w:color="auto"/>
            </w:tcBorders>
          </w:tcPr>
          <w:p w14:paraId="28C998B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PP, EX, A</w:t>
            </w:r>
          </w:p>
        </w:tc>
        <w:tc>
          <w:tcPr>
            <w:tcW w:w="427" w:type="dxa"/>
            <w:tcBorders>
              <w:top w:val="single" w:sz="6" w:space="0" w:color="auto"/>
              <w:left w:val="single" w:sz="6" w:space="0" w:color="auto"/>
              <w:bottom w:val="single" w:sz="6" w:space="0" w:color="auto"/>
              <w:right w:val="single" w:sz="6" w:space="0" w:color="auto"/>
            </w:tcBorders>
          </w:tcPr>
          <w:p w14:paraId="58F59281"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600244C4" w14:textId="77777777" w:rsidR="0075707E" w:rsidRPr="00B1413B" w:rsidRDefault="0075707E" w:rsidP="00DE1BC5">
            <w:pPr>
              <w:spacing w:before="20" w:after="20"/>
              <w:rPr>
                <w:rFonts w:cs="Arial"/>
                <w:color w:val="000000"/>
                <w:sz w:val="16"/>
                <w:szCs w:val="16"/>
                <w:lang w:bidi="th-TH"/>
              </w:rPr>
            </w:pPr>
          </w:p>
        </w:tc>
      </w:tr>
      <w:tr w:rsidR="0075707E" w:rsidRPr="00B1413B" w14:paraId="20B3FB6D" w14:textId="77777777" w:rsidTr="00DE1BC5">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08048E9A"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lastRenderedPageBreak/>
              <w:t>1276</w:t>
            </w:r>
          </w:p>
        </w:tc>
        <w:tc>
          <w:tcPr>
            <w:tcW w:w="2500" w:type="dxa"/>
            <w:tcBorders>
              <w:top w:val="single" w:sz="6" w:space="0" w:color="auto"/>
              <w:left w:val="single" w:sz="6" w:space="0" w:color="auto"/>
              <w:bottom w:val="single" w:sz="6" w:space="0" w:color="auto"/>
              <w:right w:val="single" w:sz="6" w:space="0" w:color="auto"/>
            </w:tcBorders>
          </w:tcPr>
          <w:p w14:paraId="31DF67C3" w14:textId="77777777" w:rsidR="0075707E" w:rsidRPr="00B1413B" w:rsidRDefault="0075707E" w:rsidP="00DE1BC5">
            <w:pPr>
              <w:spacing w:before="20" w:after="20"/>
              <w:rPr>
                <w:rFonts w:cs="Arial"/>
                <w:color w:val="000000"/>
                <w:sz w:val="16"/>
                <w:szCs w:val="16"/>
                <w:lang w:bidi="th-TH"/>
              </w:rPr>
            </w:pPr>
            <w:r w:rsidRPr="00ED4F3A">
              <w:rPr>
                <w:rFonts w:cs="Arial"/>
                <w:color w:val="000000"/>
                <w:sz w:val="16"/>
                <w:szCs w:val="16"/>
                <w:lang w:bidi="th-TH"/>
              </w:rPr>
              <w:t>ACÉTATE DE n-PROPYLE</w:t>
            </w:r>
          </w:p>
        </w:tc>
        <w:tc>
          <w:tcPr>
            <w:tcW w:w="346" w:type="dxa"/>
            <w:tcBorders>
              <w:top w:val="single" w:sz="6" w:space="0" w:color="auto"/>
              <w:left w:val="single" w:sz="6" w:space="0" w:color="auto"/>
              <w:bottom w:val="single" w:sz="6" w:space="0" w:color="auto"/>
              <w:right w:val="single" w:sz="6" w:space="0" w:color="auto"/>
            </w:tcBorders>
          </w:tcPr>
          <w:p w14:paraId="629C780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27B6B796"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27ADAAB1"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w:t>
            </w:r>
          </w:p>
        </w:tc>
        <w:tc>
          <w:tcPr>
            <w:tcW w:w="695" w:type="dxa"/>
            <w:tcBorders>
              <w:top w:val="single" w:sz="6" w:space="0" w:color="auto"/>
              <w:left w:val="single" w:sz="6" w:space="0" w:color="auto"/>
              <w:bottom w:val="single" w:sz="6" w:space="0" w:color="auto"/>
              <w:right w:val="single" w:sz="6" w:space="0" w:color="auto"/>
            </w:tcBorders>
            <w:noWrap/>
          </w:tcPr>
          <w:p w14:paraId="4C7A20CA"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3+N3</w:t>
            </w:r>
          </w:p>
        </w:tc>
        <w:tc>
          <w:tcPr>
            <w:tcW w:w="581" w:type="dxa"/>
            <w:tcBorders>
              <w:top w:val="single" w:sz="6" w:space="0" w:color="auto"/>
              <w:left w:val="single" w:sz="6" w:space="0" w:color="auto"/>
              <w:bottom w:val="single" w:sz="6" w:space="0" w:color="auto"/>
              <w:right w:val="single" w:sz="6" w:space="0" w:color="auto"/>
            </w:tcBorders>
          </w:tcPr>
          <w:p w14:paraId="0448D315"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78D67D1B"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578A62A7"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72F78598" w14:textId="77777777" w:rsidR="0075707E" w:rsidRPr="00B1413B" w:rsidRDefault="0075707E" w:rsidP="00DE1BC5">
            <w:pPr>
              <w:spacing w:before="20" w:after="20"/>
              <w:jc w:val="center"/>
              <w:rPr>
                <w:rFonts w:cs="Arial"/>
                <w:color w:val="000000"/>
                <w:sz w:val="16"/>
                <w:szCs w:val="16"/>
                <w:lang w:bidi="th-TH"/>
              </w:rPr>
            </w:pPr>
          </w:p>
        </w:tc>
        <w:tc>
          <w:tcPr>
            <w:tcW w:w="600" w:type="dxa"/>
            <w:tcBorders>
              <w:top w:val="single" w:sz="6" w:space="0" w:color="auto"/>
              <w:left w:val="single" w:sz="6" w:space="0" w:color="auto"/>
              <w:bottom w:val="single" w:sz="6" w:space="0" w:color="auto"/>
              <w:right w:val="single" w:sz="6" w:space="0" w:color="auto"/>
            </w:tcBorders>
          </w:tcPr>
          <w:p w14:paraId="1CCD0BC3"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0148EEEB"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66024DE3"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0.88</w:t>
            </w:r>
          </w:p>
        </w:tc>
        <w:tc>
          <w:tcPr>
            <w:tcW w:w="567" w:type="dxa"/>
            <w:tcBorders>
              <w:top w:val="single" w:sz="6" w:space="0" w:color="auto"/>
              <w:left w:val="single" w:sz="6" w:space="0" w:color="auto"/>
              <w:bottom w:val="single" w:sz="6" w:space="0" w:color="auto"/>
              <w:right w:val="single" w:sz="6" w:space="0" w:color="auto"/>
            </w:tcBorders>
          </w:tcPr>
          <w:p w14:paraId="0172F73B" w14:textId="77777777" w:rsidR="0075707E" w:rsidRPr="006B51DC" w:rsidRDefault="0075707E" w:rsidP="00DE1BC5">
            <w:pPr>
              <w:spacing w:before="20" w:after="20"/>
              <w:jc w:val="center"/>
              <w:rPr>
                <w:rFonts w:cs="Arial"/>
                <w:strike/>
                <w:color w:val="FF0000"/>
                <w:sz w:val="16"/>
                <w:szCs w:val="16"/>
                <w:lang w:bidi="th-TH"/>
              </w:rPr>
            </w:pPr>
            <w:r w:rsidRPr="006B51DC">
              <w:rPr>
                <w:rFonts w:cs="Arial"/>
                <w:strike/>
                <w:color w:val="FF0000"/>
                <w:sz w:val="16"/>
                <w:szCs w:val="16"/>
                <w:lang w:bidi="th-TH"/>
              </w:rPr>
              <w:t>3</w:t>
            </w:r>
          </w:p>
          <w:p w14:paraId="32833161" w14:textId="77777777" w:rsidR="0075707E" w:rsidRPr="00B1413B" w:rsidRDefault="0075707E" w:rsidP="00DE1BC5">
            <w:pPr>
              <w:spacing w:before="20" w:after="20"/>
              <w:jc w:val="center"/>
              <w:rPr>
                <w:rFonts w:cs="Arial"/>
                <w:color w:val="000000"/>
                <w:sz w:val="16"/>
                <w:szCs w:val="16"/>
                <w:lang w:bidi="th-TH"/>
              </w:rPr>
            </w:pPr>
            <w:r w:rsidRPr="006B51DC">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6E0A30C0"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567" w:type="dxa"/>
            <w:tcBorders>
              <w:top w:val="single" w:sz="6" w:space="0" w:color="auto"/>
              <w:left w:val="single" w:sz="6" w:space="0" w:color="auto"/>
              <w:bottom w:val="single" w:sz="6" w:space="0" w:color="auto"/>
              <w:right w:val="single" w:sz="6" w:space="0" w:color="auto"/>
            </w:tcBorders>
          </w:tcPr>
          <w:p w14:paraId="17FD2B47"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 xml:space="preserve">T1 </w:t>
            </w:r>
            <w:r w:rsidRPr="00B1413B">
              <w:rPr>
                <w:rFonts w:cs="Arial"/>
                <w:color w:val="000000"/>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667205DA"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 A</w:t>
            </w:r>
          </w:p>
        </w:tc>
        <w:tc>
          <w:tcPr>
            <w:tcW w:w="572" w:type="dxa"/>
            <w:tcBorders>
              <w:top w:val="single" w:sz="6" w:space="0" w:color="auto"/>
              <w:left w:val="single" w:sz="6" w:space="0" w:color="auto"/>
              <w:bottom w:val="single" w:sz="6" w:space="0" w:color="auto"/>
              <w:right w:val="single" w:sz="6" w:space="0" w:color="auto"/>
            </w:tcBorders>
          </w:tcPr>
          <w:p w14:paraId="3F576BD7"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704" w:type="dxa"/>
            <w:tcBorders>
              <w:top w:val="single" w:sz="6" w:space="0" w:color="auto"/>
              <w:left w:val="single" w:sz="6" w:space="0" w:color="auto"/>
              <w:bottom w:val="single" w:sz="6" w:space="0" w:color="auto"/>
              <w:right w:val="single" w:sz="6" w:space="0" w:color="auto"/>
            </w:tcBorders>
          </w:tcPr>
          <w:p w14:paraId="17D0E34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PP, EX, A</w:t>
            </w:r>
          </w:p>
        </w:tc>
        <w:tc>
          <w:tcPr>
            <w:tcW w:w="427" w:type="dxa"/>
            <w:tcBorders>
              <w:top w:val="single" w:sz="6" w:space="0" w:color="auto"/>
              <w:left w:val="single" w:sz="6" w:space="0" w:color="auto"/>
              <w:bottom w:val="single" w:sz="6" w:space="0" w:color="auto"/>
              <w:right w:val="single" w:sz="6" w:space="0" w:color="auto"/>
            </w:tcBorders>
          </w:tcPr>
          <w:p w14:paraId="43AD1D20"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tcPr>
          <w:p w14:paraId="63431CC7" w14:textId="77777777" w:rsidR="0075707E" w:rsidRPr="00B1413B" w:rsidRDefault="0075707E" w:rsidP="00DE1BC5">
            <w:pPr>
              <w:spacing w:before="20" w:after="20"/>
              <w:rPr>
                <w:rFonts w:cs="Arial"/>
                <w:color w:val="000000"/>
                <w:sz w:val="16"/>
                <w:szCs w:val="16"/>
                <w:lang w:bidi="th-TH"/>
              </w:rPr>
            </w:pPr>
          </w:p>
        </w:tc>
      </w:tr>
      <w:tr w:rsidR="0075707E" w:rsidRPr="00B1413B" w14:paraId="065305B3" w14:textId="77777777" w:rsidTr="00DE1BC5">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33C1451D"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1918</w:t>
            </w:r>
          </w:p>
        </w:tc>
        <w:tc>
          <w:tcPr>
            <w:tcW w:w="2500" w:type="dxa"/>
            <w:tcBorders>
              <w:top w:val="single" w:sz="6" w:space="0" w:color="auto"/>
              <w:left w:val="single" w:sz="6" w:space="0" w:color="auto"/>
              <w:bottom w:val="single" w:sz="6" w:space="0" w:color="auto"/>
              <w:right w:val="single" w:sz="6" w:space="0" w:color="auto"/>
            </w:tcBorders>
          </w:tcPr>
          <w:p w14:paraId="18852C13" w14:textId="77777777" w:rsidR="0075707E" w:rsidRPr="00B1413B" w:rsidRDefault="0075707E" w:rsidP="00DE1BC5">
            <w:pPr>
              <w:spacing w:before="20" w:after="20"/>
              <w:rPr>
                <w:rFonts w:cs="Arial"/>
                <w:color w:val="0432FF"/>
                <w:sz w:val="16"/>
                <w:szCs w:val="16"/>
                <w:lang w:bidi="th-TH"/>
              </w:rPr>
            </w:pPr>
            <w:r w:rsidRPr="00ED4F3A">
              <w:rPr>
                <w:rFonts w:cs="Arial"/>
                <w:color w:val="0432FF"/>
                <w:sz w:val="16"/>
                <w:szCs w:val="16"/>
                <w:lang w:bidi="th-TH"/>
              </w:rPr>
              <w:t>ISOPROPYLBENZÈNE (cumène)</w:t>
            </w:r>
          </w:p>
        </w:tc>
        <w:tc>
          <w:tcPr>
            <w:tcW w:w="346" w:type="dxa"/>
            <w:tcBorders>
              <w:top w:val="single" w:sz="6" w:space="0" w:color="auto"/>
              <w:left w:val="single" w:sz="6" w:space="0" w:color="auto"/>
              <w:bottom w:val="single" w:sz="6" w:space="0" w:color="auto"/>
              <w:right w:val="single" w:sz="6" w:space="0" w:color="auto"/>
            </w:tcBorders>
          </w:tcPr>
          <w:p w14:paraId="47F893C4"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2649AF41"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73D51D69"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51D64C50"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3+N2</w:t>
            </w:r>
          </w:p>
        </w:tc>
        <w:tc>
          <w:tcPr>
            <w:tcW w:w="581" w:type="dxa"/>
            <w:tcBorders>
              <w:top w:val="single" w:sz="6" w:space="0" w:color="auto"/>
              <w:left w:val="single" w:sz="6" w:space="0" w:color="auto"/>
              <w:bottom w:val="single" w:sz="6" w:space="0" w:color="auto"/>
              <w:right w:val="single" w:sz="6" w:space="0" w:color="auto"/>
            </w:tcBorders>
          </w:tcPr>
          <w:p w14:paraId="253A8CFB"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523F2C95"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5C9E4132"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3E37F8AD" w14:textId="77777777" w:rsidR="0075707E" w:rsidRPr="00B1413B" w:rsidRDefault="0075707E" w:rsidP="00DE1BC5">
            <w:pPr>
              <w:spacing w:before="20" w:after="20"/>
              <w:jc w:val="center"/>
              <w:rPr>
                <w:rFonts w:cs="Arial"/>
                <w:color w:val="0432FF"/>
                <w:sz w:val="16"/>
                <w:szCs w:val="16"/>
                <w:lang w:bidi="th-TH"/>
              </w:rPr>
            </w:pPr>
          </w:p>
        </w:tc>
        <w:tc>
          <w:tcPr>
            <w:tcW w:w="600" w:type="dxa"/>
            <w:tcBorders>
              <w:top w:val="single" w:sz="6" w:space="0" w:color="auto"/>
              <w:left w:val="single" w:sz="6" w:space="0" w:color="auto"/>
              <w:bottom w:val="single" w:sz="6" w:space="0" w:color="auto"/>
              <w:right w:val="single" w:sz="6" w:space="0" w:color="auto"/>
            </w:tcBorders>
          </w:tcPr>
          <w:p w14:paraId="044BD2B4" w14:textId="77777777" w:rsidR="0075707E" w:rsidRPr="00B1413B" w:rsidRDefault="0075707E" w:rsidP="00DE1BC5">
            <w:pPr>
              <w:spacing w:before="20" w:after="20"/>
              <w:jc w:val="center"/>
              <w:rPr>
                <w:rFonts w:cs="Arial"/>
                <w:color w:val="0432FF"/>
                <w:sz w:val="16"/>
                <w:szCs w:val="16"/>
                <w:lang w:bidi="th-TH"/>
              </w:rPr>
            </w:pPr>
          </w:p>
        </w:tc>
        <w:tc>
          <w:tcPr>
            <w:tcW w:w="709" w:type="dxa"/>
            <w:tcBorders>
              <w:top w:val="single" w:sz="6" w:space="0" w:color="auto"/>
              <w:left w:val="single" w:sz="6" w:space="0" w:color="auto"/>
              <w:bottom w:val="single" w:sz="6" w:space="0" w:color="auto"/>
              <w:right w:val="single" w:sz="6" w:space="0" w:color="auto"/>
            </w:tcBorders>
          </w:tcPr>
          <w:p w14:paraId="6BDEEC4D"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621C268E"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0.86</w:t>
            </w:r>
          </w:p>
        </w:tc>
        <w:tc>
          <w:tcPr>
            <w:tcW w:w="567" w:type="dxa"/>
            <w:tcBorders>
              <w:top w:val="single" w:sz="6" w:space="0" w:color="auto"/>
              <w:left w:val="single" w:sz="6" w:space="0" w:color="auto"/>
              <w:bottom w:val="single" w:sz="6" w:space="0" w:color="auto"/>
              <w:right w:val="single" w:sz="6" w:space="0" w:color="auto"/>
            </w:tcBorders>
          </w:tcPr>
          <w:p w14:paraId="6CFFF4AB"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325A3138" w14:textId="77777777" w:rsidR="0075707E" w:rsidRPr="00B1413B" w:rsidRDefault="0075707E" w:rsidP="00DE1BC5">
            <w:pPr>
              <w:spacing w:before="20" w:after="20"/>
              <w:jc w:val="center"/>
              <w:rPr>
                <w:rFonts w:cs="Arial"/>
                <w:color w:val="0432FF"/>
                <w:sz w:val="16"/>
                <w:szCs w:val="16"/>
                <w:lang w:bidi="th-TH"/>
              </w:rPr>
            </w:pPr>
            <w:r>
              <w:rPr>
                <w:rFonts w:cs="Arial"/>
                <w:color w:val="0432FF"/>
                <w:sz w:val="16"/>
                <w:szCs w:val="16"/>
                <w:lang w:bidi="th-TH"/>
              </w:rPr>
              <w:t>oui</w:t>
            </w:r>
          </w:p>
        </w:tc>
        <w:tc>
          <w:tcPr>
            <w:tcW w:w="567" w:type="dxa"/>
            <w:tcBorders>
              <w:top w:val="single" w:sz="6" w:space="0" w:color="auto"/>
              <w:left w:val="single" w:sz="6" w:space="0" w:color="auto"/>
              <w:bottom w:val="single" w:sz="6" w:space="0" w:color="auto"/>
              <w:right w:val="single" w:sz="6" w:space="0" w:color="auto"/>
            </w:tcBorders>
          </w:tcPr>
          <w:p w14:paraId="491EF6CD"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 xml:space="preserve">T2 </w:t>
            </w:r>
            <w:r w:rsidRPr="00B1413B">
              <w:rPr>
                <w:rFonts w:cs="Arial"/>
                <w:color w:val="0432FF"/>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43EEFEEC" w14:textId="77777777" w:rsidR="0075707E" w:rsidRPr="00B1413B" w:rsidRDefault="0075707E" w:rsidP="00DE1BC5">
            <w:pPr>
              <w:spacing w:before="20" w:after="20"/>
              <w:jc w:val="center"/>
              <w:rPr>
                <w:rFonts w:cs="Arial"/>
                <w:color w:val="0432FF"/>
                <w:sz w:val="16"/>
                <w:szCs w:val="16"/>
                <w:vertAlign w:val="superscript"/>
                <w:lang w:bidi="th-TH"/>
              </w:rPr>
            </w:pPr>
            <w:r w:rsidRPr="00B1413B">
              <w:rPr>
                <w:rFonts w:cs="Arial"/>
                <w:color w:val="0432FF"/>
                <w:sz w:val="16"/>
                <w:szCs w:val="16"/>
                <w:lang w:bidi="th-TH"/>
              </w:rPr>
              <w:t>II A</w:t>
            </w:r>
            <w:r w:rsidRPr="00B1413B">
              <w:rPr>
                <w:rFonts w:cs="Arial"/>
                <w:color w:val="0432FF"/>
                <w:sz w:val="16"/>
                <w:szCs w:val="16"/>
                <w:vertAlign w:val="superscript"/>
                <w:lang w:bidi="th-TH"/>
              </w:rPr>
              <w:t>8)</w:t>
            </w:r>
          </w:p>
        </w:tc>
        <w:tc>
          <w:tcPr>
            <w:tcW w:w="572" w:type="dxa"/>
            <w:tcBorders>
              <w:top w:val="single" w:sz="6" w:space="0" w:color="auto"/>
              <w:left w:val="single" w:sz="6" w:space="0" w:color="auto"/>
              <w:bottom w:val="single" w:sz="6" w:space="0" w:color="auto"/>
              <w:right w:val="single" w:sz="6" w:space="0" w:color="auto"/>
            </w:tcBorders>
          </w:tcPr>
          <w:p w14:paraId="42B68584" w14:textId="77777777" w:rsidR="0075707E" w:rsidRPr="00B1413B" w:rsidRDefault="0075707E" w:rsidP="00DE1BC5">
            <w:pPr>
              <w:spacing w:before="20" w:after="20"/>
              <w:jc w:val="center"/>
              <w:rPr>
                <w:rFonts w:cs="Arial"/>
                <w:color w:val="0432FF"/>
                <w:sz w:val="16"/>
                <w:szCs w:val="16"/>
                <w:lang w:bidi="th-TH"/>
              </w:rPr>
            </w:pPr>
            <w:r>
              <w:rPr>
                <w:rFonts w:cs="Arial"/>
                <w:color w:val="0432FF"/>
                <w:sz w:val="16"/>
                <w:szCs w:val="16"/>
                <w:lang w:bidi="th-TH"/>
              </w:rPr>
              <w:t>oui</w:t>
            </w:r>
          </w:p>
        </w:tc>
        <w:tc>
          <w:tcPr>
            <w:tcW w:w="704" w:type="dxa"/>
            <w:tcBorders>
              <w:top w:val="single" w:sz="6" w:space="0" w:color="auto"/>
              <w:left w:val="single" w:sz="6" w:space="0" w:color="auto"/>
              <w:bottom w:val="single" w:sz="6" w:space="0" w:color="auto"/>
              <w:right w:val="single" w:sz="6" w:space="0" w:color="auto"/>
            </w:tcBorders>
          </w:tcPr>
          <w:p w14:paraId="6F2CF45D"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PP, EX, A</w:t>
            </w:r>
          </w:p>
        </w:tc>
        <w:tc>
          <w:tcPr>
            <w:tcW w:w="427" w:type="dxa"/>
            <w:tcBorders>
              <w:top w:val="single" w:sz="6" w:space="0" w:color="auto"/>
              <w:left w:val="single" w:sz="6" w:space="0" w:color="auto"/>
              <w:bottom w:val="single" w:sz="6" w:space="0" w:color="auto"/>
              <w:right w:val="single" w:sz="6" w:space="0" w:color="auto"/>
            </w:tcBorders>
          </w:tcPr>
          <w:p w14:paraId="2AA784B4" w14:textId="77777777" w:rsidR="0075707E" w:rsidRPr="00B1413B" w:rsidRDefault="0075707E" w:rsidP="00DE1BC5">
            <w:pPr>
              <w:spacing w:before="20" w:after="20"/>
              <w:jc w:val="center"/>
              <w:rPr>
                <w:rFonts w:cs="Arial"/>
                <w:color w:val="0432FF"/>
                <w:sz w:val="16"/>
                <w:szCs w:val="16"/>
                <w:lang w:bidi="th-TH"/>
              </w:rPr>
            </w:pPr>
            <w:r w:rsidRPr="00B1413B">
              <w:rPr>
                <w:rFonts w:cs="Arial"/>
                <w:color w:val="0432FF"/>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779ABD09" w14:textId="77777777" w:rsidR="0075707E" w:rsidRPr="00B1413B" w:rsidRDefault="0075707E" w:rsidP="00DE1BC5">
            <w:pPr>
              <w:spacing w:before="20" w:after="20"/>
              <w:rPr>
                <w:rFonts w:cs="Arial"/>
                <w:color w:val="0432FF"/>
                <w:sz w:val="16"/>
                <w:szCs w:val="16"/>
                <w:lang w:bidi="th-TH"/>
              </w:rPr>
            </w:pPr>
          </w:p>
        </w:tc>
      </w:tr>
      <w:tr w:rsidR="0075707E" w:rsidRPr="00B1413B" w14:paraId="4254A4FA" w14:textId="77777777" w:rsidTr="00DE1BC5">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3A0E4838"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2265</w:t>
            </w:r>
          </w:p>
        </w:tc>
        <w:tc>
          <w:tcPr>
            <w:tcW w:w="2500" w:type="dxa"/>
            <w:tcBorders>
              <w:top w:val="single" w:sz="6" w:space="0" w:color="auto"/>
              <w:left w:val="single" w:sz="6" w:space="0" w:color="auto"/>
              <w:bottom w:val="single" w:sz="6" w:space="0" w:color="auto"/>
              <w:right w:val="single" w:sz="6" w:space="0" w:color="auto"/>
            </w:tcBorders>
          </w:tcPr>
          <w:p w14:paraId="50F55BEB" w14:textId="77777777" w:rsidR="0075707E" w:rsidRPr="00B1413B" w:rsidRDefault="0075707E" w:rsidP="00DE1BC5">
            <w:pPr>
              <w:spacing w:before="20" w:after="20"/>
              <w:rPr>
                <w:rFonts w:cs="Arial"/>
                <w:color w:val="000000"/>
                <w:sz w:val="16"/>
                <w:szCs w:val="16"/>
                <w:lang w:bidi="th-TH"/>
              </w:rPr>
            </w:pPr>
            <w:r w:rsidRPr="00ED4F3A">
              <w:rPr>
                <w:rFonts w:cs="Arial"/>
                <w:color w:val="000000"/>
                <w:sz w:val="16"/>
                <w:szCs w:val="16"/>
                <w:lang w:bidi="th-TH"/>
              </w:rPr>
              <w:t>N,N-DIMÉTHYLFORMAMIDE</w:t>
            </w:r>
          </w:p>
        </w:tc>
        <w:tc>
          <w:tcPr>
            <w:tcW w:w="346" w:type="dxa"/>
            <w:tcBorders>
              <w:top w:val="single" w:sz="6" w:space="0" w:color="auto"/>
              <w:left w:val="single" w:sz="6" w:space="0" w:color="auto"/>
              <w:bottom w:val="single" w:sz="6" w:space="0" w:color="auto"/>
              <w:right w:val="single" w:sz="6" w:space="0" w:color="auto"/>
            </w:tcBorders>
          </w:tcPr>
          <w:p w14:paraId="6FD41C76"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3754CFC2"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tcPr>
          <w:p w14:paraId="4BB306BD"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2E166285"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3+CMR</w:t>
            </w:r>
          </w:p>
        </w:tc>
        <w:tc>
          <w:tcPr>
            <w:tcW w:w="581" w:type="dxa"/>
            <w:tcBorders>
              <w:top w:val="single" w:sz="6" w:space="0" w:color="auto"/>
              <w:left w:val="single" w:sz="6" w:space="0" w:color="auto"/>
              <w:bottom w:val="single" w:sz="6" w:space="0" w:color="auto"/>
              <w:right w:val="single" w:sz="6" w:space="0" w:color="auto"/>
            </w:tcBorders>
          </w:tcPr>
          <w:p w14:paraId="2BCE4456"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tcPr>
          <w:p w14:paraId="23205DAD"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2BB685CC"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tcPr>
          <w:p w14:paraId="1437B5A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600" w:type="dxa"/>
            <w:tcBorders>
              <w:top w:val="single" w:sz="6" w:space="0" w:color="auto"/>
              <w:left w:val="single" w:sz="6" w:space="0" w:color="auto"/>
              <w:bottom w:val="single" w:sz="6" w:space="0" w:color="auto"/>
              <w:right w:val="single" w:sz="6" w:space="0" w:color="auto"/>
            </w:tcBorders>
          </w:tcPr>
          <w:p w14:paraId="3841B47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4BB62F46"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tcPr>
          <w:p w14:paraId="274060AE"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0.95</w:t>
            </w:r>
          </w:p>
        </w:tc>
        <w:tc>
          <w:tcPr>
            <w:tcW w:w="567" w:type="dxa"/>
            <w:tcBorders>
              <w:top w:val="single" w:sz="6" w:space="0" w:color="auto"/>
              <w:left w:val="single" w:sz="6" w:space="0" w:color="auto"/>
              <w:bottom w:val="single" w:sz="6" w:space="0" w:color="auto"/>
              <w:right w:val="single" w:sz="6" w:space="0" w:color="auto"/>
            </w:tcBorders>
          </w:tcPr>
          <w:p w14:paraId="6BC9BB4A" w14:textId="77777777" w:rsidR="0075707E" w:rsidRPr="006B51DC" w:rsidRDefault="0075707E" w:rsidP="00DE1BC5">
            <w:pPr>
              <w:spacing w:before="20" w:after="20"/>
              <w:jc w:val="center"/>
              <w:rPr>
                <w:rFonts w:cs="Arial"/>
                <w:strike/>
                <w:color w:val="FF0000"/>
                <w:sz w:val="16"/>
                <w:szCs w:val="16"/>
                <w:lang w:bidi="th-TH"/>
              </w:rPr>
            </w:pPr>
            <w:r w:rsidRPr="006B51DC">
              <w:rPr>
                <w:rFonts w:cs="Arial"/>
                <w:strike/>
                <w:color w:val="FF0000"/>
                <w:sz w:val="16"/>
                <w:szCs w:val="16"/>
                <w:lang w:bidi="th-TH"/>
              </w:rPr>
              <w:t>3</w:t>
            </w:r>
          </w:p>
          <w:p w14:paraId="3522FC0C" w14:textId="77777777" w:rsidR="0075707E" w:rsidRPr="00B1413B" w:rsidRDefault="0075707E" w:rsidP="00DE1BC5">
            <w:pPr>
              <w:spacing w:before="20" w:after="20"/>
              <w:jc w:val="center"/>
              <w:rPr>
                <w:rFonts w:cs="Arial"/>
                <w:color w:val="000000"/>
                <w:sz w:val="16"/>
                <w:szCs w:val="16"/>
                <w:lang w:bidi="th-TH"/>
              </w:rPr>
            </w:pPr>
            <w:r w:rsidRPr="006B51DC">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1A2C1D12"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567" w:type="dxa"/>
            <w:tcBorders>
              <w:top w:val="single" w:sz="6" w:space="0" w:color="auto"/>
              <w:left w:val="single" w:sz="6" w:space="0" w:color="auto"/>
              <w:bottom w:val="single" w:sz="6" w:space="0" w:color="auto"/>
              <w:right w:val="single" w:sz="6" w:space="0" w:color="auto"/>
            </w:tcBorders>
          </w:tcPr>
          <w:p w14:paraId="296404AC"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 xml:space="preserve">T2 </w:t>
            </w:r>
            <w:r w:rsidRPr="00B1413B">
              <w:rPr>
                <w:rFonts w:cs="Arial"/>
                <w:color w:val="000000"/>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7D13F8B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 A</w:t>
            </w:r>
          </w:p>
        </w:tc>
        <w:tc>
          <w:tcPr>
            <w:tcW w:w="572" w:type="dxa"/>
            <w:tcBorders>
              <w:top w:val="single" w:sz="6" w:space="0" w:color="auto"/>
              <w:left w:val="single" w:sz="6" w:space="0" w:color="auto"/>
              <w:bottom w:val="single" w:sz="6" w:space="0" w:color="auto"/>
              <w:right w:val="single" w:sz="6" w:space="0" w:color="auto"/>
            </w:tcBorders>
          </w:tcPr>
          <w:p w14:paraId="023AB56C"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704" w:type="dxa"/>
            <w:tcBorders>
              <w:top w:val="single" w:sz="6" w:space="0" w:color="auto"/>
              <w:left w:val="single" w:sz="6" w:space="0" w:color="auto"/>
              <w:bottom w:val="single" w:sz="6" w:space="0" w:color="auto"/>
              <w:right w:val="single" w:sz="6" w:space="0" w:color="auto"/>
            </w:tcBorders>
          </w:tcPr>
          <w:p w14:paraId="214E916E" w14:textId="77777777" w:rsidR="0075707E" w:rsidRPr="002335EC" w:rsidRDefault="0075707E" w:rsidP="00DE1BC5">
            <w:pPr>
              <w:spacing w:before="20" w:after="20"/>
              <w:jc w:val="center"/>
              <w:rPr>
                <w:rFonts w:cs="Arial"/>
                <w:color w:val="000000"/>
                <w:sz w:val="16"/>
                <w:szCs w:val="16"/>
                <w:lang w:val="fr-FR" w:bidi="th-TH"/>
              </w:rPr>
            </w:pPr>
            <w:r w:rsidRPr="002335EC">
              <w:rPr>
                <w:rFonts w:cs="Arial"/>
                <w:color w:val="000000"/>
                <w:sz w:val="16"/>
                <w:szCs w:val="16"/>
                <w:lang w:val="fr-FR"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5E2DEE58"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231D9E75" w14:textId="77777777" w:rsidR="0075707E" w:rsidRPr="00B1413B" w:rsidRDefault="0075707E" w:rsidP="00DE1BC5">
            <w:pPr>
              <w:spacing w:before="20" w:after="20"/>
              <w:rPr>
                <w:rFonts w:cs="Arial"/>
                <w:color w:val="000000"/>
                <w:sz w:val="16"/>
                <w:szCs w:val="16"/>
                <w:lang w:bidi="th-TH"/>
              </w:rPr>
            </w:pPr>
          </w:p>
        </w:tc>
      </w:tr>
      <w:tr w:rsidR="0075707E" w:rsidRPr="00B1413B" w14:paraId="496840CA" w14:textId="77777777" w:rsidTr="00DE1BC5">
        <w:trPr>
          <w:cantSplit/>
          <w:trHeight w:val="448"/>
          <w:jc w:val="right"/>
        </w:trPr>
        <w:tc>
          <w:tcPr>
            <w:tcW w:w="567" w:type="dxa"/>
            <w:tcBorders>
              <w:top w:val="single" w:sz="6" w:space="0" w:color="auto"/>
              <w:left w:val="single" w:sz="6" w:space="0" w:color="auto"/>
              <w:bottom w:val="single" w:sz="6" w:space="0" w:color="auto"/>
              <w:right w:val="single" w:sz="6" w:space="0" w:color="auto"/>
            </w:tcBorders>
          </w:tcPr>
          <w:p w14:paraId="4449E6AF"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3082</w:t>
            </w:r>
          </w:p>
        </w:tc>
        <w:tc>
          <w:tcPr>
            <w:tcW w:w="2500" w:type="dxa"/>
            <w:tcBorders>
              <w:top w:val="single" w:sz="6" w:space="0" w:color="auto"/>
              <w:left w:val="single" w:sz="6" w:space="0" w:color="auto"/>
              <w:bottom w:val="single" w:sz="6" w:space="0" w:color="auto"/>
              <w:right w:val="single" w:sz="6" w:space="0" w:color="auto"/>
            </w:tcBorders>
          </w:tcPr>
          <w:p w14:paraId="62239593" w14:textId="77777777" w:rsidR="0075707E" w:rsidRPr="00ED74A8" w:rsidRDefault="0075707E" w:rsidP="00DE1BC5">
            <w:pPr>
              <w:spacing w:before="20" w:after="20"/>
              <w:rPr>
                <w:rFonts w:cs="Arial"/>
                <w:sz w:val="16"/>
                <w:szCs w:val="16"/>
                <w:lang w:val="fr-FR"/>
              </w:rPr>
            </w:pPr>
            <w:r w:rsidRPr="00ED74A8">
              <w:rPr>
                <w:rFonts w:cs="Arial"/>
                <w:sz w:val="16"/>
                <w:szCs w:val="16"/>
                <w:lang w:val="fr-FR"/>
              </w:rPr>
              <w:t>MATIÈRE DANGEREUSE DU POINT DE VUE DE L</w:t>
            </w:r>
            <w:r>
              <w:rPr>
                <w:rFonts w:cs="Arial"/>
                <w:sz w:val="16"/>
                <w:szCs w:val="16"/>
                <w:lang w:val="fr-FR"/>
              </w:rPr>
              <w:t>’</w:t>
            </w:r>
            <w:r w:rsidRPr="00ED74A8">
              <w:rPr>
                <w:rFonts w:cs="Arial"/>
                <w:sz w:val="16"/>
                <w:szCs w:val="16"/>
                <w:lang w:val="fr-FR"/>
              </w:rPr>
              <w:t>ENVIRONNEMENT, LIQUIDE, N.S.A. (EAU DE FOND DE CALE, CONTIENT DES BOUES D</w:t>
            </w:r>
            <w:r>
              <w:rPr>
                <w:rFonts w:cs="Arial"/>
                <w:sz w:val="16"/>
                <w:szCs w:val="16"/>
                <w:lang w:val="fr-FR"/>
              </w:rPr>
              <w:t>’</w:t>
            </w:r>
            <w:r w:rsidRPr="00ED74A8">
              <w:rPr>
                <w:rFonts w:cs="Arial"/>
                <w:sz w:val="16"/>
                <w:szCs w:val="16"/>
                <w:lang w:val="fr-FR"/>
              </w:rPr>
              <w:t>HYDROCARBURES)</w:t>
            </w:r>
          </w:p>
        </w:tc>
        <w:tc>
          <w:tcPr>
            <w:tcW w:w="346" w:type="dxa"/>
            <w:tcBorders>
              <w:top w:val="single" w:sz="6" w:space="0" w:color="auto"/>
              <w:left w:val="single" w:sz="6" w:space="0" w:color="auto"/>
              <w:bottom w:val="single" w:sz="6" w:space="0" w:color="auto"/>
              <w:right w:val="single" w:sz="6" w:space="0" w:color="auto"/>
            </w:tcBorders>
          </w:tcPr>
          <w:p w14:paraId="0A2E059E"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9</w:t>
            </w:r>
          </w:p>
        </w:tc>
        <w:tc>
          <w:tcPr>
            <w:tcW w:w="471" w:type="dxa"/>
            <w:tcBorders>
              <w:top w:val="single" w:sz="6" w:space="0" w:color="auto"/>
              <w:left w:val="single" w:sz="6" w:space="0" w:color="auto"/>
              <w:bottom w:val="single" w:sz="6" w:space="0" w:color="auto"/>
              <w:right w:val="single" w:sz="6" w:space="0" w:color="auto"/>
            </w:tcBorders>
          </w:tcPr>
          <w:p w14:paraId="229A3061"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M6</w:t>
            </w:r>
          </w:p>
        </w:tc>
        <w:tc>
          <w:tcPr>
            <w:tcW w:w="535" w:type="dxa"/>
            <w:tcBorders>
              <w:top w:val="single" w:sz="6" w:space="0" w:color="auto"/>
              <w:left w:val="single" w:sz="6" w:space="0" w:color="auto"/>
              <w:bottom w:val="single" w:sz="6" w:space="0" w:color="auto"/>
              <w:right w:val="single" w:sz="6" w:space="0" w:color="auto"/>
            </w:tcBorders>
          </w:tcPr>
          <w:p w14:paraId="103EB2A3"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III</w:t>
            </w:r>
          </w:p>
        </w:tc>
        <w:tc>
          <w:tcPr>
            <w:tcW w:w="695" w:type="dxa"/>
            <w:tcBorders>
              <w:top w:val="single" w:sz="6" w:space="0" w:color="auto"/>
              <w:left w:val="single" w:sz="6" w:space="0" w:color="auto"/>
              <w:bottom w:val="single" w:sz="6" w:space="0" w:color="auto"/>
              <w:right w:val="single" w:sz="6" w:space="0" w:color="auto"/>
            </w:tcBorders>
            <w:noWrap/>
          </w:tcPr>
          <w:p w14:paraId="5057CFEF"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9+CMR+N1</w:t>
            </w:r>
          </w:p>
        </w:tc>
        <w:tc>
          <w:tcPr>
            <w:tcW w:w="581" w:type="dxa"/>
            <w:tcBorders>
              <w:top w:val="single" w:sz="6" w:space="0" w:color="auto"/>
              <w:left w:val="single" w:sz="6" w:space="0" w:color="auto"/>
              <w:bottom w:val="single" w:sz="6" w:space="0" w:color="auto"/>
              <w:right w:val="single" w:sz="6" w:space="0" w:color="auto"/>
            </w:tcBorders>
          </w:tcPr>
          <w:p w14:paraId="53D0F0EB"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11B75332"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40FF6740"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567" w:type="dxa"/>
            <w:tcBorders>
              <w:top w:val="single" w:sz="6" w:space="0" w:color="auto"/>
              <w:left w:val="single" w:sz="6" w:space="0" w:color="auto"/>
              <w:bottom w:val="single" w:sz="6" w:space="0" w:color="auto"/>
              <w:right w:val="single" w:sz="6" w:space="0" w:color="auto"/>
            </w:tcBorders>
          </w:tcPr>
          <w:p w14:paraId="2128E409" w14:textId="77777777" w:rsidR="0075707E" w:rsidRPr="00B1413B" w:rsidRDefault="0075707E" w:rsidP="00DE1BC5">
            <w:pPr>
              <w:spacing w:before="20" w:after="20"/>
              <w:jc w:val="center"/>
              <w:rPr>
                <w:rFonts w:cs="Arial"/>
                <w:color w:val="000000"/>
                <w:sz w:val="16"/>
                <w:szCs w:val="16"/>
                <w:lang w:bidi="th-TH"/>
              </w:rPr>
            </w:pPr>
          </w:p>
        </w:tc>
        <w:tc>
          <w:tcPr>
            <w:tcW w:w="600" w:type="dxa"/>
            <w:tcBorders>
              <w:top w:val="single" w:sz="6" w:space="0" w:color="auto"/>
              <w:left w:val="single" w:sz="6" w:space="0" w:color="auto"/>
              <w:bottom w:val="single" w:sz="6" w:space="0" w:color="auto"/>
              <w:right w:val="single" w:sz="6" w:space="0" w:color="auto"/>
            </w:tcBorders>
          </w:tcPr>
          <w:p w14:paraId="38C0E252"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5AB72E57"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97</w:t>
            </w:r>
          </w:p>
        </w:tc>
        <w:tc>
          <w:tcPr>
            <w:tcW w:w="567" w:type="dxa"/>
            <w:tcBorders>
              <w:top w:val="single" w:sz="6" w:space="0" w:color="auto"/>
              <w:left w:val="single" w:sz="6" w:space="0" w:color="auto"/>
              <w:bottom w:val="single" w:sz="6" w:space="0" w:color="auto"/>
              <w:right w:val="single" w:sz="6" w:space="0" w:color="auto"/>
            </w:tcBorders>
          </w:tcPr>
          <w:p w14:paraId="4079B58B" w14:textId="77777777" w:rsidR="0075707E" w:rsidRPr="00B1413B" w:rsidRDefault="0075707E" w:rsidP="00DE1BC5">
            <w:pPr>
              <w:spacing w:before="20" w:after="20"/>
              <w:jc w:val="center"/>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18366B97" w14:textId="77777777" w:rsidR="0075707E" w:rsidRDefault="0075707E" w:rsidP="00DE1BC5">
            <w:pPr>
              <w:spacing w:before="20" w:after="20"/>
              <w:jc w:val="center"/>
              <w:rPr>
                <w:rFonts w:cs="Arial"/>
                <w:strike/>
                <w:color w:val="FF0000"/>
                <w:sz w:val="16"/>
                <w:szCs w:val="16"/>
                <w:lang w:bidi="th-TH"/>
              </w:rPr>
            </w:pPr>
            <w:r w:rsidRPr="00375DE1">
              <w:rPr>
                <w:rFonts w:cs="Arial"/>
                <w:strike/>
                <w:color w:val="FF0000"/>
                <w:sz w:val="16"/>
                <w:szCs w:val="16"/>
                <w:lang w:bidi="th-TH"/>
              </w:rPr>
              <w:t>3</w:t>
            </w:r>
          </w:p>
          <w:p w14:paraId="7ACA4E61" w14:textId="77777777" w:rsidR="0075707E" w:rsidRPr="001707A1" w:rsidRDefault="0075707E" w:rsidP="00DE1BC5">
            <w:pPr>
              <w:spacing w:before="20" w:after="20"/>
              <w:jc w:val="center"/>
              <w:rPr>
                <w:rFonts w:cs="Arial"/>
                <w:color w:val="000000"/>
                <w:sz w:val="16"/>
                <w:szCs w:val="16"/>
                <w:lang w:bidi="th-TH"/>
              </w:rPr>
            </w:pPr>
            <w:r w:rsidRPr="001707A1">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3E2DC6DD"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rPr>
              <w:t>oui</w:t>
            </w:r>
          </w:p>
        </w:tc>
        <w:tc>
          <w:tcPr>
            <w:tcW w:w="567" w:type="dxa"/>
            <w:tcBorders>
              <w:top w:val="single" w:sz="6" w:space="0" w:color="auto"/>
              <w:left w:val="single" w:sz="6" w:space="0" w:color="auto"/>
              <w:bottom w:val="single" w:sz="6" w:space="0" w:color="auto"/>
              <w:right w:val="single" w:sz="6" w:space="0" w:color="auto"/>
            </w:tcBorders>
          </w:tcPr>
          <w:p w14:paraId="7D32EE37" w14:textId="77777777" w:rsidR="0075707E" w:rsidRPr="00B1413B" w:rsidRDefault="0075707E" w:rsidP="00DE1BC5">
            <w:pPr>
              <w:spacing w:before="20" w:after="20"/>
              <w:jc w:val="center"/>
              <w:rPr>
                <w:rFonts w:cs="Arial"/>
                <w:color w:val="000000"/>
                <w:sz w:val="16"/>
                <w:szCs w:val="16"/>
                <w:lang w:bidi="th-TH"/>
              </w:rPr>
            </w:pPr>
          </w:p>
        </w:tc>
        <w:tc>
          <w:tcPr>
            <w:tcW w:w="704" w:type="dxa"/>
            <w:tcBorders>
              <w:top w:val="single" w:sz="6" w:space="0" w:color="auto"/>
              <w:left w:val="single" w:sz="6" w:space="0" w:color="auto"/>
              <w:bottom w:val="single" w:sz="6" w:space="0" w:color="auto"/>
              <w:right w:val="single" w:sz="6" w:space="0" w:color="auto"/>
            </w:tcBorders>
          </w:tcPr>
          <w:p w14:paraId="25E99D55" w14:textId="77777777" w:rsidR="0075707E" w:rsidRPr="00B1413B" w:rsidRDefault="0075707E" w:rsidP="00DE1BC5">
            <w:pPr>
              <w:spacing w:before="20" w:after="20"/>
              <w:jc w:val="center"/>
              <w:rPr>
                <w:rFonts w:cs="Arial"/>
                <w:color w:val="000000"/>
                <w:sz w:val="16"/>
                <w:szCs w:val="16"/>
                <w:lang w:bidi="th-TH"/>
              </w:rPr>
            </w:pPr>
          </w:p>
        </w:tc>
        <w:tc>
          <w:tcPr>
            <w:tcW w:w="572" w:type="dxa"/>
            <w:tcBorders>
              <w:top w:val="single" w:sz="6" w:space="0" w:color="auto"/>
              <w:left w:val="single" w:sz="6" w:space="0" w:color="auto"/>
              <w:bottom w:val="single" w:sz="6" w:space="0" w:color="auto"/>
              <w:right w:val="single" w:sz="6" w:space="0" w:color="auto"/>
            </w:tcBorders>
          </w:tcPr>
          <w:p w14:paraId="0E458858"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rPr>
              <w:t>no</w:t>
            </w:r>
            <w:r>
              <w:rPr>
                <w:rFonts w:cs="Arial"/>
                <w:color w:val="000000"/>
                <w:sz w:val="16"/>
                <w:szCs w:val="16"/>
              </w:rPr>
              <w:t>n</w:t>
            </w:r>
          </w:p>
        </w:tc>
        <w:tc>
          <w:tcPr>
            <w:tcW w:w="704" w:type="dxa"/>
            <w:tcBorders>
              <w:top w:val="single" w:sz="6" w:space="0" w:color="auto"/>
              <w:left w:val="single" w:sz="6" w:space="0" w:color="auto"/>
              <w:bottom w:val="single" w:sz="6" w:space="0" w:color="auto"/>
              <w:right w:val="single" w:sz="6" w:space="0" w:color="auto"/>
            </w:tcBorders>
          </w:tcPr>
          <w:p w14:paraId="1C8C4FDE" w14:textId="66F136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rPr>
              <w:t>PP,</w:t>
            </w:r>
            <w:r w:rsidR="00E637E0">
              <w:rPr>
                <w:rFonts w:cs="Arial"/>
                <w:color w:val="000000"/>
                <w:sz w:val="16"/>
                <w:szCs w:val="16"/>
              </w:rPr>
              <w:t xml:space="preserve"> </w:t>
            </w:r>
            <w:r w:rsidRPr="00B1413B">
              <w:rPr>
                <w:rFonts w:cs="Arial"/>
                <w:color w:val="000000"/>
                <w:sz w:val="16"/>
                <w:szCs w:val="16"/>
              </w:rPr>
              <w:t>EP</w:t>
            </w:r>
            <w:r w:rsidRPr="00B1413B">
              <w:rPr>
                <w:rFonts w:cs="Arial"/>
                <w:color w:val="000000"/>
                <w:sz w:val="16"/>
                <w:szCs w:val="16"/>
              </w:rPr>
              <w:br/>
              <w:t>TOX,</w:t>
            </w:r>
            <w:r w:rsidRPr="00B1413B">
              <w:rPr>
                <w:rFonts w:cs="Arial"/>
                <w:color w:val="000000"/>
                <w:sz w:val="16"/>
                <w:szCs w:val="16"/>
              </w:rPr>
              <w:br/>
              <w:t>A</w:t>
            </w:r>
          </w:p>
        </w:tc>
        <w:tc>
          <w:tcPr>
            <w:tcW w:w="427" w:type="dxa"/>
            <w:tcBorders>
              <w:top w:val="single" w:sz="6" w:space="0" w:color="auto"/>
              <w:left w:val="single" w:sz="6" w:space="0" w:color="auto"/>
              <w:bottom w:val="single" w:sz="6" w:space="0" w:color="auto"/>
              <w:right w:val="single" w:sz="6" w:space="0" w:color="auto"/>
            </w:tcBorders>
          </w:tcPr>
          <w:p w14:paraId="4DE0BE75"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rPr>
              <w:t>0</w:t>
            </w:r>
          </w:p>
        </w:tc>
        <w:tc>
          <w:tcPr>
            <w:tcW w:w="850" w:type="dxa"/>
            <w:tcBorders>
              <w:top w:val="single" w:sz="6" w:space="0" w:color="auto"/>
              <w:left w:val="single" w:sz="6" w:space="0" w:color="auto"/>
              <w:bottom w:val="single" w:sz="6" w:space="0" w:color="auto"/>
              <w:right w:val="single" w:sz="6" w:space="0" w:color="auto"/>
            </w:tcBorders>
          </w:tcPr>
          <w:p w14:paraId="41F75AEE" w14:textId="77777777" w:rsidR="0075707E" w:rsidRPr="00B1413B" w:rsidRDefault="0075707E" w:rsidP="00DE1BC5">
            <w:pPr>
              <w:spacing w:before="20" w:after="20"/>
              <w:rPr>
                <w:rFonts w:cs="Arial"/>
                <w:color w:val="000000"/>
                <w:sz w:val="16"/>
                <w:szCs w:val="16"/>
                <w:lang w:bidi="th-TH"/>
              </w:rPr>
            </w:pPr>
            <w:r w:rsidRPr="00B1413B">
              <w:rPr>
                <w:rFonts w:cs="Arial"/>
                <w:color w:val="000000"/>
                <w:sz w:val="16"/>
                <w:szCs w:val="16"/>
              </w:rPr>
              <w:t>45</w:t>
            </w:r>
          </w:p>
        </w:tc>
      </w:tr>
      <w:tr w:rsidR="0075707E" w:rsidRPr="00B1413B" w14:paraId="16A712AD" w14:textId="77777777" w:rsidTr="00DE1BC5">
        <w:trPr>
          <w:cantSplit/>
          <w:trHeight w:val="448"/>
          <w:jc w:val="right"/>
        </w:trPr>
        <w:tc>
          <w:tcPr>
            <w:tcW w:w="567" w:type="dxa"/>
            <w:tcBorders>
              <w:top w:val="single" w:sz="6" w:space="0" w:color="auto"/>
              <w:left w:val="single" w:sz="6" w:space="0" w:color="auto"/>
              <w:bottom w:val="single" w:sz="6" w:space="0" w:color="auto"/>
              <w:right w:val="single" w:sz="6" w:space="0" w:color="auto"/>
            </w:tcBorders>
          </w:tcPr>
          <w:p w14:paraId="3F8A678A"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3082</w:t>
            </w:r>
          </w:p>
        </w:tc>
        <w:tc>
          <w:tcPr>
            <w:tcW w:w="2500" w:type="dxa"/>
            <w:tcBorders>
              <w:top w:val="single" w:sz="6" w:space="0" w:color="auto"/>
              <w:left w:val="single" w:sz="6" w:space="0" w:color="auto"/>
              <w:bottom w:val="single" w:sz="6" w:space="0" w:color="auto"/>
              <w:right w:val="single" w:sz="6" w:space="0" w:color="auto"/>
            </w:tcBorders>
          </w:tcPr>
          <w:p w14:paraId="3BB2F106" w14:textId="77777777" w:rsidR="0075707E" w:rsidRPr="00ED74A8" w:rsidRDefault="0075707E" w:rsidP="00DE1BC5">
            <w:pPr>
              <w:spacing w:before="20" w:after="20"/>
              <w:rPr>
                <w:rFonts w:cs="Arial"/>
                <w:sz w:val="16"/>
                <w:szCs w:val="16"/>
                <w:lang w:val="fr-FR"/>
              </w:rPr>
            </w:pPr>
            <w:r w:rsidRPr="00ED74A8">
              <w:rPr>
                <w:rFonts w:cs="Arial"/>
                <w:sz w:val="16"/>
                <w:szCs w:val="16"/>
                <w:lang w:val="fr-FR"/>
              </w:rPr>
              <w:t>MATIÈRE DANGEREUSE DU POINT DE VUE DE L</w:t>
            </w:r>
            <w:r>
              <w:rPr>
                <w:rFonts w:cs="Arial"/>
                <w:sz w:val="16"/>
                <w:szCs w:val="16"/>
                <w:lang w:val="fr-FR"/>
              </w:rPr>
              <w:t>’</w:t>
            </w:r>
            <w:r w:rsidRPr="00ED74A8">
              <w:rPr>
                <w:rFonts w:cs="Arial"/>
                <w:sz w:val="16"/>
                <w:szCs w:val="16"/>
                <w:lang w:val="fr-FR"/>
              </w:rPr>
              <w:t>ENVIRONNEMENT, LIQUIDE, N.S.A. (BOUES D</w:t>
            </w:r>
            <w:r>
              <w:rPr>
                <w:rFonts w:cs="Arial"/>
                <w:sz w:val="16"/>
                <w:szCs w:val="16"/>
                <w:lang w:val="fr-FR"/>
              </w:rPr>
              <w:t>’</w:t>
            </w:r>
            <w:r w:rsidRPr="00ED74A8">
              <w:rPr>
                <w:rFonts w:cs="Arial"/>
                <w:sz w:val="16"/>
                <w:szCs w:val="16"/>
                <w:lang w:val="fr-FR"/>
              </w:rPr>
              <w:t>HYDROCARBURES)</w:t>
            </w:r>
          </w:p>
        </w:tc>
        <w:tc>
          <w:tcPr>
            <w:tcW w:w="346" w:type="dxa"/>
            <w:tcBorders>
              <w:top w:val="single" w:sz="6" w:space="0" w:color="auto"/>
              <w:left w:val="single" w:sz="6" w:space="0" w:color="auto"/>
              <w:bottom w:val="single" w:sz="6" w:space="0" w:color="auto"/>
              <w:right w:val="single" w:sz="6" w:space="0" w:color="auto"/>
            </w:tcBorders>
          </w:tcPr>
          <w:p w14:paraId="5AD54F7D"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9</w:t>
            </w:r>
          </w:p>
        </w:tc>
        <w:tc>
          <w:tcPr>
            <w:tcW w:w="471" w:type="dxa"/>
            <w:tcBorders>
              <w:top w:val="single" w:sz="6" w:space="0" w:color="auto"/>
              <w:left w:val="single" w:sz="6" w:space="0" w:color="auto"/>
              <w:bottom w:val="single" w:sz="6" w:space="0" w:color="auto"/>
              <w:right w:val="single" w:sz="6" w:space="0" w:color="auto"/>
            </w:tcBorders>
          </w:tcPr>
          <w:p w14:paraId="44576638"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M6</w:t>
            </w:r>
          </w:p>
        </w:tc>
        <w:tc>
          <w:tcPr>
            <w:tcW w:w="535" w:type="dxa"/>
            <w:tcBorders>
              <w:top w:val="single" w:sz="6" w:space="0" w:color="auto"/>
              <w:left w:val="single" w:sz="6" w:space="0" w:color="auto"/>
              <w:bottom w:val="single" w:sz="6" w:space="0" w:color="auto"/>
              <w:right w:val="single" w:sz="6" w:space="0" w:color="auto"/>
            </w:tcBorders>
          </w:tcPr>
          <w:p w14:paraId="67F95D30"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III</w:t>
            </w:r>
          </w:p>
        </w:tc>
        <w:tc>
          <w:tcPr>
            <w:tcW w:w="695" w:type="dxa"/>
            <w:tcBorders>
              <w:top w:val="single" w:sz="6" w:space="0" w:color="auto"/>
              <w:left w:val="single" w:sz="6" w:space="0" w:color="auto"/>
              <w:bottom w:val="single" w:sz="6" w:space="0" w:color="auto"/>
              <w:right w:val="single" w:sz="6" w:space="0" w:color="auto"/>
            </w:tcBorders>
            <w:noWrap/>
          </w:tcPr>
          <w:p w14:paraId="6478FB63"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9+CMR+N1</w:t>
            </w:r>
          </w:p>
        </w:tc>
        <w:tc>
          <w:tcPr>
            <w:tcW w:w="581" w:type="dxa"/>
            <w:tcBorders>
              <w:top w:val="single" w:sz="6" w:space="0" w:color="auto"/>
              <w:left w:val="single" w:sz="6" w:space="0" w:color="auto"/>
              <w:bottom w:val="single" w:sz="6" w:space="0" w:color="auto"/>
              <w:right w:val="single" w:sz="6" w:space="0" w:color="auto"/>
            </w:tcBorders>
          </w:tcPr>
          <w:p w14:paraId="1050F5F6"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0CF88E8D"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368162D5"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567" w:type="dxa"/>
            <w:tcBorders>
              <w:top w:val="single" w:sz="6" w:space="0" w:color="auto"/>
              <w:left w:val="single" w:sz="6" w:space="0" w:color="auto"/>
              <w:bottom w:val="single" w:sz="6" w:space="0" w:color="auto"/>
              <w:right w:val="single" w:sz="6" w:space="0" w:color="auto"/>
            </w:tcBorders>
          </w:tcPr>
          <w:p w14:paraId="1CB95448" w14:textId="77777777" w:rsidR="0075707E" w:rsidRPr="00B1413B" w:rsidRDefault="0075707E" w:rsidP="00DE1BC5">
            <w:pPr>
              <w:spacing w:before="20" w:after="20"/>
              <w:jc w:val="center"/>
              <w:rPr>
                <w:rFonts w:cs="Arial"/>
                <w:color w:val="000000"/>
                <w:sz w:val="16"/>
                <w:szCs w:val="16"/>
                <w:lang w:bidi="th-TH"/>
              </w:rPr>
            </w:pPr>
          </w:p>
        </w:tc>
        <w:tc>
          <w:tcPr>
            <w:tcW w:w="600" w:type="dxa"/>
            <w:tcBorders>
              <w:top w:val="single" w:sz="6" w:space="0" w:color="auto"/>
              <w:left w:val="single" w:sz="6" w:space="0" w:color="auto"/>
              <w:bottom w:val="single" w:sz="6" w:space="0" w:color="auto"/>
              <w:right w:val="single" w:sz="6" w:space="0" w:color="auto"/>
            </w:tcBorders>
          </w:tcPr>
          <w:p w14:paraId="0CE30BE7"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7D4C43CD"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97</w:t>
            </w:r>
          </w:p>
        </w:tc>
        <w:tc>
          <w:tcPr>
            <w:tcW w:w="567" w:type="dxa"/>
            <w:tcBorders>
              <w:top w:val="single" w:sz="6" w:space="0" w:color="auto"/>
              <w:left w:val="single" w:sz="6" w:space="0" w:color="auto"/>
              <w:bottom w:val="single" w:sz="6" w:space="0" w:color="auto"/>
              <w:right w:val="single" w:sz="6" w:space="0" w:color="auto"/>
            </w:tcBorders>
          </w:tcPr>
          <w:p w14:paraId="71D21A16" w14:textId="77777777" w:rsidR="0075707E" w:rsidRPr="00B1413B" w:rsidRDefault="0075707E" w:rsidP="00DE1BC5">
            <w:pPr>
              <w:spacing w:before="20" w:after="20"/>
              <w:jc w:val="center"/>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243FBFB2" w14:textId="77777777" w:rsidR="0075707E" w:rsidRDefault="0075707E" w:rsidP="00DE1BC5">
            <w:pPr>
              <w:spacing w:before="20" w:after="20"/>
              <w:jc w:val="center"/>
              <w:rPr>
                <w:rFonts w:cs="Arial"/>
                <w:strike/>
                <w:color w:val="FF0000"/>
                <w:sz w:val="16"/>
                <w:szCs w:val="16"/>
                <w:lang w:bidi="th-TH"/>
              </w:rPr>
            </w:pPr>
            <w:r w:rsidRPr="00375DE1">
              <w:rPr>
                <w:rFonts w:cs="Arial"/>
                <w:strike/>
                <w:color w:val="FF0000"/>
                <w:sz w:val="16"/>
                <w:szCs w:val="16"/>
                <w:lang w:bidi="th-TH"/>
              </w:rPr>
              <w:t>3</w:t>
            </w:r>
          </w:p>
          <w:p w14:paraId="3CA9D353" w14:textId="77777777" w:rsidR="0075707E" w:rsidRPr="00B1413B" w:rsidRDefault="0075707E" w:rsidP="00DE1BC5">
            <w:pPr>
              <w:spacing w:before="20" w:after="20"/>
              <w:jc w:val="center"/>
              <w:rPr>
                <w:rFonts w:cs="Arial"/>
                <w:color w:val="000000"/>
                <w:sz w:val="16"/>
                <w:szCs w:val="16"/>
                <w:lang w:bidi="th-TH"/>
              </w:rPr>
            </w:pPr>
            <w:r w:rsidRPr="00375DE1">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5A1CF1D0" w14:textId="77777777" w:rsidR="0075707E" w:rsidRPr="00B1413B" w:rsidRDefault="0075707E" w:rsidP="00DE1BC5">
            <w:pPr>
              <w:spacing w:before="20" w:after="20"/>
              <w:jc w:val="center"/>
              <w:rPr>
                <w:rFonts w:cs="Arial"/>
                <w:color w:val="000000"/>
                <w:sz w:val="16"/>
                <w:szCs w:val="16"/>
                <w:lang w:bidi="th-TH"/>
              </w:rPr>
            </w:pPr>
            <w:r>
              <w:rPr>
                <w:rFonts w:cs="Arial"/>
                <w:sz w:val="16"/>
                <w:szCs w:val="16"/>
              </w:rPr>
              <w:t>oui</w:t>
            </w:r>
          </w:p>
        </w:tc>
        <w:tc>
          <w:tcPr>
            <w:tcW w:w="567" w:type="dxa"/>
            <w:tcBorders>
              <w:top w:val="single" w:sz="6" w:space="0" w:color="auto"/>
              <w:left w:val="single" w:sz="6" w:space="0" w:color="auto"/>
              <w:bottom w:val="single" w:sz="6" w:space="0" w:color="auto"/>
              <w:right w:val="single" w:sz="6" w:space="0" w:color="auto"/>
            </w:tcBorders>
          </w:tcPr>
          <w:p w14:paraId="2375B086" w14:textId="77777777" w:rsidR="0075707E" w:rsidRPr="00B1413B" w:rsidRDefault="0075707E" w:rsidP="00DE1BC5">
            <w:pPr>
              <w:spacing w:before="20" w:after="20"/>
              <w:jc w:val="center"/>
              <w:rPr>
                <w:rFonts w:cs="Arial"/>
                <w:color w:val="000000"/>
                <w:sz w:val="16"/>
                <w:szCs w:val="16"/>
                <w:lang w:bidi="th-TH"/>
              </w:rPr>
            </w:pPr>
          </w:p>
        </w:tc>
        <w:tc>
          <w:tcPr>
            <w:tcW w:w="704" w:type="dxa"/>
            <w:tcBorders>
              <w:top w:val="single" w:sz="6" w:space="0" w:color="auto"/>
              <w:left w:val="single" w:sz="6" w:space="0" w:color="auto"/>
              <w:bottom w:val="single" w:sz="6" w:space="0" w:color="auto"/>
              <w:right w:val="single" w:sz="6" w:space="0" w:color="auto"/>
            </w:tcBorders>
          </w:tcPr>
          <w:p w14:paraId="7501D719" w14:textId="77777777" w:rsidR="0075707E" w:rsidRPr="00B1413B" w:rsidRDefault="0075707E" w:rsidP="00DE1BC5">
            <w:pPr>
              <w:spacing w:before="20" w:after="20"/>
              <w:jc w:val="center"/>
              <w:rPr>
                <w:rFonts w:cs="Arial"/>
                <w:color w:val="000000"/>
                <w:sz w:val="16"/>
                <w:szCs w:val="16"/>
                <w:lang w:bidi="th-TH"/>
              </w:rPr>
            </w:pPr>
          </w:p>
        </w:tc>
        <w:tc>
          <w:tcPr>
            <w:tcW w:w="572" w:type="dxa"/>
            <w:tcBorders>
              <w:top w:val="single" w:sz="6" w:space="0" w:color="auto"/>
              <w:left w:val="single" w:sz="6" w:space="0" w:color="auto"/>
              <w:bottom w:val="single" w:sz="6" w:space="0" w:color="auto"/>
              <w:right w:val="single" w:sz="6" w:space="0" w:color="auto"/>
            </w:tcBorders>
          </w:tcPr>
          <w:p w14:paraId="62A5D2CA" w14:textId="77777777" w:rsidR="0075707E" w:rsidRPr="00B1413B" w:rsidRDefault="0075707E" w:rsidP="00DE1BC5">
            <w:pPr>
              <w:spacing w:before="20" w:after="20"/>
              <w:jc w:val="center"/>
              <w:rPr>
                <w:rFonts w:cs="Arial"/>
                <w:color w:val="000000"/>
                <w:sz w:val="16"/>
                <w:szCs w:val="16"/>
                <w:lang w:bidi="th-TH"/>
              </w:rPr>
            </w:pPr>
            <w:r>
              <w:rPr>
                <w:rFonts w:cs="Arial"/>
                <w:sz w:val="16"/>
                <w:szCs w:val="16"/>
              </w:rPr>
              <w:t>non</w:t>
            </w:r>
          </w:p>
        </w:tc>
        <w:tc>
          <w:tcPr>
            <w:tcW w:w="704" w:type="dxa"/>
            <w:tcBorders>
              <w:top w:val="single" w:sz="6" w:space="0" w:color="auto"/>
              <w:left w:val="single" w:sz="6" w:space="0" w:color="auto"/>
              <w:bottom w:val="single" w:sz="6" w:space="0" w:color="auto"/>
              <w:right w:val="single" w:sz="6" w:space="0" w:color="auto"/>
            </w:tcBorders>
          </w:tcPr>
          <w:p w14:paraId="0E948134"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PP, EP, TOX, A</w:t>
            </w:r>
          </w:p>
        </w:tc>
        <w:tc>
          <w:tcPr>
            <w:tcW w:w="427" w:type="dxa"/>
            <w:tcBorders>
              <w:top w:val="single" w:sz="6" w:space="0" w:color="auto"/>
              <w:left w:val="single" w:sz="6" w:space="0" w:color="auto"/>
              <w:bottom w:val="single" w:sz="6" w:space="0" w:color="auto"/>
              <w:right w:val="single" w:sz="6" w:space="0" w:color="auto"/>
            </w:tcBorders>
          </w:tcPr>
          <w:p w14:paraId="722D57FE"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0</w:t>
            </w:r>
          </w:p>
        </w:tc>
        <w:tc>
          <w:tcPr>
            <w:tcW w:w="850" w:type="dxa"/>
            <w:tcBorders>
              <w:top w:val="single" w:sz="6" w:space="0" w:color="auto"/>
              <w:left w:val="single" w:sz="6" w:space="0" w:color="auto"/>
              <w:bottom w:val="single" w:sz="6" w:space="0" w:color="auto"/>
              <w:right w:val="single" w:sz="6" w:space="0" w:color="auto"/>
            </w:tcBorders>
          </w:tcPr>
          <w:p w14:paraId="50959CA4" w14:textId="77777777" w:rsidR="0075707E" w:rsidRPr="00B1413B" w:rsidRDefault="0075707E" w:rsidP="00DE1BC5">
            <w:pPr>
              <w:spacing w:before="20" w:after="20"/>
              <w:rPr>
                <w:rFonts w:cs="Arial"/>
                <w:color w:val="000000"/>
                <w:sz w:val="16"/>
                <w:szCs w:val="16"/>
                <w:lang w:bidi="th-TH"/>
              </w:rPr>
            </w:pPr>
            <w:r w:rsidRPr="00B1413B">
              <w:rPr>
                <w:rFonts w:cs="Arial"/>
                <w:sz w:val="16"/>
                <w:szCs w:val="16"/>
              </w:rPr>
              <w:t>45</w:t>
            </w:r>
          </w:p>
        </w:tc>
      </w:tr>
      <w:tr w:rsidR="0075707E" w:rsidRPr="00B1413B" w14:paraId="126C2B35" w14:textId="77777777" w:rsidTr="00DE1BC5">
        <w:trPr>
          <w:cantSplit/>
          <w:trHeight w:val="448"/>
          <w:jc w:val="right"/>
        </w:trPr>
        <w:tc>
          <w:tcPr>
            <w:tcW w:w="567" w:type="dxa"/>
            <w:tcBorders>
              <w:top w:val="single" w:sz="6" w:space="0" w:color="auto"/>
              <w:left w:val="single" w:sz="6" w:space="0" w:color="auto"/>
              <w:bottom w:val="single" w:sz="6" w:space="0" w:color="auto"/>
              <w:right w:val="single" w:sz="6" w:space="0" w:color="auto"/>
            </w:tcBorders>
          </w:tcPr>
          <w:p w14:paraId="22843B2F" w14:textId="77777777" w:rsidR="0075707E" w:rsidRPr="00B1413B" w:rsidRDefault="0075707E" w:rsidP="00DE1BC5">
            <w:pPr>
              <w:spacing w:before="20" w:after="20"/>
              <w:jc w:val="center"/>
              <w:rPr>
                <w:rFonts w:cs="Arial"/>
                <w:color w:val="000000"/>
                <w:sz w:val="16"/>
                <w:szCs w:val="16"/>
                <w:lang w:bidi="th-TH"/>
              </w:rPr>
            </w:pPr>
            <w:r w:rsidRPr="00B1413B">
              <w:rPr>
                <w:rFonts w:eastAsia="Arial" w:cs="Arial"/>
                <w:sz w:val="16"/>
                <w:szCs w:val="16"/>
              </w:rPr>
              <w:lastRenderedPageBreak/>
              <w:t>3082</w:t>
            </w:r>
          </w:p>
        </w:tc>
        <w:tc>
          <w:tcPr>
            <w:tcW w:w="2500" w:type="dxa"/>
            <w:tcBorders>
              <w:top w:val="single" w:sz="6" w:space="0" w:color="auto"/>
              <w:left w:val="single" w:sz="6" w:space="0" w:color="auto"/>
              <w:bottom w:val="single" w:sz="6" w:space="0" w:color="auto"/>
              <w:right w:val="single" w:sz="6" w:space="0" w:color="auto"/>
            </w:tcBorders>
          </w:tcPr>
          <w:p w14:paraId="45DF46BA" w14:textId="77777777" w:rsidR="0075707E" w:rsidRPr="00ED74A8" w:rsidRDefault="0075707E" w:rsidP="00DE1BC5">
            <w:pPr>
              <w:spacing w:before="20" w:after="20"/>
              <w:rPr>
                <w:rFonts w:cs="Arial"/>
                <w:color w:val="000000"/>
                <w:sz w:val="16"/>
                <w:szCs w:val="16"/>
                <w:lang w:val="fr-FR" w:bidi="th-TH"/>
              </w:rPr>
            </w:pPr>
            <w:r w:rsidRPr="00ED74A8">
              <w:rPr>
                <w:rFonts w:eastAsia="Arial" w:cs="Arial"/>
                <w:sz w:val="16"/>
                <w:szCs w:val="16"/>
                <w:lang w:val="fr-FR"/>
              </w:rPr>
              <w:t>MATIÈRES DANGEREUSES POUR L</w:t>
            </w:r>
            <w:r>
              <w:rPr>
                <w:rFonts w:eastAsia="Arial" w:cs="Arial"/>
                <w:sz w:val="16"/>
                <w:szCs w:val="16"/>
                <w:lang w:val="fr-FR"/>
              </w:rPr>
              <w:t>’</w:t>
            </w:r>
            <w:r w:rsidRPr="00ED74A8">
              <w:rPr>
                <w:rFonts w:eastAsia="Arial" w:cs="Arial"/>
                <w:sz w:val="16"/>
                <w:szCs w:val="16"/>
                <w:lang w:val="fr-FR"/>
              </w:rPr>
              <w:t>ENVIRONNEMENT, LIQUIDES, N.S.A. (HUILE DE CHAUFFE LOURDE)</w:t>
            </w:r>
          </w:p>
        </w:tc>
        <w:tc>
          <w:tcPr>
            <w:tcW w:w="346" w:type="dxa"/>
            <w:tcBorders>
              <w:top w:val="single" w:sz="6" w:space="0" w:color="auto"/>
              <w:left w:val="single" w:sz="6" w:space="0" w:color="auto"/>
              <w:bottom w:val="single" w:sz="6" w:space="0" w:color="auto"/>
              <w:right w:val="single" w:sz="6" w:space="0" w:color="auto"/>
            </w:tcBorders>
          </w:tcPr>
          <w:p w14:paraId="21A92071" w14:textId="77777777" w:rsidR="0075707E" w:rsidRPr="00B1413B" w:rsidRDefault="0075707E" w:rsidP="00DE1BC5">
            <w:pPr>
              <w:spacing w:before="20" w:after="20"/>
              <w:jc w:val="center"/>
              <w:rPr>
                <w:rFonts w:cs="Arial"/>
                <w:color w:val="000000"/>
                <w:sz w:val="16"/>
                <w:szCs w:val="16"/>
                <w:lang w:bidi="th-TH"/>
              </w:rPr>
            </w:pPr>
            <w:r w:rsidRPr="00B1413B">
              <w:rPr>
                <w:rFonts w:eastAsia="Arial" w:cs="Arial"/>
                <w:sz w:val="16"/>
                <w:szCs w:val="16"/>
              </w:rPr>
              <w:t>9</w:t>
            </w:r>
          </w:p>
        </w:tc>
        <w:tc>
          <w:tcPr>
            <w:tcW w:w="471" w:type="dxa"/>
            <w:tcBorders>
              <w:top w:val="single" w:sz="6" w:space="0" w:color="auto"/>
              <w:left w:val="single" w:sz="6" w:space="0" w:color="auto"/>
              <w:bottom w:val="single" w:sz="6" w:space="0" w:color="auto"/>
              <w:right w:val="single" w:sz="6" w:space="0" w:color="auto"/>
            </w:tcBorders>
          </w:tcPr>
          <w:p w14:paraId="704E64D7" w14:textId="77777777" w:rsidR="0075707E" w:rsidRPr="00B1413B" w:rsidRDefault="0075707E" w:rsidP="00DE1BC5">
            <w:pPr>
              <w:spacing w:before="20" w:after="20"/>
              <w:jc w:val="center"/>
              <w:rPr>
                <w:rFonts w:cs="Arial"/>
                <w:color w:val="000000"/>
                <w:sz w:val="16"/>
                <w:szCs w:val="16"/>
                <w:lang w:bidi="th-TH"/>
              </w:rPr>
            </w:pPr>
            <w:r w:rsidRPr="00B1413B">
              <w:rPr>
                <w:rFonts w:eastAsia="Arial" w:cs="Arial"/>
                <w:sz w:val="16"/>
                <w:szCs w:val="16"/>
              </w:rPr>
              <w:t>M6</w:t>
            </w:r>
          </w:p>
        </w:tc>
        <w:tc>
          <w:tcPr>
            <w:tcW w:w="535" w:type="dxa"/>
            <w:tcBorders>
              <w:top w:val="single" w:sz="6" w:space="0" w:color="auto"/>
              <w:left w:val="single" w:sz="6" w:space="0" w:color="auto"/>
              <w:bottom w:val="single" w:sz="6" w:space="0" w:color="auto"/>
              <w:right w:val="single" w:sz="6" w:space="0" w:color="auto"/>
            </w:tcBorders>
          </w:tcPr>
          <w:p w14:paraId="0A7F8B7D" w14:textId="77777777" w:rsidR="0075707E" w:rsidRPr="00B1413B" w:rsidRDefault="0075707E" w:rsidP="00DE1BC5">
            <w:pPr>
              <w:spacing w:before="20" w:after="20"/>
              <w:jc w:val="center"/>
              <w:rPr>
                <w:rFonts w:cs="Arial"/>
                <w:color w:val="000000"/>
                <w:sz w:val="16"/>
                <w:szCs w:val="16"/>
                <w:lang w:bidi="th-TH"/>
              </w:rPr>
            </w:pPr>
            <w:r w:rsidRPr="00B1413B">
              <w:rPr>
                <w:rFonts w:eastAsia="Arial" w:cs="Arial"/>
                <w:sz w:val="16"/>
                <w:szCs w:val="16"/>
              </w:rPr>
              <w:t>III</w:t>
            </w:r>
          </w:p>
        </w:tc>
        <w:tc>
          <w:tcPr>
            <w:tcW w:w="695" w:type="dxa"/>
            <w:tcBorders>
              <w:top w:val="single" w:sz="6" w:space="0" w:color="auto"/>
              <w:left w:val="single" w:sz="6" w:space="0" w:color="auto"/>
              <w:bottom w:val="single" w:sz="6" w:space="0" w:color="auto"/>
              <w:right w:val="single" w:sz="6" w:space="0" w:color="auto"/>
            </w:tcBorders>
            <w:noWrap/>
          </w:tcPr>
          <w:p w14:paraId="5A16E5CB" w14:textId="77777777" w:rsidR="0075707E" w:rsidRPr="00B1413B" w:rsidRDefault="0075707E" w:rsidP="00DE1BC5">
            <w:pPr>
              <w:spacing w:before="20" w:after="20"/>
              <w:jc w:val="center"/>
              <w:rPr>
                <w:rFonts w:cs="Arial"/>
                <w:color w:val="000000"/>
                <w:sz w:val="16"/>
                <w:szCs w:val="16"/>
                <w:lang w:bidi="th-TH"/>
              </w:rPr>
            </w:pPr>
            <w:r w:rsidRPr="00B1413B">
              <w:rPr>
                <w:rFonts w:eastAsia="Arial" w:cs="Arial"/>
                <w:sz w:val="16"/>
                <w:szCs w:val="16"/>
              </w:rPr>
              <w:t>9+CMR (N1, N2, F o</w:t>
            </w:r>
            <w:r>
              <w:rPr>
                <w:rFonts w:eastAsia="Arial" w:cs="Arial"/>
                <w:sz w:val="16"/>
                <w:szCs w:val="16"/>
              </w:rPr>
              <w:t>u</w:t>
            </w:r>
            <w:r w:rsidRPr="00B1413B">
              <w:rPr>
                <w:rFonts w:eastAsia="Arial" w:cs="Arial"/>
                <w:sz w:val="16"/>
                <w:szCs w:val="16"/>
              </w:rPr>
              <w:t xml:space="preserve"> S)</w:t>
            </w:r>
          </w:p>
        </w:tc>
        <w:tc>
          <w:tcPr>
            <w:tcW w:w="581" w:type="dxa"/>
            <w:tcBorders>
              <w:top w:val="single" w:sz="6" w:space="0" w:color="auto"/>
              <w:left w:val="single" w:sz="6" w:space="0" w:color="auto"/>
              <w:bottom w:val="single" w:sz="6" w:space="0" w:color="auto"/>
              <w:right w:val="single" w:sz="6" w:space="0" w:color="auto"/>
            </w:tcBorders>
          </w:tcPr>
          <w:p w14:paraId="3B7A7D1B" w14:textId="77777777" w:rsidR="0075707E" w:rsidRPr="00B1413B" w:rsidRDefault="0075707E" w:rsidP="00DE1BC5">
            <w:pPr>
              <w:spacing w:before="20" w:after="20"/>
              <w:jc w:val="center"/>
              <w:rPr>
                <w:rFonts w:cs="Arial"/>
                <w:color w:val="000000"/>
                <w:sz w:val="16"/>
                <w:szCs w:val="16"/>
                <w:lang w:bidi="th-TH"/>
              </w:rPr>
            </w:pPr>
            <w:r w:rsidRPr="00B1413B">
              <w:rPr>
                <w:rFonts w:eastAsia="Arial" w:cs="Arial"/>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651E3EE9" w14:textId="77777777" w:rsidR="0075707E" w:rsidRPr="00B1413B" w:rsidRDefault="0075707E" w:rsidP="00DE1BC5">
            <w:pPr>
              <w:spacing w:before="20" w:after="20"/>
              <w:jc w:val="center"/>
              <w:rPr>
                <w:rFonts w:cs="Arial"/>
                <w:color w:val="000000"/>
                <w:sz w:val="16"/>
                <w:szCs w:val="16"/>
                <w:lang w:bidi="th-TH"/>
              </w:rPr>
            </w:pPr>
            <w:r w:rsidRPr="00B1413B">
              <w:rPr>
                <w:rFonts w:eastAsia="Arial" w:cs="Arial"/>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54606322" w14:textId="77777777" w:rsidR="0075707E" w:rsidRPr="00B1413B" w:rsidRDefault="0075707E" w:rsidP="00DE1BC5">
            <w:pPr>
              <w:spacing w:before="20" w:after="20"/>
              <w:jc w:val="center"/>
              <w:rPr>
                <w:rFonts w:cs="Arial"/>
                <w:color w:val="000000"/>
                <w:sz w:val="16"/>
                <w:szCs w:val="16"/>
                <w:lang w:bidi="th-TH"/>
              </w:rPr>
            </w:pPr>
            <w:r w:rsidRPr="00B1413B">
              <w:rPr>
                <w:rFonts w:eastAsia="Arial" w:cs="Arial"/>
                <w:sz w:val="16"/>
                <w:szCs w:val="16"/>
              </w:rPr>
              <w:t>3</w:t>
            </w:r>
          </w:p>
        </w:tc>
        <w:tc>
          <w:tcPr>
            <w:tcW w:w="567" w:type="dxa"/>
            <w:tcBorders>
              <w:top w:val="single" w:sz="6" w:space="0" w:color="auto"/>
              <w:left w:val="single" w:sz="6" w:space="0" w:color="auto"/>
              <w:bottom w:val="single" w:sz="6" w:space="0" w:color="auto"/>
              <w:right w:val="single" w:sz="6" w:space="0" w:color="auto"/>
            </w:tcBorders>
          </w:tcPr>
          <w:p w14:paraId="10C7FE2C" w14:textId="77777777" w:rsidR="0075707E" w:rsidRPr="00B1413B" w:rsidRDefault="0075707E" w:rsidP="00DE1BC5">
            <w:pPr>
              <w:spacing w:before="20" w:after="20"/>
              <w:jc w:val="center"/>
              <w:rPr>
                <w:rFonts w:cs="Arial"/>
                <w:color w:val="000000"/>
                <w:sz w:val="16"/>
                <w:szCs w:val="16"/>
                <w:lang w:bidi="th-TH"/>
              </w:rPr>
            </w:pPr>
          </w:p>
        </w:tc>
        <w:tc>
          <w:tcPr>
            <w:tcW w:w="600" w:type="dxa"/>
            <w:tcBorders>
              <w:top w:val="single" w:sz="6" w:space="0" w:color="auto"/>
              <w:left w:val="single" w:sz="6" w:space="0" w:color="auto"/>
              <w:bottom w:val="single" w:sz="6" w:space="0" w:color="auto"/>
              <w:right w:val="single" w:sz="6" w:space="0" w:color="auto"/>
            </w:tcBorders>
          </w:tcPr>
          <w:p w14:paraId="636EAA42" w14:textId="77777777" w:rsidR="0075707E" w:rsidRPr="00B1413B" w:rsidRDefault="0075707E" w:rsidP="00DE1BC5">
            <w:pPr>
              <w:spacing w:before="20" w:after="20"/>
              <w:jc w:val="center"/>
              <w:rPr>
                <w:rFonts w:cs="Arial"/>
                <w:color w:val="000000"/>
                <w:sz w:val="16"/>
                <w:szCs w:val="16"/>
                <w:lang w:bidi="th-TH"/>
              </w:rPr>
            </w:pPr>
            <w:r w:rsidRPr="00B1413B">
              <w:rPr>
                <w:rFonts w:eastAsia="Arial" w:cs="Arial"/>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2786A2BC" w14:textId="77777777" w:rsidR="0075707E" w:rsidRPr="00B1413B" w:rsidRDefault="0075707E" w:rsidP="00DE1BC5">
            <w:pPr>
              <w:spacing w:before="20" w:after="20"/>
              <w:jc w:val="center"/>
              <w:rPr>
                <w:rFonts w:cs="Arial"/>
                <w:color w:val="000000"/>
                <w:sz w:val="16"/>
                <w:szCs w:val="16"/>
                <w:lang w:bidi="th-TH"/>
              </w:rPr>
            </w:pPr>
            <w:r w:rsidRPr="00B1413B">
              <w:rPr>
                <w:rFonts w:eastAsia="Arial" w:cs="Arial"/>
                <w:sz w:val="16"/>
                <w:szCs w:val="16"/>
              </w:rPr>
              <w:t>97</w:t>
            </w:r>
          </w:p>
        </w:tc>
        <w:tc>
          <w:tcPr>
            <w:tcW w:w="567" w:type="dxa"/>
            <w:tcBorders>
              <w:top w:val="single" w:sz="6" w:space="0" w:color="auto"/>
              <w:left w:val="single" w:sz="6" w:space="0" w:color="auto"/>
              <w:bottom w:val="single" w:sz="6" w:space="0" w:color="auto"/>
              <w:right w:val="single" w:sz="6" w:space="0" w:color="auto"/>
            </w:tcBorders>
          </w:tcPr>
          <w:p w14:paraId="731DCA54" w14:textId="77777777" w:rsidR="0075707E" w:rsidRPr="00B1413B" w:rsidRDefault="0075707E" w:rsidP="00DE1BC5">
            <w:pPr>
              <w:spacing w:before="20" w:after="20"/>
              <w:jc w:val="center"/>
              <w:rPr>
                <w:rFonts w:cs="Arial"/>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58E7F605" w14:textId="77777777" w:rsidR="0075707E" w:rsidRDefault="0075707E" w:rsidP="00DE1BC5">
            <w:pPr>
              <w:spacing w:before="20" w:after="20"/>
              <w:jc w:val="center"/>
              <w:rPr>
                <w:rFonts w:cs="Arial"/>
                <w:strike/>
                <w:color w:val="FF0000"/>
                <w:sz w:val="16"/>
                <w:szCs w:val="16"/>
                <w:lang w:bidi="th-TH"/>
              </w:rPr>
            </w:pPr>
            <w:r w:rsidRPr="00375DE1">
              <w:rPr>
                <w:rFonts w:cs="Arial"/>
                <w:strike/>
                <w:color w:val="FF0000"/>
                <w:sz w:val="16"/>
                <w:szCs w:val="16"/>
                <w:lang w:bidi="th-TH"/>
              </w:rPr>
              <w:t>3</w:t>
            </w:r>
          </w:p>
          <w:p w14:paraId="55D6013F" w14:textId="77777777" w:rsidR="0075707E" w:rsidRPr="001707A1" w:rsidRDefault="0075707E" w:rsidP="00DE1BC5">
            <w:pPr>
              <w:spacing w:before="20" w:after="20"/>
              <w:jc w:val="center"/>
              <w:rPr>
                <w:rFonts w:cs="Arial"/>
                <w:color w:val="000000"/>
                <w:sz w:val="16"/>
                <w:szCs w:val="16"/>
                <w:lang w:bidi="th-TH"/>
              </w:rPr>
            </w:pPr>
            <w:r w:rsidRPr="001707A1">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0DFAA927" w14:textId="77777777" w:rsidR="0075707E" w:rsidRPr="00B1413B" w:rsidRDefault="0075707E" w:rsidP="00DE1BC5">
            <w:pPr>
              <w:spacing w:before="20" w:after="20"/>
              <w:jc w:val="center"/>
              <w:rPr>
                <w:rFonts w:cs="Arial"/>
                <w:color w:val="000000"/>
                <w:sz w:val="16"/>
                <w:szCs w:val="16"/>
                <w:lang w:bidi="th-TH"/>
              </w:rPr>
            </w:pPr>
            <w:r>
              <w:rPr>
                <w:rFonts w:eastAsia="Arial" w:cs="Arial"/>
                <w:sz w:val="16"/>
                <w:szCs w:val="16"/>
              </w:rPr>
              <w:t>oui</w:t>
            </w:r>
          </w:p>
        </w:tc>
        <w:tc>
          <w:tcPr>
            <w:tcW w:w="567" w:type="dxa"/>
            <w:tcBorders>
              <w:top w:val="single" w:sz="6" w:space="0" w:color="auto"/>
              <w:left w:val="single" w:sz="6" w:space="0" w:color="auto"/>
              <w:bottom w:val="single" w:sz="6" w:space="0" w:color="auto"/>
              <w:right w:val="single" w:sz="6" w:space="0" w:color="auto"/>
            </w:tcBorders>
          </w:tcPr>
          <w:p w14:paraId="6437F9C8" w14:textId="77777777" w:rsidR="0075707E" w:rsidRPr="00B1413B" w:rsidRDefault="0075707E" w:rsidP="00DE1BC5">
            <w:pPr>
              <w:spacing w:before="20" w:after="20"/>
              <w:jc w:val="center"/>
              <w:rPr>
                <w:rFonts w:cs="Arial"/>
                <w:color w:val="000000"/>
                <w:sz w:val="16"/>
                <w:szCs w:val="16"/>
                <w:lang w:bidi="th-TH"/>
              </w:rPr>
            </w:pPr>
          </w:p>
        </w:tc>
        <w:tc>
          <w:tcPr>
            <w:tcW w:w="704" w:type="dxa"/>
            <w:tcBorders>
              <w:top w:val="single" w:sz="6" w:space="0" w:color="auto"/>
              <w:left w:val="single" w:sz="6" w:space="0" w:color="auto"/>
              <w:bottom w:val="single" w:sz="6" w:space="0" w:color="auto"/>
              <w:right w:val="single" w:sz="6" w:space="0" w:color="auto"/>
            </w:tcBorders>
          </w:tcPr>
          <w:p w14:paraId="52766BD6" w14:textId="77777777" w:rsidR="0075707E" w:rsidRPr="00B1413B" w:rsidRDefault="0075707E" w:rsidP="00DE1BC5">
            <w:pPr>
              <w:spacing w:before="20" w:after="20"/>
              <w:jc w:val="center"/>
              <w:rPr>
                <w:rFonts w:cs="Arial"/>
                <w:color w:val="000000"/>
                <w:sz w:val="16"/>
                <w:szCs w:val="16"/>
                <w:lang w:bidi="th-TH"/>
              </w:rPr>
            </w:pPr>
          </w:p>
        </w:tc>
        <w:tc>
          <w:tcPr>
            <w:tcW w:w="572" w:type="dxa"/>
            <w:tcBorders>
              <w:top w:val="single" w:sz="6" w:space="0" w:color="auto"/>
              <w:left w:val="single" w:sz="6" w:space="0" w:color="auto"/>
              <w:bottom w:val="single" w:sz="6" w:space="0" w:color="auto"/>
              <w:right w:val="single" w:sz="6" w:space="0" w:color="auto"/>
            </w:tcBorders>
          </w:tcPr>
          <w:p w14:paraId="2413C616" w14:textId="77777777" w:rsidR="0075707E" w:rsidRPr="00B1413B" w:rsidRDefault="0075707E" w:rsidP="00DE1BC5">
            <w:pPr>
              <w:spacing w:before="20" w:after="20"/>
              <w:jc w:val="center"/>
              <w:rPr>
                <w:rFonts w:cs="Arial"/>
                <w:color w:val="000000"/>
                <w:sz w:val="16"/>
                <w:szCs w:val="16"/>
                <w:lang w:bidi="th-TH"/>
              </w:rPr>
            </w:pPr>
            <w:r w:rsidRPr="00B1413B">
              <w:rPr>
                <w:rFonts w:eastAsia="Arial" w:cs="Arial"/>
                <w:sz w:val="16"/>
                <w:szCs w:val="16"/>
              </w:rPr>
              <w:t>no</w:t>
            </w:r>
            <w:r>
              <w:rPr>
                <w:rFonts w:eastAsia="Arial" w:cs="Arial"/>
                <w:sz w:val="16"/>
                <w:szCs w:val="16"/>
              </w:rPr>
              <w:t>n</w:t>
            </w:r>
          </w:p>
        </w:tc>
        <w:tc>
          <w:tcPr>
            <w:tcW w:w="704" w:type="dxa"/>
            <w:tcBorders>
              <w:top w:val="single" w:sz="6" w:space="0" w:color="auto"/>
              <w:left w:val="single" w:sz="6" w:space="0" w:color="auto"/>
              <w:bottom w:val="single" w:sz="6" w:space="0" w:color="auto"/>
              <w:right w:val="single" w:sz="6" w:space="0" w:color="auto"/>
            </w:tcBorders>
          </w:tcPr>
          <w:p w14:paraId="25A30F90" w14:textId="77777777" w:rsidR="0075707E" w:rsidRPr="00B1413B" w:rsidRDefault="0075707E" w:rsidP="00DE1BC5">
            <w:pPr>
              <w:spacing w:before="20" w:after="20"/>
              <w:jc w:val="center"/>
              <w:rPr>
                <w:rFonts w:cs="Arial"/>
                <w:color w:val="000000"/>
                <w:sz w:val="16"/>
                <w:szCs w:val="16"/>
                <w:lang w:bidi="th-TH"/>
              </w:rPr>
            </w:pPr>
            <w:r w:rsidRPr="00B1413B">
              <w:rPr>
                <w:rFonts w:eastAsia="Arial" w:cs="Arial"/>
                <w:sz w:val="16"/>
                <w:szCs w:val="16"/>
              </w:rPr>
              <w:t>PP</w:t>
            </w:r>
          </w:p>
        </w:tc>
        <w:tc>
          <w:tcPr>
            <w:tcW w:w="427" w:type="dxa"/>
            <w:tcBorders>
              <w:top w:val="single" w:sz="6" w:space="0" w:color="auto"/>
              <w:left w:val="single" w:sz="6" w:space="0" w:color="auto"/>
              <w:bottom w:val="single" w:sz="6" w:space="0" w:color="auto"/>
              <w:right w:val="single" w:sz="6" w:space="0" w:color="auto"/>
            </w:tcBorders>
          </w:tcPr>
          <w:p w14:paraId="7B98CB6B" w14:textId="77777777" w:rsidR="0075707E" w:rsidRPr="00B1413B" w:rsidRDefault="0075707E" w:rsidP="00DE1BC5">
            <w:pPr>
              <w:spacing w:before="20" w:after="20"/>
              <w:jc w:val="center"/>
              <w:rPr>
                <w:rFonts w:cs="Arial"/>
                <w:color w:val="000000"/>
                <w:sz w:val="16"/>
                <w:szCs w:val="16"/>
                <w:lang w:bidi="th-TH"/>
              </w:rPr>
            </w:pPr>
            <w:r w:rsidRPr="00B1413B">
              <w:rPr>
                <w:rFonts w:eastAsia="Arial" w:cs="Arial"/>
                <w:sz w:val="16"/>
                <w:szCs w:val="16"/>
              </w:rPr>
              <w:t>0</w:t>
            </w:r>
          </w:p>
        </w:tc>
        <w:tc>
          <w:tcPr>
            <w:tcW w:w="850" w:type="dxa"/>
            <w:tcBorders>
              <w:top w:val="single" w:sz="6" w:space="0" w:color="auto"/>
              <w:left w:val="single" w:sz="6" w:space="0" w:color="auto"/>
              <w:bottom w:val="single" w:sz="6" w:space="0" w:color="auto"/>
              <w:right w:val="single" w:sz="6" w:space="0" w:color="auto"/>
            </w:tcBorders>
          </w:tcPr>
          <w:p w14:paraId="2FC0CC58" w14:textId="77777777" w:rsidR="0075707E" w:rsidRPr="00B1413B" w:rsidRDefault="0075707E" w:rsidP="00DE1BC5">
            <w:pPr>
              <w:spacing w:before="20" w:after="20"/>
              <w:rPr>
                <w:rFonts w:cs="Arial"/>
                <w:color w:val="000000"/>
                <w:sz w:val="16"/>
                <w:szCs w:val="16"/>
                <w:lang w:bidi="th-TH"/>
              </w:rPr>
            </w:pPr>
          </w:p>
        </w:tc>
      </w:tr>
      <w:tr w:rsidR="0075707E" w:rsidRPr="00B1413B" w14:paraId="13F16280" w14:textId="77777777" w:rsidTr="00DE1BC5">
        <w:trPr>
          <w:cantSplit/>
          <w:trHeight w:val="541"/>
          <w:jc w:val="right"/>
        </w:trPr>
        <w:tc>
          <w:tcPr>
            <w:tcW w:w="567" w:type="dxa"/>
            <w:tcBorders>
              <w:top w:val="single" w:sz="6" w:space="0" w:color="auto"/>
              <w:left w:val="single" w:sz="6" w:space="0" w:color="auto"/>
              <w:bottom w:val="single" w:sz="6" w:space="0" w:color="auto"/>
              <w:right w:val="single" w:sz="6" w:space="0" w:color="auto"/>
            </w:tcBorders>
          </w:tcPr>
          <w:p w14:paraId="5AC23E8F"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3256</w:t>
            </w:r>
          </w:p>
        </w:tc>
        <w:tc>
          <w:tcPr>
            <w:tcW w:w="2500" w:type="dxa"/>
            <w:tcBorders>
              <w:top w:val="single" w:sz="6" w:space="0" w:color="auto"/>
              <w:left w:val="single" w:sz="6" w:space="0" w:color="auto"/>
              <w:bottom w:val="single" w:sz="6" w:space="0" w:color="auto"/>
              <w:right w:val="single" w:sz="6" w:space="0" w:color="auto"/>
            </w:tcBorders>
          </w:tcPr>
          <w:p w14:paraId="68E6D787" w14:textId="77777777" w:rsidR="0075707E" w:rsidRPr="00081DB8" w:rsidRDefault="0075707E" w:rsidP="00DE1BC5">
            <w:pPr>
              <w:spacing w:before="20" w:after="20"/>
              <w:rPr>
                <w:rFonts w:cs="Arial"/>
                <w:color w:val="000000"/>
                <w:sz w:val="16"/>
                <w:szCs w:val="16"/>
                <w:lang w:val="fr-FR" w:bidi="th-TH"/>
              </w:rPr>
            </w:pPr>
            <w:r w:rsidRPr="00081DB8">
              <w:rPr>
                <w:rFonts w:cs="Arial"/>
                <w:color w:val="000000"/>
                <w:sz w:val="16"/>
                <w:szCs w:val="16"/>
                <w:lang w:val="fr-FR" w:bidi="th-TH"/>
              </w:rPr>
              <w:t>LIQUIDE TRANSPORTÉ À CHAUD, INFLAMMABLE, N.S.A., ayant un point d</w:t>
            </w:r>
            <w:r>
              <w:rPr>
                <w:rFonts w:cs="Arial"/>
                <w:color w:val="000000"/>
                <w:sz w:val="16"/>
                <w:szCs w:val="16"/>
                <w:lang w:val="fr-FR" w:bidi="th-TH"/>
              </w:rPr>
              <w:t>’</w:t>
            </w:r>
            <w:r w:rsidRPr="00081DB8">
              <w:rPr>
                <w:rFonts w:cs="Arial"/>
                <w:color w:val="000000"/>
                <w:sz w:val="16"/>
                <w:szCs w:val="16"/>
                <w:lang w:val="fr-FR" w:bidi="th-TH"/>
              </w:rPr>
              <w:t>éclair supérieur à 60</w:t>
            </w:r>
            <w:r>
              <w:rPr>
                <w:rFonts w:cs="Arial"/>
                <w:color w:val="000000"/>
                <w:sz w:val="16"/>
                <w:szCs w:val="16"/>
                <w:lang w:val="fr-FR" w:bidi="th-TH"/>
              </w:rPr>
              <w:t> </w:t>
            </w:r>
            <w:r w:rsidRPr="00081DB8">
              <w:rPr>
                <w:rFonts w:cs="Arial"/>
                <w:color w:val="000000"/>
                <w:sz w:val="16"/>
                <w:szCs w:val="16"/>
                <w:lang w:val="fr-FR" w:bidi="th-TH"/>
              </w:rPr>
              <w:t>°C, à une température égale ou supérieure à son point d</w:t>
            </w:r>
            <w:r>
              <w:rPr>
                <w:rFonts w:cs="Arial"/>
                <w:color w:val="000000"/>
                <w:sz w:val="16"/>
                <w:szCs w:val="16"/>
                <w:lang w:val="fr-FR" w:bidi="th-TH"/>
              </w:rPr>
              <w:t>’</w:t>
            </w:r>
            <w:r w:rsidRPr="00081DB8">
              <w:rPr>
                <w:rFonts w:cs="Arial"/>
                <w:color w:val="000000"/>
                <w:sz w:val="16"/>
                <w:szCs w:val="16"/>
                <w:lang w:val="fr-FR" w:bidi="th-TH"/>
              </w:rPr>
              <w:t>éclair (Low QI Pitch)</w:t>
            </w:r>
          </w:p>
        </w:tc>
        <w:tc>
          <w:tcPr>
            <w:tcW w:w="346" w:type="dxa"/>
            <w:tcBorders>
              <w:top w:val="single" w:sz="6" w:space="0" w:color="auto"/>
              <w:left w:val="single" w:sz="6" w:space="0" w:color="auto"/>
              <w:bottom w:val="single" w:sz="6" w:space="0" w:color="auto"/>
              <w:right w:val="single" w:sz="6" w:space="0" w:color="auto"/>
            </w:tcBorders>
          </w:tcPr>
          <w:p w14:paraId="7AE73F3D"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tcPr>
          <w:p w14:paraId="14720844"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F2</w:t>
            </w:r>
          </w:p>
        </w:tc>
        <w:tc>
          <w:tcPr>
            <w:tcW w:w="535" w:type="dxa"/>
            <w:tcBorders>
              <w:top w:val="single" w:sz="6" w:space="0" w:color="auto"/>
              <w:left w:val="single" w:sz="6" w:space="0" w:color="auto"/>
              <w:bottom w:val="single" w:sz="6" w:space="0" w:color="auto"/>
              <w:right w:val="single" w:sz="6" w:space="0" w:color="auto"/>
            </w:tcBorders>
          </w:tcPr>
          <w:p w14:paraId="75B3CAFA"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tcPr>
          <w:p w14:paraId="0D7ED475"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3+N2+</w:t>
            </w:r>
            <w:r w:rsidRPr="00B1413B">
              <w:rPr>
                <w:rFonts w:cs="Arial"/>
                <w:color w:val="000000"/>
                <w:sz w:val="16"/>
                <w:szCs w:val="16"/>
                <w:lang w:bidi="th-TH"/>
              </w:rPr>
              <w:br/>
            </w:r>
            <w:r w:rsidRPr="009014A9">
              <w:rPr>
                <w:rFonts w:cs="Arial"/>
                <w:color w:val="FF0000"/>
                <w:sz w:val="16"/>
                <w:szCs w:val="16"/>
                <w:lang w:bidi="th-TH"/>
              </w:rPr>
              <w:t>CMR</w:t>
            </w:r>
            <w:r w:rsidRPr="00B1413B">
              <w:rPr>
                <w:rFonts w:cs="Arial"/>
                <w:color w:val="000000"/>
                <w:sz w:val="16"/>
                <w:szCs w:val="16"/>
                <w:lang w:bidi="th-TH"/>
              </w:rPr>
              <w:t>+S</w:t>
            </w:r>
          </w:p>
        </w:tc>
        <w:tc>
          <w:tcPr>
            <w:tcW w:w="581" w:type="dxa"/>
            <w:tcBorders>
              <w:top w:val="single" w:sz="6" w:space="0" w:color="auto"/>
              <w:left w:val="single" w:sz="6" w:space="0" w:color="auto"/>
              <w:bottom w:val="single" w:sz="6" w:space="0" w:color="auto"/>
              <w:right w:val="single" w:sz="6" w:space="0" w:color="auto"/>
            </w:tcBorders>
          </w:tcPr>
          <w:p w14:paraId="55A934E4"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75EE4FF" w14:textId="77777777" w:rsidR="0075707E" w:rsidRDefault="0075707E" w:rsidP="00DE1BC5">
            <w:pPr>
              <w:spacing w:before="20" w:after="20"/>
              <w:jc w:val="center"/>
              <w:rPr>
                <w:rFonts w:cs="Arial"/>
                <w:color w:val="FF0000"/>
                <w:sz w:val="16"/>
                <w:szCs w:val="16"/>
                <w:lang w:bidi="th-TH"/>
              </w:rPr>
            </w:pPr>
            <w:r w:rsidRPr="009014A9">
              <w:rPr>
                <w:rFonts w:cs="Arial"/>
                <w:color w:val="FF0000"/>
                <w:sz w:val="16"/>
                <w:szCs w:val="16"/>
                <w:lang w:bidi="th-TH"/>
              </w:rPr>
              <w:t>3</w:t>
            </w:r>
          </w:p>
          <w:p w14:paraId="6E83E021" w14:textId="77777777" w:rsidR="0075707E" w:rsidRPr="009014A9" w:rsidRDefault="0075707E" w:rsidP="00DE1BC5">
            <w:pPr>
              <w:spacing w:before="20" w:after="20"/>
              <w:jc w:val="center"/>
              <w:rPr>
                <w:rFonts w:cs="Arial"/>
                <w:color w:val="FF0000"/>
                <w:sz w:val="16"/>
                <w:szCs w:val="16"/>
                <w:lang w:bidi="th-TH"/>
              </w:rPr>
            </w:pPr>
            <w:r w:rsidRPr="009014A9">
              <w:rPr>
                <w:rFonts w:cs="Arial"/>
                <w:color w:val="FF0000"/>
                <w:sz w:val="16"/>
                <w:szCs w:val="16"/>
                <w:lang w:bidi="th-TH"/>
              </w:rPr>
              <w:t>????</w:t>
            </w:r>
          </w:p>
        </w:tc>
        <w:tc>
          <w:tcPr>
            <w:tcW w:w="567" w:type="dxa"/>
            <w:tcBorders>
              <w:top w:val="single" w:sz="6" w:space="0" w:color="auto"/>
              <w:left w:val="single" w:sz="6" w:space="0" w:color="auto"/>
              <w:bottom w:val="single" w:sz="6" w:space="0" w:color="auto"/>
              <w:right w:val="single" w:sz="6" w:space="0" w:color="auto"/>
            </w:tcBorders>
          </w:tcPr>
          <w:p w14:paraId="543A357E"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58230501"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4</w:t>
            </w:r>
          </w:p>
        </w:tc>
        <w:tc>
          <w:tcPr>
            <w:tcW w:w="600" w:type="dxa"/>
            <w:tcBorders>
              <w:top w:val="single" w:sz="6" w:space="0" w:color="auto"/>
              <w:left w:val="single" w:sz="6" w:space="0" w:color="auto"/>
              <w:bottom w:val="single" w:sz="6" w:space="0" w:color="auto"/>
              <w:right w:val="single" w:sz="6" w:space="0" w:color="auto"/>
            </w:tcBorders>
          </w:tcPr>
          <w:p w14:paraId="5283D639" w14:textId="77777777" w:rsidR="0075707E" w:rsidRPr="00B1413B" w:rsidRDefault="0075707E" w:rsidP="00DE1BC5">
            <w:pPr>
              <w:spacing w:before="20" w:after="20"/>
              <w:jc w:val="center"/>
              <w:rPr>
                <w:rFonts w:cs="Arial"/>
                <w:color w:val="000000"/>
                <w:sz w:val="16"/>
                <w:szCs w:val="16"/>
                <w:lang w:bidi="th-TH"/>
              </w:rPr>
            </w:pPr>
          </w:p>
        </w:tc>
        <w:tc>
          <w:tcPr>
            <w:tcW w:w="709" w:type="dxa"/>
            <w:tcBorders>
              <w:top w:val="single" w:sz="6" w:space="0" w:color="auto"/>
              <w:left w:val="single" w:sz="6" w:space="0" w:color="auto"/>
              <w:bottom w:val="single" w:sz="6" w:space="0" w:color="auto"/>
              <w:right w:val="single" w:sz="6" w:space="0" w:color="auto"/>
            </w:tcBorders>
          </w:tcPr>
          <w:p w14:paraId="26BE20E6"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95</w:t>
            </w:r>
          </w:p>
        </w:tc>
        <w:tc>
          <w:tcPr>
            <w:tcW w:w="567" w:type="dxa"/>
            <w:tcBorders>
              <w:top w:val="single" w:sz="6" w:space="0" w:color="auto"/>
              <w:left w:val="single" w:sz="6" w:space="0" w:color="auto"/>
              <w:bottom w:val="single" w:sz="6" w:space="0" w:color="auto"/>
              <w:right w:val="single" w:sz="6" w:space="0" w:color="auto"/>
            </w:tcBorders>
          </w:tcPr>
          <w:p w14:paraId="6700E960"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1,1-1,3</w:t>
            </w:r>
          </w:p>
        </w:tc>
        <w:tc>
          <w:tcPr>
            <w:tcW w:w="567" w:type="dxa"/>
            <w:tcBorders>
              <w:top w:val="single" w:sz="6" w:space="0" w:color="auto"/>
              <w:left w:val="single" w:sz="6" w:space="0" w:color="auto"/>
              <w:bottom w:val="single" w:sz="6" w:space="0" w:color="auto"/>
              <w:right w:val="single" w:sz="6" w:space="0" w:color="auto"/>
            </w:tcBorders>
          </w:tcPr>
          <w:p w14:paraId="2905EF34" w14:textId="77777777" w:rsidR="0075707E" w:rsidRDefault="0075707E" w:rsidP="00DE1BC5">
            <w:pPr>
              <w:spacing w:before="20" w:after="20"/>
              <w:jc w:val="center"/>
              <w:rPr>
                <w:rFonts w:cs="Arial"/>
                <w:strike/>
                <w:color w:val="FF0000"/>
                <w:sz w:val="16"/>
                <w:szCs w:val="16"/>
                <w:lang w:bidi="th-TH"/>
              </w:rPr>
            </w:pPr>
            <w:r w:rsidRPr="00375DE1">
              <w:rPr>
                <w:rFonts w:cs="Arial"/>
                <w:strike/>
                <w:color w:val="FF0000"/>
                <w:sz w:val="16"/>
                <w:szCs w:val="16"/>
                <w:lang w:bidi="th-TH"/>
              </w:rPr>
              <w:t>3</w:t>
            </w:r>
          </w:p>
          <w:p w14:paraId="63B663DF" w14:textId="77777777" w:rsidR="0075707E" w:rsidRPr="00B1413B" w:rsidRDefault="0075707E" w:rsidP="00DE1BC5">
            <w:pPr>
              <w:spacing w:before="20" w:after="20"/>
              <w:jc w:val="center"/>
              <w:rPr>
                <w:rFonts w:cs="Arial"/>
                <w:color w:val="000000"/>
                <w:sz w:val="16"/>
                <w:szCs w:val="16"/>
                <w:lang w:bidi="th-TH"/>
              </w:rPr>
            </w:pPr>
            <w:r w:rsidRPr="001707A1">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672254E0"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567" w:type="dxa"/>
            <w:tcBorders>
              <w:top w:val="single" w:sz="6" w:space="0" w:color="auto"/>
              <w:left w:val="single" w:sz="6" w:space="0" w:color="auto"/>
              <w:bottom w:val="single" w:sz="6" w:space="0" w:color="auto"/>
              <w:right w:val="single" w:sz="6" w:space="0" w:color="auto"/>
            </w:tcBorders>
          </w:tcPr>
          <w:p w14:paraId="2B1F00AD"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 xml:space="preserve">T2 </w:t>
            </w:r>
            <w:r w:rsidRPr="00B1413B">
              <w:rPr>
                <w:rFonts w:cs="Arial"/>
                <w:color w:val="000000"/>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5F69A485"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 xml:space="preserve">II B </w:t>
            </w:r>
            <w:r w:rsidRPr="00B1413B">
              <w:rPr>
                <w:rFonts w:cs="Arial"/>
                <w:sz w:val="16"/>
                <w:szCs w:val="16"/>
              </w:rPr>
              <w:br/>
              <w:t>(II B2)</w:t>
            </w:r>
          </w:p>
        </w:tc>
        <w:tc>
          <w:tcPr>
            <w:tcW w:w="572" w:type="dxa"/>
            <w:tcBorders>
              <w:top w:val="single" w:sz="6" w:space="0" w:color="auto"/>
              <w:left w:val="single" w:sz="6" w:space="0" w:color="auto"/>
              <w:bottom w:val="single" w:sz="6" w:space="0" w:color="auto"/>
              <w:right w:val="single" w:sz="6" w:space="0" w:color="auto"/>
            </w:tcBorders>
          </w:tcPr>
          <w:p w14:paraId="72D95A94" w14:textId="77777777" w:rsidR="0075707E" w:rsidRPr="00B1413B" w:rsidRDefault="0075707E" w:rsidP="00DE1BC5">
            <w:pPr>
              <w:spacing w:before="20" w:after="20"/>
              <w:jc w:val="center"/>
              <w:rPr>
                <w:rFonts w:cs="Arial"/>
                <w:color w:val="000000"/>
                <w:sz w:val="16"/>
                <w:szCs w:val="16"/>
                <w:lang w:bidi="th-TH"/>
              </w:rPr>
            </w:pPr>
            <w:r>
              <w:rPr>
                <w:rFonts w:cs="Arial"/>
                <w:color w:val="000000"/>
                <w:sz w:val="16"/>
                <w:szCs w:val="16"/>
                <w:lang w:bidi="th-TH"/>
              </w:rPr>
              <w:t>oui</w:t>
            </w:r>
          </w:p>
        </w:tc>
        <w:tc>
          <w:tcPr>
            <w:tcW w:w="704" w:type="dxa"/>
            <w:tcBorders>
              <w:top w:val="single" w:sz="6" w:space="0" w:color="auto"/>
              <w:left w:val="single" w:sz="6" w:space="0" w:color="auto"/>
              <w:bottom w:val="single" w:sz="6" w:space="0" w:color="auto"/>
              <w:right w:val="single" w:sz="6" w:space="0" w:color="auto"/>
            </w:tcBorders>
          </w:tcPr>
          <w:p w14:paraId="1774DEEC" w14:textId="77777777" w:rsidR="0075707E" w:rsidRPr="002335EC" w:rsidRDefault="0075707E" w:rsidP="00DE1BC5">
            <w:pPr>
              <w:spacing w:before="20" w:after="20"/>
              <w:jc w:val="center"/>
              <w:rPr>
                <w:rFonts w:cs="Arial"/>
                <w:color w:val="000000"/>
                <w:sz w:val="16"/>
                <w:szCs w:val="16"/>
                <w:lang w:val="fr-FR" w:bidi="th-TH"/>
              </w:rPr>
            </w:pPr>
            <w:r w:rsidRPr="002335EC">
              <w:rPr>
                <w:rFonts w:cs="Arial"/>
                <w:color w:val="000000"/>
                <w:sz w:val="16"/>
                <w:szCs w:val="16"/>
                <w:lang w:val="fr-FR" w:bidi="th-TH"/>
              </w:rPr>
              <w:t>PP, EP, EX, TOX, A</w:t>
            </w:r>
          </w:p>
        </w:tc>
        <w:tc>
          <w:tcPr>
            <w:tcW w:w="427" w:type="dxa"/>
            <w:tcBorders>
              <w:top w:val="single" w:sz="6" w:space="0" w:color="auto"/>
              <w:left w:val="single" w:sz="6" w:space="0" w:color="auto"/>
              <w:bottom w:val="single" w:sz="6" w:space="0" w:color="auto"/>
              <w:right w:val="single" w:sz="6" w:space="0" w:color="auto"/>
            </w:tcBorders>
          </w:tcPr>
          <w:p w14:paraId="7998C0A6" w14:textId="77777777" w:rsidR="0075707E" w:rsidRPr="00B1413B" w:rsidRDefault="0075707E" w:rsidP="00DE1BC5">
            <w:pPr>
              <w:spacing w:before="20" w:after="20"/>
              <w:jc w:val="center"/>
              <w:rPr>
                <w:rFonts w:cs="Arial"/>
                <w:color w:val="000000"/>
                <w:sz w:val="16"/>
                <w:szCs w:val="16"/>
                <w:lang w:bidi="th-TH"/>
              </w:rPr>
            </w:pPr>
            <w:r w:rsidRPr="00B1413B">
              <w:rPr>
                <w:rFonts w:cs="Arial"/>
                <w:color w:val="000000"/>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742393FE" w14:textId="77777777" w:rsidR="0075707E" w:rsidRPr="00B1413B" w:rsidRDefault="0075707E" w:rsidP="00DE1BC5">
            <w:pPr>
              <w:spacing w:before="20" w:after="20"/>
              <w:rPr>
                <w:rFonts w:cs="Arial"/>
                <w:color w:val="000000"/>
                <w:sz w:val="16"/>
                <w:szCs w:val="16"/>
                <w:lang w:bidi="th-TH"/>
              </w:rPr>
            </w:pPr>
            <w:r w:rsidRPr="00B1413B">
              <w:rPr>
                <w:rFonts w:cs="Arial"/>
                <w:color w:val="000000"/>
                <w:sz w:val="16"/>
                <w:szCs w:val="16"/>
                <w:lang w:bidi="th-TH"/>
              </w:rPr>
              <w:t>7; 17</w:t>
            </w:r>
          </w:p>
        </w:tc>
      </w:tr>
      <w:tr w:rsidR="0075707E" w:rsidRPr="00B1413B" w14:paraId="5E681445" w14:textId="77777777" w:rsidTr="00DE1BC5">
        <w:trPr>
          <w:cantSplit/>
          <w:trHeight w:val="138"/>
          <w:jc w:val="right"/>
        </w:trPr>
        <w:tc>
          <w:tcPr>
            <w:tcW w:w="567" w:type="dxa"/>
            <w:tcBorders>
              <w:top w:val="single" w:sz="6" w:space="0" w:color="auto"/>
              <w:left w:val="single" w:sz="6" w:space="0" w:color="auto"/>
              <w:bottom w:val="single" w:sz="6" w:space="0" w:color="auto"/>
              <w:right w:val="single" w:sz="6" w:space="0" w:color="auto"/>
            </w:tcBorders>
          </w:tcPr>
          <w:p w14:paraId="2E5C7948" w14:textId="77777777" w:rsidR="0075707E" w:rsidRPr="00B1413B" w:rsidRDefault="0075707E" w:rsidP="00DE1BC5">
            <w:pPr>
              <w:spacing w:before="20" w:after="20"/>
              <w:jc w:val="center"/>
              <w:rPr>
                <w:rFonts w:cs="Arial"/>
                <w:sz w:val="16"/>
                <w:szCs w:val="16"/>
              </w:rPr>
            </w:pPr>
            <w:r w:rsidRPr="00B1413B">
              <w:rPr>
                <w:rFonts w:cs="Arial"/>
                <w:sz w:val="16"/>
                <w:szCs w:val="16"/>
              </w:rPr>
              <w:t>3295</w:t>
            </w:r>
          </w:p>
        </w:tc>
        <w:tc>
          <w:tcPr>
            <w:tcW w:w="2500" w:type="dxa"/>
            <w:tcBorders>
              <w:top w:val="single" w:sz="6" w:space="0" w:color="auto"/>
              <w:left w:val="single" w:sz="6" w:space="0" w:color="auto"/>
              <w:bottom w:val="single" w:sz="6" w:space="0" w:color="auto"/>
              <w:right w:val="single" w:sz="6" w:space="0" w:color="auto"/>
            </w:tcBorders>
          </w:tcPr>
          <w:p w14:paraId="2CA57C26" w14:textId="77777777" w:rsidR="0075707E" w:rsidRPr="00B1413B" w:rsidRDefault="0075707E" w:rsidP="00DE1BC5">
            <w:pPr>
              <w:spacing w:before="20" w:after="20"/>
              <w:rPr>
                <w:rFonts w:cs="Arial"/>
                <w:sz w:val="16"/>
                <w:szCs w:val="16"/>
              </w:rPr>
            </w:pPr>
            <w:r w:rsidRPr="00081DB8">
              <w:rPr>
                <w:rFonts w:cs="Arial"/>
                <w:sz w:val="16"/>
                <w:szCs w:val="16"/>
              </w:rPr>
              <w:t>HYDROCARBURES LIQUIDES, N.S.A. (OCTÈNE-1)</w:t>
            </w:r>
          </w:p>
        </w:tc>
        <w:tc>
          <w:tcPr>
            <w:tcW w:w="346" w:type="dxa"/>
            <w:tcBorders>
              <w:top w:val="single" w:sz="6" w:space="0" w:color="auto"/>
              <w:left w:val="single" w:sz="6" w:space="0" w:color="auto"/>
              <w:bottom w:val="single" w:sz="6" w:space="0" w:color="auto"/>
              <w:right w:val="single" w:sz="6" w:space="0" w:color="auto"/>
            </w:tcBorders>
          </w:tcPr>
          <w:p w14:paraId="63989219" w14:textId="77777777" w:rsidR="0075707E" w:rsidRPr="00B1413B" w:rsidRDefault="0075707E" w:rsidP="00DE1BC5">
            <w:pPr>
              <w:spacing w:before="20" w:after="20"/>
              <w:jc w:val="center"/>
              <w:rPr>
                <w:rFonts w:cs="Arial"/>
                <w:sz w:val="16"/>
                <w:szCs w:val="16"/>
              </w:rPr>
            </w:pPr>
            <w:r w:rsidRPr="00B1413B">
              <w:rPr>
                <w:rFonts w:cs="Arial"/>
                <w:sz w:val="16"/>
                <w:szCs w:val="16"/>
              </w:rPr>
              <w:t>3</w:t>
            </w:r>
          </w:p>
        </w:tc>
        <w:tc>
          <w:tcPr>
            <w:tcW w:w="471" w:type="dxa"/>
            <w:tcBorders>
              <w:top w:val="single" w:sz="6" w:space="0" w:color="auto"/>
              <w:left w:val="single" w:sz="6" w:space="0" w:color="auto"/>
              <w:bottom w:val="single" w:sz="6" w:space="0" w:color="auto"/>
              <w:right w:val="single" w:sz="6" w:space="0" w:color="auto"/>
            </w:tcBorders>
          </w:tcPr>
          <w:p w14:paraId="6F29B02E" w14:textId="77777777" w:rsidR="0075707E" w:rsidRPr="00B1413B" w:rsidRDefault="0075707E" w:rsidP="00DE1BC5">
            <w:pPr>
              <w:spacing w:before="20" w:after="20"/>
              <w:jc w:val="center"/>
              <w:rPr>
                <w:rFonts w:cs="Arial"/>
                <w:sz w:val="16"/>
                <w:szCs w:val="16"/>
              </w:rPr>
            </w:pPr>
            <w:r w:rsidRPr="00B1413B">
              <w:rPr>
                <w:rFonts w:cs="Arial"/>
                <w:sz w:val="16"/>
                <w:szCs w:val="16"/>
              </w:rPr>
              <w:t>F1</w:t>
            </w:r>
          </w:p>
        </w:tc>
        <w:tc>
          <w:tcPr>
            <w:tcW w:w="535" w:type="dxa"/>
            <w:tcBorders>
              <w:top w:val="single" w:sz="6" w:space="0" w:color="auto"/>
              <w:left w:val="single" w:sz="6" w:space="0" w:color="auto"/>
              <w:bottom w:val="single" w:sz="6" w:space="0" w:color="auto"/>
              <w:right w:val="single" w:sz="6" w:space="0" w:color="auto"/>
            </w:tcBorders>
          </w:tcPr>
          <w:p w14:paraId="2D58D284" w14:textId="77777777" w:rsidR="0075707E" w:rsidRPr="00B1413B" w:rsidRDefault="0075707E" w:rsidP="00DE1BC5">
            <w:pPr>
              <w:spacing w:before="20" w:after="20"/>
              <w:jc w:val="center"/>
              <w:rPr>
                <w:rFonts w:cs="Arial"/>
                <w:sz w:val="16"/>
                <w:szCs w:val="16"/>
              </w:rPr>
            </w:pPr>
            <w:r w:rsidRPr="00B1413B">
              <w:rPr>
                <w:rFonts w:cs="Arial"/>
                <w:sz w:val="16"/>
                <w:szCs w:val="16"/>
              </w:rPr>
              <w:t>II</w:t>
            </w:r>
          </w:p>
        </w:tc>
        <w:tc>
          <w:tcPr>
            <w:tcW w:w="695" w:type="dxa"/>
            <w:tcBorders>
              <w:top w:val="single" w:sz="6" w:space="0" w:color="auto"/>
              <w:left w:val="single" w:sz="6" w:space="0" w:color="auto"/>
              <w:bottom w:val="single" w:sz="6" w:space="0" w:color="auto"/>
              <w:right w:val="single" w:sz="6" w:space="0" w:color="auto"/>
            </w:tcBorders>
            <w:noWrap/>
          </w:tcPr>
          <w:p w14:paraId="4390EAE5" w14:textId="77777777" w:rsidR="0075707E" w:rsidRPr="00B1413B" w:rsidRDefault="0075707E" w:rsidP="00DE1BC5">
            <w:pPr>
              <w:spacing w:before="20" w:after="20"/>
              <w:jc w:val="center"/>
              <w:rPr>
                <w:rFonts w:cs="Arial"/>
                <w:sz w:val="16"/>
                <w:szCs w:val="16"/>
              </w:rPr>
            </w:pPr>
            <w:r w:rsidRPr="00B1413B">
              <w:rPr>
                <w:rFonts w:cs="Arial"/>
                <w:sz w:val="16"/>
                <w:szCs w:val="16"/>
              </w:rPr>
              <w:t>3+N2+F</w:t>
            </w:r>
          </w:p>
        </w:tc>
        <w:tc>
          <w:tcPr>
            <w:tcW w:w="581" w:type="dxa"/>
            <w:tcBorders>
              <w:top w:val="single" w:sz="6" w:space="0" w:color="auto"/>
              <w:left w:val="single" w:sz="6" w:space="0" w:color="auto"/>
              <w:bottom w:val="single" w:sz="6" w:space="0" w:color="auto"/>
              <w:right w:val="single" w:sz="6" w:space="0" w:color="auto"/>
            </w:tcBorders>
          </w:tcPr>
          <w:p w14:paraId="29901DF9" w14:textId="77777777" w:rsidR="0075707E" w:rsidRPr="00B1413B" w:rsidRDefault="0075707E" w:rsidP="00DE1BC5">
            <w:pPr>
              <w:spacing w:before="20" w:after="20"/>
              <w:jc w:val="center"/>
              <w:rPr>
                <w:rFonts w:cs="Arial"/>
                <w:sz w:val="16"/>
                <w:szCs w:val="16"/>
              </w:rPr>
            </w:pPr>
            <w:r w:rsidRPr="00B1413B">
              <w:rPr>
                <w:rFonts w:cs="Arial"/>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18DA9793" w14:textId="77777777" w:rsidR="0075707E" w:rsidRPr="00B1413B" w:rsidRDefault="0075707E" w:rsidP="00DE1BC5">
            <w:pPr>
              <w:spacing w:before="20" w:after="20"/>
              <w:jc w:val="center"/>
              <w:rPr>
                <w:rFonts w:cs="Arial"/>
                <w:sz w:val="16"/>
                <w:szCs w:val="16"/>
              </w:rPr>
            </w:pPr>
            <w:r w:rsidRPr="00B1413B">
              <w:rPr>
                <w:rFonts w:cs="Arial"/>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14F5AC22" w14:textId="77777777" w:rsidR="0075707E" w:rsidRPr="00B1413B" w:rsidRDefault="0075707E" w:rsidP="00DE1BC5">
            <w:pPr>
              <w:spacing w:before="20" w:after="20"/>
              <w:jc w:val="center"/>
              <w:rPr>
                <w:rFonts w:cs="Arial"/>
                <w:sz w:val="16"/>
                <w:szCs w:val="16"/>
              </w:rPr>
            </w:pPr>
            <w:r w:rsidRPr="00B1413B">
              <w:rPr>
                <w:rFonts w:cs="Arial"/>
                <w:sz w:val="16"/>
                <w:szCs w:val="16"/>
              </w:rPr>
              <w:t>3</w:t>
            </w:r>
          </w:p>
        </w:tc>
        <w:tc>
          <w:tcPr>
            <w:tcW w:w="567" w:type="dxa"/>
            <w:tcBorders>
              <w:top w:val="single" w:sz="6" w:space="0" w:color="auto"/>
              <w:left w:val="single" w:sz="6" w:space="0" w:color="auto"/>
              <w:bottom w:val="single" w:sz="6" w:space="0" w:color="auto"/>
              <w:right w:val="single" w:sz="6" w:space="0" w:color="auto"/>
            </w:tcBorders>
          </w:tcPr>
          <w:p w14:paraId="2FD96400" w14:textId="77777777" w:rsidR="0075707E" w:rsidRPr="00B1413B" w:rsidRDefault="0075707E" w:rsidP="00DE1BC5">
            <w:pPr>
              <w:spacing w:before="20" w:after="20"/>
              <w:jc w:val="center"/>
              <w:rPr>
                <w:rFonts w:cs="Arial"/>
                <w:sz w:val="16"/>
                <w:szCs w:val="16"/>
              </w:rPr>
            </w:pPr>
          </w:p>
        </w:tc>
        <w:tc>
          <w:tcPr>
            <w:tcW w:w="600" w:type="dxa"/>
            <w:tcBorders>
              <w:top w:val="single" w:sz="6" w:space="0" w:color="auto"/>
              <w:left w:val="single" w:sz="6" w:space="0" w:color="auto"/>
              <w:bottom w:val="single" w:sz="6" w:space="0" w:color="auto"/>
              <w:right w:val="single" w:sz="6" w:space="0" w:color="auto"/>
            </w:tcBorders>
          </w:tcPr>
          <w:p w14:paraId="41DE3110" w14:textId="77777777" w:rsidR="0075707E" w:rsidRPr="00B1413B" w:rsidRDefault="0075707E" w:rsidP="00DE1BC5">
            <w:pPr>
              <w:spacing w:before="20" w:after="20"/>
              <w:jc w:val="center"/>
              <w:rPr>
                <w:rFonts w:cs="Arial"/>
                <w:sz w:val="16"/>
                <w:szCs w:val="16"/>
              </w:rPr>
            </w:pPr>
            <w:r w:rsidRPr="00B1413B">
              <w:rPr>
                <w:rFonts w:cs="Arial"/>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040CFD38" w14:textId="77777777" w:rsidR="0075707E" w:rsidRPr="00B1413B" w:rsidRDefault="0075707E" w:rsidP="00DE1BC5">
            <w:pPr>
              <w:spacing w:before="20" w:after="20"/>
              <w:jc w:val="center"/>
              <w:rPr>
                <w:rFonts w:cs="Arial"/>
                <w:sz w:val="16"/>
                <w:szCs w:val="16"/>
              </w:rPr>
            </w:pPr>
            <w:r w:rsidRPr="00B1413B">
              <w:rPr>
                <w:rFonts w:cs="Arial"/>
                <w:sz w:val="16"/>
                <w:szCs w:val="16"/>
              </w:rPr>
              <w:t>97</w:t>
            </w:r>
          </w:p>
        </w:tc>
        <w:tc>
          <w:tcPr>
            <w:tcW w:w="567" w:type="dxa"/>
            <w:tcBorders>
              <w:top w:val="single" w:sz="6" w:space="0" w:color="auto"/>
              <w:left w:val="single" w:sz="6" w:space="0" w:color="auto"/>
              <w:bottom w:val="single" w:sz="6" w:space="0" w:color="auto"/>
              <w:right w:val="single" w:sz="6" w:space="0" w:color="auto"/>
            </w:tcBorders>
          </w:tcPr>
          <w:p w14:paraId="015B0EFC"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0,71</w:t>
            </w:r>
          </w:p>
        </w:tc>
        <w:tc>
          <w:tcPr>
            <w:tcW w:w="567" w:type="dxa"/>
            <w:tcBorders>
              <w:top w:val="single" w:sz="6" w:space="0" w:color="auto"/>
              <w:left w:val="single" w:sz="6" w:space="0" w:color="auto"/>
              <w:bottom w:val="single" w:sz="6" w:space="0" w:color="auto"/>
              <w:right w:val="single" w:sz="6" w:space="0" w:color="auto"/>
            </w:tcBorders>
          </w:tcPr>
          <w:p w14:paraId="1D5A9185" w14:textId="77777777" w:rsidR="0075707E" w:rsidRDefault="0075707E" w:rsidP="00DE1BC5">
            <w:pPr>
              <w:spacing w:before="20" w:after="20"/>
              <w:jc w:val="center"/>
              <w:rPr>
                <w:rFonts w:cs="Arial"/>
                <w:strike/>
                <w:color w:val="FF0000"/>
                <w:sz w:val="16"/>
                <w:szCs w:val="16"/>
                <w:lang w:bidi="th-TH"/>
              </w:rPr>
            </w:pPr>
            <w:r w:rsidRPr="00375DE1">
              <w:rPr>
                <w:rFonts w:cs="Arial"/>
                <w:strike/>
                <w:color w:val="FF0000"/>
                <w:sz w:val="16"/>
                <w:szCs w:val="16"/>
                <w:lang w:bidi="th-TH"/>
              </w:rPr>
              <w:t>3</w:t>
            </w:r>
          </w:p>
          <w:p w14:paraId="368D6918" w14:textId="77777777" w:rsidR="0075707E" w:rsidRPr="00B1413B" w:rsidRDefault="0075707E" w:rsidP="00DE1BC5">
            <w:pPr>
              <w:spacing w:before="20" w:after="20"/>
              <w:jc w:val="center"/>
              <w:rPr>
                <w:rFonts w:cs="Arial"/>
                <w:sz w:val="16"/>
                <w:szCs w:val="16"/>
              </w:rPr>
            </w:pPr>
            <w:r w:rsidRPr="001707A1">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6A059186" w14:textId="77777777" w:rsidR="0075707E" w:rsidRPr="00B1413B" w:rsidRDefault="0075707E" w:rsidP="00DE1BC5">
            <w:pPr>
              <w:spacing w:before="20" w:after="20"/>
              <w:jc w:val="center"/>
              <w:rPr>
                <w:rFonts w:cs="Arial"/>
                <w:sz w:val="16"/>
                <w:szCs w:val="16"/>
              </w:rPr>
            </w:pPr>
            <w:r>
              <w:rPr>
                <w:rFonts w:cs="Arial"/>
                <w:sz w:val="16"/>
                <w:szCs w:val="16"/>
              </w:rPr>
              <w:t>oui</w:t>
            </w:r>
          </w:p>
        </w:tc>
        <w:tc>
          <w:tcPr>
            <w:tcW w:w="567" w:type="dxa"/>
            <w:tcBorders>
              <w:top w:val="single" w:sz="6" w:space="0" w:color="auto"/>
              <w:left w:val="single" w:sz="6" w:space="0" w:color="auto"/>
              <w:bottom w:val="single" w:sz="6" w:space="0" w:color="auto"/>
              <w:right w:val="single" w:sz="6" w:space="0" w:color="auto"/>
            </w:tcBorders>
          </w:tcPr>
          <w:p w14:paraId="72ACB511" w14:textId="77777777" w:rsidR="0075707E" w:rsidRPr="00B1413B" w:rsidRDefault="0075707E" w:rsidP="00DE1BC5">
            <w:pPr>
              <w:spacing w:before="20" w:after="20"/>
              <w:jc w:val="center"/>
              <w:rPr>
                <w:rFonts w:cs="Arial"/>
                <w:sz w:val="16"/>
                <w:szCs w:val="16"/>
              </w:rPr>
            </w:pPr>
            <w:r w:rsidRPr="00B1413B">
              <w:rPr>
                <w:rFonts w:cs="Arial"/>
                <w:sz w:val="16"/>
                <w:szCs w:val="16"/>
              </w:rPr>
              <w:t>T3</w:t>
            </w:r>
          </w:p>
        </w:tc>
        <w:tc>
          <w:tcPr>
            <w:tcW w:w="704" w:type="dxa"/>
            <w:tcBorders>
              <w:top w:val="single" w:sz="6" w:space="0" w:color="auto"/>
              <w:left w:val="single" w:sz="6" w:space="0" w:color="auto"/>
              <w:bottom w:val="single" w:sz="6" w:space="0" w:color="auto"/>
              <w:right w:val="single" w:sz="6" w:space="0" w:color="auto"/>
            </w:tcBorders>
          </w:tcPr>
          <w:p w14:paraId="66AB42E3" w14:textId="77777777" w:rsidR="0075707E" w:rsidRPr="00B1413B" w:rsidRDefault="0075707E" w:rsidP="00DE1BC5">
            <w:pPr>
              <w:spacing w:before="20" w:after="20"/>
              <w:jc w:val="center"/>
              <w:rPr>
                <w:rFonts w:cs="Arial"/>
                <w:sz w:val="16"/>
                <w:szCs w:val="16"/>
              </w:rPr>
            </w:pPr>
            <w:r w:rsidRPr="00B1413B">
              <w:rPr>
                <w:rFonts w:cs="Arial"/>
                <w:sz w:val="16"/>
                <w:szCs w:val="16"/>
              </w:rPr>
              <w:t>II B</w:t>
            </w:r>
            <w:r w:rsidRPr="00B1413B">
              <w:rPr>
                <w:rFonts w:cs="Arial"/>
                <w:sz w:val="16"/>
                <w:szCs w:val="16"/>
                <w:vertAlign w:val="superscript"/>
              </w:rPr>
              <w:t>4)</w:t>
            </w:r>
          </w:p>
        </w:tc>
        <w:tc>
          <w:tcPr>
            <w:tcW w:w="572" w:type="dxa"/>
            <w:tcBorders>
              <w:top w:val="single" w:sz="6" w:space="0" w:color="auto"/>
              <w:left w:val="single" w:sz="6" w:space="0" w:color="auto"/>
              <w:bottom w:val="single" w:sz="6" w:space="0" w:color="auto"/>
              <w:right w:val="single" w:sz="6" w:space="0" w:color="auto"/>
            </w:tcBorders>
          </w:tcPr>
          <w:p w14:paraId="5331E617" w14:textId="77777777" w:rsidR="0075707E" w:rsidRPr="00B1413B" w:rsidRDefault="0075707E" w:rsidP="00DE1BC5">
            <w:pPr>
              <w:spacing w:before="20" w:after="20"/>
              <w:jc w:val="center"/>
              <w:rPr>
                <w:rFonts w:cs="Arial"/>
                <w:sz w:val="16"/>
                <w:szCs w:val="16"/>
              </w:rPr>
            </w:pPr>
            <w:r>
              <w:rPr>
                <w:rFonts w:cs="Arial"/>
                <w:sz w:val="16"/>
                <w:szCs w:val="16"/>
              </w:rPr>
              <w:t>oui</w:t>
            </w:r>
          </w:p>
        </w:tc>
        <w:tc>
          <w:tcPr>
            <w:tcW w:w="704" w:type="dxa"/>
            <w:tcBorders>
              <w:top w:val="single" w:sz="6" w:space="0" w:color="auto"/>
              <w:left w:val="single" w:sz="6" w:space="0" w:color="auto"/>
              <w:bottom w:val="single" w:sz="6" w:space="0" w:color="auto"/>
              <w:right w:val="single" w:sz="6" w:space="0" w:color="auto"/>
            </w:tcBorders>
          </w:tcPr>
          <w:p w14:paraId="3C54E236" w14:textId="77777777" w:rsidR="0075707E" w:rsidRPr="00B1413B" w:rsidRDefault="0075707E" w:rsidP="00DE1BC5">
            <w:pPr>
              <w:spacing w:before="20" w:after="20"/>
              <w:jc w:val="center"/>
              <w:rPr>
                <w:rFonts w:cs="Arial"/>
                <w:sz w:val="16"/>
                <w:szCs w:val="16"/>
              </w:rPr>
            </w:pPr>
            <w:r w:rsidRPr="00B1413B">
              <w:rPr>
                <w:rFonts w:cs="Arial"/>
                <w:sz w:val="16"/>
                <w:szCs w:val="16"/>
              </w:rPr>
              <w:t>PP, EX, A</w:t>
            </w:r>
          </w:p>
        </w:tc>
        <w:tc>
          <w:tcPr>
            <w:tcW w:w="427" w:type="dxa"/>
            <w:tcBorders>
              <w:top w:val="single" w:sz="6" w:space="0" w:color="auto"/>
              <w:left w:val="single" w:sz="6" w:space="0" w:color="auto"/>
              <w:bottom w:val="single" w:sz="6" w:space="0" w:color="auto"/>
              <w:right w:val="single" w:sz="6" w:space="0" w:color="auto"/>
            </w:tcBorders>
          </w:tcPr>
          <w:p w14:paraId="1F771400" w14:textId="77777777" w:rsidR="0075707E" w:rsidRPr="00B1413B" w:rsidRDefault="0075707E" w:rsidP="00DE1BC5">
            <w:pPr>
              <w:spacing w:before="20" w:after="20"/>
              <w:jc w:val="center"/>
              <w:rPr>
                <w:rFonts w:cs="Arial"/>
                <w:sz w:val="16"/>
                <w:szCs w:val="16"/>
              </w:rPr>
            </w:pPr>
            <w:r w:rsidRPr="00B1413B">
              <w:rPr>
                <w:rFonts w:cs="Arial"/>
                <w:sz w:val="16"/>
                <w:szCs w:val="16"/>
              </w:rPr>
              <w:t>1</w:t>
            </w:r>
          </w:p>
        </w:tc>
        <w:tc>
          <w:tcPr>
            <w:tcW w:w="850" w:type="dxa"/>
            <w:tcBorders>
              <w:top w:val="single" w:sz="6" w:space="0" w:color="auto"/>
              <w:left w:val="single" w:sz="6" w:space="0" w:color="auto"/>
              <w:bottom w:val="single" w:sz="6" w:space="0" w:color="auto"/>
              <w:right w:val="single" w:sz="6" w:space="0" w:color="auto"/>
            </w:tcBorders>
          </w:tcPr>
          <w:p w14:paraId="36470A6F" w14:textId="77777777" w:rsidR="0075707E" w:rsidRPr="00B1413B" w:rsidRDefault="0075707E" w:rsidP="00DE1BC5">
            <w:pPr>
              <w:spacing w:before="20" w:after="20"/>
              <w:jc w:val="center"/>
              <w:rPr>
                <w:rFonts w:cs="Arial"/>
                <w:sz w:val="16"/>
                <w:szCs w:val="16"/>
              </w:rPr>
            </w:pPr>
            <w:r w:rsidRPr="00B1413B">
              <w:rPr>
                <w:rFonts w:cs="Arial"/>
                <w:sz w:val="16"/>
                <w:szCs w:val="16"/>
              </w:rPr>
              <w:t>14</w:t>
            </w:r>
          </w:p>
        </w:tc>
      </w:tr>
      <w:tr w:rsidR="0075707E" w:rsidRPr="00B1413B" w14:paraId="1D72F715" w14:textId="77777777" w:rsidTr="00DE1BC5">
        <w:trPr>
          <w:cantSplit/>
          <w:trHeight w:val="138"/>
          <w:jc w:val="right"/>
        </w:trPr>
        <w:tc>
          <w:tcPr>
            <w:tcW w:w="567" w:type="dxa"/>
            <w:tcBorders>
              <w:top w:val="single" w:sz="6" w:space="0" w:color="auto"/>
              <w:left w:val="single" w:sz="6" w:space="0" w:color="auto"/>
              <w:bottom w:val="single" w:sz="6" w:space="0" w:color="auto"/>
              <w:right w:val="single" w:sz="6" w:space="0" w:color="auto"/>
            </w:tcBorders>
          </w:tcPr>
          <w:p w14:paraId="59DE9400" w14:textId="77777777" w:rsidR="0075707E" w:rsidRPr="00B1413B" w:rsidRDefault="0075707E" w:rsidP="00DE1BC5">
            <w:pPr>
              <w:spacing w:before="20" w:after="20"/>
              <w:jc w:val="center"/>
              <w:rPr>
                <w:rFonts w:cs="Arial"/>
                <w:sz w:val="16"/>
                <w:szCs w:val="16"/>
              </w:rPr>
            </w:pPr>
            <w:r w:rsidRPr="00B1413B">
              <w:rPr>
                <w:rFonts w:cs="Arial"/>
                <w:sz w:val="16"/>
                <w:szCs w:val="16"/>
              </w:rPr>
              <w:t>3295</w:t>
            </w:r>
          </w:p>
        </w:tc>
        <w:tc>
          <w:tcPr>
            <w:tcW w:w="2500" w:type="dxa"/>
            <w:tcBorders>
              <w:top w:val="single" w:sz="6" w:space="0" w:color="auto"/>
              <w:left w:val="single" w:sz="6" w:space="0" w:color="auto"/>
              <w:bottom w:val="single" w:sz="6" w:space="0" w:color="auto"/>
              <w:right w:val="single" w:sz="6" w:space="0" w:color="auto"/>
            </w:tcBorders>
          </w:tcPr>
          <w:p w14:paraId="4AE0A448" w14:textId="77777777" w:rsidR="0075707E" w:rsidRPr="00081DB8" w:rsidRDefault="0075707E" w:rsidP="00DE1BC5">
            <w:pPr>
              <w:spacing w:before="20" w:after="20"/>
              <w:rPr>
                <w:rFonts w:cs="Arial"/>
                <w:sz w:val="16"/>
                <w:szCs w:val="16"/>
                <w:lang w:val="fr-FR"/>
              </w:rPr>
            </w:pPr>
            <w:r w:rsidRPr="00081DB8">
              <w:rPr>
                <w:rFonts w:cs="Arial"/>
                <w:sz w:val="16"/>
                <w:szCs w:val="16"/>
                <w:lang w:val="fr-FR"/>
              </w:rPr>
              <w:t>HYDROCARBURES LIQUIDES, N.S.A. (MÉLANGE D</w:t>
            </w:r>
            <w:r>
              <w:rPr>
                <w:rFonts w:cs="Arial"/>
                <w:sz w:val="16"/>
                <w:szCs w:val="16"/>
                <w:lang w:val="fr-FR"/>
              </w:rPr>
              <w:t>’</w:t>
            </w:r>
            <w:r w:rsidRPr="00081DB8">
              <w:rPr>
                <w:rFonts w:cs="Arial"/>
                <w:sz w:val="16"/>
                <w:szCs w:val="16"/>
                <w:lang w:val="fr-FR"/>
              </w:rPr>
              <w:t>AROMATES POLYCYCLIQUES)</w:t>
            </w:r>
          </w:p>
        </w:tc>
        <w:tc>
          <w:tcPr>
            <w:tcW w:w="346" w:type="dxa"/>
            <w:tcBorders>
              <w:top w:val="single" w:sz="6" w:space="0" w:color="auto"/>
              <w:left w:val="single" w:sz="6" w:space="0" w:color="auto"/>
              <w:bottom w:val="single" w:sz="6" w:space="0" w:color="auto"/>
              <w:right w:val="single" w:sz="6" w:space="0" w:color="auto"/>
            </w:tcBorders>
          </w:tcPr>
          <w:p w14:paraId="270B47A8" w14:textId="77777777" w:rsidR="0075707E" w:rsidRPr="00B1413B" w:rsidRDefault="0075707E" w:rsidP="00DE1BC5">
            <w:pPr>
              <w:spacing w:before="20" w:after="20"/>
              <w:jc w:val="center"/>
              <w:rPr>
                <w:rFonts w:cs="Arial"/>
                <w:sz w:val="16"/>
                <w:szCs w:val="16"/>
              </w:rPr>
            </w:pPr>
            <w:r w:rsidRPr="00B1413B">
              <w:rPr>
                <w:rFonts w:cs="Arial"/>
                <w:sz w:val="16"/>
                <w:szCs w:val="16"/>
              </w:rPr>
              <w:t>3</w:t>
            </w:r>
          </w:p>
        </w:tc>
        <w:tc>
          <w:tcPr>
            <w:tcW w:w="471" w:type="dxa"/>
            <w:tcBorders>
              <w:top w:val="single" w:sz="6" w:space="0" w:color="auto"/>
              <w:left w:val="single" w:sz="6" w:space="0" w:color="auto"/>
              <w:bottom w:val="single" w:sz="6" w:space="0" w:color="auto"/>
              <w:right w:val="single" w:sz="6" w:space="0" w:color="auto"/>
            </w:tcBorders>
          </w:tcPr>
          <w:p w14:paraId="76C8C847" w14:textId="77777777" w:rsidR="0075707E" w:rsidRPr="00B1413B" w:rsidRDefault="0075707E" w:rsidP="00DE1BC5">
            <w:pPr>
              <w:spacing w:before="20" w:after="20"/>
              <w:jc w:val="center"/>
              <w:rPr>
                <w:rFonts w:cs="Arial"/>
                <w:sz w:val="16"/>
                <w:szCs w:val="16"/>
              </w:rPr>
            </w:pPr>
            <w:r w:rsidRPr="00B1413B">
              <w:rPr>
                <w:rFonts w:cs="Arial"/>
                <w:sz w:val="16"/>
                <w:szCs w:val="16"/>
              </w:rPr>
              <w:t>F1</w:t>
            </w:r>
          </w:p>
        </w:tc>
        <w:tc>
          <w:tcPr>
            <w:tcW w:w="535" w:type="dxa"/>
            <w:tcBorders>
              <w:top w:val="single" w:sz="6" w:space="0" w:color="auto"/>
              <w:left w:val="single" w:sz="6" w:space="0" w:color="auto"/>
              <w:bottom w:val="single" w:sz="6" w:space="0" w:color="auto"/>
              <w:right w:val="single" w:sz="6" w:space="0" w:color="auto"/>
            </w:tcBorders>
          </w:tcPr>
          <w:p w14:paraId="0FB83A3E" w14:textId="77777777" w:rsidR="0075707E" w:rsidRPr="00B1413B" w:rsidRDefault="0075707E" w:rsidP="00DE1BC5">
            <w:pPr>
              <w:spacing w:before="20" w:after="20"/>
              <w:jc w:val="center"/>
              <w:rPr>
                <w:rFonts w:cs="Arial"/>
                <w:sz w:val="16"/>
                <w:szCs w:val="16"/>
              </w:rPr>
            </w:pPr>
            <w:r w:rsidRPr="00B1413B">
              <w:rPr>
                <w:rFonts w:cs="Arial"/>
                <w:sz w:val="16"/>
                <w:szCs w:val="16"/>
              </w:rPr>
              <w:t>III</w:t>
            </w:r>
          </w:p>
        </w:tc>
        <w:tc>
          <w:tcPr>
            <w:tcW w:w="695" w:type="dxa"/>
            <w:tcBorders>
              <w:top w:val="single" w:sz="6" w:space="0" w:color="auto"/>
              <w:left w:val="single" w:sz="6" w:space="0" w:color="auto"/>
              <w:bottom w:val="single" w:sz="6" w:space="0" w:color="auto"/>
              <w:right w:val="single" w:sz="6" w:space="0" w:color="auto"/>
            </w:tcBorders>
            <w:noWrap/>
          </w:tcPr>
          <w:p w14:paraId="299F061C" w14:textId="77777777" w:rsidR="0075707E" w:rsidRPr="00B1413B" w:rsidRDefault="0075707E" w:rsidP="00DE1BC5">
            <w:pPr>
              <w:spacing w:before="20" w:after="20"/>
              <w:jc w:val="center"/>
              <w:rPr>
                <w:rFonts w:cs="Arial"/>
                <w:sz w:val="16"/>
                <w:szCs w:val="16"/>
              </w:rPr>
            </w:pPr>
            <w:r w:rsidRPr="00B1413B">
              <w:rPr>
                <w:rFonts w:cs="Arial"/>
                <w:sz w:val="16"/>
                <w:szCs w:val="16"/>
              </w:rPr>
              <w:t>3+CMR+F</w:t>
            </w:r>
          </w:p>
        </w:tc>
        <w:tc>
          <w:tcPr>
            <w:tcW w:w="581" w:type="dxa"/>
            <w:tcBorders>
              <w:top w:val="single" w:sz="6" w:space="0" w:color="auto"/>
              <w:left w:val="single" w:sz="6" w:space="0" w:color="auto"/>
              <w:bottom w:val="single" w:sz="6" w:space="0" w:color="auto"/>
              <w:right w:val="single" w:sz="6" w:space="0" w:color="auto"/>
            </w:tcBorders>
          </w:tcPr>
          <w:p w14:paraId="54BA32BE" w14:textId="77777777" w:rsidR="0075707E" w:rsidRPr="00B1413B" w:rsidRDefault="0075707E" w:rsidP="00DE1BC5">
            <w:pPr>
              <w:spacing w:before="20" w:after="20"/>
              <w:jc w:val="center"/>
              <w:rPr>
                <w:rFonts w:cs="Arial"/>
                <w:sz w:val="16"/>
                <w:szCs w:val="16"/>
              </w:rPr>
            </w:pPr>
            <w:r w:rsidRPr="00B1413B">
              <w:rPr>
                <w:rFonts w:cs="Arial"/>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0639834F" w14:textId="77777777" w:rsidR="0075707E" w:rsidRPr="00B1413B" w:rsidRDefault="0075707E" w:rsidP="00DE1BC5">
            <w:pPr>
              <w:spacing w:before="20" w:after="20"/>
              <w:jc w:val="center"/>
              <w:rPr>
                <w:rFonts w:cs="Arial"/>
                <w:sz w:val="16"/>
                <w:szCs w:val="16"/>
              </w:rPr>
            </w:pPr>
            <w:r w:rsidRPr="00B1413B">
              <w:rPr>
                <w:rFonts w:cs="Arial"/>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676F30D5" w14:textId="77777777" w:rsidR="0075707E" w:rsidRPr="00B1413B" w:rsidRDefault="0075707E" w:rsidP="00DE1BC5">
            <w:pPr>
              <w:spacing w:before="20" w:after="20"/>
              <w:jc w:val="center"/>
              <w:rPr>
                <w:rFonts w:cs="Arial"/>
                <w:sz w:val="16"/>
                <w:szCs w:val="16"/>
              </w:rPr>
            </w:pPr>
            <w:r w:rsidRPr="00B1413B">
              <w:rPr>
                <w:rFonts w:cs="Arial"/>
                <w:sz w:val="16"/>
                <w:szCs w:val="16"/>
              </w:rPr>
              <w:t>3</w:t>
            </w:r>
          </w:p>
        </w:tc>
        <w:tc>
          <w:tcPr>
            <w:tcW w:w="567" w:type="dxa"/>
            <w:tcBorders>
              <w:top w:val="single" w:sz="6" w:space="0" w:color="auto"/>
              <w:left w:val="single" w:sz="6" w:space="0" w:color="auto"/>
              <w:bottom w:val="single" w:sz="6" w:space="0" w:color="auto"/>
              <w:right w:val="single" w:sz="6" w:space="0" w:color="auto"/>
            </w:tcBorders>
          </w:tcPr>
          <w:p w14:paraId="2FB151FE" w14:textId="77777777" w:rsidR="0075707E" w:rsidRPr="00B1413B" w:rsidRDefault="0075707E" w:rsidP="00DE1BC5">
            <w:pPr>
              <w:spacing w:before="20" w:after="20"/>
              <w:jc w:val="center"/>
              <w:rPr>
                <w:rFonts w:cs="Arial"/>
                <w:sz w:val="16"/>
                <w:szCs w:val="16"/>
              </w:rPr>
            </w:pPr>
            <w:r w:rsidRPr="00B1413B">
              <w:rPr>
                <w:rFonts w:cs="Arial"/>
                <w:sz w:val="16"/>
                <w:szCs w:val="16"/>
              </w:rPr>
              <w:t>3</w:t>
            </w:r>
          </w:p>
        </w:tc>
        <w:tc>
          <w:tcPr>
            <w:tcW w:w="600" w:type="dxa"/>
            <w:tcBorders>
              <w:top w:val="single" w:sz="6" w:space="0" w:color="auto"/>
              <w:left w:val="single" w:sz="6" w:space="0" w:color="auto"/>
              <w:bottom w:val="single" w:sz="6" w:space="0" w:color="auto"/>
              <w:right w:val="single" w:sz="6" w:space="0" w:color="auto"/>
            </w:tcBorders>
          </w:tcPr>
          <w:p w14:paraId="40A3455B" w14:textId="77777777" w:rsidR="0075707E" w:rsidRPr="00B1413B" w:rsidRDefault="0075707E" w:rsidP="00DE1BC5">
            <w:pPr>
              <w:spacing w:before="20" w:after="20"/>
              <w:jc w:val="center"/>
              <w:rPr>
                <w:rFonts w:cs="Arial"/>
                <w:sz w:val="16"/>
                <w:szCs w:val="16"/>
              </w:rPr>
            </w:pPr>
            <w:r w:rsidRPr="00B1413B">
              <w:rPr>
                <w:rFonts w:cs="Arial"/>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52A883DB" w14:textId="77777777" w:rsidR="0075707E" w:rsidRPr="00B1413B" w:rsidRDefault="0075707E" w:rsidP="00DE1BC5">
            <w:pPr>
              <w:spacing w:before="20" w:after="20"/>
              <w:jc w:val="center"/>
              <w:rPr>
                <w:rFonts w:cs="Arial"/>
                <w:sz w:val="16"/>
                <w:szCs w:val="16"/>
              </w:rPr>
            </w:pPr>
            <w:r w:rsidRPr="00B1413B">
              <w:rPr>
                <w:rFonts w:cs="Arial"/>
                <w:sz w:val="16"/>
                <w:szCs w:val="16"/>
              </w:rPr>
              <w:t>97</w:t>
            </w:r>
          </w:p>
        </w:tc>
        <w:tc>
          <w:tcPr>
            <w:tcW w:w="567" w:type="dxa"/>
            <w:tcBorders>
              <w:top w:val="single" w:sz="6" w:space="0" w:color="auto"/>
              <w:left w:val="single" w:sz="6" w:space="0" w:color="auto"/>
              <w:bottom w:val="single" w:sz="6" w:space="0" w:color="auto"/>
              <w:right w:val="single" w:sz="6" w:space="0" w:color="auto"/>
            </w:tcBorders>
          </w:tcPr>
          <w:p w14:paraId="25D7538F"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1,08</w:t>
            </w:r>
          </w:p>
        </w:tc>
        <w:tc>
          <w:tcPr>
            <w:tcW w:w="567" w:type="dxa"/>
            <w:tcBorders>
              <w:top w:val="single" w:sz="6" w:space="0" w:color="auto"/>
              <w:left w:val="single" w:sz="6" w:space="0" w:color="auto"/>
              <w:bottom w:val="single" w:sz="6" w:space="0" w:color="auto"/>
              <w:right w:val="single" w:sz="6" w:space="0" w:color="auto"/>
            </w:tcBorders>
          </w:tcPr>
          <w:p w14:paraId="50AD571C" w14:textId="77777777" w:rsidR="0075707E" w:rsidRDefault="0075707E" w:rsidP="00DE1BC5">
            <w:pPr>
              <w:spacing w:before="20" w:after="20"/>
              <w:jc w:val="center"/>
              <w:rPr>
                <w:rFonts w:cs="Arial"/>
                <w:strike/>
                <w:color w:val="FF0000"/>
                <w:sz w:val="16"/>
                <w:szCs w:val="16"/>
                <w:lang w:bidi="th-TH"/>
              </w:rPr>
            </w:pPr>
            <w:r w:rsidRPr="00375DE1">
              <w:rPr>
                <w:rFonts w:cs="Arial"/>
                <w:strike/>
                <w:color w:val="FF0000"/>
                <w:sz w:val="16"/>
                <w:szCs w:val="16"/>
                <w:lang w:bidi="th-TH"/>
              </w:rPr>
              <w:t>3</w:t>
            </w:r>
          </w:p>
          <w:p w14:paraId="24F3B5EC" w14:textId="77777777" w:rsidR="0075707E" w:rsidRPr="00B1413B" w:rsidRDefault="0075707E" w:rsidP="00DE1BC5">
            <w:pPr>
              <w:spacing w:before="20" w:after="20"/>
              <w:jc w:val="center"/>
              <w:rPr>
                <w:rFonts w:cs="Arial"/>
                <w:sz w:val="16"/>
                <w:szCs w:val="16"/>
              </w:rPr>
            </w:pPr>
            <w:r w:rsidRPr="001707A1">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3496F607" w14:textId="77777777" w:rsidR="0075707E" w:rsidRPr="00B1413B" w:rsidRDefault="0075707E" w:rsidP="00DE1BC5">
            <w:pPr>
              <w:spacing w:before="20" w:after="20"/>
              <w:jc w:val="center"/>
              <w:rPr>
                <w:rFonts w:cs="Arial"/>
                <w:sz w:val="16"/>
                <w:szCs w:val="16"/>
              </w:rPr>
            </w:pPr>
            <w:r>
              <w:rPr>
                <w:rFonts w:cs="Arial"/>
                <w:sz w:val="16"/>
                <w:szCs w:val="16"/>
              </w:rPr>
              <w:t>oui</w:t>
            </w:r>
          </w:p>
        </w:tc>
        <w:tc>
          <w:tcPr>
            <w:tcW w:w="567" w:type="dxa"/>
            <w:tcBorders>
              <w:top w:val="single" w:sz="6" w:space="0" w:color="auto"/>
              <w:left w:val="single" w:sz="6" w:space="0" w:color="auto"/>
              <w:bottom w:val="single" w:sz="6" w:space="0" w:color="auto"/>
              <w:right w:val="single" w:sz="6" w:space="0" w:color="auto"/>
            </w:tcBorders>
          </w:tcPr>
          <w:p w14:paraId="1E693579" w14:textId="77777777" w:rsidR="0075707E" w:rsidRPr="00B1413B" w:rsidRDefault="0075707E" w:rsidP="00DE1BC5">
            <w:pPr>
              <w:spacing w:before="20" w:after="20"/>
              <w:jc w:val="center"/>
              <w:rPr>
                <w:rFonts w:cs="Arial"/>
                <w:sz w:val="16"/>
                <w:szCs w:val="16"/>
              </w:rPr>
            </w:pPr>
            <w:r w:rsidRPr="00B1413B">
              <w:rPr>
                <w:rFonts w:cs="Arial"/>
                <w:sz w:val="16"/>
                <w:szCs w:val="16"/>
              </w:rPr>
              <w:t>T1</w:t>
            </w:r>
            <w:r w:rsidRPr="00B1413B">
              <w:rPr>
                <w:rFonts w:cs="Arial"/>
                <w:color w:val="000000"/>
                <w:sz w:val="16"/>
                <w:szCs w:val="16"/>
                <w:lang w:bidi="th-TH"/>
              </w:rPr>
              <w:t xml:space="preserve"> </w:t>
            </w:r>
            <w:r w:rsidRPr="00B1413B">
              <w:rPr>
                <w:rFonts w:cs="Arial"/>
                <w:color w:val="000000"/>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45352F02" w14:textId="77777777" w:rsidR="0075707E" w:rsidRPr="00B1413B" w:rsidRDefault="0075707E" w:rsidP="00DE1BC5">
            <w:pPr>
              <w:spacing w:before="20" w:after="20"/>
              <w:jc w:val="center"/>
              <w:rPr>
                <w:rFonts w:cs="Arial"/>
                <w:sz w:val="16"/>
                <w:szCs w:val="16"/>
              </w:rPr>
            </w:pPr>
            <w:r w:rsidRPr="00B1413B">
              <w:rPr>
                <w:rFonts w:cs="Arial"/>
                <w:sz w:val="16"/>
                <w:szCs w:val="16"/>
              </w:rPr>
              <w:t>II A</w:t>
            </w:r>
          </w:p>
        </w:tc>
        <w:tc>
          <w:tcPr>
            <w:tcW w:w="572" w:type="dxa"/>
            <w:tcBorders>
              <w:top w:val="single" w:sz="6" w:space="0" w:color="auto"/>
              <w:left w:val="single" w:sz="6" w:space="0" w:color="auto"/>
              <w:bottom w:val="single" w:sz="6" w:space="0" w:color="auto"/>
              <w:right w:val="single" w:sz="6" w:space="0" w:color="auto"/>
            </w:tcBorders>
          </w:tcPr>
          <w:p w14:paraId="24594794" w14:textId="77777777" w:rsidR="0075707E" w:rsidRPr="00B1413B" w:rsidRDefault="0075707E" w:rsidP="00DE1BC5">
            <w:pPr>
              <w:spacing w:before="20" w:after="20"/>
              <w:jc w:val="center"/>
              <w:rPr>
                <w:rFonts w:cs="Arial"/>
                <w:sz w:val="16"/>
                <w:szCs w:val="16"/>
              </w:rPr>
            </w:pPr>
            <w:r>
              <w:rPr>
                <w:rFonts w:cs="Arial"/>
                <w:sz w:val="16"/>
                <w:szCs w:val="16"/>
              </w:rPr>
              <w:t>oui</w:t>
            </w:r>
          </w:p>
        </w:tc>
        <w:tc>
          <w:tcPr>
            <w:tcW w:w="704" w:type="dxa"/>
            <w:tcBorders>
              <w:top w:val="single" w:sz="6" w:space="0" w:color="auto"/>
              <w:left w:val="single" w:sz="6" w:space="0" w:color="auto"/>
              <w:bottom w:val="single" w:sz="6" w:space="0" w:color="auto"/>
              <w:right w:val="single" w:sz="6" w:space="0" w:color="auto"/>
            </w:tcBorders>
          </w:tcPr>
          <w:p w14:paraId="101BC92B" w14:textId="77777777" w:rsidR="0075707E" w:rsidRPr="002335EC" w:rsidRDefault="0075707E" w:rsidP="00DE1BC5">
            <w:pPr>
              <w:spacing w:before="20" w:after="20"/>
              <w:jc w:val="center"/>
              <w:rPr>
                <w:rFonts w:cs="Arial"/>
                <w:sz w:val="16"/>
                <w:szCs w:val="16"/>
                <w:lang w:val="fr-FR"/>
              </w:rPr>
            </w:pPr>
            <w:r w:rsidRPr="002335EC">
              <w:rPr>
                <w:rFonts w:cs="Arial"/>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15012647" w14:textId="77777777" w:rsidR="0075707E" w:rsidRPr="00B1413B" w:rsidRDefault="0075707E" w:rsidP="00DE1BC5">
            <w:pPr>
              <w:spacing w:before="20" w:after="20"/>
              <w:jc w:val="center"/>
              <w:rPr>
                <w:rFonts w:cs="Arial"/>
                <w:sz w:val="16"/>
                <w:szCs w:val="16"/>
              </w:rPr>
            </w:pPr>
            <w:r w:rsidRPr="00B1413B">
              <w:rPr>
                <w:rFonts w:cs="Arial"/>
                <w:sz w:val="16"/>
                <w:szCs w:val="16"/>
              </w:rPr>
              <w:t>0</w:t>
            </w:r>
          </w:p>
        </w:tc>
        <w:tc>
          <w:tcPr>
            <w:tcW w:w="850" w:type="dxa"/>
            <w:tcBorders>
              <w:top w:val="single" w:sz="6" w:space="0" w:color="auto"/>
              <w:left w:val="single" w:sz="6" w:space="0" w:color="auto"/>
              <w:bottom w:val="single" w:sz="6" w:space="0" w:color="auto"/>
              <w:right w:val="single" w:sz="6" w:space="0" w:color="auto"/>
            </w:tcBorders>
          </w:tcPr>
          <w:p w14:paraId="68263959" w14:textId="77777777" w:rsidR="0075707E" w:rsidRPr="00B1413B" w:rsidRDefault="0075707E" w:rsidP="00DE1BC5">
            <w:pPr>
              <w:spacing w:before="20" w:after="20"/>
              <w:jc w:val="center"/>
              <w:rPr>
                <w:rFonts w:cs="Arial"/>
                <w:sz w:val="16"/>
                <w:szCs w:val="16"/>
              </w:rPr>
            </w:pPr>
            <w:r w:rsidRPr="00B1413B">
              <w:rPr>
                <w:rFonts w:cs="Arial"/>
                <w:sz w:val="16"/>
                <w:szCs w:val="16"/>
              </w:rPr>
              <w:t>14</w:t>
            </w:r>
          </w:p>
        </w:tc>
      </w:tr>
      <w:tr w:rsidR="0075707E" w:rsidRPr="00B1413B" w14:paraId="1959F62D" w14:textId="77777777" w:rsidTr="00DE1BC5">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5E7D9BBF"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lastRenderedPageBreak/>
              <w:t>3475</w:t>
            </w:r>
          </w:p>
        </w:tc>
        <w:tc>
          <w:tcPr>
            <w:tcW w:w="2500" w:type="dxa"/>
            <w:tcBorders>
              <w:top w:val="single" w:sz="6" w:space="0" w:color="auto"/>
              <w:left w:val="single" w:sz="6" w:space="0" w:color="auto"/>
              <w:bottom w:val="single" w:sz="6" w:space="0" w:color="auto"/>
              <w:right w:val="single" w:sz="6" w:space="0" w:color="auto"/>
            </w:tcBorders>
            <w:vAlign w:val="bottom"/>
          </w:tcPr>
          <w:p w14:paraId="13CCD44B" w14:textId="212A8999" w:rsidR="0075707E" w:rsidRPr="00081DB8" w:rsidRDefault="0075707E" w:rsidP="00DE1BC5">
            <w:pPr>
              <w:spacing w:before="20" w:after="20"/>
              <w:rPr>
                <w:rFonts w:cs="Arial"/>
                <w:color w:val="000000"/>
                <w:sz w:val="16"/>
                <w:szCs w:val="16"/>
                <w:lang w:val="fr-FR" w:bidi="th-TH"/>
              </w:rPr>
            </w:pPr>
            <w:r w:rsidRPr="00081DB8">
              <w:rPr>
                <w:rFonts w:cs="Arial"/>
                <w:sz w:val="16"/>
                <w:szCs w:val="16"/>
                <w:lang w:val="fr-FR"/>
              </w:rPr>
              <w:t>ÉTHANOL ET ESSENCE EN MÉLANGE ou ÉTHANOL ET ESSENCE POUR MOTEURS D</w:t>
            </w:r>
            <w:r>
              <w:rPr>
                <w:rFonts w:cs="Arial"/>
                <w:sz w:val="16"/>
                <w:szCs w:val="16"/>
                <w:lang w:val="fr-FR"/>
              </w:rPr>
              <w:t>’</w:t>
            </w:r>
            <w:r w:rsidRPr="00081DB8">
              <w:rPr>
                <w:rFonts w:cs="Arial"/>
                <w:sz w:val="16"/>
                <w:szCs w:val="16"/>
                <w:lang w:val="fr-FR"/>
              </w:rPr>
              <w:t>AUTOMOBILES, EN MÉLANGE, contenant plus de 10</w:t>
            </w:r>
            <w:r w:rsidR="007457BE">
              <w:rPr>
                <w:rFonts w:cs="Arial"/>
                <w:sz w:val="16"/>
                <w:szCs w:val="16"/>
                <w:lang w:val="fr-FR"/>
              </w:rPr>
              <w:t> </w:t>
            </w:r>
            <w:r w:rsidRPr="00081DB8">
              <w:rPr>
                <w:rFonts w:cs="Arial"/>
                <w:sz w:val="16"/>
                <w:szCs w:val="16"/>
                <w:lang w:val="fr-FR"/>
              </w:rPr>
              <w:t>% et pas plus de 90 % d</w:t>
            </w:r>
            <w:r>
              <w:rPr>
                <w:rFonts w:cs="Arial"/>
                <w:sz w:val="16"/>
                <w:szCs w:val="16"/>
                <w:lang w:val="fr-FR"/>
              </w:rPr>
              <w:t>’</w:t>
            </w:r>
            <w:r w:rsidRPr="00081DB8">
              <w:rPr>
                <w:rFonts w:cs="Arial"/>
                <w:sz w:val="16"/>
                <w:szCs w:val="16"/>
                <w:lang w:val="fr-FR"/>
              </w:rPr>
              <w:t>éthanol</w:t>
            </w:r>
          </w:p>
        </w:tc>
        <w:tc>
          <w:tcPr>
            <w:tcW w:w="346" w:type="dxa"/>
            <w:tcBorders>
              <w:top w:val="single" w:sz="6" w:space="0" w:color="auto"/>
              <w:left w:val="single" w:sz="6" w:space="0" w:color="auto"/>
              <w:bottom w:val="single" w:sz="6" w:space="0" w:color="auto"/>
              <w:right w:val="single" w:sz="6" w:space="0" w:color="auto"/>
            </w:tcBorders>
          </w:tcPr>
          <w:p w14:paraId="33F8F5EC"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471" w:type="dxa"/>
            <w:tcBorders>
              <w:top w:val="single" w:sz="6" w:space="0" w:color="auto"/>
              <w:left w:val="single" w:sz="6" w:space="0" w:color="auto"/>
              <w:bottom w:val="single" w:sz="6" w:space="0" w:color="auto"/>
              <w:right w:val="single" w:sz="6" w:space="0" w:color="auto"/>
            </w:tcBorders>
          </w:tcPr>
          <w:p w14:paraId="70FF2CCF"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F1</w:t>
            </w:r>
          </w:p>
        </w:tc>
        <w:tc>
          <w:tcPr>
            <w:tcW w:w="535" w:type="dxa"/>
            <w:tcBorders>
              <w:top w:val="single" w:sz="6" w:space="0" w:color="auto"/>
              <w:left w:val="single" w:sz="6" w:space="0" w:color="auto"/>
              <w:bottom w:val="single" w:sz="6" w:space="0" w:color="auto"/>
              <w:right w:val="single" w:sz="6" w:space="0" w:color="auto"/>
            </w:tcBorders>
          </w:tcPr>
          <w:p w14:paraId="0866E562"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II</w:t>
            </w:r>
          </w:p>
        </w:tc>
        <w:tc>
          <w:tcPr>
            <w:tcW w:w="695" w:type="dxa"/>
            <w:tcBorders>
              <w:top w:val="single" w:sz="6" w:space="0" w:color="auto"/>
              <w:left w:val="single" w:sz="6" w:space="0" w:color="auto"/>
              <w:bottom w:val="single" w:sz="6" w:space="0" w:color="auto"/>
              <w:right w:val="single" w:sz="6" w:space="0" w:color="auto"/>
            </w:tcBorders>
            <w:noWrap/>
          </w:tcPr>
          <w:p w14:paraId="6E7A8E88"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3+N2+</w:t>
            </w:r>
            <w:r w:rsidRPr="00B1413B">
              <w:rPr>
                <w:rFonts w:cs="Arial"/>
                <w:sz w:val="16"/>
                <w:szCs w:val="16"/>
              </w:rPr>
              <w:br/>
              <w:t>CMR+F</w:t>
            </w:r>
          </w:p>
        </w:tc>
        <w:tc>
          <w:tcPr>
            <w:tcW w:w="581" w:type="dxa"/>
            <w:tcBorders>
              <w:top w:val="single" w:sz="6" w:space="0" w:color="auto"/>
              <w:left w:val="single" w:sz="6" w:space="0" w:color="auto"/>
              <w:bottom w:val="single" w:sz="6" w:space="0" w:color="auto"/>
              <w:right w:val="single" w:sz="6" w:space="0" w:color="auto"/>
            </w:tcBorders>
          </w:tcPr>
          <w:p w14:paraId="6EBADE81"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11F6F8AC"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4AAE9110"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567" w:type="dxa"/>
            <w:tcBorders>
              <w:top w:val="single" w:sz="6" w:space="0" w:color="auto"/>
              <w:left w:val="single" w:sz="6" w:space="0" w:color="auto"/>
              <w:bottom w:val="single" w:sz="6" w:space="0" w:color="auto"/>
              <w:right w:val="single" w:sz="6" w:space="0" w:color="auto"/>
            </w:tcBorders>
          </w:tcPr>
          <w:p w14:paraId="25FFDD98"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600" w:type="dxa"/>
            <w:tcBorders>
              <w:top w:val="single" w:sz="6" w:space="0" w:color="auto"/>
              <w:left w:val="single" w:sz="6" w:space="0" w:color="auto"/>
              <w:bottom w:val="single" w:sz="6" w:space="0" w:color="auto"/>
              <w:right w:val="single" w:sz="6" w:space="0" w:color="auto"/>
            </w:tcBorders>
          </w:tcPr>
          <w:p w14:paraId="63E4CE55"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5BCC82F8"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97</w:t>
            </w:r>
          </w:p>
        </w:tc>
        <w:tc>
          <w:tcPr>
            <w:tcW w:w="567" w:type="dxa"/>
            <w:tcBorders>
              <w:top w:val="single" w:sz="6" w:space="0" w:color="auto"/>
              <w:left w:val="single" w:sz="6" w:space="0" w:color="auto"/>
              <w:bottom w:val="single" w:sz="6" w:space="0" w:color="auto"/>
              <w:right w:val="single" w:sz="6" w:space="0" w:color="auto"/>
            </w:tcBorders>
          </w:tcPr>
          <w:p w14:paraId="4FC95A1B"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0</w:t>
            </w:r>
            <w:r>
              <w:rPr>
                <w:rFonts w:cs="Arial"/>
                <w:sz w:val="16"/>
                <w:szCs w:val="16"/>
              </w:rPr>
              <w:t>,</w:t>
            </w:r>
            <w:r w:rsidRPr="00B1413B">
              <w:rPr>
                <w:rFonts w:cs="Arial"/>
                <w:sz w:val="16"/>
                <w:szCs w:val="16"/>
              </w:rPr>
              <w:t>69 – 0</w:t>
            </w:r>
            <w:r>
              <w:rPr>
                <w:rFonts w:cs="Arial"/>
                <w:sz w:val="16"/>
                <w:szCs w:val="16"/>
              </w:rPr>
              <w:t>,</w:t>
            </w:r>
            <w:r w:rsidRPr="00B1413B">
              <w:rPr>
                <w:rFonts w:cs="Arial"/>
                <w:sz w:val="16"/>
                <w:szCs w:val="16"/>
              </w:rPr>
              <w:t xml:space="preserve">78 </w:t>
            </w:r>
            <w:r w:rsidRPr="00B1413B">
              <w:rPr>
                <w:rFonts w:cs="Arial"/>
                <w:sz w:val="16"/>
                <w:szCs w:val="16"/>
                <w:vertAlign w:val="superscript"/>
              </w:rPr>
              <w:t>10)</w:t>
            </w:r>
            <w:r w:rsidRPr="00B1413B">
              <w:rPr>
                <w:rFonts w:cs="Arial"/>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tcPr>
          <w:p w14:paraId="7A929ADE" w14:textId="77777777" w:rsidR="0075707E" w:rsidRDefault="0075707E" w:rsidP="00DE1BC5">
            <w:pPr>
              <w:spacing w:before="20" w:after="20"/>
              <w:jc w:val="center"/>
              <w:rPr>
                <w:rFonts w:cs="Arial"/>
                <w:strike/>
                <w:color w:val="FF0000"/>
                <w:sz w:val="16"/>
                <w:szCs w:val="16"/>
                <w:lang w:bidi="th-TH"/>
              </w:rPr>
            </w:pPr>
            <w:r w:rsidRPr="00375DE1">
              <w:rPr>
                <w:rFonts w:cs="Arial"/>
                <w:strike/>
                <w:color w:val="FF0000"/>
                <w:sz w:val="16"/>
                <w:szCs w:val="16"/>
                <w:lang w:bidi="th-TH"/>
              </w:rPr>
              <w:t>3</w:t>
            </w:r>
          </w:p>
          <w:p w14:paraId="654C276A" w14:textId="77777777" w:rsidR="0075707E" w:rsidRPr="00B1413B" w:rsidRDefault="0075707E" w:rsidP="00DE1BC5">
            <w:pPr>
              <w:spacing w:before="20" w:after="20"/>
              <w:jc w:val="center"/>
              <w:rPr>
                <w:rFonts w:cs="Arial"/>
                <w:color w:val="000000"/>
                <w:sz w:val="16"/>
                <w:szCs w:val="16"/>
                <w:lang w:bidi="th-TH"/>
              </w:rPr>
            </w:pPr>
            <w:r w:rsidRPr="001707A1">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3590F596" w14:textId="77777777" w:rsidR="0075707E" w:rsidRPr="00B1413B" w:rsidRDefault="0075707E" w:rsidP="00DE1BC5">
            <w:pPr>
              <w:spacing w:before="20" w:after="20"/>
              <w:jc w:val="center"/>
              <w:rPr>
                <w:rFonts w:cs="Arial"/>
                <w:color w:val="000000"/>
                <w:sz w:val="16"/>
                <w:szCs w:val="16"/>
                <w:lang w:bidi="th-TH"/>
              </w:rPr>
            </w:pPr>
            <w:r>
              <w:rPr>
                <w:rFonts w:cs="Arial"/>
                <w:sz w:val="16"/>
                <w:szCs w:val="16"/>
              </w:rPr>
              <w:t>oui</w:t>
            </w:r>
          </w:p>
        </w:tc>
        <w:tc>
          <w:tcPr>
            <w:tcW w:w="567" w:type="dxa"/>
            <w:tcBorders>
              <w:top w:val="single" w:sz="6" w:space="0" w:color="auto"/>
              <w:left w:val="single" w:sz="6" w:space="0" w:color="auto"/>
              <w:bottom w:val="single" w:sz="6" w:space="0" w:color="auto"/>
              <w:right w:val="single" w:sz="6" w:space="0" w:color="auto"/>
            </w:tcBorders>
          </w:tcPr>
          <w:p w14:paraId="152A3A6F"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T3</w:t>
            </w:r>
          </w:p>
        </w:tc>
        <w:tc>
          <w:tcPr>
            <w:tcW w:w="704" w:type="dxa"/>
            <w:tcBorders>
              <w:top w:val="single" w:sz="6" w:space="0" w:color="auto"/>
              <w:left w:val="single" w:sz="6" w:space="0" w:color="auto"/>
              <w:bottom w:val="single" w:sz="6" w:space="0" w:color="auto"/>
              <w:right w:val="single" w:sz="6" w:space="0" w:color="auto"/>
            </w:tcBorders>
          </w:tcPr>
          <w:p w14:paraId="10107DFB"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II A</w:t>
            </w:r>
          </w:p>
        </w:tc>
        <w:tc>
          <w:tcPr>
            <w:tcW w:w="572" w:type="dxa"/>
            <w:tcBorders>
              <w:top w:val="single" w:sz="6" w:space="0" w:color="auto"/>
              <w:left w:val="single" w:sz="6" w:space="0" w:color="auto"/>
              <w:bottom w:val="single" w:sz="6" w:space="0" w:color="auto"/>
              <w:right w:val="single" w:sz="6" w:space="0" w:color="auto"/>
            </w:tcBorders>
          </w:tcPr>
          <w:p w14:paraId="63BDCEDD" w14:textId="77777777" w:rsidR="0075707E" w:rsidRPr="00B1413B" w:rsidRDefault="0075707E" w:rsidP="00DE1BC5">
            <w:pPr>
              <w:spacing w:before="20" w:after="20"/>
              <w:jc w:val="center"/>
              <w:rPr>
                <w:rFonts w:cs="Arial"/>
                <w:color w:val="000000"/>
                <w:sz w:val="16"/>
                <w:szCs w:val="16"/>
                <w:lang w:bidi="th-TH"/>
              </w:rPr>
            </w:pPr>
            <w:r>
              <w:rPr>
                <w:rFonts w:cs="Arial"/>
                <w:sz w:val="16"/>
                <w:szCs w:val="16"/>
              </w:rPr>
              <w:t>oui</w:t>
            </w:r>
          </w:p>
        </w:tc>
        <w:tc>
          <w:tcPr>
            <w:tcW w:w="704" w:type="dxa"/>
            <w:tcBorders>
              <w:top w:val="single" w:sz="6" w:space="0" w:color="auto"/>
              <w:left w:val="single" w:sz="6" w:space="0" w:color="auto"/>
              <w:bottom w:val="single" w:sz="6" w:space="0" w:color="auto"/>
              <w:right w:val="single" w:sz="6" w:space="0" w:color="auto"/>
            </w:tcBorders>
          </w:tcPr>
          <w:p w14:paraId="03B5D579" w14:textId="77777777" w:rsidR="0075707E" w:rsidRPr="002335EC" w:rsidRDefault="0075707E" w:rsidP="00DE1BC5">
            <w:pPr>
              <w:spacing w:before="20" w:after="20"/>
              <w:jc w:val="center"/>
              <w:rPr>
                <w:rFonts w:cs="Arial"/>
                <w:color w:val="000000"/>
                <w:sz w:val="16"/>
                <w:szCs w:val="16"/>
                <w:lang w:val="fr-FR" w:bidi="th-TH"/>
              </w:rPr>
            </w:pPr>
            <w:r w:rsidRPr="002335EC">
              <w:rPr>
                <w:rFonts w:cs="Arial"/>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71CB269F"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1</w:t>
            </w:r>
          </w:p>
        </w:tc>
        <w:tc>
          <w:tcPr>
            <w:tcW w:w="850" w:type="dxa"/>
            <w:tcBorders>
              <w:top w:val="single" w:sz="6" w:space="0" w:color="auto"/>
              <w:left w:val="single" w:sz="6" w:space="0" w:color="auto"/>
              <w:bottom w:val="single" w:sz="6" w:space="0" w:color="auto"/>
              <w:right w:val="single" w:sz="6" w:space="0" w:color="auto"/>
            </w:tcBorders>
            <w:vAlign w:val="bottom"/>
          </w:tcPr>
          <w:p w14:paraId="19958D49" w14:textId="77777777" w:rsidR="0075707E" w:rsidRPr="00B1413B" w:rsidRDefault="0075707E" w:rsidP="00DE1BC5">
            <w:pPr>
              <w:spacing w:before="20" w:after="20"/>
              <w:rPr>
                <w:rFonts w:cs="Arial"/>
                <w:color w:val="000000"/>
                <w:sz w:val="16"/>
                <w:szCs w:val="16"/>
                <w:lang w:bidi="th-TH"/>
              </w:rPr>
            </w:pPr>
          </w:p>
        </w:tc>
      </w:tr>
      <w:tr w:rsidR="0075707E" w:rsidRPr="00B1413B" w14:paraId="319812CD" w14:textId="77777777" w:rsidTr="00DE1BC5">
        <w:trPr>
          <w:cantSplit/>
          <w:trHeight w:val="37"/>
          <w:jc w:val="right"/>
        </w:trPr>
        <w:tc>
          <w:tcPr>
            <w:tcW w:w="567" w:type="dxa"/>
            <w:tcBorders>
              <w:top w:val="single" w:sz="6" w:space="0" w:color="auto"/>
              <w:left w:val="single" w:sz="6" w:space="0" w:color="auto"/>
              <w:bottom w:val="single" w:sz="6" w:space="0" w:color="auto"/>
              <w:right w:val="single" w:sz="6" w:space="0" w:color="auto"/>
            </w:tcBorders>
          </w:tcPr>
          <w:p w14:paraId="2B45C8DB"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3475</w:t>
            </w:r>
          </w:p>
        </w:tc>
        <w:tc>
          <w:tcPr>
            <w:tcW w:w="2500" w:type="dxa"/>
            <w:tcBorders>
              <w:top w:val="single" w:sz="6" w:space="0" w:color="auto"/>
              <w:left w:val="single" w:sz="6" w:space="0" w:color="auto"/>
              <w:bottom w:val="single" w:sz="6" w:space="0" w:color="auto"/>
              <w:right w:val="single" w:sz="6" w:space="0" w:color="auto"/>
            </w:tcBorders>
            <w:vAlign w:val="bottom"/>
          </w:tcPr>
          <w:p w14:paraId="2F374F5A" w14:textId="69AD7C67" w:rsidR="0075707E" w:rsidRPr="00081DB8" w:rsidRDefault="0075707E" w:rsidP="00DE1BC5">
            <w:pPr>
              <w:spacing w:before="20" w:after="20"/>
              <w:rPr>
                <w:rFonts w:cs="Arial"/>
                <w:color w:val="000000"/>
                <w:sz w:val="16"/>
                <w:szCs w:val="16"/>
                <w:lang w:val="fr-FR" w:bidi="th-TH"/>
              </w:rPr>
            </w:pPr>
            <w:r w:rsidRPr="00081DB8">
              <w:rPr>
                <w:rFonts w:cs="Arial"/>
                <w:sz w:val="16"/>
                <w:szCs w:val="16"/>
                <w:lang w:val="fr-FR"/>
              </w:rPr>
              <w:t>ÉTHANOL ET ESSENCE, EN MÉLANGE ou ÉTHANOL ET ESSENCE POUR MOTEURS D</w:t>
            </w:r>
            <w:r>
              <w:rPr>
                <w:rFonts w:cs="Arial"/>
                <w:sz w:val="16"/>
                <w:szCs w:val="16"/>
                <w:lang w:val="fr-FR"/>
              </w:rPr>
              <w:t>’</w:t>
            </w:r>
            <w:r w:rsidRPr="00081DB8">
              <w:rPr>
                <w:rFonts w:cs="Arial"/>
                <w:sz w:val="16"/>
                <w:szCs w:val="16"/>
                <w:lang w:val="fr-FR"/>
              </w:rPr>
              <w:t>AUTOMOBILES, EN MÉLANGE, contenant plus de 90</w:t>
            </w:r>
            <w:r w:rsidR="007457BE">
              <w:rPr>
                <w:rFonts w:cs="Arial"/>
                <w:sz w:val="16"/>
                <w:szCs w:val="16"/>
                <w:lang w:val="fr-FR"/>
              </w:rPr>
              <w:t> </w:t>
            </w:r>
            <w:r w:rsidRPr="00081DB8">
              <w:rPr>
                <w:rFonts w:cs="Arial"/>
                <w:sz w:val="16"/>
                <w:szCs w:val="16"/>
                <w:lang w:val="fr-FR"/>
              </w:rPr>
              <w:t>% d</w:t>
            </w:r>
            <w:r>
              <w:rPr>
                <w:rFonts w:cs="Arial"/>
                <w:sz w:val="16"/>
                <w:szCs w:val="16"/>
                <w:lang w:val="fr-FR"/>
              </w:rPr>
              <w:t>’</w:t>
            </w:r>
            <w:r w:rsidRPr="00081DB8">
              <w:rPr>
                <w:rFonts w:cs="Arial"/>
                <w:sz w:val="16"/>
                <w:szCs w:val="16"/>
                <w:lang w:val="fr-FR"/>
              </w:rPr>
              <w:t>éthanol</w:t>
            </w:r>
          </w:p>
        </w:tc>
        <w:tc>
          <w:tcPr>
            <w:tcW w:w="346" w:type="dxa"/>
            <w:tcBorders>
              <w:top w:val="single" w:sz="6" w:space="0" w:color="auto"/>
              <w:left w:val="single" w:sz="6" w:space="0" w:color="auto"/>
              <w:bottom w:val="single" w:sz="6" w:space="0" w:color="auto"/>
              <w:right w:val="single" w:sz="6" w:space="0" w:color="auto"/>
            </w:tcBorders>
          </w:tcPr>
          <w:p w14:paraId="77EC08B5"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471" w:type="dxa"/>
            <w:tcBorders>
              <w:top w:val="single" w:sz="6" w:space="0" w:color="auto"/>
              <w:left w:val="single" w:sz="6" w:space="0" w:color="auto"/>
              <w:bottom w:val="single" w:sz="6" w:space="0" w:color="auto"/>
              <w:right w:val="single" w:sz="6" w:space="0" w:color="auto"/>
            </w:tcBorders>
          </w:tcPr>
          <w:p w14:paraId="3516FFDD"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F1</w:t>
            </w:r>
          </w:p>
        </w:tc>
        <w:tc>
          <w:tcPr>
            <w:tcW w:w="535" w:type="dxa"/>
            <w:tcBorders>
              <w:top w:val="single" w:sz="6" w:space="0" w:color="auto"/>
              <w:left w:val="single" w:sz="6" w:space="0" w:color="auto"/>
              <w:bottom w:val="single" w:sz="6" w:space="0" w:color="auto"/>
              <w:right w:val="single" w:sz="6" w:space="0" w:color="auto"/>
            </w:tcBorders>
          </w:tcPr>
          <w:p w14:paraId="4E62A1B8"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II</w:t>
            </w:r>
          </w:p>
        </w:tc>
        <w:tc>
          <w:tcPr>
            <w:tcW w:w="695" w:type="dxa"/>
            <w:tcBorders>
              <w:top w:val="single" w:sz="6" w:space="0" w:color="auto"/>
              <w:left w:val="single" w:sz="6" w:space="0" w:color="auto"/>
              <w:bottom w:val="single" w:sz="6" w:space="0" w:color="auto"/>
              <w:right w:val="single" w:sz="6" w:space="0" w:color="auto"/>
            </w:tcBorders>
            <w:noWrap/>
          </w:tcPr>
          <w:p w14:paraId="38E2E0EB"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3+N2+</w:t>
            </w:r>
            <w:r w:rsidRPr="00B1413B">
              <w:rPr>
                <w:rFonts w:cs="Arial"/>
                <w:sz w:val="16"/>
                <w:szCs w:val="16"/>
              </w:rPr>
              <w:br/>
              <w:t>CMR+F</w:t>
            </w:r>
          </w:p>
        </w:tc>
        <w:tc>
          <w:tcPr>
            <w:tcW w:w="581" w:type="dxa"/>
            <w:tcBorders>
              <w:top w:val="single" w:sz="6" w:space="0" w:color="auto"/>
              <w:left w:val="single" w:sz="6" w:space="0" w:color="auto"/>
              <w:bottom w:val="single" w:sz="6" w:space="0" w:color="auto"/>
              <w:right w:val="single" w:sz="6" w:space="0" w:color="auto"/>
            </w:tcBorders>
          </w:tcPr>
          <w:p w14:paraId="72DB5F60"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N</w:t>
            </w:r>
          </w:p>
        </w:tc>
        <w:tc>
          <w:tcPr>
            <w:tcW w:w="567" w:type="dxa"/>
            <w:tcBorders>
              <w:top w:val="single" w:sz="6" w:space="0" w:color="auto"/>
              <w:left w:val="single" w:sz="6" w:space="0" w:color="auto"/>
              <w:bottom w:val="single" w:sz="6" w:space="0" w:color="auto"/>
              <w:right w:val="single" w:sz="6" w:space="0" w:color="auto"/>
            </w:tcBorders>
          </w:tcPr>
          <w:p w14:paraId="64E6D511"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0688DC4C"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567" w:type="dxa"/>
            <w:tcBorders>
              <w:top w:val="single" w:sz="6" w:space="0" w:color="auto"/>
              <w:left w:val="single" w:sz="6" w:space="0" w:color="auto"/>
              <w:bottom w:val="single" w:sz="6" w:space="0" w:color="auto"/>
              <w:right w:val="single" w:sz="6" w:space="0" w:color="auto"/>
            </w:tcBorders>
          </w:tcPr>
          <w:p w14:paraId="4B781165"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3</w:t>
            </w:r>
          </w:p>
        </w:tc>
        <w:tc>
          <w:tcPr>
            <w:tcW w:w="600" w:type="dxa"/>
            <w:tcBorders>
              <w:top w:val="single" w:sz="6" w:space="0" w:color="auto"/>
              <w:left w:val="single" w:sz="6" w:space="0" w:color="auto"/>
              <w:bottom w:val="single" w:sz="6" w:space="0" w:color="auto"/>
              <w:right w:val="single" w:sz="6" w:space="0" w:color="auto"/>
            </w:tcBorders>
          </w:tcPr>
          <w:p w14:paraId="58403BF6"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10</w:t>
            </w:r>
          </w:p>
        </w:tc>
        <w:tc>
          <w:tcPr>
            <w:tcW w:w="709" w:type="dxa"/>
            <w:tcBorders>
              <w:top w:val="single" w:sz="6" w:space="0" w:color="auto"/>
              <w:left w:val="single" w:sz="6" w:space="0" w:color="auto"/>
              <w:bottom w:val="single" w:sz="6" w:space="0" w:color="auto"/>
              <w:right w:val="single" w:sz="6" w:space="0" w:color="auto"/>
            </w:tcBorders>
          </w:tcPr>
          <w:p w14:paraId="33493844"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97</w:t>
            </w:r>
          </w:p>
        </w:tc>
        <w:tc>
          <w:tcPr>
            <w:tcW w:w="567" w:type="dxa"/>
            <w:tcBorders>
              <w:top w:val="single" w:sz="6" w:space="0" w:color="auto"/>
              <w:left w:val="single" w:sz="6" w:space="0" w:color="auto"/>
              <w:bottom w:val="single" w:sz="6" w:space="0" w:color="auto"/>
              <w:right w:val="single" w:sz="6" w:space="0" w:color="auto"/>
            </w:tcBorders>
          </w:tcPr>
          <w:p w14:paraId="1B0051C3"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0</w:t>
            </w:r>
            <w:r>
              <w:rPr>
                <w:rFonts w:cs="Arial"/>
                <w:sz w:val="16"/>
                <w:szCs w:val="16"/>
              </w:rPr>
              <w:t>,</w:t>
            </w:r>
            <w:r w:rsidRPr="00B1413B">
              <w:rPr>
                <w:rFonts w:cs="Arial"/>
                <w:sz w:val="16"/>
                <w:szCs w:val="16"/>
              </w:rPr>
              <w:t>78 – 0</w:t>
            </w:r>
            <w:r>
              <w:rPr>
                <w:rFonts w:cs="Arial"/>
                <w:sz w:val="16"/>
                <w:szCs w:val="16"/>
              </w:rPr>
              <w:t>,</w:t>
            </w:r>
            <w:r w:rsidRPr="00B1413B">
              <w:rPr>
                <w:rFonts w:cs="Arial"/>
                <w:sz w:val="16"/>
                <w:szCs w:val="16"/>
              </w:rPr>
              <w:t xml:space="preserve">79 </w:t>
            </w:r>
            <w:r w:rsidRPr="00B1413B">
              <w:rPr>
                <w:rFonts w:cs="Arial"/>
                <w:sz w:val="16"/>
                <w:szCs w:val="16"/>
                <w:vertAlign w:val="superscript"/>
              </w:rPr>
              <w:t>10)</w:t>
            </w:r>
            <w:r w:rsidRPr="00B1413B">
              <w:rPr>
                <w:rFonts w:cs="Arial"/>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tcPr>
          <w:p w14:paraId="764D5D22" w14:textId="77777777" w:rsidR="0075707E" w:rsidRDefault="0075707E" w:rsidP="00DE1BC5">
            <w:pPr>
              <w:spacing w:before="20" w:after="20"/>
              <w:jc w:val="center"/>
              <w:rPr>
                <w:rFonts w:cs="Arial"/>
                <w:strike/>
                <w:color w:val="FF0000"/>
                <w:sz w:val="16"/>
                <w:szCs w:val="16"/>
                <w:lang w:bidi="th-TH"/>
              </w:rPr>
            </w:pPr>
            <w:r w:rsidRPr="00375DE1">
              <w:rPr>
                <w:rFonts w:cs="Arial"/>
                <w:strike/>
                <w:color w:val="FF0000"/>
                <w:sz w:val="16"/>
                <w:szCs w:val="16"/>
                <w:lang w:bidi="th-TH"/>
              </w:rPr>
              <w:t>3</w:t>
            </w:r>
          </w:p>
          <w:p w14:paraId="10FAE381" w14:textId="77777777" w:rsidR="0075707E" w:rsidRPr="00B1413B" w:rsidRDefault="0075707E" w:rsidP="00DE1BC5">
            <w:pPr>
              <w:spacing w:before="20" w:after="20"/>
              <w:jc w:val="center"/>
              <w:rPr>
                <w:rFonts w:cs="Arial"/>
                <w:color w:val="000000"/>
                <w:sz w:val="16"/>
                <w:szCs w:val="16"/>
                <w:lang w:bidi="th-TH"/>
              </w:rPr>
            </w:pPr>
            <w:r w:rsidRPr="001707A1">
              <w:rPr>
                <w:rFonts w:cs="Arial"/>
                <w:color w:val="FF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tcPr>
          <w:p w14:paraId="03F692F9" w14:textId="77777777" w:rsidR="0075707E" w:rsidRPr="00B1413B" w:rsidRDefault="0075707E" w:rsidP="00DE1BC5">
            <w:pPr>
              <w:spacing w:before="20" w:after="20"/>
              <w:jc w:val="center"/>
              <w:rPr>
                <w:rFonts w:cs="Arial"/>
                <w:color w:val="000000"/>
                <w:sz w:val="16"/>
                <w:szCs w:val="16"/>
                <w:lang w:bidi="th-TH"/>
              </w:rPr>
            </w:pPr>
            <w:r>
              <w:rPr>
                <w:rFonts w:cs="Arial"/>
                <w:sz w:val="16"/>
                <w:szCs w:val="16"/>
              </w:rPr>
              <w:t>oui</w:t>
            </w:r>
          </w:p>
        </w:tc>
        <w:tc>
          <w:tcPr>
            <w:tcW w:w="567" w:type="dxa"/>
            <w:tcBorders>
              <w:top w:val="single" w:sz="6" w:space="0" w:color="auto"/>
              <w:left w:val="single" w:sz="6" w:space="0" w:color="auto"/>
              <w:bottom w:val="single" w:sz="6" w:space="0" w:color="auto"/>
              <w:right w:val="single" w:sz="6" w:space="0" w:color="auto"/>
            </w:tcBorders>
          </w:tcPr>
          <w:p w14:paraId="25711C65"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T2</w:t>
            </w:r>
            <w:r w:rsidRPr="00B1413B">
              <w:rPr>
                <w:rFonts w:cs="Arial"/>
                <w:color w:val="000000"/>
                <w:sz w:val="16"/>
                <w:szCs w:val="16"/>
                <w:lang w:bidi="th-TH"/>
              </w:rPr>
              <w:t xml:space="preserve"> </w:t>
            </w:r>
            <w:r w:rsidRPr="00B1413B">
              <w:rPr>
                <w:rFonts w:cs="Arial"/>
                <w:color w:val="000000"/>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tcPr>
          <w:p w14:paraId="7F5B2288"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 xml:space="preserve">II B </w:t>
            </w:r>
            <w:r w:rsidRPr="00B1413B">
              <w:rPr>
                <w:rFonts w:cs="Arial"/>
                <w:sz w:val="16"/>
                <w:szCs w:val="16"/>
              </w:rPr>
              <w:br/>
              <w:t>(II B1)</w:t>
            </w:r>
          </w:p>
        </w:tc>
        <w:tc>
          <w:tcPr>
            <w:tcW w:w="572" w:type="dxa"/>
            <w:tcBorders>
              <w:top w:val="single" w:sz="6" w:space="0" w:color="auto"/>
              <w:left w:val="single" w:sz="6" w:space="0" w:color="auto"/>
              <w:bottom w:val="single" w:sz="6" w:space="0" w:color="auto"/>
              <w:right w:val="single" w:sz="6" w:space="0" w:color="auto"/>
            </w:tcBorders>
          </w:tcPr>
          <w:p w14:paraId="6648C56C" w14:textId="77777777" w:rsidR="0075707E" w:rsidRPr="00B1413B" w:rsidRDefault="0075707E" w:rsidP="00DE1BC5">
            <w:pPr>
              <w:spacing w:before="20" w:after="20"/>
              <w:jc w:val="center"/>
              <w:rPr>
                <w:rFonts w:cs="Arial"/>
                <w:color w:val="000000"/>
                <w:sz w:val="16"/>
                <w:szCs w:val="16"/>
                <w:lang w:bidi="th-TH"/>
              </w:rPr>
            </w:pPr>
            <w:r>
              <w:rPr>
                <w:rFonts w:cs="Arial"/>
                <w:sz w:val="16"/>
                <w:szCs w:val="16"/>
              </w:rPr>
              <w:t>oui</w:t>
            </w:r>
          </w:p>
        </w:tc>
        <w:tc>
          <w:tcPr>
            <w:tcW w:w="704" w:type="dxa"/>
            <w:tcBorders>
              <w:top w:val="single" w:sz="6" w:space="0" w:color="auto"/>
              <w:left w:val="single" w:sz="6" w:space="0" w:color="auto"/>
              <w:bottom w:val="single" w:sz="6" w:space="0" w:color="auto"/>
              <w:right w:val="single" w:sz="6" w:space="0" w:color="auto"/>
            </w:tcBorders>
          </w:tcPr>
          <w:p w14:paraId="10CAB08E" w14:textId="77777777" w:rsidR="0075707E" w:rsidRPr="002335EC" w:rsidRDefault="0075707E" w:rsidP="00DE1BC5">
            <w:pPr>
              <w:spacing w:before="20" w:after="20"/>
              <w:jc w:val="center"/>
              <w:rPr>
                <w:rFonts w:cs="Arial"/>
                <w:color w:val="000000"/>
                <w:sz w:val="16"/>
                <w:szCs w:val="16"/>
                <w:lang w:val="fr-FR" w:bidi="th-TH"/>
              </w:rPr>
            </w:pPr>
            <w:r w:rsidRPr="002335EC">
              <w:rPr>
                <w:rFonts w:cs="Arial"/>
                <w:sz w:val="16"/>
                <w:szCs w:val="16"/>
                <w:lang w:val="fr-FR"/>
              </w:rPr>
              <w:t>PP, EP, EX, TOX, A</w:t>
            </w:r>
          </w:p>
        </w:tc>
        <w:tc>
          <w:tcPr>
            <w:tcW w:w="427" w:type="dxa"/>
            <w:tcBorders>
              <w:top w:val="single" w:sz="6" w:space="0" w:color="auto"/>
              <w:left w:val="single" w:sz="6" w:space="0" w:color="auto"/>
              <w:bottom w:val="single" w:sz="6" w:space="0" w:color="auto"/>
              <w:right w:val="single" w:sz="6" w:space="0" w:color="auto"/>
            </w:tcBorders>
          </w:tcPr>
          <w:p w14:paraId="4AE3F5C7" w14:textId="77777777" w:rsidR="0075707E" w:rsidRPr="00B1413B" w:rsidRDefault="0075707E" w:rsidP="00DE1BC5">
            <w:pPr>
              <w:spacing w:before="20" w:after="20"/>
              <w:jc w:val="center"/>
              <w:rPr>
                <w:rFonts w:cs="Arial"/>
                <w:color w:val="000000"/>
                <w:sz w:val="16"/>
                <w:szCs w:val="16"/>
                <w:lang w:bidi="th-TH"/>
              </w:rPr>
            </w:pPr>
            <w:r w:rsidRPr="00B1413B">
              <w:rPr>
                <w:rFonts w:cs="Arial"/>
                <w:sz w:val="16"/>
                <w:szCs w:val="16"/>
              </w:rPr>
              <w:t>1</w:t>
            </w:r>
          </w:p>
        </w:tc>
        <w:tc>
          <w:tcPr>
            <w:tcW w:w="850" w:type="dxa"/>
            <w:tcBorders>
              <w:top w:val="single" w:sz="6" w:space="0" w:color="auto"/>
              <w:left w:val="single" w:sz="6" w:space="0" w:color="auto"/>
              <w:bottom w:val="single" w:sz="6" w:space="0" w:color="auto"/>
              <w:right w:val="single" w:sz="6" w:space="0" w:color="auto"/>
            </w:tcBorders>
            <w:vAlign w:val="bottom"/>
          </w:tcPr>
          <w:p w14:paraId="2658A3FE" w14:textId="77777777" w:rsidR="0075707E" w:rsidRPr="00B1413B" w:rsidRDefault="0075707E" w:rsidP="00DE1BC5">
            <w:pPr>
              <w:spacing w:before="20" w:after="20"/>
              <w:rPr>
                <w:rFonts w:cs="Arial"/>
                <w:color w:val="000000"/>
                <w:sz w:val="16"/>
                <w:szCs w:val="16"/>
                <w:lang w:bidi="th-TH"/>
              </w:rPr>
            </w:pPr>
          </w:p>
        </w:tc>
      </w:tr>
    </w:tbl>
    <w:p w14:paraId="32161FE9" w14:textId="4B3127D3" w:rsidR="0075707E" w:rsidRPr="009C0FE8" w:rsidRDefault="009C0FE8" w:rsidP="009C0FE8">
      <w:pPr>
        <w:pStyle w:val="SingleTxtG"/>
        <w:spacing w:before="240" w:after="0"/>
        <w:jc w:val="center"/>
        <w:rPr>
          <w:u w:val="single"/>
        </w:rPr>
      </w:pPr>
      <w:r>
        <w:rPr>
          <w:u w:val="single"/>
        </w:rPr>
        <w:tab/>
      </w:r>
      <w:r>
        <w:rPr>
          <w:u w:val="single"/>
        </w:rPr>
        <w:tab/>
      </w:r>
      <w:r>
        <w:rPr>
          <w:u w:val="single"/>
        </w:rPr>
        <w:tab/>
      </w:r>
      <w:r>
        <w:rPr>
          <w:u w:val="single"/>
        </w:rPr>
        <w:tab/>
      </w:r>
    </w:p>
    <w:sectPr w:rsidR="0075707E" w:rsidRPr="009C0FE8" w:rsidSect="000002E5">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4047" w14:textId="77777777" w:rsidR="00AB1311" w:rsidRDefault="00AB1311" w:rsidP="00F95C08">
      <w:pPr>
        <w:spacing w:line="240" w:lineRule="auto"/>
      </w:pPr>
    </w:p>
  </w:endnote>
  <w:endnote w:type="continuationSeparator" w:id="0">
    <w:p w14:paraId="213DB0EA" w14:textId="77777777" w:rsidR="00AB1311" w:rsidRPr="00AC3823" w:rsidRDefault="00AB1311" w:rsidP="00AC3823">
      <w:pPr>
        <w:pStyle w:val="Pieddepage"/>
      </w:pPr>
    </w:p>
  </w:endnote>
  <w:endnote w:type="continuationNotice" w:id="1">
    <w:p w14:paraId="0B6037A3" w14:textId="77777777" w:rsidR="00AB1311" w:rsidRDefault="00AB13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D952" w14:textId="5DB21853" w:rsidR="003F6921" w:rsidRPr="003F6921" w:rsidRDefault="003F6921" w:rsidP="003F6921">
    <w:pPr>
      <w:pStyle w:val="Pieddepage"/>
      <w:tabs>
        <w:tab w:val="right" w:pos="9638"/>
      </w:tabs>
    </w:pPr>
    <w:r w:rsidRPr="003F6921">
      <w:rPr>
        <w:b/>
        <w:sz w:val="18"/>
      </w:rPr>
      <w:fldChar w:fldCharType="begin"/>
    </w:r>
    <w:r w:rsidRPr="003F6921">
      <w:rPr>
        <w:b/>
        <w:sz w:val="18"/>
      </w:rPr>
      <w:instrText xml:space="preserve"> PAGE  \* MERGEFORMAT </w:instrText>
    </w:r>
    <w:r w:rsidRPr="003F6921">
      <w:rPr>
        <w:b/>
        <w:sz w:val="18"/>
      </w:rPr>
      <w:fldChar w:fldCharType="separate"/>
    </w:r>
    <w:r w:rsidRPr="003F6921">
      <w:rPr>
        <w:b/>
        <w:noProof/>
        <w:sz w:val="18"/>
      </w:rPr>
      <w:t>2</w:t>
    </w:r>
    <w:r w:rsidRPr="003F6921">
      <w:rPr>
        <w:b/>
        <w:sz w:val="18"/>
      </w:rPr>
      <w:fldChar w:fldCharType="end"/>
    </w:r>
    <w:r>
      <w:rPr>
        <w:b/>
        <w:sz w:val="18"/>
      </w:rPr>
      <w:tab/>
    </w:r>
    <w:r>
      <w:t>GE.23-22130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5BB0" w14:textId="32D91F42" w:rsidR="003F6921" w:rsidRPr="003F6921" w:rsidRDefault="003F6921" w:rsidP="003F6921">
    <w:pPr>
      <w:pStyle w:val="Pieddepage"/>
      <w:tabs>
        <w:tab w:val="right" w:pos="9638"/>
      </w:tabs>
      <w:rPr>
        <w:b/>
        <w:sz w:val="18"/>
      </w:rPr>
    </w:pPr>
    <w:r>
      <w:t>GE.23-22130</w:t>
    </w:r>
    <w:r>
      <w:tab/>
    </w:r>
    <w:r w:rsidRPr="003F6921">
      <w:rPr>
        <w:b/>
        <w:sz w:val="18"/>
      </w:rPr>
      <w:fldChar w:fldCharType="begin"/>
    </w:r>
    <w:r w:rsidRPr="003F6921">
      <w:rPr>
        <w:b/>
        <w:sz w:val="18"/>
      </w:rPr>
      <w:instrText xml:space="preserve"> PAGE  \* MERGEFORMAT </w:instrText>
    </w:r>
    <w:r w:rsidRPr="003F6921">
      <w:rPr>
        <w:b/>
        <w:sz w:val="18"/>
      </w:rPr>
      <w:fldChar w:fldCharType="separate"/>
    </w:r>
    <w:r w:rsidRPr="003F6921">
      <w:rPr>
        <w:b/>
        <w:noProof/>
        <w:sz w:val="18"/>
      </w:rPr>
      <w:t>3</w:t>
    </w:r>
    <w:r w:rsidRPr="003F69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621C" w14:textId="0234A7AE" w:rsidR="007F20FA" w:rsidRPr="003F6921" w:rsidRDefault="003F6921" w:rsidP="003F692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3F7A51C" wp14:editId="136679E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23-22130  (F)</w:t>
    </w:r>
    <w:r>
      <w:rPr>
        <w:noProof/>
        <w:sz w:val="20"/>
      </w:rPr>
      <w:drawing>
        <wp:anchor distT="0" distB="0" distL="114300" distR="114300" simplePos="0" relativeHeight="251660288" behindDoc="0" locked="0" layoutInCell="1" allowOverlap="1" wp14:anchorId="39980995" wp14:editId="165694CE">
          <wp:simplePos x="0" y="0"/>
          <wp:positionH relativeFrom="margin">
            <wp:posOffset>5489575</wp:posOffset>
          </wp:positionH>
          <wp:positionV relativeFrom="margin">
            <wp:posOffset>8891905</wp:posOffset>
          </wp:positionV>
          <wp:extent cx="638175" cy="638175"/>
          <wp:effectExtent l="0" t="0" r="9525" b="9525"/>
          <wp:wrapNone/>
          <wp:docPr id="151389978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221123    221123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D68C" w14:textId="7DED3693" w:rsidR="000002E5" w:rsidRPr="000002E5" w:rsidRDefault="000002E5" w:rsidP="000002E5">
    <w:pPr>
      <w:pStyle w:val="Pieddepage"/>
    </w:pPr>
    <w:r>
      <w:rPr>
        <w:noProof/>
      </w:rPr>
      <mc:AlternateContent>
        <mc:Choice Requires="wps">
          <w:drawing>
            <wp:anchor distT="0" distB="0" distL="114300" distR="114300" simplePos="0" relativeHeight="251664384" behindDoc="0" locked="0" layoutInCell="1" allowOverlap="1" wp14:anchorId="1053A7B5" wp14:editId="0A09BA40">
              <wp:simplePos x="0" y="0"/>
              <wp:positionH relativeFrom="margin">
                <wp:posOffset>-431800</wp:posOffset>
              </wp:positionH>
              <wp:positionV relativeFrom="margin">
                <wp:posOffset>0</wp:posOffset>
              </wp:positionV>
              <wp:extent cx="215900" cy="6120130"/>
              <wp:effectExtent l="0" t="0" r="0" b="0"/>
              <wp:wrapNone/>
              <wp:docPr id="1527827260"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74F0DC" w14:textId="77777777" w:rsidR="000002E5" w:rsidRPr="003F6921" w:rsidRDefault="000002E5" w:rsidP="000002E5">
                          <w:pPr>
                            <w:pStyle w:val="Pieddepage"/>
                            <w:tabs>
                              <w:tab w:val="right" w:pos="9638"/>
                            </w:tabs>
                          </w:pPr>
                          <w:r w:rsidRPr="003F6921">
                            <w:rPr>
                              <w:b/>
                              <w:sz w:val="18"/>
                            </w:rPr>
                            <w:fldChar w:fldCharType="begin"/>
                          </w:r>
                          <w:r w:rsidRPr="003F6921">
                            <w:rPr>
                              <w:b/>
                              <w:sz w:val="18"/>
                            </w:rPr>
                            <w:instrText xml:space="preserve"> PAGE  \* MERGEFORMAT </w:instrText>
                          </w:r>
                          <w:r w:rsidRPr="003F6921">
                            <w:rPr>
                              <w:b/>
                              <w:sz w:val="18"/>
                            </w:rPr>
                            <w:fldChar w:fldCharType="separate"/>
                          </w:r>
                          <w:r>
                            <w:rPr>
                              <w:b/>
                              <w:sz w:val="18"/>
                            </w:rPr>
                            <w:t>8</w:t>
                          </w:r>
                          <w:r w:rsidRPr="003F6921">
                            <w:rPr>
                              <w:b/>
                              <w:sz w:val="18"/>
                            </w:rPr>
                            <w:fldChar w:fldCharType="end"/>
                          </w:r>
                          <w:r>
                            <w:rPr>
                              <w:b/>
                              <w:sz w:val="18"/>
                            </w:rPr>
                            <w:tab/>
                          </w:r>
                          <w:r>
                            <w:t>GE.23-22130</w:t>
                          </w:r>
                        </w:p>
                        <w:p w14:paraId="0E90BF59" w14:textId="77777777" w:rsidR="000002E5" w:rsidRDefault="000002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53A7B5" id="_x0000_t202" coordsize="21600,21600" o:spt="202" path="m,l,21600r21600,l21600,xe">
              <v:stroke joinstyle="miter"/>
              <v:path gradientshapeok="t" o:connecttype="rect"/>
            </v:shapetype>
            <v:shape id="Zone de texte 4"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F74F0DC" w14:textId="77777777" w:rsidR="000002E5" w:rsidRPr="003F6921" w:rsidRDefault="000002E5" w:rsidP="000002E5">
                    <w:pPr>
                      <w:pStyle w:val="Pieddepage"/>
                      <w:tabs>
                        <w:tab w:val="right" w:pos="9638"/>
                      </w:tabs>
                    </w:pPr>
                    <w:r w:rsidRPr="003F6921">
                      <w:rPr>
                        <w:b/>
                        <w:sz w:val="18"/>
                      </w:rPr>
                      <w:fldChar w:fldCharType="begin"/>
                    </w:r>
                    <w:r w:rsidRPr="003F6921">
                      <w:rPr>
                        <w:b/>
                        <w:sz w:val="18"/>
                      </w:rPr>
                      <w:instrText xml:space="preserve"> PAGE  \* MERGEFORMAT </w:instrText>
                    </w:r>
                    <w:r w:rsidRPr="003F6921">
                      <w:rPr>
                        <w:b/>
                        <w:sz w:val="18"/>
                      </w:rPr>
                      <w:fldChar w:fldCharType="separate"/>
                    </w:r>
                    <w:r>
                      <w:rPr>
                        <w:b/>
                        <w:sz w:val="18"/>
                      </w:rPr>
                      <w:t>8</w:t>
                    </w:r>
                    <w:r w:rsidRPr="003F6921">
                      <w:rPr>
                        <w:b/>
                        <w:sz w:val="18"/>
                      </w:rPr>
                      <w:fldChar w:fldCharType="end"/>
                    </w:r>
                    <w:r>
                      <w:rPr>
                        <w:b/>
                        <w:sz w:val="18"/>
                      </w:rPr>
                      <w:tab/>
                    </w:r>
                    <w:r>
                      <w:t>GE.23-22130</w:t>
                    </w:r>
                  </w:p>
                  <w:p w14:paraId="0E90BF59" w14:textId="77777777" w:rsidR="000002E5" w:rsidRDefault="000002E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4611" w14:textId="2DF0D28E" w:rsidR="000002E5" w:rsidRPr="000002E5" w:rsidRDefault="000002E5" w:rsidP="000002E5">
    <w:pPr>
      <w:pStyle w:val="Pieddepage"/>
    </w:pPr>
    <w:r>
      <w:rPr>
        <w:noProof/>
      </w:rPr>
      <mc:AlternateContent>
        <mc:Choice Requires="wps">
          <w:drawing>
            <wp:anchor distT="0" distB="0" distL="114300" distR="114300" simplePos="0" relativeHeight="251662336" behindDoc="0" locked="0" layoutInCell="1" allowOverlap="1" wp14:anchorId="0ACA7013" wp14:editId="0B6A6A39">
              <wp:simplePos x="0" y="0"/>
              <wp:positionH relativeFrom="margin">
                <wp:posOffset>-431800</wp:posOffset>
              </wp:positionH>
              <wp:positionV relativeFrom="margin">
                <wp:posOffset>0</wp:posOffset>
              </wp:positionV>
              <wp:extent cx="215900" cy="6120130"/>
              <wp:effectExtent l="0" t="0" r="0" b="0"/>
              <wp:wrapNone/>
              <wp:docPr id="969175546" name="Zone de texte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CFD8195" w14:textId="77777777" w:rsidR="000002E5" w:rsidRPr="003F6921" w:rsidRDefault="000002E5" w:rsidP="000002E5">
                          <w:pPr>
                            <w:pStyle w:val="Pieddepage"/>
                            <w:tabs>
                              <w:tab w:val="right" w:pos="9638"/>
                            </w:tabs>
                            <w:rPr>
                              <w:b/>
                              <w:sz w:val="18"/>
                            </w:rPr>
                          </w:pPr>
                          <w:r>
                            <w:t>GE.23-22130</w:t>
                          </w:r>
                          <w:r>
                            <w:tab/>
                          </w:r>
                          <w:r w:rsidRPr="003F6921">
                            <w:rPr>
                              <w:b/>
                              <w:sz w:val="18"/>
                            </w:rPr>
                            <w:fldChar w:fldCharType="begin"/>
                          </w:r>
                          <w:r w:rsidRPr="003F6921">
                            <w:rPr>
                              <w:b/>
                              <w:sz w:val="18"/>
                            </w:rPr>
                            <w:instrText xml:space="preserve"> PAGE  \* MERGEFORMAT </w:instrText>
                          </w:r>
                          <w:r w:rsidRPr="003F6921">
                            <w:rPr>
                              <w:b/>
                              <w:sz w:val="18"/>
                            </w:rPr>
                            <w:fldChar w:fldCharType="separate"/>
                          </w:r>
                          <w:r>
                            <w:rPr>
                              <w:b/>
                              <w:sz w:val="18"/>
                            </w:rPr>
                            <w:t>7</w:t>
                          </w:r>
                          <w:r w:rsidRPr="003F6921">
                            <w:rPr>
                              <w:b/>
                              <w:sz w:val="18"/>
                            </w:rPr>
                            <w:fldChar w:fldCharType="end"/>
                          </w:r>
                        </w:p>
                        <w:p w14:paraId="2360E94D" w14:textId="77777777" w:rsidR="000002E5" w:rsidRDefault="000002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CA7013" id="_x0000_t202" coordsize="21600,21600" o:spt="202" path="m,l,21600r21600,l21600,xe">
              <v:stroke joinstyle="miter"/>
              <v:path gradientshapeok="t" o:connecttype="rect"/>
            </v:shapetype>
            <v:shape id="Zone de texte 2"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0CFD8195" w14:textId="77777777" w:rsidR="000002E5" w:rsidRPr="003F6921" w:rsidRDefault="000002E5" w:rsidP="000002E5">
                    <w:pPr>
                      <w:pStyle w:val="Pieddepage"/>
                      <w:tabs>
                        <w:tab w:val="right" w:pos="9638"/>
                      </w:tabs>
                      <w:rPr>
                        <w:b/>
                        <w:sz w:val="18"/>
                      </w:rPr>
                    </w:pPr>
                    <w:r>
                      <w:t>GE.23-22130</w:t>
                    </w:r>
                    <w:r>
                      <w:tab/>
                    </w:r>
                    <w:r w:rsidRPr="003F6921">
                      <w:rPr>
                        <w:b/>
                        <w:sz w:val="18"/>
                      </w:rPr>
                      <w:fldChar w:fldCharType="begin"/>
                    </w:r>
                    <w:r w:rsidRPr="003F6921">
                      <w:rPr>
                        <w:b/>
                        <w:sz w:val="18"/>
                      </w:rPr>
                      <w:instrText xml:space="preserve"> PAGE  \* MERGEFORMAT </w:instrText>
                    </w:r>
                    <w:r w:rsidRPr="003F6921">
                      <w:rPr>
                        <w:b/>
                        <w:sz w:val="18"/>
                      </w:rPr>
                      <w:fldChar w:fldCharType="separate"/>
                    </w:r>
                    <w:r>
                      <w:rPr>
                        <w:b/>
                        <w:sz w:val="18"/>
                      </w:rPr>
                      <w:t>7</w:t>
                    </w:r>
                    <w:r w:rsidRPr="003F6921">
                      <w:rPr>
                        <w:b/>
                        <w:sz w:val="18"/>
                      </w:rPr>
                      <w:fldChar w:fldCharType="end"/>
                    </w:r>
                  </w:p>
                  <w:p w14:paraId="2360E94D" w14:textId="77777777" w:rsidR="000002E5" w:rsidRDefault="000002E5"/>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EC24" w14:textId="77777777" w:rsidR="00AB1311" w:rsidRPr="00AC3823" w:rsidRDefault="00AB1311" w:rsidP="00AC3823">
      <w:pPr>
        <w:pStyle w:val="Pieddepage"/>
        <w:tabs>
          <w:tab w:val="right" w:pos="2155"/>
        </w:tabs>
        <w:spacing w:after="80" w:line="240" w:lineRule="atLeast"/>
        <w:ind w:left="680"/>
        <w:rPr>
          <w:u w:val="single"/>
        </w:rPr>
      </w:pPr>
      <w:r>
        <w:rPr>
          <w:u w:val="single"/>
        </w:rPr>
        <w:tab/>
      </w:r>
    </w:p>
  </w:footnote>
  <w:footnote w:type="continuationSeparator" w:id="0">
    <w:p w14:paraId="410C7ECB" w14:textId="77777777" w:rsidR="00AB1311" w:rsidRPr="00AC3823" w:rsidRDefault="00AB1311" w:rsidP="00AC3823">
      <w:pPr>
        <w:pStyle w:val="Pieddepage"/>
        <w:tabs>
          <w:tab w:val="right" w:pos="2155"/>
        </w:tabs>
        <w:spacing w:after="80" w:line="240" w:lineRule="atLeast"/>
        <w:ind w:left="680"/>
        <w:rPr>
          <w:u w:val="single"/>
        </w:rPr>
      </w:pPr>
      <w:r>
        <w:rPr>
          <w:u w:val="single"/>
        </w:rPr>
        <w:tab/>
      </w:r>
    </w:p>
  </w:footnote>
  <w:footnote w:type="continuationNotice" w:id="1">
    <w:p w14:paraId="3486A450" w14:textId="77777777" w:rsidR="00AB1311" w:rsidRPr="00AC3823" w:rsidRDefault="00AB1311">
      <w:pPr>
        <w:spacing w:line="240" w:lineRule="auto"/>
        <w:rPr>
          <w:sz w:val="2"/>
          <w:szCs w:val="2"/>
        </w:rPr>
      </w:pPr>
    </w:p>
  </w:footnote>
  <w:footnote w:id="2">
    <w:p w14:paraId="3F9F78E9" w14:textId="537F27FC" w:rsidR="00E024CE" w:rsidRPr="00D45FDF" w:rsidRDefault="00E024CE" w:rsidP="00E024CE">
      <w:pPr>
        <w:pStyle w:val="Notedebasdepage"/>
        <w:rPr>
          <w:szCs w:val="18"/>
          <w:lang w:val="fr-FR"/>
        </w:rPr>
      </w:pPr>
      <w:r>
        <w:rPr>
          <w:szCs w:val="18"/>
          <w:lang w:val="fr-FR"/>
        </w:rPr>
        <w:tab/>
      </w:r>
      <w:r>
        <w:rPr>
          <w:lang w:val="fr-FR"/>
        </w:rPr>
        <w:t>*</w:t>
      </w:r>
      <w:r>
        <w:rPr>
          <w:lang w:val="fr-FR"/>
        </w:rPr>
        <w:tab/>
        <w:t>Diffusée en allemand par la Commission centrale pour la navigation du Rhin sous la cote CCNR</w:t>
      </w:r>
      <w:r w:rsidR="0055195A">
        <w:rPr>
          <w:lang w:val="fr-FR"/>
        </w:rPr>
        <w:noBreakHyphen/>
      </w:r>
      <w:r>
        <w:rPr>
          <w:lang w:val="fr-FR"/>
        </w:rPr>
        <w:t>ZKR/ADN/WP.15/AC.2/2024/16.</w:t>
      </w:r>
    </w:p>
  </w:footnote>
  <w:footnote w:id="3">
    <w:p w14:paraId="63EE58E3" w14:textId="7C786E4E" w:rsidR="00E024CE" w:rsidRPr="00D45FDF" w:rsidRDefault="00E024CE" w:rsidP="00E024CE">
      <w:pPr>
        <w:pStyle w:val="Notedebasdepage"/>
        <w:rPr>
          <w:szCs w:val="18"/>
          <w:lang w:val="fr-FR"/>
        </w:rPr>
      </w:pPr>
      <w:r>
        <w:rPr>
          <w:lang w:val="fr-FR"/>
        </w:rPr>
        <w:tab/>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E3E1" w14:textId="303725AD" w:rsidR="003F6921" w:rsidRPr="003F6921" w:rsidRDefault="003F6921">
    <w:pPr>
      <w:pStyle w:val="En-tte"/>
    </w:pPr>
    <w:fldSimple w:instr=" TITLE  \* MERGEFORMAT ">
      <w:r w:rsidR="005345C8">
        <w:t>ECE/TRANS/WP.15/AC.2/2024/16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3DBF" w14:textId="6397CB21" w:rsidR="003F6921" w:rsidRPr="003F6921" w:rsidRDefault="003F6921" w:rsidP="003F6921">
    <w:pPr>
      <w:pStyle w:val="En-tte"/>
      <w:jc w:val="right"/>
    </w:pPr>
    <w:fldSimple w:instr=" TITLE  \* MERGEFORMAT ">
      <w:r w:rsidR="005345C8">
        <w:t>ECE/TRANS/WP.15/AC.2/2024/16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075D" w14:textId="3756046E" w:rsidR="000002E5" w:rsidRPr="000002E5" w:rsidRDefault="000002E5" w:rsidP="000002E5">
    <w:r>
      <w:rPr>
        <w:noProof/>
      </w:rPr>
      <mc:AlternateContent>
        <mc:Choice Requires="wps">
          <w:drawing>
            <wp:anchor distT="0" distB="0" distL="114300" distR="114300" simplePos="0" relativeHeight="251663360" behindDoc="0" locked="0" layoutInCell="1" allowOverlap="1" wp14:anchorId="79F4C1EE" wp14:editId="0B6DD8B8">
              <wp:simplePos x="0" y="0"/>
              <wp:positionH relativeFrom="page">
                <wp:posOffset>9935845</wp:posOffset>
              </wp:positionH>
              <wp:positionV relativeFrom="margin">
                <wp:posOffset>0</wp:posOffset>
              </wp:positionV>
              <wp:extent cx="215900" cy="6120130"/>
              <wp:effectExtent l="0" t="0" r="0" b="0"/>
              <wp:wrapNone/>
              <wp:docPr id="51823117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FC35435" w14:textId="33F81506" w:rsidR="000002E5" w:rsidRPr="003F6921" w:rsidRDefault="000002E5" w:rsidP="000002E5">
                          <w:pPr>
                            <w:pStyle w:val="En-tte"/>
                          </w:pPr>
                          <w:r>
                            <w:fldChar w:fldCharType="begin"/>
                          </w:r>
                          <w:r>
                            <w:instrText xml:space="preserve"> TITLE  \* MERGEFORMAT </w:instrText>
                          </w:r>
                          <w:r>
                            <w:fldChar w:fldCharType="separate"/>
                          </w:r>
                          <w:r w:rsidR="005345C8">
                            <w:t>ECE/TRANS/WP.15/AC.2/2024/16</w:t>
                          </w:r>
                          <w:r>
                            <w:fldChar w:fldCharType="end"/>
                          </w:r>
                        </w:p>
                        <w:p w14:paraId="0B4A4F30" w14:textId="77777777" w:rsidR="000002E5" w:rsidRDefault="000002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F4C1EE" id="_x0000_t202" coordsize="21600,21600" o:spt="202" path="m,l,21600r21600,l21600,xe">
              <v:stroke joinstyle="miter"/>
              <v:path gradientshapeok="t" o:connecttype="rect"/>
            </v:shapetype>
            <v:shape id="Zone de texte 3"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1FC35435" w14:textId="33F81506" w:rsidR="000002E5" w:rsidRPr="003F6921" w:rsidRDefault="000002E5" w:rsidP="000002E5">
                    <w:pPr>
                      <w:pStyle w:val="En-tte"/>
                    </w:pPr>
                    <w:r>
                      <w:fldChar w:fldCharType="begin"/>
                    </w:r>
                    <w:r>
                      <w:instrText xml:space="preserve"> TITLE  \* MERGEFORMAT </w:instrText>
                    </w:r>
                    <w:r>
                      <w:fldChar w:fldCharType="separate"/>
                    </w:r>
                    <w:r w:rsidR="005345C8">
                      <w:t>ECE/TRANS/WP.15/AC.2/2024/16</w:t>
                    </w:r>
                    <w:r>
                      <w:fldChar w:fldCharType="end"/>
                    </w:r>
                  </w:p>
                  <w:p w14:paraId="0B4A4F30" w14:textId="77777777" w:rsidR="000002E5" w:rsidRDefault="000002E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F9DE" w14:textId="6CE7DA29" w:rsidR="000002E5" w:rsidRPr="000002E5" w:rsidRDefault="000002E5" w:rsidP="000002E5">
    <w:r>
      <w:rPr>
        <w:noProof/>
      </w:rPr>
      <mc:AlternateContent>
        <mc:Choice Requires="wps">
          <w:drawing>
            <wp:anchor distT="0" distB="0" distL="114300" distR="114300" simplePos="0" relativeHeight="251661312" behindDoc="0" locked="0" layoutInCell="1" allowOverlap="1" wp14:anchorId="15A93C47" wp14:editId="4ACC390F">
              <wp:simplePos x="0" y="0"/>
              <wp:positionH relativeFrom="page">
                <wp:posOffset>9935845</wp:posOffset>
              </wp:positionH>
              <wp:positionV relativeFrom="margin">
                <wp:posOffset>0</wp:posOffset>
              </wp:positionV>
              <wp:extent cx="215900" cy="6120130"/>
              <wp:effectExtent l="0" t="0" r="0" b="0"/>
              <wp:wrapNone/>
              <wp:docPr id="677879714" name="Zone de texte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5255E56" w14:textId="4EC6E22F" w:rsidR="000002E5" w:rsidRPr="003F6921" w:rsidRDefault="000002E5" w:rsidP="000002E5">
                          <w:pPr>
                            <w:pStyle w:val="En-tte"/>
                            <w:jc w:val="right"/>
                          </w:pPr>
                          <w:r>
                            <w:fldChar w:fldCharType="begin"/>
                          </w:r>
                          <w:r>
                            <w:instrText xml:space="preserve"> TITLE  \* MERGEFORMAT </w:instrText>
                          </w:r>
                          <w:r>
                            <w:fldChar w:fldCharType="separate"/>
                          </w:r>
                          <w:r w:rsidR="005345C8">
                            <w:t>ECE/TRANS/WP.15/AC.2/2024/16</w:t>
                          </w:r>
                          <w:r>
                            <w:fldChar w:fldCharType="end"/>
                          </w:r>
                        </w:p>
                        <w:p w14:paraId="779E9B35" w14:textId="77777777" w:rsidR="000002E5" w:rsidRDefault="000002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A93C47" id="_x0000_t202" coordsize="21600,21600" o:spt="202" path="m,l,21600r21600,l21600,xe">
              <v:stroke joinstyle="miter"/>
              <v:path gradientshapeok="t" o:connecttype="rect"/>
            </v:shapetype>
            <v:shape id="Zone de texte 1"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5255E56" w14:textId="4EC6E22F" w:rsidR="000002E5" w:rsidRPr="003F6921" w:rsidRDefault="000002E5" w:rsidP="000002E5">
                    <w:pPr>
                      <w:pStyle w:val="En-tte"/>
                      <w:jc w:val="right"/>
                    </w:pPr>
                    <w:r>
                      <w:fldChar w:fldCharType="begin"/>
                    </w:r>
                    <w:r>
                      <w:instrText xml:space="preserve"> TITLE  \* MERGEFORMAT </w:instrText>
                    </w:r>
                    <w:r>
                      <w:fldChar w:fldCharType="separate"/>
                    </w:r>
                    <w:r w:rsidR="005345C8">
                      <w:t>ECE/TRANS/WP.15/AC.2/2024/16</w:t>
                    </w:r>
                    <w:r>
                      <w:fldChar w:fldCharType="end"/>
                    </w:r>
                  </w:p>
                  <w:p w14:paraId="779E9B35" w14:textId="77777777" w:rsidR="000002E5" w:rsidRDefault="000002E5"/>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925184E"/>
    <w:multiLevelType w:val="hybridMultilevel"/>
    <w:tmpl w:val="93EE7806"/>
    <w:lvl w:ilvl="0" w:tplc="B1A22F94">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04531129">
    <w:abstractNumId w:val="13"/>
  </w:num>
  <w:num w:numId="2" w16cid:durableId="1287078162">
    <w:abstractNumId w:val="12"/>
  </w:num>
  <w:num w:numId="3" w16cid:durableId="160237073">
    <w:abstractNumId w:val="10"/>
  </w:num>
  <w:num w:numId="4" w16cid:durableId="1672216627">
    <w:abstractNumId w:val="8"/>
  </w:num>
  <w:num w:numId="5" w16cid:durableId="2119056631">
    <w:abstractNumId w:val="3"/>
  </w:num>
  <w:num w:numId="6" w16cid:durableId="599725584">
    <w:abstractNumId w:val="2"/>
  </w:num>
  <w:num w:numId="7" w16cid:durableId="1561361382">
    <w:abstractNumId w:val="1"/>
  </w:num>
  <w:num w:numId="8" w16cid:durableId="192502966">
    <w:abstractNumId w:val="0"/>
  </w:num>
  <w:num w:numId="9" w16cid:durableId="294989287">
    <w:abstractNumId w:val="9"/>
  </w:num>
  <w:num w:numId="10" w16cid:durableId="182130552">
    <w:abstractNumId w:val="7"/>
  </w:num>
  <w:num w:numId="11" w16cid:durableId="1624117406">
    <w:abstractNumId w:val="6"/>
  </w:num>
  <w:num w:numId="12" w16cid:durableId="2069918109">
    <w:abstractNumId w:val="5"/>
  </w:num>
  <w:num w:numId="13" w16cid:durableId="1815366430">
    <w:abstractNumId w:val="4"/>
  </w:num>
  <w:num w:numId="14" w16cid:durableId="740323875">
    <w:abstractNumId w:val="13"/>
  </w:num>
  <w:num w:numId="15" w16cid:durableId="1773554659">
    <w:abstractNumId w:val="12"/>
  </w:num>
  <w:num w:numId="16" w16cid:durableId="1247223189">
    <w:abstractNumId w:val="10"/>
  </w:num>
  <w:num w:numId="17" w16cid:durableId="16176393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11"/>
    <w:rsid w:val="000002E5"/>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F6921"/>
    <w:rsid w:val="00421996"/>
    <w:rsid w:val="00441C3B"/>
    <w:rsid w:val="00446FE5"/>
    <w:rsid w:val="00452396"/>
    <w:rsid w:val="00477EB2"/>
    <w:rsid w:val="004837D8"/>
    <w:rsid w:val="004E2EED"/>
    <w:rsid w:val="004E468C"/>
    <w:rsid w:val="005345C8"/>
    <w:rsid w:val="005505B7"/>
    <w:rsid w:val="0055195A"/>
    <w:rsid w:val="00573BE5"/>
    <w:rsid w:val="00574DA4"/>
    <w:rsid w:val="00586ED3"/>
    <w:rsid w:val="00596AA9"/>
    <w:rsid w:val="0071601D"/>
    <w:rsid w:val="007457BE"/>
    <w:rsid w:val="0075707E"/>
    <w:rsid w:val="007A3132"/>
    <w:rsid w:val="007A62E6"/>
    <w:rsid w:val="007F20FA"/>
    <w:rsid w:val="0080684C"/>
    <w:rsid w:val="00871C75"/>
    <w:rsid w:val="008776DC"/>
    <w:rsid w:val="008A07E2"/>
    <w:rsid w:val="008D5EF9"/>
    <w:rsid w:val="009446C0"/>
    <w:rsid w:val="009705C8"/>
    <w:rsid w:val="009C0FE8"/>
    <w:rsid w:val="009C1CF4"/>
    <w:rsid w:val="009F6B74"/>
    <w:rsid w:val="00A3029F"/>
    <w:rsid w:val="00A30353"/>
    <w:rsid w:val="00AB1311"/>
    <w:rsid w:val="00AC3823"/>
    <w:rsid w:val="00AE323C"/>
    <w:rsid w:val="00AF0CB5"/>
    <w:rsid w:val="00B00181"/>
    <w:rsid w:val="00B00B0D"/>
    <w:rsid w:val="00B45F2E"/>
    <w:rsid w:val="00B765F7"/>
    <w:rsid w:val="00B77993"/>
    <w:rsid w:val="00BA0CA9"/>
    <w:rsid w:val="00C02897"/>
    <w:rsid w:val="00C25847"/>
    <w:rsid w:val="00C97039"/>
    <w:rsid w:val="00D3439C"/>
    <w:rsid w:val="00D7622E"/>
    <w:rsid w:val="00DB1831"/>
    <w:rsid w:val="00DD3BFD"/>
    <w:rsid w:val="00DE1BC5"/>
    <w:rsid w:val="00DF6678"/>
    <w:rsid w:val="00E024CE"/>
    <w:rsid w:val="00E0299A"/>
    <w:rsid w:val="00E637E0"/>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43BF"/>
  <w15:docId w15:val="{96AA7FDB-E49D-41CE-94B2-D49C0552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E024CE"/>
    <w:rPr>
      <w:rFonts w:ascii="Times New Roman" w:eastAsiaTheme="minorHAnsi" w:hAnsi="Times New Roman" w:cs="Times New Roman"/>
      <w:sz w:val="20"/>
      <w:szCs w:val="20"/>
      <w:lang w:eastAsia="en-US"/>
    </w:rPr>
  </w:style>
  <w:style w:type="character" w:customStyle="1" w:styleId="HChGChar">
    <w:name w:val="_ H _Ch_G Char"/>
    <w:link w:val="HChG"/>
    <w:rsid w:val="00E024C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A3E3E-D99D-454D-88CD-797A81459E9D}"/>
</file>

<file path=customXml/itemProps2.xml><?xml version="1.0" encoding="utf-8"?>
<ds:datastoreItem xmlns:ds="http://schemas.openxmlformats.org/officeDocument/2006/customXml" ds:itemID="{4421E01D-598E-43DA-8F1A-E04ADCF54B30}"/>
</file>

<file path=docProps/app.xml><?xml version="1.0" encoding="utf-8"?>
<Properties xmlns="http://schemas.openxmlformats.org/officeDocument/2006/extended-properties" xmlns:vt="http://schemas.openxmlformats.org/officeDocument/2006/docPropsVTypes">
  <Template>ECE_TRANS.dotm</Template>
  <TotalTime>1</TotalTime>
  <Pages>11</Pages>
  <Words>2823</Words>
  <Characters>13420</Characters>
  <Application>Microsoft Office Word</Application>
  <DocSecurity>0</DocSecurity>
  <Lines>856</Lines>
  <Paragraphs>600</Paragraphs>
  <ScaleCrop>false</ScaleCrop>
  <HeadingPairs>
    <vt:vector size="2" baseType="variant">
      <vt:variant>
        <vt:lpstr>Titre</vt:lpstr>
      </vt:variant>
      <vt:variant>
        <vt:i4>1</vt:i4>
      </vt:variant>
    </vt:vector>
  </HeadingPairs>
  <TitlesOfParts>
    <vt:vector size="1" baseType="lpstr">
      <vt:lpstr>ECE/TRANS/WP.15/AC.2/2024/16</vt:lpstr>
    </vt:vector>
  </TitlesOfParts>
  <Company>DCM</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ECE/TRANS/WP.15/AC.2/2024/16</dc:title>
  <dc:subject/>
  <dc:creator>Christine CHAUTAGNAT</dc:creator>
  <cp:keywords/>
  <cp:lastModifiedBy>Christine Chautagnat</cp:lastModifiedBy>
  <cp:revision>3</cp:revision>
  <cp:lastPrinted>2023-11-22T14:00:00Z</cp:lastPrinted>
  <dcterms:created xsi:type="dcterms:W3CDTF">2023-11-22T14:00:00Z</dcterms:created>
  <dcterms:modified xsi:type="dcterms:W3CDTF">2023-11-22T14:02:00Z</dcterms:modified>
</cp:coreProperties>
</file>