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452BD33" w14:textId="77777777" w:rsidTr="00295CCA">
        <w:trPr>
          <w:trHeight w:hRule="exact" w:val="851"/>
        </w:trPr>
        <w:tc>
          <w:tcPr>
            <w:tcW w:w="1276" w:type="dxa"/>
            <w:tcBorders>
              <w:bottom w:val="single" w:sz="4" w:space="0" w:color="auto"/>
            </w:tcBorders>
          </w:tcPr>
          <w:p w14:paraId="4E8BF298" w14:textId="77777777" w:rsidR="001433FD" w:rsidRPr="00DB58B5" w:rsidRDefault="001433FD" w:rsidP="00C92300"/>
        </w:tc>
        <w:tc>
          <w:tcPr>
            <w:tcW w:w="2268" w:type="dxa"/>
            <w:tcBorders>
              <w:bottom w:val="single" w:sz="4" w:space="0" w:color="auto"/>
            </w:tcBorders>
            <w:vAlign w:val="bottom"/>
          </w:tcPr>
          <w:p w14:paraId="69E68AAE"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6330C4" w14:textId="71D83EC0" w:rsidR="001433FD" w:rsidRPr="00DB58B5" w:rsidRDefault="00C92300" w:rsidP="00C92300">
            <w:pPr>
              <w:jc w:val="right"/>
            </w:pPr>
            <w:r w:rsidRPr="00C92300">
              <w:rPr>
                <w:sz w:val="40"/>
              </w:rPr>
              <w:t>ECE</w:t>
            </w:r>
            <w:r>
              <w:t>/ADN/67</w:t>
            </w:r>
          </w:p>
        </w:tc>
      </w:tr>
      <w:tr w:rsidR="001433FD" w:rsidRPr="00DB58B5" w14:paraId="1FB60BF1" w14:textId="77777777" w:rsidTr="00295CCA">
        <w:trPr>
          <w:trHeight w:hRule="exact" w:val="2835"/>
        </w:trPr>
        <w:tc>
          <w:tcPr>
            <w:tcW w:w="1276" w:type="dxa"/>
            <w:tcBorders>
              <w:top w:val="single" w:sz="4" w:space="0" w:color="auto"/>
              <w:bottom w:val="single" w:sz="12" w:space="0" w:color="auto"/>
            </w:tcBorders>
          </w:tcPr>
          <w:p w14:paraId="453119E1" w14:textId="77777777" w:rsidR="001433FD" w:rsidRPr="00DB58B5" w:rsidRDefault="001433FD" w:rsidP="00295CCA">
            <w:pPr>
              <w:spacing w:before="120"/>
              <w:jc w:val="center"/>
            </w:pPr>
            <w:r>
              <w:rPr>
                <w:noProof/>
                <w:lang w:eastAsia="fr-CH"/>
              </w:rPr>
              <w:drawing>
                <wp:inline distT="0" distB="0" distL="0" distR="0" wp14:anchorId="2EDB24A0" wp14:editId="2818D3F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BAAA1A"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BAE887" w14:textId="1ED1ADD0" w:rsidR="001433FD" w:rsidRDefault="00C92300" w:rsidP="00295CCA">
            <w:pPr>
              <w:spacing w:before="240"/>
            </w:pPr>
            <w:proofErr w:type="spellStart"/>
            <w:r>
              <w:t>Distr</w:t>
            </w:r>
            <w:proofErr w:type="spellEnd"/>
            <w:r w:rsidR="00F124B8" w:rsidRPr="00F124B8">
              <w:t>.</w:t>
            </w:r>
            <w:r>
              <w:t xml:space="preserve"> géné</w:t>
            </w:r>
            <w:r w:rsidR="007A4791">
              <w:t>r</w:t>
            </w:r>
            <w:r>
              <w:t>ale</w:t>
            </w:r>
          </w:p>
          <w:p w14:paraId="0B611441" w14:textId="77777777" w:rsidR="00C92300" w:rsidRDefault="00C92300" w:rsidP="00C92300">
            <w:pPr>
              <w:spacing w:line="240" w:lineRule="exact"/>
            </w:pPr>
            <w:r>
              <w:t>18 septembre 2023</w:t>
            </w:r>
          </w:p>
          <w:p w14:paraId="7988C980" w14:textId="77777777" w:rsidR="00C92300" w:rsidRDefault="00C92300" w:rsidP="00C92300">
            <w:pPr>
              <w:spacing w:line="240" w:lineRule="exact"/>
            </w:pPr>
            <w:r>
              <w:t>Français</w:t>
            </w:r>
          </w:p>
          <w:p w14:paraId="1F1C675D" w14:textId="1A3B4BCD" w:rsidR="00C92300" w:rsidRPr="00DB58B5" w:rsidRDefault="00C92300" w:rsidP="00C92300">
            <w:pPr>
              <w:spacing w:line="240" w:lineRule="exact"/>
            </w:pPr>
            <w:r>
              <w:t>Original : anglais</w:t>
            </w:r>
          </w:p>
        </w:tc>
      </w:tr>
    </w:tbl>
    <w:p w14:paraId="25F4D606" w14:textId="77777777" w:rsidR="005316B0" w:rsidRPr="000312C0" w:rsidRDefault="005316B0" w:rsidP="005316B0">
      <w:pPr>
        <w:spacing w:before="120"/>
        <w:rPr>
          <w:b/>
          <w:sz w:val="28"/>
          <w:szCs w:val="28"/>
        </w:rPr>
      </w:pPr>
      <w:r w:rsidRPr="000312C0">
        <w:rPr>
          <w:b/>
          <w:sz w:val="28"/>
          <w:szCs w:val="28"/>
        </w:rPr>
        <w:t>Commission économique pour l’Europe</w:t>
      </w:r>
    </w:p>
    <w:p w14:paraId="065F635D" w14:textId="77777777" w:rsidR="00C92300" w:rsidRPr="007A4791" w:rsidRDefault="00C92300" w:rsidP="00C92300">
      <w:pPr>
        <w:spacing w:before="120"/>
        <w:rPr>
          <w:sz w:val="44"/>
          <w:szCs w:val="44"/>
          <w:lang w:val="fr-FR"/>
        </w:rPr>
      </w:pPr>
      <w:r w:rsidRPr="007A4791">
        <w:rPr>
          <w:sz w:val="32"/>
          <w:szCs w:val="32"/>
          <w:lang w:val="fr-FR"/>
        </w:rPr>
        <w:t>Comité des transports intérieurs</w:t>
      </w:r>
    </w:p>
    <w:p w14:paraId="1473928C" w14:textId="081DBEEE" w:rsidR="00C92300" w:rsidRPr="00C92300" w:rsidRDefault="00C92300" w:rsidP="00C92300">
      <w:pPr>
        <w:spacing w:before="120" w:after="240"/>
        <w:rPr>
          <w:b/>
          <w:sz w:val="32"/>
          <w:szCs w:val="32"/>
          <w:lang w:val="fr-FR"/>
        </w:rPr>
      </w:pPr>
      <w:r w:rsidRPr="00C92300">
        <w:rPr>
          <w:b/>
          <w:bCs/>
          <w:sz w:val="24"/>
          <w:szCs w:val="24"/>
          <w:lang w:val="fr-FR"/>
        </w:rPr>
        <w:t xml:space="preserve">Groupe de travail des transports </w:t>
      </w:r>
      <w:r>
        <w:rPr>
          <w:b/>
          <w:bCs/>
          <w:sz w:val="24"/>
          <w:szCs w:val="24"/>
          <w:lang w:val="fr-FR"/>
        </w:rPr>
        <w:br/>
      </w:r>
      <w:r w:rsidRPr="00C92300">
        <w:rPr>
          <w:b/>
          <w:bCs/>
          <w:sz w:val="24"/>
          <w:szCs w:val="24"/>
          <w:lang w:val="fr-FR"/>
        </w:rPr>
        <w:t>de marchandises dangereuses</w:t>
      </w:r>
    </w:p>
    <w:p w14:paraId="30C9BB55" w14:textId="3EE8A4E4" w:rsidR="00C92300" w:rsidRPr="000A4A28" w:rsidRDefault="00C92300" w:rsidP="00C92300">
      <w:pPr>
        <w:rPr>
          <w:b/>
          <w:lang w:val="fr-FR"/>
        </w:rPr>
      </w:pPr>
      <w:r>
        <w:rPr>
          <w:b/>
          <w:bCs/>
          <w:lang w:val="fr-FR"/>
        </w:rPr>
        <w:t xml:space="preserve">Comité d’administration de l’Accord européen relatif au transport </w:t>
      </w:r>
      <w:r>
        <w:rPr>
          <w:b/>
          <w:bCs/>
          <w:lang w:val="fr-FR"/>
        </w:rPr>
        <w:br/>
        <w:t xml:space="preserve">international des marchandises dangereuses par voies </w:t>
      </w:r>
      <w:r>
        <w:rPr>
          <w:b/>
          <w:bCs/>
          <w:lang w:val="fr-FR"/>
        </w:rPr>
        <w:br/>
        <w:t>de navigation intérieures</w:t>
      </w:r>
    </w:p>
    <w:p w14:paraId="462487BE" w14:textId="77777777" w:rsidR="00C92300" w:rsidRPr="000A4A28" w:rsidRDefault="00C92300" w:rsidP="00C92300">
      <w:pPr>
        <w:spacing w:before="120"/>
        <w:rPr>
          <w:b/>
          <w:lang w:val="fr-FR"/>
        </w:rPr>
      </w:pPr>
      <w:r>
        <w:rPr>
          <w:b/>
          <w:bCs/>
          <w:lang w:val="fr-FR"/>
        </w:rPr>
        <w:t>Trentième session</w:t>
      </w:r>
    </w:p>
    <w:p w14:paraId="02785207" w14:textId="77777777" w:rsidR="00C92300" w:rsidRPr="000A4A28" w:rsidRDefault="00C92300" w:rsidP="00C92300">
      <w:pPr>
        <w:rPr>
          <w:lang w:val="fr-FR"/>
        </w:rPr>
      </w:pPr>
      <w:r>
        <w:rPr>
          <w:lang w:val="fr-FR"/>
        </w:rPr>
        <w:t>Genève, 25 août 2023</w:t>
      </w:r>
    </w:p>
    <w:p w14:paraId="5CEF8D64" w14:textId="778AED33" w:rsidR="00C92300" w:rsidRPr="000A4A28" w:rsidRDefault="00C92300" w:rsidP="00C92300">
      <w:pPr>
        <w:pStyle w:val="HMG"/>
        <w:rPr>
          <w:lang w:val="fr-FR"/>
        </w:rPr>
      </w:pPr>
      <w:r>
        <w:rPr>
          <w:lang w:val="fr-FR"/>
        </w:rPr>
        <w:tab/>
      </w:r>
      <w:r>
        <w:rPr>
          <w:lang w:val="fr-FR"/>
        </w:rPr>
        <w:tab/>
        <w:t xml:space="preserve">Rapport du Comité d’administration de l’Accord européen relatif au transport international </w:t>
      </w:r>
      <w:r>
        <w:rPr>
          <w:lang w:val="fr-FR"/>
        </w:rPr>
        <w:br/>
        <w:t xml:space="preserve">des marchandises dangereuses par voies </w:t>
      </w:r>
      <w:r>
        <w:rPr>
          <w:lang w:val="fr-FR"/>
        </w:rPr>
        <w:br/>
        <w:t>de navigation intérieures sur sa trentième session</w:t>
      </w:r>
      <w:r w:rsidRPr="008A4422">
        <w:rPr>
          <w:rStyle w:val="Appelnotedebasdep"/>
          <w:b w:val="0"/>
          <w:sz w:val="20"/>
          <w:lang w:val="fr-FR"/>
        </w:rPr>
        <w:footnoteReference w:customMarkFollows="1" w:id="2"/>
        <w:t>*</w:t>
      </w:r>
    </w:p>
    <w:p w14:paraId="6D100DAB" w14:textId="77777777" w:rsidR="00C92300" w:rsidRDefault="00C92300" w:rsidP="00C92300">
      <w:pPr>
        <w:suppressAutoHyphens w:val="0"/>
        <w:spacing w:line="240" w:lineRule="auto"/>
        <w:rPr>
          <w:sz w:val="28"/>
          <w:szCs w:val="28"/>
          <w:lang w:val="fr-FR"/>
        </w:rPr>
      </w:pPr>
      <w:r>
        <w:rPr>
          <w:sz w:val="28"/>
          <w:szCs w:val="28"/>
          <w:lang w:val="fr-FR"/>
        </w:rPr>
        <w:br w:type="page"/>
      </w:r>
    </w:p>
    <w:p w14:paraId="6B5EA17F" w14:textId="6CE6A66B" w:rsidR="00C92300" w:rsidRPr="00C92300" w:rsidRDefault="00C92300" w:rsidP="00C92300">
      <w:pPr>
        <w:spacing w:after="120"/>
        <w:rPr>
          <w:sz w:val="28"/>
        </w:rPr>
      </w:pPr>
      <w:r w:rsidRPr="00C92300">
        <w:rPr>
          <w:sz w:val="28"/>
        </w:rPr>
        <w:lastRenderedPageBreak/>
        <w:t>Table des matières</w:t>
      </w:r>
    </w:p>
    <w:p w14:paraId="678B5A98" w14:textId="67393677" w:rsidR="00C92300" w:rsidRPr="00C92300" w:rsidRDefault="00C92300" w:rsidP="00C92300">
      <w:pPr>
        <w:tabs>
          <w:tab w:val="right" w:pos="8929"/>
          <w:tab w:val="right" w:pos="9638"/>
        </w:tabs>
        <w:spacing w:after="120"/>
        <w:ind w:left="283"/>
        <w:rPr>
          <w:i/>
          <w:sz w:val="18"/>
        </w:rPr>
      </w:pPr>
      <w:r w:rsidRPr="00C92300">
        <w:rPr>
          <w:i/>
          <w:sz w:val="18"/>
        </w:rPr>
        <w:tab/>
        <w:t>Paragraphes</w:t>
      </w:r>
      <w:r w:rsidRPr="00C92300">
        <w:rPr>
          <w:i/>
          <w:sz w:val="18"/>
        </w:rPr>
        <w:tab/>
        <w:t>Page</w:t>
      </w:r>
    </w:p>
    <w:p w14:paraId="0445B7B1" w14:textId="0FB16676" w:rsidR="00C92300" w:rsidRPr="000A4A28" w:rsidRDefault="007A4791" w:rsidP="007A4791">
      <w:pPr>
        <w:tabs>
          <w:tab w:val="right" w:pos="850"/>
          <w:tab w:val="right" w:leader="dot" w:pos="7654"/>
          <w:tab w:val="right" w:pos="8929"/>
          <w:tab w:val="right" w:pos="9638"/>
        </w:tabs>
        <w:spacing w:after="120"/>
        <w:ind w:left="1134" w:hanging="1134"/>
        <w:rPr>
          <w:lang w:val="fr-FR"/>
        </w:rPr>
      </w:pPr>
      <w:r>
        <w:rPr>
          <w:lang w:val="fr-FR"/>
        </w:rPr>
        <w:tab/>
      </w:r>
      <w:r w:rsidR="00C92300">
        <w:rPr>
          <w:lang w:val="fr-FR"/>
        </w:rPr>
        <w:t>I</w:t>
      </w:r>
      <w:r w:rsidR="00F124B8" w:rsidRPr="00F124B8">
        <w:rPr>
          <w:lang w:val="fr-FR"/>
        </w:rPr>
        <w:t>.</w:t>
      </w:r>
      <w:r w:rsidR="00C92300">
        <w:rPr>
          <w:lang w:val="fr-FR"/>
        </w:rPr>
        <w:tab/>
        <w:t>Participation</w:t>
      </w:r>
      <w:r w:rsidR="00C92300">
        <w:rPr>
          <w:lang w:val="fr-FR"/>
        </w:rPr>
        <w:tab/>
      </w:r>
      <w:r w:rsidR="00C92300">
        <w:rPr>
          <w:lang w:val="fr-FR"/>
        </w:rPr>
        <w:tab/>
        <w:t>1</w:t>
      </w:r>
      <w:r>
        <w:rPr>
          <w:lang w:val="fr-FR"/>
        </w:rPr>
        <w:t>−</w:t>
      </w:r>
      <w:r w:rsidR="00C92300">
        <w:rPr>
          <w:lang w:val="fr-FR"/>
        </w:rPr>
        <w:t>3</w:t>
      </w:r>
      <w:r w:rsidR="00C92300">
        <w:rPr>
          <w:lang w:val="fr-FR"/>
        </w:rPr>
        <w:tab/>
        <w:t>3</w:t>
      </w:r>
    </w:p>
    <w:p w14:paraId="01A4C291" w14:textId="5FDE8841" w:rsidR="00C92300" w:rsidRPr="000A4A28" w:rsidRDefault="007A4791" w:rsidP="007A4791">
      <w:pPr>
        <w:tabs>
          <w:tab w:val="right" w:pos="850"/>
          <w:tab w:val="right" w:leader="dot" w:pos="7654"/>
          <w:tab w:val="right" w:pos="8929"/>
          <w:tab w:val="right" w:pos="9638"/>
        </w:tabs>
        <w:spacing w:after="120"/>
        <w:ind w:left="1134" w:hanging="1134"/>
        <w:rPr>
          <w:lang w:val="fr-FR"/>
        </w:rPr>
      </w:pPr>
      <w:r>
        <w:rPr>
          <w:lang w:val="fr-FR"/>
        </w:rPr>
        <w:tab/>
      </w:r>
      <w:r w:rsidR="00C92300">
        <w:rPr>
          <w:lang w:val="fr-FR"/>
        </w:rPr>
        <w:t>II</w:t>
      </w:r>
      <w:r w:rsidR="00F124B8" w:rsidRPr="00F124B8">
        <w:rPr>
          <w:lang w:val="fr-FR"/>
        </w:rPr>
        <w:t>.</w:t>
      </w:r>
      <w:r w:rsidR="00C92300">
        <w:rPr>
          <w:lang w:val="fr-FR"/>
        </w:rPr>
        <w:tab/>
        <w:t>Adoption de l’ordre du jour (point 1 de l’ordre du jour)</w:t>
      </w:r>
      <w:r w:rsidR="00C92300">
        <w:rPr>
          <w:lang w:val="fr-FR"/>
        </w:rPr>
        <w:tab/>
      </w:r>
      <w:r w:rsidR="00C92300">
        <w:rPr>
          <w:lang w:val="fr-FR"/>
        </w:rPr>
        <w:tab/>
        <w:t>4</w:t>
      </w:r>
      <w:r w:rsidR="00C92300">
        <w:rPr>
          <w:lang w:val="fr-FR"/>
        </w:rPr>
        <w:tab/>
        <w:t>3</w:t>
      </w:r>
    </w:p>
    <w:p w14:paraId="28C8F02C" w14:textId="58646E34" w:rsidR="00C92300" w:rsidRPr="000A4A28" w:rsidRDefault="007A4791" w:rsidP="007A4791">
      <w:pPr>
        <w:tabs>
          <w:tab w:val="right" w:pos="850"/>
          <w:tab w:val="right" w:leader="dot" w:pos="7654"/>
          <w:tab w:val="right" w:pos="8929"/>
          <w:tab w:val="right" w:pos="9638"/>
        </w:tabs>
        <w:spacing w:after="120"/>
        <w:ind w:left="1134" w:hanging="1134"/>
        <w:rPr>
          <w:snapToGrid w:val="0"/>
          <w:lang w:val="fr-FR"/>
        </w:rPr>
      </w:pPr>
      <w:r>
        <w:rPr>
          <w:lang w:val="fr-FR"/>
        </w:rPr>
        <w:tab/>
      </w:r>
      <w:r w:rsidR="00C92300">
        <w:rPr>
          <w:lang w:val="fr-FR"/>
        </w:rPr>
        <w:t>III</w:t>
      </w:r>
      <w:r w:rsidR="00F124B8" w:rsidRPr="00F124B8">
        <w:rPr>
          <w:lang w:val="fr-FR"/>
        </w:rPr>
        <w:t>.</w:t>
      </w:r>
      <w:r w:rsidR="00C92300">
        <w:rPr>
          <w:lang w:val="fr-FR"/>
        </w:rPr>
        <w:tab/>
        <w:t xml:space="preserve">État de l’Accord européen relatif au transport international des marchandises </w:t>
      </w:r>
      <w:r>
        <w:rPr>
          <w:lang w:val="fr-FR"/>
        </w:rPr>
        <w:br/>
      </w:r>
      <w:r w:rsidR="00C92300">
        <w:rPr>
          <w:lang w:val="fr-FR"/>
        </w:rPr>
        <w:t xml:space="preserve">dangereuses par voies de navigation intérieures (ADN) </w:t>
      </w:r>
      <w:r>
        <w:rPr>
          <w:lang w:val="fr-FR"/>
        </w:rPr>
        <w:br/>
      </w:r>
      <w:r w:rsidR="00C92300">
        <w:rPr>
          <w:lang w:val="fr-FR"/>
        </w:rPr>
        <w:t xml:space="preserve">(point 2 de l’ordre du jour) </w:t>
      </w:r>
      <w:r w:rsidR="00C92300">
        <w:rPr>
          <w:lang w:val="fr-FR"/>
        </w:rPr>
        <w:tab/>
      </w:r>
      <w:r w:rsidR="00C92300">
        <w:rPr>
          <w:lang w:val="fr-FR"/>
        </w:rPr>
        <w:tab/>
        <w:t>5</w:t>
      </w:r>
      <w:r w:rsidR="00C92300">
        <w:rPr>
          <w:lang w:val="fr-FR"/>
        </w:rPr>
        <w:tab/>
        <w:t>3</w:t>
      </w:r>
    </w:p>
    <w:p w14:paraId="3FB28401" w14:textId="218C3889" w:rsidR="00C92300" w:rsidRPr="000A4A28" w:rsidRDefault="007A4791" w:rsidP="007A4791">
      <w:pPr>
        <w:tabs>
          <w:tab w:val="right" w:pos="850"/>
          <w:tab w:val="right" w:leader="dot" w:pos="7654"/>
          <w:tab w:val="right" w:pos="8929"/>
          <w:tab w:val="right" w:pos="9638"/>
        </w:tabs>
        <w:spacing w:after="120"/>
        <w:ind w:left="1134" w:hanging="1134"/>
        <w:rPr>
          <w:lang w:val="fr-FR"/>
        </w:rPr>
      </w:pPr>
      <w:r>
        <w:rPr>
          <w:lang w:val="fr-FR"/>
        </w:rPr>
        <w:tab/>
      </w:r>
      <w:r w:rsidR="00C92300">
        <w:rPr>
          <w:lang w:val="fr-FR"/>
        </w:rPr>
        <w:t>IV</w:t>
      </w:r>
      <w:r w:rsidR="00F124B8" w:rsidRPr="00F124B8">
        <w:rPr>
          <w:lang w:val="fr-FR"/>
        </w:rPr>
        <w:t>.</w:t>
      </w:r>
      <w:r w:rsidR="00C92300">
        <w:rPr>
          <w:lang w:val="fr-FR"/>
        </w:rPr>
        <w:tab/>
        <w:t>Questions relatives à la mise en œuvre de l’ADN (point 3 de l’ordre du jour)</w:t>
      </w:r>
      <w:r w:rsidR="00C92300">
        <w:rPr>
          <w:lang w:val="fr-FR"/>
        </w:rPr>
        <w:tab/>
      </w:r>
      <w:r w:rsidR="00C92300">
        <w:rPr>
          <w:lang w:val="fr-FR"/>
        </w:rPr>
        <w:tab/>
        <w:t>6</w:t>
      </w:r>
      <w:r>
        <w:rPr>
          <w:lang w:val="fr-FR"/>
        </w:rPr>
        <w:t>−</w:t>
      </w:r>
      <w:r w:rsidR="00C92300">
        <w:rPr>
          <w:lang w:val="fr-FR"/>
        </w:rPr>
        <w:t>12</w:t>
      </w:r>
      <w:r w:rsidR="00C92300">
        <w:rPr>
          <w:lang w:val="fr-FR"/>
        </w:rPr>
        <w:tab/>
        <w:t>3</w:t>
      </w:r>
    </w:p>
    <w:p w14:paraId="3E7EEC4C" w14:textId="0E00B405" w:rsidR="00C92300" w:rsidRPr="000A4A28" w:rsidRDefault="00C92300" w:rsidP="007A4791">
      <w:pPr>
        <w:tabs>
          <w:tab w:val="right" w:leader="dot" w:pos="7654"/>
          <w:tab w:val="right" w:pos="8929"/>
          <w:tab w:val="right" w:pos="9638"/>
        </w:tabs>
        <w:spacing w:after="120"/>
        <w:ind w:left="1559" w:hanging="425"/>
        <w:rPr>
          <w:lang w:val="fr-FR"/>
        </w:rPr>
      </w:pPr>
      <w:r>
        <w:rPr>
          <w:lang w:val="fr-FR"/>
        </w:rPr>
        <w:t>A</w:t>
      </w:r>
      <w:r w:rsidR="00F124B8" w:rsidRPr="00F124B8">
        <w:rPr>
          <w:lang w:val="fr-FR"/>
        </w:rPr>
        <w:t>.</w:t>
      </w:r>
      <w:r>
        <w:rPr>
          <w:lang w:val="fr-FR"/>
        </w:rPr>
        <w:tab/>
        <w:t>Sociétés de classification</w:t>
      </w:r>
      <w:r>
        <w:rPr>
          <w:lang w:val="fr-FR"/>
        </w:rPr>
        <w:tab/>
      </w:r>
      <w:r>
        <w:rPr>
          <w:lang w:val="fr-FR"/>
        </w:rPr>
        <w:tab/>
        <w:t>6</w:t>
      </w:r>
      <w:r>
        <w:rPr>
          <w:lang w:val="fr-FR"/>
        </w:rPr>
        <w:tab/>
        <w:t>3</w:t>
      </w:r>
    </w:p>
    <w:p w14:paraId="263BFE2C" w14:textId="407507C7" w:rsidR="00C92300" w:rsidRPr="000A4A28" w:rsidRDefault="00C92300" w:rsidP="007A4791">
      <w:pPr>
        <w:tabs>
          <w:tab w:val="right" w:leader="dot" w:pos="7654"/>
          <w:tab w:val="right" w:pos="8929"/>
          <w:tab w:val="right" w:pos="9638"/>
        </w:tabs>
        <w:spacing w:after="120"/>
        <w:ind w:left="1559" w:hanging="425"/>
        <w:rPr>
          <w:lang w:val="fr-FR"/>
        </w:rPr>
      </w:pPr>
      <w:r>
        <w:rPr>
          <w:lang w:val="fr-FR"/>
        </w:rPr>
        <w:t>B</w:t>
      </w:r>
      <w:r w:rsidR="00F124B8" w:rsidRPr="00F124B8">
        <w:rPr>
          <w:lang w:val="fr-FR"/>
        </w:rPr>
        <w:t>.</w:t>
      </w:r>
      <w:r>
        <w:rPr>
          <w:lang w:val="fr-FR"/>
        </w:rPr>
        <w:tab/>
        <w:t>Autorisations spéciales, dérogations et équivalences</w:t>
      </w:r>
      <w:r>
        <w:rPr>
          <w:lang w:val="fr-FR"/>
        </w:rPr>
        <w:tab/>
      </w:r>
      <w:r>
        <w:rPr>
          <w:lang w:val="fr-FR"/>
        </w:rPr>
        <w:tab/>
        <w:t>7</w:t>
      </w:r>
      <w:r w:rsidR="007A4791">
        <w:rPr>
          <w:lang w:val="fr-FR"/>
        </w:rPr>
        <w:t>−</w:t>
      </w:r>
      <w:r>
        <w:rPr>
          <w:lang w:val="fr-FR"/>
        </w:rPr>
        <w:t>8</w:t>
      </w:r>
      <w:r>
        <w:rPr>
          <w:lang w:val="fr-FR"/>
        </w:rPr>
        <w:tab/>
        <w:t>3</w:t>
      </w:r>
    </w:p>
    <w:p w14:paraId="66929A4D" w14:textId="0805BD99" w:rsidR="00C92300" w:rsidRPr="000A4A28" w:rsidRDefault="00C92300" w:rsidP="007A4791">
      <w:pPr>
        <w:tabs>
          <w:tab w:val="right" w:leader="dot" w:pos="7654"/>
          <w:tab w:val="right" w:pos="8929"/>
          <w:tab w:val="right" w:pos="9638"/>
        </w:tabs>
        <w:spacing w:after="120"/>
        <w:ind w:left="1559" w:hanging="425"/>
        <w:rPr>
          <w:lang w:val="fr-FR"/>
        </w:rPr>
      </w:pPr>
      <w:r>
        <w:rPr>
          <w:lang w:val="fr-FR"/>
        </w:rPr>
        <w:t>C</w:t>
      </w:r>
      <w:r w:rsidR="00F124B8" w:rsidRPr="00F124B8">
        <w:rPr>
          <w:lang w:val="fr-FR"/>
        </w:rPr>
        <w:t>.</w:t>
      </w:r>
      <w:r>
        <w:rPr>
          <w:lang w:val="fr-FR"/>
        </w:rPr>
        <w:tab/>
        <w:t>Notifications diverses</w:t>
      </w:r>
      <w:r>
        <w:rPr>
          <w:lang w:val="fr-FR"/>
        </w:rPr>
        <w:tab/>
      </w:r>
      <w:r>
        <w:rPr>
          <w:lang w:val="fr-FR"/>
        </w:rPr>
        <w:tab/>
        <w:t>9</w:t>
      </w:r>
      <w:r w:rsidR="007A4791">
        <w:rPr>
          <w:lang w:val="fr-FR"/>
        </w:rPr>
        <w:t>−</w:t>
      </w:r>
      <w:r>
        <w:rPr>
          <w:lang w:val="fr-FR"/>
        </w:rPr>
        <w:t>13</w:t>
      </w:r>
      <w:r>
        <w:rPr>
          <w:lang w:val="fr-FR"/>
        </w:rPr>
        <w:tab/>
        <w:t>4</w:t>
      </w:r>
    </w:p>
    <w:p w14:paraId="21365E48" w14:textId="4F3B58BD" w:rsidR="00C92300" w:rsidRPr="000A4A28" w:rsidRDefault="00C92300" w:rsidP="007A4791">
      <w:pPr>
        <w:tabs>
          <w:tab w:val="right" w:leader="dot" w:pos="7654"/>
          <w:tab w:val="right" w:pos="8929"/>
          <w:tab w:val="right" w:pos="9638"/>
        </w:tabs>
        <w:spacing w:after="120"/>
        <w:ind w:left="1559" w:hanging="425"/>
        <w:rPr>
          <w:lang w:val="fr-FR"/>
        </w:rPr>
      </w:pPr>
      <w:r>
        <w:rPr>
          <w:lang w:val="fr-FR"/>
        </w:rPr>
        <w:t>D</w:t>
      </w:r>
      <w:r w:rsidR="00F124B8" w:rsidRPr="00F124B8">
        <w:rPr>
          <w:lang w:val="fr-FR"/>
        </w:rPr>
        <w:t>.</w:t>
      </w:r>
      <w:r>
        <w:rPr>
          <w:lang w:val="fr-FR"/>
        </w:rPr>
        <w:tab/>
        <w:t>Autres questions</w:t>
      </w:r>
      <w:r>
        <w:rPr>
          <w:lang w:val="fr-FR"/>
        </w:rPr>
        <w:tab/>
      </w:r>
      <w:r>
        <w:rPr>
          <w:lang w:val="fr-FR"/>
        </w:rPr>
        <w:tab/>
        <w:t>14</w:t>
      </w:r>
      <w:r>
        <w:rPr>
          <w:lang w:val="fr-FR"/>
        </w:rPr>
        <w:tab/>
        <w:t>4</w:t>
      </w:r>
    </w:p>
    <w:p w14:paraId="3DCBAF9F" w14:textId="439A4F42" w:rsidR="00C92300" w:rsidRPr="000A4A28" w:rsidRDefault="007A4791" w:rsidP="007A4791">
      <w:pPr>
        <w:tabs>
          <w:tab w:val="right" w:pos="850"/>
          <w:tab w:val="right" w:leader="dot" w:pos="7654"/>
          <w:tab w:val="right" w:pos="8929"/>
          <w:tab w:val="right" w:pos="9638"/>
        </w:tabs>
        <w:spacing w:after="120"/>
        <w:ind w:left="1134" w:hanging="1134"/>
        <w:rPr>
          <w:lang w:val="fr-FR"/>
        </w:rPr>
      </w:pPr>
      <w:r>
        <w:rPr>
          <w:lang w:val="fr-FR"/>
        </w:rPr>
        <w:tab/>
      </w:r>
      <w:r w:rsidR="00C92300">
        <w:rPr>
          <w:lang w:val="fr-FR"/>
        </w:rPr>
        <w:t>V</w:t>
      </w:r>
      <w:r w:rsidR="00F124B8" w:rsidRPr="00F124B8">
        <w:rPr>
          <w:lang w:val="fr-FR"/>
        </w:rPr>
        <w:t>.</w:t>
      </w:r>
      <w:r w:rsidR="00C92300">
        <w:rPr>
          <w:lang w:val="fr-FR"/>
        </w:rPr>
        <w:tab/>
        <w:t>Travaux du Comité de sécurité (point 4 de l’ordre du jour)</w:t>
      </w:r>
      <w:r w:rsidR="00C92300">
        <w:rPr>
          <w:lang w:val="fr-FR"/>
        </w:rPr>
        <w:tab/>
      </w:r>
      <w:r w:rsidR="00C92300">
        <w:rPr>
          <w:lang w:val="fr-FR"/>
        </w:rPr>
        <w:tab/>
        <w:t>15</w:t>
      </w:r>
      <w:r>
        <w:rPr>
          <w:lang w:val="fr-FR"/>
        </w:rPr>
        <w:t>−</w:t>
      </w:r>
      <w:r w:rsidR="00C92300">
        <w:rPr>
          <w:lang w:val="fr-FR"/>
        </w:rPr>
        <w:t>16</w:t>
      </w:r>
      <w:r w:rsidR="00C92300">
        <w:rPr>
          <w:lang w:val="fr-FR"/>
        </w:rPr>
        <w:tab/>
        <w:t>4</w:t>
      </w:r>
    </w:p>
    <w:p w14:paraId="4A1D3AD5" w14:textId="436DD9CE" w:rsidR="00C92300" w:rsidRPr="000A4A28" w:rsidRDefault="007A4791" w:rsidP="007A4791">
      <w:pPr>
        <w:tabs>
          <w:tab w:val="right" w:pos="850"/>
          <w:tab w:val="right" w:leader="dot" w:pos="7654"/>
          <w:tab w:val="right" w:pos="8929"/>
          <w:tab w:val="right" w:pos="9638"/>
        </w:tabs>
        <w:spacing w:after="120"/>
        <w:ind w:left="1134" w:hanging="1134"/>
        <w:rPr>
          <w:snapToGrid w:val="0"/>
          <w:lang w:val="fr-FR"/>
        </w:rPr>
      </w:pPr>
      <w:r>
        <w:rPr>
          <w:lang w:val="fr-FR"/>
        </w:rPr>
        <w:tab/>
      </w:r>
      <w:r w:rsidR="00C92300">
        <w:rPr>
          <w:lang w:val="fr-FR"/>
        </w:rPr>
        <w:t>VI</w:t>
      </w:r>
      <w:r w:rsidR="00F124B8" w:rsidRPr="00F124B8">
        <w:rPr>
          <w:lang w:val="fr-FR"/>
        </w:rPr>
        <w:t>.</w:t>
      </w:r>
      <w:r w:rsidR="00C92300">
        <w:rPr>
          <w:lang w:val="fr-FR"/>
        </w:rPr>
        <w:tab/>
        <w:t>Programme de travail et calendrier des réunions (point 5 de l’ordre du jour)</w:t>
      </w:r>
      <w:r w:rsidR="00C92300">
        <w:rPr>
          <w:lang w:val="fr-FR"/>
        </w:rPr>
        <w:tab/>
      </w:r>
      <w:r w:rsidR="00C92300">
        <w:rPr>
          <w:lang w:val="fr-FR"/>
        </w:rPr>
        <w:tab/>
        <w:t>17</w:t>
      </w:r>
      <w:r w:rsidR="00C92300">
        <w:rPr>
          <w:lang w:val="fr-FR"/>
        </w:rPr>
        <w:tab/>
        <w:t>5</w:t>
      </w:r>
    </w:p>
    <w:p w14:paraId="5E66CF93" w14:textId="69A1ADF2" w:rsidR="00C92300" w:rsidRPr="000A4A28" w:rsidRDefault="007A4791" w:rsidP="007A4791">
      <w:pPr>
        <w:tabs>
          <w:tab w:val="right" w:pos="850"/>
          <w:tab w:val="right" w:leader="dot" w:pos="7654"/>
          <w:tab w:val="right" w:pos="8929"/>
          <w:tab w:val="right" w:pos="9638"/>
        </w:tabs>
        <w:spacing w:after="120"/>
        <w:ind w:left="1134" w:hanging="1134"/>
        <w:rPr>
          <w:snapToGrid w:val="0"/>
          <w:lang w:val="fr-FR"/>
        </w:rPr>
      </w:pPr>
      <w:r>
        <w:rPr>
          <w:lang w:val="fr-FR"/>
        </w:rPr>
        <w:tab/>
      </w:r>
      <w:r w:rsidR="00C92300">
        <w:rPr>
          <w:lang w:val="fr-FR"/>
        </w:rPr>
        <w:t>VII</w:t>
      </w:r>
      <w:r w:rsidR="00F124B8" w:rsidRPr="00F124B8">
        <w:rPr>
          <w:lang w:val="fr-FR"/>
        </w:rPr>
        <w:t>.</w:t>
      </w:r>
      <w:r w:rsidR="00C92300">
        <w:rPr>
          <w:lang w:val="fr-FR"/>
        </w:rPr>
        <w:tab/>
        <w:t>Questions diverses (point 6 de l’ordre du jour)</w:t>
      </w:r>
      <w:r w:rsidR="00C92300">
        <w:rPr>
          <w:lang w:val="fr-FR"/>
        </w:rPr>
        <w:tab/>
      </w:r>
      <w:r w:rsidR="00C92300">
        <w:rPr>
          <w:lang w:val="fr-FR"/>
        </w:rPr>
        <w:tab/>
        <w:t>18</w:t>
      </w:r>
      <w:r>
        <w:rPr>
          <w:lang w:val="fr-FR"/>
        </w:rPr>
        <w:t>−</w:t>
      </w:r>
      <w:r w:rsidR="00C92300">
        <w:rPr>
          <w:lang w:val="fr-FR"/>
        </w:rPr>
        <w:t>20</w:t>
      </w:r>
      <w:r w:rsidR="00C92300">
        <w:rPr>
          <w:lang w:val="fr-FR"/>
        </w:rPr>
        <w:tab/>
        <w:t>5</w:t>
      </w:r>
    </w:p>
    <w:p w14:paraId="29361E35" w14:textId="2BF256FC" w:rsidR="00C92300" w:rsidRPr="000A4A28" w:rsidRDefault="007A4791" w:rsidP="007A4791">
      <w:pPr>
        <w:tabs>
          <w:tab w:val="right" w:pos="850"/>
          <w:tab w:val="right" w:leader="dot" w:pos="7654"/>
          <w:tab w:val="right" w:pos="8929"/>
          <w:tab w:val="right" w:pos="9638"/>
        </w:tabs>
        <w:spacing w:after="120"/>
        <w:ind w:left="1134" w:hanging="1134"/>
        <w:rPr>
          <w:snapToGrid w:val="0"/>
          <w:lang w:val="fr-FR"/>
        </w:rPr>
      </w:pPr>
      <w:r>
        <w:rPr>
          <w:lang w:val="fr-FR"/>
        </w:rPr>
        <w:tab/>
      </w:r>
      <w:r w:rsidR="00C92300">
        <w:rPr>
          <w:lang w:val="fr-FR"/>
        </w:rPr>
        <w:t>VIII</w:t>
      </w:r>
      <w:r w:rsidR="00F124B8" w:rsidRPr="00F124B8">
        <w:rPr>
          <w:lang w:val="fr-FR"/>
        </w:rPr>
        <w:t>.</w:t>
      </w:r>
      <w:r w:rsidR="00C92300">
        <w:rPr>
          <w:lang w:val="fr-FR"/>
        </w:rPr>
        <w:tab/>
        <w:t>Adoption du rapport (point 7 de l’ordre du jour)</w:t>
      </w:r>
      <w:r w:rsidR="00C92300">
        <w:rPr>
          <w:lang w:val="fr-FR"/>
        </w:rPr>
        <w:tab/>
      </w:r>
      <w:r w:rsidR="00C92300">
        <w:rPr>
          <w:lang w:val="fr-FR"/>
        </w:rPr>
        <w:tab/>
        <w:t>21</w:t>
      </w:r>
      <w:r w:rsidR="00C92300">
        <w:rPr>
          <w:lang w:val="fr-FR"/>
        </w:rPr>
        <w:tab/>
        <w:t>5</w:t>
      </w:r>
    </w:p>
    <w:p w14:paraId="19D270DB" w14:textId="77777777" w:rsidR="00C92300" w:rsidRDefault="00C92300">
      <w:pPr>
        <w:suppressAutoHyphens w:val="0"/>
        <w:kinsoku/>
        <w:overflowPunct/>
        <w:autoSpaceDE/>
        <w:autoSpaceDN/>
        <w:adjustRightInd/>
        <w:snapToGrid/>
        <w:spacing w:after="200" w:line="276" w:lineRule="auto"/>
        <w:rPr>
          <w:b/>
          <w:sz w:val="28"/>
          <w:lang w:val="fr-FR"/>
        </w:rPr>
      </w:pPr>
      <w:r>
        <w:rPr>
          <w:lang w:val="fr-FR"/>
        </w:rPr>
        <w:br w:type="page"/>
      </w:r>
    </w:p>
    <w:p w14:paraId="1C31AEFF" w14:textId="13AA40FC" w:rsidR="00C92300" w:rsidRPr="000A4A28" w:rsidRDefault="00C92300" w:rsidP="00C92300">
      <w:pPr>
        <w:pStyle w:val="HChG"/>
        <w:rPr>
          <w:snapToGrid w:val="0"/>
          <w:lang w:val="fr-FR"/>
        </w:rPr>
      </w:pPr>
      <w:r>
        <w:rPr>
          <w:lang w:val="fr-FR"/>
        </w:rPr>
        <w:lastRenderedPageBreak/>
        <w:tab/>
        <w:t>I</w:t>
      </w:r>
      <w:r w:rsidR="00F124B8" w:rsidRPr="00F124B8">
        <w:rPr>
          <w:lang w:val="fr-FR"/>
        </w:rPr>
        <w:t>.</w:t>
      </w:r>
      <w:r>
        <w:rPr>
          <w:lang w:val="fr-FR"/>
        </w:rPr>
        <w:tab/>
        <w:t>Participation</w:t>
      </w:r>
    </w:p>
    <w:p w14:paraId="39133B03" w14:textId="3F04D3EE" w:rsidR="00C92300" w:rsidRPr="000A4A28" w:rsidRDefault="00C92300" w:rsidP="00C92300">
      <w:pPr>
        <w:pStyle w:val="SingleTxtG"/>
        <w:rPr>
          <w:lang w:val="fr-FR"/>
        </w:rPr>
      </w:pPr>
      <w:r>
        <w:rPr>
          <w:lang w:val="fr-FR"/>
        </w:rPr>
        <w:t>1</w:t>
      </w:r>
      <w:r w:rsidR="00F124B8" w:rsidRPr="00F124B8">
        <w:rPr>
          <w:lang w:val="fr-FR"/>
        </w:rPr>
        <w:t>.</w:t>
      </w:r>
      <w:r>
        <w:rPr>
          <w:lang w:val="fr-FR"/>
        </w:rPr>
        <w:tab/>
        <w:t>Le Comité d’administration de l’Accord européen relatif au transport international des marchandises dangereuses par voies de navigation intérieures (ADN) a tenu sa trentième session à Genève le 25 août 2023, sous la présidence de M</w:t>
      </w:r>
      <w:r w:rsidR="00F124B8" w:rsidRPr="00F124B8">
        <w:rPr>
          <w:lang w:val="fr-FR"/>
        </w:rPr>
        <w:t>.</w:t>
      </w:r>
      <w:r>
        <w:rPr>
          <w:lang w:val="fr-FR"/>
        </w:rPr>
        <w:t xml:space="preserve"> H</w:t>
      </w:r>
      <w:r w:rsidR="00F124B8" w:rsidRPr="00F124B8">
        <w:rPr>
          <w:lang w:val="fr-FR"/>
        </w:rPr>
        <w:t>.</w:t>
      </w:r>
      <w:r>
        <w:rPr>
          <w:lang w:val="fr-FR"/>
        </w:rPr>
        <w:t xml:space="preserve"> </w:t>
      </w:r>
      <w:proofErr w:type="spellStart"/>
      <w:r>
        <w:rPr>
          <w:lang w:val="fr-FR"/>
        </w:rPr>
        <w:t>Langenberg</w:t>
      </w:r>
      <w:proofErr w:type="spellEnd"/>
      <w:r>
        <w:rPr>
          <w:lang w:val="fr-FR"/>
        </w:rPr>
        <w:t xml:space="preserve"> (Pays-Bas) et la vice-présidence de M</w:t>
      </w:r>
      <w:r w:rsidR="00F124B8" w:rsidRPr="00F124B8">
        <w:rPr>
          <w:lang w:val="fr-FR"/>
        </w:rPr>
        <w:t>.</w:t>
      </w:r>
      <w:r>
        <w:rPr>
          <w:lang w:val="fr-FR"/>
        </w:rPr>
        <w:t xml:space="preserve"> B</w:t>
      </w:r>
      <w:r w:rsidR="00F124B8" w:rsidRPr="00F124B8">
        <w:rPr>
          <w:lang w:val="fr-FR"/>
        </w:rPr>
        <w:t>.</w:t>
      </w:r>
      <w:r>
        <w:rPr>
          <w:lang w:val="fr-FR"/>
        </w:rPr>
        <w:t xml:space="preserve"> </w:t>
      </w:r>
      <w:proofErr w:type="spellStart"/>
      <w:r>
        <w:rPr>
          <w:lang w:val="fr-FR"/>
        </w:rPr>
        <w:t>Birklhuber</w:t>
      </w:r>
      <w:proofErr w:type="spellEnd"/>
      <w:r>
        <w:rPr>
          <w:lang w:val="fr-FR"/>
        </w:rPr>
        <w:t xml:space="preserve"> (Autriche)</w:t>
      </w:r>
      <w:r w:rsidR="00F124B8" w:rsidRPr="00F124B8">
        <w:rPr>
          <w:lang w:val="fr-FR"/>
        </w:rPr>
        <w:t>.</w:t>
      </w:r>
      <w:r>
        <w:rPr>
          <w:lang w:val="fr-FR"/>
        </w:rPr>
        <w:t xml:space="preserve"> Des représentants des Parties contractantes ci-après ont pris part aux travaux de la session : Allemagne, Autriche, Belgique, France, Luxembourg, Fédération de Russie, Pays-Bas, Roumanie et Suisse</w:t>
      </w:r>
      <w:r w:rsidR="00F124B8" w:rsidRPr="00F124B8">
        <w:rPr>
          <w:lang w:val="fr-FR"/>
        </w:rPr>
        <w:t>.</w:t>
      </w:r>
    </w:p>
    <w:p w14:paraId="31CBBBC8" w14:textId="03DC4916" w:rsidR="00C92300" w:rsidRPr="000A4A28" w:rsidRDefault="00C92300" w:rsidP="00C92300">
      <w:pPr>
        <w:pStyle w:val="SingleTxtG"/>
        <w:rPr>
          <w:snapToGrid w:val="0"/>
          <w:lang w:val="fr-FR"/>
        </w:rPr>
      </w:pPr>
      <w:r>
        <w:rPr>
          <w:lang w:val="fr-FR"/>
        </w:rPr>
        <w:t>2</w:t>
      </w:r>
      <w:r w:rsidR="00F124B8" w:rsidRPr="00F124B8">
        <w:rPr>
          <w:lang w:val="fr-FR"/>
        </w:rPr>
        <w:t>.</w:t>
      </w:r>
      <w:r>
        <w:rPr>
          <w:lang w:val="fr-FR"/>
        </w:rPr>
        <w:tab/>
        <w:t>Le Comité d’administration a noté que les représentants des Parties contractantes participant à la session avaient été accrédités et que le quorum nécessaire pour prendre des décisions, soit au moins la moitié des Parties contractantes, était atteint</w:t>
      </w:r>
      <w:r w:rsidR="00F124B8" w:rsidRPr="00F124B8">
        <w:rPr>
          <w:lang w:val="fr-FR"/>
        </w:rPr>
        <w:t>.</w:t>
      </w:r>
    </w:p>
    <w:p w14:paraId="6FEFAB64" w14:textId="6BE8B997" w:rsidR="00C92300" w:rsidRPr="000A4A28" w:rsidRDefault="00C92300" w:rsidP="00C92300">
      <w:pPr>
        <w:pStyle w:val="SingleTxtG"/>
        <w:rPr>
          <w:snapToGrid w:val="0"/>
          <w:lang w:val="fr-FR"/>
        </w:rPr>
      </w:pPr>
      <w:r>
        <w:rPr>
          <w:lang w:val="fr-FR"/>
        </w:rPr>
        <w:t>3</w:t>
      </w:r>
      <w:r w:rsidR="00F124B8" w:rsidRPr="00F124B8">
        <w:rPr>
          <w:lang w:val="fr-FR"/>
        </w:rPr>
        <w:t>.</w:t>
      </w:r>
      <w:r>
        <w:rPr>
          <w:lang w:val="fr-FR"/>
        </w:rPr>
        <w:tab/>
        <w:t>Conformément aux dispositions du paragraphe 2 de l’article 17 de l’ADN, et comme suite à une décision du Comité (ECE/ADN/2, par</w:t>
      </w:r>
      <w:r w:rsidR="00F124B8" w:rsidRPr="00F124B8">
        <w:rPr>
          <w:lang w:val="fr-FR"/>
        </w:rPr>
        <w:t>.</w:t>
      </w:r>
      <w:r>
        <w:rPr>
          <w:lang w:val="fr-FR"/>
        </w:rPr>
        <w:t xml:space="preserve"> 8), un représentant de la Commission centrale pour la navigation du Rhin (CCNR) a également pris part à la session en qualité d’observateur</w:t>
      </w:r>
      <w:r w:rsidR="00F124B8" w:rsidRPr="00F124B8">
        <w:rPr>
          <w:lang w:val="fr-FR"/>
        </w:rPr>
        <w:t>.</w:t>
      </w:r>
    </w:p>
    <w:p w14:paraId="588EFCF5" w14:textId="4D41284E" w:rsidR="00C92300" w:rsidRPr="000A4A28" w:rsidRDefault="00C92300" w:rsidP="00C92300">
      <w:pPr>
        <w:pStyle w:val="HChG"/>
        <w:rPr>
          <w:snapToGrid w:val="0"/>
          <w:lang w:val="fr-FR"/>
        </w:rPr>
      </w:pPr>
      <w:r>
        <w:rPr>
          <w:lang w:val="fr-FR"/>
        </w:rPr>
        <w:tab/>
        <w:t>II</w:t>
      </w:r>
      <w:r w:rsidR="00F124B8" w:rsidRPr="00F124B8">
        <w:rPr>
          <w:lang w:val="fr-FR"/>
        </w:rPr>
        <w:t>.</w:t>
      </w:r>
      <w:r>
        <w:rPr>
          <w:lang w:val="fr-FR"/>
        </w:rPr>
        <w:tab/>
        <w:t>Adoption de l’ordre du jour (point 1 de l’ordre du jour)</w:t>
      </w:r>
    </w:p>
    <w:p w14:paraId="008B36EC" w14:textId="3094CC41" w:rsidR="00C92300" w:rsidRPr="000A4A28" w:rsidRDefault="00C92300" w:rsidP="003E7594">
      <w:pPr>
        <w:pStyle w:val="SingleTxtG"/>
        <w:tabs>
          <w:tab w:val="clear" w:pos="1701"/>
          <w:tab w:val="clear" w:pos="2268"/>
        </w:tabs>
        <w:ind w:left="2552" w:hanging="1418"/>
        <w:rPr>
          <w:snapToGrid w:val="0"/>
          <w:lang w:val="fr-FR"/>
        </w:rPr>
      </w:pPr>
      <w:r>
        <w:rPr>
          <w:i/>
          <w:iCs/>
          <w:lang w:val="fr-FR"/>
        </w:rPr>
        <w:t xml:space="preserve">Documents </w:t>
      </w:r>
      <w:r w:rsidRPr="003E7594">
        <w:rPr>
          <w:lang w:val="fr-FR"/>
        </w:rPr>
        <w:t>:</w:t>
      </w:r>
      <w:r>
        <w:rPr>
          <w:lang w:val="fr-FR"/>
        </w:rPr>
        <w:tab/>
        <w:t>ECE/ADN/66 et Add</w:t>
      </w:r>
      <w:r w:rsidR="00F124B8" w:rsidRPr="00F124B8">
        <w:rPr>
          <w:lang w:val="fr-FR"/>
        </w:rPr>
        <w:t>.</w:t>
      </w:r>
      <w:r>
        <w:rPr>
          <w:lang w:val="fr-FR"/>
        </w:rPr>
        <w:t>1</w:t>
      </w:r>
    </w:p>
    <w:p w14:paraId="77C6AF22" w14:textId="33ACFADC" w:rsidR="00C92300" w:rsidRPr="000A4A28" w:rsidRDefault="00C92300" w:rsidP="00C92300">
      <w:pPr>
        <w:pStyle w:val="SingleTxtG"/>
        <w:rPr>
          <w:snapToGrid w:val="0"/>
          <w:lang w:val="fr-FR"/>
        </w:rPr>
      </w:pPr>
      <w:r>
        <w:rPr>
          <w:lang w:val="fr-FR"/>
        </w:rPr>
        <w:t>4</w:t>
      </w:r>
      <w:r w:rsidR="00F124B8" w:rsidRPr="00F124B8">
        <w:rPr>
          <w:lang w:val="fr-FR"/>
        </w:rPr>
        <w:t>.</w:t>
      </w:r>
      <w:r>
        <w:rPr>
          <w:lang w:val="fr-FR"/>
        </w:rPr>
        <w:tab/>
        <w:t>Le Comité d’administration a adopté l’ordre du jour établi par le secrétariat</w:t>
      </w:r>
      <w:r w:rsidR="00F124B8" w:rsidRPr="00F124B8">
        <w:rPr>
          <w:lang w:val="fr-FR"/>
        </w:rPr>
        <w:t>.</w:t>
      </w:r>
    </w:p>
    <w:p w14:paraId="1C399C6C" w14:textId="12E88C17" w:rsidR="00C92300" w:rsidRPr="000A4A28" w:rsidRDefault="00C92300" w:rsidP="00C92300">
      <w:pPr>
        <w:pStyle w:val="HChG"/>
        <w:rPr>
          <w:snapToGrid w:val="0"/>
          <w:lang w:val="fr-FR"/>
        </w:rPr>
      </w:pPr>
      <w:r>
        <w:rPr>
          <w:lang w:val="fr-FR"/>
        </w:rPr>
        <w:tab/>
        <w:t>III</w:t>
      </w:r>
      <w:r w:rsidR="00F124B8" w:rsidRPr="00F124B8">
        <w:rPr>
          <w:lang w:val="fr-FR"/>
        </w:rPr>
        <w:t>.</w:t>
      </w:r>
      <w:r>
        <w:rPr>
          <w:lang w:val="fr-FR"/>
        </w:rPr>
        <w:tab/>
        <w:t>État de l’Accord européen relatif au transport international des marchandises dangereuses par voies de navigation intérieures (ADN) (point 2 de l’ordre du jour)</w:t>
      </w:r>
    </w:p>
    <w:p w14:paraId="69329DFE" w14:textId="1D4E5F11" w:rsidR="00C92300" w:rsidRPr="000A4A28" w:rsidRDefault="00C92300" w:rsidP="00C92300">
      <w:pPr>
        <w:pStyle w:val="SingleTxtG"/>
        <w:rPr>
          <w:lang w:val="fr-FR"/>
        </w:rPr>
      </w:pPr>
      <w:r>
        <w:rPr>
          <w:lang w:val="fr-FR"/>
        </w:rPr>
        <w:t>5</w:t>
      </w:r>
      <w:r w:rsidR="00F124B8" w:rsidRPr="00F124B8">
        <w:rPr>
          <w:lang w:val="fr-FR"/>
        </w:rPr>
        <w:t>.</w:t>
      </w:r>
      <w:r>
        <w:rPr>
          <w:lang w:val="fr-FR"/>
        </w:rPr>
        <w:tab/>
        <w:t xml:space="preserve">Le Comité d’administration a noté que le nombre de Parties contractantes demeurait inchangé, soit 18 : Allemagne, Autriche, Belgique, Bulgarie, Croatie, </w:t>
      </w:r>
      <w:r w:rsidR="003E7594">
        <w:rPr>
          <w:lang w:val="fr-FR"/>
        </w:rPr>
        <w:t xml:space="preserve">Fédération de Russie, </w:t>
      </w:r>
      <w:r>
        <w:rPr>
          <w:lang w:val="fr-FR"/>
        </w:rPr>
        <w:t xml:space="preserve">France, Hongrie, Luxembourg, Pays-Bas, Pologne, République de Moldova, </w:t>
      </w:r>
      <w:r w:rsidR="003E7594">
        <w:rPr>
          <w:lang w:val="fr-FR"/>
        </w:rPr>
        <w:t xml:space="preserve">République tchèque, </w:t>
      </w:r>
      <w:r>
        <w:rPr>
          <w:lang w:val="fr-FR"/>
        </w:rPr>
        <w:t>Roumanie, Serbie, Slovaquie, Suisse et Ukraine</w:t>
      </w:r>
      <w:r w:rsidR="00F124B8" w:rsidRPr="00F124B8">
        <w:rPr>
          <w:lang w:val="fr-FR"/>
        </w:rPr>
        <w:t>.</w:t>
      </w:r>
    </w:p>
    <w:p w14:paraId="55E41368" w14:textId="7583F201" w:rsidR="00C92300" w:rsidRPr="000A4A28" w:rsidRDefault="00C92300" w:rsidP="00C92300">
      <w:pPr>
        <w:pStyle w:val="HChG"/>
        <w:rPr>
          <w:snapToGrid w:val="0"/>
          <w:lang w:val="fr-FR"/>
        </w:rPr>
      </w:pPr>
      <w:r>
        <w:rPr>
          <w:lang w:val="fr-FR"/>
        </w:rPr>
        <w:tab/>
        <w:t>IV</w:t>
      </w:r>
      <w:r w:rsidR="00F124B8" w:rsidRPr="00F124B8">
        <w:rPr>
          <w:lang w:val="fr-FR"/>
        </w:rPr>
        <w:t>.</w:t>
      </w:r>
      <w:r>
        <w:rPr>
          <w:lang w:val="fr-FR"/>
        </w:rPr>
        <w:tab/>
        <w:t xml:space="preserve">Questions relatives à la mise en œuvre de l’ADN </w:t>
      </w:r>
      <w:r>
        <w:rPr>
          <w:lang w:val="fr-FR"/>
        </w:rPr>
        <w:br/>
        <w:t>(point 3 de l’ordre du jour)</w:t>
      </w:r>
    </w:p>
    <w:p w14:paraId="29C95978" w14:textId="1F93D3A1" w:rsidR="00C92300" w:rsidRPr="000A4A28" w:rsidRDefault="00C92300" w:rsidP="00C92300">
      <w:pPr>
        <w:pStyle w:val="H1G"/>
        <w:rPr>
          <w:snapToGrid w:val="0"/>
          <w:lang w:val="fr-FR"/>
        </w:rPr>
      </w:pPr>
      <w:r>
        <w:rPr>
          <w:lang w:val="fr-FR"/>
        </w:rPr>
        <w:tab/>
        <w:t>A</w:t>
      </w:r>
      <w:r w:rsidR="00F124B8" w:rsidRPr="00F124B8">
        <w:rPr>
          <w:lang w:val="fr-FR"/>
        </w:rPr>
        <w:t>.</w:t>
      </w:r>
      <w:r>
        <w:rPr>
          <w:lang w:val="fr-FR"/>
        </w:rPr>
        <w:tab/>
        <w:t>Sociétés de classification</w:t>
      </w:r>
    </w:p>
    <w:p w14:paraId="2C7A1E85" w14:textId="50FEB99A" w:rsidR="00C92300" w:rsidRPr="000A4A28" w:rsidRDefault="00C92300" w:rsidP="00C92300">
      <w:pPr>
        <w:pStyle w:val="SingleTxtG"/>
        <w:rPr>
          <w:snapToGrid w:val="0"/>
          <w:lang w:val="fr-FR"/>
        </w:rPr>
      </w:pPr>
      <w:r>
        <w:rPr>
          <w:lang w:val="fr-FR"/>
        </w:rPr>
        <w:t>6</w:t>
      </w:r>
      <w:r w:rsidR="00F124B8" w:rsidRPr="00F124B8">
        <w:rPr>
          <w:lang w:val="fr-FR"/>
        </w:rPr>
        <w:t>.</w:t>
      </w:r>
      <w:r>
        <w:rPr>
          <w:lang w:val="fr-FR"/>
        </w:rPr>
        <w:tab/>
        <w:t>Le Comité d’administration a rappelé que toutes les sociétés de classification ADN recommandées devaient faire valoir directement auprès de lui leur certification, établie conformément à la norme EN ISO/IEC 17020:2012 (à l’exception du paragraphe 8</w:t>
      </w:r>
      <w:r w:rsidR="00F124B8" w:rsidRPr="00F124B8">
        <w:rPr>
          <w:lang w:val="fr-FR"/>
        </w:rPr>
        <w:t>.</w:t>
      </w:r>
      <w:r>
        <w:rPr>
          <w:lang w:val="fr-FR"/>
        </w:rPr>
        <w:t>1</w:t>
      </w:r>
      <w:r w:rsidR="00F124B8" w:rsidRPr="00F124B8">
        <w:rPr>
          <w:lang w:val="fr-FR"/>
        </w:rPr>
        <w:t>.</w:t>
      </w:r>
      <w:r>
        <w:rPr>
          <w:lang w:val="fr-FR"/>
        </w:rPr>
        <w:t>3)</w:t>
      </w:r>
      <w:r w:rsidR="00F124B8" w:rsidRPr="00F124B8">
        <w:rPr>
          <w:lang w:val="fr-FR"/>
        </w:rPr>
        <w:t>.</w:t>
      </w:r>
    </w:p>
    <w:p w14:paraId="63F1AA8F" w14:textId="7B16DDE3" w:rsidR="00C92300" w:rsidRPr="000A4A28" w:rsidRDefault="00C92300" w:rsidP="00C92300">
      <w:pPr>
        <w:pStyle w:val="H1G"/>
        <w:rPr>
          <w:snapToGrid w:val="0"/>
          <w:lang w:val="fr-FR"/>
        </w:rPr>
      </w:pPr>
      <w:r>
        <w:rPr>
          <w:lang w:val="fr-FR"/>
        </w:rPr>
        <w:tab/>
        <w:t>B</w:t>
      </w:r>
      <w:r w:rsidR="00F124B8" w:rsidRPr="00F124B8">
        <w:rPr>
          <w:lang w:val="fr-FR"/>
        </w:rPr>
        <w:t>.</w:t>
      </w:r>
      <w:r>
        <w:rPr>
          <w:lang w:val="fr-FR"/>
        </w:rPr>
        <w:tab/>
        <w:t>Autorisations spéciales, dérogations et équivalences</w:t>
      </w:r>
    </w:p>
    <w:p w14:paraId="49290C69" w14:textId="0F498FC2" w:rsidR="00C92300" w:rsidRPr="000A4A28" w:rsidRDefault="00C92300" w:rsidP="003E7594">
      <w:pPr>
        <w:pStyle w:val="SingleTxtG"/>
        <w:tabs>
          <w:tab w:val="clear" w:pos="1701"/>
          <w:tab w:val="clear" w:pos="2268"/>
          <w:tab w:val="clear" w:pos="2835"/>
          <w:tab w:val="left" w:pos="3402"/>
        </w:tabs>
        <w:ind w:left="3402" w:hanging="2268"/>
        <w:jc w:val="left"/>
        <w:rPr>
          <w:snapToGrid w:val="0"/>
          <w:lang w:val="fr-FR"/>
        </w:rPr>
      </w:pPr>
      <w:r>
        <w:rPr>
          <w:i/>
          <w:iCs/>
          <w:lang w:val="fr-FR"/>
        </w:rPr>
        <w:t xml:space="preserve">Documents </w:t>
      </w:r>
      <w:r w:rsidRPr="003E7594">
        <w:rPr>
          <w:lang w:val="fr-FR"/>
        </w:rPr>
        <w:t>:</w:t>
      </w:r>
      <w:r>
        <w:rPr>
          <w:lang w:val="fr-FR"/>
        </w:rPr>
        <w:tab/>
        <w:t>ECE/TRANS/WP</w:t>
      </w:r>
      <w:r w:rsidR="00F124B8" w:rsidRPr="00F124B8">
        <w:rPr>
          <w:lang w:val="fr-FR"/>
        </w:rPr>
        <w:t>.</w:t>
      </w:r>
      <w:r>
        <w:rPr>
          <w:lang w:val="fr-FR"/>
        </w:rPr>
        <w:t>15/AC</w:t>
      </w:r>
      <w:r w:rsidR="00F124B8" w:rsidRPr="00F124B8">
        <w:rPr>
          <w:lang w:val="fr-FR"/>
        </w:rPr>
        <w:t>.</w:t>
      </w:r>
      <w:r>
        <w:rPr>
          <w:lang w:val="fr-FR"/>
        </w:rPr>
        <w:t xml:space="preserve">2/2023/32 (Pays-Bas) </w:t>
      </w:r>
      <w:r w:rsidR="003E7594">
        <w:rPr>
          <w:lang w:val="fr-FR"/>
        </w:rPr>
        <w:br/>
      </w:r>
      <w:r>
        <w:rPr>
          <w:lang w:val="fr-FR"/>
        </w:rPr>
        <w:t>ECE/TRANS/WP</w:t>
      </w:r>
      <w:r w:rsidR="00F124B8" w:rsidRPr="00F124B8">
        <w:rPr>
          <w:lang w:val="fr-FR"/>
        </w:rPr>
        <w:t>.</w:t>
      </w:r>
      <w:r>
        <w:rPr>
          <w:lang w:val="fr-FR"/>
        </w:rPr>
        <w:t>15/AC</w:t>
      </w:r>
      <w:r w:rsidR="00F124B8" w:rsidRPr="00F124B8">
        <w:rPr>
          <w:lang w:val="fr-FR"/>
        </w:rPr>
        <w:t>.</w:t>
      </w:r>
      <w:r>
        <w:rPr>
          <w:lang w:val="fr-FR"/>
        </w:rPr>
        <w:t xml:space="preserve">2/2023/33 (Pays-Bas) </w:t>
      </w:r>
      <w:r w:rsidR="003E7594">
        <w:rPr>
          <w:lang w:val="fr-FR"/>
        </w:rPr>
        <w:br/>
      </w:r>
      <w:r>
        <w:rPr>
          <w:lang w:val="fr-FR"/>
        </w:rPr>
        <w:t>ECE/TRANS/WP</w:t>
      </w:r>
      <w:r w:rsidR="00F124B8" w:rsidRPr="00F124B8">
        <w:rPr>
          <w:lang w:val="fr-FR"/>
        </w:rPr>
        <w:t>.</w:t>
      </w:r>
      <w:r>
        <w:rPr>
          <w:lang w:val="fr-FR"/>
        </w:rPr>
        <w:t>15/AC</w:t>
      </w:r>
      <w:r w:rsidR="00F124B8" w:rsidRPr="00F124B8">
        <w:rPr>
          <w:lang w:val="fr-FR"/>
        </w:rPr>
        <w:t>.</w:t>
      </w:r>
      <w:r>
        <w:rPr>
          <w:lang w:val="fr-FR"/>
        </w:rPr>
        <w:t xml:space="preserve">2/2023/34 (Pays-Bas) </w:t>
      </w:r>
      <w:r w:rsidR="003E7594">
        <w:rPr>
          <w:lang w:val="fr-FR"/>
        </w:rPr>
        <w:br/>
      </w:r>
      <w:r>
        <w:rPr>
          <w:lang w:val="fr-FR"/>
        </w:rPr>
        <w:t>ECE/TRANS/WP</w:t>
      </w:r>
      <w:r w:rsidR="00F124B8" w:rsidRPr="00F124B8">
        <w:rPr>
          <w:lang w:val="fr-FR"/>
        </w:rPr>
        <w:t>.</w:t>
      </w:r>
      <w:r>
        <w:rPr>
          <w:lang w:val="fr-FR"/>
        </w:rPr>
        <w:t>15/AC</w:t>
      </w:r>
      <w:r w:rsidR="00F124B8" w:rsidRPr="00F124B8">
        <w:rPr>
          <w:lang w:val="fr-FR"/>
        </w:rPr>
        <w:t>.</w:t>
      </w:r>
      <w:r>
        <w:rPr>
          <w:lang w:val="fr-FR"/>
        </w:rPr>
        <w:t>2/2023/35 (Pays-Bas)</w:t>
      </w:r>
    </w:p>
    <w:p w14:paraId="46CDF787" w14:textId="03680B8E" w:rsidR="00C92300" w:rsidRPr="000A4A28" w:rsidRDefault="00C92300" w:rsidP="00C92300">
      <w:pPr>
        <w:pStyle w:val="SingleTxtG"/>
        <w:tabs>
          <w:tab w:val="left" w:pos="3402"/>
        </w:tabs>
        <w:ind w:left="3402" w:hanging="2268"/>
        <w:rPr>
          <w:lang w:val="fr-FR"/>
        </w:rPr>
      </w:pPr>
      <w:r>
        <w:rPr>
          <w:i/>
          <w:iCs/>
          <w:lang w:val="fr-FR"/>
        </w:rPr>
        <w:t xml:space="preserve">Documents informels </w:t>
      </w:r>
      <w:r w:rsidRPr="003E7594">
        <w:rPr>
          <w:lang w:val="fr-FR"/>
        </w:rPr>
        <w:t>:</w:t>
      </w:r>
      <w:r>
        <w:rPr>
          <w:lang w:val="fr-FR"/>
        </w:rPr>
        <w:tab/>
        <w:t>INF</w:t>
      </w:r>
      <w:r w:rsidR="00F124B8" w:rsidRPr="00F124B8">
        <w:rPr>
          <w:lang w:val="fr-FR"/>
        </w:rPr>
        <w:t>.</w:t>
      </w:r>
      <w:r>
        <w:rPr>
          <w:lang w:val="fr-FR"/>
        </w:rPr>
        <w:t>3, INF</w:t>
      </w:r>
      <w:r w:rsidR="00F124B8" w:rsidRPr="00F124B8">
        <w:rPr>
          <w:lang w:val="fr-FR"/>
        </w:rPr>
        <w:t>.</w:t>
      </w:r>
      <w:r>
        <w:rPr>
          <w:lang w:val="fr-FR"/>
        </w:rPr>
        <w:t>4, INF</w:t>
      </w:r>
      <w:r w:rsidR="00F124B8" w:rsidRPr="00F124B8">
        <w:rPr>
          <w:lang w:val="fr-FR"/>
        </w:rPr>
        <w:t>.</w:t>
      </w:r>
      <w:r>
        <w:rPr>
          <w:lang w:val="fr-FR"/>
        </w:rPr>
        <w:t>5, INF</w:t>
      </w:r>
      <w:r w:rsidR="00F124B8" w:rsidRPr="00F124B8">
        <w:rPr>
          <w:lang w:val="fr-FR"/>
        </w:rPr>
        <w:t>.</w:t>
      </w:r>
      <w:r>
        <w:rPr>
          <w:lang w:val="fr-FR"/>
        </w:rPr>
        <w:t>6, INF</w:t>
      </w:r>
      <w:r w:rsidR="00F124B8" w:rsidRPr="00F124B8">
        <w:rPr>
          <w:lang w:val="fr-FR"/>
        </w:rPr>
        <w:t>.</w:t>
      </w:r>
      <w:r>
        <w:rPr>
          <w:lang w:val="fr-FR"/>
        </w:rPr>
        <w:t>7, INF</w:t>
      </w:r>
      <w:r w:rsidR="00F124B8" w:rsidRPr="00F124B8">
        <w:rPr>
          <w:lang w:val="fr-FR"/>
        </w:rPr>
        <w:t>.</w:t>
      </w:r>
      <w:r>
        <w:rPr>
          <w:lang w:val="fr-FR"/>
        </w:rPr>
        <w:t>22 et INF</w:t>
      </w:r>
      <w:r w:rsidR="00F124B8" w:rsidRPr="00F124B8">
        <w:rPr>
          <w:lang w:val="fr-FR"/>
        </w:rPr>
        <w:t>.</w:t>
      </w:r>
      <w:r>
        <w:rPr>
          <w:lang w:val="fr-FR"/>
        </w:rPr>
        <w:t>24 de la quarante-deuxième session du Comité de sécurité de l’ADN (Pays-Bas)</w:t>
      </w:r>
    </w:p>
    <w:p w14:paraId="669DD8A6" w14:textId="5E62CE25" w:rsidR="00C92300" w:rsidRPr="000A4A28" w:rsidDel="00205B11" w:rsidRDefault="00C92300" w:rsidP="00C92300">
      <w:pPr>
        <w:pStyle w:val="SingleTxtG"/>
        <w:rPr>
          <w:snapToGrid w:val="0"/>
          <w:lang w:val="fr-FR"/>
        </w:rPr>
      </w:pPr>
      <w:r>
        <w:rPr>
          <w:lang w:val="fr-FR"/>
        </w:rPr>
        <w:t>7</w:t>
      </w:r>
      <w:r w:rsidR="00F124B8" w:rsidRPr="00F124B8">
        <w:rPr>
          <w:lang w:val="fr-FR"/>
        </w:rPr>
        <w:t>.</w:t>
      </w:r>
      <w:r>
        <w:rPr>
          <w:lang w:val="fr-FR"/>
        </w:rPr>
        <w:tab/>
        <w:t>Après avoir rappelé les résultats du débat (voir ECE/TRANS/WP</w:t>
      </w:r>
      <w:r w:rsidR="00F124B8" w:rsidRPr="00F124B8">
        <w:rPr>
          <w:lang w:val="fr-FR"/>
        </w:rPr>
        <w:t>.</w:t>
      </w:r>
      <w:r>
        <w:rPr>
          <w:lang w:val="fr-FR"/>
        </w:rPr>
        <w:t>15/AC</w:t>
      </w:r>
      <w:r w:rsidR="00F124B8" w:rsidRPr="00F124B8">
        <w:rPr>
          <w:lang w:val="fr-FR"/>
        </w:rPr>
        <w:t>.</w:t>
      </w:r>
      <w:r>
        <w:rPr>
          <w:lang w:val="fr-FR"/>
        </w:rPr>
        <w:t>2/86, par</w:t>
      </w:r>
      <w:r w:rsidR="00F124B8" w:rsidRPr="00F124B8">
        <w:rPr>
          <w:lang w:val="fr-FR"/>
        </w:rPr>
        <w:t>.</w:t>
      </w:r>
      <w:r>
        <w:rPr>
          <w:lang w:val="fr-FR"/>
        </w:rPr>
        <w:t xml:space="preserve"> 14 à 20) du Comité de sécurité concernant les demandes de recommandation que l’autorité compétente des Pays-Bas avait formulées en vue de permettre, au titre du 1</w:t>
      </w:r>
      <w:r w:rsidR="00F124B8" w:rsidRPr="00F124B8">
        <w:rPr>
          <w:lang w:val="fr-FR"/>
        </w:rPr>
        <w:t>.</w:t>
      </w:r>
      <w:r>
        <w:rPr>
          <w:lang w:val="fr-FR"/>
        </w:rPr>
        <w:t>5</w:t>
      </w:r>
      <w:r w:rsidR="00F124B8" w:rsidRPr="00F124B8">
        <w:rPr>
          <w:lang w:val="fr-FR"/>
        </w:rPr>
        <w:t>.</w:t>
      </w:r>
      <w:r>
        <w:rPr>
          <w:lang w:val="fr-FR"/>
        </w:rPr>
        <w:t>3</w:t>
      </w:r>
      <w:r w:rsidR="00F124B8" w:rsidRPr="00F124B8">
        <w:rPr>
          <w:lang w:val="fr-FR"/>
        </w:rPr>
        <w:t>.</w:t>
      </w:r>
      <w:r>
        <w:rPr>
          <w:lang w:val="fr-FR"/>
        </w:rPr>
        <w:t xml:space="preserve">2, l’utilisation de piles à combustible à hydrogène ou de méthanol comme carburant pour la propulsion de </w:t>
      </w:r>
      <w:r>
        <w:rPr>
          <w:lang w:val="fr-FR"/>
        </w:rPr>
        <w:lastRenderedPageBreak/>
        <w:t>bateaux, en dérogation à l’ADN, le Comité d’administration a pris note des conclusions et a décidé de reporter l’examen de cette question à sa session suivante, en janvier 2024</w:t>
      </w:r>
      <w:r w:rsidR="00F124B8" w:rsidRPr="00F124B8">
        <w:rPr>
          <w:lang w:val="fr-FR"/>
        </w:rPr>
        <w:t>.</w:t>
      </w:r>
      <w:r>
        <w:rPr>
          <w:lang w:val="fr-FR"/>
        </w:rPr>
        <w:t xml:space="preserve"> Le représentant des Pays-Bas s’est porté volontaire pour soumettre des demandes actualisées pour examen à ladite session</w:t>
      </w:r>
      <w:r w:rsidR="00F124B8" w:rsidRPr="00F124B8">
        <w:rPr>
          <w:lang w:val="fr-FR"/>
        </w:rPr>
        <w:t>.</w:t>
      </w:r>
    </w:p>
    <w:p w14:paraId="508D33A4" w14:textId="0C73B87D" w:rsidR="00C92300" w:rsidRPr="000A4A28" w:rsidRDefault="00C92300" w:rsidP="00C92300">
      <w:pPr>
        <w:pStyle w:val="SingleTxtG"/>
        <w:rPr>
          <w:snapToGrid w:val="0"/>
          <w:lang w:val="fr-FR"/>
        </w:rPr>
      </w:pPr>
      <w:r>
        <w:rPr>
          <w:lang w:val="fr-FR"/>
        </w:rPr>
        <w:t>8</w:t>
      </w:r>
      <w:r w:rsidR="00F124B8" w:rsidRPr="00F124B8">
        <w:rPr>
          <w:lang w:val="fr-FR"/>
        </w:rPr>
        <w:t>.</w:t>
      </w:r>
      <w:r>
        <w:rPr>
          <w:lang w:val="fr-FR"/>
        </w:rPr>
        <w:tab/>
        <w:t xml:space="preserve">Il a été rappelé que le texte des autorisations spéciales, accords particuliers, dérogations et équivalences, ainsi que les informations sur leur situation et le texte des notifications pouvaient être consultés sur le site Web du secrétariat aux adresses suivantes : </w:t>
      </w:r>
      <w:hyperlink r:id="rId8" w:history="1">
        <w:r w:rsidR="00F124B8" w:rsidRPr="00DC3048">
          <w:rPr>
            <w:rStyle w:val="Lienhypertexte"/>
            <w:lang w:val="fr-FR"/>
          </w:rPr>
          <w:t>https://unece</w:t>
        </w:r>
        <w:r w:rsidR="00F124B8" w:rsidRPr="00F124B8">
          <w:rPr>
            <w:rStyle w:val="Lienhypertexte"/>
            <w:lang w:val="fr-FR"/>
          </w:rPr>
          <w:t>.</w:t>
        </w:r>
        <w:r w:rsidR="00F124B8" w:rsidRPr="00DC3048">
          <w:rPr>
            <w:rStyle w:val="Lienhypertexte"/>
            <w:lang w:val="fr-FR"/>
          </w:rPr>
          <w:t>org/special-authorizations</w:t>
        </w:r>
      </w:hyperlink>
      <w:r>
        <w:rPr>
          <w:lang w:val="fr-FR"/>
        </w:rPr>
        <w:t xml:space="preserve"> et </w:t>
      </w:r>
      <w:hyperlink r:id="rId9" w:history="1">
        <w:r w:rsidR="00F124B8" w:rsidRPr="00DC3048">
          <w:rPr>
            <w:rStyle w:val="Lienhypertexte"/>
            <w:lang w:val="fr-FR"/>
          </w:rPr>
          <w:t>https://unece</w:t>
        </w:r>
        <w:r w:rsidR="00F124B8" w:rsidRPr="00F124B8">
          <w:rPr>
            <w:rStyle w:val="Lienhypertexte"/>
            <w:lang w:val="fr-FR"/>
          </w:rPr>
          <w:t>.</w:t>
        </w:r>
        <w:r w:rsidR="00F124B8" w:rsidRPr="00DC3048">
          <w:rPr>
            <w:rStyle w:val="Lienhypertexte"/>
            <w:lang w:val="fr-FR"/>
          </w:rPr>
          <w:t>org/equivalences-and-derogations</w:t>
        </w:r>
      </w:hyperlink>
      <w:r w:rsidR="00F124B8" w:rsidRPr="00F124B8">
        <w:rPr>
          <w:lang w:val="fr-FR"/>
        </w:rPr>
        <w:t>.</w:t>
      </w:r>
    </w:p>
    <w:p w14:paraId="54030487" w14:textId="1DEC00C7" w:rsidR="00C92300" w:rsidRPr="000A4A28" w:rsidRDefault="00C92300" w:rsidP="00C92300">
      <w:pPr>
        <w:pStyle w:val="H1G"/>
        <w:rPr>
          <w:snapToGrid w:val="0"/>
          <w:lang w:val="fr-FR"/>
        </w:rPr>
      </w:pPr>
      <w:r>
        <w:rPr>
          <w:lang w:val="fr-FR"/>
        </w:rPr>
        <w:tab/>
        <w:t>C</w:t>
      </w:r>
      <w:r w:rsidR="00F124B8" w:rsidRPr="00F124B8">
        <w:rPr>
          <w:lang w:val="fr-FR"/>
        </w:rPr>
        <w:t>.</w:t>
      </w:r>
      <w:r>
        <w:rPr>
          <w:lang w:val="fr-FR"/>
        </w:rPr>
        <w:tab/>
        <w:t>Notifications diverses</w:t>
      </w:r>
    </w:p>
    <w:p w14:paraId="12D182BE" w14:textId="3C86FBB8" w:rsidR="00C92300" w:rsidRPr="000A4A28" w:rsidRDefault="00C92300" w:rsidP="00C92300">
      <w:pPr>
        <w:pStyle w:val="SingleTxtG"/>
        <w:keepNext/>
        <w:keepLines/>
        <w:tabs>
          <w:tab w:val="left" w:pos="3402"/>
        </w:tabs>
        <w:ind w:left="3402" w:hanging="2268"/>
        <w:jc w:val="left"/>
        <w:rPr>
          <w:iCs/>
          <w:lang w:val="fr-FR"/>
        </w:rPr>
      </w:pPr>
      <w:r>
        <w:rPr>
          <w:i/>
          <w:iCs/>
          <w:lang w:val="fr-FR"/>
        </w:rPr>
        <w:t xml:space="preserve">Documents informels </w:t>
      </w:r>
      <w:r w:rsidRPr="00C92300">
        <w:rPr>
          <w:lang w:val="fr-FR"/>
        </w:rPr>
        <w:t>:</w:t>
      </w:r>
      <w:r>
        <w:rPr>
          <w:lang w:val="fr-FR"/>
        </w:rPr>
        <w:tab/>
        <w:t>INF</w:t>
      </w:r>
      <w:r w:rsidR="00F124B8" w:rsidRPr="00F124B8">
        <w:rPr>
          <w:lang w:val="fr-FR"/>
        </w:rPr>
        <w:t>.</w:t>
      </w:r>
      <w:r>
        <w:rPr>
          <w:lang w:val="fr-FR"/>
        </w:rPr>
        <w:t xml:space="preserve">1 (Pays-Bas) </w:t>
      </w:r>
      <w:r>
        <w:rPr>
          <w:lang w:val="fr-FR"/>
        </w:rPr>
        <w:br/>
        <w:t>INF</w:t>
      </w:r>
      <w:r w:rsidR="00F124B8" w:rsidRPr="00F124B8">
        <w:rPr>
          <w:lang w:val="fr-FR"/>
        </w:rPr>
        <w:t>.</w:t>
      </w:r>
      <w:r>
        <w:rPr>
          <w:lang w:val="fr-FR"/>
        </w:rPr>
        <w:t xml:space="preserve">2 (Slovaquie) </w:t>
      </w:r>
      <w:r>
        <w:rPr>
          <w:lang w:val="fr-FR"/>
        </w:rPr>
        <w:br/>
        <w:t>INF</w:t>
      </w:r>
      <w:r w:rsidR="00F124B8" w:rsidRPr="00F124B8">
        <w:rPr>
          <w:lang w:val="fr-FR"/>
        </w:rPr>
        <w:t>.</w:t>
      </w:r>
      <w:r>
        <w:rPr>
          <w:lang w:val="fr-FR"/>
        </w:rPr>
        <w:t xml:space="preserve">3 (Roumanie) </w:t>
      </w:r>
      <w:r>
        <w:rPr>
          <w:lang w:val="fr-FR"/>
        </w:rPr>
        <w:br/>
        <w:t>INF</w:t>
      </w:r>
      <w:r w:rsidR="00F124B8" w:rsidRPr="00F124B8">
        <w:rPr>
          <w:lang w:val="fr-FR"/>
        </w:rPr>
        <w:t>.</w:t>
      </w:r>
      <w:r>
        <w:rPr>
          <w:lang w:val="fr-FR"/>
        </w:rPr>
        <w:t xml:space="preserve">4 (Allemagne) </w:t>
      </w:r>
      <w:r>
        <w:rPr>
          <w:lang w:val="fr-FR"/>
        </w:rPr>
        <w:br/>
        <w:t>INF</w:t>
      </w:r>
      <w:r w:rsidR="00F124B8" w:rsidRPr="00F124B8">
        <w:rPr>
          <w:lang w:val="fr-FR"/>
        </w:rPr>
        <w:t>.</w:t>
      </w:r>
      <w:r>
        <w:rPr>
          <w:lang w:val="fr-FR"/>
        </w:rPr>
        <w:t>5 (Allemagne)</w:t>
      </w:r>
    </w:p>
    <w:p w14:paraId="0A916262" w14:textId="34F2D6BB" w:rsidR="00C92300" w:rsidRPr="000A4A28" w:rsidRDefault="00C92300" w:rsidP="00C92300">
      <w:pPr>
        <w:pStyle w:val="SingleTxtG"/>
        <w:rPr>
          <w:lang w:val="fr-FR"/>
        </w:rPr>
      </w:pPr>
      <w:r>
        <w:rPr>
          <w:lang w:val="fr-FR"/>
        </w:rPr>
        <w:t>9</w:t>
      </w:r>
      <w:r w:rsidR="00F124B8" w:rsidRPr="00F124B8">
        <w:rPr>
          <w:lang w:val="fr-FR"/>
        </w:rPr>
        <w:t>.</w:t>
      </w:r>
      <w:r>
        <w:rPr>
          <w:lang w:val="fr-FR"/>
        </w:rPr>
        <w:tab/>
        <w:t>Les Gouvernements néerlandais (document informel INF</w:t>
      </w:r>
      <w:r w:rsidR="00F124B8" w:rsidRPr="00F124B8">
        <w:rPr>
          <w:lang w:val="fr-FR"/>
        </w:rPr>
        <w:t>.</w:t>
      </w:r>
      <w:r>
        <w:rPr>
          <w:lang w:val="fr-FR"/>
        </w:rPr>
        <w:t>1), slovaque (document informel INF</w:t>
      </w:r>
      <w:r w:rsidR="00F124B8" w:rsidRPr="00F124B8">
        <w:rPr>
          <w:lang w:val="fr-FR"/>
        </w:rPr>
        <w:t>.</w:t>
      </w:r>
      <w:r>
        <w:rPr>
          <w:lang w:val="fr-FR"/>
        </w:rPr>
        <w:t>2), roumain (document informel INF</w:t>
      </w:r>
      <w:r w:rsidR="00F124B8" w:rsidRPr="00F124B8">
        <w:rPr>
          <w:lang w:val="fr-FR"/>
        </w:rPr>
        <w:t>.</w:t>
      </w:r>
      <w:r>
        <w:rPr>
          <w:lang w:val="fr-FR"/>
        </w:rPr>
        <w:t>3) et allemand (document informel INF</w:t>
      </w:r>
      <w:r w:rsidR="00F124B8" w:rsidRPr="00F124B8">
        <w:rPr>
          <w:lang w:val="fr-FR"/>
        </w:rPr>
        <w:t>.</w:t>
      </w:r>
      <w:r>
        <w:rPr>
          <w:lang w:val="fr-FR"/>
        </w:rPr>
        <w:t>5) ont fourni des statistiques relatives aux examens</w:t>
      </w:r>
      <w:r w:rsidR="00F124B8" w:rsidRPr="00F124B8">
        <w:rPr>
          <w:lang w:val="fr-FR"/>
        </w:rPr>
        <w:t>.</w:t>
      </w:r>
      <w:r>
        <w:rPr>
          <w:lang w:val="fr-FR"/>
        </w:rPr>
        <w:t xml:space="preserve"> Le Comité d’administration a accueilli ces documents avec satisfaction et a décidé de transmettre ces informations au groupe de travail informel de la formation des experts pour que celui-ci poursuive leur examen</w:t>
      </w:r>
      <w:r w:rsidR="00F124B8" w:rsidRPr="00F124B8">
        <w:rPr>
          <w:lang w:val="fr-FR"/>
        </w:rPr>
        <w:t>.</w:t>
      </w:r>
    </w:p>
    <w:p w14:paraId="0677F54A" w14:textId="3DEBDBD9" w:rsidR="00C92300" w:rsidRPr="000A4A28" w:rsidRDefault="00C92300" w:rsidP="00C92300">
      <w:pPr>
        <w:pStyle w:val="SingleTxtG"/>
        <w:rPr>
          <w:lang w:val="fr-FR"/>
        </w:rPr>
      </w:pPr>
      <w:r>
        <w:rPr>
          <w:lang w:val="fr-FR"/>
        </w:rPr>
        <w:t>10</w:t>
      </w:r>
      <w:r w:rsidR="00F124B8" w:rsidRPr="00F124B8">
        <w:rPr>
          <w:lang w:val="fr-FR"/>
        </w:rPr>
        <w:t>.</w:t>
      </w:r>
      <w:r>
        <w:rPr>
          <w:lang w:val="fr-FR"/>
        </w:rPr>
        <w:tab/>
        <w:t>Le représentant de la Belgique a demandé comment refléter dans les statistiques le cas dans lequel un candidat aurait échoué au premier examen et n’aurait réussi que lors d’une nouvelle tentative</w:t>
      </w:r>
      <w:r w:rsidR="00F124B8" w:rsidRPr="00F124B8">
        <w:rPr>
          <w:lang w:val="fr-FR"/>
        </w:rPr>
        <w:t>.</w:t>
      </w:r>
      <w:r>
        <w:rPr>
          <w:lang w:val="fr-FR"/>
        </w:rPr>
        <w:t xml:space="preserve"> Le Comité d’administration a invité le Président du groupe de travail informel à inscrire également cette question à l’ordre du jour de la réunion suivante</w:t>
      </w:r>
      <w:r w:rsidR="00F124B8" w:rsidRPr="00F124B8">
        <w:rPr>
          <w:lang w:val="fr-FR"/>
        </w:rPr>
        <w:t>.</w:t>
      </w:r>
    </w:p>
    <w:p w14:paraId="4309C763" w14:textId="741D748C" w:rsidR="00C92300" w:rsidRPr="000A4A28" w:rsidRDefault="00C92300" w:rsidP="00C92300">
      <w:pPr>
        <w:pStyle w:val="SingleTxtG"/>
        <w:rPr>
          <w:snapToGrid w:val="0"/>
          <w:lang w:val="fr-FR"/>
        </w:rPr>
      </w:pPr>
      <w:r>
        <w:rPr>
          <w:lang w:val="fr-FR"/>
        </w:rPr>
        <w:t>11</w:t>
      </w:r>
      <w:r w:rsidR="00F124B8" w:rsidRPr="00F124B8">
        <w:rPr>
          <w:lang w:val="fr-FR"/>
        </w:rPr>
        <w:t>.</w:t>
      </w:r>
      <w:r>
        <w:rPr>
          <w:lang w:val="fr-FR"/>
        </w:rPr>
        <w:tab/>
        <w:t>Le Comité d’administration a indiqué que les statistiques relatives aux examens avaient été jugées très utiles et a invité les pays à les lui communiquer régulièrement</w:t>
      </w:r>
      <w:r w:rsidR="00F124B8" w:rsidRPr="00F124B8">
        <w:rPr>
          <w:lang w:val="fr-FR"/>
        </w:rPr>
        <w:t>.</w:t>
      </w:r>
      <w:r>
        <w:rPr>
          <w:lang w:val="fr-FR"/>
        </w:rPr>
        <w:t xml:space="preserve"> </w:t>
      </w:r>
    </w:p>
    <w:p w14:paraId="693300F2" w14:textId="3180686C" w:rsidR="00C92300" w:rsidRPr="000A4A28" w:rsidRDefault="00C92300" w:rsidP="00C92300">
      <w:pPr>
        <w:pStyle w:val="SingleTxtG"/>
        <w:rPr>
          <w:snapToGrid w:val="0"/>
          <w:lang w:val="fr-FR"/>
        </w:rPr>
      </w:pPr>
      <w:r>
        <w:rPr>
          <w:lang w:val="fr-FR"/>
        </w:rPr>
        <w:t>12</w:t>
      </w:r>
      <w:r w:rsidR="00F124B8" w:rsidRPr="00F124B8">
        <w:rPr>
          <w:lang w:val="fr-FR"/>
        </w:rPr>
        <w:t>.</w:t>
      </w:r>
      <w:r>
        <w:rPr>
          <w:lang w:val="fr-FR"/>
        </w:rPr>
        <w:tab/>
        <w:t>Le Gouvernement allemand a fourni un modèle d’attestation d’expert (document informel INF</w:t>
      </w:r>
      <w:r w:rsidR="00F124B8" w:rsidRPr="00F124B8">
        <w:rPr>
          <w:lang w:val="fr-FR"/>
        </w:rPr>
        <w:t>.</w:t>
      </w:r>
      <w:r>
        <w:rPr>
          <w:lang w:val="fr-FR"/>
        </w:rPr>
        <w:t>4)</w:t>
      </w:r>
      <w:r w:rsidR="00F124B8" w:rsidRPr="00F124B8">
        <w:rPr>
          <w:lang w:val="fr-FR"/>
        </w:rPr>
        <w:t>.</w:t>
      </w:r>
      <w:r>
        <w:rPr>
          <w:lang w:val="fr-FR"/>
        </w:rPr>
        <w:t xml:space="preserve"> </w:t>
      </w:r>
    </w:p>
    <w:p w14:paraId="64B837E7" w14:textId="261EB380" w:rsidR="00C92300" w:rsidRPr="000A4A28" w:rsidRDefault="00C92300" w:rsidP="00C92300">
      <w:pPr>
        <w:pStyle w:val="SingleTxtG"/>
        <w:rPr>
          <w:snapToGrid w:val="0"/>
          <w:lang w:val="fr-FR"/>
        </w:rPr>
      </w:pPr>
      <w:r>
        <w:rPr>
          <w:lang w:val="fr-FR"/>
        </w:rPr>
        <w:t>13</w:t>
      </w:r>
      <w:r w:rsidR="00F124B8" w:rsidRPr="00F124B8">
        <w:rPr>
          <w:lang w:val="fr-FR"/>
        </w:rPr>
        <w:t>.</w:t>
      </w:r>
      <w:r>
        <w:rPr>
          <w:lang w:val="fr-FR"/>
        </w:rPr>
        <w:tab/>
        <w:t>Il a été rappelé aux Parties contractantes qu’elles devaient envoyer au secrétariat leurs modèles d’attestation d’expert et leurs statistiques relatives aux examens sur l’ADN si elles ne l’avaient pas encore fait</w:t>
      </w:r>
      <w:r w:rsidR="00F124B8" w:rsidRPr="00F124B8">
        <w:rPr>
          <w:lang w:val="fr-FR"/>
        </w:rPr>
        <w:t>.</w:t>
      </w:r>
    </w:p>
    <w:p w14:paraId="0A4579A7" w14:textId="5712691F" w:rsidR="00C92300" w:rsidRPr="000A4A28" w:rsidRDefault="00C92300" w:rsidP="00C92300">
      <w:pPr>
        <w:pStyle w:val="H1G"/>
        <w:rPr>
          <w:snapToGrid w:val="0"/>
          <w:lang w:val="fr-FR"/>
        </w:rPr>
      </w:pPr>
      <w:r>
        <w:rPr>
          <w:lang w:val="fr-FR"/>
        </w:rPr>
        <w:tab/>
        <w:t>D</w:t>
      </w:r>
      <w:r w:rsidR="00F124B8" w:rsidRPr="00F124B8">
        <w:rPr>
          <w:lang w:val="fr-FR"/>
        </w:rPr>
        <w:t>.</w:t>
      </w:r>
      <w:r>
        <w:rPr>
          <w:lang w:val="fr-FR"/>
        </w:rPr>
        <w:tab/>
        <w:t>Autres questions</w:t>
      </w:r>
    </w:p>
    <w:p w14:paraId="2658C241" w14:textId="78C133DE" w:rsidR="00C92300" w:rsidRPr="000A4A28" w:rsidRDefault="00C92300" w:rsidP="00C92300">
      <w:pPr>
        <w:pStyle w:val="SingleTxtG"/>
        <w:rPr>
          <w:snapToGrid w:val="0"/>
          <w:lang w:val="fr-FR"/>
        </w:rPr>
      </w:pPr>
      <w:r>
        <w:rPr>
          <w:lang w:val="fr-FR"/>
        </w:rPr>
        <w:t>14</w:t>
      </w:r>
      <w:r w:rsidR="00F124B8" w:rsidRPr="00F124B8">
        <w:rPr>
          <w:lang w:val="fr-FR"/>
        </w:rPr>
        <w:t>.</w:t>
      </w:r>
      <w:r>
        <w:rPr>
          <w:lang w:val="fr-FR"/>
        </w:rPr>
        <w:tab/>
        <w:t>Le Comité d’administration a invité les pays à vérifier les coordonnées de leurs autorités compétentes et, s’ils ne l’avaient pas déjà fait, à agréer les sociétés de classification figurant sur la liste de sociétés recommandées, conformément aux dispositions du 1</w:t>
      </w:r>
      <w:r w:rsidR="00F124B8" w:rsidRPr="00F124B8">
        <w:rPr>
          <w:lang w:val="fr-FR"/>
        </w:rPr>
        <w:t>.</w:t>
      </w:r>
      <w:r>
        <w:rPr>
          <w:lang w:val="fr-FR"/>
        </w:rPr>
        <w:t>15</w:t>
      </w:r>
      <w:r w:rsidR="00F124B8" w:rsidRPr="00F124B8">
        <w:rPr>
          <w:lang w:val="fr-FR"/>
        </w:rPr>
        <w:t>.</w:t>
      </w:r>
      <w:r>
        <w:rPr>
          <w:lang w:val="fr-FR"/>
        </w:rPr>
        <w:t>2</w:t>
      </w:r>
      <w:r w:rsidR="00F124B8" w:rsidRPr="00F124B8">
        <w:rPr>
          <w:lang w:val="fr-FR"/>
        </w:rPr>
        <w:t>.</w:t>
      </w:r>
      <w:r>
        <w:rPr>
          <w:lang w:val="fr-FR"/>
        </w:rPr>
        <w:t>4 du Règlement annexé à l’ADN</w:t>
      </w:r>
      <w:r w:rsidR="00F124B8" w:rsidRPr="00F124B8">
        <w:rPr>
          <w:lang w:val="fr-FR"/>
        </w:rPr>
        <w:t>.</w:t>
      </w:r>
    </w:p>
    <w:p w14:paraId="3620EF23" w14:textId="57162B41" w:rsidR="00C92300" w:rsidRPr="000A4A28" w:rsidRDefault="00C92300" w:rsidP="00C92300">
      <w:pPr>
        <w:pStyle w:val="HChG"/>
        <w:rPr>
          <w:snapToGrid w:val="0"/>
          <w:lang w:val="fr-FR"/>
        </w:rPr>
      </w:pPr>
      <w:r>
        <w:rPr>
          <w:lang w:val="fr-FR"/>
        </w:rPr>
        <w:tab/>
        <w:t>V</w:t>
      </w:r>
      <w:r w:rsidR="00F124B8" w:rsidRPr="00F124B8">
        <w:rPr>
          <w:lang w:val="fr-FR"/>
        </w:rPr>
        <w:t>.</w:t>
      </w:r>
      <w:r>
        <w:rPr>
          <w:lang w:val="fr-FR"/>
        </w:rPr>
        <w:tab/>
        <w:t>Travaux du Comité de sécurité (point 4 de l’ordre du jour)</w:t>
      </w:r>
    </w:p>
    <w:p w14:paraId="2882DC0C" w14:textId="24169657" w:rsidR="00C92300" w:rsidRPr="000A4A28" w:rsidRDefault="00C92300" w:rsidP="00C92300">
      <w:pPr>
        <w:pStyle w:val="SingleTxtG"/>
        <w:rPr>
          <w:snapToGrid w:val="0"/>
          <w:lang w:val="fr-FR"/>
        </w:rPr>
      </w:pPr>
      <w:r>
        <w:rPr>
          <w:lang w:val="fr-FR"/>
        </w:rPr>
        <w:t>15</w:t>
      </w:r>
      <w:r w:rsidR="00F124B8" w:rsidRPr="00F124B8">
        <w:rPr>
          <w:lang w:val="fr-FR"/>
        </w:rPr>
        <w:t>.</w:t>
      </w:r>
      <w:r>
        <w:rPr>
          <w:lang w:val="fr-FR"/>
        </w:rPr>
        <w:tab/>
        <w:t>Le Comité d’administration a pris note des travaux du Comité de sécurité tels que présentés dans le rapport sur sa quarante-deuxième session, qu’il approuvé sur la base du projet de rapport (ECE/TRANS/WP</w:t>
      </w:r>
      <w:r w:rsidR="00F124B8" w:rsidRPr="00F124B8">
        <w:rPr>
          <w:lang w:val="fr-FR"/>
        </w:rPr>
        <w:t>.</w:t>
      </w:r>
      <w:r>
        <w:rPr>
          <w:lang w:val="fr-FR"/>
        </w:rPr>
        <w:t>15/AC</w:t>
      </w:r>
      <w:r w:rsidR="00F124B8" w:rsidRPr="00F124B8">
        <w:rPr>
          <w:lang w:val="fr-FR"/>
        </w:rPr>
        <w:t>.</w:t>
      </w:r>
      <w:r>
        <w:rPr>
          <w:lang w:val="fr-FR"/>
        </w:rPr>
        <w:t>2/2023/R</w:t>
      </w:r>
      <w:r w:rsidR="00F124B8" w:rsidRPr="00F124B8">
        <w:rPr>
          <w:lang w:val="fr-FR"/>
        </w:rPr>
        <w:t>.</w:t>
      </w:r>
      <w:r>
        <w:rPr>
          <w:lang w:val="fr-FR"/>
        </w:rPr>
        <w:t>3 et Add</w:t>
      </w:r>
      <w:r w:rsidR="00F124B8" w:rsidRPr="00F124B8">
        <w:rPr>
          <w:lang w:val="fr-FR"/>
        </w:rPr>
        <w:t>.</w:t>
      </w:r>
      <w:r>
        <w:rPr>
          <w:lang w:val="fr-FR"/>
        </w:rPr>
        <w:t>1 à 5 et ECE/TRANS/WP</w:t>
      </w:r>
      <w:r w:rsidR="00F124B8" w:rsidRPr="00F124B8">
        <w:rPr>
          <w:lang w:val="fr-FR"/>
        </w:rPr>
        <w:t>.</w:t>
      </w:r>
      <w:r>
        <w:rPr>
          <w:lang w:val="fr-FR"/>
        </w:rPr>
        <w:t>15/</w:t>
      </w:r>
      <w:r w:rsidR="00F124B8">
        <w:rPr>
          <w:lang w:val="fr-FR"/>
        </w:rPr>
        <w:t xml:space="preserve"> </w:t>
      </w:r>
      <w:r>
        <w:rPr>
          <w:lang w:val="fr-FR"/>
        </w:rPr>
        <w:t>AC</w:t>
      </w:r>
      <w:r w:rsidR="00F124B8" w:rsidRPr="00F124B8">
        <w:rPr>
          <w:lang w:val="fr-FR"/>
        </w:rPr>
        <w:t>.</w:t>
      </w:r>
      <w:r>
        <w:rPr>
          <w:lang w:val="fr-FR"/>
        </w:rPr>
        <w:t>2/2023/R</w:t>
      </w:r>
      <w:r w:rsidR="00F124B8" w:rsidRPr="00F124B8">
        <w:rPr>
          <w:lang w:val="fr-FR"/>
        </w:rPr>
        <w:t>.</w:t>
      </w:r>
      <w:r>
        <w:rPr>
          <w:lang w:val="fr-FR"/>
        </w:rPr>
        <w:t>4 et Add</w:t>
      </w:r>
      <w:r w:rsidR="00F124B8" w:rsidRPr="00F124B8">
        <w:rPr>
          <w:lang w:val="fr-FR"/>
        </w:rPr>
        <w:t>.</w:t>
      </w:r>
      <w:r>
        <w:rPr>
          <w:lang w:val="fr-FR"/>
        </w:rPr>
        <w:t>1 et 2) établi par le secrétariat et adopté par le Comité de sécurité lors de la lecture du rapport (ECE/TRANS/WP</w:t>
      </w:r>
      <w:r w:rsidR="00F124B8" w:rsidRPr="00F124B8">
        <w:rPr>
          <w:lang w:val="fr-FR"/>
        </w:rPr>
        <w:t>.</w:t>
      </w:r>
      <w:r>
        <w:rPr>
          <w:lang w:val="fr-FR"/>
        </w:rPr>
        <w:t>15/AC</w:t>
      </w:r>
      <w:r w:rsidR="00F124B8" w:rsidRPr="00F124B8">
        <w:rPr>
          <w:lang w:val="fr-FR"/>
        </w:rPr>
        <w:t>.</w:t>
      </w:r>
      <w:r>
        <w:rPr>
          <w:lang w:val="fr-FR"/>
        </w:rPr>
        <w:t>2/86)</w:t>
      </w:r>
      <w:r w:rsidR="00F124B8" w:rsidRPr="00F124B8">
        <w:rPr>
          <w:lang w:val="fr-FR"/>
        </w:rPr>
        <w:t>.</w:t>
      </w:r>
      <w:r>
        <w:rPr>
          <w:lang w:val="fr-FR"/>
        </w:rPr>
        <w:t xml:space="preserve"> </w:t>
      </w:r>
    </w:p>
    <w:p w14:paraId="3F407307" w14:textId="1C979611" w:rsidR="00C92300" w:rsidRPr="000A4A28" w:rsidRDefault="00C92300" w:rsidP="00C92300">
      <w:pPr>
        <w:pStyle w:val="SingleTxtG"/>
        <w:rPr>
          <w:snapToGrid w:val="0"/>
          <w:lang w:val="fr-FR"/>
        </w:rPr>
      </w:pPr>
      <w:r>
        <w:rPr>
          <w:lang w:val="fr-FR"/>
        </w:rPr>
        <w:t>16</w:t>
      </w:r>
      <w:r w:rsidR="00F124B8" w:rsidRPr="00F124B8">
        <w:rPr>
          <w:lang w:val="fr-FR"/>
        </w:rPr>
        <w:t>.</w:t>
      </w:r>
      <w:r>
        <w:rPr>
          <w:lang w:val="fr-FR"/>
        </w:rPr>
        <w:tab/>
        <w:t>Le Comité d’administration a décidé d’examiner en bloc à sa trente et unième session, le 26 janvier 2025, les propositions d’amendements au Règlement annexé à l’ADN pour entrée en vigueur le 1</w:t>
      </w:r>
      <w:r>
        <w:rPr>
          <w:vertAlign w:val="superscript"/>
          <w:lang w:val="fr-FR"/>
        </w:rPr>
        <w:t>er</w:t>
      </w:r>
      <w:r>
        <w:rPr>
          <w:lang w:val="fr-FR"/>
        </w:rPr>
        <w:t xml:space="preserve"> janvier 2025, telles qu’elles sont présentées à l’annexe I du document ECE/TRANS/WP</w:t>
      </w:r>
      <w:r w:rsidR="00F124B8" w:rsidRPr="00F124B8">
        <w:rPr>
          <w:lang w:val="fr-FR"/>
        </w:rPr>
        <w:t>.</w:t>
      </w:r>
      <w:r>
        <w:rPr>
          <w:lang w:val="fr-FR"/>
        </w:rPr>
        <w:t>15/AC</w:t>
      </w:r>
      <w:r w:rsidR="00F124B8" w:rsidRPr="00F124B8">
        <w:rPr>
          <w:lang w:val="fr-FR"/>
        </w:rPr>
        <w:t>.</w:t>
      </w:r>
      <w:r>
        <w:rPr>
          <w:lang w:val="fr-FR"/>
        </w:rPr>
        <w:t>2/86/Add</w:t>
      </w:r>
      <w:r w:rsidR="00F124B8" w:rsidRPr="00F124B8">
        <w:rPr>
          <w:lang w:val="fr-FR"/>
        </w:rPr>
        <w:t>.</w:t>
      </w:r>
      <w:r>
        <w:rPr>
          <w:lang w:val="fr-FR"/>
        </w:rPr>
        <w:t>1, ainsi que tous les autres projets d’amendements adoptés en 2022 et 2023 qu’il n’avait pas encore approuvés</w:t>
      </w:r>
      <w:r w:rsidR="00F124B8" w:rsidRPr="00F124B8">
        <w:rPr>
          <w:lang w:val="fr-FR"/>
        </w:rPr>
        <w:t>.</w:t>
      </w:r>
      <w:r>
        <w:rPr>
          <w:lang w:val="fr-FR"/>
        </w:rPr>
        <w:t xml:space="preserve"> </w:t>
      </w:r>
    </w:p>
    <w:p w14:paraId="2689B600" w14:textId="7EAC0935" w:rsidR="00C92300" w:rsidRPr="000A4A28" w:rsidRDefault="00C92300" w:rsidP="00C92300">
      <w:pPr>
        <w:pStyle w:val="HChG"/>
        <w:rPr>
          <w:snapToGrid w:val="0"/>
          <w:lang w:val="fr-FR"/>
        </w:rPr>
      </w:pPr>
      <w:r>
        <w:rPr>
          <w:lang w:val="fr-FR"/>
        </w:rPr>
        <w:lastRenderedPageBreak/>
        <w:tab/>
        <w:t>VI</w:t>
      </w:r>
      <w:r w:rsidR="00F124B8" w:rsidRPr="00F124B8">
        <w:rPr>
          <w:lang w:val="fr-FR"/>
        </w:rPr>
        <w:t>.</w:t>
      </w:r>
      <w:r>
        <w:rPr>
          <w:lang w:val="fr-FR"/>
        </w:rPr>
        <w:tab/>
        <w:t xml:space="preserve">Programme de travail et calendrier des réunions </w:t>
      </w:r>
      <w:r w:rsidR="00F124B8">
        <w:rPr>
          <w:lang w:val="fr-FR"/>
        </w:rPr>
        <w:br/>
      </w:r>
      <w:r>
        <w:rPr>
          <w:lang w:val="fr-FR"/>
        </w:rPr>
        <w:t>(point 5 de l’ordre du jour)</w:t>
      </w:r>
    </w:p>
    <w:p w14:paraId="0C17EB68" w14:textId="560C03E5" w:rsidR="00C92300" w:rsidRPr="000A4A28" w:rsidRDefault="00C92300" w:rsidP="00C92300">
      <w:pPr>
        <w:pStyle w:val="SingleTxtG"/>
        <w:rPr>
          <w:snapToGrid w:val="0"/>
          <w:lang w:val="fr-FR"/>
        </w:rPr>
      </w:pPr>
      <w:r>
        <w:rPr>
          <w:lang w:val="fr-FR"/>
        </w:rPr>
        <w:t>17</w:t>
      </w:r>
      <w:r w:rsidR="00F124B8" w:rsidRPr="00F124B8">
        <w:rPr>
          <w:lang w:val="fr-FR"/>
        </w:rPr>
        <w:t>.</w:t>
      </w:r>
      <w:r>
        <w:rPr>
          <w:lang w:val="fr-FR"/>
        </w:rPr>
        <w:tab/>
        <w:t>Le Comité d’administration a indiqué que sa session suivante s’ouvrirait le 26 janvier 2024 à midi et que la date limite de soumission des documents pour la session était le 27</w:t>
      </w:r>
      <w:r w:rsidR="00F124B8">
        <w:rPr>
          <w:lang w:val="fr-FR"/>
        </w:rPr>
        <w:t> </w:t>
      </w:r>
      <w:r>
        <w:rPr>
          <w:lang w:val="fr-FR"/>
        </w:rPr>
        <w:t>octobre 2023</w:t>
      </w:r>
      <w:r w:rsidR="00F124B8" w:rsidRPr="00F124B8">
        <w:rPr>
          <w:lang w:val="fr-FR"/>
        </w:rPr>
        <w:t>.</w:t>
      </w:r>
    </w:p>
    <w:p w14:paraId="0CAE9A40" w14:textId="286E451A" w:rsidR="00C92300" w:rsidRPr="000A4A28" w:rsidRDefault="00C92300" w:rsidP="00C92300">
      <w:pPr>
        <w:pStyle w:val="HChG"/>
        <w:rPr>
          <w:snapToGrid w:val="0"/>
          <w:lang w:val="fr-FR"/>
        </w:rPr>
      </w:pPr>
      <w:r>
        <w:rPr>
          <w:lang w:val="fr-FR"/>
        </w:rPr>
        <w:tab/>
        <w:t>VII</w:t>
      </w:r>
      <w:r w:rsidR="00F124B8" w:rsidRPr="00F124B8">
        <w:rPr>
          <w:lang w:val="fr-FR"/>
        </w:rPr>
        <w:t>.</w:t>
      </w:r>
      <w:r>
        <w:rPr>
          <w:lang w:val="fr-FR"/>
        </w:rPr>
        <w:tab/>
        <w:t>Questions diverses (point 6 de l’ordre du jour)</w:t>
      </w:r>
    </w:p>
    <w:p w14:paraId="216035D6" w14:textId="0E0C7DB4" w:rsidR="00C92300" w:rsidRPr="000A4A28" w:rsidRDefault="00C92300" w:rsidP="00C92300">
      <w:pPr>
        <w:pStyle w:val="H1G"/>
        <w:rPr>
          <w:lang w:val="fr-FR"/>
        </w:rPr>
      </w:pPr>
      <w:r>
        <w:rPr>
          <w:lang w:val="fr-FR"/>
        </w:rPr>
        <w:tab/>
        <w:t>A</w:t>
      </w:r>
      <w:r w:rsidR="00F124B8" w:rsidRPr="00F124B8">
        <w:rPr>
          <w:lang w:val="fr-FR"/>
        </w:rPr>
        <w:t>.</w:t>
      </w:r>
      <w:r>
        <w:rPr>
          <w:lang w:val="fr-FR"/>
        </w:rPr>
        <w:tab/>
        <w:t>Questions de fond relatives à la formation des experts</w:t>
      </w:r>
    </w:p>
    <w:p w14:paraId="02FE0925" w14:textId="6EF5AC3C" w:rsidR="00C92300" w:rsidRPr="000A4A28" w:rsidRDefault="00C92300" w:rsidP="00C92300">
      <w:pPr>
        <w:pStyle w:val="SingleTxtG"/>
        <w:rPr>
          <w:lang w:val="fr-FR"/>
        </w:rPr>
      </w:pPr>
      <w:r>
        <w:rPr>
          <w:lang w:val="fr-FR"/>
        </w:rPr>
        <w:t>18</w:t>
      </w:r>
      <w:r w:rsidR="00F124B8" w:rsidRPr="00F124B8">
        <w:rPr>
          <w:lang w:val="fr-FR"/>
        </w:rPr>
        <w:t>.</w:t>
      </w:r>
      <w:r>
        <w:rPr>
          <w:lang w:val="fr-FR"/>
        </w:rPr>
        <w:tab/>
        <w:t>Le Comité d’administration a examiné plusieurs moyens d’actualiser les questions de fond, afin que tous les parties prenantes participant activement au groupe de travail informel de la formation des experts puissent également prendre part aux travaux car leur contribution et leur expérience étaient très appréciées</w:t>
      </w:r>
      <w:r w:rsidR="00F124B8" w:rsidRPr="00F124B8">
        <w:rPr>
          <w:lang w:val="fr-FR"/>
        </w:rPr>
        <w:t>.</w:t>
      </w:r>
      <w:r>
        <w:rPr>
          <w:lang w:val="fr-FR"/>
        </w:rPr>
        <w:t xml:space="preserve"> Il a également été mentionné que la confidentialité devait être garantie</w:t>
      </w:r>
      <w:r w:rsidR="00F124B8" w:rsidRPr="00F124B8">
        <w:rPr>
          <w:lang w:val="fr-FR"/>
        </w:rPr>
        <w:t>.</w:t>
      </w:r>
      <w:r>
        <w:rPr>
          <w:lang w:val="fr-FR"/>
        </w:rPr>
        <w:t xml:space="preserve"> </w:t>
      </w:r>
    </w:p>
    <w:p w14:paraId="66B17EF8" w14:textId="08114A2A" w:rsidR="00C92300" w:rsidRPr="000A4A28" w:rsidRDefault="00C92300" w:rsidP="00C92300">
      <w:pPr>
        <w:pStyle w:val="H1G"/>
        <w:rPr>
          <w:lang w:val="fr-FR"/>
        </w:rPr>
      </w:pPr>
      <w:r>
        <w:rPr>
          <w:lang w:val="fr-FR"/>
        </w:rPr>
        <w:tab/>
        <w:t>B</w:t>
      </w:r>
      <w:r w:rsidR="00F124B8" w:rsidRPr="00F124B8">
        <w:rPr>
          <w:lang w:val="fr-FR"/>
        </w:rPr>
        <w:t>.</w:t>
      </w:r>
      <w:r>
        <w:rPr>
          <w:lang w:val="fr-FR"/>
        </w:rPr>
        <w:tab/>
        <w:t>Participation aux Comités d’administration et de sécurité de l’ADN</w:t>
      </w:r>
    </w:p>
    <w:p w14:paraId="4260E895" w14:textId="3AACC754" w:rsidR="00C92300" w:rsidRPr="000A4A28" w:rsidRDefault="00C92300" w:rsidP="00C92300">
      <w:pPr>
        <w:pStyle w:val="SingleTxtG"/>
        <w:rPr>
          <w:lang w:val="fr-FR"/>
        </w:rPr>
      </w:pPr>
      <w:r>
        <w:rPr>
          <w:lang w:val="fr-FR"/>
        </w:rPr>
        <w:t>19</w:t>
      </w:r>
      <w:r w:rsidR="00F124B8" w:rsidRPr="00F124B8">
        <w:rPr>
          <w:lang w:val="fr-FR"/>
        </w:rPr>
        <w:t>.</w:t>
      </w:r>
      <w:r>
        <w:rPr>
          <w:lang w:val="fr-FR"/>
        </w:rPr>
        <w:tab/>
        <w:t>Le Comité d’administration a pris note du faible nombre de Parties contractantes à l’ADN participant aux travaux du Comité de sécurité et du Comité d’administration et a encouragé les délégations à y prendre part aux futures sessions</w:t>
      </w:r>
      <w:r w:rsidR="00F124B8" w:rsidRPr="00F124B8">
        <w:rPr>
          <w:lang w:val="fr-FR"/>
        </w:rPr>
        <w:t>.</w:t>
      </w:r>
    </w:p>
    <w:p w14:paraId="1AC7699B" w14:textId="51EA967B" w:rsidR="00C92300" w:rsidRPr="000A4A28" w:rsidRDefault="00C92300" w:rsidP="00C92300">
      <w:pPr>
        <w:pStyle w:val="H1G"/>
        <w:rPr>
          <w:lang w:val="fr-FR"/>
        </w:rPr>
      </w:pPr>
      <w:r>
        <w:rPr>
          <w:lang w:val="fr-FR"/>
        </w:rPr>
        <w:tab/>
        <w:t>C</w:t>
      </w:r>
      <w:r w:rsidR="00F124B8" w:rsidRPr="00F124B8">
        <w:rPr>
          <w:lang w:val="fr-FR"/>
        </w:rPr>
        <w:t>.</w:t>
      </w:r>
      <w:r>
        <w:rPr>
          <w:lang w:val="fr-FR"/>
        </w:rPr>
        <w:tab/>
        <w:t xml:space="preserve">Hommages à </w:t>
      </w:r>
      <w:proofErr w:type="spellStart"/>
      <w:r>
        <w:rPr>
          <w:lang w:val="fr-FR"/>
        </w:rPr>
        <w:t>Henk</w:t>
      </w:r>
      <w:proofErr w:type="spellEnd"/>
      <w:r>
        <w:rPr>
          <w:lang w:val="fr-FR"/>
        </w:rPr>
        <w:t xml:space="preserve"> </w:t>
      </w:r>
      <w:proofErr w:type="spellStart"/>
      <w:r>
        <w:rPr>
          <w:lang w:val="fr-FR"/>
        </w:rPr>
        <w:t>Langenberg</w:t>
      </w:r>
      <w:proofErr w:type="spellEnd"/>
      <w:r>
        <w:rPr>
          <w:lang w:val="fr-FR"/>
        </w:rPr>
        <w:t xml:space="preserve"> (Pays-Bas)</w:t>
      </w:r>
    </w:p>
    <w:p w14:paraId="6F2B321A" w14:textId="06E58EE5" w:rsidR="00C92300" w:rsidRPr="000A4A28" w:rsidRDefault="00C92300" w:rsidP="00C92300">
      <w:pPr>
        <w:pStyle w:val="SingleTxtG"/>
        <w:rPr>
          <w:lang w:val="fr-FR"/>
        </w:rPr>
      </w:pPr>
      <w:r>
        <w:rPr>
          <w:lang w:val="fr-FR"/>
        </w:rPr>
        <w:t>20</w:t>
      </w:r>
      <w:r w:rsidR="00F124B8" w:rsidRPr="00F124B8">
        <w:rPr>
          <w:lang w:val="fr-FR"/>
        </w:rPr>
        <w:t>.</w:t>
      </w:r>
      <w:r>
        <w:rPr>
          <w:lang w:val="fr-FR"/>
        </w:rPr>
        <w:tab/>
        <w:t>Ayant été informé qu’</w:t>
      </w:r>
      <w:proofErr w:type="spellStart"/>
      <w:r>
        <w:rPr>
          <w:lang w:val="fr-FR"/>
        </w:rPr>
        <w:t>Henk</w:t>
      </w:r>
      <w:proofErr w:type="spellEnd"/>
      <w:r>
        <w:rPr>
          <w:lang w:val="fr-FR"/>
        </w:rPr>
        <w:t xml:space="preserve"> </w:t>
      </w:r>
      <w:proofErr w:type="spellStart"/>
      <w:r>
        <w:rPr>
          <w:lang w:val="fr-FR"/>
        </w:rPr>
        <w:t>Langenberg</w:t>
      </w:r>
      <w:proofErr w:type="spellEnd"/>
      <w:r>
        <w:rPr>
          <w:lang w:val="fr-FR"/>
        </w:rPr>
        <w:t xml:space="preserve"> prendrait sa retraite d’ici la fin de l’année et ne participerait plus aux sessions, le Comité d’administration l’a remercié pour son excellent travail et d’avoir assuré sa présidence ces dernières années</w:t>
      </w:r>
      <w:r w:rsidR="00F124B8" w:rsidRPr="00F124B8">
        <w:rPr>
          <w:lang w:val="fr-FR"/>
        </w:rPr>
        <w:t>.</w:t>
      </w:r>
      <w:r>
        <w:rPr>
          <w:lang w:val="fr-FR"/>
        </w:rPr>
        <w:t xml:space="preserve"> Le Comité a salué son engagement exceptionnel par de longs applaudissements et lui a souhaité une longue et heureuse retraite</w:t>
      </w:r>
      <w:r w:rsidR="00F124B8" w:rsidRPr="00F124B8">
        <w:rPr>
          <w:lang w:val="fr-FR"/>
        </w:rPr>
        <w:t>.</w:t>
      </w:r>
    </w:p>
    <w:p w14:paraId="672E04A2" w14:textId="4CF95761" w:rsidR="00C92300" w:rsidRPr="000A4A28" w:rsidRDefault="00C92300" w:rsidP="00C92300">
      <w:pPr>
        <w:pStyle w:val="HChG"/>
        <w:rPr>
          <w:snapToGrid w:val="0"/>
          <w:lang w:val="fr-FR"/>
        </w:rPr>
      </w:pPr>
      <w:r>
        <w:rPr>
          <w:lang w:val="fr-FR"/>
        </w:rPr>
        <w:tab/>
        <w:t>VIII</w:t>
      </w:r>
      <w:r w:rsidR="00F124B8" w:rsidRPr="00F124B8">
        <w:rPr>
          <w:lang w:val="fr-FR"/>
        </w:rPr>
        <w:t>.</w:t>
      </w:r>
      <w:r>
        <w:rPr>
          <w:lang w:val="fr-FR"/>
        </w:rPr>
        <w:tab/>
        <w:t>Adoption du rapport (point 7 de l’ordre du jour)</w:t>
      </w:r>
    </w:p>
    <w:p w14:paraId="1874EB32" w14:textId="70D7EC67" w:rsidR="00446FE5" w:rsidRDefault="00C92300" w:rsidP="00C92300">
      <w:pPr>
        <w:pStyle w:val="SingleTxtG"/>
        <w:rPr>
          <w:lang w:val="fr-FR"/>
        </w:rPr>
      </w:pPr>
      <w:r>
        <w:rPr>
          <w:lang w:val="fr-FR"/>
        </w:rPr>
        <w:t>21</w:t>
      </w:r>
      <w:r w:rsidR="00F124B8" w:rsidRPr="00F124B8">
        <w:rPr>
          <w:lang w:val="fr-FR"/>
        </w:rPr>
        <w:t>.</w:t>
      </w:r>
      <w:r>
        <w:rPr>
          <w:lang w:val="fr-FR"/>
        </w:rPr>
        <w:tab/>
        <w:t>Le Comité d’administration a adopté le rapport de sa trentième session sur la base d’un projet établi par le secrétariat et communiqué aux participants pour approbation après la session</w:t>
      </w:r>
      <w:r w:rsidR="00F124B8" w:rsidRPr="00F124B8">
        <w:rPr>
          <w:lang w:val="fr-FR"/>
        </w:rPr>
        <w:t>.</w:t>
      </w:r>
    </w:p>
    <w:p w14:paraId="1B2718F8" w14:textId="45F59605" w:rsidR="00C92300" w:rsidRPr="00C92300" w:rsidRDefault="00C92300" w:rsidP="00C92300">
      <w:pPr>
        <w:pStyle w:val="SingleTxtG"/>
        <w:spacing w:before="240" w:after="0"/>
        <w:jc w:val="center"/>
        <w:rPr>
          <w:u w:val="single"/>
        </w:rPr>
      </w:pPr>
      <w:r>
        <w:rPr>
          <w:u w:val="single"/>
        </w:rPr>
        <w:tab/>
      </w:r>
      <w:r>
        <w:rPr>
          <w:u w:val="single"/>
        </w:rPr>
        <w:tab/>
      </w:r>
      <w:r>
        <w:rPr>
          <w:u w:val="single"/>
        </w:rPr>
        <w:tab/>
      </w:r>
    </w:p>
    <w:sectPr w:rsidR="00C92300" w:rsidRPr="00C92300" w:rsidSect="00C923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1334" w14:textId="77777777" w:rsidR="001910FC" w:rsidRDefault="001910FC" w:rsidP="00F95C08">
      <w:pPr>
        <w:spacing w:line="240" w:lineRule="auto"/>
      </w:pPr>
    </w:p>
  </w:endnote>
  <w:endnote w:type="continuationSeparator" w:id="0">
    <w:p w14:paraId="15A0FD59" w14:textId="77777777" w:rsidR="001910FC" w:rsidRPr="00AC3823" w:rsidRDefault="001910FC" w:rsidP="00AC3823">
      <w:pPr>
        <w:pStyle w:val="Pieddepage"/>
      </w:pPr>
    </w:p>
  </w:endnote>
  <w:endnote w:type="continuationNotice" w:id="1">
    <w:p w14:paraId="6E73AF56" w14:textId="77777777" w:rsidR="001910FC" w:rsidRDefault="001910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8126" w14:textId="4811E4F1" w:rsidR="00C92300" w:rsidRPr="00C92300" w:rsidRDefault="00C92300" w:rsidP="00C92300">
    <w:pPr>
      <w:pStyle w:val="Pieddepage"/>
      <w:tabs>
        <w:tab w:val="right" w:pos="9638"/>
      </w:tabs>
    </w:pPr>
    <w:r w:rsidRPr="00C92300">
      <w:rPr>
        <w:b/>
        <w:sz w:val="18"/>
      </w:rPr>
      <w:fldChar w:fldCharType="begin"/>
    </w:r>
    <w:r w:rsidRPr="00C92300">
      <w:rPr>
        <w:b/>
        <w:sz w:val="18"/>
      </w:rPr>
      <w:instrText xml:space="preserve"> PAGE  \* MERGEFORMAT </w:instrText>
    </w:r>
    <w:r w:rsidRPr="00C92300">
      <w:rPr>
        <w:b/>
        <w:sz w:val="18"/>
      </w:rPr>
      <w:fldChar w:fldCharType="separate"/>
    </w:r>
    <w:r w:rsidRPr="00C92300">
      <w:rPr>
        <w:b/>
        <w:noProof/>
        <w:sz w:val="18"/>
      </w:rPr>
      <w:t>2</w:t>
    </w:r>
    <w:r w:rsidRPr="00C92300">
      <w:rPr>
        <w:b/>
        <w:sz w:val="18"/>
      </w:rPr>
      <w:fldChar w:fldCharType="end"/>
    </w:r>
    <w:r>
      <w:rPr>
        <w:b/>
        <w:sz w:val="18"/>
      </w:rPr>
      <w:tab/>
    </w:r>
    <w:r>
      <w:t>GE</w:t>
    </w:r>
    <w:r w:rsidR="00F124B8" w:rsidRPr="00F124B8">
      <w:t>.</w:t>
    </w:r>
    <w:r>
      <w:t>23-17847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1C15" w14:textId="2870E72F" w:rsidR="00C92300" w:rsidRPr="00C92300" w:rsidRDefault="00C92300" w:rsidP="00C92300">
    <w:pPr>
      <w:pStyle w:val="Pieddepage"/>
      <w:tabs>
        <w:tab w:val="right" w:pos="9638"/>
      </w:tabs>
      <w:rPr>
        <w:b/>
        <w:sz w:val="18"/>
      </w:rPr>
    </w:pPr>
    <w:r>
      <w:t>GE</w:t>
    </w:r>
    <w:r w:rsidR="00F124B8" w:rsidRPr="00F124B8">
      <w:t>.</w:t>
    </w:r>
    <w:r>
      <w:t>23-17847</w:t>
    </w:r>
    <w:r>
      <w:tab/>
    </w:r>
    <w:r w:rsidRPr="00C92300">
      <w:rPr>
        <w:b/>
        <w:sz w:val="18"/>
      </w:rPr>
      <w:fldChar w:fldCharType="begin"/>
    </w:r>
    <w:r w:rsidRPr="00C92300">
      <w:rPr>
        <w:b/>
        <w:sz w:val="18"/>
      </w:rPr>
      <w:instrText xml:space="preserve"> PAGE  \* MERGEFORMAT </w:instrText>
    </w:r>
    <w:r w:rsidRPr="00C92300">
      <w:rPr>
        <w:b/>
        <w:sz w:val="18"/>
      </w:rPr>
      <w:fldChar w:fldCharType="separate"/>
    </w:r>
    <w:r w:rsidRPr="00C92300">
      <w:rPr>
        <w:b/>
        <w:noProof/>
        <w:sz w:val="18"/>
      </w:rPr>
      <w:t>3</w:t>
    </w:r>
    <w:r w:rsidRPr="00C923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F4D" w14:textId="54984D8C" w:rsidR="000D3EE9" w:rsidRPr="00C92300" w:rsidRDefault="00C92300" w:rsidP="00C92300">
    <w:pPr>
      <w:pStyle w:val="Pieddepage"/>
      <w:spacing w:before="120"/>
      <w:rPr>
        <w:sz w:val="20"/>
      </w:rPr>
    </w:pPr>
    <w:r>
      <w:rPr>
        <w:sz w:val="20"/>
      </w:rPr>
      <w:t>GE</w:t>
    </w:r>
    <w:r w:rsidR="00F124B8" w:rsidRPr="00F124B8">
      <w:rPr>
        <w:sz w:val="20"/>
      </w:rPr>
      <w:t>.</w:t>
    </w:r>
    <w:r w:rsidR="000D3EE9">
      <w:rPr>
        <w:noProof/>
        <w:lang w:eastAsia="fr-CH"/>
      </w:rPr>
      <w:drawing>
        <wp:anchor distT="0" distB="0" distL="114300" distR="114300" simplePos="0" relativeHeight="251659264" behindDoc="0" locked="0" layoutInCell="1" allowOverlap="0" wp14:anchorId="1E3A295C" wp14:editId="7C509E27">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23-17847  (F)</w:t>
    </w:r>
    <w:r>
      <w:rPr>
        <w:noProof/>
        <w:sz w:val="20"/>
      </w:rPr>
      <w:drawing>
        <wp:anchor distT="0" distB="0" distL="114300" distR="114300" simplePos="0" relativeHeight="251660288" behindDoc="0" locked="0" layoutInCell="1" allowOverlap="1" wp14:anchorId="170028FB" wp14:editId="27E9693C">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231123    2</w:t>
    </w:r>
    <w:r w:rsidR="007A4791">
      <w:rPr>
        <w:sz w:val="20"/>
      </w:rPr>
      <w:t>4</w:t>
    </w:r>
    <w:r>
      <w:rPr>
        <w:sz w:val="20"/>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42EE" w14:textId="77777777" w:rsidR="001910FC" w:rsidRPr="00AC3823" w:rsidRDefault="001910FC" w:rsidP="00AC3823">
      <w:pPr>
        <w:pStyle w:val="Pieddepage"/>
        <w:tabs>
          <w:tab w:val="right" w:pos="2155"/>
        </w:tabs>
        <w:spacing w:after="80" w:line="240" w:lineRule="atLeast"/>
        <w:ind w:left="680"/>
        <w:rPr>
          <w:u w:val="single"/>
        </w:rPr>
      </w:pPr>
      <w:r>
        <w:rPr>
          <w:u w:val="single"/>
        </w:rPr>
        <w:tab/>
      </w:r>
    </w:p>
  </w:footnote>
  <w:footnote w:type="continuationSeparator" w:id="0">
    <w:p w14:paraId="67E01549" w14:textId="77777777" w:rsidR="001910FC" w:rsidRPr="00AC3823" w:rsidRDefault="001910FC" w:rsidP="00AC3823">
      <w:pPr>
        <w:pStyle w:val="Pieddepage"/>
        <w:tabs>
          <w:tab w:val="right" w:pos="2155"/>
        </w:tabs>
        <w:spacing w:after="80" w:line="240" w:lineRule="atLeast"/>
        <w:ind w:left="680"/>
        <w:rPr>
          <w:u w:val="single"/>
        </w:rPr>
      </w:pPr>
      <w:r>
        <w:rPr>
          <w:u w:val="single"/>
        </w:rPr>
        <w:tab/>
      </w:r>
    </w:p>
  </w:footnote>
  <w:footnote w:type="continuationNotice" w:id="1">
    <w:p w14:paraId="24FE50A8" w14:textId="77777777" w:rsidR="001910FC" w:rsidRPr="00AC3823" w:rsidRDefault="001910FC">
      <w:pPr>
        <w:spacing w:line="240" w:lineRule="auto"/>
        <w:rPr>
          <w:sz w:val="2"/>
          <w:szCs w:val="2"/>
        </w:rPr>
      </w:pPr>
    </w:p>
  </w:footnote>
  <w:footnote w:id="2">
    <w:p w14:paraId="72F79648" w14:textId="42AED068" w:rsidR="00C92300" w:rsidRDefault="00C92300" w:rsidP="00C92300">
      <w:pPr>
        <w:pStyle w:val="Notedebasdepage"/>
        <w:rPr>
          <w:lang w:val="fr-FR"/>
        </w:rPr>
      </w:pPr>
      <w:r w:rsidRPr="00C92300">
        <w:rPr>
          <w:sz w:val="20"/>
          <w:szCs w:val="22"/>
          <w:lang w:val="fr-FR"/>
        </w:rPr>
        <w:tab/>
        <w:t>*</w:t>
      </w:r>
      <w:r w:rsidRPr="00C92300">
        <w:rPr>
          <w:sz w:val="20"/>
          <w:szCs w:val="22"/>
          <w:lang w:val="fr-FR"/>
        </w:rPr>
        <w:tab/>
      </w:r>
      <w:r>
        <w:rPr>
          <w:lang w:val="fr-FR"/>
        </w:rPr>
        <w:t>Diffusé en allemand par la Commission centrale pour la navigation du Rhin sous la cote CCNR</w:t>
      </w:r>
      <w:r>
        <w:rPr>
          <w:lang w:val="fr-FR"/>
        </w:rPr>
        <w:noBreakHyphen/>
        <w:t>ZKR/ADN/67</w:t>
      </w:r>
      <w:r w:rsidR="00F124B8" w:rsidRPr="00F124B8">
        <w:rPr>
          <w:lang w:val="fr-FR"/>
        </w:rPr>
        <w:t>.</w:t>
      </w:r>
    </w:p>
    <w:p w14:paraId="3BA3C7B1" w14:textId="77777777" w:rsidR="00C92300" w:rsidRPr="000A4A28" w:rsidRDefault="00C92300" w:rsidP="00C92300">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5F5" w14:textId="2467AA8C" w:rsidR="00C92300" w:rsidRPr="00C92300" w:rsidRDefault="00F124B8">
    <w:pPr>
      <w:pStyle w:val="En-tte"/>
    </w:pPr>
    <w:fldSimple w:instr=" TITLE  \* MERGEFORMAT ">
      <w:r w:rsidR="003609DC">
        <w:t>ECE/ADN/67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EF4D" w14:textId="6A2763E1" w:rsidR="00C92300" w:rsidRPr="00C92300" w:rsidRDefault="00F124B8" w:rsidP="00C92300">
    <w:pPr>
      <w:pStyle w:val="En-tte"/>
      <w:jc w:val="right"/>
    </w:pPr>
    <w:fldSimple w:instr=" TITLE  \* MERGEFORMAT ">
      <w:r w:rsidR="003609DC">
        <w:t>ECE/ADN/67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46722024">
    <w:abstractNumId w:val="12"/>
  </w:num>
  <w:num w:numId="2" w16cid:durableId="401173708">
    <w:abstractNumId w:val="11"/>
  </w:num>
  <w:num w:numId="3" w16cid:durableId="411319384">
    <w:abstractNumId w:val="10"/>
  </w:num>
  <w:num w:numId="4" w16cid:durableId="307437461">
    <w:abstractNumId w:val="8"/>
  </w:num>
  <w:num w:numId="5" w16cid:durableId="534738677">
    <w:abstractNumId w:val="3"/>
  </w:num>
  <w:num w:numId="6" w16cid:durableId="85735433">
    <w:abstractNumId w:val="2"/>
  </w:num>
  <w:num w:numId="7" w16cid:durableId="482812872">
    <w:abstractNumId w:val="1"/>
  </w:num>
  <w:num w:numId="8" w16cid:durableId="1564170522">
    <w:abstractNumId w:val="0"/>
  </w:num>
  <w:num w:numId="9" w16cid:durableId="1784839774">
    <w:abstractNumId w:val="9"/>
  </w:num>
  <w:num w:numId="10" w16cid:durableId="1610352975">
    <w:abstractNumId w:val="7"/>
  </w:num>
  <w:num w:numId="11" w16cid:durableId="31155782">
    <w:abstractNumId w:val="6"/>
  </w:num>
  <w:num w:numId="12" w16cid:durableId="1260018212">
    <w:abstractNumId w:val="5"/>
  </w:num>
  <w:num w:numId="13" w16cid:durableId="494148744">
    <w:abstractNumId w:val="4"/>
  </w:num>
  <w:num w:numId="14" w16cid:durableId="351421941">
    <w:abstractNumId w:val="12"/>
  </w:num>
  <w:num w:numId="15" w16cid:durableId="846208452">
    <w:abstractNumId w:val="11"/>
  </w:num>
  <w:num w:numId="16" w16cid:durableId="2018344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FC"/>
    <w:rsid w:val="00017F94"/>
    <w:rsid w:val="00023842"/>
    <w:rsid w:val="000334F9"/>
    <w:rsid w:val="0007796D"/>
    <w:rsid w:val="000938E9"/>
    <w:rsid w:val="000B7790"/>
    <w:rsid w:val="000D3EE9"/>
    <w:rsid w:val="00111F2F"/>
    <w:rsid w:val="001433FD"/>
    <w:rsid w:val="0014365E"/>
    <w:rsid w:val="001541D3"/>
    <w:rsid w:val="00176178"/>
    <w:rsid w:val="001910FC"/>
    <w:rsid w:val="001F525A"/>
    <w:rsid w:val="00223272"/>
    <w:rsid w:val="0024779E"/>
    <w:rsid w:val="002832AC"/>
    <w:rsid w:val="00295CCA"/>
    <w:rsid w:val="002D7C93"/>
    <w:rsid w:val="0030310A"/>
    <w:rsid w:val="003609DC"/>
    <w:rsid w:val="00392828"/>
    <w:rsid w:val="003E7594"/>
    <w:rsid w:val="00441C3B"/>
    <w:rsid w:val="00446B0A"/>
    <w:rsid w:val="00446FE5"/>
    <w:rsid w:val="00452396"/>
    <w:rsid w:val="004C4EA0"/>
    <w:rsid w:val="004E468C"/>
    <w:rsid w:val="00506BE1"/>
    <w:rsid w:val="005316B0"/>
    <w:rsid w:val="005505B7"/>
    <w:rsid w:val="00573BE5"/>
    <w:rsid w:val="00586ED3"/>
    <w:rsid w:val="00596AA9"/>
    <w:rsid w:val="005F2353"/>
    <w:rsid w:val="00706363"/>
    <w:rsid w:val="0071601D"/>
    <w:rsid w:val="0074674C"/>
    <w:rsid w:val="00764E4E"/>
    <w:rsid w:val="007A4791"/>
    <w:rsid w:val="007A62E6"/>
    <w:rsid w:val="0080684C"/>
    <w:rsid w:val="00871C75"/>
    <w:rsid w:val="008776DC"/>
    <w:rsid w:val="009705C8"/>
    <w:rsid w:val="009C1CF4"/>
    <w:rsid w:val="00A30353"/>
    <w:rsid w:val="00AA113A"/>
    <w:rsid w:val="00AC3823"/>
    <w:rsid w:val="00AE323C"/>
    <w:rsid w:val="00B00181"/>
    <w:rsid w:val="00B00B0D"/>
    <w:rsid w:val="00B765F7"/>
    <w:rsid w:val="00BA0CA9"/>
    <w:rsid w:val="00C02897"/>
    <w:rsid w:val="00C92300"/>
    <w:rsid w:val="00D3439C"/>
    <w:rsid w:val="00DB1831"/>
    <w:rsid w:val="00DD3BFD"/>
    <w:rsid w:val="00DF6678"/>
    <w:rsid w:val="00EF2E22"/>
    <w:rsid w:val="00F124B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1385A"/>
  <w15:docId w15:val="{51072197-F913-4C88-A78E-1AF60E23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C92300"/>
    <w:rPr>
      <w:rFonts w:ascii="Times New Roman" w:eastAsiaTheme="minorHAnsi" w:hAnsi="Times New Roman" w:cs="Times New Roman"/>
      <w:sz w:val="20"/>
      <w:szCs w:val="20"/>
      <w:lang w:eastAsia="en-US"/>
    </w:rPr>
  </w:style>
  <w:style w:type="character" w:customStyle="1" w:styleId="HChGChar">
    <w:name w:val="_ H _Ch_G Char"/>
    <w:link w:val="HChG"/>
    <w:rsid w:val="00C92300"/>
    <w:rPr>
      <w:rFonts w:ascii="Times New Roman" w:eastAsiaTheme="minorHAnsi" w:hAnsi="Times New Roman" w:cs="Times New Roman"/>
      <w:b/>
      <w:sz w:val="28"/>
      <w:szCs w:val="20"/>
      <w:lang w:eastAsia="en-US"/>
    </w:rPr>
  </w:style>
  <w:style w:type="character" w:customStyle="1" w:styleId="H1GChar">
    <w:name w:val="_ H_1_G Char"/>
    <w:link w:val="H1G"/>
    <w:rsid w:val="00C92300"/>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F1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pecial-authorization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equivalences-and-derogation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D71D5-7A86-4BC2-80EA-AE50A85A28A8}"/>
</file>

<file path=customXml/itemProps2.xml><?xml version="1.0" encoding="utf-8"?>
<ds:datastoreItem xmlns:ds="http://schemas.openxmlformats.org/officeDocument/2006/customXml" ds:itemID="{D9FB064C-4C03-44E2-858D-733B438C8CE3}"/>
</file>

<file path=docProps/app.xml><?xml version="1.0" encoding="utf-8"?>
<Properties xmlns="http://schemas.openxmlformats.org/officeDocument/2006/extended-properties" xmlns:vt="http://schemas.openxmlformats.org/officeDocument/2006/docPropsVTypes">
  <Template>ECE.dotm</Template>
  <TotalTime>1</TotalTime>
  <Pages>5</Pages>
  <Words>1412</Words>
  <Characters>8050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ECE/ADN/67</vt:lpstr>
    </vt:vector>
  </TitlesOfParts>
  <Company>DCM</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ECE/ADN/67</dc:title>
  <dc:subject/>
  <dc:creator>Maud DARICHE</dc:creator>
  <cp:keywords/>
  <cp:lastModifiedBy>Maud Dariche</cp:lastModifiedBy>
  <cp:revision>3</cp:revision>
  <cp:lastPrinted>2023-11-24T06:35:00Z</cp:lastPrinted>
  <dcterms:created xsi:type="dcterms:W3CDTF">2023-11-24T06:35:00Z</dcterms:created>
  <dcterms:modified xsi:type="dcterms:W3CDTF">2023-11-24T06:35:00Z</dcterms:modified>
</cp:coreProperties>
</file>