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F2" w14:textId="1B95705E" w:rsidR="00264628" w:rsidRPr="00702643" w:rsidRDefault="00264628" w:rsidP="00264628">
      <w:pPr>
        <w:snapToGrid w:val="0"/>
        <w:spacing w:line="240" w:lineRule="auto"/>
        <w:ind w:left="5387" w:right="-286"/>
        <w:outlineLvl w:val="0"/>
        <w:rPr>
          <w:rFonts w:ascii="Arial" w:eastAsia="Arial" w:hAnsi="Arial" w:cs="Arial"/>
          <w:bCs/>
          <w:snapToGrid/>
          <w:szCs w:val="24"/>
          <w:lang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28074C82" wp14:editId="3B0EDC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02643">
        <w:rPr>
          <w:rFonts w:ascii="Arial" w:eastAsia="Arial" w:hAnsi="Arial" w:cs="Arial"/>
          <w:bCs/>
          <w:snapToGrid/>
          <w:szCs w:val="24"/>
          <w:lang w:eastAsia="de-DE"/>
        </w:rPr>
        <w:t>CCNR-ZKR/ADN/WP.15/AC.2/</w:t>
      </w:r>
      <w:r w:rsidR="003E2E1E" w:rsidRPr="00702643">
        <w:rPr>
          <w:rFonts w:ascii="Arial" w:eastAsia="Arial" w:hAnsi="Arial" w:cs="Arial"/>
          <w:bCs/>
          <w:snapToGrid/>
          <w:szCs w:val="24"/>
          <w:lang w:eastAsia="de-DE"/>
        </w:rPr>
        <w:t>20</w:t>
      </w:r>
      <w:r w:rsidR="002279FD" w:rsidRPr="00702643">
        <w:rPr>
          <w:rFonts w:ascii="Arial" w:eastAsia="Arial" w:hAnsi="Arial" w:cs="Arial"/>
          <w:bCs/>
          <w:snapToGrid/>
          <w:szCs w:val="24"/>
          <w:lang w:eastAsia="de-DE"/>
        </w:rPr>
        <w:t>24</w:t>
      </w:r>
      <w:r w:rsidR="003E2E1E" w:rsidRPr="00702643">
        <w:rPr>
          <w:rFonts w:ascii="Arial" w:eastAsia="Arial" w:hAnsi="Arial" w:cs="Arial"/>
          <w:bCs/>
          <w:snapToGrid/>
          <w:szCs w:val="24"/>
          <w:lang w:eastAsia="de-DE"/>
        </w:rPr>
        <w:t>/</w:t>
      </w:r>
      <w:r w:rsidR="00702643">
        <w:rPr>
          <w:rFonts w:ascii="Arial" w:eastAsia="Arial" w:hAnsi="Arial" w:cs="Arial"/>
          <w:bCs/>
          <w:snapToGrid/>
          <w:szCs w:val="24"/>
          <w:lang w:eastAsia="de-DE"/>
        </w:rPr>
        <w:t>7</w:t>
      </w:r>
    </w:p>
    <w:p w14:paraId="258988ED"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2856AD10" w14:textId="4535BD80" w:rsidR="00264628" w:rsidRPr="001B5DF4" w:rsidRDefault="00702643" w:rsidP="00264628">
      <w:pPr>
        <w:tabs>
          <w:tab w:val="right" w:pos="3856"/>
          <w:tab w:val="left" w:pos="5670"/>
        </w:tabs>
        <w:suppressAutoHyphens w:val="0"/>
        <w:snapToGrid w:val="0"/>
        <w:spacing w:line="240" w:lineRule="auto"/>
        <w:ind w:left="5387"/>
        <w:rPr>
          <w:rFonts w:ascii="Arial" w:hAnsi="Arial" w:cs="Arial"/>
          <w:snapToGrid/>
          <w:szCs w:val="24"/>
          <w:lang w:eastAsia="de-DE"/>
        </w:rPr>
      </w:pPr>
      <w:r>
        <w:rPr>
          <w:rFonts w:ascii="Arial" w:eastAsia="Arial" w:hAnsi="Arial" w:cs="Arial"/>
          <w:snapToGrid/>
          <w:szCs w:val="24"/>
          <w:lang w:eastAsia="de-DE"/>
        </w:rPr>
        <w:t>3. November</w:t>
      </w:r>
      <w:r w:rsidR="00264628" w:rsidRPr="001B5DF4">
        <w:rPr>
          <w:rFonts w:ascii="Arial" w:eastAsia="Arial" w:hAnsi="Arial" w:cs="Arial"/>
          <w:snapToGrid/>
          <w:szCs w:val="24"/>
          <w:lang w:eastAsia="de-DE"/>
        </w:rPr>
        <w:t xml:space="preserve"> 202</w:t>
      </w:r>
      <w:r w:rsidR="003E2E1E" w:rsidRPr="001B5DF4">
        <w:rPr>
          <w:rFonts w:ascii="Arial" w:eastAsia="Arial" w:hAnsi="Arial" w:cs="Arial"/>
          <w:snapToGrid/>
          <w:szCs w:val="24"/>
          <w:lang w:eastAsia="de-DE"/>
        </w:rPr>
        <w:t>3</w:t>
      </w:r>
    </w:p>
    <w:p w14:paraId="203A04CC" w14:textId="77777777"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proofErr w:type="spellStart"/>
      <w:r w:rsidRPr="001B5DF4">
        <w:rPr>
          <w:rFonts w:ascii="Arial" w:eastAsia="Arial" w:hAnsi="Arial" w:cs="Arial"/>
          <w:snapToGrid/>
          <w:sz w:val="16"/>
          <w:szCs w:val="24"/>
          <w:lang w:eastAsia="de-DE"/>
        </w:rPr>
        <w:t>Or</w:t>
      </w:r>
      <w:proofErr w:type="spellEnd"/>
      <w:r w:rsidRPr="001B5DF4">
        <w:rPr>
          <w:rFonts w:ascii="Arial" w:eastAsia="Arial" w:hAnsi="Arial" w:cs="Arial"/>
          <w:snapToGrid/>
          <w:sz w:val="16"/>
          <w:szCs w:val="24"/>
          <w:lang w:eastAsia="de-DE"/>
        </w:rPr>
        <w:t xml:space="preserve">. </w:t>
      </w:r>
      <w:r w:rsidR="00B71F3F">
        <w:rPr>
          <w:rFonts w:ascii="Arial" w:eastAsia="Arial" w:hAnsi="Arial" w:cs="Arial"/>
          <w:snapToGrid/>
          <w:sz w:val="16"/>
          <w:szCs w:val="24"/>
          <w:lang w:eastAsia="de-DE"/>
        </w:rPr>
        <w:t>DEUTSCH</w:t>
      </w:r>
    </w:p>
    <w:p w14:paraId="6CD6D29C"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085A95F9"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6382922" w14:textId="77777777"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2279FD">
        <w:rPr>
          <w:rFonts w:ascii="Arial" w:hAnsi="Arial"/>
          <w:snapToGrid/>
          <w:sz w:val="16"/>
          <w:szCs w:val="24"/>
        </w:rPr>
        <w:t>3</w:t>
      </w:r>
      <w:r w:rsidRPr="001B5DF4">
        <w:rPr>
          <w:rFonts w:ascii="Arial" w:hAnsi="Arial"/>
          <w:snapToGrid/>
          <w:sz w:val="16"/>
          <w:szCs w:val="24"/>
        </w:rPr>
        <w:t xml:space="preserve">. Tagung, Genf, </w:t>
      </w:r>
      <w:r w:rsidR="002279FD">
        <w:rPr>
          <w:rFonts w:ascii="Arial" w:hAnsi="Arial"/>
          <w:snapToGrid/>
          <w:sz w:val="16"/>
          <w:szCs w:val="24"/>
        </w:rPr>
        <w:t>22. – 26.</w:t>
      </w:r>
      <w:r w:rsidRPr="001B5DF4">
        <w:rPr>
          <w:rFonts w:ascii="Arial" w:hAnsi="Arial"/>
          <w:snapToGrid/>
          <w:sz w:val="16"/>
          <w:szCs w:val="24"/>
        </w:rPr>
        <w:t xml:space="preserve"> </w:t>
      </w:r>
      <w:r w:rsidR="002279FD">
        <w:rPr>
          <w:rFonts w:ascii="Arial" w:hAnsi="Arial"/>
          <w:snapToGrid/>
          <w:sz w:val="16"/>
          <w:szCs w:val="24"/>
        </w:rPr>
        <w:t>Januar</w:t>
      </w:r>
      <w:r w:rsidRPr="001B5DF4">
        <w:rPr>
          <w:rFonts w:ascii="Arial" w:hAnsi="Arial"/>
          <w:snapToGrid/>
          <w:sz w:val="16"/>
          <w:szCs w:val="24"/>
        </w:rPr>
        <w:t xml:space="preserve"> 202</w:t>
      </w:r>
      <w:r w:rsidR="002279FD">
        <w:rPr>
          <w:rFonts w:ascii="Arial" w:hAnsi="Arial"/>
          <w:snapToGrid/>
          <w:sz w:val="16"/>
          <w:szCs w:val="24"/>
        </w:rPr>
        <w:t>4</w:t>
      </w:r>
      <w:r w:rsidRPr="001B5DF4">
        <w:rPr>
          <w:rFonts w:ascii="Arial" w:hAnsi="Arial"/>
          <w:snapToGrid/>
          <w:sz w:val="16"/>
          <w:szCs w:val="24"/>
        </w:rPr>
        <w:t>)</w:t>
      </w:r>
    </w:p>
    <w:p w14:paraId="038EAF42" w14:textId="09BF18D1"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2279FD">
        <w:rPr>
          <w:rFonts w:ascii="Arial" w:hAnsi="Arial" w:cs="Arial"/>
          <w:snapToGrid/>
          <w:sz w:val="16"/>
          <w:szCs w:val="16"/>
          <w:lang w:eastAsia="en-US"/>
        </w:rPr>
        <w:t>5</w:t>
      </w:r>
      <w:r w:rsidR="008E71D0">
        <w:rPr>
          <w:rFonts w:ascii="Arial" w:hAnsi="Arial" w:cs="Arial"/>
          <w:snapToGrid/>
          <w:sz w:val="16"/>
          <w:szCs w:val="16"/>
          <w:lang w:eastAsia="en-US"/>
        </w:rPr>
        <w:t xml:space="preserve"> </w:t>
      </w:r>
      <w:r w:rsidR="008E62AE">
        <w:rPr>
          <w:rFonts w:ascii="Arial" w:hAnsi="Arial" w:cs="Arial"/>
          <w:snapToGrid/>
          <w:sz w:val="16"/>
          <w:szCs w:val="16"/>
          <w:lang w:eastAsia="en-US"/>
        </w:rPr>
        <w:t>c</w:t>
      </w:r>
      <w:r w:rsidR="008E71D0">
        <w:rPr>
          <w:rFonts w:ascii="Arial" w:hAnsi="Arial" w:cs="Arial"/>
          <w:snapToGrid/>
          <w:sz w:val="16"/>
          <w:szCs w:val="16"/>
          <w:lang w:eastAsia="en-US"/>
        </w:rPr>
        <w:t>)</w:t>
      </w:r>
      <w:r w:rsidRPr="001B5DF4">
        <w:rPr>
          <w:rFonts w:ascii="Arial" w:hAnsi="Arial" w:cs="Arial"/>
          <w:snapToGrid/>
          <w:sz w:val="16"/>
          <w:szCs w:val="16"/>
          <w:lang w:eastAsia="en-US"/>
        </w:rPr>
        <w:t xml:space="preserve"> zur vorläufigen Tagesordnung</w:t>
      </w:r>
    </w:p>
    <w:p w14:paraId="13E62968" w14:textId="77777777" w:rsidR="00264628" w:rsidRPr="001B5DF4"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7FCF379F" w14:textId="77777777" w:rsidR="003159A0" w:rsidRPr="001B5DF4" w:rsidRDefault="003159A0" w:rsidP="00264628">
      <w:pPr>
        <w:suppressAutoHyphens w:val="0"/>
        <w:spacing w:line="240" w:lineRule="auto"/>
        <w:rPr>
          <w:rFonts w:ascii="Arial" w:hAnsi="Arial"/>
          <w:szCs w:val="24"/>
        </w:rPr>
      </w:pPr>
    </w:p>
    <w:p w14:paraId="4B95BB7B" w14:textId="77777777" w:rsidR="00F007DA" w:rsidRPr="001B5DF4" w:rsidRDefault="00F007DA" w:rsidP="00264628">
      <w:pPr>
        <w:suppressAutoHyphens w:val="0"/>
        <w:spacing w:line="240" w:lineRule="auto"/>
        <w:rPr>
          <w:rFonts w:ascii="Arial" w:hAnsi="Arial"/>
          <w:szCs w:val="24"/>
        </w:rPr>
      </w:pPr>
    </w:p>
    <w:p w14:paraId="4A464D1A" w14:textId="77777777" w:rsidR="00264628" w:rsidRPr="001B5DF4" w:rsidRDefault="00264628" w:rsidP="00264628"/>
    <w:p w14:paraId="0608BC1C" w14:textId="77777777" w:rsidR="003159A0" w:rsidRPr="001B5DF4" w:rsidRDefault="00BB7C53" w:rsidP="00264628">
      <w:pPr>
        <w:pStyle w:val="HChG"/>
        <w:keepNext w:val="0"/>
        <w:keepLines w:val="0"/>
        <w:spacing w:before="0" w:after="0" w:line="240" w:lineRule="atLeast"/>
        <w:jc w:val="both"/>
      </w:pPr>
      <w:r w:rsidRPr="001B5DF4">
        <w:rPr>
          <w:bCs/>
          <w:szCs w:val="24"/>
        </w:rPr>
        <w:tab/>
      </w:r>
      <w:r w:rsidRPr="001B5DF4">
        <w:rPr>
          <w:bCs/>
          <w:szCs w:val="24"/>
        </w:rPr>
        <w:tab/>
      </w:r>
      <w:r w:rsidR="00D13906" w:rsidRPr="001B5DF4">
        <w:rPr>
          <w:bCs/>
          <w:szCs w:val="24"/>
        </w:rPr>
        <w:t xml:space="preserve">7.2.4.22 </w:t>
      </w:r>
      <w:r w:rsidR="00A47AEC" w:rsidRPr="001B5DF4">
        <w:t xml:space="preserve">ADN: Öffnen </w:t>
      </w:r>
      <w:r w:rsidR="00AF1284" w:rsidRPr="001B5DF4">
        <w:t>von Öffnungen</w:t>
      </w:r>
    </w:p>
    <w:p w14:paraId="18253399" w14:textId="77777777" w:rsidR="00264628" w:rsidRPr="001B5DF4" w:rsidRDefault="00264628" w:rsidP="00264628"/>
    <w:p w14:paraId="66393B9D" w14:textId="77777777" w:rsidR="00264628" w:rsidRPr="001B5DF4" w:rsidRDefault="00264628" w:rsidP="00264628">
      <w:pPr>
        <w:keepNext/>
        <w:keepLines/>
        <w:snapToGrid w:val="0"/>
        <w:ind w:left="1134" w:right="567"/>
        <w:rPr>
          <w:b/>
          <w:snapToGrid/>
          <w:sz w:val="18"/>
          <w:vertAlign w:val="superscript"/>
        </w:rPr>
      </w:pPr>
      <w:r w:rsidRPr="001B5DF4">
        <w:rPr>
          <w:b/>
          <w:snapToGrid/>
          <w:sz w:val="24"/>
        </w:rPr>
        <w:t>Eingereicht von Deutschland</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p>
    <w:p w14:paraId="3CB0D75E" w14:textId="77777777" w:rsidR="00E069EE" w:rsidRPr="001B5DF4" w:rsidRDefault="00E069EE" w:rsidP="00264628"/>
    <w:p w14:paraId="6743091D" w14:textId="77777777" w:rsidR="004667C1" w:rsidRPr="00702643" w:rsidRDefault="004667C1" w:rsidP="00264628">
      <w:pPr>
        <w:rPr>
          <w:b/>
          <w:bCs/>
          <w:sz w:val="22"/>
          <w:szCs w:val="22"/>
        </w:rPr>
      </w:pPr>
    </w:p>
    <w:p w14:paraId="11C180D1" w14:textId="77777777" w:rsidR="001A5F58" w:rsidRPr="001B5DF4" w:rsidRDefault="00F007DA" w:rsidP="007A2FED">
      <w:pPr>
        <w:tabs>
          <w:tab w:val="left" w:pos="1134"/>
        </w:tabs>
        <w:ind w:right="-1"/>
        <w:jc w:val="both"/>
        <w:rPr>
          <w:b/>
          <w:bCs/>
          <w:sz w:val="28"/>
          <w:szCs w:val="28"/>
        </w:rPr>
      </w:pPr>
      <w:r w:rsidRPr="00702643">
        <w:rPr>
          <w:b/>
          <w:bCs/>
          <w:sz w:val="28"/>
          <w:szCs w:val="28"/>
        </w:rPr>
        <w:tab/>
      </w:r>
      <w:r w:rsidR="00BB77E8" w:rsidRPr="001B5DF4">
        <w:rPr>
          <w:b/>
          <w:bCs/>
          <w:sz w:val="28"/>
          <w:szCs w:val="28"/>
        </w:rPr>
        <w:t>Einleitung</w:t>
      </w:r>
    </w:p>
    <w:p w14:paraId="47779F40" w14:textId="77777777" w:rsidR="00466248" w:rsidRPr="001B5DF4" w:rsidRDefault="00466248" w:rsidP="007A2FED">
      <w:pPr>
        <w:tabs>
          <w:tab w:val="left" w:pos="1701"/>
        </w:tabs>
        <w:ind w:left="1134" w:right="-1"/>
        <w:jc w:val="both"/>
      </w:pPr>
    </w:p>
    <w:p w14:paraId="53254579" w14:textId="77777777" w:rsidR="0082162A" w:rsidRPr="001B5DF4" w:rsidRDefault="00857537" w:rsidP="007A2FED">
      <w:pPr>
        <w:tabs>
          <w:tab w:val="left" w:pos="1701"/>
        </w:tabs>
        <w:ind w:left="1134" w:right="-1"/>
        <w:jc w:val="both"/>
      </w:pPr>
      <w:r w:rsidRPr="001B5DF4">
        <w:t>1.</w:t>
      </w:r>
      <w:r w:rsidRPr="001B5DF4">
        <w:tab/>
        <w:t xml:space="preserve">Der Sicherheitsausschuss befasste sich </w:t>
      </w:r>
      <w:r w:rsidR="00101F3A">
        <w:t>schon in der vorhergehende</w:t>
      </w:r>
      <w:r w:rsidR="00EC1C4C">
        <w:t>n</w:t>
      </w:r>
      <w:r w:rsidR="00101F3A">
        <w:t xml:space="preserve"> 42. </w:t>
      </w:r>
      <w:r w:rsidR="00EC1C4C">
        <w:t xml:space="preserve">Sitzung </w:t>
      </w:r>
      <w:r w:rsidRPr="001B5DF4">
        <w:t xml:space="preserve">mit </w:t>
      </w:r>
      <w:r w:rsidR="00101F3A">
        <w:t>einen Antrag Deutschlands, die Vorschriften über das „Öffnen von Öffnungen“, Unterabschnitt 7.2.4.22</w:t>
      </w:r>
      <w:r w:rsidR="00EC1C4C">
        <w:t>,</w:t>
      </w:r>
      <w:r w:rsidR="00101F3A">
        <w:t xml:space="preserve"> umfassend zu aktualisieren.</w:t>
      </w:r>
      <w:r w:rsidR="00C76029">
        <w:t xml:space="preserve"> (Dokument </w:t>
      </w:r>
      <w:r w:rsidR="00EC1C4C" w:rsidRPr="00EC1C4C">
        <w:t>CCNR-ZKR/ADN/WP.15/AC.2/2023/47</w:t>
      </w:r>
      <w:r w:rsidR="00C76029">
        <w:t xml:space="preserve">). Er billigte grundsätzlich das vorgestellte Konzept und stimmte einigen Änderungsvorschlägen ohne Vorbehalte zu. Bei einigen anderen Detailvorschlägen </w:t>
      </w:r>
      <w:r w:rsidR="00CF4339">
        <w:t xml:space="preserve">- </w:t>
      </w:r>
      <w:r w:rsidR="00CF4339" w:rsidRPr="007F60EF">
        <w:rPr>
          <w:b/>
        </w:rPr>
        <w:t xml:space="preserve">7.2.4.22.1, 7.2.4.22.6, 7.2.4.22.8, 7.2.4.22.10, 7.2.4.23.1.1, 7.2.4.23.2.3, 7.2.4.23.2.4 </w:t>
      </w:r>
      <w:r w:rsidR="00E71EE5">
        <w:rPr>
          <w:b/>
        </w:rPr>
        <w:t>und</w:t>
      </w:r>
      <w:r w:rsidR="00CF4339" w:rsidRPr="007F60EF">
        <w:rPr>
          <w:b/>
        </w:rPr>
        <w:t xml:space="preserve"> 7.2.4.23.2.6.</w:t>
      </w:r>
      <w:r w:rsidR="00E71EE5">
        <w:rPr>
          <w:b/>
        </w:rPr>
        <w:t xml:space="preserve"> - </w:t>
      </w:r>
      <w:r w:rsidR="00C76029">
        <w:t xml:space="preserve">wurde Deutschland gebeten, </w:t>
      </w:r>
      <w:r w:rsidR="00A07B8E">
        <w:t>sie unter Beachtung der in der Sitzung von anderen Delegationen abgegebenen Hinweisen und Kommentaren nochmals zu überarbeiten.</w:t>
      </w:r>
      <w:r w:rsidR="007C3109">
        <w:t xml:space="preserve"> Deutschland ist diesem Auftrag gerne nachgekommen.</w:t>
      </w:r>
    </w:p>
    <w:p w14:paraId="57E70A06" w14:textId="77777777" w:rsidR="00940541" w:rsidRPr="001B5DF4" w:rsidRDefault="00940541" w:rsidP="007A2FED">
      <w:pPr>
        <w:tabs>
          <w:tab w:val="left" w:pos="1701"/>
        </w:tabs>
        <w:ind w:left="1134" w:right="-1"/>
        <w:jc w:val="both"/>
      </w:pPr>
    </w:p>
    <w:p w14:paraId="55786491" w14:textId="035DB652" w:rsidR="00940541" w:rsidRPr="001B5DF4" w:rsidRDefault="00940541" w:rsidP="007A2FED">
      <w:pPr>
        <w:tabs>
          <w:tab w:val="left" w:pos="1701"/>
        </w:tabs>
        <w:ind w:left="1134" w:right="-1"/>
        <w:jc w:val="both"/>
      </w:pPr>
      <w:r w:rsidRPr="001B5DF4">
        <w:t>3.</w:t>
      </w:r>
      <w:r w:rsidRPr="001B5DF4">
        <w:tab/>
      </w:r>
      <w:r w:rsidR="007C3109">
        <w:t xml:space="preserve">Um Wiederholungen zu vermeiden, zur allgemeinen Begründung der </w:t>
      </w:r>
      <w:r w:rsidR="00B724BE">
        <w:t>Initiative</w:t>
      </w:r>
      <w:r w:rsidR="007C3109">
        <w:t xml:space="preserve"> und zur Begründung der schon grundsätzlichen </w:t>
      </w:r>
      <w:r w:rsidR="00911F85">
        <w:t xml:space="preserve">Änderungen auf das Dokument </w:t>
      </w:r>
      <w:r w:rsidR="002A5C20" w:rsidRPr="00EC1C4C">
        <w:t>CCNR-ZKR/ADN/WP.15/AC.2/</w:t>
      </w:r>
      <w:r w:rsidR="00911F85">
        <w:t>2023/47 verwiesen. Im Folgenden werden nur noch Begründungen zu den jüngsten Überarbeitungen gegeben.</w:t>
      </w:r>
    </w:p>
    <w:p w14:paraId="06B6E718" w14:textId="77777777" w:rsidR="00272038" w:rsidRPr="001B5DF4" w:rsidRDefault="00272038" w:rsidP="007A2FED">
      <w:pPr>
        <w:tabs>
          <w:tab w:val="left" w:pos="1701"/>
        </w:tabs>
        <w:ind w:left="1134" w:right="-1"/>
        <w:jc w:val="both"/>
      </w:pPr>
    </w:p>
    <w:p w14:paraId="31CC4415" w14:textId="77777777" w:rsidR="00272038" w:rsidRPr="001B5DF4" w:rsidRDefault="00D868D3" w:rsidP="004910F8">
      <w:pPr>
        <w:tabs>
          <w:tab w:val="left" w:pos="1701"/>
        </w:tabs>
        <w:ind w:left="1134" w:right="-1"/>
        <w:jc w:val="both"/>
      </w:pPr>
      <w:r w:rsidRPr="001B5DF4">
        <w:t>4.</w:t>
      </w:r>
      <w:r w:rsidRPr="001B5DF4">
        <w:tab/>
      </w:r>
      <w:r w:rsidR="00911F85">
        <w:t xml:space="preserve">Die Streichung einiger Änderungsvorschläge macht es möglich, </w:t>
      </w:r>
      <w:r w:rsidR="004910F8">
        <w:t>auf einen neuen Unterabschnitt 7.2.4.23 zu verzichten.</w:t>
      </w:r>
    </w:p>
    <w:p w14:paraId="045CB499" w14:textId="77777777" w:rsidR="00940541" w:rsidRPr="001B5DF4" w:rsidRDefault="00940541" w:rsidP="007A2FED">
      <w:pPr>
        <w:tabs>
          <w:tab w:val="left" w:pos="1701"/>
        </w:tabs>
        <w:ind w:left="1134" w:right="-1"/>
        <w:jc w:val="both"/>
      </w:pPr>
    </w:p>
    <w:p w14:paraId="7388F253" w14:textId="77777777" w:rsidR="00857537" w:rsidRPr="001B5DF4" w:rsidRDefault="00857537" w:rsidP="007A2FED">
      <w:pPr>
        <w:tabs>
          <w:tab w:val="left" w:pos="1701"/>
        </w:tabs>
        <w:ind w:left="1134" w:right="-1"/>
        <w:jc w:val="both"/>
      </w:pPr>
    </w:p>
    <w:p w14:paraId="67C54273" w14:textId="77777777" w:rsidR="00DC1740" w:rsidRPr="001B5DF4" w:rsidRDefault="00DC1740" w:rsidP="007A2FED">
      <w:pPr>
        <w:tabs>
          <w:tab w:val="left" w:pos="1701"/>
        </w:tabs>
        <w:suppressAutoHyphens w:val="0"/>
        <w:ind w:left="1134" w:right="-1" w:hanging="567"/>
        <w:jc w:val="both"/>
        <w:rPr>
          <w:b/>
          <w:bCs/>
          <w:sz w:val="28"/>
          <w:szCs w:val="28"/>
        </w:rPr>
      </w:pPr>
      <w:r w:rsidRPr="001B5DF4">
        <w:rPr>
          <w:b/>
          <w:bCs/>
          <w:sz w:val="28"/>
          <w:szCs w:val="28"/>
        </w:rPr>
        <w:t xml:space="preserve">I. </w:t>
      </w:r>
      <w:r w:rsidR="00AF55BE" w:rsidRPr="001B5DF4">
        <w:rPr>
          <w:b/>
          <w:bCs/>
          <w:sz w:val="28"/>
          <w:szCs w:val="28"/>
        </w:rPr>
        <w:tab/>
      </w:r>
      <w:r w:rsidRPr="001B5DF4">
        <w:rPr>
          <w:b/>
          <w:bCs/>
          <w:sz w:val="28"/>
          <w:szCs w:val="28"/>
        </w:rPr>
        <w:t>Antrag</w:t>
      </w:r>
    </w:p>
    <w:p w14:paraId="15932FFD" w14:textId="77777777" w:rsidR="00997599" w:rsidRPr="001B5DF4" w:rsidRDefault="00997599" w:rsidP="007A2FED">
      <w:pPr>
        <w:tabs>
          <w:tab w:val="left" w:pos="1701"/>
        </w:tabs>
        <w:ind w:left="1134" w:right="-1"/>
        <w:jc w:val="both"/>
      </w:pPr>
    </w:p>
    <w:p w14:paraId="4AA4BA34" w14:textId="77777777" w:rsidR="005F7764" w:rsidRPr="001B5DF4" w:rsidRDefault="007A2FED" w:rsidP="007A2FED">
      <w:pPr>
        <w:tabs>
          <w:tab w:val="left" w:pos="1701"/>
        </w:tabs>
        <w:ind w:left="1134" w:right="-1"/>
        <w:jc w:val="both"/>
      </w:pPr>
      <w:r>
        <w:t>5</w:t>
      </w:r>
      <w:r w:rsidR="00BD388B" w:rsidRPr="001B5DF4">
        <w:t>.</w:t>
      </w:r>
      <w:r w:rsidR="007A4A05" w:rsidRPr="001B5DF4">
        <w:tab/>
      </w:r>
      <w:r w:rsidR="005F7764" w:rsidRPr="001B5DF4">
        <w:t>Deutschland bittet den Sicherheitsausschuss, die folgenden Änder</w:t>
      </w:r>
      <w:r w:rsidR="00B15D12" w:rsidRPr="001B5DF4">
        <w:t>ung</w:t>
      </w:r>
      <w:r w:rsidR="00D34321" w:rsidRPr="001B5DF4">
        <w:t>svorschläge zu bestätigen.</w:t>
      </w:r>
    </w:p>
    <w:p w14:paraId="2C8826B2" w14:textId="77777777" w:rsidR="00780031" w:rsidRPr="001B5DF4" w:rsidRDefault="00780031" w:rsidP="007A2FED">
      <w:pPr>
        <w:tabs>
          <w:tab w:val="left" w:pos="1701"/>
        </w:tabs>
        <w:ind w:left="1134" w:right="-1"/>
        <w:jc w:val="both"/>
      </w:pPr>
    </w:p>
    <w:p w14:paraId="7E415147" w14:textId="77777777" w:rsidR="00E71EE5" w:rsidRDefault="00E71EE5" w:rsidP="007A2FED">
      <w:pPr>
        <w:tabs>
          <w:tab w:val="left" w:pos="1701"/>
        </w:tabs>
        <w:ind w:left="1134" w:right="-1"/>
        <w:jc w:val="both"/>
        <w:rPr>
          <w:bCs/>
          <w:i/>
          <w:iCs/>
          <w:u w:val="single"/>
        </w:rPr>
      </w:pPr>
      <w:r>
        <w:rPr>
          <w:bCs/>
          <w:i/>
          <w:iCs/>
          <w:u w:val="single"/>
        </w:rPr>
        <w:br w:type="page"/>
      </w:r>
    </w:p>
    <w:p w14:paraId="2AD81019" w14:textId="77777777" w:rsidR="001745D5" w:rsidRPr="008E62AE" w:rsidRDefault="001745D5" w:rsidP="008E62AE">
      <w:pPr>
        <w:tabs>
          <w:tab w:val="left" w:pos="1701"/>
        </w:tabs>
        <w:suppressAutoHyphens w:val="0"/>
        <w:autoSpaceDE w:val="0"/>
        <w:autoSpaceDN w:val="0"/>
        <w:adjustRightInd w:val="0"/>
        <w:ind w:left="1134" w:right="-1"/>
        <w:jc w:val="both"/>
        <w:rPr>
          <w:b/>
        </w:rPr>
      </w:pPr>
      <w:r w:rsidRPr="008E62AE">
        <w:rPr>
          <w:b/>
        </w:rPr>
        <w:lastRenderedPageBreak/>
        <w:t>Abschnitt 1.2.1 Begriffsbestimmungen</w:t>
      </w:r>
    </w:p>
    <w:p w14:paraId="3DEE59F0" w14:textId="77777777" w:rsidR="001745D5" w:rsidRPr="001B5DF4" w:rsidRDefault="001745D5" w:rsidP="007A2FED">
      <w:pPr>
        <w:tabs>
          <w:tab w:val="left" w:pos="1701"/>
        </w:tabs>
        <w:ind w:left="1134" w:right="-1"/>
        <w:jc w:val="both"/>
      </w:pPr>
    </w:p>
    <w:p w14:paraId="7BFD1145" w14:textId="77777777" w:rsidR="00AE7651" w:rsidRPr="001B5DF4" w:rsidRDefault="007A2FED" w:rsidP="007A2FED">
      <w:pPr>
        <w:tabs>
          <w:tab w:val="left" w:pos="1701"/>
        </w:tabs>
        <w:ind w:left="1134" w:right="-1"/>
        <w:jc w:val="both"/>
        <w:rPr>
          <w:b/>
          <w:bCs/>
        </w:rPr>
      </w:pPr>
      <w:r>
        <w:t>6</w:t>
      </w:r>
      <w:r w:rsidR="00AE7651" w:rsidRPr="001B5DF4">
        <w:t>.</w:t>
      </w:r>
      <w:r w:rsidR="00F10FB7" w:rsidRPr="001B5DF4">
        <w:tab/>
      </w:r>
      <w:r w:rsidR="00C6578B" w:rsidRPr="001B5DF4">
        <w:t>In Abschnitt 1.2.1 in der Begriffsbestimmung „Probeentnahmeöffnung</w:t>
      </w:r>
      <w:r w:rsidR="00710B6F" w:rsidRPr="001B5DF4">
        <w:t>“</w:t>
      </w:r>
      <w:r w:rsidR="00C6578B" w:rsidRPr="001B5DF4">
        <w:t xml:space="preserve"> am Ende den folgenden Satz anfügen</w:t>
      </w:r>
      <w:r w:rsidR="000C7A53" w:rsidRPr="001B5DF4">
        <w:t>:</w:t>
      </w:r>
    </w:p>
    <w:p w14:paraId="368C700A" w14:textId="77777777" w:rsidR="00C46049" w:rsidRPr="001B5DF4" w:rsidRDefault="00C46049" w:rsidP="007A2FED">
      <w:pPr>
        <w:pStyle w:val="Textebrut"/>
        <w:tabs>
          <w:tab w:val="left" w:pos="1701"/>
        </w:tabs>
        <w:spacing w:before="120" w:line="240" w:lineRule="atLeast"/>
        <w:ind w:left="1701" w:right="-1"/>
        <w:jc w:val="both"/>
        <w:rPr>
          <w:rFonts w:ascii="Times New Roman" w:hAnsi="Times New Roman"/>
          <w:sz w:val="20"/>
          <w:szCs w:val="20"/>
          <w:lang w:val="de-DE"/>
        </w:rPr>
      </w:pPr>
      <w:r w:rsidRPr="001B5DF4">
        <w:rPr>
          <w:rFonts w:ascii="Times New Roman" w:hAnsi="Times New Roman"/>
          <w:sz w:val="20"/>
          <w:szCs w:val="20"/>
          <w:lang w:val="de-DE"/>
        </w:rPr>
        <w:t>„Andere Ladetanköffnungen, ausgenommen die Ladetankluken, gelten als Probeentnahmeöffnungen, wenn sie die vorstehend beschriebenen Anforderungen erfüllen.“</w:t>
      </w:r>
      <w:r w:rsidR="001745D5" w:rsidRPr="001B5DF4">
        <w:rPr>
          <w:rFonts w:ascii="Times New Roman" w:hAnsi="Times New Roman"/>
          <w:sz w:val="20"/>
          <w:szCs w:val="20"/>
          <w:lang w:val="de-DE"/>
        </w:rPr>
        <w:t>.</w:t>
      </w:r>
    </w:p>
    <w:p w14:paraId="44B2FFBB" w14:textId="77777777" w:rsidR="00E71EE5" w:rsidRDefault="00E71EE5" w:rsidP="007A2FED">
      <w:pPr>
        <w:tabs>
          <w:tab w:val="left" w:pos="1701"/>
        </w:tabs>
        <w:ind w:left="1134" w:right="-1"/>
        <w:jc w:val="both"/>
        <w:rPr>
          <w:bCs/>
          <w:i/>
          <w:iCs/>
          <w:u w:val="single"/>
        </w:rPr>
      </w:pPr>
    </w:p>
    <w:p w14:paraId="22098972" w14:textId="77777777" w:rsidR="001745D5" w:rsidRPr="008E62AE" w:rsidRDefault="001745D5" w:rsidP="008E62AE">
      <w:pPr>
        <w:tabs>
          <w:tab w:val="left" w:pos="1701"/>
        </w:tabs>
        <w:suppressAutoHyphens w:val="0"/>
        <w:autoSpaceDE w:val="0"/>
        <w:autoSpaceDN w:val="0"/>
        <w:adjustRightInd w:val="0"/>
        <w:ind w:left="1134" w:right="-1"/>
        <w:jc w:val="both"/>
        <w:rPr>
          <w:b/>
        </w:rPr>
      </w:pPr>
      <w:r w:rsidRPr="008E62AE">
        <w:rPr>
          <w:b/>
        </w:rPr>
        <w:t>Absatz 7.2.3.7.1.3 Entgasen von Ladetanks in die Atmosphäre</w:t>
      </w:r>
    </w:p>
    <w:p w14:paraId="62EA8C17" w14:textId="77777777" w:rsidR="001745D5" w:rsidRPr="001B5DF4" w:rsidRDefault="001745D5" w:rsidP="007A2FED">
      <w:pPr>
        <w:tabs>
          <w:tab w:val="left" w:pos="1701"/>
        </w:tabs>
        <w:ind w:left="1134" w:right="-1"/>
        <w:jc w:val="both"/>
      </w:pPr>
    </w:p>
    <w:p w14:paraId="5B0D389A" w14:textId="77777777" w:rsidR="00AE7651" w:rsidRPr="001B5DF4" w:rsidRDefault="007A2FED" w:rsidP="007A2FED">
      <w:pPr>
        <w:tabs>
          <w:tab w:val="left" w:pos="1701"/>
        </w:tabs>
        <w:ind w:left="1134" w:right="-1"/>
        <w:jc w:val="both"/>
      </w:pPr>
      <w:r>
        <w:t>7</w:t>
      </w:r>
      <w:r w:rsidR="009618AC" w:rsidRPr="001B5DF4">
        <w:t>.</w:t>
      </w:r>
      <w:r w:rsidR="007E1E55" w:rsidRPr="001B5DF4">
        <w:tab/>
      </w:r>
      <w:r w:rsidR="009D151D" w:rsidRPr="001B5DF4">
        <w:t>In</w:t>
      </w:r>
      <w:r w:rsidR="007E1E55" w:rsidRPr="001B5DF4">
        <w:t xml:space="preserve"> </w:t>
      </w:r>
      <w:r w:rsidR="00133C0C" w:rsidRPr="001B5DF4">
        <w:t xml:space="preserve">Absatz 7.2.3.7.1.3 </w:t>
      </w:r>
      <w:r w:rsidR="006C066C" w:rsidRPr="001B5DF4">
        <w:t>nach dem 1. Satz die folgenden Sätze einfügen:</w:t>
      </w:r>
    </w:p>
    <w:p w14:paraId="25415B84" w14:textId="77777777" w:rsidR="00C46049" w:rsidRPr="001B5DF4" w:rsidRDefault="00405893" w:rsidP="00634906">
      <w:pPr>
        <w:tabs>
          <w:tab w:val="left" w:pos="1701"/>
        </w:tabs>
        <w:spacing w:before="120"/>
        <w:ind w:left="1701" w:right="-1"/>
        <w:jc w:val="both"/>
        <w:rPr>
          <w:iCs/>
        </w:rPr>
      </w:pPr>
      <w:r>
        <w:rPr>
          <w:iCs/>
        </w:rPr>
        <w:t>„</w:t>
      </w:r>
      <w:r w:rsidR="00E42136" w:rsidRPr="001B5DF4">
        <w:rPr>
          <w:iCs/>
        </w:rPr>
        <w:t>Das</w:t>
      </w:r>
      <w:r w:rsidR="00C46049" w:rsidRPr="001B5DF4">
        <w:rPr>
          <w:iCs/>
        </w:rPr>
        <w:t xml:space="preserve"> Gas-/Luftgemisches aus den Ladetanks darf nur</w:t>
      </w:r>
    </w:p>
    <w:p w14:paraId="57609C30" w14:textId="77777777" w:rsidR="00C46049" w:rsidRPr="001B5DF4" w:rsidRDefault="00C46049" w:rsidP="007A2FED">
      <w:pPr>
        <w:tabs>
          <w:tab w:val="left" w:pos="1701"/>
        </w:tabs>
        <w:spacing w:before="120"/>
        <w:ind w:left="1701" w:right="-1"/>
        <w:jc w:val="both"/>
        <w:rPr>
          <w:iCs/>
        </w:rPr>
      </w:pPr>
      <w:r w:rsidRPr="001B5DF4">
        <w:rPr>
          <w:iCs/>
        </w:rPr>
        <w:t>a)</w:t>
      </w:r>
      <w:r w:rsidRPr="001B5DF4">
        <w:rPr>
          <w:iCs/>
        </w:rPr>
        <w:tab/>
        <w:t xml:space="preserve">durch die Vorrichtung zum gefahrlosen Entspannen der Ladetanks </w:t>
      </w:r>
      <w:r w:rsidR="00DB2D5D">
        <w:rPr>
          <w:iCs/>
        </w:rPr>
        <w:t>(siehe</w:t>
      </w:r>
      <w:r w:rsidRPr="001B5DF4">
        <w:rPr>
          <w:iCs/>
        </w:rPr>
        <w:t xml:space="preserve"> </w:t>
      </w:r>
      <w:r w:rsidR="00CE36FF">
        <w:rPr>
          <w:iCs/>
        </w:rPr>
        <w:t xml:space="preserve">Absätze </w:t>
      </w:r>
      <w:r w:rsidRPr="001B5DF4">
        <w:rPr>
          <w:iCs/>
        </w:rPr>
        <w:t>9.3.2.22.4 a)</w:t>
      </w:r>
      <w:r w:rsidR="00DB2D5D">
        <w:rPr>
          <w:iCs/>
        </w:rPr>
        <w:t>,</w:t>
      </w:r>
      <w:r w:rsidRPr="001B5DF4">
        <w:rPr>
          <w:iCs/>
        </w:rPr>
        <w:t xml:space="preserve"> 9.3.2.22.4 b)</w:t>
      </w:r>
      <w:r w:rsidR="00CE36FF">
        <w:rPr>
          <w:iCs/>
        </w:rPr>
        <w:t xml:space="preserve">, </w:t>
      </w:r>
      <w:r w:rsidRPr="001B5DF4">
        <w:rPr>
          <w:iCs/>
        </w:rPr>
        <w:t>9.3.3.22.4 a)</w:t>
      </w:r>
      <w:r w:rsidR="00CE36FF">
        <w:rPr>
          <w:iCs/>
        </w:rPr>
        <w:t xml:space="preserve">, </w:t>
      </w:r>
      <w:r w:rsidRPr="001B5DF4">
        <w:rPr>
          <w:iCs/>
        </w:rPr>
        <w:t>9.3.3.22.4 b)</w:t>
      </w:r>
      <w:r w:rsidR="00CE36FF">
        <w:rPr>
          <w:iCs/>
        </w:rPr>
        <w:t>)</w:t>
      </w:r>
      <w:r w:rsidRPr="001B5DF4">
        <w:rPr>
          <w:iCs/>
        </w:rPr>
        <w:t xml:space="preserve">, </w:t>
      </w:r>
      <w:r w:rsidR="00E42136" w:rsidRPr="001B5DF4">
        <w:rPr>
          <w:iCs/>
        </w:rPr>
        <w:t>oder</w:t>
      </w:r>
    </w:p>
    <w:p w14:paraId="3054B0FC" w14:textId="77777777" w:rsidR="00C46049" w:rsidRPr="001B5DF4" w:rsidRDefault="00C46049" w:rsidP="007A2FED">
      <w:pPr>
        <w:tabs>
          <w:tab w:val="left" w:pos="1701"/>
        </w:tabs>
        <w:spacing w:before="120"/>
        <w:ind w:left="1701" w:right="-1"/>
        <w:jc w:val="both"/>
        <w:rPr>
          <w:iCs/>
        </w:rPr>
      </w:pPr>
      <w:r w:rsidRPr="001B5DF4">
        <w:rPr>
          <w:iCs/>
        </w:rPr>
        <w:t>b)</w:t>
      </w:r>
      <w:r w:rsidRPr="001B5DF4">
        <w:rPr>
          <w:iCs/>
        </w:rPr>
        <w:tab/>
        <w:t xml:space="preserve">durch die Probeentnahmeöffnung </w:t>
      </w:r>
      <w:r w:rsidR="00CE36FF">
        <w:rPr>
          <w:iCs/>
        </w:rPr>
        <w:t xml:space="preserve">(siehe Absätze </w:t>
      </w:r>
      <w:r w:rsidRPr="001B5DF4">
        <w:rPr>
          <w:iCs/>
        </w:rPr>
        <w:t>9.3.2.21.1. g)</w:t>
      </w:r>
      <w:r w:rsidR="00CE36FF">
        <w:rPr>
          <w:iCs/>
        </w:rPr>
        <w:t xml:space="preserve">, </w:t>
      </w:r>
      <w:r w:rsidRPr="001B5DF4">
        <w:rPr>
          <w:iCs/>
        </w:rPr>
        <w:t>9.3.3.21.1 g)),</w:t>
      </w:r>
      <w:r w:rsidR="00E42136" w:rsidRPr="001B5DF4">
        <w:rPr>
          <w:iCs/>
        </w:rPr>
        <w:t xml:space="preserve"> oder</w:t>
      </w:r>
    </w:p>
    <w:p w14:paraId="3C167B54" w14:textId="77777777" w:rsidR="00C46049" w:rsidRPr="001B5DF4" w:rsidRDefault="00C46049" w:rsidP="007A2FED">
      <w:pPr>
        <w:tabs>
          <w:tab w:val="left" w:pos="1701"/>
        </w:tabs>
        <w:spacing w:before="120"/>
        <w:ind w:left="1701" w:right="-1"/>
        <w:jc w:val="both"/>
        <w:rPr>
          <w:iCs/>
        </w:rPr>
      </w:pPr>
      <w:r w:rsidRPr="001B5DF4">
        <w:rPr>
          <w:iCs/>
        </w:rPr>
        <w:t>c)</w:t>
      </w:r>
      <w:r w:rsidRPr="001B5DF4">
        <w:rPr>
          <w:iCs/>
        </w:rPr>
        <w:tab/>
        <w:t xml:space="preserve">durch das geöffnete Gehäuse der Flammendurchschlagsicherung an der Einführung der Gasabfuhrleitung in den Ladetank </w:t>
      </w:r>
      <w:r w:rsidR="00CE36FF">
        <w:rPr>
          <w:iCs/>
        </w:rPr>
        <w:t xml:space="preserve">(siehe Absätze </w:t>
      </w:r>
      <w:r w:rsidRPr="001B5DF4">
        <w:rPr>
          <w:iCs/>
        </w:rPr>
        <w:t>9.3.2.22.4 b)</w:t>
      </w:r>
      <w:r w:rsidR="00CE36FF">
        <w:rPr>
          <w:iCs/>
        </w:rPr>
        <w:t xml:space="preserve">, </w:t>
      </w:r>
      <w:r w:rsidRPr="001B5DF4">
        <w:rPr>
          <w:iCs/>
        </w:rPr>
        <w:t>9.3.3.22.4 d)</w:t>
      </w:r>
      <w:r w:rsidR="00CE36FF">
        <w:rPr>
          <w:iCs/>
        </w:rPr>
        <w:t>)</w:t>
      </w:r>
      <w:r w:rsidRPr="001B5DF4">
        <w:rPr>
          <w:iCs/>
        </w:rPr>
        <w:t>, oder</w:t>
      </w:r>
    </w:p>
    <w:p w14:paraId="45861FCE" w14:textId="77777777" w:rsidR="00C46049" w:rsidRPr="001B5DF4" w:rsidRDefault="00C46049" w:rsidP="007A2FED">
      <w:pPr>
        <w:tabs>
          <w:tab w:val="left" w:pos="1701"/>
        </w:tabs>
        <w:spacing w:before="120"/>
        <w:ind w:left="1701" w:right="-1"/>
        <w:jc w:val="both"/>
        <w:rPr>
          <w:iCs/>
        </w:rPr>
      </w:pPr>
      <w:r w:rsidRPr="001B5DF4">
        <w:rPr>
          <w:iCs/>
        </w:rPr>
        <w:t>d)</w:t>
      </w:r>
      <w:r w:rsidRPr="001B5DF4">
        <w:rPr>
          <w:iCs/>
        </w:rPr>
        <w:tab/>
        <w:t>durch einen geeigneten Schlauch, welcher an der Gasabfuhrleitung angeschlossen und mit einer dem Schlauch vorgeschalteten Flammendurchschlagsicherung (Explosionsgruppe / Untergruppe gemäß 3.2.3.2 Tabelle C, Spalte (16)) versehen ist,</w:t>
      </w:r>
    </w:p>
    <w:p w14:paraId="457EF6F4" w14:textId="77777777" w:rsidR="00C46049" w:rsidRPr="001B5DF4" w:rsidRDefault="00E42136" w:rsidP="007A2FED">
      <w:pPr>
        <w:pStyle w:val="Textebrut"/>
        <w:tabs>
          <w:tab w:val="left" w:pos="1701"/>
        </w:tabs>
        <w:spacing w:before="120" w:line="240" w:lineRule="atLeast"/>
        <w:ind w:left="1701" w:right="-1"/>
        <w:jc w:val="both"/>
        <w:rPr>
          <w:rFonts w:ascii="Times New Roman" w:hAnsi="Times New Roman"/>
          <w:iCs/>
          <w:sz w:val="20"/>
          <w:szCs w:val="20"/>
          <w:lang w:val="de-DE"/>
        </w:rPr>
      </w:pPr>
      <w:r w:rsidRPr="001B5DF4">
        <w:rPr>
          <w:rFonts w:ascii="Times New Roman" w:hAnsi="Times New Roman"/>
          <w:iCs/>
          <w:sz w:val="20"/>
          <w:szCs w:val="20"/>
          <w:lang w:val="de-DE"/>
        </w:rPr>
        <w:t>in die Atmosphäre abgeleitet werden</w:t>
      </w:r>
      <w:r w:rsidR="00C46049" w:rsidRPr="001B5DF4">
        <w:rPr>
          <w:rFonts w:ascii="Times New Roman" w:hAnsi="Times New Roman"/>
          <w:iCs/>
          <w:sz w:val="20"/>
          <w:szCs w:val="20"/>
          <w:lang w:val="de-DE"/>
        </w:rPr>
        <w:t>.</w:t>
      </w:r>
      <w:r w:rsidR="00405893">
        <w:rPr>
          <w:rFonts w:ascii="Times New Roman" w:hAnsi="Times New Roman"/>
          <w:iCs/>
          <w:sz w:val="20"/>
          <w:szCs w:val="20"/>
          <w:lang w:val="de-DE"/>
        </w:rPr>
        <w:t>“.</w:t>
      </w:r>
    </w:p>
    <w:p w14:paraId="32D4D5AB" w14:textId="77777777" w:rsidR="00C46049" w:rsidRPr="001B5DF4" w:rsidRDefault="00C46049" w:rsidP="007A2FED">
      <w:pPr>
        <w:tabs>
          <w:tab w:val="left" w:pos="1701"/>
        </w:tabs>
        <w:ind w:left="1134" w:right="-1"/>
        <w:jc w:val="both"/>
      </w:pPr>
    </w:p>
    <w:p w14:paraId="2A15D199" w14:textId="77777777" w:rsidR="004352FA" w:rsidRPr="008E62AE" w:rsidRDefault="004352FA" w:rsidP="008E62AE">
      <w:pPr>
        <w:tabs>
          <w:tab w:val="left" w:pos="1701"/>
        </w:tabs>
        <w:suppressAutoHyphens w:val="0"/>
        <w:autoSpaceDE w:val="0"/>
        <w:autoSpaceDN w:val="0"/>
        <w:adjustRightInd w:val="0"/>
        <w:ind w:left="1134" w:right="-1"/>
        <w:jc w:val="both"/>
        <w:rPr>
          <w:b/>
        </w:rPr>
      </w:pPr>
      <w:r w:rsidRPr="008E62AE">
        <w:rPr>
          <w:b/>
        </w:rPr>
        <w:t>Unterabschnitt 7.2.4.22 Öffnen von Öffnungen</w:t>
      </w:r>
    </w:p>
    <w:p w14:paraId="22169135" w14:textId="77777777" w:rsidR="004352FA" w:rsidRPr="001B5DF4" w:rsidRDefault="004352FA" w:rsidP="007A2FED">
      <w:pPr>
        <w:tabs>
          <w:tab w:val="left" w:pos="1701"/>
        </w:tabs>
        <w:ind w:left="1134" w:right="-1"/>
        <w:jc w:val="both"/>
      </w:pPr>
    </w:p>
    <w:p w14:paraId="56CD61B0" w14:textId="6B32F900" w:rsidR="00133C0C" w:rsidRPr="001B5DF4" w:rsidRDefault="007A2FED" w:rsidP="007A2FED">
      <w:pPr>
        <w:tabs>
          <w:tab w:val="left" w:pos="1701"/>
        </w:tabs>
        <w:ind w:left="1134" w:right="-1"/>
        <w:jc w:val="both"/>
      </w:pPr>
      <w:r>
        <w:t>8</w:t>
      </w:r>
      <w:r w:rsidR="00133C0C" w:rsidRPr="001B5DF4">
        <w:t>.</w:t>
      </w:r>
      <w:r w:rsidR="00133C0C" w:rsidRPr="001B5DF4">
        <w:tab/>
      </w:r>
      <w:r w:rsidR="007500DB" w:rsidRPr="001B5DF4">
        <w:t xml:space="preserve">Der Unterabschnitt </w:t>
      </w:r>
      <w:r w:rsidR="00133C0C" w:rsidRPr="001B5DF4">
        <w:t>7.2.4.22</w:t>
      </w:r>
      <w:r w:rsidR="00583470">
        <w:t xml:space="preserve"> („</w:t>
      </w:r>
      <w:r w:rsidR="00133C0C" w:rsidRPr="001B5DF4">
        <w:t>Öffnen von Öffnungen der Ladetanks</w:t>
      </w:r>
      <w:r w:rsidR="00583470">
        <w:t>“)</w:t>
      </w:r>
      <w:r w:rsidR="00133C0C" w:rsidRPr="001B5DF4">
        <w:t xml:space="preserve"> </w:t>
      </w:r>
      <w:r w:rsidR="007500DB" w:rsidRPr="001B5DF4">
        <w:t>erhält folgende Fassung:</w:t>
      </w:r>
    </w:p>
    <w:p w14:paraId="20298910" w14:textId="77777777" w:rsidR="007500DB" w:rsidRPr="001B5DF4" w:rsidRDefault="007500DB" w:rsidP="007A2FED">
      <w:pPr>
        <w:tabs>
          <w:tab w:val="left" w:pos="1701"/>
        </w:tabs>
        <w:ind w:left="1134" w:right="-1"/>
        <w:jc w:val="both"/>
      </w:pPr>
    </w:p>
    <w:p w14:paraId="747BE268" w14:textId="77777777" w:rsidR="007500DB" w:rsidRPr="00583470" w:rsidRDefault="007500DB" w:rsidP="007A2FED">
      <w:pPr>
        <w:tabs>
          <w:tab w:val="left" w:pos="1701"/>
        </w:tabs>
        <w:ind w:left="2268" w:right="-1" w:hanging="1134"/>
        <w:jc w:val="both"/>
      </w:pPr>
      <w:r w:rsidRPr="00583470">
        <w:t>„7.2.4.22</w:t>
      </w:r>
      <w:r w:rsidR="00040213" w:rsidRPr="00583470">
        <w:tab/>
      </w:r>
      <w:r w:rsidRPr="00583470">
        <w:t>Öffnen von Öffnungen der Ladetanks</w:t>
      </w:r>
      <w:r w:rsidR="00C80C0B" w:rsidRPr="00583470">
        <w:t xml:space="preserve"> (Allgemein)</w:t>
      </w:r>
    </w:p>
    <w:p w14:paraId="4FA9A771" w14:textId="77777777" w:rsidR="007500DB" w:rsidRPr="001B5DF4" w:rsidRDefault="007500DB" w:rsidP="007A2FED">
      <w:pPr>
        <w:tabs>
          <w:tab w:val="left" w:pos="1701"/>
        </w:tabs>
        <w:ind w:left="2268" w:right="-1" w:hanging="1134"/>
        <w:jc w:val="both"/>
      </w:pPr>
    </w:p>
    <w:p w14:paraId="3A89770A" w14:textId="15FE33D5" w:rsidR="004F0733" w:rsidRPr="001B5DF4" w:rsidRDefault="001A0C2A" w:rsidP="00433811">
      <w:pPr>
        <w:tabs>
          <w:tab w:val="left" w:pos="1701"/>
        </w:tabs>
        <w:ind w:left="2268" w:right="-1" w:hanging="1134"/>
        <w:jc w:val="both"/>
        <w:rPr>
          <w:iCs/>
          <w:u w:val="single"/>
        </w:rPr>
      </w:pPr>
      <w:r w:rsidRPr="001B5DF4">
        <w:t xml:space="preserve">7.2.4.22.1 </w:t>
      </w:r>
      <w:r w:rsidR="00040213" w:rsidRPr="001B5DF4">
        <w:tab/>
      </w:r>
      <w:r w:rsidR="002A5C20">
        <w:rPr>
          <w:iCs/>
        </w:rPr>
        <w:t>Der</w:t>
      </w:r>
      <w:r w:rsidR="002A5C20" w:rsidRPr="001B5DF4">
        <w:rPr>
          <w:iCs/>
        </w:rPr>
        <w:t xml:space="preserve"> </w:t>
      </w:r>
      <w:r w:rsidR="004F0733" w:rsidRPr="001B5DF4">
        <w:rPr>
          <w:iCs/>
        </w:rPr>
        <w:t>Unterabschnitt 7.2.4.22 finde</w:t>
      </w:r>
      <w:r w:rsidR="002A5C20">
        <w:rPr>
          <w:iCs/>
        </w:rPr>
        <w:t>t</w:t>
      </w:r>
      <w:r w:rsidR="004F0733" w:rsidRPr="001B5DF4">
        <w:rPr>
          <w:iCs/>
        </w:rPr>
        <w:t xml:space="preserve"> nur Anwendung für Tankschiffe der Typen N und C.</w:t>
      </w:r>
    </w:p>
    <w:p w14:paraId="46A87E11" w14:textId="77777777" w:rsidR="00D625E3" w:rsidRPr="001B5DF4" w:rsidRDefault="00D625E3" w:rsidP="00433811">
      <w:pPr>
        <w:ind w:left="2268" w:right="-1"/>
        <w:jc w:val="both"/>
      </w:pPr>
    </w:p>
    <w:p w14:paraId="48F93E4C" w14:textId="77777777" w:rsidR="000F6798" w:rsidRPr="000F6798" w:rsidRDefault="000F6798" w:rsidP="00433811">
      <w:pPr>
        <w:ind w:left="2268" w:right="-1"/>
        <w:jc w:val="both"/>
      </w:pPr>
      <w:r w:rsidRPr="000F6798">
        <w:t>Wenn und soweit es aufgrund anderer Rechtsvorschriften nicht verboten ist, ist abweichend von Unterabschnitt 7.2.3.22 das Öffnen von Öffnungen an Ladetanks, auch wenn diese nicht entladen, nicht entgast oder nicht gasfrei sind,</w:t>
      </w:r>
    </w:p>
    <w:p w14:paraId="1D0FFD57" w14:textId="77777777" w:rsidR="000F6798" w:rsidRPr="000F6798" w:rsidRDefault="000F6798" w:rsidP="00583470">
      <w:pPr>
        <w:pStyle w:val="Paragraphedeliste"/>
        <w:numPr>
          <w:ilvl w:val="0"/>
          <w:numId w:val="32"/>
        </w:numPr>
        <w:spacing w:before="60"/>
        <w:ind w:left="2625" w:hanging="357"/>
        <w:contextualSpacing w:val="0"/>
        <w:jc w:val="both"/>
      </w:pPr>
      <w:r w:rsidRPr="000F6798">
        <w:t>zur Reinigung und/oder zum Austausch der Flammensperre,</w:t>
      </w:r>
    </w:p>
    <w:p w14:paraId="0976A928" w14:textId="77777777" w:rsidR="000F6798" w:rsidRPr="000F6798" w:rsidRDefault="000F6798" w:rsidP="00583470">
      <w:pPr>
        <w:pStyle w:val="Paragraphedeliste"/>
        <w:numPr>
          <w:ilvl w:val="0"/>
          <w:numId w:val="32"/>
        </w:numPr>
        <w:spacing w:before="60"/>
        <w:ind w:left="2625" w:hanging="357"/>
        <w:contextualSpacing w:val="0"/>
        <w:jc w:val="both"/>
      </w:pPr>
      <w:r w:rsidRPr="000F6798">
        <w:t>zur Sichtkontrolle von Deck aus,</w:t>
      </w:r>
    </w:p>
    <w:p w14:paraId="28442000" w14:textId="77777777" w:rsidR="000F6798" w:rsidRPr="000F6798" w:rsidRDefault="000F6798" w:rsidP="00583470">
      <w:pPr>
        <w:pStyle w:val="Paragraphedeliste"/>
        <w:numPr>
          <w:ilvl w:val="0"/>
          <w:numId w:val="32"/>
        </w:numPr>
        <w:spacing w:before="60"/>
        <w:ind w:left="2625" w:hanging="357"/>
        <w:contextualSpacing w:val="0"/>
        <w:jc w:val="both"/>
      </w:pPr>
      <w:r w:rsidRPr="000F6798">
        <w:t>zur Probeentnahme,</w:t>
      </w:r>
    </w:p>
    <w:p w14:paraId="588C69E1" w14:textId="77777777" w:rsidR="000F6798" w:rsidRPr="000F6798" w:rsidRDefault="000F6798" w:rsidP="00583470">
      <w:pPr>
        <w:pStyle w:val="Paragraphedeliste"/>
        <w:numPr>
          <w:ilvl w:val="0"/>
          <w:numId w:val="32"/>
        </w:numPr>
        <w:spacing w:before="60"/>
        <w:ind w:left="2625" w:hanging="357"/>
        <w:contextualSpacing w:val="0"/>
        <w:jc w:val="both"/>
      </w:pPr>
      <w:r w:rsidRPr="000F6798">
        <w:t>zum Anschluss einer Tankwaschanlage,</w:t>
      </w:r>
    </w:p>
    <w:p w14:paraId="1DC6BA53" w14:textId="77777777" w:rsidR="000F6798" w:rsidRPr="000F6798" w:rsidRDefault="000F6798" w:rsidP="00583470">
      <w:pPr>
        <w:pStyle w:val="Paragraphedeliste"/>
        <w:numPr>
          <w:ilvl w:val="0"/>
          <w:numId w:val="32"/>
        </w:numPr>
        <w:spacing w:before="60"/>
        <w:ind w:left="2625" w:hanging="357"/>
        <w:contextualSpacing w:val="0"/>
        <w:jc w:val="both"/>
      </w:pPr>
      <w:r w:rsidRPr="000F6798">
        <w:t>zur Gasmessung,</w:t>
      </w:r>
    </w:p>
    <w:p w14:paraId="6BE6D6F8" w14:textId="77777777" w:rsidR="000F6798" w:rsidRPr="000F6798" w:rsidRDefault="000F6798" w:rsidP="00583470">
      <w:pPr>
        <w:pStyle w:val="Paragraphedeliste"/>
        <w:numPr>
          <w:ilvl w:val="0"/>
          <w:numId w:val="32"/>
        </w:numPr>
        <w:spacing w:before="60"/>
        <w:ind w:left="2625" w:hanging="357"/>
        <w:contextualSpacing w:val="0"/>
        <w:jc w:val="both"/>
      </w:pPr>
      <w:r w:rsidRPr="000F6798">
        <w:t>zur Ermittlung der Füllmenge im Ladetank im Ausnahmefall, und</w:t>
      </w:r>
    </w:p>
    <w:p w14:paraId="11D1D99D" w14:textId="77777777" w:rsidR="000F6798" w:rsidRPr="000F6798" w:rsidRDefault="000F6798" w:rsidP="00583470">
      <w:pPr>
        <w:pStyle w:val="Paragraphedeliste"/>
        <w:numPr>
          <w:ilvl w:val="0"/>
          <w:numId w:val="32"/>
        </w:numPr>
        <w:spacing w:before="60"/>
        <w:ind w:left="2625" w:hanging="357"/>
        <w:contextualSpacing w:val="0"/>
        <w:jc w:val="both"/>
      </w:pPr>
      <w:r w:rsidRPr="000F6798">
        <w:t>zur nachträglichen Zugabe von Stabilisator im Ausnahmefall</w:t>
      </w:r>
    </w:p>
    <w:p w14:paraId="3A9616B4" w14:textId="77777777" w:rsidR="000F6798" w:rsidRPr="000F6798" w:rsidRDefault="000F6798" w:rsidP="00433811">
      <w:pPr>
        <w:ind w:left="2268" w:right="-1"/>
        <w:jc w:val="both"/>
      </w:pPr>
    </w:p>
    <w:p w14:paraId="2AF1D9D9" w14:textId="77777777" w:rsidR="006C066C" w:rsidRPr="001B5DF4" w:rsidRDefault="000F6798" w:rsidP="00433811">
      <w:pPr>
        <w:ind w:left="2268" w:right="-1"/>
        <w:jc w:val="both"/>
      </w:pPr>
      <w:r w:rsidRPr="00457025">
        <w:t>unter den nachfolgenden Bedingungen erlaubt.</w:t>
      </w:r>
    </w:p>
    <w:p w14:paraId="1B3F273C" w14:textId="77777777" w:rsidR="00D34321" w:rsidRPr="001B5DF4" w:rsidRDefault="00D34321" w:rsidP="00457025">
      <w:pPr>
        <w:ind w:left="2268" w:right="-1"/>
        <w:jc w:val="both"/>
      </w:pPr>
    </w:p>
    <w:p w14:paraId="60D0F49F" w14:textId="77777777" w:rsidR="00122C2D" w:rsidRPr="001B5DF4" w:rsidRDefault="003C7B82" w:rsidP="007A2FED">
      <w:pPr>
        <w:ind w:left="2268" w:right="-1" w:hanging="1134"/>
        <w:jc w:val="both"/>
        <w:rPr>
          <w:bCs/>
          <w:u w:val="single"/>
        </w:rPr>
      </w:pPr>
      <w:r w:rsidRPr="001B5DF4">
        <w:t>7.2.4.22.2</w:t>
      </w:r>
      <w:r w:rsidR="00040213" w:rsidRPr="001B5DF4">
        <w:tab/>
      </w:r>
      <w:r w:rsidR="00122C2D" w:rsidRPr="001B5DF4">
        <w:rPr>
          <w:bCs/>
        </w:rPr>
        <w:t>Das Öffnen von Ladetanks darf durchgeführt werden, wenn das Schiff nicht an die Landanlage angeschlossen ist oder die Absperrarmaturen auf dem Schiff und an der Landanlage geschlossen sind.</w:t>
      </w:r>
    </w:p>
    <w:p w14:paraId="4B457112" w14:textId="77777777" w:rsidR="00122C2D" w:rsidRPr="001B5DF4" w:rsidRDefault="00122C2D" w:rsidP="007A2FED">
      <w:pPr>
        <w:tabs>
          <w:tab w:val="left" w:pos="1701"/>
        </w:tabs>
        <w:ind w:left="2268" w:right="-1" w:hanging="1134"/>
        <w:jc w:val="both"/>
      </w:pPr>
    </w:p>
    <w:p w14:paraId="420F9C4D" w14:textId="77777777" w:rsidR="003C7B82" w:rsidRPr="001B5DF4" w:rsidRDefault="00122C2D" w:rsidP="007A2FED">
      <w:pPr>
        <w:tabs>
          <w:tab w:val="left" w:pos="1701"/>
        </w:tabs>
        <w:ind w:left="2268" w:right="-1" w:hanging="1134"/>
        <w:jc w:val="both"/>
      </w:pPr>
      <w:r w:rsidRPr="001B5DF4">
        <w:tab/>
      </w:r>
      <w:r w:rsidRPr="001B5DF4">
        <w:tab/>
      </w:r>
      <w:r w:rsidR="001A0C2A" w:rsidRPr="001B5DF4">
        <w:t xml:space="preserve">Das Öffnen von Öffnungen </w:t>
      </w:r>
      <w:r w:rsidR="00861CEB" w:rsidRPr="001B5DF4">
        <w:t xml:space="preserve">[eng. </w:t>
      </w:r>
      <w:proofErr w:type="spellStart"/>
      <w:r w:rsidR="00861CEB" w:rsidRPr="001B5DF4">
        <w:t>openings</w:t>
      </w:r>
      <w:proofErr w:type="spellEnd"/>
      <w:r w:rsidR="00861CEB" w:rsidRPr="001B5DF4">
        <w:t xml:space="preserve">] </w:t>
      </w:r>
      <w:r w:rsidR="001A0C2A" w:rsidRPr="001B5DF4">
        <w:t xml:space="preserve">der Ladetanks darf nur erfolgen, nachdem die entsprechenden Ladetanks </w:t>
      </w:r>
      <w:r w:rsidR="00FE2512" w:rsidRPr="001B5DF4">
        <w:t xml:space="preserve">mit Hilfe der in Absatz 9.3.2.22.4 a) und 9.3.2.22.4 b) oder 9.3.3.22.4 a) und 9.3.3.22.4 b) dafür vorgeschriebenen Vorrichtungen </w:t>
      </w:r>
      <w:r w:rsidR="001A0C2A" w:rsidRPr="001B5DF4">
        <w:t>entspannt worden sind.</w:t>
      </w:r>
      <w:r w:rsidR="00AE16CB" w:rsidRPr="001B5DF4">
        <w:t xml:space="preserve"> </w:t>
      </w:r>
      <w:r w:rsidR="00861CEB" w:rsidRPr="001B5DF4">
        <w:t xml:space="preserve">[eng. Device for the </w:t>
      </w:r>
      <w:proofErr w:type="spellStart"/>
      <w:r w:rsidR="00861CEB" w:rsidRPr="001B5DF4">
        <w:t>safe</w:t>
      </w:r>
      <w:proofErr w:type="spellEnd"/>
      <w:r w:rsidR="00861CEB" w:rsidRPr="001B5DF4">
        <w:t xml:space="preserve"> </w:t>
      </w:r>
      <w:proofErr w:type="spellStart"/>
      <w:r w:rsidR="00861CEB" w:rsidRPr="001B5DF4">
        <w:t>depressurization</w:t>
      </w:r>
      <w:proofErr w:type="spellEnd"/>
      <w:r w:rsidR="00861CEB" w:rsidRPr="001B5DF4">
        <w:t xml:space="preserve"> of </w:t>
      </w:r>
      <w:proofErr w:type="spellStart"/>
      <w:r w:rsidR="00861CEB" w:rsidRPr="001B5DF4">
        <w:t>cargo</w:t>
      </w:r>
      <w:proofErr w:type="spellEnd"/>
      <w:r w:rsidR="00861CEB" w:rsidRPr="001B5DF4">
        <w:t xml:space="preserve"> </w:t>
      </w:r>
      <w:proofErr w:type="spellStart"/>
      <w:r w:rsidR="00861CEB" w:rsidRPr="001B5DF4">
        <w:t>tanks</w:t>
      </w:r>
      <w:proofErr w:type="spellEnd"/>
      <w:r w:rsidR="00861CEB" w:rsidRPr="001B5DF4">
        <w:t>]</w:t>
      </w:r>
    </w:p>
    <w:p w14:paraId="6BEC0ADD" w14:textId="77777777" w:rsidR="00D625E3" w:rsidRPr="001B5DF4" w:rsidRDefault="00D625E3" w:rsidP="007A2FED">
      <w:pPr>
        <w:tabs>
          <w:tab w:val="left" w:pos="1701"/>
        </w:tabs>
        <w:ind w:left="2268" w:right="-1" w:hanging="1134"/>
        <w:jc w:val="both"/>
      </w:pPr>
    </w:p>
    <w:p w14:paraId="5969B8C5" w14:textId="77777777" w:rsidR="003C7B82" w:rsidRPr="001B5DF4" w:rsidRDefault="00D625E3" w:rsidP="007A2FED">
      <w:pPr>
        <w:tabs>
          <w:tab w:val="left" w:pos="1701"/>
        </w:tabs>
        <w:ind w:left="2268" w:right="-1" w:hanging="1134"/>
        <w:jc w:val="both"/>
      </w:pPr>
      <w:r w:rsidRPr="001B5DF4">
        <w:tab/>
      </w:r>
      <w:r w:rsidRPr="001B5DF4">
        <w:tab/>
      </w:r>
      <w:r w:rsidR="001A0C2A" w:rsidRPr="001B5DF4">
        <w:t xml:space="preserve">Wenn in Unterabschnitt 3.2.3.2 Tabelle C Spalte (17) Explosionsschutz gefordert wird, ist das Öffnen der Ladetankluken </w:t>
      </w:r>
      <w:r w:rsidR="00861CEB" w:rsidRPr="001B5DF4">
        <w:t xml:space="preserve">[eng: </w:t>
      </w:r>
      <w:proofErr w:type="spellStart"/>
      <w:r w:rsidR="00861CEB" w:rsidRPr="001B5DF4">
        <w:t>cargo</w:t>
      </w:r>
      <w:proofErr w:type="spellEnd"/>
      <w:r w:rsidR="00861CEB" w:rsidRPr="001B5DF4">
        <w:t xml:space="preserve"> tank </w:t>
      </w:r>
      <w:proofErr w:type="spellStart"/>
      <w:r w:rsidR="00861CEB" w:rsidRPr="001B5DF4">
        <w:t>hatches</w:t>
      </w:r>
      <w:proofErr w:type="spellEnd"/>
      <w:r w:rsidR="00861CEB" w:rsidRPr="001B5DF4">
        <w:t xml:space="preserve">] </w:t>
      </w:r>
      <w:r w:rsidR="001A0C2A" w:rsidRPr="001B5DF4">
        <w:t xml:space="preserve">erst </w:t>
      </w:r>
      <w:r w:rsidR="00C63C5F" w:rsidRPr="001B5DF4">
        <w:t>erlaubt</w:t>
      </w:r>
      <w:r w:rsidR="001A0C2A" w:rsidRPr="001B5DF4">
        <w:t>, wenn die Ladetanks entladen sind und die Konzentration an entzündbaren Gasen im Ladetank unter 10 % der UEG der Ladung/Vorladung liegt. Die Messergebnisse müssen schriftlich festgehalten werden. Die zu prüfenden Ladetanks dürfen zur Messung nicht betreten werden.</w:t>
      </w:r>
    </w:p>
    <w:p w14:paraId="47E23A67" w14:textId="77777777" w:rsidR="00150257" w:rsidRPr="001B5DF4" w:rsidRDefault="00150257" w:rsidP="007A2FED">
      <w:pPr>
        <w:tabs>
          <w:tab w:val="left" w:pos="1701"/>
        </w:tabs>
        <w:ind w:left="2268" w:right="-1" w:hanging="1134"/>
        <w:jc w:val="both"/>
      </w:pPr>
    </w:p>
    <w:p w14:paraId="4CE75D48" w14:textId="77777777" w:rsidR="00AE16CB" w:rsidRPr="001B5DF4" w:rsidRDefault="003C7B82" w:rsidP="007A2FED">
      <w:pPr>
        <w:tabs>
          <w:tab w:val="left" w:pos="1701"/>
        </w:tabs>
        <w:ind w:left="2268" w:right="-1" w:hanging="1134"/>
        <w:jc w:val="both"/>
      </w:pPr>
      <w:r w:rsidRPr="001B5DF4">
        <w:t xml:space="preserve">7.2.4.22.3 </w:t>
      </w:r>
      <w:r w:rsidRPr="001B5DF4">
        <w:tab/>
        <w:t xml:space="preserve">Das Öffnen der Öffnungen ist bei Ladetanks, die mit Stoffen beladen sind, für die nach Unterabschnitt 3.2.3.2 Tabelle C Spalte (19) eine Bezeichnung mit einem oder zwei blauen Kegeln oder einem oder zwei blauen Lichtern vorgeschrieben ist, nur </w:t>
      </w:r>
      <w:r w:rsidR="00C63C5F" w:rsidRPr="001B5DF4">
        <w:t>erlaubt</w:t>
      </w:r>
      <w:r w:rsidRPr="001B5DF4">
        <w:t>, nachdem das Laden seit mindestens 10</w:t>
      </w:r>
      <w:r w:rsidR="00C63C5F" w:rsidRPr="001B5DF4">
        <w:t xml:space="preserve"> </w:t>
      </w:r>
      <w:r w:rsidRPr="001B5DF4">
        <w:t>Minuten unterbrochen ist.</w:t>
      </w:r>
    </w:p>
    <w:p w14:paraId="62F26128" w14:textId="77777777" w:rsidR="00150257" w:rsidRPr="001B5DF4" w:rsidRDefault="00150257" w:rsidP="007A2FED">
      <w:pPr>
        <w:tabs>
          <w:tab w:val="left" w:pos="1701"/>
        </w:tabs>
        <w:ind w:left="2268" w:right="-1" w:hanging="1134"/>
        <w:jc w:val="both"/>
      </w:pPr>
    </w:p>
    <w:p w14:paraId="078618BF" w14:textId="77777777" w:rsidR="002A3F79" w:rsidRPr="001B5DF4" w:rsidRDefault="001A0C2A" w:rsidP="007A2FED">
      <w:pPr>
        <w:ind w:left="2268" w:right="-1" w:hanging="1130"/>
      </w:pPr>
      <w:r w:rsidRPr="001B5DF4">
        <w:t>7.2.4.22.</w:t>
      </w:r>
      <w:r w:rsidR="00040213" w:rsidRPr="001B5DF4">
        <w:t>4</w:t>
      </w:r>
      <w:r w:rsidR="00AE16CB" w:rsidRPr="001B5DF4">
        <w:t xml:space="preserve"> </w:t>
      </w:r>
      <w:r w:rsidR="00AE16CB" w:rsidRPr="001B5DF4">
        <w:tab/>
      </w:r>
      <w:r w:rsidR="00883386" w:rsidRPr="001B5DF4">
        <w:tab/>
      </w:r>
      <w:r w:rsidR="002A3F79" w:rsidRPr="001B5DF4">
        <w:t>Für den Austausch der</w:t>
      </w:r>
      <w:r w:rsidR="000E245A" w:rsidRPr="001B5DF4">
        <w:t xml:space="preserve"> Flammensperre</w:t>
      </w:r>
      <w:r w:rsidR="002A3F79" w:rsidRPr="001B5DF4">
        <w:t xml:space="preserve"> zum Zwecke der Reinigung oder des Austauschs gegen baugleiche Flammensperren müssen folgende Bedingungen erfüllt sein: </w:t>
      </w:r>
    </w:p>
    <w:p w14:paraId="3E70095D" w14:textId="77777777" w:rsidR="002E6811" w:rsidRPr="001B5DF4" w:rsidRDefault="000B531A" w:rsidP="007A2FED">
      <w:pPr>
        <w:tabs>
          <w:tab w:val="left" w:pos="1701"/>
          <w:tab w:val="left" w:pos="2694"/>
        </w:tabs>
        <w:spacing w:before="120" w:after="60"/>
        <w:ind w:left="2268" w:right="-1"/>
        <w:jc w:val="both"/>
      </w:pPr>
      <w:r w:rsidRPr="001B5DF4">
        <w:t>a)</w:t>
      </w:r>
      <w:r w:rsidRPr="001B5DF4">
        <w:tab/>
      </w:r>
      <w:r w:rsidR="002E6811" w:rsidRPr="001B5DF4">
        <w:t xml:space="preserve">Die Reinigung und der Austausch der Flammensperre dürfen nur durch geschultes und eingewiesenes Personal erfolgen. </w:t>
      </w:r>
    </w:p>
    <w:p w14:paraId="6B24148B" w14:textId="77777777" w:rsidR="002A3F79" w:rsidRPr="001B5DF4" w:rsidRDefault="000B531A" w:rsidP="007A2FED">
      <w:pPr>
        <w:tabs>
          <w:tab w:val="left" w:pos="1701"/>
          <w:tab w:val="left" w:pos="2694"/>
        </w:tabs>
        <w:spacing w:before="120" w:after="60"/>
        <w:ind w:left="2268" w:right="-1"/>
        <w:jc w:val="both"/>
      </w:pPr>
      <w:r w:rsidRPr="001B5DF4">
        <w:t>b)</w:t>
      </w:r>
      <w:r w:rsidRPr="001B5DF4">
        <w:tab/>
      </w:r>
      <w:r w:rsidR="002A3F79" w:rsidRPr="001B5DF4">
        <w:t xml:space="preserve">Das Öffnen darf erst erfolgen, wenn die Ladetanks entladen sind und die Konzentration an entzündbaren Gasen im Ladetank unter 10 % der UEG der Ladung/Vorladung liegt. </w:t>
      </w:r>
    </w:p>
    <w:p w14:paraId="6234F794" w14:textId="77777777" w:rsidR="002A3F79" w:rsidRPr="001B5DF4" w:rsidRDefault="000B531A" w:rsidP="007A2FED">
      <w:pPr>
        <w:tabs>
          <w:tab w:val="left" w:pos="1701"/>
          <w:tab w:val="left" w:pos="2694"/>
        </w:tabs>
        <w:spacing w:before="120" w:after="60"/>
        <w:ind w:left="2268" w:right="-1"/>
        <w:jc w:val="both"/>
      </w:pPr>
      <w:r w:rsidRPr="001B5DF4">
        <w:t>c)</w:t>
      </w:r>
      <w:r w:rsidRPr="001B5DF4">
        <w:tab/>
      </w:r>
      <w:r w:rsidR="002A3F79" w:rsidRPr="001B5DF4">
        <w:t xml:space="preserve">Die Messergebnisse müssen schriftlich festgehalten werden. </w:t>
      </w:r>
    </w:p>
    <w:p w14:paraId="250AD5F0" w14:textId="77777777" w:rsidR="003341CE" w:rsidRPr="001B5DF4" w:rsidRDefault="003341CE" w:rsidP="007A2FED">
      <w:pPr>
        <w:tabs>
          <w:tab w:val="left" w:pos="1701"/>
        </w:tabs>
        <w:ind w:left="1134" w:right="-1"/>
        <w:jc w:val="both"/>
      </w:pPr>
    </w:p>
    <w:p w14:paraId="2BBE249E" w14:textId="77777777" w:rsidR="003341CE" w:rsidRPr="001B5DF4" w:rsidRDefault="003341CE" w:rsidP="007A2FED">
      <w:pPr>
        <w:tabs>
          <w:tab w:val="left" w:pos="1701"/>
        </w:tabs>
        <w:ind w:left="2268" w:right="-1" w:hanging="1134"/>
        <w:jc w:val="both"/>
      </w:pPr>
      <w:r w:rsidRPr="001B5DF4">
        <w:t>7.2.4.22.</w:t>
      </w:r>
      <w:r w:rsidR="0052478E" w:rsidRPr="001B5DF4">
        <w:t>5</w:t>
      </w:r>
      <w:r w:rsidRPr="001B5DF4">
        <w:tab/>
        <w:t>Für Reparaturen am Gehäuse der Flammendurchschlagsicherung gilt Unterabschnitt 8.1.7.3.</w:t>
      </w:r>
    </w:p>
    <w:p w14:paraId="388F7F5D" w14:textId="77777777" w:rsidR="00705B5F" w:rsidRPr="001B5DF4" w:rsidRDefault="00705B5F" w:rsidP="007A2FED">
      <w:pPr>
        <w:tabs>
          <w:tab w:val="left" w:pos="1701"/>
        </w:tabs>
        <w:ind w:left="2268" w:right="-1" w:hanging="1134"/>
        <w:jc w:val="both"/>
        <w:rPr>
          <w:strike/>
        </w:rPr>
      </w:pPr>
    </w:p>
    <w:p w14:paraId="7415F4F0" w14:textId="77777777" w:rsidR="002A3F79" w:rsidRPr="001B5DF4" w:rsidRDefault="00E921A3" w:rsidP="009442E4">
      <w:pPr>
        <w:tabs>
          <w:tab w:val="left" w:pos="1701"/>
        </w:tabs>
        <w:ind w:left="2268" w:right="-1" w:hanging="1134"/>
        <w:jc w:val="both"/>
      </w:pPr>
      <w:bookmarkStart w:id="0" w:name="_Hlk128402405"/>
      <w:r w:rsidRPr="001B5DF4">
        <w:t>7.2.4.22.</w:t>
      </w:r>
      <w:r w:rsidR="0052478E" w:rsidRPr="001B5DF4">
        <w:t>6</w:t>
      </w:r>
      <w:r w:rsidR="00040213" w:rsidRPr="001B5DF4">
        <w:tab/>
      </w:r>
      <w:r w:rsidR="008C100F" w:rsidRPr="008C100F">
        <w:t>Eine Sichtkontrolle der Ladetanks von Deck aus, die Ermittlung der Füllmenge im Ladetank oder die nachträgliche Zugabe von Stabilisator darf nur über die Probeentnahmeöffnung erfolgen.</w:t>
      </w:r>
    </w:p>
    <w:p w14:paraId="09629972" w14:textId="77777777" w:rsidR="002A3F79" w:rsidRPr="001B5DF4" w:rsidRDefault="002A3F79" w:rsidP="009442E4">
      <w:pPr>
        <w:tabs>
          <w:tab w:val="left" w:pos="1701"/>
        </w:tabs>
        <w:ind w:left="2268" w:right="-1" w:hanging="1134"/>
        <w:jc w:val="both"/>
        <w:rPr>
          <w:i/>
        </w:rPr>
      </w:pPr>
    </w:p>
    <w:bookmarkEnd w:id="0"/>
    <w:p w14:paraId="26A56070" w14:textId="77777777" w:rsidR="00AE5C98" w:rsidRPr="001B5DF4" w:rsidRDefault="00AE5C98" w:rsidP="009442E4">
      <w:pPr>
        <w:tabs>
          <w:tab w:val="left" w:pos="1701"/>
        </w:tabs>
        <w:suppressAutoHyphens w:val="0"/>
        <w:autoSpaceDE w:val="0"/>
        <w:autoSpaceDN w:val="0"/>
        <w:adjustRightInd w:val="0"/>
        <w:ind w:left="2268" w:right="-1" w:hanging="1134"/>
        <w:jc w:val="both"/>
        <w:rPr>
          <w:rFonts w:eastAsia="ArialMT"/>
          <w:snapToGrid/>
          <w:lang w:eastAsia="de-DE"/>
        </w:rPr>
      </w:pPr>
      <w:r w:rsidRPr="001B5DF4">
        <w:t>7.2.4.2</w:t>
      </w:r>
      <w:r w:rsidR="009442E4">
        <w:t>2</w:t>
      </w:r>
      <w:r w:rsidRPr="001B5DF4">
        <w:t>.</w:t>
      </w:r>
      <w:r w:rsidR="009442E4">
        <w:t>7</w:t>
      </w:r>
      <w:r w:rsidRPr="001B5DF4">
        <w:tab/>
      </w:r>
      <w:r w:rsidRPr="001B5DF4">
        <w:rPr>
          <w:rFonts w:eastAsia="ArialMT"/>
          <w:snapToGrid/>
          <w:lang w:eastAsia="de-DE"/>
        </w:rPr>
        <w:t>Die Probeentnahme ist nur über die im Unterabschnitt 3.2.3.2 Tabelle C Spalte (13) angegebene Probeentnahmeeinrichtung oder über eine Probeentnahmeeinrichtung, die ein höheres Sicherheitsniveau bietet, gestattet.</w:t>
      </w:r>
    </w:p>
    <w:p w14:paraId="3171811B" w14:textId="77777777" w:rsidR="00AE5C98" w:rsidRPr="001B5DF4" w:rsidRDefault="00AE5C98" w:rsidP="009442E4">
      <w:pPr>
        <w:pStyle w:val="ADN11"/>
        <w:tabs>
          <w:tab w:val="left" w:pos="1701"/>
        </w:tabs>
        <w:ind w:left="2268" w:right="-1"/>
        <w:rPr>
          <w:rFonts w:ascii="Times New Roman" w:hAnsi="Times New Roman"/>
          <w:b w:val="0"/>
          <w:sz w:val="20"/>
          <w:szCs w:val="20"/>
        </w:rPr>
      </w:pPr>
    </w:p>
    <w:p w14:paraId="6A72A92B" w14:textId="77777777" w:rsidR="00AE5C98" w:rsidRPr="00890EDB" w:rsidRDefault="00AE5C98" w:rsidP="00915C21">
      <w:pPr>
        <w:pStyle w:val="ADN11"/>
        <w:tabs>
          <w:tab w:val="left" w:pos="1701"/>
        </w:tabs>
        <w:ind w:left="2268" w:right="-1"/>
        <w:rPr>
          <w:rFonts w:ascii="Times New Roman" w:hAnsi="Times New Roman"/>
          <w:b w:val="0"/>
          <w:sz w:val="20"/>
          <w:szCs w:val="20"/>
        </w:rPr>
      </w:pPr>
      <w:r w:rsidRPr="001B5DF4">
        <w:rPr>
          <w:rFonts w:ascii="Times New Roman" w:hAnsi="Times New Roman"/>
          <w:b w:val="0"/>
          <w:sz w:val="20"/>
          <w:szCs w:val="20"/>
        </w:rPr>
        <w:t>7.2.4.2</w:t>
      </w:r>
      <w:r w:rsidR="009442E4">
        <w:rPr>
          <w:rFonts w:ascii="Times New Roman" w:hAnsi="Times New Roman"/>
          <w:b w:val="0"/>
          <w:sz w:val="20"/>
          <w:szCs w:val="20"/>
        </w:rPr>
        <w:t>2</w:t>
      </w:r>
      <w:r w:rsidRPr="001B5DF4">
        <w:rPr>
          <w:rFonts w:ascii="Times New Roman" w:hAnsi="Times New Roman"/>
          <w:b w:val="0"/>
          <w:sz w:val="20"/>
          <w:szCs w:val="20"/>
        </w:rPr>
        <w:t>.</w:t>
      </w:r>
      <w:r w:rsidR="009442E4">
        <w:rPr>
          <w:rFonts w:ascii="Times New Roman" w:hAnsi="Times New Roman"/>
          <w:b w:val="0"/>
          <w:sz w:val="20"/>
          <w:szCs w:val="20"/>
        </w:rPr>
        <w:t>8</w:t>
      </w:r>
      <w:r w:rsidRPr="001B5DF4">
        <w:rPr>
          <w:rFonts w:ascii="Times New Roman" w:hAnsi="Times New Roman"/>
          <w:b w:val="0"/>
          <w:sz w:val="20"/>
          <w:szCs w:val="20"/>
        </w:rPr>
        <w:tab/>
      </w:r>
      <w:r w:rsidRPr="00890EDB">
        <w:rPr>
          <w:rFonts w:ascii="Times New Roman" w:hAnsi="Times New Roman"/>
          <w:b w:val="0"/>
          <w:sz w:val="20"/>
          <w:szCs w:val="20"/>
        </w:rPr>
        <w:t xml:space="preserve">Bei einer nachgewiesenen, unerwartet aufgetretenen Funktionsstörung des Anschlusses der geschlossenen oder teilweisegeschlossenen Probeentnahmeeinrichtung (siehe 9.3.x.21.1 g)), die nicht unverzüglich behoben werden kann, darf eine offene Probenahme über die Probeentnahmeöffnung durchgeführt werden. Das Vorliegen einer Funktionsstörung und die Verwendung der Probeentnahmeöffnung ist vom Schiffsführer [schriftlich] zu dokumentieren und vom </w:t>
      </w:r>
      <w:r>
        <w:rPr>
          <w:rFonts w:ascii="Times New Roman" w:hAnsi="Times New Roman"/>
          <w:b w:val="0"/>
          <w:sz w:val="20"/>
          <w:szCs w:val="20"/>
        </w:rPr>
        <w:t xml:space="preserve">Beauftragten des </w:t>
      </w:r>
      <w:proofErr w:type="spellStart"/>
      <w:r>
        <w:rPr>
          <w:rFonts w:ascii="Times New Roman" w:hAnsi="Times New Roman"/>
          <w:b w:val="0"/>
          <w:sz w:val="20"/>
          <w:szCs w:val="20"/>
        </w:rPr>
        <w:t>Befüllers</w:t>
      </w:r>
      <w:proofErr w:type="spellEnd"/>
      <w:r>
        <w:rPr>
          <w:rFonts w:ascii="Times New Roman" w:hAnsi="Times New Roman"/>
          <w:b w:val="0"/>
          <w:sz w:val="20"/>
          <w:szCs w:val="20"/>
        </w:rPr>
        <w:t xml:space="preserve"> oder Entladers</w:t>
      </w:r>
      <w:r w:rsidRPr="00890EDB">
        <w:rPr>
          <w:rFonts w:ascii="Times New Roman" w:hAnsi="Times New Roman"/>
          <w:b w:val="0"/>
          <w:sz w:val="20"/>
          <w:szCs w:val="20"/>
        </w:rPr>
        <w:t xml:space="preserve"> schriftlich zu bestätigen.</w:t>
      </w:r>
    </w:p>
    <w:p w14:paraId="4BD0D7F2" w14:textId="77777777" w:rsidR="00AE5C98" w:rsidRPr="00890EDB" w:rsidRDefault="00AE5C98" w:rsidP="00AE5C98">
      <w:pPr>
        <w:ind w:left="1134" w:right="-1"/>
        <w:jc w:val="both"/>
        <w:rPr>
          <w:snapToGrid/>
        </w:rPr>
      </w:pPr>
    </w:p>
    <w:p w14:paraId="25F94C63" w14:textId="77777777" w:rsidR="00255AA5" w:rsidRPr="001B5DF4" w:rsidRDefault="001A0C2A" w:rsidP="007A2FED">
      <w:pPr>
        <w:tabs>
          <w:tab w:val="left" w:pos="1701"/>
        </w:tabs>
        <w:ind w:left="2268" w:right="-1" w:hanging="1134"/>
        <w:jc w:val="both"/>
      </w:pPr>
      <w:r w:rsidRPr="001B5DF4">
        <w:t>7.2.4.22.</w:t>
      </w:r>
      <w:r w:rsidR="00B96B73">
        <w:t>9</w:t>
      </w:r>
      <w:r w:rsidR="00AE16CB" w:rsidRPr="001B5DF4">
        <w:tab/>
      </w:r>
      <w:r w:rsidR="00162D05" w:rsidRPr="001B5DF4">
        <w:t>D</w:t>
      </w:r>
      <w:r w:rsidRPr="001B5DF4">
        <w:t xml:space="preserve">ie Tätigkeiten </w:t>
      </w:r>
      <w:r w:rsidR="002E6811" w:rsidRPr="001B5DF4">
        <w:t xml:space="preserve">zum Öffnen von Öffnungen dürfen </w:t>
      </w:r>
      <w:r w:rsidRPr="001B5DF4">
        <w:t xml:space="preserve">nur </w:t>
      </w:r>
      <w:r w:rsidR="007725FB" w:rsidRPr="001B5DF4">
        <w:t xml:space="preserve">unter Verwendung </w:t>
      </w:r>
      <w:r w:rsidR="00162D05" w:rsidRPr="001B5DF4">
        <w:t>von</w:t>
      </w:r>
      <w:r w:rsidR="007725FB" w:rsidRPr="001B5DF4">
        <w:t xml:space="preserve"> geeignetem </w:t>
      </w:r>
      <w:r w:rsidR="007D4382" w:rsidRPr="001B5DF4">
        <w:t xml:space="preserve">funkenarmem </w:t>
      </w:r>
      <w:r w:rsidR="003B2F10" w:rsidRPr="001B5DF4">
        <w:t>W</w:t>
      </w:r>
      <w:r w:rsidR="00861CEB" w:rsidRPr="001B5DF4">
        <w:t xml:space="preserve">erkzeug </w:t>
      </w:r>
      <w:r w:rsidR="007725FB" w:rsidRPr="001B5DF4">
        <w:t>durchgeführt</w:t>
      </w:r>
      <w:r w:rsidRPr="001B5DF4">
        <w:t xml:space="preserve"> werden.</w:t>
      </w:r>
    </w:p>
    <w:p w14:paraId="67F433E6" w14:textId="77777777" w:rsidR="00883386" w:rsidRPr="00634906" w:rsidRDefault="006C1B74" w:rsidP="007A2FED">
      <w:pPr>
        <w:tabs>
          <w:tab w:val="left" w:pos="1701"/>
        </w:tabs>
        <w:ind w:left="2268" w:right="-1" w:hanging="1134"/>
        <w:jc w:val="both"/>
        <w:rPr>
          <w:bCs/>
          <w:i/>
          <w:iCs/>
        </w:rPr>
      </w:pPr>
      <w:r w:rsidRPr="001B5DF4">
        <w:tab/>
      </w:r>
      <w:r w:rsidRPr="001B5DF4">
        <w:tab/>
      </w:r>
      <w:r w:rsidR="00883386" w:rsidRPr="00634906">
        <w:rPr>
          <w:i/>
          <w:iCs/>
        </w:rPr>
        <w:t>[I</w:t>
      </w:r>
      <w:r w:rsidR="00883386" w:rsidRPr="00634906">
        <w:rPr>
          <w:bCs/>
          <w:i/>
          <w:iCs/>
        </w:rPr>
        <w:t>n der englischen und der französischen Sprache soll der Ausdruck „</w:t>
      </w:r>
      <w:proofErr w:type="spellStart"/>
      <w:r w:rsidR="00883386" w:rsidRPr="00634906">
        <w:rPr>
          <w:bCs/>
          <w:i/>
          <w:iCs/>
        </w:rPr>
        <w:t>hand</w:t>
      </w:r>
      <w:proofErr w:type="spellEnd"/>
      <w:r w:rsidR="00883386" w:rsidRPr="00634906">
        <w:rPr>
          <w:bCs/>
          <w:i/>
          <w:iCs/>
        </w:rPr>
        <w:t xml:space="preserve"> </w:t>
      </w:r>
      <w:proofErr w:type="spellStart"/>
      <w:r w:rsidR="00883386" w:rsidRPr="00634906">
        <w:rPr>
          <w:bCs/>
          <w:i/>
          <w:iCs/>
        </w:rPr>
        <w:t>tools</w:t>
      </w:r>
      <w:proofErr w:type="spellEnd"/>
      <w:r w:rsidR="00883386" w:rsidRPr="00634906">
        <w:rPr>
          <w:bCs/>
          <w:i/>
          <w:iCs/>
        </w:rPr>
        <w:t>“ bzw. „</w:t>
      </w:r>
      <w:proofErr w:type="spellStart"/>
      <w:r w:rsidR="00883386" w:rsidRPr="00634906">
        <w:rPr>
          <w:bCs/>
          <w:i/>
          <w:iCs/>
        </w:rPr>
        <w:t>outils</w:t>
      </w:r>
      <w:proofErr w:type="spellEnd"/>
      <w:r w:rsidR="00883386" w:rsidRPr="00634906">
        <w:rPr>
          <w:bCs/>
          <w:i/>
          <w:iCs/>
        </w:rPr>
        <w:t xml:space="preserve"> à </w:t>
      </w:r>
      <w:proofErr w:type="spellStart"/>
      <w:r w:rsidR="00883386" w:rsidRPr="00634906">
        <w:rPr>
          <w:bCs/>
          <w:i/>
          <w:iCs/>
        </w:rPr>
        <w:t>main</w:t>
      </w:r>
      <w:proofErr w:type="spellEnd"/>
      <w:r w:rsidR="00883386" w:rsidRPr="00634906">
        <w:rPr>
          <w:bCs/>
          <w:i/>
          <w:iCs/>
        </w:rPr>
        <w:t>“ beibehalten werden]</w:t>
      </w:r>
    </w:p>
    <w:p w14:paraId="7B8F347E" w14:textId="77777777" w:rsidR="0011280B" w:rsidRPr="001B5DF4" w:rsidRDefault="0011280B" w:rsidP="007A2FED">
      <w:pPr>
        <w:tabs>
          <w:tab w:val="left" w:pos="1701"/>
        </w:tabs>
        <w:ind w:left="2268" w:right="-1" w:hanging="1134"/>
        <w:jc w:val="both"/>
      </w:pPr>
      <w:r w:rsidRPr="001B5DF4">
        <w:tab/>
      </w:r>
      <w:r w:rsidRPr="001B5DF4">
        <w:tab/>
      </w:r>
      <w:bookmarkStart w:id="1" w:name="_Hlk130280193"/>
      <w:r w:rsidRPr="001B5DF4">
        <w:t>An Bord von Schiffen, für die die Zoneneinteilung gemäß der Begriffsbestimmung in Abschnitt 1.2.1 gilt, müssen alle für Tätigkeiten an geöffneten Ladetanks verwendeten elektrischen und nicht elektrischen Geräte und Hilfsmittel</w:t>
      </w:r>
      <w:r w:rsidR="00FE677B" w:rsidRPr="001B5DF4">
        <w:t xml:space="preserve"> die Anforderungen für den Einsatz in der Zone 0 erfüllen.</w:t>
      </w:r>
    </w:p>
    <w:bookmarkEnd w:id="1"/>
    <w:p w14:paraId="3FDDB5F1" w14:textId="77777777" w:rsidR="00AC373C" w:rsidRPr="001B5DF4" w:rsidRDefault="00AC373C" w:rsidP="007A2FED">
      <w:pPr>
        <w:tabs>
          <w:tab w:val="left" w:pos="1701"/>
        </w:tabs>
        <w:ind w:left="2268" w:right="-1" w:hanging="1134"/>
        <w:jc w:val="both"/>
        <w:rPr>
          <w:strike/>
        </w:rPr>
      </w:pPr>
    </w:p>
    <w:p w14:paraId="3799B53E" w14:textId="77777777" w:rsidR="00255AA5" w:rsidRPr="001B5DF4" w:rsidRDefault="001A0C2A" w:rsidP="008E2E45">
      <w:pPr>
        <w:tabs>
          <w:tab w:val="left" w:pos="1701"/>
        </w:tabs>
        <w:ind w:left="2268" w:right="-1" w:hanging="1134"/>
        <w:jc w:val="both"/>
      </w:pPr>
      <w:r w:rsidRPr="001B5DF4">
        <w:t>7.2.4.22.</w:t>
      </w:r>
      <w:r w:rsidR="00B96B73">
        <w:t>10</w:t>
      </w:r>
      <w:r w:rsidR="00AE16CB" w:rsidRPr="001B5DF4">
        <w:t xml:space="preserve"> </w:t>
      </w:r>
      <w:r w:rsidR="00040213" w:rsidRPr="001B5DF4">
        <w:tab/>
      </w:r>
      <w:r w:rsidRPr="001B5DF4">
        <w:t xml:space="preserve">Die Öffnungsdauer </w:t>
      </w:r>
      <w:proofErr w:type="gramStart"/>
      <w:r w:rsidRPr="001B5DF4">
        <w:t>muss</w:t>
      </w:r>
      <w:proofErr w:type="gramEnd"/>
      <w:r w:rsidRPr="001B5DF4">
        <w:t xml:space="preserve"> auf die </w:t>
      </w:r>
      <w:r w:rsidR="0048487D">
        <w:t>für die</w:t>
      </w:r>
      <w:r w:rsidR="00A51F99" w:rsidRPr="001B5DF4">
        <w:t xml:space="preserve"> unter 7.2.4.22.</w:t>
      </w:r>
      <w:r w:rsidR="002E6811" w:rsidRPr="001B5DF4">
        <w:t xml:space="preserve">1 </w:t>
      </w:r>
      <w:r w:rsidR="00A51F99" w:rsidRPr="001B5DF4">
        <w:t xml:space="preserve">aufgeführten </w:t>
      </w:r>
      <w:r w:rsidR="0048487D">
        <w:t>Tätigkeiten</w:t>
      </w:r>
      <w:r w:rsidR="00A51F99" w:rsidRPr="001B5DF4">
        <w:t xml:space="preserve"> </w:t>
      </w:r>
      <w:r w:rsidR="00B14C02">
        <w:t xml:space="preserve">unbedingt benötigte Zeit </w:t>
      </w:r>
      <w:r w:rsidRPr="001B5DF4">
        <w:t>beschränkt bleiben.</w:t>
      </w:r>
      <w:r w:rsidR="003B2F10" w:rsidRPr="001B5DF4">
        <w:t xml:space="preserve"> </w:t>
      </w:r>
      <w:r w:rsidRPr="001B5DF4">
        <w:t>Das Öffnen der Ladetanks ist unmittelbar vor und nach sowie während eines Gewitters verboten.</w:t>
      </w:r>
    </w:p>
    <w:p w14:paraId="1ECAEB6F" w14:textId="77777777" w:rsidR="00705B5F" w:rsidRPr="001B5DF4" w:rsidRDefault="00705B5F" w:rsidP="007A2FED">
      <w:pPr>
        <w:tabs>
          <w:tab w:val="left" w:pos="1701"/>
        </w:tabs>
        <w:ind w:left="2268" w:right="-1" w:hanging="1134"/>
        <w:jc w:val="both"/>
      </w:pPr>
    </w:p>
    <w:p w14:paraId="69B6C7FB" w14:textId="77777777" w:rsidR="0052478E" w:rsidRPr="001B5DF4" w:rsidRDefault="0052478E" w:rsidP="007A2FED">
      <w:pPr>
        <w:tabs>
          <w:tab w:val="left" w:pos="1701"/>
        </w:tabs>
        <w:ind w:left="2268" w:right="-1" w:hanging="1134"/>
        <w:jc w:val="both"/>
      </w:pPr>
      <w:bookmarkStart w:id="2" w:name="_Hlk93585808"/>
      <w:r w:rsidRPr="001B5DF4">
        <w:lastRenderedPageBreak/>
        <w:t>7.2.4.22.</w:t>
      </w:r>
      <w:r w:rsidR="00B96B73">
        <w:t>11</w:t>
      </w:r>
      <w:r w:rsidRPr="001B5DF4">
        <w:t xml:space="preserve"> </w:t>
      </w:r>
      <w:bookmarkEnd w:id="2"/>
      <w:r w:rsidRPr="001B5DF4">
        <w:tab/>
        <w:t xml:space="preserve">Die </w:t>
      </w:r>
      <w:bookmarkStart w:id="3" w:name="_Hlk93572868"/>
      <w:r w:rsidRPr="001B5DF4">
        <w:t xml:space="preserve">Arbeitsanweisung zum Explosionsschutz gemäß Unterabschnitt 1.3.2.5 </w:t>
      </w:r>
      <w:bookmarkEnd w:id="3"/>
      <w:r w:rsidRPr="001B5DF4">
        <w:t>muss an Bord vorhanden sein und angewendet werden.</w:t>
      </w:r>
    </w:p>
    <w:p w14:paraId="2422CD0A" w14:textId="77777777" w:rsidR="00D0646F" w:rsidRPr="001B5DF4" w:rsidRDefault="00D0646F" w:rsidP="007A2FED">
      <w:pPr>
        <w:tabs>
          <w:tab w:val="left" w:pos="1701"/>
        </w:tabs>
        <w:ind w:left="2268" w:right="-1" w:hanging="1134"/>
        <w:jc w:val="both"/>
      </w:pPr>
    </w:p>
    <w:p w14:paraId="6620BED7" w14:textId="77777777" w:rsidR="00D0646F" w:rsidRPr="001B5DF4" w:rsidRDefault="00D0646F" w:rsidP="008E2E45">
      <w:pPr>
        <w:tabs>
          <w:tab w:val="left" w:pos="1701"/>
        </w:tabs>
        <w:ind w:left="2268" w:right="-1" w:hanging="1134"/>
        <w:jc w:val="both"/>
      </w:pPr>
      <w:r w:rsidRPr="008E2E45">
        <w:t>7.2.4.22.1</w:t>
      </w:r>
      <w:r w:rsidR="00B96B73" w:rsidRPr="008E2E45">
        <w:t>2</w:t>
      </w:r>
      <w:r w:rsidRPr="008E2E45">
        <w:tab/>
        <w:t xml:space="preserve">Personen, die Öffnungen öffnen oder sich in unmittelbarer Nähe einer Öffnung aufhalten, müssen die in </w:t>
      </w:r>
      <w:r w:rsidR="003E5713" w:rsidRPr="008E2E45">
        <w:t xml:space="preserve">Unterabschnitt 3.2.3.2 Tabelle C, Spalte (18) </w:t>
      </w:r>
      <w:r w:rsidR="00F16DB1" w:rsidRPr="008E2E45">
        <w:t>vorgeschriebene</w:t>
      </w:r>
      <w:r w:rsidR="003E5713" w:rsidRPr="008E2E45">
        <w:t xml:space="preserve"> </w:t>
      </w:r>
      <w:r w:rsidR="00F16DB1" w:rsidRPr="008E2E45">
        <w:t xml:space="preserve">Ausrüstung </w:t>
      </w:r>
      <w:r w:rsidR="003E5713" w:rsidRPr="008E2E45">
        <w:t>verwenden.</w:t>
      </w:r>
    </w:p>
    <w:p w14:paraId="11461F84" w14:textId="77777777" w:rsidR="00705B5F" w:rsidRPr="001B5DF4" w:rsidRDefault="00705B5F" w:rsidP="007A2FED">
      <w:pPr>
        <w:tabs>
          <w:tab w:val="left" w:pos="1701"/>
        </w:tabs>
        <w:ind w:left="2268" w:right="-1" w:hanging="1134"/>
        <w:jc w:val="both"/>
      </w:pPr>
    </w:p>
    <w:p w14:paraId="4A33C386" w14:textId="77777777" w:rsidR="00150257" w:rsidRPr="001B5DF4" w:rsidRDefault="00695A78" w:rsidP="007A2FED">
      <w:pPr>
        <w:tabs>
          <w:tab w:val="left" w:pos="1701"/>
        </w:tabs>
        <w:ind w:left="2268" w:right="-1" w:hanging="1134"/>
        <w:jc w:val="both"/>
      </w:pPr>
      <w:bookmarkStart w:id="4" w:name="_Hlk97888517"/>
      <w:r w:rsidRPr="001B5DF4">
        <w:t>7.2.4.22.</w:t>
      </w:r>
      <w:r w:rsidR="0052478E" w:rsidRPr="001B5DF4">
        <w:t>1</w:t>
      </w:r>
      <w:r w:rsidR="00B96B73">
        <w:t>3</w:t>
      </w:r>
      <w:r w:rsidRPr="001B5DF4">
        <w:tab/>
        <w:t xml:space="preserve">Bei einer </w:t>
      </w:r>
      <w:r w:rsidR="003B2F10" w:rsidRPr="001B5DF4">
        <w:t xml:space="preserve">Sichtkontrolle, Ermittlung der Füllmenge, Gasmessung oder der Zugabe von Stabilisator </w:t>
      </w:r>
      <w:r w:rsidRPr="001B5DF4">
        <w:t>gilt Absatz 7.2.4.16.8</w:t>
      </w:r>
      <w:r w:rsidR="003B2F10" w:rsidRPr="001B5DF4">
        <w:t xml:space="preserve"> entsprechend</w:t>
      </w:r>
      <w:r w:rsidRPr="001B5DF4">
        <w:t>.</w:t>
      </w:r>
    </w:p>
    <w:bookmarkEnd w:id="4"/>
    <w:p w14:paraId="3EE0CAD7" w14:textId="77777777" w:rsidR="00705B5F" w:rsidRPr="001B5DF4" w:rsidRDefault="00705B5F" w:rsidP="007A2FED">
      <w:pPr>
        <w:tabs>
          <w:tab w:val="left" w:pos="1701"/>
        </w:tabs>
        <w:ind w:left="2268" w:right="-1" w:hanging="1134"/>
        <w:jc w:val="both"/>
      </w:pPr>
    </w:p>
    <w:p w14:paraId="50D267CE" w14:textId="77777777" w:rsidR="00807B96" w:rsidRPr="001B5DF4" w:rsidRDefault="00807B96" w:rsidP="00807B96">
      <w:pPr>
        <w:pStyle w:val="ADN11"/>
        <w:tabs>
          <w:tab w:val="left" w:pos="1701"/>
        </w:tabs>
        <w:ind w:left="2268" w:right="-1"/>
        <w:rPr>
          <w:rFonts w:ascii="Times New Roman" w:hAnsi="Times New Roman"/>
          <w:b w:val="0"/>
          <w:sz w:val="20"/>
          <w:szCs w:val="20"/>
        </w:rPr>
      </w:pPr>
      <w:bookmarkStart w:id="5" w:name="_Hlk103167485"/>
      <w:bookmarkStart w:id="6" w:name="_Hlk93585859"/>
      <w:r w:rsidRPr="001B5DF4">
        <w:rPr>
          <w:rFonts w:ascii="Times New Roman" w:hAnsi="Times New Roman"/>
          <w:b w:val="0"/>
          <w:sz w:val="20"/>
          <w:szCs w:val="20"/>
        </w:rPr>
        <w:t>7.2.4.</w:t>
      </w:r>
      <w:r w:rsidR="00B96B73">
        <w:rPr>
          <w:rFonts w:ascii="Times New Roman" w:hAnsi="Times New Roman"/>
          <w:b w:val="0"/>
          <w:sz w:val="20"/>
          <w:szCs w:val="20"/>
        </w:rPr>
        <w:t>22.14</w:t>
      </w:r>
      <w:r w:rsidRPr="001B5DF4">
        <w:rPr>
          <w:rFonts w:ascii="Times New Roman" w:hAnsi="Times New Roman"/>
          <w:b w:val="0"/>
          <w:sz w:val="20"/>
          <w:szCs w:val="20"/>
        </w:rPr>
        <w:tab/>
      </w:r>
      <w:proofErr w:type="gramStart"/>
      <w:r w:rsidRPr="001B5DF4">
        <w:rPr>
          <w:rFonts w:ascii="Times New Roman" w:hAnsi="Times New Roman"/>
          <w:b w:val="0"/>
          <w:sz w:val="20"/>
          <w:szCs w:val="20"/>
        </w:rPr>
        <w:t>Weicht</w:t>
      </w:r>
      <w:proofErr w:type="gramEnd"/>
      <w:r w:rsidRPr="001B5DF4">
        <w:rPr>
          <w:rFonts w:ascii="Times New Roman" w:hAnsi="Times New Roman"/>
          <w:b w:val="0"/>
          <w:sz w:val="20"/>
          <w:szCs w:val="20"/>
        </w:rPr>
        <w:t xml:space="preserve"> die vom </w:t>
      </w:r>
      <w:proofErr w:type="spellStart"/>
      <w:r w:rsidRPr="001B5DF4">
        <w:rPr>
          <w:rFonts w:ascii="Times New Roman" w:hAnsi="Times New Roman"/>
          <w:b w:val="0"/>
          <w:sz w:val="20"/>
          <w:szCs w:val="20"/>
        </w:rPr>
        <w:t>Befüller</w:t>
      </w:r>
      <w:proofErr w:type="spellEnd"/>
      <w:r w:rsidRPr="001B5DF4">
        <w:rPr>
          <w:rFonts w:ascii="Times New Roman" w:hAnsi="Times New Roman"/>
          <w:b w:val="0"/>
          <w:sz w:val="20"/>
          <w:szCs w:val="20"/>
        </w:rPr>
        <w:t xml:space="preserve"> gemessene Menge des Ladeguts von der an Bord über Messgeräte bestimmten Menge ab, darf die Füllmenge im Ladetank über die Probeentnahmeöffnung mit Maßband und Thermometer manuell bestimmt werden.</w:t>
      </w:r>
    </w:p>
    <w:p w14:paraId="32E5318A" w14:textId="77777777" w:rsidR="00807B96" w:rsidRPr="001B5DF4" w:rsidRDefault="00807B96" w:rsidP="00807B96">
      <w:pPr>
        <w:pStyle w:val="ADN11"/>
        <w:tabs>
          <w:tab w:val="left" w:pos="1701"/>
        </w:tabs>
        <w:ind w:left="2268" w:right="-1"/>
        <w:rPr>
          <w:rFonts w:ascii="Times New Roman" w:hAnsi="Times New Roman"/>
          <w:b w:val="0"/>
          <w:sz w:val="20"/>
          <w:szCs w:val="20"/>
        </w:rPr>
      </w:pPr>
    </w:p>
    <w:p w14:paraId="1DAA3D99" w14:textId="77777777" w:rsidR="00807B96" w:rsidRPr="001B5DF4" w:rsidRDefault="00807B96" w:rsidP="00807B96">
      <w:pPr>
        <w:pStyle w:val="ADN11"/>
        <w:tabs>
          <w:tab w:val="left" w:pos="1701"/>
        </w:tabs>
        <w:ind w:left="2268" w:right="-1"/>
        <w:rPr>
          <w:rFonts w:ascii="Times New Roman" w:hAnsi="Times New Roman"/>
          <w:b w:val="0"/>
          <w:sz w:val="20"/>
          <w:szCs w:val="20"/>
        </w:rPr>
      </w:pPr>
      <w:r w:rsidRPr="001B5DF4">
        <w:rPr>
          <w:rFonts w:ascii="Times New Roman" w:hAnsi="Times New Roman"/>
          <w:b w:val="0"/>
          <w:sz w:val="20"/>
          <w:szCs w:val="20"/>
        </w:rPr>
        <w:tab/>
      </w:r>
      <w:r w:rsidRPr="001B5DF4">
        <w:rPr>
          <w:rFonts w:ascii="Times New Roman" w:hAnsi="Times New Roman"/>
          <w:b w:val="0"/>
          <w:sz w:val="20"/>
          <w:szCs w:val="20"/>
        </w:rPr>
        <w:tab/>
        <w:t>Die zur Ermittlung der Füllmenge in Ladetanks verwendeten Messgeräte müssen aus elektrostatisch leitfähigem Material bestehen und beim Messen mit dem Schiffskörper leitfähig verbunden sein. Das Messgerät muss für die Verwendung in der Zone 0 geeignet sein.</w:t>
      </w:r>
    </w:p>
    <w:bookmarkEnd w:id="5"/>
    <w:p w14:paraId="2709CE7B" w14:textId="77777777" w:rsidR="00807B96" w:rsidRPr="001B5DF4" w:rsidRDefault="00807B96" w:rsidP="00807B96">
      <w:pPr>
        <w:pStyle w:val="ADN11"/>
        <w:tabs>
          <w:tab w:val="left" w:pos="1701"/>
        </w:tabs>
        <w:ind w:left="2268" w:right="-1"/>
        <w:rPr>
          <w:rFonts w:ascii="Times New Roman" w:hAnsi="Times New Roman"/>
          <w:b w:val="0"/>
          <w:sz w:val="20"/>
          <w:szCs w:val="20"/>
        </w:rPr>
      </w:pPr>
    </w:p>
    <w:p w14:paraId="3E430B7E" w14:textId="77777777" w:rsidR="00807B96" w:rsidRPr="001B5DF4" w:rsidRDefault="00807B96" w:rsidP="00255516">
      <w:pPr>
        <w:pStyle w:val="ADN11"/>
        <w:tabs>
          <w:tab w:val="left" w:pos="1701"/>
        </w:tabs>
        <w:ind w:left="2268" w:right="-1"/>
        <w:rPr>
          <w:iCs/>
          <w:u w:val="single"/>
        </w:rPr>
      </w:pPr>
      <w:r w:rsidRPr="001B5DF4">
        <w:rPr>
          <w:rFonts w:ascii="Times New Roman" w:hAnsi="Times New Roman"/>
          <w:b w:val="0"/>
          <w:sz w:val="20"/>
          <w:szCs w:val="20"/>
        </w:rPr>
        <w:t>7.2.4.</w:t>
      </w:r>
      <w:r w:rsidR="00B96B73">
        <w:rPr>
          <w:rFonts w:ascii="Times New Roman" w:hAnsi="Times New Roman"/>
          <w:b w:val="0"/>
          <w:sz w:val="20"/>
          <w:szCs w:val="20"/>
        </w:rPr>
        <w:t>22.15</w:t>
      </w:r>
      <w:r w:rsidRPr="001B5DF4">
        <w:rPr>
          <w:rFonts w:ascii="Times New Roman" w:hAnsi="Times New Roman"/>
          <w:b w:val="0"/>
          <w:sz w:val="20"/>
          <w:szCs w:val="20"/>
        </w:rPr>
        <w:tab/>
        <w:t xml:space="preserve">Wenn aufgrund einer unerwarteten Verlängerung der Fahrtzeit während der </w:t>
      </w:r>
      <w:r>
        <w:rPr>
          <w:rFonts w:ascii="Times New Roman" w:hAnsi="Times New Roman"/>
          <w:b w:val="0"/>
          <w:sz w:val="20"/>
          <w:szCs w:val="20"/>
        </w:rPr>
        <w:t>Reise</w:t>
      </w:r>
      <w:r w:rsidRPr="001B5DF4">
        <w:rPr>
          <w:rFonts w:ascii="Times New Roman" w:hAnsi="Times New Roman"/>
          <w:b w:val="0"/>
          <w:sz w:val="20"/>
          <w:szCs w:val="20"/>
        </w:rPr>
        <w:t xml:space="preserve"> in einem oder mehreren Ladetanks zusätzlicher Stabilisator beigefügt werden muss, darf das ausschließlich über die Probeentnahmeöffnung erfolgen. Eine statische Aufladung muss verhindert werden.</w:t>
      </w:r>
    </w:p>
    <w:p w14:paraId="2D1CAD34" w14:textId="77777777" w:rsidR="00807B96" w:rsidRPr="001B5DF4" w:rsidRDefault="00807B96" w:rsidP="00807B96">
      <w:pPr>
        <w:suppressAutoHyphens w:val="0"/>
        <w:spacing w:line="240" w:lineRule="auto"/>
        <w:ind w:left="2268" w:right="-1" w:hanging="1134"/>
        <w:rPr>
          <w:snapToGrid/>
        </w:rPr>
      </w:pPr>
    </w:p>
    <w:p w14:paraId="402D61DB" w14:textId="77777777" w:rsidR="00807B96" w:rsidRDefault="00807B96" w:rsidP="00807B96">
      <w:pPr>
        <w:tabs>
          <w:tab w:val="left" w:pos="1701"/>
        </w:tabs>
        <w:ind w:left="2268" w:right="-1" w:hanging="1134"/>
        <w:jc w:val="both"/>
      </w:pPr>
      <w:r w:rsidRPr="001B5DF4">
        <w:t>7.2.4.</w:t>
      </w:r>
      <w:r w:rsidR="00B96B73">
        <w:t>22.16</w:t>
      </w:r>
      <w:r w:rsidRPr="001B5DF4">
        <w:tab/>
        <w:t>Für die Gasmessung gelten zusätzlich die Anforderungen nach Absatz 7.2.3.1.4.</w:t>
      </w:r>
    </w:p>
    <w:p w14:paraId="280FF0B7" w14:textId="77777777" w:rsidR="00B96B73" w:rsidRDefault="00B96B73" w:rsidP="00807B96">
      <w:pPr>
        <w:tabs>
          <w:tab w:val="left" w:pos="1701"/>
        </w:tabs>
        <w:ind w:left="2268" w:right="-1" w:hanging="1134"/>
        <w:jc w:val="both"/>
      </w:pPr>
    </w:p>
    <w:p w14:paraId="06927460" w14:textId="77777777" w:rsidR="00B52247" w:rsidRPr="001B5DF4" w:rsidRDefault="00B52247" w:rsidP="00807B96">
      <w:pPr>
        <w:tabs>
          <w:tab w:val="left" w:pos="1701"/>
        </w:tabs>
        <w:ind w:left="2268" w:right="-1" w:hanging="1134"/>
        <w:jc w:val="both"/>
        <w:rPr>
          <w:strike/>
        </w:rPr>
      </w:pPr>
      <w:r w:rsidRPr="001B5DF4">
        <w:t>7.2.4.</w:t>
      </w:r>
      <w:r w:rsidR="00B96B73">
        <w:t>22.17</w:t>
      </w:r>
      <w:r w:rsidRPr="001B5DF4">
        <w:tab/>
        <w:t>Die Probeentnahmegefäße einschließlich aller Zubehörteile, wie Seile usw., müssen aus elektrostatisch leitfähigem Material bestehen und mit dem Schiffskörper leitfähig verbunden sein.</w:t>
      </w:r>
    </w:p>
    <w:p w14:paraId="3B873CD3" w14:textId="77777777" w:rsidR="00B52247" w:rsidRDefault="00B52247" w:rsidP="007A2FED">
      <w:pPr>
        <w:tabs>
          <w:tab w:val="left" w:pos="1701"/>
        </w:tabs>
        <w:ind w:left="2268" w:right="-1" w:hanging="1134"/>
        <w:jc w:val="both"/>
      </w:pPr>
    </w:p>
    <w:p w14:paraId="4E353C19" w14:textId="77777777" w:rsidR="0052478E" w:rsidRPr="001B5DF4" w:rsidRDefault="0052478E" w:rsidP="007A2FED">
      <w:pPr>
        <w:tabs>
          <w:tab w:val="left" w:pos="1701"/>
        </w:tabs>
        <w:ind w:left="2268" w:right="-1" w:hanging="1134"/>
        <w:jc w:val="both"/>
      </w:pPr>
      <w:r w:rsidRPr="001B5DF4">
        <w:t>7.2.4.22.</w:t>
      </w:r>
      <w:bookmarkEnd w:id="6"/>
      <w:r w:rsidR="00D147EE">
        <w:t>18</w:t>
      </w:r>
      <w:r w:rsidRPr="001B5DF4">
        <w:tab/>
        <w:t>Beim Schließen der Probeentnahmeöffnung oder des Gehäuses der Flammendurchschlagsicherung ist die Flammendurchschlagsicherung auf Beschädigung, Verschmutzung und korrekten Einbau zu kontrollieren und gegebenenfalls zu reparieren, bevor die Fahrt fortgesetzt wird.</w:t>
      </w:r>
    </w:p>
    <w:p w14:paraId="6B4F75ED" w14:textId="77777777" w:rsidR="0052478E" w:rsidRPr="001B5DF4" w:rsidRDefault="0052478E" w:rsidP="007A2FED">
      <w:pPr>
        <w:tabs>
          <w:tab w:val="left" w:pos="1701"/>
        </w:tabs>
        <w:ind w:left="2268" w:right="-1" w:hanging="1134"/>
        <w:jc w:val="both"/>
      </w:pPr>
    </w:p>
    <w:p w14:paraId="626C060C" w14:textId="77777777" w:rsidR="00150257" w:rsidRPr="001B5DF4" w:rsidRDefault="001A0C2A" w:rsidP="007A2FED">
      <w:pPr>
        <w:tabs>
          <w:tab w:val="left" w:pos="1701"/>
        </w:tabs>
        <w:ind w:left="2268" w:right="-1" w:hanging="1134"/>
        <w:jc w:val="both"/>
      </w:pPr>
      <w:r w:rsidRPr="001B5DF4">
        <w:t>7.2.4.22</w:t>
      </w:r>
      <w:r w:rsidR="00B519B0" w:rsidRPr="001B5DF4">
        <w:t>.</w:t>
      </w:r>
      <w:r w:rsidR="00D147EE">
        <w:t>19</w:t>
      </w:r>
      <w:r w:rsidR="00B22B65" w:rsidRPr="001B5DF4">
        <w:tab/>
      </w:r>
      <w:r w:rsidRPr="001B5DF4">
        <w:t>Die Vorschriften der Absätze 7.2.4.22.1 bis 7.2.4.22.</w:t>
      </w:r>
      <w:r w:rsidR="0052478E" w:rsidRPr="001B5DF4">
        <w:t>1</w:t>
      </w:r>
      <w:r w:rsidR="00F7312D" w:rsidRPr="001B5DF4">
        <w:t>1</w:t>
      </w:r>
      <w:r w:rsidRPr="001B5DF4">
        <w:t xml:space="preserve"> </w:t>
      </w:r>
      <w:r w:rsidR="00705B5F" w:rsidRPr="001B5DF4">
        <w:t xml:space="preserve">und Unterabschnitt 7.2.4.23 </w:t>
      </w:r>
      <w:r w:rsidRPr="001B5DF4">
        <w:t xml:space="preserve">gelten nicht für </w:t>
      </w:r>
      <w:proofErr w:type="spellStart"/>
      <w:r w:rsidRPr="001B5DF4">
        <w:t>Bilgenentölungsboote</w:t>
      </w:r>
      <w:proofErr w:type="spellEnd"/>
      <w:r w:rsidRPr="001B5DF4">
        <w:t xml:space="preserve"> und für Bunkerboote.</w:t>
      </w:r>
    </w:p>
    <w:p w14:paraId="6530EB6D" w14:textId="77777777" w:rsidR="00122C2D" w:rsidRPr="001B5DF4" w:rsidRDefault="00122C2D" w:rsidP="007A2FED">
      <w:pPr>
        <w:tabs>
          <w:tab w:val="left" w:pos="1701"/>
        </w:tabs>
        <w:ind w:left="2268" w:right="-1" w:hanging="1134"/>
        <w:jc w:val="both"/>
      </w:pPr>
    </w:p>
    <w:p w14:paraId="20C4921C" w14:textId="133B7717" w:rsidR="00122C2D" w:rsidRPr="001B5DF4" w:rsidRDefault="00122C2D" w:rsidP="007A2FED">
      <w:pPr>
        <w:ind w:left="2268" w:right="-1" w:hanging="1134"/>
        <w:jc w:val="both"/>
        <w:rPr>
          <w:bCs/>
          <w:iCs/>
        </w:rPr>
      </w:pPr>
      <w:r w:rsidRPr="001B5DF4">
        <w:t>7.2.4.22.</w:t>
      </w:r>
      <w:r w:rsidR="00D147EE">
        <w:t>20</w:t>
      </w:r>
      <w:r w:rsidRPr="001B5DF4">
        <w:tab/>
      </w:r>
      <w:r w:rsidRPr="001B5DF4">
        <w:rPr>
          <w:bCs/>
          <w:iCs/>
        </w:rPr>
        <w:t>Für das Waschen der Ladetanks darf ausschließlich die hierfür am Ladetank angebrachte besondere Öffnung zum Anschluss der Tankwaschmaschinen verwendet werden.</w:t>
      </w:r>
      <w:r w:rsidR="008E62AE">
        <w:rPr>
          <w:bCs/>
          <w:iCs/>
        </w:rPr>
        <w:t>“.</w:t>
      </w:r>
    </w:p>
    <w:p w14:paraId="30260A06" w14:textId="77777777" w:rsidR="00AB626F" w:rsidRPr="001B5DF4" w:rsidRDefault="00AB626F" w:rsidP="007A2FED">
      <w:pPr>
        <w:tabs>
          <w:tab w:val="left" w:pos="1701"/>
        </w:tabs>
        <w:ind w:left="1134" w:right="-1"/>
        <w:jc w:val="both"/>
        <w:rPr>
          <w:b/>
        </w:rPr>
      </w:pPr>
    </w:p>
    <w:p w14:paraId="3E5B5774" w14:textId="77777777" w:rsidR="00AB626F" w:rsidRPr="001B5DF4" w:rsidRDefault="00AB626F" w:rsidP="007A2FED">
      <w:pPr>
        <w:tabs>
          <w:tab w:val="left" w:pos="1701"/>
        </w:tabs>
        <w:suppressAutoHyphens w:val="0"/>
        <w:autoSpaceDE w:val="0"/>
        <w:autoSpaceDN w:val="0"/>
        <w:adjustRightInd w:val="0"/>
        <w:ind w:left="1134" w:right="-1"/>
        <w:jc w:val="both"/>
        <w:rPr>
          <w:b/>
        </w:rPr>
      </w:pPr>
    </w:p>
    <w:p w14:paraId="5136DDB9" w14:textId="77777777" w:rsidR="004352FA" w:rsidRPr="008E62AE" w:rsidRDefault="004352FA" w:rsidP="007A2FED">
      <w:pPr>
        <w:tabs>
          <w:tab w:val="left" w:pos="1701"/>
        </w:tabs>
        <w:suppressAutoHyphens w:val="0"/>
        <w:autoSpaceDE w:val="0"/>
        <w:autoSpaceDN w:val="0"/>
        <w:adjustRightInd w:val="0"/>
        <w:ind w:left="1134" w:right="-1"/>
        <w:jc w:val="both"/>
        <w:rPr>
          <w:b/>
        </w:rPr>
      </w:pPr>
      <w:r w:rsidRPr="008E62AE">
        <w:rPr>
          <w:b/>
        </w:rPr>
        <w:t>Abschnitt 8.6.4 Prüfliste Entgasen an Annahmestellen</w:t>
      </w:r>
    </w:p>
    <w:p w14:paraId="40E4E137" w14:textId="77777777" w:rsidR="004352FA" w:rsidRPr="001B5DF4" w:rsidRDefault="004352FA" w:rsidP="007A2FED">
      <w:pPr>
        <w:tabs>
          <w:tab w:val="left" w:pos="1701"/>
        </w:tabs>
        <w:suppressAutoHyphens w:val="0"/>
        <w:autoSpaceDE w:val="0"/>
        <w:autoSpaceDN w:val="0"/>
        <w:adjustRightInd w:val="0"/>
        <w:ind w:left="1134" w:right="-1"/>
        <w:jc w:val="both"/>
        <w:rPr>
          <w:rFonts w:eastAsia="ArialMT"/>
          <w:snapToGrid/>
          <w:lang w:eastAsia="de-DE"/>
        </w:rPr>
      </w:pPr>
    </w:p>
    <w:p w14:paraId="27A0E11C" w14:textId="1ADCC8A6" w:rsidR="001F2464" w:rsidRPr="001B5DF4" w:rsidRDefault="00EF715B" w:rsidP="007A2FED">
      <w:pPr>
        <w:tabs>
          <w:tab w:val="left" w:pos="1701"/>
        </w:tabs>
        <w:ind w:left="1689" w:right="-1" w:hanging="555"/>
        <w:jc w:val="both"/>
      </w:pPr>
      <w:r>
        <w:t>9</w:t>
      </w:r>
      <w:r w:rsidR="00753D1D" w:rsidRPr="001B5DF4">
        <w:t>.</w:t>
      </w:r>
      <w:r w:rsidR="00753D1D" w:rsidRPr="001B5DF4">
        <w:tab/>
        <w:t xml:space="preserve">In Abschnitt 8.6.4 Prüfliste Entgasen an Annahmestellen, erhält Frage 10. </w:t>
      </w:r>
      <w:r w:rsidR="00500C1C" w:rsidRPr="001B5DF4">
        <w:t>f</w:t>
      </w:r>
      <w:r w:rsidR="00753D1D" w:rsidRPr="001B5DF4">
        <w:t>olgende Fassung:</w:t>
      </w:r>
    </w:p>
    <w:p w14:paraId="61E8B8C0" w14:textId="77777777" w:rsidR="00753D1D" w:rsidRPr="001B5DF4" w:rsidRDefault="00753D1D" w:rsidP="007A2FED">
      <w:pPr>
        <w:tabs>
          <w:tab w:val="left" w:pos="1701"/>
        </w:tabs>
        <w:spacing w:before="120"/>
        <w:ind w:left="1701" w:right="-1"/>
        <w:jc w:val="both"/>
      </w:pPr>
      <w:r w:rsidRPr="001B5DF4">
        <w:t xml:space="preserve">„Sind alle </w:t>
      </w:r>
      <w:r w:rsidR="007E280D" w:rsidRPr="001B5DF4">
        <w:t>Ladet</w:t>
      </w:r>
      <w:r w:rsidRPr="001B5DF4">
        <w:t>ankluken und sonstigen Öffnungen der Ladetanks geschlossen oder gegebenenfalls durch in gutem Zustand befindliche Flammendurchschlagsicherungen gesichert?“.</w:t>
      </w:r>
    </w:p>
    <w:p w14:paraId="380485D4" w14:textId="77777777" w:rsidR="004A2B2E" w:rsidRPr="001B5DF4" w:rsidRDefault="004A2B2E" w:rsidP="007A2FED">
      <w:pPr>
        <w:suppressAutoHyphens w:val="0"/>
        <w:spacing w:line="240" w:lineRule="auto"/>
        <w:ind w:left="2268" w:right="-1" w:hanging="1134"/>
        <w:rPr>
          <w:snapToGrid/>
        </w:rPr>
      </w:pPr>
    </w:p>
    <w:p w14:paraId="208ED4F5" w14:textId="24091D00" w:rsidR="00D169BF" w:rsidRDefault="00D169BF">
      <w:pPr>
        <w:suppressAutoHyphens w:val="0"/>
        <w:spacing w:line="240" w:lineRule="auto"/>
        <w:rPr>
          <w:snapToGrid/>
        </w:rPr>
      </w:pPr>
      <w:r>
        <w:rPr>
          <w:snapToGrid/>
        </w:rPr>
        <w:br w:type="page"/>
      </w:r>
    </w:p>
    <w:p w14:paraId="0CAA56B4" w14:textId="77777777" w:rsidR="004A2B2E" w:rsidRPr="001B5DF4" w:rsidRDefault="004A2B2E" w:rsidP="007A2FED">
      <w:pPr>
        <w:suppressAutoHyphens w:val="0"/>
        <w:spacing w:line="240" w:lineRule="auto"/>
        <w:ind w:left="2268" w:right="-1" w:hanging="1134"/>
        <w:rPr>
          <w:snapToGrid/>
        </w:rPr>
      </w:pPr>
    </w:p>
    <w:p w14:paraId="228C84A9" w14:textId="77777777" w:rsidR="00BB77E8" w:rsidRPr="001B5DF4" w:rsidRDefault="00D12380" w:rsidP="007A2FED">
      <w:pPr>
        <w:tabs>
          <w:tab w:val="left" w:pos="1701"/>
        </w:tabs>
        <w:spacing w:after="120"/>
        <w:ind w:left="1134" w:right="-1" w:hanging="567"/>
        <w:jc w:val="both"/>
        <w:rPr>
          <w:b/>
          <w:bCs/>
          <w:sz w:val="28"/>
          <w:szCs w:val="28"/>
        </w:rPr>
      </w:pPr>
      <w:r w:rsidRPr="001B5DF4">
        <w:rPr>
          <w:b/>
          <w:bCs/>
          <w:sz w:val="28"/>
          <w:szCs w:val="28"/>
        </w:rPr>
        <w:t xml:space="preserve">II. </w:t>
      </w:r>
      <w:r w:rsidR="00AF55BE" w:rsidRPr="001B5DF4">
        <w:rPr>
          <w:b/>
          <w:bCs/>
          <w:sz w:val="28"/>
          <w:szCs w:val="28"/>
        </w:rPr>
        <w:tab/>
      </w:r>
      <w:r w:rsidR="00BB77E8" w:rsidRPr="001B5DF4">
        <w:rPr>
          <w:b/>
          <w:bCs/>
          <w:sz w:val="28"/>
          <w:szCs w:val="28"/>
        </w:rPr>
        <w:t>Begründung</w:t>
      </w:r>
    </w:p>
    <w:p w14:paraId="03CA1014" w14:textId="77777777" w:rsidR="00C80C0B" w:rsidRPr="001B5DF4" w:rsidRDefault="00C80C0B" w:rsidP="007A2FED">
      <w:pPr>
        <w:suppressAutoHyphens w:val="0"/>
        <w:spacing w:line="240" w:lineRule="auto"/>
        <w:ind w:left="2268" w:right="-1" w:hanging="1134"/>
        <w:rPr>
          <w:snapToGrid/>
        </w:rPr>
      </w:pPr>
    </w:p>
    <w:p w14:paraId="79D78A15" w14:textId="77777777" w:rsidR="00780031" w:rsidRPr="00BC2D0F" w:rsidRDefault="00780031" w:rsidP="007A2FED">
      <w:pPr>
        <w:suppressAutoHyphens w:val="0"/>
        <w:spacing w:line="240" w:lineRule="auto"/>
        <w:ind w:left="2268" w:right="-1" w:hanging="1134"/>
        <w:rPr>
          <w:i/>
          <w:iCs/>
          <w:snapToGrid/>
          <w:u w:val="single"/>
        </w:rPr>
      </w:pPr>
      <w:r w:rsidRPr="00BC2D0F">
        <w:rPr>
          <w:i/>
          <w:iCs/>
          <w:snapToGrid/>
          <w:u w:val="single"/>
        </w:rPr>
        <w:t xml:space="preserve">Zu </w:t>
      </w:r>
      <w:r w:rsidR="00E71EE5">
        <w:rPr>
          <w:i/>
          <w:iCs/>
          <w:snapToGrid/>
          <w:u w:val="single"/>
        </w:rPr>
        <w:t xml:space="preserve">Absatz </w:t>
      </w:r>
      <w:r w:rsidR="00E71EE5" w:rsidRPr="00634906">
        <w:rPr>
          <w:bCs/>
          <w:i/>
          <w:iCs/>
          <w:u w:val="single"/>
        </w:rPr>
        <w:t>7.2.3.7.1.</w:t>
      </w:r>
      <w:r w:rsidR="00433811">
        <w:rPr>
          <w:bCs/>
          <w:i/>
          <w:iCs/>
          <w:u w:val="single"/>
        </w:rPr>
        <w:t>3</w:t>
      </w:r>
    </w:p>
    <w:p w14:paraId="5CD93805" w14:textId="77777777" w:rsidR="00780031" w:rsidRPr="001B5DF4" w:rsidRDefault="00780031" w:rsidP="007A2FED">
      <w:pPr>
        <w:suppressAutoHyphens w:val="0"/>
        <w:spacing w:line="240" w:lineRule="auto"/>
        <w:ind w:left="2268" w:right="-1" w:hanging="1134"/>
        <w:rPr>
          <w:snapToGrid/>
        </w:rPr>
      </w:pPr>
    </w:p>
    <w:p w14:paraId="14470357" w14:textId="230A59FB" w:rsidR="0047684D" w:rsidRPr="001B5DF4" w:rsidRDefault="00EF715B" w:rsidP="00E71EE5">
      <w:pPr>
        <w:ind w:left="1134" w:right="-1"/>
        <w:jc w:val="both"/>
      </w:pPr>
      <w:r>
        <w:t>10</w:t>
      </w:r>
      <w:r w:rsidR="00BC2D0F">
        <w:t>.</w:t>
      </w:r>
      <w:r w:rsidR="00BC2D0F">
        <w:tab/>
      </w:r>
      <w:r w:rsidR="00E71EE5">
        <w:t>Wie in der 42. Sitzung vereinbart wurden gegenüber dem vorhergehenden Vorschlag die eckigen Klammern aufgelöst.</w:t>
      </w:r>
    </w:p>
    <w:p w14:paraId="0357ED30" w14:textId="77777777" w:rsidR="00BC1F34" w:rsidRDefault="00BC1F34" w:rsidP="007A2FED">
      <w:pPr>
        <w:suppressAutoHyphens w:val="0"/>
        <w:spacing w:line="240" w:lineRule="auto"/>
        <w:ind w:left="2268" w:right="-1" w:hanging="1134"/>
        <w:jc w:val="both"/>
        <w:rPr>
          <w:snapToGrid/>
        </w:rPr>
      </w:pPr>
    </w:p>
    <w:p w14:paraId="402D23BC" w14:textId="77777777" w:rsidR="00960652" w:rsidRPr="00BC2D0F" w:rsidRDefault="00B36F17" w:rsidP="00433811">
      <w:pPr>
        <w:suppressAutoHyphens w:val="0"/>
        <w:spacing w:line="240" w:lineRule="auto"/>
        <w:ind w:left="2268" w:right="-1" w:hanging="1134"/>
        <w:rPr>
          <w:i/>
          <w:iCs/>
          <w:snapToGrid/>
          <w:u w:val="single"/>
        </w:rPr>
      </w:pPr>
      <w:r w:rsidRPr="00BC2D0F">
        <w:rPr>
          <w:i/>
          <w:iCs/>
          <w:snapToGrid/>
          <w:u w:val="single"/>
        </w:rPr>
        <w:t xml:space="preserve">Zu Absatz </w:t>
      </w:r>
      <w:r w:rsidR="00BC1F34" w:rsidRPr="00433811">
        <w:rPr>
          <w:i/>
          <w:iCs/>
          <w:snapToGrid/>
          <w:u w:val="single"/>
        </w:rPr>
        <w:t>7.2.4.22.</w:t>
      </w:r>
      <w:r w:rsidR="00433811">
        <w:rPr>
          <w:i/>
          <w:iCs/>
          <w:snapToGrid/>
          <w:u w:val="single"/>
        </w:rPr>
        <w:t>1</w:t>
      </w:r>
    </w:p>
    <w:p w14:paraId="1EC0BBF0" w14:textId="77777777" w:rsidR="00960B28" w:rsidRPr="001B5DF4" w:rsidRDefault="00960B28" w:rsidP="007A2FED">
      <w:pPr>
        <w:suppressAutoHyphens w:val="0"/>
        <w:spacing w:line="240" w:lineRule="auto"/>
        <w:ind w:left="2268" w:right="-1" w:hanging="1134"/>
        <w:jc w:val="both"/>
        <w:rPr>
          <w:snapToGrid/>
        </w:rPr>
      </w:pPr>
    </w:p>
    <w:p w14:paraId="62F6BB74" w14:textId="0210D6D9" w:rsidR="00E42136" w:rsidRDefault="00EF715B" w:rsidP="007A2FED">
      <w:pPr>
        <w:suppressAutoHyphens w:val="0"/>
        <w:spacing w:line="240" w:lineRule="auto"/>
        <w:ind w:left="1134" w:right="-1"/>
        <w:jc w:val="both"/>
        <w:rPr>
          <w:bCs/>
        </w:rPr>
      </w:pPr>
      <w:bookmarkStart w:id="7" w:name="_Hlk128401202"/>
      <w:r>
        <w:rPr>
          <w:bCs/>
        </w:rPr>
        <w:t>11</w:t>
      </w:r>
      <w:r w:rsidR="00BC2D0F">
        <w:rPr>
          <w:bCs/>
        </w:rPr>
        <w:t>.</w:t>
      </w:r>
      <w:r w:rsidR="00BC2D0F">
        <w:rPr>
          <w:bCs/>
        </w:rPr>
        <w:tab/>
      </w:r>
      <w:r w:rsidR="00BC1F34">
        <w:rPr>
          <w:bCs/>
        </w:rPr>
        <w:t>Der Text wurde redaktionell bearbeitet, um in allen Sprachfassungen die deutliche Trennung</w:t>
      </w:r>
      <w:r w:rsidR="00FA610E">
        <w:rPr>
          <w:bCs/>
        </w:rPr>
        <w:t xml:space="preserve"> zwischen „Zwecken für das Öffnen“ und nachfolgenden „Bedingungen“ zu ermöglichen.</w:t>
      </w:r>
    </w:p>
    <w:p w14:paraId="2E82461B" w14:textId="77777777" w:rsidR="00FA610E" w:rsidRDefault="00FA610E" w:rsidP="007A2FED">
      <w:pPr>
        <w:suppressAutoHyphens w:val="0"/>
        <w:spacing w:line="240" w:lineRule="auto"/>
        <w:ind w:left="1134" w:right="-1"/>
        <w:jc w:val="both"/>
        <w:rPr>
          <w:bCs/>
        </w:rPr>
      </w:pPr>
    </w:p>
    <w:p w14:paraId="56C8420A" w14:textId="4C86F69E" w:rsidR="00FA610E" w:rsidRPr="001B5DF4" w:rsidRDefault="00EF715B" w:rsidP="007A2FED">
      <w:pPr>
        <w:suppressAutoHyphens w:val="0"/>
        <w:spacing w:line="240" w:lineRule="auto"/>
        <w:ind w:left="1134" w:right="-1"/>
        <w:jc w:val="both"/>
        <w:rPr>
          <w:bCs/>
        </w:rPr>
      </w:pPr>
      <w:r>
        <w:rPr>
          <w:bCs/>
        </w:rPr>
        <w:t>12.</w:t>
      </w:r>
      <w:r>
        <w:rPr>
          <w:bCs/>
        </w:rPr>
        <w:tab/>
      </w:r>
      <w:r w:rsidR="00FA610E">
        <w:rPr>
          <w:bCs/>
        </w:rPr>
        <w:t>Zusätzlich wurde zur Klarstellung</w:t>
      </w:r>
      <w:r w:rsidR="00433811">
        <w:rPr>
          <w:bCs/>
        </w:rPr>
        <w:t xml:space="preserve"> eingefügt, dass das Öffnen für die genannten Zwecke auch bei noch nicht entladenen, nicht leeren und nicht entgasten Ladetanks möglich sein muss.</w:t>
      </w:r>
    </w:p>
    <w:p w14:paraId="5B9A575E" w14:textId="77777777" w:rsidR="00736559" w:rsidRPr="001B5DF4" w:rsidRDefault="00736559" w:rsidP="007A2FED">
      <w:pPr>
        <w:suppressAutoHyphens w:val="0"/>
        <w:spacing w:line="240" w:lineRule="auto"/>
        <w:ind w:left="1134" w:right="-1"/>
        <w:jc w:val="both"/>
        <w:rPr>
          <w:bCs/>
        </w:rPr>
      </w:pPr>
    </w:p>
    <w:bookmarkEnd w:id="7"/>
    <w:p w14:paraId="4B1693E7" w14:textId="77777777" w:rsidR="00433811" w:rsidRDefault="00433811" w:rsidP="00433811">
      <w:pPr>
        <w:suppressAutoHyphens w:val="0"/>
        <w:spacing w:line="240" w:lineRule="auto"/>
        <w:ind w:left="2268" w:right="-1" w:hanging="1134"/>
        <w:rPr>
          <w:i/>
          <w:iCs/>
          <w:snapToGrid/>
          <w:u w:val="single"/>
        </w:rPr>
      </w:pPr>
      <w:r w:rsidRPr="00BC2D0F">
        <w:rPr>
          <w:i/>
          <w:iCs/>
          <w:snapToGrid/>
          <w:u w:val="single"/>
        </w:rPr>
        <w:t xml:space="preserve">Zu </w:t>
      </w:r>
      <w:r w:rsidR="00FB31A0">
        <w:rPr>
          <w:i/>
          <w:iCs/>
          <w:snapToGrid/>
          <w:u w:val="single"/>
        </w:rPr>
        <w:t xml:space="preserve">den </w:t>
      </w:r>
      <w:r w:rsidRPr="00BC2D0F">
        <w:rPr>
          <w:i/>
          <w:iCs/>
          <w:snapToGrid/>
          <w:u w:val="single"/>
        </w:rPr>
        <w:t>Abs</w:t>
      </w:r>
      <w:r w:rsidR="00FB31A0">
        <w:rPr>
          <w:i/>
          <w:iCs/>
          <w:snapToGrid/>
          <w:u w:val="single"/>
        </w:rPr>
        <w:t>ä</w:t>
      </w:r>
      <w:r w:rsidRPr="00BC2D0F">
        <w:rPr>
          <w:i/>
          <w:iCs/>
          <w:snapToGrid/>
          <w:u w:val="single"/>
        </w:rPr>
        <w:t>tz</w:t>
      </w:r>
      <w:r w:rsidR="00FB31A0">
        <w:rPr>
          <w:i/>
          <w:iCs/>
          <w:snapToGrid/>
          <w:u w:val="single"/>
        </w:rPr>
        <w:t>e</w:t>
      </w:r>
      <w:r w:rsidR="00AB7E9A">
        <w:rPr>
          <w:i/>
          <w:iCs/>
          <w:snapToGrid/>
          <w:u w:val="single"/>
        </w:rPr>
        <w:t>n</w:t>
      </w:r>
      <w:r w:rsidRPr="00BC2D0F">
        <w:rPr>
          <w:i/>
          <w:iCs/>
          <w:snapToGrid/>
          <w:u w:val="single"/>
        </w:rPr>
        <w:t xml:space="preserve"> </w:t>
      </w:r>
      <w:r w:rsidRPr="00433811">
        <w:rPr>
          <w:i/>
          <w:iCs/>
          <w:snapToGrid/>
          <w:u w:val="single"/>
        </w:rPr>
        <w:t>7.2.4.22.</w:t>
      </w:r>
      <w:r w:rsidR="009442E4">
        <w:rPr>
          <w:i/>
          <w:iCs/>
          <w:snapToGrid/>
          <w:u w:val="single"/>
        </w:rPr>
        <w:t>6</w:t>
      </w:r>
      <w:r w:rsidR="00950B72">
        <w:rPr>
          <w:i/>
          <w:iCs/>
          <w:snapToGrid/>
          <w:u w:val="single"/>
        </w:rPr>
        <w:t xml:space="preserve"> und</w:t>
      </w:r>
      <w:r w:rsidR="009442E4">
        <w:rPr>
          <w:i/>
          <w:iCs/>
          <w:snapToGrid/>
          <w:u w:val="single"/>
        </w:rPr>
        <w:t xml:space="preserve"> </w:t>
      </w:r>
      <w:r w:rsidR="009442E4" w:rsidRPr="00433811">
        <w:rPr>
          <w:i/>
          <w:iCs/>
          <w:snapToGrid/>
          <w:u w:val="single"/>
        </w:rPr>
        <w:t>7.2.4.22.</w:t>
      </w:r>
      <w:r w:rsidR="009442E4">
        <w:rPr>
          <w:i/>
          <w:iCs/>
          <w:snapToGrid/>
          <w:u w:val="single"/>
        </w:rPr>
        <w:t>7</w:t>
      </w:r>
    </w:p>
    <w:p w14:paraId="3C34EE31" w14:textId="77777777" w:rsidR="00FB31A0" w:rsidRPr="009442E4" w:rsidRDefault="00FB31A0" w:rsidP="009442E4">
      <w:pPr>
        <w:suppressAutoHyphens w:val="0"/>
        <w:spacing w:line="240" w:lineRule="auto"/>
        <w:ind w:left="1134" w:right="-1"/>
        <w:jc w:val="both"/>
        <w:rPr>
          <w:bCs/>
        </w:rPr>
      </w:pPr>
    </w:p>
    <w:p w14:paraId="55A2AF82" w14:textId="34DC69FA" w:rsidR="00FB31A0" w:rsidRPr="00AB7E9A" w:rsidRDefault="009442E4" w:rsidP="009442E4">
      <w:pPr>
        <w:suppressAutoHyphens w:val="0"/>
        <w:spacing w:line="240" w:lineRule="auto"/>
        <w:ind w:left="1134" w:right="-1"/>
        <w:jc w:val="both"/>
        <w:rPr>
          <w:bCs/>
        </w:rPr>
      </w:pPr>
      <w:r>
        <w:rPr>
          <w:bCs/>
        </w:rPr>
        <w:t>13.</w:t>
      </w:r>
      <w:r>
        <w:rPr>
          <w:bCs/>
        </w:rPr>
        <w:tab/>
      </w:r>
      <w:r w:rsidR="00FB31A0" w:rsidRPr="009442E4">
        <w:rPr>
          <w:bCs/>
        </w:rPr>
        <w:t xml:space="preserve">Weil es für die offene Probenahme zwei eigenständige Absätze gibt, konnte zu Beginn der Aufzählung in Absatz </w:t>
      </w:r>
      <w:r w:rsidR="00FE0B8E">
        <w:rPr>
          <w:bCs/>
        </w:rPr>
        <w:t xml:space="preserve">7.2.4.22.6 </w:t>
      </w:r>
      <w:r w:rsidR="00FB31A0" w:rsidRPr="009442E4">
        <w:rPr>
          <w:bCs/>
        </w:rPr>
        <w:t>die „offene Probenahme“ gestrichen werden.</w:t>
      </w:r>
      <w:r w:rsidR="00FE0B8E">
        <w:rPr>
          <w:bCs/>
        </w:rPr>
        <w:t xml:space="preserve"> </w:t>
      </w:r>
      <w:r w:rsidR="00464D4F">
        <w:rPr>
          <w:bCs/>
        </w:rPr>
        <w:t xml:space="preserve">Absatz </w:t>
      </w:r>
      <w:r w:rsidR="00FE0B8E" w:rsidRPr="00AB7E9A">
        <w:rPr>
          <w:iCs/>
          <w:snapToGrid/>
        </w:rPr>
        <w:t xml:space="preserve">7.2.4.22.7 </w:t>
      </w:r>
      <w:r w:rsidR="00464D4F">
        <w:rPr>
          <w:iCs/>
          <w:snapToGrid/>
        </w:rPr>
        <w:t>ist</w:t>
      </w:r>
      <w:r w:rsidR="00FE0B8E" w:rsidRPr="00AB7E9A">
        <w:rPr>
          <w:iCs/>
          <w:snapToGrid/>
        </w:rPr>
        <w:t xml:space="preserve"> identisch mit </w:t>
      </w:r>
      <w:r w:rsidR="00464D4F">
        <w:rPr>
          <w:iCs/>
          <w:snapToGrid/>
        </w:rPr>
        <w:t>Absatz</w:t>
      </w:r>
      <w:r w:rsidR="00FE0B8E" w:rsidRPr="00AB7E9A">
        <w:rPr>
          <w:iCs/>
          <w:snapToGrid/>
        </w:rPr>
        <w:t xml:space="preserve"> </w:t>
      </w:r>
      <w:r w:rsidR="00950B72">
        <w:rPr>
          <w:iCs/>
          <w:snapToGrid/>
        </w:rPr>
        <w:t>7</w:t>
      </w:r>
      <w:r w:rsidR="00195F1C" w:rsidRPr="001B5DF4">
        <w:t>.2.4.23.2.2</w:t>
      </w:r>
      <w:r w:rsidR="00AB7E9A" w:rsidRPr="00AB7E9A">
        <w:rPr>
          <w:iCs/>
          <w:snapToGrid/>
          <w:color w:val="FF0000"/>
        </w:rPr>
        <w:t xml:space="preserve"> </w:t>
      </w:r>
      <w:r w:rsidR="00FE0B8E" w:rsidRPr="00AB7E9A">
        <w:rPr>
          <w:iCs/>
          <w:snapToGrid/>
        </w:rPr>
        <w:t>im vorhergehenden Vorschlag.</w:t>
      </w:r>
    </w:p>
    <w:p w14:paraId="5D33E2AB" w14:textId="77777777" w:rsidR="00180F33" w:rsidRDefault="00180F33" w:rsidP="009442E4">
      <w:pPr>
        <w:suppressAutoHyphens w:val="0"/>
        <w:spacing w:line="240" w:lineRule="auto"/>
        <w:ind w:left="1134" w:right="-1"/>
        <w:jc w:val="both"/>
        <w:rPr>
          <w:bCs/>
        </w:rPr>
      </w:pPr>
    </w:p>
    <w:p w14:paraId="2A8BAF29" w14:textId="77777777" w:rsidR="00F44D36" w:rsidRPr="009D47EC" w:rsidRDefault="00F44D36" w:rsidP="00F44D36">
      <w:pPr>
        <w:suppressAutoHyphens w:val="0"/>
        <w:spacing w:line="240" w:lineRule="auto"/>
        <w:ind w:left="2268" w:right="-1" w:hanging="1134"/>
        <w:rPr>
          <w:i/>
          <w:iCs/>
          <w:snapToGrid/>
          <w:u w:val="single"/>
        </w:rPr>
      </w:pPr>
      <w:r w:rsidRPr="009D47EC">
        <w:rPr>
          <w:i/>
          <w:iCs/>
          <w:snapToGrid/>
          <w:u w:val="single"/>
        </w:rPr>
        <w:t>Zu Absatz 7.2.4.22.</w:t>
      </w:r>
      <w:r>
        <w:rPr>
          <w:i/>
          <w:iCs/>
          <w:snapToGrid/>
          <w:u w:val="single"/>
        </w:rPr>
        <w:t>8</w:t>
      </w:r>
    </w:p>
    <w:p w14:paraId="4BCB8718" w14:textId="77777777" w:rsidR="00F44D36" w:rsidRDefault="00F44D36" w:rsidP="009442E4">
      <w:pPr>
        <w:suppressAutoHyphens w:val="0"/>
        <w:spacing w:line="240" w:lineRule="auto"/>
        <w:ind w:left="1134" w:right="-1"/>
        <w:jc w:val="both"/>
        <w:rPr>
          <w:bCs/>
        </w:rPr>
      </w:pPr>
    </w:p>
    <w:p w14:paraId="5A0A7D55" w14:textId="06DA6D32" w:rsidR="00F44D36" w:rsidRDefault="00375FD4" w:rsidP="009442E4">
      <w:pPr>
        <w:suppressAutoHyphens w:val="0"/>
        <w:spacing w:line="240" w:lineRule="auto"/>
        <w:ind w:left="1134" w:right="-1"/>
        <w:jc w:val="both"/>
        <w:rPr>
          <w:bCs/>
        </w:rPr>
      </w:pPr>
      <w:r>
        <w:rPr>
          <w:bCs/>
        </w:rPr>
        <w:t>14.</w:t>
      </w:r>
      <w:r>
        <w:rPr>
          <w:bCs/>
        </w:rPr>
        <w:tab/>
      </w:r>
      <w:r w:rsidR="00F44D36">
        <w:rPr>
          <w:bCs/>
        </w:rPr>
        <w:t xml:space="preserve">Für diesen Absatz werden einige Bedenken anderer Delegationen aufgegriffen, diese Möglichkeit könnte extensiv missbräuchlich genutzt werden. Es wird klargestellt, dass sie sich nur auf eine Funktionsstörung der fest mit den Ladetanks verbundenen Anschlussmöglichkeiten für Probeentnahmeeinrichtungen bezieht. </w:t>
      </w:r>
      <w:r w:rsidR="006A75AA">
        <w:rPr>
          <w:bCs/>
        </w:rPr>
        <w:t xml:space="preserve">Reparaturarbeiten hieran sind bei befüllten Ladetanks nicht möglich. Demgegenüber </w:t>
      </w:r>
      <w:r w:rsidR="00A52EED">
        <w:rPr>
          <w:bCs/>
        </w:rPr>
        <w:t>darf</w:t>
      </w:r>
      <w:r w:rsidR="006A75AA">
        <w:rPr>
          <w:bCs/>
        </w:rPr>
        <w:t xml:space="preserve"> bei Störungen an der mobilen Probeentnahmeeinrichtung </w:t>
      </w:r>
      <w:r w:rsidR="00A52EED">
        <w:rPr>
          <w:bCs/>
        </w:rPr>
        <w:t xml:space="preserve">(die entweder vom Beförderer auf dem Schiff mitgeführt wird oder von dem durch </w:t>
      </w:r>
      <w:proofErr w:type="spellStart"/>
      <w:r w:rsidR="00A52EED">
        <w:rPr>
          <w:bCs/>
        </w:rPr>
        <w:t>Befüller</w:t>
      </w:r>
      <w:proofErr w:type="spellEnd"/>
      <w:r w:rsidR="00A52EED">
        <w:rPr>
          <w:bCs/>
        </w:rPr>
        <w:t xml:space="preserve"> oder Entlader beauftragten Probenehmer mitgebracht wird) </w:t>
      </w:r>
      <w:r w:rsidR="006A75AA">
        <w:rPr>
          <w:bCs/>
        </w:rPr>
        <w:t xml:space="preserve">verlangt werden, dass diese vor einer Probenahme </w:t>
      </w:r>
      <w:r w:rsidR="00A52EED">
        <w:rPr>
          <w:bCs/>
        </w:rPr>
        <w:t>gegen eine funktionsfähige Einrichtung ausgetauscht wird.</w:t>
      </w:r>
    </w:p>
    <w:p w14:paraId="5F770902" w14:textId="77777777" w:rsidR="00F44D36" w:rsidRDefault="00F44D36" w:rsidP="009442E4">
      <w:pPr>
        <w:suppressAutoHyphens w:val="0"/>
        <w:spacing w:line="240" w:lineRule="auto"/>
        <w:ind w:left="1134" w:right="-1"/>
        <w:jc w:val="both"/>
        <w:rPr>
          <w:bCs/>
        </w:rPr>
      </w:pPr>
    </w:p>
    <w:p w14:paraId="74A1777A" w14:textId="77777777" w:rsidR="00433253" w:rsidRPr="009D47EC" w:rsidRDefault="00433253" w:rsidP="00433253">
      <w:pPr>
        <w:suppressAutoHyphens w:val="0"/>
        <w:spacing w:line="240" w:lineRule="auto"/>
        <w:ind w:left="2268" w:right="-1" w:hanging="1134"/>
        <w:rPr>
          <w:i/>
          <w:iCs/>
          <w:snapToGrid/>
          <w:u w:val="single"/>
        </w:rPr>
      </w:pPr>
      <w:r w:rsidRPr="009D47EC">
        <w:rPr>
          <w:i/>
          <w:iCs/>
          <w:snapToGrid/>
          <w:u w:val="single"/>
        </w:rPr>
        <w:t>Zu Absatz 7.2.4.22.1</w:t>
      </w:r>
      <w:r>
        <w:rPr>
          <w:i/>
          <w:iCs/>
          <w:snapToGrid/>
          <w:u w:val="single"/>
        </w:rPr>
        <w:t>0</w:t>
      </w:r>
    </w:p>
    <w:p w14:paraId="717176C8" w14:textId="77777777" w:rsidR="00433253" w:rsidRDefault="00433253" w:rsidP="009442E4">
      <w:pPr>
        <w:suppressAutoHyphens w:val="0"/>
        <w:spacing w:line="240" w:lineRule="auto"/>
        <w:ind w:left="1134" w:right="-1"/>
        <w:jc w:val="both"/>
        <w:rPr>
          <w:bCs/>
        </w:rPr>
      </w:pPr>
    </w:p>
    <w:p w14:paraId="28E6D36A" w14:textId="693AF5EB" w:rsidR="00433253" w:rsidRDefault="00375FD4" w:rsidP="009442E4">
      <w:pPr>
        <w:suppressAutoHyphens w:val="0"/>
        <w:spacing w:line="240" w:lineRule="auto"/>
        <w:ind w:left="1134" w:right="-1"/>
        <w:jc w:val="both"/>
        <w:rPr>
          <w:bCs/>
        </w:rPr>
      </w:pPr>
      <w:r>
        <w:rPr>
          <w:bCs/>
        </w:rPr>
        <w:t>15.</w:t>
      </w:r>
      <w:r>
        <w:rPr>
          <w:bCs/>
        </w:rPr>
        <w:tab/>
      </w:r>
      <w:r w:rsidR="00433253">
        <w:rPr>
          <w:bCs/>
        </w:rPr>
        <w:t xml:space="preserve">Um auf Bedenken einiger Delegationen einzugehen, dass auch bei noch nicht entladenen Ladetanks Öffnungen unnötig offenbleiben, wird der Wortlaut dieses Absatzes </w:t>
      </w:r>
      <w:r w:rsidR="008E2E45">
        <w:rPr>
          <w:bCs/>
        </w:rPr>
        <w:t>leicht geändert: das Öffnen soll auf die „</w:t>
      </w:r>
      <w:r w:rsidR="008E2E45">
        <w:t>unbedingt benötigte Zeit“ beschränkt werden</w:t>
      </w:r>
      <w:r w:rsidR="008E2E45">
        <w:rPr>
          <w:bCs/>
        </w:rPr>
        <w:t xml:space="preserve">. </w:t>
      </w:r>
    </w:p>
    <w:p w14:paraId="3A494D9E" w14:textId="77777777" w:rsidR="008E2E45" w:rsidRDefault="008E2E45" w:rsidP="009442E4">
      <w:pPr>
        <w:suppressAutoHyphens w:val="0"/>
        <w:spacing w:line="240" w:lineRule="auto"/>
        <w:ind w:left="1134" w:right="-1"/>
        <w:jc w:val="both"/>
        <w:rPr>
          <w:bCs/>
        </w:rPr>
      </w:pPr>
    </w:p>
    <w:p w14:paraId="29338483" w14:textId="77777777" w:rsidR="009D47EC" w:rsidRPr="009D47EC" w:rsidRDefault="009D47EC" w:rsidP="009D47EC">
      <w:pPr>
        <w:suppressAutoHyphens w:val="0"/>
        <w:spacing w:line="240" w:lineRule="auto"/>
        <w:ind w:left="2268" w:right="-1" w:hanging="1134"/>
        <w:rPr>
          <w:i/>
          <w:iCs/>
          <w:snapToGrid/>
          <w:u w:val="single"/>
        </w:rPr>
      </w:pPr>
      <w:r w:rsidRPr="009D47EC">
        <w:rPr>
          <w:i/>
          <w:iCs/>
          <w:snapToGrid/>
          <w:u w:val="single"/>
        </w:rPr>
        <w:t>Zu Absatz 7.2.4.22.12</w:t>
      </w:r>
    </w:p>
    <w:p w14:paraId="386F4E76" w14:textId="77777777" w:rsidR="004A5D9C" w:rsidRDefault="004A5D9C" w:rsidP="007A2FED">
      <w:pPr>
        <w:suppressAutoHyphens w:val="0"/>
        <w:spacing w:line="240" w:lineRule="auto"/>
        <w:ind w:left="2268" w:right="-1" w:hanging="1134"/>
        <w:rPr>
          <w:snapToGrid/>
        </w:rPr>
      </w:pPr>
    </w:p>
    <w:p w14:paraId="2121D98A" w14:textId="15F928FE" w:rsidR="009D47EC" w:rsidRPr="00965933" w:rsidRDefault="00375FD4" w:rsidP="00965933">
      <w:pPr>
        <w:suppressAutoHyphens w:val="0"/>
        <w:spacing w:line="240" w:lineRule="auto"/>
        <w:ind w:left="1134" w:right="-1"/>
        <w:jc w:val="both"/>
        <w:rPr>
          <w:bCs/>
        </w:rPr>
      </w:pPr>
      <w:r>
        <w:rPr>
          <w:bCs/>
        </w:rPr>
        <w:t>16.</w:t>
      </w:r>
      <w:r>
        <w:rPr>
          <w:bCs/>
        </w:rPr>
        <w:tab/>
      </w:r>
      <w:r w:rsidR="009D47EC" w:rsidRPr="00965933">
        <w:rPr>
          <w:bCs/>
        </w:rPr>
        <w:t xml:space="preserve">Gegenüber dem deutschsprachigen Original des Antrages </w:t>
      </w:r>
      <w:r w:rsidR="00EC1C4C" w:rsidRPr="00EC1C4C">
        <w:t>CCNR-ZKR/ADN/WP.15/AC.2/2023/47</w:t>
      </w:r>
      <w:r w:rsidR="00EC1C4C">
        <w:t xml:space="preserve"> </w:t>
      </w:r>
      <w:r w:rsidR="009D47EC" w:rsidRPr="00965933">
        <w:rPr>
          <w:bCs/>
        </w:rPr>
        <w:t>enthielte</w:t>
      </w:r>
      <w:r w:rsidR="00965933" w:rsidRPr="00965933">
        <w:rPr>
          <w:bCs/>
        </w:rPr>
        <w:t>n die französische, die englisch und die russische Übersetzung einen Schreibfehler. Die Angabe „Spalte (16)" ist durch ""Spalte (18)" zu ersetzen.</w:t>
      </w:r>
    </w:p>
    <w:p w14:paraId="2AA3405A" w14:textId="77777777" w:rsidR="00965933" w:rsidRDefault="00965933" w:rsidP="007A2FED">
      <w:pPr>
        <w:suppressAutoHyphens w:val="0"/>
        <w:spacing w:line="240" w:lineRule="auto"/>
        <w:ind w:left="2268" w:right="-1" w:hanging="1134"/>
        <w:rPr>
          <w:snapToGrid/>
        </w:rPr>
      </w:pPr>
    </w:p>
    <w:p w14:paraId="53E87F88" w14:textId="77777777" w:rsidR="00255516" w:rsidRDefault="00255516" w:rsidP="00255516">
      <w:pPr>
        <w:suppressAutoHyphens w:val="0"/>
        <w:spacing w:line="240" w:lineRule="auto"/>
        <w:ind w:left="2268" w:right="-1" w:hanging="1134"/>
        <w:rPr>
          <w:i/>
          <w:iCs/>
          <w:snapToGrid/>
          <w:u w:val="single"/>
        </w:rPr>
      </w:pPr>
      <w:r w:rsidRPr="009D47EC">
        <w:rPr>
          <w:i/>
          <w:iCs/>
          <w:snapToGrid/>
          <w:u w:val="single"/>
        </w:rPr>
        <w:t>Zu Absatz 7.2.4.22.1</w:t>
      </w:r>
      <w:r>
        <w:rPr>
          <w:i/>
          <w:iCs/>
          <w:snapToGrid/>
          <w:u w:val="single"/>
        </w:rPr>
        <w:t>5</w:t>
      </w:r>
    </w:p>
    <w:p w14:paraId="19715F26" w14:textId="77777777" w:rsidR="00255516" w:rsidRDefault="00255516" w:rsidP="00255516">
      <w:pPr>
        <w:suppressAutoHyphens w:val="0"/>
        <w:spacing w:line="240" w:lineRule="auto"/>
        <w:ind w:left="2268" w:right="-1" w:hanging="1134"/>
        <w:rPr>
          <w:i/>
          <w:iCs/>
          <w:snapToGrid/>
          <w:u w:val="single"/>
        </w:rPr>
      </w:pPr>
    </w:p>
    <w:p w14:paraId="2D5BE702" w14:textId="12A64BFA" w:rsidR="00255516" w:rsidRDefault="00375FD4" w:rsidP="001C1240">
      <w:pPr>
        <w:suppressAutoHyphens w:val="0"/>
        <w:spacing w:line="240" w:lineRule="auto"/>
        <w:ind w:left="1134" w:right="-1"/>
        <w:jc w:val="both"/>
        <w:rPr>
          <w:bCs/>
        </w:rPr>
      </w:pPr>
      <w:r>
        <w:rPr>
          <w:bCs/>
        </w:rPr>
        <w:t>17.</w:t>
      </w:r>
      <w:r>
        <w:rPr>
          <w:bCs/>
        </w:rPr>
        <w:tab/>
      </w:r>
      <w:r w:rsidR="00255516" w:rsidRPr="001C1240">
        <w:rPr>
          <w:bCs/>
        </w:rPr>
        <w:t xml:space="preserve">Für die Zugabe von Stabilisator zum Ladegut sind der </w:t>
      </w:r>
      <w:r w:rsidR="00684876">
        <w:rPr>
          <w:bCs/>
        </w:rPr>
        <w:t xml:space="preserve">Hersteller, der </w:t>
      </w:r>
      <w:r w:rsidR="00255516" w:rsidRPr="001C1240">
        <w:rPr>
          <w:bCs/>
        </w:rPr>
        <w:t xml:space="preserve">Absender oder der </w:t>
      </w:r>
      <w:proofErr w:type="spellStart"/>
      <w:r w:rsidR="00255516" w:rsidRPr="001C1240">
        <w:rPr>
          <w:bCs/>
        </w:rPr>
        <w:t>Befüller</w:t>
      </w:r>
      <w:proofErr w:type="spellEnd"/>
      <w:r w:rsidR="00255516" w:rsidRPr="001C1240">
        <w:rPr>
          <w:bCs/>
        </w:rPr>
        <w:t xml:space="preserve"> verantwortlich. </w:t>
      </w:r>
      <w:r w:rsidR="00684876">
        <w:rPr>
          <w:bCs/>
        </w:rPr>
        <w:t xml:space="preserve">(Siehe z.B. Bemerkung </w:t>
      </w:r>
      <w:r w:rsidR="00654BB5">
        <w:rPr>
          <w:bCs/>
        </w:rPr>
        <w:t>33 n) in</w:t>
      </w:r>
      <w:r w:rsidR="00684876">
        <w:rPr>
          <w:bCs/>
        </w:rPr>
        <w:t xml:space="preserve"> Spalte (20) der Tabelle C</w:t>
      </w:r>
      <w:r w:rsidR="00464D4F">
        <w:rPr>
          <w:bCs/>
        </w:rPr>
        <w:t xml:space="preserve">). </w:t>
      </w:r>
      <w:r w:rsidR="00255516" w:rsidRPr="001C1240">
        <w:rPr>
          <w:bCs/>
        </w:rPr>
        <w:t xml:space="preserve">Dennoch kann es passieren, dass </w:t>
      </w:r>
      <w:r w:rsidR="0048621E" w:rsidRPr="001C1240">
        <w:rPr>
          <w:bCs/>
        </w:rPr>
        <w:t xml:space="preserve">zum Beispiel wegen einer unerwartet langen Fahrzeit des Schiffes (Schleusensperrung o.ä.), die Wirkung nachlässt und weiterer Stabilisator nachdosiert werden muss. </w:t>
      </w:r>
      <w:r w:rsidR="001C1240" w:rsidRPr="001C1240">
        <w:rPr>
          <w:bCs/>
        </w:rPr>
        <w:t xml:space="preserve">Ein </w:t>
      </w:r>
      <w:r w:rsidR="00464D4F" w:rsidRPr="001C1240">
        <w:rPr>
          <w:bCs/>
        </w:rPr>
        <w:t>Tankschiff</w:t>
      </w:r>
      <w:r w:rsidR="0048621E" w:rsidRPr="001C1240">
        <w:rPr>
          <w:bCs/>
        </w:rPr>
        <w:t xml:space="preserve"> führt keinen </w:t>
      </w:r>
      <w:r w:rsidR="001C1240" w:rsidRPr="001C1240">
        <w:rPr>
          <w:bCs/>
        </w:rPr>
        <w:t>Reserve-</w:t>
      </w:r>
      <w:r w:rsidR="0048621E" w:rsidRPr="001C1240">
        <w:rPr>
          <w:bCs/>
        </w:rPr>
        <w:t xml:space="preserve">Stabilisator mit, es verfügt </w:t>
      </w:r>
      <w:r w:rsidR="001C1240" w:rsidRPr="001C1240">
        <w:rPr>
          <w:bCs/>
        </w:rPr>
        <w:t xml:space="preserve">weder über einen dafür geeigneten </w:t>
      </w:r>
      <w:proofErr w:type="gramStart"/>
      <w:r w:rsidR="001C1240" w:rsidRPr="001C1240">
        <w:rPr>
          <w:bCs/>
        </w:rPr>
        <w:t>Zusatztank,</w:t>
      </w:r>
      <w:proofErr w:type="gramEnd"/>
      <w:r w:rsidR="001C1240" w:rsidRPr="001C1240">
        <w:rPr>
          <w:bCs/>
        </w:rPr>
        <w:t xml:space="preserve"> noch über ein Leitungssystem, um Stabilisator in die gefüllten Tanks einzuleiten.</w:t>
      </w:r>
    </w:p>
    <w:p w14:paraId="39BA0607" w14:textId="77777777" w:rsidR="001C1240" w:rsidRDefault="001C1240" w:rsidP="001C1240">
      <w:pPr>
        <w:suppressAutoHyphens w:val="0"/>
        <w:spacing w:line="240" w:lineRule="auto"/>
        <w:ind w:left="1134" w:right="-1"/>
        <w:jc w:val="both"/>
        <w:rPr>
          <w:bCs/>
        </w:rPr>
      </w:pPr>
    </w:p>
    <w:p w14:paraId="30860D44" w14:textId="4077C360" w:rsidR="001C1240" w:rsidRPr="001C1240" w:rsidRDefault="004867FB" w:rsidP="001C1240">
      <w:pPr>
        <w:suppressAutoHyphens w:val="0"/>
        <w:spacing w:line="240" w:lineRule="auto"/>
        <w:ind w:left="1134" w:right="-1"/>
        <w:jc w:val="both"/>
        <w:rPr>
          <w:bCs/>
        </w:rPr>
      </w:pPr>
      <w:r>
        <w:rPr>
          <w:bCs/>
        </w:rPr>
        <w:t>18.</w:t>
      </w:r>
      <w:r>
        <w:rPr>
          <w:bCs/>
        </w:rPr>
        <w:tab/>
      </w:r>
      <w:r w:rsidR="001C1240">
        <w:rPr>
          <w:bCs/>
        </w:rPr>
        <w:t xml:space="preserve">In diesem Fall muss also der Schiffsführer bzw. Beförderer den </w:t>
      </w:r>
      <w:r w:rsidR="005064B5">
        <w:rPr>
          <w:bCs/>
        </w:rPr>
        <w:t xml:space="preserve">Hersteller, </w:t>
      </w:r>
      <w:r w:rsidR="001C1240">
        <w:rPr>
          <w:bCs/>
        </w:rPr>
        <w:t xml:space="preserve">Absender </w:t>
      </w:r>
      <w:r w:rsidR="005064B5">
        <w:rPr>
          <w:bCs/>
        </w:rPr>
        <w:t xml:space="preserve">oder </w:t>
      </w:r>
      <w:proofErr w:type="spellStart"/>
      <w:r w:rsidR="005064B5">
        <w:rPr>
          <w:bCs/>
        </w:rPr>
        <w:t>Befüller</w:t>
      </w:r>
      <w:proofErr w:type="spellEnd"/>
      <w:r w:rsidR="005064B5">
        <w:rPr>
          <w:bCs/>
        </w:rPr>
        <w:t xml:space="preserve"> </w:t>
      </w:r>
      <w:r w:rsidR="001C1240">
        <w:rPr>
          <w:bCs/>
        </w:rPr>
        <w:t xml:space="preserve">benachrichtigen, dass </w:t>
      </w:r>
      <w:r w:rsidR="005064B5">
        <w:rPr>
          <w:bCs/>
        </w:rPr>
        <w:t>dieser</w:t>
      </w:r>
      <w:r w:rsidR="001C1240">
        <w:rPr>
          <w:bCs/>
        </w:rPr>
        <w:t xml:space="preserve"> </w:t>
      </w:r>
      <w:r w:rsidR="00375FD4">
        <w:rPr>
          <w:bCs/>
        </w:rPr>
        <w:t>neuen</w:t>
      </w:r>
      <w:r w:rsidR="001C1240">
        <w:rPr>
          <w:bCs/>
        </w:rPr>
        <w:t xml:space="preserve"> Stabilisator an Bord </w:t>
      </w:r>
      <w:r w:rsidR="005064B5">
        <w:rPr>
          <w:bCs/>
        </w:rPr>
        <w:t>bringt</w:t>
      </w:r>
      <w:r w:rsidR="001C1240">
        <w:rPr>
          <w:bCs/>
        </w:rPr>
        <w:t xml:space="preserve">. </w:t>
      </w:r>
      <w:r w:rsidR="00385016">
        <w:rPr>
          <w:bCs/>
        </w:rPr>
        <w:t xml:space="preserve">Das Hinzufügen des Stabilisators zur Ladung im Tank </w:t>
      </w:r>
      <w:r w:rsidR="00F44D36">
        <w:rPr>
          <w:bCs/>
        </w:rPr>
        <w:t xml:space="preserve">kann </w:t>
      </w:r>
      <w:r w:rsidR="00385016">
        <w:rPr>
          <w:bCs/>
        </w:rPr>
        <w:t>dann nur über die Probeentnahmeöffnung (oder gleichwertig) erfolgen.</w:t>
      </w:r>
    </w:p>
    <w:p w14:paraId="21B7B190" w14:textId="77777777" w:rsidR="00255516" w:rsidRDefault="00255516" w:rsidP="007A2FED">
      <w:pPr>
        <w:suppressAutoHyphens w:val="0"/>
        <w:spacing w:line="240" w:lineRule="auto"/>
        <w:ind w:left="2268" w:right="-1" w:hanging="1134"/>
        <w:rPr>
          <w:snapToGrid/>
        </w:rPr>
      </w:pPr>
    </w:p>
    <w:p w14:paraId="1F239C35" w14:textId="77777777" w:rsidR="00F44D36" w:rsidRPr="001B5DF4" w:rsidRDefault="00F44D36" w:rsidP="007A2FED">
      <w:pPr>
        <w:suppressAutoHyphens w:val="0"/>
        <w:spacing w:line="240" w:lineRule="auto"/>
        <w:ind w:left="2268" w:right="-1" w:hanging="1134"/>
        <w:rPr>
          <w:snapToGrid/>
        </w:rPr>
      </w:pPr>
    </w:p>
    <w:p w14:paraId="342C6E41" w14:textId="77777777" w:rsidR="00BB77E8" w:rsidRPr="001B5DF4" w:rsidRDefault="00E810F5" w:rsidP="007A2FED">
      <w:pPr>
        <w:tabs>
          <w:tab w:val="left" w:pos="1701"/>
        </w:tabs>
        <w:ind w:left="1134" w:right="-1" w:hanging="567"/>
        <w:jc w:val="both"/>
        <w:rPr>
          <w:b/>
          <w:bCs/>
          <w:sz w:val="28"/>
          <w:szCs w:val="28"/>
        </w:rPr>
      </w:pPr>
      <w:r w:rsidRPr="001B5DF4">
        <w:rPr>
          <w:b/>
          <w:bCs/>
          <w:sz w:val="28"/>
          <w:szCs w:val="28"/>
        </w:rPr>
        <w:t>II</w:t>
      </w:r>
      <w:r w:rsidR="00B15D12" w:rsidRPr="001B5DF4">
        <w:rPr>
          <w:b/>
          <w:bCs/>
          <w:sz w:val="28"/>
          <w:szCs w:val="28"/>
        </w:rPr>
        <w:t>I.</w:t>
      </w:r>
      <w:r w:rsidR="00AF55BE" w:rsidRPr="001B5DF4">
        <w:rPr>
          <w:b/>
          <w:bCs/>
          <w:sz w:val="28"/>
          <w:szCs w:val="28"/>
        </w:rPr>
        <w:tab/>
      </w:r>
      <w:r w:rsidR="00B15D12" w:rsidRPr="001B5DF4">
        <w:rPr>
          <w:b/>
          <w:bCs/>
          <w:sz w:val="28"/>
          <w:szCs w:val="28"/>
        </w:rPr>
        <w:t xml:space="preserve"> </w:t>
      </w:r>
      <w:r w:rsidR="00BB77E8" w:rsidRPr="001B5DF4">
        <w:rPr>
          <w:b/>
          <w:bCs/>
          <w:sz w:val="28"/>
          <w:szCs w:val="28"/>
        </w:rPr>
        <w:t>Sicherheit</w:t>
      </w:r>
    </w:p>
    <w:p w14:paraId="278E74A7" w14:textId="77777777" w:rsidR="00B15D12" w:rsidRPr="001B5DF4" w:rsidRDefault="00B15D12" w:rsidP="007A2FED">
      <w:pPr>
        <w:tabs>
          <w:tab w:val="left" w:pos="1701"/>
        </w:tabs>
        <w:ind w:left="1134" w:right="-1"/>
        <w:jc w:val="both"/>
      </w:pPr>
    </w:p>
    <w:p w14:paraId="1F1DF79F" w14:textId="02812B87" w:rsidR="00054522" w:rsidRPr="001B5DF4" w:rsidRDefault="00375FD4" w:rsidP="007A2FED">
      <w:pPr>
        <w:tabs>
          <w:tab w:val="left" w:pos="1701"/>
        </w:tabs>
        <w:ind w:left="1134" w:right="-1"/>
        <w:jc w:val="both"/>
      </w:pPr>
      <w:r>
        <w:rPr>
          <w:bCs/>
        </w:rPr>
        <w:t>1</w:t>
      </w:r>
      <w:r w:rsidR="004867FB">
        <w:rPr>
          <w:bCs/>
        </w:rPr>
        <w:t>9</w:t>
      </w:r>
      <w:r w:rsidR="00D0481C" w:rsidRPr="001B5DF4">
        <w:rPr>
          <w:bCs/>
        </w:rPr>
        <w:t>.</w:t>
      </w:r>
      <w:r w:rsidR="00100169" w:rsidRPr="001B5DF4">
        <w:rPr>
          <w:bCs/>
        </w:rPr>
        <w:t xml:space="preserve"> </w:t>
      </w:r>
      <w:r w:rsidR="00100169" w:rsidRPr="001B5DF4">
        <w:rPr>
          <w:bCs/>
        </w:rPr>
        <w:tab/>
      </w:r>
      <w:r>
        <w:rPr>
          <w:bCs/>
        </w:rPr>
        <w:t>Die oben beschriebenen Verbesserungen an den Änderungsanträgen sind sicherheitstechnisch neutral oder bringen leichte Verbesserungen bei den Sicherheitsmaßnahmen.</w:t>
      </w:r>
    </w:p>
    <w:p w14:paraId="5BB15724" w14:textId="3B6EE065" w:rsidR="00375FD4" w:rsidRDefault="00375FD4" w:rsidP="007A2FED">
      <w:pPr>
        <w:tabs>
          <w:tab w:val="left" w:pos="1701"/>
        </w:tabs>
        <w:ind w:left="1134" w:right="-1"/>
      </w:pPr>
    </w:p>
    <w:p w14:paraId="3D68EBC0" w14:textId="77777777" w:rsidR="00BC2D0F" w:rsidRDefault="00BC2D0F" w:rsidP="007A2FED">
      <w:pPr>
        <w:tabs>
          <w:tab w:val="left" w:pos="1701"/>
        </w:tabs>
        <w:ind w:left="1134" w:right="-1"/>
      </w:pPr>
    </w:p>
    <w:p w14:paraId="7D28FF43" w14:textId="77777777" w:rsidR="0010490F" w:rsidRPr="001B5DF4" w:rsidRDefault="00E810F5" w:rsidP="007A2FED">
      <w:pPr>
        <w:tabs>
          <w:tab w:val="left" w:pos="1701"/>
        </w:tabs>
        <w:ind w:left="1134" w:right="-1" w:hanging="567"/>
        <w:jc w:val="both"/>
        <w:rPr>
          <w:b/>
          <w:bCs/>
          <w:sz w:val="28"/>
          <w:szCs w:val="28"/>
        </w:rPr>
      </w:pPr>
      <w:r w:rsidRPr="001B5DF4">
        <w:rPr>
          <w:b/>
          <w:bCs/>
          <w:sz w:val="28"/>
          <w:szCs w:val="28"/>
        </w:rPr>
        <w:t>I</w:t>
      </w:r>
      <w:r w:rsidR="00B15D12" w:rsidRPr="001B5DF4">
        <w:rPr>
          <w:b/>
          <w:bCs/>
          <w:sz w:val="28"/>
          <w:szCs w:val="28"/>
        </w:rPr>
        <w:t xml:space="preserve">V. </w:t>
      </w:r>
      <w:r w:rsidR="00AF55BE" w:rsidRPr="001B5DF4">
        <w:rPr>
          <w:b/>
          <w:bCs/>
          <w:sz w:val="28"/>
          <w:szCs w:val="28"/>
        </w:rPr>
        <w:tab/>
      </w:r>
      <w:r w:rsidR="00BB77E8" w:rsidRPr="001B5DF4">
        <w:rPr>
          <w:b/>
          <w:bCs/>
          <w:sz w:val="28"/>
          <w:szCs w:val="28"/>
        </w:rPr>
        <w:t>Umsetzbarkeit</w:t>
      </w:r>
    </w:p>
    <w:p w14:paraId="28D5975D" w14:textId="77777777" w:rsidR="00B15D12" w:rsidRPr="00EC58E6" w:rsidRDefault="00B15D12" w:rsidP="007A2FED">
      <w:pPr>
        <w:tabs>
          <w:tab w:val="left" w:pos="1701"/>
        </w:tabs>
        <w:ind w:left="1134" w:right="-1"/>
        <w:jc w:val="both"/>
      </w:pPr>
    </w:p>
    <w:p w14:paraId="251CA586" w14:textId="306F9EC1" w:rsidR="00FA59DF" w:rsidRPr="00EC58E6" w:rsidRDefault="004867FB" w:rsidP="007A2FED">
      <w:pPr>
        <w:tabs>
          <w:tab w:val="left" w:pos="1701"/>
        </w:tabs>
        <w:ind w:left="1134" w:right="-1"/>
        <w:jc w:val="both"/>
      </w:pPr>
      <w:r>
        <w:t>20</w:t>
      </w:r>
      <w:r w:rsidR="00500C1C" w:rsidRPr="00EC58E6">
        <w:t>.</w:t>
      </w:r>
      <w:r w:rsidR="00B15D12" w:rsidRPr="00EC58E6">
        <w:tab/>
      </w:r>
      <w:r w:rsidR="00F97157" w:rsidRPr="00EC58E6">
        <w:t xml:space="preserve">Es </w:t>
      </w:r>
      <w:r w:rsidR="00375FD4">
        <w:t>werden keine unangemessenen oder undurchführbaren Maßnahme</w:t>
      </w:r>
      <w:r w:rsidR="00020110">
        <w:t>n</w:t>
      </w:r>
      <w:r w:rsidR="00375FD4">
        <w:t xml:space="preserve"> verlangt.</w:t>
      </w:r>
    </w:p>
    <w:p w14:paraId="5706DE3E" w14:textId="77777777" w:rsidR="00C124D5" w:rsidRPr="00EC58E6" w:rsidRDefault="00C124D5" w:rsidP="007A2FED">
      <w:pPr>
        <w:tabs>
          <w:tab w:val="left" w:pos="1701"/>
        </w:tabs>
        <w:ind w:left="1134" w:right="-1"/>
        <w:jc w:val="both"/>
      </w:pPr>
    </w:p>
    <w:p w14:paraId="3D88E530" w14:textId="77777777" w:rsidR="00937E27" w:rsidRPr="00020110" w:rsidRDefault="00937E27" w:rsidP="00020110">
      <w:pPr>
        <w:tabs>
          <w:tab w:val="left" w:pos="1701"/>
        </w:tabs>
        <w:ind w:left="1134" w:right="-1"/>
      </w:pPr>
    </w:p>
    <w:p w14:paraId="47CD3528" w14:textId="77777777" w:rsidR="00677890" w:rsidRPr="00EC58E6" w:rsidRDefault="00CA7E6D" w:rsidP="007A2FED">
      <w:pPr>
        <w:tabs>
          <w:tab w:val="left" w:pos="1701"/>
        </w:tabs>
        <w:ind w:left="1134" w:right="-1" w:hanging="567"/>
        <w:jc w:val="both"/>
        <w:rPr>
          <w:b/>
          <w:bCs/>
          <w:sz w:val="28"/>
          <w:szCs w:val="28"/>
        </w:rPr>
      </w:pPr>
      <w:r w:rsidRPr="00EC58E6">
        <w:rPr>
          <w:b/>
          <w:bCs/>
          <w:sz w:val="28"/>
          <w:szCs w:val="28"/>
        </w:rPr>
        <w:t>V.</w:t>
      </w:r>
      <w:r w:rsidR="00EC58E6">
        <w:rPr>
          <w:b/>
          <w:bCs/>
          <w:sz w:val="28"/>
          <w:szCs w:val="28"/>
        </w:rPr>
        <w:tab/>
      </w:r>
      <w:r w:rsidRPr="00EC58E6">
        <w:rPr>
          <w:b/>
          <w:bCs/>
          <w:sz w:val="28"/>
          <w:szCs w:val="28"/>
        </w:rPr>
        <w:t>Nachhaltigkeit</w:t>
      </w:r>
    </w:p>
    <w:p w14:paraId="267D2DC1" w14:textId="77777777" w:rsidR="009111BB" w:rsidRPr="00EC58E6" w:rsidRDefault="009111BB" w:rsidP="007A2FED">
      <w:pPr>
        <w:tabs>
          <w:tab w:val="left" w:pos="1701"/>
        </w:tabs>
        <w:ind w:left="1134" w:right="-1"/>
        <w:jc w:val="both"/>
      </w:pPr>
    </w:p>
    <w:p w14:paraId="2B510002" w14:textId="452A1B3F" w:rsidR="005B2CE4" w:rsidRPr="00EC58E6" w:rsidRDefault="004867FB" w:rsidP="007A2FED">
      <w:pPr>
        <w:tabs>
          <w:tab w:val="left" w:pos="1701"/>
        </w:tabs>
        <w:ind w:left="1134" w:right="-1"/>
        <w:jc w:val="both"/>
      </w:pPr>
      <w:r>
        <w:t>21</w:t>
      </w:r>
      <w:r w:rsidR="005B2CE4" w:rsidRPr="00EC58E6">
        <w:t>.</w:t>
      </w:r>
      <w:r w:rsidR="005B2CE4" w:rsidRPr="00EC58E6">
        <w:tab/>
      </w:r>
      <w:r w:rsidR="00020110">
        <w:t xml:space="preserve">Es wird auf die Ausführungen im ursprünglichen Antrag </w:t>
      </w:r>
      <w:r w:rsidR="004D6528" w:rsidRPr="00EC1C4C">
        <w:t>CCNR-ZKR/ADN/WP.15/AC.2/2023/47</w:t>
      </w:r>
      <w:r w:rsidR="004D6528">
        <w:t xml:space="preserve"> </w:t>
      </w:r>
      <w:r w:rsidR="00020110">
        <w:t>verwiesen.</w:t>
      </w:r>
    </w:p>
    <w:p w14:paraId="30D3299C" w14:textId="77777777" w:rsidR="003205B3" w:rsidRPr="001B5DF4" w:rsidRDefault="003205B3" w:rsidP="007A2FED">
      <w:pPr>
        <w:tabs>
          <w:tab w:val="left" w:pos="1701"/>
        </w:tabs>
        <w:ind w:left="1134" w:right="-1"/>
      </w:pPr>
    </w:p>
    <w:p w14:paraId="2FF012A0" w14:textId="77777777" w:rsidR="00226A0B" w:rsidRPr="001B5DF4" w:rsidRDefault="005B4493" w:rsidP="007A2FED">
      <w:pPr>
        <w:tabs>
          <w:tab w:val="left" w:pos="1701"/>
        </w:tabs>
        <w:ind w:left="1134" w:right="-1"/>
        <w:jc w:val="center"/>
      </w:pPr>
      <w:r w:rsidRPr="001B5DF4">
        <w:t>***</w:t>
      </w:r>
    </w:p>
    <w:sectPr w:rsidR="00226A0B" w:rsidRPr="001B5DF4"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1DDF" w14:textId="77777777" w:rsidR="00E20F51" w:rsidRDefault="00E20F51">
      <w:pPr>
        <w:rPr>
          <w:szCs w:val="24"/>
        </w:rPr>
      </w:pPr>
    </w:p>
  </w:endnote>
  <w:endnote w:type="continuationSeparator" w:id="0">
    <w:p w14:paraId="73C647B6" w14:textId="77777777" w:rsidR="00E20F51" w:rsidRDefault="00E20F51">
      <w:pPr>
        <w:rPr>
          <w:szCs w:val="24"/>
        </w:rPr>
      </w:pPr>
    </w:p>
  </w:endnote>
  <w:endnote w:type="continuationNotice" w:id="1">
    <w:p w14:paraId="342354F4" w14:textId="77777777" w:rsidR="00E20F51" w:rsidRDefault="00E20F5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E06" w14:textId="552671AC" w:rsidR="00702643" w:rsidRDefault="00702643" w:rsidP="00702643">
    <w:pPr>
      <w:spacing w:line="240" w:lineRule="auto"/>
      <w:jc w:val="right"/>
    </w:pPr>
    <w:proofErr w:type="gramStart"/>
    <w:r w:rsidRPr="00D06FD8">
      <w:rPr>
        <w:rFonts w:ascii="Arial" w:hAnsi="Arial"/>
        <w:sz w:val="12"/>
        <w:lang w:val="fr-FR"/>
      </w:rPr>
      <w:t>mm</w:t>
    </w:r>
    <w:proofErr w:type="gramEnd"/>
    <w:r w:rsidRPr="00D06FD8">
      <w:rPr>
        <w:rFonts w:ascii="Arial" w:hAnsi="Arial"/>
        <w:sz w:val="12"/>
        <w:lang w:val="fr-FR"/>
      </w:rPr>
      <w:t>/adn_wp15_ac2_202</w:t>
    </w:r>
    <w:r>
      <w:rPr>
        <w:rFonts w:ascii="Arial" w:hAnsi="Arial"/>
        <w:sz w:val="12"/>
        <w:lang w:val="fr-FR"/>
      </w:rPr>
      <w:t>4</w:t>
    </w:r>
    <w:r w:rsidRPr="00D06FD8">
      <w:rPr>
        <w:rFonts w:ascii="Arial" w:hAnsi="Arial"/>
        <w:sz w:val="12"/>
        <w:lang w:val="fr-FR"/>
      </w:rPr>
      <w:t>_</w:t>
    </w:r>
    <w:r>
      <w:rPr>
        <w:rFonts w:ascii="Arial" w:hAnsi="Arial"/>
        <w:sz w:val="12"/>
        <w:lang w:val="fr-FR"/>
      </w:rPr>
      <w:t>7</w:t>
    </w:r>
    <w:r w:rsidRPr="00D06FD8">
      <w:rPr>
        <w:rFonts w:ascii="Arial" w:hAnsi="Arial"/>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65E" w14:textId="6D5A5E82" w:rsidR="00702643" w:rsidRDefault="00702643" w:rsidP="00702643">
    <w:pPr>
      <w:spacing w:line="240" w:lineRule="auto"/>
      <w:jc w:val="right"/>
    </w:pPr>
    <w:proofErr w:type="gramStart"/>
    <w:r w:rsidRPr="00D06FD8">
      <w:rPr>
        <w:rFonts w:ascii="Arial" w:hAnsi="Arial"/>
        <w:sz w:val="12"/>
        <w:lang w:val="fr-FR"/>
      </w:rPr>
      <w:t>mm</w:t>
    </w:r>
    <w:proofErr w:type="gramEnd"/>
    <w:r w:rsidRPr="00D06FD8">
      <w:rPr>
        <w:rFonts w:ascii="Arial" w:hAnsi="Arial"/>
        <w:sz w:val="12"/>
        <w:lang w:val="fr-FR"/>
      </w:rPr>
      <w:t>/adn_wp15_ac2_202</w:t>
    </w:r>
    <w:r>
      <w:rPr>
        <w:rFonts w:ascii="Arial" w:hAnsi="Arial"/>
        <w:sz w:val="12"/>
        <w:lang w:val="fr-FR"/>
      </w:rPr>
      <w:t>4</w:t>
    </w:r>
    <w:r w:rsidRPr="00D06FD8">
      <w:rPr>
        <w:rFonts w:ascii="Arial" w:hAnsi="Arial"/>
        <w:sz w:val="12"/>
        <w:lang w:val="fr-FR"/>
      </w:rPr>
      <w:t>_</w:t>
    </w:r>
    <w:r>
      <w:rPr>
        <w:rFonts w:ascii="Arial" w:hAnsi="Arial"/>
        <w:sz w:val="12"/>
        <w:lang w:val="fr-FR"/>
      </w:rPr>
      <w:t>7</w:t>
    </w:r>
    <w:r w:rsidRPr="00D06FD8">
      <w:rPr>
        <w:rFonts w:ascii="Arial" w:hAnsi="Arial"/>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1DF"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58F2B9BB" wp14:editId="72CC2EEB">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FCB7"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2B9BB"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74DBFCB7"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E48" w14:textId="77777777" w:rsidR="00E20F51" w:rsidRDefault="00E20F51">
      <w:pPr>
        <w:tabs>
          <w:tab w:val="right" w:pos="2155"/>
        </w:tabs>
        <w:spacing w:after="80"/>
        <w:ind w:left="680"/>
        <w:rPr>
          <w:szCs w:val="24"/>
          <w:u w:val="single"/>
        </w:rPr>
      </w:pPr>
      <w:r>
        <w:rPr>
          <w:szCs w:val="24"/>
          <w:u w:val="single"/>
        </w:rPr>
        <w:tab/>
      </w:r>
    </w:p>
  </w:footnote>
  <w:footnote w:type="continuationSeparator" w:id="0">
    <w:p w14:paraId="1F226160" w14:textId="77777777" w:rsidR="00E20F51" w:rsidRDefault="00E20F51">
      <w:pPr>
        <w:tabs>
          <w:tab w:val="right" w:pos="2155"/>
        </w:tabs>
        <w:spacing w:after="80"/>
        <w:ind w:left="680"/>
        <w:rPr>
          <w:szCs w:val="24"/>
          <w:u w:val="single"/>
        </w:rPr>
      </w:pPr>
      <w:r>
        <w:rPr>
          <w:szCs w:val="24"/>
          <w:u w:val="single"/>
        </w:rPr>
        <w:tab/>
      </w:r>
    </w:p>
  </w:footnote>
  <w:footnote w:type="continuationNotice" w:id="1">
    <w:p w14:paraId="30540161" w14:textId="77777777" w:rsidR="00E20F51" w:rsidRDefault="00E20F51">
      <w:pPr>
        <w:rPr>
          <w:szCs w:val="24"/>
        </w:rPr>
      </w:pPr>
    </w:p>
  </w:footnote>
  <w:footnote w:id="2">
    <w:p w14:paraId="1E30F478" w14:textId="77777777" w:rsidR="005A1D82" w:rsidRDefault="005A1D82" w:rsidP="00264628">
      <w:pPr>
        <w:pStyle w:val="Notedebasdepage"/>
      </w:pPr>
    </w:p>
    <w:p w14:paraId="571F6640" w14:textId="3D150717" w:rsidR="00264628" w:rsidRP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sidR="00702643">
        <w:rPr>
          <w:sz w:val="16"/>
          <w:szCs w:val="16"/>
        </w:rPr>
        <w:t>2024/7</w:t>
      </w:r>
      <w:r w:rsidRPr="00264628">
        <w:rPr>
          <w:sz w:val="16"/>
          <w:szCs w:val="16"/>
        </w:rPr>
        <w:t xml:space="preserve"> verteilt.</w:t>
      </w:r>
    </w:p>
  </w:footnote>
  <w:footnote w:id="3">
    <w:p w14:paraId="6AA28A1A" w14:textId="30AF2C1A" w:rsid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001E254A" w:rsidRPr="00702643">
        <w:rPr>
          <w:snapToGrid/>
          <w:sz w:val="16"/>
          <w:szCs w:val="16"/>
        </w:rPr>
        <w:t>A/7</w:t>
      </w:r>
      <w:r w:rsidR="00702643">
        <w:rPr>
          <w:snapToGrid/>
          <w:sz w:val="16"/>
          <w:szCs w:val="16"/>
        </w:rPr>
        <w:t>8</w:t>
      </w:r>
      <w:r w:rsidR="001E254A" w:rsidRPr="00702643">
        <w:rPr>
          <w:snapToGrid/>
          <w:sz w:val="16"/>
          <w:szCs w:val="16"/>
        </w:rPr>
        <w:t>/6 (Kap. 20) Tabelle 20.</w:t>
      </w:r>
      <w:r w:rsidR="00702643">
        <w:rPr>
          <w:snapToGrid/>
          <w:sz w:val="16"/>
          <w:szCs w:val="16"/>
        </w:rPr>
        <w:t>5</w:t>
      </w:r>
      <w:r w:rsidR="00256050" w:rsidRPr="00256050">
        <w:rPr>
          <w:sz w:val="16"/>
          <w:szCs w:val="16"/>
        </w:rPr>
        <w:t>.</w:t>
      </w:r>
    </w:p>
    <w:p w14:paraId="1ED61EDD" w14:textId="77777777" w:rsidR="005A1D82" w:rsidRPr="00264628" w:rsidRDefault="005A1D82" w:rsidP="00264628">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F8A0" w14:textId="02EE6054" w:rsidR="004920BF" w:rsidRPr="00264628" w:rsidRDefault="004920BF">
    <w:pPr>
      <w:tabs>
        <w:tab w:val="center" w:pos="4320"/>
        <w:tab w:val="right" w:pos="8640"/>
      </w:tabs>
      <w:suppressAutoHyphens w:val="0"/>
      <w:spacing w:line="240" w:lineRule="auto"/>
      <w:rPr>
        <w:rFonts w:ascii="Arial" w:hAnsi="Arial"/>
        <w:sz w:val="16"/>
        <w:szCs w:val="24"/>
        <w:lang w:val="fr-FR"/>
      </w:rPr>
    </w:pPr>
    <w:r w:rsidRPr="00264628">
      <w:rPr>
        <w:rFonts w:ascii="Arial" w:hAnsi="Arial"/>
        <w:sz w:val="16"/>
        <w:szCs w:val="24"/>
        <w:lang w:val="fr-FR"/>
      </w:rPr>
      <w:t>CCNR-ZKR/ADN/WP.15/AC.2/202</w:t>
    </w:r>
    <w:r w:rsidR="004910F8">
      <w:rPr>
        <w:rFonts w:ascii="Arial" w:hAnsi="Arial"/>
        <w:sz w:val="16"/>
        <w:szCs w:val="24"/>
        <w:lang w:val="fr-FR"/>
      </w:rPr>
      <w:t>4</w:t>
    </w:r>
    <w:r w:rsidR="005E6762">
      <w:rPr>
        <w:rFonts w:ascii="Arial" w:hAnsi="Arial"/>
        <w:sz w:val="16"/>
        <w:szCs w:val="24"/>
        <w:lang w:val="fr-FR"/>
      </w:rPr>
      <w:t>/</w:t>
    </w:r>
    <w:r w:rsidR="00702643">
      <w:rPr>
        <w:rFonts w:ascii="Arial" w:hAnsi="Arial"/>
        <w:sz w:val="16"/>
        <w:szCs w:val="24"/>
        <w:lang w:val="fr-FR"/>
      </w:rPr>
      <w:t>7</w:t>
    </w:r>
  </w:p>
  <w:p w14:paraId="376FFD6C" w14:textId="77777777"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0B3" w14:textId="77777777" w:rsidR="00702643"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w:t>
    </w:r>
    <w:r w:rsidR="004910F8">
      <w:rPr>
        <w:rFonts w:ascii="Arial" w:hAnsi="Arial"/>
        <w:sz w:val="16"/>
        <w:szCs w:val="24"/>
        <w:lang w:val="fr-FR"/>
      </w:rPr>
      <w:t>4</w:t>
    </w:r>
    <w:r w:rsidR="005E6762">
      <w:rPr>
        <w:rFonts w:ascii="Arial" w:hAnsi="Arial"/>
        <w:sz w:val="16"/>
        <w:szCs w:val="24"/>
        <w:lang w:val="fr-FR"/>
      </w:rPr>
      <w:t>/</w:t>
    </w:r>
    <w:r w:rsidR="00702643">
      <w:rPr>
        <w:rFonts w:ascii="Arial" w:hAnsi="Arial"/>
        <w:sz w:val="16"/>
        <w:szCs w:val="24"/>
        <w:lang w:val="fr-FR"/>
      </w:rPr>
      <w:t>7</w:t>
    </w:r>
  </w:p>
  <w:p w14:paraId="6CBFCEAB" w14:textId="2A99A783"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5"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4"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6"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7"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9"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1"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674365">
    <w:abstractNumId w:val="25"/>
  </w:num>
  <w:num w:numId="2" w16cid:durableId="1640112557">
    <w:abstractNumId w:val="12"/>
  </w:num>
  <w:num w:numId="3" w16cid:durableId="262037820">
    <w:abstractNumId w:val="24"/>
  </w:num>
  <w:num w:numId="4" w16cid:durableId="1864398150">
    <w:abstractNumId w:val="7"/>
  </w:num>
  <w:num w:numId="5" w16cid:durableId="67382457">
    <w:abstractNumId w:val="11"/>
  </w:num>
  <w:num w:numId="6" w16cid:durableId="219902675">
    <w:abstractNumId w:val="20"/>
  </w:num>
  <w:num w:numId="7" w16cid:durableId="1481463078">
    <w:abstractNumId w:val="1"/>
  </w:num>
  <w:num w:numId="8" w16cid:durableId="1429158664">
    <w:abstractNumId w:val="3"/>
  </w:num>
  <w:num w:numId="9" w16cid:durableId="1999797427">
    <w:abstractNumId w:val="4"/>
  </w:num>
  <w:num w:numId="10" w16cid:durableId="1618676757">
    <w:abstractNumId w:val="17"/>
  </w:num>
  <w:num w:numId="11" w16cid:durableId="2136560054">
    <w:abstractNumId w:val="29"/>
  </w:num>
  <w:num w:numId="12" w16cid:durableId="1770663604">
    <w:abstractNumId w:val="31"/>
  </w:num>
  <w:num w:numId="13" w16cid:durableId="472871589">
    <w:abstractNumId w:val="22"/>
  </w:num>
  <w:num w:numId="14" w16cid:durableId="1215581376">
    <w:abstractNumId w:val="8"/>
  </w:num>
  <w:num w:numId="15" w16cid:durableId="297800976">
    <w:abstractNumId w:val="18"/>
  </w:num>
  <w:num w:numId="16" w16cid:durableId="1886670773">
    <w:abstractNumId w:val="26"/>
  </w:num>
  <w:num w:numId="17" w16cid:durableId="174268024">
    <w:abstractNumId w:val="10"/>
  </w:num>
  <w:num w:numId="18" w16cid:durableId="276571438">
    <w:abstractNumId w:val="15"/>
  </w:num>
  <w:num w:numId="19" w16cid:durableId="583221740">
    <w:abstractNumId w:val="23"/>
  </w:num>
  <w:num w:numId="20" w16cid:durableId="1179661255">
    <w:abstractNumId w:val="30"/>
  </w:num>
  <w:num w:numId="21" w16cid:durableId="418716688">
    <w:abstractNumId w:val="9"/>
  </w:num>
  <w:num w:numId="22" w16cid:durableId="666133807">
    <w:abstractNumId w:val="5"/>
  </w:num>
  <w:num w:numId="23" w16cid:durableId="1093430705">
    <w:abstractNumId w:val="6"/>
  </w:num>
  <w:num w:numId="24" w16cid:durableId="1082220528">
    <w:abstractNumId w:val="28"/>
  </w:num>
  <w:num w:numId="25" w16cid:durableId="899681029">
    <w:abstractNumId w:val="27"/>
  </w:num>
  <w:num w:numId="26" w16cid:durableId="1253516854">
    <w:abstractNumId w:val="2"/>
  </w:num>
  <w:num w:numId="27" w16cid:durableId="1063866705">
    <w:abstractNumId w:val="13"/>
  </w:num>
  <w:num w:numId="28" w16cid:durableId="469830875">
    <w:abstractNumId w:val="0"/>
  </w:num>
  <w:num w:numId="29" w16cid:durableId="1665425701">
    <w:abstractNumId w:val="16"/>
  </w:num>
  <w:num w:numId="30" w16cid:durableId="1264680702">
    <w:abstractNumId w:val="19"/>
  </w:num>
  <w:num w:numId="31" w16cid:durableId="627978420">
    <w:abstractNumId w:val="21"/>
  </w:num>
  <w:num w:numId="32" w16cid:durableId="4541034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0110"/>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18D8"/>
    <w:rsid w:val="000D5558"/>
    <w:rsid w:val="000E1197"/>
    <w:rsid w:val="000E206E"/>
    <w:rsid w:val="000E245A"/>
    <w:rsid w:val="000E493D"/>
    <w:rsid w:val="000F0B87"/>
    <w:rsid w:val="000F3804"/>
    <w:rsid w:val="000F3F68"/>
    <w:rsid w:val="000F4134"/>
    <w:rsid w:val="000F526A"/>
    <w:rsid w:val="000F6798"/>
    <w:rsid w:val="00100169"/>
    <w:rsid w:val="0010188E"/>
    <w:rsid w:val="00101F3A"/>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95F1C"/>
    <w:rsid w:val="001A0C2A"/>
    <w:rsid w:val="001A11CC"/>
    <w:rsid w:val="001A140D"/>
    <w:rsid w:val="001A5F58"/>
    <w:rsid w:val="001B1A22"/>
    <w:rsid w:val="001B5DF4"/>
    <w:rsid w:val="001B68A2"/>
    <w:rsid w:val="001C1240"/>
    <w:rsid w:val="001C1827"/>
    <w:rsid w:val="001C3F4A"/>
    <w:rsid w:val="001D4EF8"/>
    <w:rsid w:val="001D639C"/>
    <w:rsid w:val="001D6721"/>
    <w:rsid w:val="001D7195"/>
    <w:rsid w:val="001E254A"/>
    <w:rsid w:val="001E5ED7"/>
    <w:rsid w:val="001F00D6"/>
    <w:rsid w:val="001F1700"/>
    <w:rsid w:val="001F2464"/>
    <w:rsid w:val="001F34A6"/>
    <w:rsid w:val="002142CD"/>
    <w:rsid w:val="00214C4E"/>
    <w:rsid w:val="00216870"/>
    <w:rsid w:val="002179D8"/>
    <w:rsid w:val="00221FB6"/>
    <w:rsid w:val="00226A0B"/>
    <w:rsid w:val="002279FD"/>
    <w:rsid w:val="0023397D"/>
    <w:rsid w:val="0023569D"/>
    <w:rsid w:val="00242ABA"/>
    <w:rsid w:val="002469B3"/>
    <w:rsid w:val="00252468"/>
    <w:rsid w:val="00255516"/>
    <w:rsid w:val="00255AA5"/>
    <w:rsid w:val="00255B42"/>
    <w:rsid w:val="00256050"/>
    <w:rsid w:val="0026439D"/>
    <w:rsid w:val="00264628"/>
    <w:rsid w:val="00267D98"/>
    <w:rsid w:val="002701F2"/>
    <w:rsid w:val="00272038"/>
    <w:rsid w:val="00275717"/>
    <w:rsid w:val="002773A3"/>
    <w:rsid w:val="00280D2B"/>
    <w:rsid w:val="00282133"/>
    <w:rsid w:val="0028250D"/>
    <w:rsid w:val="002A192E"/>
    <w:rsid w:val="002A2479"/>
    <w:rsid w:val="002A3F79"/>
    <w:rsid w:val="002A52FA"/>
    <w:rsid w:val="002A5C20"/>
    <w:rsid w:val="002A7856"/>
    <w:rsid w:val="002A7DE3"/>
    <w:rsid w:val="002B0FBD"/>
    <w:rsid w:val="002B59CE"/>
    <w:rsid w:val="002B6C46"/>
    <w:rsid w:val="002C206D"/>
    <w:rsid w:val="002C24EF"/>
    <w:rsid w:val="002C319D"/>
    <w:rsid w:val="002C5361"/>
    <w:rsid w:val="002C58EE"/>
    <w:rsid w:val="002C7C76"/>
    <w:rsid w:val="002D4DCA"/>
    <w:rsid w:val="002D6515"/>
    <w:rsid w:val="002D7991"/>
    <w:rsid w:val="002E420A"/>
    <w:rsid w:val="002E6811"/>
    <w:rsid w:val="00302096"/>
    <w:rsid w:val="0030279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5FD4"/>
    <w:rsid w:val="00376F8D"/>
    <w:rsid w:val="00384261"/>
    <w:rsid w:val="00385016"/>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2111B"/>
    <w:rsid w:val="0042217A"/>
    <w:rsid w:val="00422C51"/>
    <w:rsid w:val="004250F8"/>
    <w:rsid w:val="004301E1"/>
    <w:rsid w:val="004315E6"/>
    <w:rsid w:val="00431D2E"/>
    <w:rsid w:val="00433253"/>
    <w:rsid w:val="00433811"/>
    <w:rsid w:val="00433EDB"/>
    <w:rsid w:val="004352FA"/>
    <w:rsid w:val="00437B96"/>
    <w:rsid w:val="00445D42"/>
    <w:rsid w:val="00445F92"/>
    <w:rsid w:val="00445FB8"/>
    <w:rsid w:val="0045027F"/>
    <w:rsid w:val="0045180A"/>
    <w:rsid w:val="004528B3"/>
    <w:rsid w:val="00452B27"/>
    <w:rsid w:val="00453DAB"/>
    <w:rsid w:val="004551CF"/>
    <w:rsid w:val="00457025"/>
    <w:rsid w:val="00461E30"/>
    <w:rsid w:val="00464320"/>
    <w:rsid w:val="00464D4F"/>
    <w:rsid w:val="00466248"/>
    <w:rsid w:val="004667C1"/>
    <w:rsid w:val="00474D38"/>
    <w:rsid w:val="0047684D"/>
    <w:rsid w:val="0048487D"/>
    <w:rsid w:val="0048621E"/>
    <w:rsid w:val="004867FB"/>
    <w:rsid w:val="004900F5"/>
    <w:rsid w:val="0049037C"/>
    <w:rsid w:val="00490650"/>
    <w:rsid w:val="00490E12"/>
    <w:rsid w:val="004910F8"/>
    <w:rsid w:val="004920BF"/>
    <w:rsid w:val="00493450"/>
    <w:rsid w:val="00495139"/>
    <w:rsid w:val="004A20F6"/>
    <w:rsid w:val="004A2B2E"/>
    <w:rsid w:val="004A3A8D"/>
    <w:rsid w:val="004A5D9C"/>
    <w:rsid w:val="004B3978"/>
    <w:rsid w:val="004B41E4"/>
    <w:rsid w:val="004B4F1C"/>
    <w:rsid w:val="004B5F48"/>
    <w:rsid w:val="004C7267"/>
    <w:rsid w:val="004C7EA2"/>
    <w:rsid w:val="004D0FC3"/>
    <w:rsid w:val="004D123C"/>
    <w:rsid w:val="004D26AE"/>
    <w:rsid w:val="004D6528"/>
    <w:rsid w:val="004E4B0C"/>
    <w:rsid w:val="004E6F5C"/>
    <w:rsid w:val="004E7E53"/>
    <w:rsid w:val="004F0733"/>
    <w:rsid w:val="004F2E0A"/>
    <w:rsid w:val="004F43C9"/>
    <w:rsid w:val="004F51E3"/>
    <w:rsid w:val="00500C1C"/>
    <w:rsid w:val="00501CEC"/>
    <w:rsid w:val="00501F38"/>
    <w:rsid w:val="00502705"/>
    <w:rsid w:val="005064B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3470"/>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3775"/>
    <w:rsid w:val="005C56CE"/>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5116"/>
    <w:rsid w:val="00617235"/>
    <w:rsid w:val="00630376"/>
    <w:rsid w:val="00634906"/>
    <w:rsid w:val="00636A2C"/>
    <w:rsid w:val="00637726"/>
    <w:rsid w:val="006421DD"/>
    <w:rsid w:val="00642C5F"/>
    <w:rsid w:val="00645965"/>
    <w:rsid w:val="006473D2"/>
    <w:rsid w:val="006477B5"/>
    <w:rsid w:val="00651EE7"/>
    <w:rsid w:val="006534A4"/>
    <w:rsid w:val="00654BB5"/>
    <w:rsid w:val="00657A42"/>
    <w:rsid w:val="00660857"/>
    <w:rsid w:val="00662275"/>
    <w:rsid w:val="00663EFD"/>
    <w:rsid w:val="00665EB7"/>
    <w:rsid w:val="00670EF7"/>
    <w:rsid w:val="006774E5"/>
    <w:rsid w:val="00677890"/>
    <w:rsid w:val="00682C24"/>
    <w:rsid w:val="00683600"/>
    <w:rsid w:val="00684876"/>
    <w:rsid w:val="006852B0"/>
    <w:rsid w:val="0068783E"/>
    <w:rsid w:val="00695A78"/>
    <w:rsid w:val="00696BCC"/>
    <w:rsid w:val="006A007F"/>
    <w:rsid w:val="006A1271"/>
    <w:rsid w:val="006A2D54"/>
    <w:rsid w:val="006A50B7"/>
    <w:rsid w:val="006A75AA"/>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2643"/>
    <w:rsid w:val="00703A40"/>
    <w:rsid w:val="00703C12"/>
    <w:rsid w:val="00704583"/>
    <w:rsid w:val="00705B5F"/>
    <w:rsid w:val="007060CE"/>
    <w:rsid w:val="0070721D"/>
    <w:rsid w:val="00707D75"/>
    <w:rsid w:val="0071010E"/>
    <w:rsid w:val="00710B6F"/>
    <w:rsid w:val="007117FD"/>
    <w:rsid w:val="00720875"/>
    <w:rsid w:val="007234BA"/>
    <w:rsid w:val="007330A5"/>
    <w:rsid w:val="00736559"/>
    <w:rsid w:val="00736ADB"/>
    <w:rsid w:val="007373C3"/>
    <w:rsid w:val="0074223F"/>
    <w:rsid w:val="00743B6E"/>
    <w:rsid w:val="007500DB"/>
    <w:rsid w:val="00753D1D"/>
    <w:rsid w:val="00756255"/>
    <w:rsid w:val="00760EDE"/>
    <w:rsid w:val="00762963"/>
    <w:rsid w:val="007725FB"/>
    <w:rsid w:val="0077332E"/>
    <w:rsid w:val="0077386D"/>
    <w:rsid w:val="007739C2"/>
    <w:rsid w:val="007746C7"/>
    <w:rsid w:val="00774DF3"/>
    <w:rsid w:val="0077566E"/>
    <w:rsid w:val="00775FCD"/>
    <w:rsid w:val="00780031"/>
    <w:rsid w:val="00783314"/>
    <w:rsid w:val="00784A9B"/>
    <w:rsid w:val="00785509"/>
    <w:rsid w:val="007858F7"/>
    <w:rsid w:val="0078791B"/>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3109"/>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07B96"/>
    <w:rsid w:val="008114A9"/>
    <w:rsid w:val="008126F5"/>
    <w:rsid w:val="0082162A"/>
    <w:rsid w:val="00821636"/>
    <w:rsid w:val="00821ECE"/>
    <w:rsid w:val="008237E3"/>
    <w:rsid w:val="00826DC1"/>
    <w:rsid w:val="00830524"/>
    <w:rsid w:val="0083770D"/>
    <w:rsid w:val="008411EB"/>
    <w:rsid w:val="00841D5C"/>
    <w:rsid w:val="00843BCA"/>
    <w:rsid w:val="0085221B"/>
    <w:rsid w:val="00855269"/>
    <w:rsid w:val="00857537"/>
    <w:rsid w:val="00861CEB"/>
    <w:rsid w:val="008642B4"/>
    <w:rsid w:val="008660F3"/>
    <w:rsid w:val="00867DE4"/>
    <w:rsid w:val="00870982"/>
    <w:rsid w:val="00873F26"/>
    <w:rsid w:val="00882A9B"/>
    <w:rsid w:val="00883386"/>
    <w:rsid w:val="00887D7E"/>
    <w:rsid w:val="00890EDB"/>
    <w:rsid w:val="00893026"/>
    <w:rsid w:val="00893BFE"/>
    <w:rsid w:val="008A018D"/>
    <w:rsid w:val="008A09C2"/>
    <w:rsid w:val="008A29C9"/>
    <w:rsid w:val="008A3E70"/>
    <w:rsid w:val="008A627B"/>
    <w:rsid w:val="008A6F70"/>
    <w:rsid w:val="008B1D0A"/>
    <w:rsid w:val="008B768D"/>
    <w:rsid w:val="008C100F"/>
    <w:rsid w:val="008C1ADA"/>
    <w:rsid w:val="008C1BDD"/>
    <w:rsid w:val="008D2386"/>
    <w:rsid w:val="008D3A69"/>
    <w:rsid w:val="008D42E0"/>
    <w:rsid w:val="008D4CA3"/>
    <w:rsid w:val="008D6EB3"/>
    <w:rsid w:val="008D725F"/>
    <w:rsid w:val="008D7F64"/>
    <w:rsid w:val="008E1B5F"/>
    <w:rsid w:val="008E2E45"/>
    <w:rsid w:val="008E306F"/>
    <w:rsid w:val="008E3E6D"/>
    <w:rsid w:val="008E4DFC"/>
    <w:rsid w:val="008E62AE"/>
    <w:rsid w:val="008E71D0"/>
    <w:rsid w:val="008F4C65"/>
    <w:rsid w:val="009111BB"/>
    <w:rsid w:val="00911F85"/>
    <w:rsid w:val="00912AE0"/>
    <w:rsid w:val="00913FDE"/>
    <w:rsid w:val="00915C21"/>
    <w:rsid w:val="0092498B"/>
    <w:rsid w:val="00926CBA"/>
    <w:rsid w:val="00932333"/>
    <w:rsid w:val="00932F48"/>
    <w:rsid w:val="00937E27"/>
    <w:rsid w:val="00937F54"/>
    <w:rsid w:val="00940541"/>
    <w:rsid w:val="00940D2B"/>
    <w:rsid w:val="00941C5C"/>
    <w:rsid w:val="009442E4"/>
    <w:rsid w:val="00944E02"/>
    <w:rsid w:val="0094739B"/>
    <w:rsid w:val="00947799"/>
    <w:rsid w:val="00950B72"/>
    <w:rsid w:val="00951850"/>
    <w:rsid w:val="009521FE"/>
    <w:rsid w:val="00954256"/>
    <w:rsid w:val="00954869"/>
    <w:rsid w:val="009605EF"/>
    <w:rsid w:val="00960652"/>
    <w:rsid w:val="00960998"/>
    <w:rsid w:val="00960B28"/>
    <w:rsid w:val="009616B8"/>
    <w:rsid w:val="009618AC"/>
    <w:rsid w:val="00961D16"/>
    <w:rsid w:val="009654B4"/>
    <w:rsid w:val="00965933"/>
    <w:rsid w:val="0097154F"/>
    <w:rsid w:val="0097328D"/>
    <w:rsid w:val="009742A7"/>
    <w:rsid w:val="00977110"/>
    <w:rsid w:val="00980266"/>
    <w:rsid w:val="0098154A"/>
    <w:rsid w:val="009822C2"/>
    <w:rsid w:val="00982E96"/>
    <w:rsid w:val="009849E0"/>
    <w:rsid w:val="0099218A"/>
    <w:rsid w:val="009928BC"/>
    <w:rsid w:val="009948CB"/>
    <w:rsid w:val="00997599"/>
    <w:rsid w:val="009A0283"/>
    <w:rsid w:val="009A1657"/>
    <w:rsid w:val="009A5E17"/>
    <w:rsid w:val="009A7C9C"/>
    <w:rsid w:val="009B2309"/>
    <w:rsid w:val="009B66EC"/>
    <w:rsid w:val="009C1639"/>
    <w:rsid w:val="009C1A0F"/>
    <w:rsid w:val="009C3B59"/>
    <w:rsid w:val="009C695B"/>
    <w:rsid w:val="009D0A5D"/>
    <w:rsid w:val="009D151D"/>
    <w:rsid w:val="009D3020"/>
    <w:rsid w:val="009D47EC"/>
    <w:rsid w:val="009D5A31"/>
    <w:rsid w:val="009D6949"/>
    <w:rsid w:val="009F1FF4"/>
    <w:rsid w:val="009F2898"/>
    <w:rsid w:val="009F4FFF"/>
    <w:rsid w:val="009F5B87"/>
    <w:rsid w:val="00A057D9"/>
    <w:rsid w:val="00A07B8E"/>
    <w:rsid w:val="00A13DCE"/>
    <w:rsid w:val="00A20F0F"/>
    <w:rsid w:val="00A240FF"/>
    <w:rsid w:val="00A249CD"/>
    <w:rsid w:val="00A344B1"/>
    <w:rsid w:val="00A3688D"/>
    <w:rsid w:val="00A42DD5"/>
    <w:rsid w:val="00A47AEC"/>
    <w:rsid w:val="00A51F99"/>
    <w:rsid w:val="00A52EED"/>
    <w:rsid w:val="00A5739A"/>
    <w:rsid w:val="00A62F0E"/>
    <w:rsid w:val="00A634E2"/>
    <w:rsid w:val="00A648B4"/>
    <w:rsid w:val="00A65E0B"/>
    <w:rsid w:val="00A6682F"/>
    <w:rsid w:val="00A703D0"/>
    <w:rsid w:val="00A830D6"/>
    <w:rsid w:val="00A865BE"/>
    <w:rsid w:val="00A87A40"/>
    <w:rsid w:val="00A950E6"/>
    <w:rsid w:val="00A95B45"/>
    <w:rsid w:val="00AA44DB"/>
    <w:rsid w:val="00AA4AEB"/>
    <w:rsid w:val="00AA4D9F"/>
    <w:rsid w:val="00AA539C"/>
    <w:rsid w:val="00AB0016"/>
    <w:rsid w:val="00AB03C1"/>
    <w:rsid w:val="00AB626F"/>
    <w:rsid w:val="00AB7E9A"/>
    <w:rsid w:val="00AC2036"/>
    <w:rsid w:val="00AC373C"/>
    <w:rsid w:val="00AC3886"/>
    <w:rsid w:val="00AC50A9"/>
    <w:rsid w:val="00AC6CE1"/>
    <w:rsid w:val="00AD7705"/>
    <w:rsid w:val="00AE048C"/>
    <w:rsid w:val="00AE16CB"/>
    <w:rsid w:val="00AE3337"/>
    <w:rsid w:val="00AE5C98"/>
    <w:rsid w:val="00AE72CD"/>
    <w:rsid w:val="00AE7651"/>
    <w:rsid w:val="00AF0BF2"/>
    <w:rsid w:val="00AF1284"/>
    <w:rsid w:val="00AF1733"/>
    <w:rsid w:val="00AF1A7E"/>
    <w:rsid w:val="00AF3A54"/>
    <w:rsid w:val="00AF55BE"/>
    <w:rsid w:val="00B02F2C"/>
    <w:rsid w:val="00B051CC"/>
    <w:rsid w:val="00B14C02"/>
    <w:rsid w:val="00B15D12"/>
    <w:rsid w:val="00B176A3"/>
    <w:rsid w:val="00B22B65"/>
    <w:rsid w:val="00B27C70"/>
    <w:rsid w:val="00B27FCB"/>
    <w:rsid w:val="00B34398"/>
    <w:rsid w:val="00B36F17"/>
    <w:rsid w:val="00B42344"/>
    <w:rsid w:val="00B42FDD"/>
    <w:rsid w:val="00B47C9C"/>
    <w:rsid w:val="00B519B0"/>
    <w:rsid w:val="00B51A9A"/>
    <w:rsid w:val="00B52247"/>
    <w:rsid w:val="00B5228D"/>
    <w:rsid w:val="00B543D3"/>
    <w:rsid w:val="00B55CB1"/>
    <w:rsid w:val="00B57940"/>
    <w:rsid w:val="00B626EA"/>
    <w:rsid w:val="00B637FE"/>
    <w:rsid w:val="00B641B7"/>
    <w:rsid w:val="00B71F3F"/>
    <w:rsid w:val="00B724BE"/>
    <w:rsid w:val="00B7373B"/>
    <w:rsid w:val="00B80362"/>
    <w:rsid w:val="00B87400"/>
    <w:rsid w:val="00B93894"/>
    <w:rsid w:val="00B96B73"/>
    <w:rsid w:val="00B96BC9"/>
    <w:rsid w:val="00BA09B9"/>
    <w:rsid w:val="00BB1817"/>
    <w:rsid w:val="00BB77E8"/>
    <w:rsid w:val="00BB7C53"/>
    <w:rsid w:val="00BC118F"/>
    <w:rsid w:val="00BC1E66"/>
    <w:rsid w:val="00BC1F34"/>
    <w:rsid w:val="00BC272E"/>
    <w:rsid w:val="00BC2D0F"/>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4B0C"/>
    <w:rsid w:val="00C153F5"/>
    <w:rsid w:val="00C15CE6"/>
    <w:rsid w:val="00C170C4"/>
    <w:rsid w:val="00C1772A"/>
    <w:rsid w:val="00C22C55"/>
    <w:rsid w:val="00C26DC4"/>
    <w:rsid w:val="00C33C8B"/>
    <w:rsid w:val="00C40C8A"/>
    <w:rsid w:val="00C437AD"/>
    <w:rsid w:val="00C43835"/>
    <w:rsid w:val="00C43E56"/>
    <w:rsid w:val="00C46049"/>
    <w:rsid w:val="00C47BE7"/>
    <w:rsid w:val="00C530A9"/>
    <w:rsid w:val="00C554EE"/>
    <w:rsid w:val="00C63C5F"/>
    <w:rsid w:val="00C6578B"/>
    <w:rsid w:val="00C707F6"/>
    <w:rsid w:val="00C73182"/>
    <w:rsid w:val="00C76029"/>
    <w:rsid w:val="00C80C0B"/>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FDE"/>
    <w:rsid w:val="00CE36FF"/>
    <w:rsid w:val="00CE6312"/>
    <w:rsid w:val="00CE68F6"/>
    <w:rsid w:val="00CF3E87"/>
    <w:rsid w:val="00CF4339"/>
    <w:rsid w:val="00CF62AA"/>
    <w:rsid w:val="00D019AA"/>
    <w:rsid w:val="00D0481C"/>
    <w:rsid w:val="00D05712"/>
    <w:rsid w:val="00D0646F"/>
    <w:rsid w:val="00D06FD8"/>
    <w:rsid w:val="00D12380"/>
    <w:rsid w:val="00D1252B"/>
    <w:rsid w:val="00D12F8C"/>
    <w:rsid w:val="00D13906"/>
    <w:rsid w:val="00D147EE"/>
    <w:rsid w:val="00D14A03"/>
    <w:rsid w:val="00D14A8C"/>
    <w:rsid w:val="00D150C3"/>
    <w:rsid w:val="00D169BF"/>
    <w:rsid w:val="00D20077"/>
    <w:rsid w:val="00D24209"/>
    <w:rsid w:val="00D24808"/>
    <w:rsid w:val="00D26751"/>
    <w:rsid w:val="00D317C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B1A71"/>
    <w:rsid w:val="00DB2D5D"/>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0F51"/>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1EE5"/>
    <w:rsid w:val="00E73605"/>
    <w:rsid w:val="00E810F5"/>
    <w:rsid w:val="00E848A5"/>
    <w:rsid w:val="00E921A3"/>
    <w:rsid w:val="00E924DF"/>
    <w:rsid w:val="00E9666A"/>
    <w:rsid w:val="00E97189"/>
    <w:rsid w:val="00EA5F15"/>
    <w:rsid w:val="00EA76EE"/>
    <w:rsid w:val="00EB67AD"/>
    <w:rsid w:val="00EC02FC"/>
    <w:rsid w:val="00EC1C4C"/>
    <w:rsid w:val="00EC51AD"/>
    <w:rsid w:val="00EC58E6"/>
    <w:rsid w:val="00ED2FDE"/>
    <w:rsid w:val="00ED3884"/>
    <w:rsid w:val="00ED5C15"/>
    <w:rsid w:val="00EE1682"/>
    <w:rsid w:val="00EE236B"/>
    <w:rsid w:val="00EE6C62"/>
    <w:rsid w:val="00EF0390"/>
    <w:rsid w:val="00EF338C"/>
    <w:rsid w:val="00EF5A9B"/>
    <w:rsid w:val="00EF715B"/>
    <w:rsid w:val="00F007DA"/>
    <w:rsid w:val="00F01EAE"/>
    <w:rsid w:val="00F0645F"/>
    <w:rsid w:val="00F07F38"/>
    <w:rsid w:val="00F10FB7"/>
    <w:rsid w:val="00F16DB1"/>
    <w:rsid w:val="00F17898"/>
    <w:rsid w:val="00F20EAD"/>
    <w:rsid w:val="00F23D0D"/>
    <w:rsid w:val="00F44D36"/>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A610E"/>
    <w:rsid w:val="00FB31A0"/>
    <w:rsid w:val="00FC0A01"/>
    <w:rsid w:val="00FC3F50"/>
    <w:rsid w:val="00FC6662"/>
    <w:rsid w:val="00FD09AD"/>
    <w:rsid w:val="00FD1C2A"/>
    <w:rsid w:val="00FD618C"/>
    <w:rsid w:val="00FD65FB"/>
    <w:rsid w:val="00FE0B8E"/>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15780F"/>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D36"/>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7CAF31-4297-45FE-823D-AF01A59998EE}">
  <ds:schemaRefs>
    <ds:schemaRef ds:uri="http://schemas.openxmlformats.org/officeDocument/2006/bibliography"/>
  </ds:schemaRefs>
</ds:datastoreItem>
</file>

<file path=customXml/itemProps2.xml><?xml version="1.0" encoding="utf-8"?>
<ds:datastoreItem xmlns:ds="http://schemas.openxmlformats.org/officeDocument/2006/customXml" ds:itemID="{810C24D6-4A13-4E6A-A3EB-AFC54429EA49}"/>
</file>

<file path=customXml/itemProps3.xml><?xml version="1.0" encoding="utf-8"?>
<ds:datastoreItem xmlns:ds="http://schemas.openxmlformats.org/officeDocument/2006/customXml" ds:itemID="{14ADEF1B-2EAE-4809-BDDE-C7BA7D3A18FD}"/>
</file>

<file path=customXml/itemProps4.xml><?xml version="1.0" encoding="utf-8"?>
<ds:datastoreItem xmlns:ds="http://schemas.openxmlformats.org/officeDocument/2006/customXml" ds:itemID="{0DF87743-8D99-4268-B060-619ECF547F8A}"/>
</file>

<file path=docProps/app.xml><?xml version="1.0" encoding="utf-8"?>
<Properties xmlns="http://schemas.openxmlformats.org/officeDocument/2006/extended-properties" xmlns:vt="http://schemas.openxmlformats.org/officeDocument/2006/docPropsVTypes">
  <Template>Normal</Template>
  <TotalTime>25</TotalTime>
  <Pages>6</Pages>
  <Words>1683</Words>
  <Characters>11632</Characters>
  <Application>Microsoft Office Word</Application>
  <DocSecurity>0</DocSecurity>
  <Lines>96</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ECE/TRANS/WP.15/AC.2/2011/20</vt:lpstr>
      <vt:lpstr>ECE/TRANS/WP.15/AC.2/2011/20</vt:lpstr>
      <vt:lpstr>ECE/TRANS/WP.15/AC.2/2011/20</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7.2.4.22 ADN: Öffnen von Öffnungen</dc:title>
  <dc:subject/>
  <dc:creator/>
  <cp:lastModifiedBy>Martine Moench</cp:lastModifiedBy>
  <cp:revision>8</cp:revision>
  <cp:lastPrinted>2022-05-10T09:41:00Z</cp:lastPrinted>
  <dcterms:created xsi:type="dcterms:W3CDTF">2023-11-10T14:10:00Z</dcterms:created>
  <dcterms:modified xsi:type="dcterms:W3CDTF">2023-11-13T09:03:00Z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