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14420" w:rsidRPr="00DB58B5" w14:paraId="08D4876D" w14:textId="77777777" w:rsidTr="00DF5712">
        <w:trPr>
          <w:trHeight w:hRule="exact" w:val="851"/>
        </w:trPr>
        <w:tc>
          <w:tcPr>
            <w:tcW w:w="1276" w:type="dxa"/>
            <w:tcBorders>
              <w:bottom w:val="single" w:sz="4" w:space="0" w:color="auto"/>
            </w:tcBorders>
          </w:tcPr>
          <w:p w14:paraId="6293E57F" w14:textId="77777777" w:rsidR="00A14420" w:rsidRPr="00DB58B5" w:rsidRDefault="00A14420" w:rsidP="00303A51"/>
        </w:tc>
        <w:tc>
          <w:tcPr>
            <w:tcW w:w="2268" w:type="dxa"/>
            <w:tcBorders>
              <w:bottom w:val="single" w:sz="4" w:space="0" w:color="auto"/>
            </w:tcBorders>
            <w:vAlign w:val="bottom"/>
          </w:tcPr>
          <w:p w14:paraId="5ED8275B" w14:textId="77777777" w:rsidR="00A14420" w:rsidRPr="00DB58B5" w:rsidRDefault="00A14420" w:rsidP="00DF5712">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256AAF51" w14:textId="06917053" w:rsidR="00A14420" w:rsidRPr="00DB58B5" w:rsidRDefault="00303A51" w:rsidP="00303A51">
            <w:pPr>
              <w:jc w:val="right"/>
            </w:pPr>
            <w:r w:rsidRPr="00303A51">
              <w:rPr>
                <w:sz w:val="40"/>
              </w:rPr>
              <w:t>ECE</w:t>
            </w:r>
            <w:r>
              <w:t>/MP.EIA/IC/2023/4</w:t>
            </w:r>
          </w:p>
        </w:tc>
      </w:tr>
      <w:tr w:rsidR="00A14420" w:rsidRPr="00DB58B5" w14:paraId="58462CAC" w14:textId="77777777" w:rsidTr="00DF5712">
        <w:trPr>
          <w:trHeight w:hRule="exact" w:val="2835"/>
        </w:trPr>
        <w:tc>
          <w:tcPr>
            <w:tcW w:w="1276" w:type="dxa"/>
            <w:tcBorders>
              <w:top w:val="single" w:sz="4" w:space="0" w:color="auto"/>
              <w:bottom w:val="single" w:sz="12" w:space="0" w:color="auto"/>
            </w:tcBorders>
          </w:tcPr>
          <w:p w14:paraId="5C5C21A2" w14:textId="77777777" w:rsidR="00A14420" w:rsidRPr="00DB58B5" w:rsidRDefault="00A14420" w:rsidP="00DF5712">
            <w:pPr>
              <w:spacing w:before="120"/>
              <w:jc w:val="center"/>
            </w:pPr>
            <w:r>
              <w:rPr>
                <w:noProof/>
                <w:lang w:eastAsia="fr-CH"/>
              </w:rPr>
              <w:drawing>
                <wp:inline distT="0" distB="0" distL="0" distR="0" wp14:anchorId="18AB4A0F" wp14:editId="7E44F30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583372A" w14:textId="77777777" w:rsidR="00A14420" w:rsidRPr="00740562" w:rsidRDefault="00A14420" w:rsidP="00DF5712">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01909990" w14:textId="77777777" w:rsidR="00A14420" w:rsidRDefault="00303A51" w:rsidP="00DF5712">
            <w:pPr>
              <w:spacing w:before="240"/>
            </w:pPr>
            <w:r>
              <w:t>Distr. générale</w:t>
            </w:r>
          </w:p>
          <w:p w14:paraId="24193901" w14:textId="77777777" w:rsidR="00303A51" w:rsidRDefault="00303A51" w:rsidP="00303A51">
            <w:pPr>
              <w:spacing w:line="240" w:lineRule="exact"/>
            </w:pPr>
            <w:r>
              <w:t>17 mai 2023</w:t>
            </w:r>
          </w:p>
          <w:p w14:paraId="7118535E" w14:textId="77777777" w:rsidR="00303A51" w:rsidRDefault="00303A51" w:rsidP="00303A51">
            <w:pPr>
              <w:spacing w:line="240" w:lineRule="exact"/>
            </w:pPr>
            <w:r>
              <w:t>Français</w:t>
            </w:r>
          </w:p>
          <w:p w14:paraId="25E83501" w14:textId="24B2B8C1" w:rsidR="00303A51" w:rsidRPr="00DB58B5" w:rsidRDefault="00303A51" w:rsidP="00303A51">
            <w:pPr>
              <w:spacing w:line="240" w:lineRule="exact"/>
            </w:pPr>
            <w:r>
              <w:t>Original : anglais</w:t>
            </w:r>
          </w:p>
        </w:tc>
      </w:tr>
    </w:tbl>
    <w:p w14:paraId="172C9D00" w14:textId="36F0D5ED" w:rsidR="00C554CE" w:rsidRDefault="00C554CE" w:rsidP="00C554CE">
      <w:pPr>
        <w:spacing w:before="120"/>
        <w:rPr>
          <w:b/>
          <w:sz w:val="28"/>
          <w:szCs w:val="28"/>
        </w:rPr>
      </w:pPr>
      <w:r w:rsidRPr="000312C0">
        <w:rPr>
          <w:b/>
          <w:sz w:val="28"/>
          <w:szCs w:val="28"/>
        </w:rPr>
        <w:t>Commission économique pour l</w:t>
      </w:r>
      <w:r w:rsidR="00303A51">
        <w:rPr>
          <w:b/>
          <w:sz w:val="28"/>
          <w:szCs w:val="28"/>
        </w:rPr>
        <w:t>’</w:t>
      </w:r>
      <w:r w:rsidRPr="000312C0">
        <w:rPr>
          <w:b/>
          <w:sz w:val="28"/>
          <w:szCs w:val="28"/>
        </w:rPr>
        <w:t>Europe</w:t>
      </w:r>
    </w:p>
    <w:p w14:paraId="7E0F7BB0" w14:textId="3CC56A5E" w:rsidR="00303A51" w:rsidRDefault="00303A51" w:rsidP="00C554CE">
      <w:pPr>
        <w:spacing w:before="120" w:after="120"/>
        <w:rPr>
          <w:sz w:val="28"/>
          <w:szCs w:val="28"/>
          <w:lang w:val="fr-FR"/>
        </w:rPr>
      </w:pPr>
      <w:r w:rsidRPr="00DC31CF">
        <w:rPr>
          <w:sz w:val="28"/>
          <w:szCs w:val="28"/>
          <w:lang w:val="fr-FR"/>
        </w:rPr>
        <w:t>Réunion des Parties à la Convention sur</w:t>
      </w:r>
      <w:r>
        <w:rPr>
          <w:sz w:val="28"/>
          <w:szCs w:val="28"/>
          <w:lang w:val="fr-FR"/>
        </w:rPr>
        <w:br/>
      </w:r>
      <w:r w:rsidRPr="00DC31CF">
        <w:rPr>
          <w:sz w:val="28"/>
          <w:szCs w:val="28"/>
          <w:lang w:val="fr-FR"/>
        </w:rPr>
        <w:t>l</w:t>
      </w:r>
      <w:r>
        <w:rPr>
          <w:sz w:val="28"/>
          <w:szCs w:val="28"/>
          <w:lang w:val="fr-FR"/>
        </w:rPr>
        <w:t>’</w:t>
      </w:r>
      <w:r w:rsidRPr="00DC31CF">
        <w:rPr>
          <w:sz w:val="28"/>
          <w:szCs w:val="28"/>
          <w:lang w:val="fr-FR"/>
        </w:rPr>
        <w:t>évaluation</w:t>
      </w:r>
      <w:r>
        <w:rPr>
          <w:sz w:val="28"/>
          <w:szCs w:val="28"/>
          <w:lang w:val="fr-FR"/>
        </w:rPr>
        <w:t xml:space="preserve"> </w:t>
      </w:r>
      <w:r w:rsidRPr="00DC31CF">
        <w:rPr>
          <w:sz w:val="28"/>
          <w:szCs w:val="28"/>
          <w:lang w:val="fr-FR"/>
        </w:rPr>
        <w:t>de l</w:t>
      </w:r>
      <w:r>
        <w:rPr>
          <w:sz w:val="28"/>
          <w:szCs w:val="28"/>
          <w:lang w:val="fr-FR"/>
        </w:rPr>
        <w:t>’</w:t>
      </w:r>
      <w:r w:rsidRPr="00DC31CF">
        <w:rPr>
          <w:sz w:val="28"/>
          <w:szCs w:val="28"/>
          <w:lang w:val="fr-FR"/>
        </w:rPr>
        <w:t>impact sur l</w:t>
      </w:r>
      <w:r>
        <w:rPr>
          <w:sz w:val="28"/>
          <w:szCs w:val="28"/>
          <w:lang w:val="fr-FR"/>
        </w:rPr>
        <w:t>’</w:t>
      </w:r>
      <w:r w:rsidRPr="00DC31CF">
        <w:rPr>
          <w:sz w:val="28"/>
          <w:szCs w:val="28"/>
          <w:lang w:val="fr-FR"/>
        </w:rPr>
        <w:t>environnement</w:t>
      </w:r>
      <w:r>
        <w:rPr>
          <w:sz w:val="28"/>
          <w:szCs w:val="28"/>
          <w:lang w:val="fr-FR"/>
        </w:rPr>
        <w:br/>
      </w:r>
      <w:r w:rsidRPr="00DC31CF">
        <w:rPr>
          <w:sz w:val="28"/>
          <w:szCs w:val="28"/>
          <w:lang w:val="fr-FR"/>
        </w:rPr>
        <w:t>dans</w:t>
      </w:r>
      <w:r>
        <w:rPr>
          <w:sz w:val="28"/>
          <w:szCs w:val="28"/>
          <w:lang w:val="fr-FR"/>
        </w:rPr>
        <w:t xml:space="preserve"> </w:t>
      </w:r>
      <w:r w:rsidRPr="00DC31CF">
        <w:rPr>
          <w:sz w:val="28"/>
          <w:szCs w:val="28"/>
          <w:lang w:val="fr-FR"/>
        </w:rPr>
        <w:t>un contexte transfrontière</w:t>
      </w:r>
    </w:p>
    <w:p w14:paraId="33091D3A" w14:textId="6A0B3303" w:rsidR="00303A51" w:rsidRPr="00DC31CF" w:rsidRDefault="00303A51" w:rsidP="00C554CE">
      <w:pPr>
        <w:spacing w:after="120" w:line="240" w:lineRule="auto"/>
        <w:rPr>
          <w:bCs/>
          <w:sz w:val="28"/>
          <w:szCs w:val="28"/>
          <w:lang w:val="fr-FR" w:eastAsia="fr-FR"/>
        </w:rPr>
      </w:pPr>
      <w:r w:rsidRPr="00DC31CF">
        <w:rPr>
          <w:bCs/>
          <w:sz w:val="28"/>
          <w:szCs w:val="28"/>
          <w:lang w:val="fr-FR" w:eastAsia="fr-FR"/>
        </w:rPr>
        <w:t>Réunion des Parties à la Convention sur</w:t>
      </w:r>
      <w:r>
        <w:rPr>
          <w:bCs/>
          <w:sz w:val="28"/>
          <w:szCs w:val="28"/>
          <w:lang w:val="fr-FR" w:eastAsia="fr-FR"/>
        </w:rPr>
        <w:br/>
      </w:r>
      <w:r w:rsidRPr="00DC31CF">
        <w:rPr>
          <w:bCs/>
          <w:sz w:val="28"/>
          <w:szCs w:val="28"/>
          <w:lang w:val="fr-FR" w:eastAsia="fr-FR"/>
        </w:rPr>
        <w:t>l</w:t>
      </w:r>
      <w:r>
        <w:rPr>
          <w:bCs/>
          <w:sz w:val="28"/>
          <w:szCs w:val="28"/>
          <w:lang w:val="fr-FR" w:eastAsia="fr-FR"/>
        </w:rPr>
        <w:t>’</w:t>
      </w:r>
      <w:r w:rsidRPr="00DC31CF">
        <w:rPr>
          <w:bCs/>
          <w:sz w:val="28"/>
          <w:szCs w:val="28"/>
          <w:lang w:val="fr-FR" w:eastAsia="fr-FR"/>
        </w:rPr>
        <w:t>évaluation</w:t>
      </w:r>
      <w:r>
        <w:rPr>
          <w:bCs/>
          <w:sz w:val="28"/>
          <w:szCs w:val="28"/>
          <w:lang w:val="fr-FR" w:eastAsia="fr-FR"/>
        </w:rPr>
        <w:t xml:space="preserve"> </w:t>
      </w:r>
      <w:r w:rsidRPr="00DC31CF">
        <w:rPr>
          <w:bCs/>
          <w:sz w:val="28"/>
          <w:szCs w:val="28"/>
          <w:lang w:val="fr-FR" w:eastAsia="fr-FR"/>
        </w:rPr>
        <w:t>de l</w:t>
      </w:r>
      <w:r>
        <w:rPr>
          <w:bCs/>
          <w:sz w:val="28"/>
          <w:szCs w:val="28"/>
          <w:lang w:val="fr-FR" w:eastAsia="fr-FR"/>
        </w:rPr>
        <w:t>’</w:t>
      </w:r>
      <w:r w:rsidRPr="00DC31CF">
        <w:rPr>
          <w:bCs/>
          <w:sz w:val="28"/>
          <w:szCs w:val="28"/>
          <w:lang w:val="fr-FR" w:eastAsia="fr-FR"/>
        </w:rPr>
        <w:t>impact</w:t>
      </w:r>
      <w:r>
        <w:rPr>
          <w:bCs/>
          <w:sz w:val="28"/>
          <w:szCs w:val="28"/>
          <w:lang w:val="fr-FR" w:eastAsia="fr-FR"/>
        </w:rPr>
        <w:t xml:space="preserve"> </w:t>
      </w:r>
      <w:r w:rsidRPr="00DC31CF">
        <w:rPr>
          <w:bCs/>
          <w:sz w:val="28"/>
          <w:szCs w:val="28"/>
          <w:lang w:val="fr-FR" w:eastAsia="fr-FR"/>
        </w:rPr>
        <w:t>sur l</w:t>
      </w:r>
      <w:r>
        <w:rPr>
          <w:bCs/>
          <w:sz w:val="28"/>
          <w:szCs w:val="28"/>
          <w:lang w:val="fr-FR" w:eastAsia="fr-FR"/>
        </w:rPr>
        <w:t>’</w:t>
      </w:r>
      <w:r w:rsidRPr="00DC31CF">
        <w:rPr>
          <w:bCs/>
          <w:sz w:val="28"/>
          <w:szCs w:val="28"/>
          <w:lang w:val="fr-FR" w:eastAsia="fr-FR"/>
        </w:rPr>
        <w:t>environnement</w:t>
      </w:r>
      <w:r>
        <w:rPr>
          <w:bCs/>
          <w:sz w:val="28"/>
          <w:szCs w:val="28"/>
          <w:lang w:val="fr-FR" w:eastAsia="fr-FR"/>
        </w:rPr>
        <w:br/>
      </w:r>
      <w:r w:rsidRPr="00DC31CF">
        <w:rPr>
          <w:bCs/>
          <w:sz w:val="28"/>
          <w:szCs w:val="28"/>
          <w:lang w:val="fr-FR" w:eastAsia="fr-FR"/>
        </w:rPr>
        <w:t>dans un contexte</w:t>
      </w:r>
      <w:r>
        <w:rPr>
          <w:bCs/>
          <w:sz w:val="28"/>
          <w:szCs w:val="28"/>
          <w:lang w:val="fr-FR" w:eastAsia="fr-FR"/>
        </w:rPr>
        <w:t xml:space="preserve"> </w:t>
      </w:r>
      <w:r w:rsidRPr="00DC31CF">
        <w:rPr>
          <w:bCs/>
          <w:sz w:val="28"/>
          <w:szCs w:val="28"/>
          <w:lang w:val="fr-FR" w:eastAsia="fr-FR"/>
        </w:rPr>
        <w:t>transfrontière agissant</w:t>
      </w:r>
      <w:r>
        <w:rPr>
          <w:bCs/>
          <w:sz w:val="28"/>
          <w:szCs w:val="28"/>
          <w:lang w:val="fr-FR" w:eastAsia="fr-FR"/>
        </w:rPr>
        <w:br/>
      </w:r>
      <w:r w:rsidRPr="00DC31CF">
        <w:rPr>
          <w:bCs/>
          <w:sz w:val="28"/>
          <w:szCs w:val="28"/>
          <w:lang w:val="fr-FR" w:eastAsia="fr-FR"/>
        </w:rPr>
        <w:t>comme</w:t>
      </w:r>
      <w:r>
        <w:rPr>
          <w:bCs/>
          <w:sz w:val="28"/>
          <w:szCs w:val="28"/>
          <w:lang w:val="fr-FR" w:eastAsia="fr-FR"/>
        </w:rPr>
        <w:t xml:space="preserve"> </w:t>
      </w:r>
      <w:r w:rsidRPr="00DC31CF">
        <w:rPr>
          <w:bCs/>
          <w:sz w:val="28"/>
          <w:szCs w:val="28"/>
          <w:lang w:val="fr-FR" w:eastAsia="fr-FR"/>
        </w:rPr>
        <w:t>réunion des Parties</w:t>
      </w:r>
      <w:r>
        <w:rPr>
          <w:bCs/>
          <w:sz w:val="28"/>
          <w:szCs w:val="28"/>
          <w:lang w:val="fr-FR" w:eastAsia="fr-FR"/>
        </w:rPr>
        <w:t xml:space="preserve"> </w:t>
      </w:r>
      <w:r w:rsidRPr="00DC31CF">
        <w:rPr>
          <w:bCs/>
          <w:sz w:val="28"/>
          <w:szCs w:val="28"/>
          <w:lang w:val="fr-FR" w:eastAsia="fr-FR"/>
        </w:rPr>
        <w:t>au Protocole relatif</w:t>
      </w:r>
      <w:r>
        <w:rPr>
          <w:bCs/>
          <w:sz w:val="28"/>
          <w:szCs w:val="28"/>
          <w:lang w:val="fr-FR" w:eastAsia="fr-FR"/>
        </w:rPr>
        <w:br/>
      </w:r>
      <w:r w:rsidRPr="00DC31CF">
        <w:rPr>
          <w:bCs/>
          <w:sz w:val="28"/>
          <w:szCs w:val="28"/>
          <w:lang w:val="fr-FR" w:eastAsia="fr-FR"/>
        </w:rPr>
        <w:t>à l</w:t>
      </w:r>
      <w:r>
        <w:rPr>
          <w:bCs/>
          <w:sz w:val="28"/>
          <w:szCs w:val="28"/>
          <w:lang w:val="fr-FR" w:eastAsia="fr-FR"/>
        </w:rPr>
        <w:t>’</w:t>
      </w:r>
      <w:r w:rsidRPr="00DC31CF">
        <w:rPr>
          <w:bCs/>
          <w:sz w:val="28"/>
          <w:szCs w:val="28"/>
          <w:lang w:val="fr-FR" w:eastAsia="fr-FR"/>
        </w:rPr>
        <w:t>évaluation stratégique</w:t>
      </w:r>
      <w:r>
        <w:rPr>
          <w:bCs/>
          <w:sz w:val="28"/>
          <w:szCs w:val="28"/>
          <w:lang w:val="fr-FR" w:eastAsia="fr-FR"/>
        </w:rPr>
        <w:t xml:space="preserve"> </w:t>
      </w:r>
      <w:r w:rsidRPr="00DC31CF">
        <w:rPr>
          <w:bCs/>
          <w:sz w:val="28"/>
          <w:szCs w:val="28"/>
          <w:lang w:val="fr-FR" w:eastAsia="fr-FR"/>
        </w:rPr>
        <w:t>environnementale</w:t>
      </w:r>
    </w:p>
    <w:p w14:paraId="7FB31182" w14:textId="7E37B230" w:rsidR="00303A51" w:rsidRPr="00DC31CF" w:rsidRDefault="00303A51" w:rsidP="00C554CE">
      <w:pPr>
        <w:spacing w:after="120" w:line="240" w:lineRule="auto"/>
        <w:rPr>
          <w:b/>
          <w:bCs/>
          <w:sz w:val="24"/>
          <w:szCs w:val="24"/>
          <w:lang w:val="fr-FR" w:eastAsia="fr-FR"/>
        </w:rPr>
      </w:pPr>
      <w:r>
        <w:rPr>
          <w:b/>
          <w:bCs/>
          <w:sz w:val="24"/>
          <w:szCs w:val="24"/>
          <w:lang w:val="fr-FR" w:eastAsia="fr-FR"/>
        </w:rPr>
        <w:t>Comité d’application</w:t>
      </w:r>
    </w:p>
    <w:p w14:paraId="13B3A775" w14:textId="63AE47B3" w:rsidR="00303A51" w:rsidRDefault="00303A51" w:rsidP="00C554CE">
      <w:pPr>
        <w:spacing w:line="240" w:lineRule="auto"/>
        <w:rPr>
          <w:b/>
          <w:bCs/>
          <w:lang w:val="fr-FR" w:eastAsia="fr-FR"/>
        </w:rPr>
      </w:pPr>
      <w:r w:rsidRPr="00F1571A">
        <w:rPr>
          <w:rFonts w:eastAsia="SimSun"/>
          <w:b/>
          <w:lang w:val="fr-FR"/>
        </w:rPr>
        <w:t>Cinquante-sixième session</w:t>
      </w:r>
    </w:p>
    <w:p w14:paraId="27C16068" w14:textId="56EF0201" w:rsidR="00303A51" w:rsidRPr="00AC08E0" w:rsidRDefault="00303A51" w:rsidP="00C554CE">
      <w:pPr>
        <w:spacing w:after="120"/>
      </w:pPr>
      <w:r w:rsidRPr="00F1571A">
        <w:rPr>
          <w:rFonts w:eastAsia="SimSun"/>
          <w:lang w:val="fr-FR"/>
        </w:rPr>
        <w:t>Genève,</w:t>
      </w:r>
      <w:bookmarkStart w:id="0" w:name="_Hlk84947916"/>
      <w:r w:rsidRPr="00F1571A">
        <w:rPr>
          <w:rFonts w:eastAsia="SimSun"/>
          <w:lang w:val="fr-FR"/>
        </w:rPr>
        <w:t xml:space="preserve"> 2</w:t>
      </w:r>
      <w:bookmarkEnd w:id="0"/>
      <w:r w:rsidRPr="00F1571A">
        <w:rPr>
          <w:rFonts w:eastAsia="SimSun"/>
          <w:lang w:val="fr-FR"/>
        </w:rPr>
        <w:t>-5 mai 2023</w:t>
      </w:r>
    </w:p>
    <w:p w14:paraId="6676C6F4" w14:textId="1F9D1704" w:rsidR="00303A51" w:rsidRPr="00F1571A" w:rsidRDefault="00303A51" w:rsidP="00303A51">
      <w:pPr>
        <w:pStyle w:val="HChG"/>
        <w:rPr>
          <w:rFonts w:eastAsia="SimSun"/>
          <w:lang w:val="fr-FR"/>
        </w:rPr>
      </w:pPr>
      <w:r w:rsidRPr="00F1571A">
        <w:rPr>
          <w:rFonts w:eastAsia="SimSun"/>
          <w:lang w:val="fr-FR"/>
        </w:rPr>
        <w:tab/>
      </w:r>
      <w:r w:rsidRPr="00F1571A">
        <w:rPr>
          <w:rFonts w:eastAsia="SimSun"/>
          <w:lang w:val="fr-FR"/>
        </w:rPr>
        <w:tab/>
        <w:t>Rapport du Comité d</w:t>
      </w:r>
      <w:r>
        <w:rPr>
          <w:rFonts w:eastAsia="SimSun"/>
          <w:lang w:val="fr-FR"/>
        </w:rPr>
        <w:t>’</w:t>
      </w:r>
      <w:r w:rsidRPr="00F1571A">
        <w:rPr>
          <w:rFonts w:eastAsia="SimSun"/>
          <w:lang w:val="fr-FR"/>
        </w:rPr>
        <w:t xml:space="preserve">application </w:t>
      </w:r>
      <w:r w:rsidR="00446B47">
        <w:rPr>
          <w:rFonts w:eastAsia="SimSun"/>
          <w:lang w:val="fr-FR"/>
        </w:rPr>
        <w:br/>
      </w:r>
      <w:r w:rsidRPr="00F1571A">
        <w:rPr>
          <w:rFonts w:eastAsia="SimSun"/>
          <w:lang w:val="fr-FR"/>
        </w:rPr>
        <w:t>sur sa cinquante-sixième session</w:t>
      </w:r>
    </w:p>
    <w:p w14:paraId="75BB7F37" w14:textId="77777777" w:rsidR="00303A51" w:rsidRPr="00F1571A" w:rsidRDefault="00303A51" w:rsidP="00303A51">
      <w:pPr>
        <w:pStyle w:val="HChG"/>
        <w:rPr>
          <w:rFonts w:eastAsia="SimSun"/>
          <w:lang w:val="fr-FR"/>
        </w:rPr>
      </w:pPr>
      <w:r w:rsidRPr="00F1571A">
        <w:rPr>
          <w:rFonts w:eastAsia="SimSun"/>
          <w:lang w:val="fr-FR"/>
        </w:rPr>
        <w:tab/>
      </w:r>
      <w:r w:rsidRPr="00F1571A">
        <w:rPr>
          <w:rFonts w:eastAsia="SimSun"/>
          <w:lang w:val="fr-FR"/>
        </w:rPr>
        <w:tab/>
        <w:t>Introduction</w:t>
      </w:r>
    </w:p>
    <w:p w14:paraId="350C557F" w14:textId="6C3A75DF" w:rsidR="00303A51" w:rsidRPr="00F1571A" w:rsidRDefault="00303A51" w:rsidP="00303A51">
      <w:pPr>
        <w:pStyle w:val="SingleTxtG"/>
        <w:rPr>
          <w:lang w:val="fr-FR"/>
        </w:rPr>
      </w:pPr>
      <w:r w:rsidRPr="00F1571A">
        <w:rPr>
          <w:lang w:val="fr-FR"/>
        </w:rPr>
        <w:t>1.</w:t>
      </w:r>
      <w:r w:rsidRPr="00F1571A">
        <w:rPr>
          <w:lang w:val="fr-FR"/>
        </w:rPr>
        <w:tab/>
        <w:t>La cinquante-sixième session du Comité d</w:t>
      </w:r>
      <w:r>
        <w:rPr>
          <w:lang w:val="fr-FR"/>
        </w:rPr>
        <w:t>’</w:t>
      </w:r>
      <w:r w:rsidRPr="00F1571A">
        <w:rPr>
          <w:lang w:val="fr-FR"/>
        </w:rPr>
        <w:t>application de la Convention sur l</w:t>
      </w:r>
      <w:r>
        <w:rPr>
          <w:lang w:val="fr-FR"/>
        </w:rPr>
        <w:t>’</w:t>
      </w:r>
      <w:r w:rsidRPr="00F1571A">
        <w:rPr>
          <w:lang w:val="fr-FR"/>
        </w:rPr>
        <w:t>évaluation de l</w:t>
      </w:r>
      <w:r>
        <w:rPr>
          <w:lang w:val="fr-FR"/>
        </w:rPr>
        <w:t>’</w:t>
      </w:r>
      <w:r w:rsidRPr="00F1571A">
        <w:rPr>
          <w:lang w:val="fr-FR"/>
        </w:rPr>
        <w:t>impact sur l</w:t>
      </w:r>
      <w:r>
        <w:rPr>
          <w:lang w:val="fr-FR"/>
        </w:rPr>
        <w:t>’</w:t>
      </w:r>
      <w:r w:rsidRPr="00F1571A">
        <w:rPr>
          <w:lang w:val="fr-FR"/>
        </w:rPr>
        <w:t>environnement dans un contexte transfrontière (Convention d</w:t>
      </w:r>
      <w:r>
        <w:rPr>
          <w:lang w:val="fr-FR"/>
        </w:rPr>
        <w:t>’</w:t>
      </w:r>
      <w:r w:rsidRPr="00F1571A">
        <w:rPr>
          <w:lang w:val="fr-FR"/>
        </w:rPr>
        <w:t>Espoo) et de son Protocole relatif à l</w:t>
      </w:r>
      <w:r>
        <w:rPr>
          <w:lang w:val="fr-FR"/>
        </w:rPr>
        <w:t>’</w:t>
      </w:r>
      <w:r w:rsidRPr="00F1571A">
        <w:rPr>
          <w:lang w:val="fr-FR"/>
        </w:rPr>
        <w:t>évaluation stratégique environnementale s</w:t>
      </w:r>
      <w:r>
        <w:rPr>
          <w:lang w:val="fr-FR"/>
        </w:rPr>
        <w:t>’</w:t>
      </w:r>
      <w:r w:rsidRPr="00F1571A">
        <w:rPr>
          <w:lang w:val="fr-FR"/>
        </w:rPr>
        <w:t>est tenue à Genève du 2 au 5</w:t>
      </w:r>
      <w:r>
        <w:rPr>
          <w:lang w:val="fr-FR"/>
        </w:rPr>
        <w:t> </w:t>
      </w:r>
      <w:r w:rsidRPr="00F1571A">
        <w:rPr>
          <w:lang w:val="fr-FR"/>
        </w:rPr>
        <w:t>mai 2023.</w:t>
      </w:r>
    </w:p>
    <w:p w14:paraId="3538ADFF" w14:textId="77777777" w:rsidR="00303A51" w:rsidRPr="00303A51" w:rsidRDefault="00303A51" w:rsidP="00303A51">
      <w:pPr>
        <w:pStyle w:val="H1G"/>
      </w:pPr>
      <w:r w:rsidRPr="00F1571A">
        <w:rPr>
          <w:lang w:val="fr-FR"/>
        </w:rPr>
        <w:tab/>
        <w:t>A.</w:t>
      </w:r>
      <w:r w:rsidRPr="00F1571A">
        <w:rPr>
          <w:lang w:val="fr-FR"/>
        </w:rPr>
        <w:tab/>
        <w:t>Participation</w:t>
      </w:r>
    </w:p>
    <w:p w14:paraId="5A77E6B4" w14:textId="30127D65" w:rsidR="00303A51" w:rsidRPr="00F1571A" w:rsidRDefault="00303A51" w:rsidP="00303A51">
      <w:pPr>
        <w:pStyle w:val="SingleTxtG"/>
        <w:rPr>
          <w:rFonts w:asciiTheme="majorBidi" w:eastAsiaTheme="majorEastAsia" w:hAnsiTheme="majorBidi" w:cstheme="majorBidi"/>
          <w:lang w:val="fr-FR"/>
        </w:rPr>
      </w:pPr>
      <w:r w:rsidRPr="00F1571A">
        <w:rPr>
          <w:rFonts w:asciiTheme="majorBidi" w:eastAsiaTheme="majorEastAsia" w:hAnsiTheme="majorBidi" w:cstheme="majorBidi"/>
          <w:lang w:val="fr-FR"/>
        </w:rPr>
        <w:t>2.</w:t>
      </w:r>
      <w:r w:rsidRPr="00F1571A">
        <w:rPr>
          <w:rFonts w:asciiTheme="majorBidi" w:eastAsiaTheme="majorEastAsia" w:hAnsiTheme="majorBidi" w:cstheme="majorBidi"/>
          <w:lang w:val="fr-FR"/>
        </w:rPr>
        <w:tab/>
      </w:r>
      <w:r w:rsidRPr="00F1571A">
        <w:rPr>
          <w:rFonts w:eastAsia="SimSun"/>
          <w:lang w:val="fr-FR"/>
        </w:rPr>
        <w:t>Les membres suivants du Comité d</w:t>
      </w:r>
      <w:r>
        <w:rPr>
          <w:rFonts w:eastAsia="SimSun"/>
          <w:lang w:val="fr-FR"/>
        </w:rPr>
        <w:t>’</w:t>
      </w:r>
      <w:r w:rsidRPr="00F1571A">
        <w:rPr>
          <w:rFonts w:eastAsia="SimSun"/>
          <w:lang w:val="fr-FR"/>
        </w:rPr>
        <w:t xml:space="preserve">application de la Convention et du Protocole ont participé à la session : Aysel Rzayeva (Azerbaïdjan), </w:t>
      </w:r>
      <w:r w:rsidRPr="00F1571A">
        <w:rPr>
          <w:rFonts w:eastAsia="SimSun"/>
          <w:bCs/>
          <w:color w:val="000000"/>
          <w:lang w:val="fr-FR"/>
        </w:rPr>
        <w:t xml:space="preserve">Christian </w:t>
      </w:r>
      <w:r w:rsidRPr="00F1571A">
        <w:rPr>
          <w:rFonts w:eastAsia="SimSun"/>
          <w:lang w:val="fr-FR"/>
        </w:rPr>
        <w:t>Baumgartner (Autriche), Anders Bengtsson (Suède), Ralph Bodle (Allemagne), Joe Ducomble (Luxembourg), Maria do Carmo Figueira (Portugal), Barbora Pavlačič Doneva (Slovaquie), Zsuzsanna Pocsai (Hongrie) et Lasse Tallskog (Finlande).</w:t>
      </w:r>
    </w:p>
    <w:p w14:paraId="44DA63C7" w14:textId="42E2CB31" w:rsidR="00303A51" w:rsidRPr="00F1571A" w:rsidRDefault="00303A51" w:rsidP="00303A51">
      <w:pPr>
        <w:pStyle w:val="H1G"/>
        <w:rPr>
          <w:rFonts w:eastAsia="SimSun"/>
          <w:lang w:val="fr-FR"/>
        </w:rPr>
      </w:pPr>
      <w:r w:rsidRPr="00F1571A">
        <w:rPr>
          <w:rFonts w:eastAsia="SimSun"/>
          <w:lang w:val="fr-FR"/>
        </w:rPr>
        <w:tab/>
        <w:t>B.</w:t>
      </w:r>
      <w:r w:rsidRPr="00F1571A">
        <w:rPr>
          <w:rFonts w:eastAsia="SimSun"/>
          <w:lang w:val="fr-FR"/>
        </w:rPr>
        <w:tab/>
        <w:t>Questions d</w:t>
      </w:r>
      <w:r>
        <w:rPr>
          <w:rFonts w:eastAsia="SimSun"/>
          <w:lang w:val="fr-FR"/>
        </w:rPr>
        <w:t>’</w:t>
      </w:r>
      <w:r w:rsidRPr="00F1571A">
        <w:rPr>
          <w:rFonts w:eastAsia="SimSun"/>
          <w:lang w:val="fr-FR"/>
        </w:rPr>
        <w:t>organisation</w:t>
      </w:r>
      <w:bookmarkStart w:id="1" w:name="_Hlk63774409"/>
    </w:p>
    <w:bookmarkEnd w:id="1"/>
    <w:p w14:paraId="0932A1B6" w14:textId="59193C1A" w:rsidR="00303A51" w:rsidRPr="00F1571A" w:rsidRDefault="00303A51" w:rsidP="00303A51">
      <w:pPr>
        <w:pStyle w:val="HChG"/>
        <w:rPr>
          <w:rFonts w:eastAsia="SimSun"/>
          <w:lang w:val="fr-FR"/>
        </w:rPr>
      </w:pPr>
      <w:r w:rsidRPr="00F1571A">
        <w:rPr>
          <w:rFonts w:eastAsia="SimSun"/>
          <w:lang w:val="fr-FR"/>
        </w:rPr>
        <w:tab/>
        <w:t>I.</w:t>
      </w:r>
      <w:r w:rsidRPr="00F1571A">
        <w:rPr>
          <w:rFonts w:eastAsia="SimSun"/>
          <w:lang w:val="fr-FR"/>
        </w:rPr>
        <w:tab/>
        <w:t>Adoption de l</w:t>
      </w:r>
      <w:r>
        <w:rPr>
          <w:rFonts w:eastAsia="SimSun"/>
          <w:lang w:val="fr-FR"/>
        </w:rPr>
        <w:t>’</w:t>
      </w:r>
      <w:r w:rsidRPr="00F1571A">
        <w:rPr>
          <w:rFonts w:eastAsia="SimSun"/>
          <w:lang w:val="fr-FR"/>
        </w:rPr>
        <w:t>ordre du jour</w:t>
      </w:r>
    </w:p>
    <w:p w14:paraId="7672837A" w14:textId="77777777" w:rsidR="00303A51" w:rsidRPr="00F1571A" w:rsidRDefault="00303A51" w:rsidP="00303A51">
      <w:pPr>
        <w:pStyle w:val="SingleTxtG"/>
        <w:rPr>
          <w:rFonts w:eastAsia="SimSun"/>
          <w:lang w:val="fr-FR"/>
        </w:rPr>
      </w:pPr>
      <w:r w:rsidRPr="00F1571A">
        <w:rPr>
          <w:rFonts w:eastAsia="SimSun"/>
          <w:lang w:val="fr-FR"/>
        </w:rPr>
        <w:t>3.</w:t>
      </w:r>
      <w:r w:rsidRPr="00F1571A">
        <w:rPr>
          <w:rFonts w:eastAsia="SimSun"/>
          <w:lang w:val="fr-FR"/>
        </w:rPr>
        <w:tab/>
        <w:t>Le Président du Comité a ouvert la session.</w:t>
      </w:r>
    </w:p>
    <w:p w14:paraId="222AE0A6" w14:textId="233929F3" w:rsidR="00303A51" w:rsidRPr="00F1571A" w:rsidRDefault="00303A51" w:rsidP="00303A51">
      <w:pPr>
        <w:pStyle w:val="SingleTxtG"/>
        <w:rPr>
          <w:rFonts w:eastAsia="SimSun"/>
          <w:lang w:val="fr-FR"/>
        </w:rPr>
      </w:pPr>
      <w:r w:rsidRPr="00F1571A">
        <w:rPr>
          <w:rFonts w:eastAsia="SimSun"/>
          <w:lang w:val="fr-FR"/>
        </w:rPr>
        <w:t>4</w:t>
      </w:r>
      <w:r w:rsidRPr="00F1571A">
        <w:rPr>
          <w:rFonts w:eastAsia="SimSun"/>
          <w:lang w:val="fr-FR"/>
        </w:rPr>
        <w:tab/>
        <w:t>Le Comité a inscrit au point 9 de l</w:t>
      </w:r>
      <w:r>
        <w:rPr>
          <w:rFonts w:eastAsia="SimSun"/>
          <w:lang w:val="fr-FR"/>
        </w:rPr>
        <w:t>’</w:t>
      </w:r>
      <w:r w:rsidRPr="00F1571A">
        <w:rPr>
          <w:rFonts w:eastAsia="SimSun"/>
          <w:lang w:val="fr-FR"/>
        </w:rPr>
        <w:t>ordre du jour « Questions diverses » des consultations informelles avec l</w:t>
      </w:r>
      <w:r>
        <w:rPr>
          <w:rFonts w:eastAsia="SimSun"/>
          <w:lang w:val="fr-FR"/>
        </w:rPr>
        <w:t>’</w:t>
      </w:r>
      <w:r w:rsidRPr="00F1571A">
        <w:rPr>
          <w:rFonts w:eastAsia="SimSun"/>
          <w:lang w:val="fr-FR"/>
        </w:rPr>
        <w:t xml:space="preserve">Ukraine sur toutes les affaires relatives au respect </w:t>
      </w:r>
      <w:r w:rsidRPr="00F1571A">
        <w:rPr>
          <w:rFonts w:eastAsia="SimSun"/>
          <w:lang w:val="fr-FR"/>
        </w:rPr>
        <w:lastRenderedPageBreak/>
        <w:t>des</w:t>
      </w:r>
      <w:r w:rsidR="00992A3C">
        <w:rPr>
          <w:rFonts w:eastAsia="SimSun"/>
          <w:lang w:val="fr-FR"/>
        </w:rPr>
        <w:t> </w:t>
      </w:r>
      <w:r w:rsidRPr="00F1571A">
        <w:rPr>
          <w:rFonts w:eastAsia="SimSun"/>
          <w:lang w:val="fr-FR"/>
        </w:rPr>
        <w:t>dispositions concernant l</w:t>
      </w:r>
      <w:r>
        <w:rPr>
          <w:rFonts w:eastAsia="SimSun"/>
          <w:lang w:val="fr-FR"/>
        </w:rPr>
        <w:t>’</w:t>
      </w:r>
      <w:r w:rsidRPr="00F1571A">
        <w:rPr>
          <w:rFonts w:eastAsia="SimSun"/>
          <w:lang w:val="fr-FR"/>
        </w:rPr>
        <w:t>Ukraine et a adopté son ordre du jour tel qu</w:t>
      </w:r>
      <w:r>
        <w:rPr>
          <w:rFonts w:eastAsia="SimSun"/>
          <w:lang w:val="fr-FR"/>
        </w:rPr>
        <w:t>’</w:t>
      </w:r>
      <w:r w:rsidRPr="00F1571A">
        <w:rPr>
          <w:rFonts w:eastAsia="SimSun"/>
          <w:lang w:val="fr-FR"/>
        </w:rPr>
        <w:t>il figure dans le document ECE/MP.EIA/IC/2023/3 avec cette modification.</w:t>
      </w:r>
    </w:p>
    <w:p w14:paraId="61F9078F" w14:textId="1EDEB752" w:rsidR="00303A51" w:rsidRPr="00F1571A" w:rsidRDefault="00303A51" w:rsidP="00303A51">
      <w:pPr>
        <w:pStyle w:val="SingleTxtG"/>
        <w:rPr>
          <w:rFonts w:eastAsia="SimSun"/>
          <w:lang w:val="fr-FR"/>
        </w:rPr>
      </w:pPr>
      <w:r w:rsidRPr="00F1571A">
        <w:rPr>
          <w:rFonts w:eastAsia="SimSun"/>
          <w:lang w:val="fr-FR"/>
        </w:rPr>
        <w:t>5.</w:t>
      </w:r>
      <w:r w:rsidRPr="00F1571A">
        <w:rPr>
          <w:rFonts w:eastAsia="SimSun"/>
          <w:lang w:val="fr-FR"/>
        </w:rPr>
        <w:tab/>
        <w:t>Le secrétaire de la Convention et du Protocole a rendu compte des résultats pertinents de la précédente réunion du Bureau (Genève, 22</w:t>
      </w:r>
      <w:r>
        <w:rPr>
          <w:rFonts w:eastAsia="SimSun"/>
          <w:lang w:val="fr-FR"/>
        </w:rPr>
        <w:t xml:space="preserve"> et </w:t>
      </w:r>
      <w:r w:rsidRPr="00F1571A">
        <w:rPr>
          <w:rFonts w:eastAsia="SimSun"/>
          <w:lang w:val="fr-FR"/>
        </w:rPr>
        <w:t>23</w:t>
      </w:r>
      <w:r>
        <w:rPr>
          <w:rFonts w:eastAsia="SimSun"/>
          <w:lang w:val="fr-FR"/>
        </w:rPr>
        <w:t> </w:t>
      </w:r>
      <w:r w:rsidRPr="00F1571A">
        <w:rPr>
          <w:rFonts w:eastAsia="SimSun"/>
          <w:lang w:val="fr-FR"/>
        </w:rPr>
        <w:t>février 2023), en particulier des préparatifs de la douzième réunion du Groupe de travail de l</w:t>
      </w:r>
      <w:r>
        <w:rPr>
          <w:rFonts w:eastAsia="SimSun"/>
          <w:lang w:val="fr-FR"/>
        </w:rPr>
        <w:t>’</w:t>
      </w:r>
      <w:r w:rsidRPr="00F1571A">
        <w:rPr>
          <w:rFonts w:eastAsia="SimSun"/>
          <w:lang w:val="fr-FR"/>
        </w:rPr>
        <w:t>évaluation de l</w:t>
      </w:r>
      <w:r>
        <w:rPr>
          <w:rFonts w:eastAsia="SimSun"/>
          <w:lang w:val="fr-FR"/>
        </w:rPr>
        <w:t>’</w:t>
      </w:r>
      <w:r w:rsidRPr="00F1571A">
        <w:rPr>
          <w:rFonts w:eastAsia="SimSun"/>
          <w:lang w:val="fr-FR"/>
        </w:rPr>
        <w:t>impact sur l</w:t>
      </w:r>
      <w:r>
        <w:rPr>
          <w:rFonts w:eastAsia="SimSun"/>
          <w:lang w:val="fr-FR"/>
        </w:rPr>
        <w:t>’</w:t>
      </w:r>
      <w:r w:rsidRPr="00F1571A">
        <w:rPr>
          <w:rFonts w:eastAsia="SimSun"/>
          <w:lang w:val="fr-FR"/>
        </w:rPr>
        <w:t>environnement et de l</w:t>
      </w:r>
      <w:r>
        <w:rPr>
          <w:rFonts w:eastAsia="SimSun"/>
          <w:lang w:val="fr-FR"/>
        </w:rPr>
        <w:t>’</w:t>
      </w:r>
      <w:r w:rsidRPr="00F1571A">
        <w:rPr>
          <w:rFonts w:eastAsia="SimSun"/>
          <w:lang w:val="fr-FR"/>
        </w:rPr>
        <w:t>évaluation stratégique environnementale (Genève, 13-15</w:t>
      </w:r>
      <w:r>
        <w:rPr>
          <w:rFonts w:eastAsia="SimSun"/>
          <w:lang w:val="fr-FR"/>
        </w:rPr>
        <w:t> </w:t>
      </w:r>
      <w:r w:rsidRPr="00F1571A">
        <w:rPr>
          <w:rFonts w:eastAsia="SimSun"/>
          <w:lang w:val="fr-FR"/>
        </w:rPr>
        <w:t>juin 2023) et des futures sessions des Réunions des Parties à la Convention et au Protocole (Genève, 12</w:t>
      </w:r>
      <w:r w:rsidRPr="00F1571A">
        <w:rPr>
          <w:rFonts w:eastAsia="SimSun"/>
          <w:lang w:val="fr-FR"/>
        </w:rPr>
        <w:noBreakHyphen/>
        <w:t>15</w:t>
      </w:r>
      <w:r>
        <w:rPr>
          <w:rFonts w:eastAsia="SimSun"/>
          <w:lang w:val="fr-FR"/>
        </w:rPr>
        <w:t> </w:t>
      </w:r>
      <w:r w:rsidRPr="00F1571A">
        <w:rPr>
          <w:rFonts w:eastAsia="SimSun"/>
          <w:lang w:val="fr-FR"/>
        </w:rPr>
        <w:t>décembre 2023).</w:t>
      </w:r>
    </w:p>
    <w:p w14:paraId="29A3EF30" w14:textId="77777777" w:rsidR="00303A51" w:rsidRPr="00F1571A" w:rsidRDefault="00303A51" w:rsidP="00303A51">
      <w:pPr>
        <w:pStyle w:val="HChG"/>
        <w:rPr>
          <w:rFonts w:eastAsia="SimSun"/>
          <w:lang w:val="fr-FR"/>
        </w:rPr>
      </w:pPr>
      <w:r w:rsidRPr="00F1571A">
        <w:rPr>
          <w:rFonts w:eastAsia="SimSun"/>
          <w:lang w:val="fr-FR"/>
        </w:rPr>
        <w:tab/>
        <w:t>II.</w:t>
      </w:r>
      <w:r w:rsidRPr="00F1571A">
        <w:rPr>
          <w:rFonts w:eastAsia="SimSun"/>
          <w:lang w:val="fr-FR"/>
        </w:rPr>
        <w:tab/>
        <w:t>Préparatifs en vue des sessions suivantes des Réunions des Parties</w:t>
      </w:r>
    </w:p>
    <w:p w14:paraId="111BD00B" w14:textId="54BBB1F0" w:rsidR="00303A51" w:rsidRPr="00F1571A" w:rsidRDefault="00303A51" w:rsidP="00303A51">
      <w:pPr>
        <w:pStyle w:val="SingleTxtG"/>
        <w:rPr>
          <w:rFonts w:eastAsia="SimSun"/>
          <w:lang w:val="fr-FR"/>
        </w:rPr>
      </w:pPr>
      <w:r w:rsidRPr="00F1571A">
        <w:rPr>
          <w:rFonts w:eastAsia="SimSun"/>
          <w:lang w:val="fr-FR"/>
        </w:rPr>
        <w:t>6.</w:t>
      </w:r>
      <w:r w:rsidRPr="00F1571A">
        <w:rPr>
          <w:rFonts w:eastAsia="SimSun"/>
          <w:lang w:val="fr-FR"/>
        </w:rPr>
        <w:tab/>
        <w:t>Le Comité a examiné une liste initiale de projets de décisions relatives au respect des dispositions qu</w:t>
      </w:r>
      <w:r>
        <w:rPr>
          <w:rFonts w:eastAsia="SimSun"/>
          <w:lang w:val="fr-FR"/>
        </w:rPr>
        <w:t>’</w:t>
      </w:r>
      <w:r w:rsidRPr="00F1571A">
        <w:rPr>
          <w:rFonts w:eastAsia="SimSun"/>
          <w:lang w:val="fr-FR"/>
        </w:rPr>
        <w:t>il soumettrait pour information et observations éventuelles au Groupe de travail à sa douzième réunion, que lui-même examinerait ensuite à sa cinquante-septième session (Genève, 29</w:t>
      </w:r>
      <w:r w:rsidR="0081348A">
        <w:rPr>
          <w:rFonts w:eastAsia="SimSun"/>
          <w:lang w:val="fr-FR"/>
        </w:rPr>
        <w:t> </w:t>
      </w:r>
      <w:r w:rsidRPr="00F1571A">
        <w:rPr>
          <w:rFonts w:eastAsia="SimSun"/>
          <w:lang w:val="fr-FR"/>
        </w:rPr>
        <w:t>août-1</w:t>
      </w:r>
      <w:r w:rsidRPr="00F1571A">
        <w:rPr>
          <w:rFonts w:eastAsia="SimSun"/>
          <w:vertAlign w:val="superscript"/>
          <w:lang w:val="fr-FR"/>
        </w:rPr>
        <w:t>er</w:t>
      </w:r>
      <w:r w:rsidRPr="00F1571A">
        <w:rPr>
          <w:rFonts w:eastAsia="SimSun"/>
          <w:lang w:val="fr-FR"/>
        </w:rPr>
        <w:t> septembre 2023) et auxquels il mettrait la dernière main pour examen par les Réunions des Parties à leurs sessions suivantes en tenant compte des observations formulées, le cas échéant. Il a noté que la date limite pour mettre la dernière main aux projets de documents avant les sessions des Réunions des Parties était le 19 septembre 2023. Au cours de sa session actuelle, le Comité a établi des projets de décisions relatives à certains pays concernant le respect de la Convention, du Protocole et des deux traités. Après leur achèvement, il a également établi un projet de décision (IX/4) sur les questions générales concernant le respect de la Convention et un projet de décision (V/4) sur les questions générales concernant le respect du Protocole.</w:t>
      </w:r>
      <w:bookmarkStart w:id="2" w:name="_Hlk134000476"/>
    </w:p>
    <w:bookmarkEnd w:id="2"/>
    <w:p w14:paraId="7308F409" w14:textId="75744938" w:rsidR="00303A51" w:rsidRPr="00F1571A" w:rsidRDefault="00303A51" w:rsidP="00303A51">
      <w:pPr>
        <w:pStyle w:val="SingleTxtG"/>
        <w:rPr>
          <w:rFonts w:eastAsia="SimSun"/>
          <w:lang w:val="fr-FR"/>
        </w:rPr>
      </w:pPr>
      <w:r w:rsidRPr="00F1571A">
        <w:rPr>
          <w:rFonts w:eastAsia="SimSun"/>
          <w:lang w:val="fr-FR"/>
        </w:rPr>
        <w:t>7.</w:t>
      </w:r>
      <w:r w:rsidRPr="00F1571A">
        <w:rPr>
          <w:rFonts w:eastAsia="SimSun"/>
          <w:lang w:val="fr-FR"/>
        </w:rPr>
        <w:tab/>
        <w:t>Le Comité a demandé au secrétariat d</w:t>
      </w:r>
      <w:r>
        <w:rPr>
          <w:rFonts w:eastAsia="SimSun"/>
          <w:lang w:val="fr-FR"/>
        </w:rPr>
        <w:t>’</w:t>
      </w:r>
      <w:r w:rsidRPr="00F1571A">
        <w:rPr>
          <w:rFonts w:eastAsia="SimSun"/>
          <w:lang w:val="fr-FR"/>
        </w:rPr>
        <w:t>inclure les projets de décision dans un document informel et de le renvoyer au Groupe de travail à sa réunion suivante. Il a également demandé au secrétariat d</w:t>
      </w:r>
      <w:r>
        <w:rPr>
          <w:rFonts w:eastAsia="SimSun"/>
          <w:lang w:val="fr-FR"/>
        </w:rPr>
        <w:t>’</w:t>
      </w:r>
      <w:r w:rsidRPr="00F1571A">
        <w:rPr>
          <w:rFonts w:eastAsia="SimSun"/>
          <w:lang w:val="fr-FR"/>
        </w:rPr>
        <w:t>informer les Parties concernées de la possibilité, si elles le souhaitaient, de formuler des observations sur les projets de décision au cours de la réunion du Groupe de travail.</w:t>
      </w:r>
    </w:p>
    <w:p w14:paraId="3986E665" w14:textId="0A591640" w:rsidR="00303A51" w:rsidRPr="008727B9" w:rsidRDefault="00303A51" w:rsidP="00303A51">
      <w:pPr>
        <w:pStyle w:val="HChG"/>
        <w:rPr>
          <w:rFonts w:eastAsia="SimSun"/>
          <w:lang w:val="fr-FR"/>
        </w:rPr>
      </w:pPr>
      <w:r w:rsidRPr="00F1571A">
        <w:rPr>
          <w:rFonts w:eastAsia="SimSun"/>
          <w:lang w:val="fr-FR"/>
        </w:rPr>
        <w:tab/>
        <w:t>III.</w:t>
      </w:r>
      <w:r w:rsidRPr="00F1571A">
        <w:rPr>
          <w:rFonts w:eastAsia="SimSun"/>
          <w:lang w:val="fr-FR"/>
        </w:rPr>
        <w:tab/>
        <w:t xml:space="preserve">Suivi des décisions </w:t>
      </w:r>
      <w:r w:rsidRPr="008727B9">
        <w:rPr>
          <w:rFonts w:eastAsia="SimSun"/>
          <w:lang w:val="fr-FR"/>
        </w:rPr>
        <w:t>VIII/4a</w:t>
      </w:r>
      <w:r w:rsidR="008727B9" w:rsidRPr="008727B9">
        <w:rPr>
          <w:rFonts w:eastAsia="SimSun"/>
          <w:lang w:val="fr-FR"/>
        </w:rPr>
        <w:t xml:space="preserve"> </w:t>
      </w:r>
      <w:r w:rsidRPr="008727B9">
        <w:rPr>
          <w:rFonts w:eastAsia="SimSun"/>
          <w:lang w:val="fr-FR"/>
        </w:rPr>
        <w:t>à c</w:t>
      </w:r>
      <w:r w:rsidRPr="008727B9">
        <w:rPr>
          <w:rStyle w:val="Appelnotedebasdep"/>
          <w:b w:val="0"/>
          <w:bCs/>
        </w:rPr>
        <w:footnoteReference w:id="2"/>
      </w:r>
    </w:p>
    <w:p w14:paraId="0741848A" w14:textId="6C4E46E5" w:rsidR="00303A51" w:rsidRPr="008727B9" w:rsidRDefault="00303A51" w:rsidP="00303A51">
      <w:pPr>
        <w:pStyle w:val="SingleTxtG"/>
        <w:rPr>
          <w:rFonts w:eastAsia="SimSun"/>
          <w:lang w:val="fr-FR"/>
        </w:rPr>
      </w:pPr>
      <w:r w:rsidRPr="008727B9">
        <w:rPr>
          <w:rFonts w:eastAsia="SimSun"/>
          <w:lang w:val="fr-FR"/>
        </w:rPr>
        <w:t>8.</w:t>
      </w:r>
      <w:r w:rsidRPr="008727B9">
        <w:rPr>
          <w:rFonts w:eastAsia="SimSun"/>
          <w:lang w:val="fr-FR"/>
        </w:rPr>
        <w:tab/>
        <w:t>Conformément au paragraphe 1 de l</w:t>
      </w:r>
      <w:r w:rsidRPr="008727B9">
        <w:rPr>
          <w:rFonts w:eastAsia="SimSun"/>
          <w:lang w:val="fr-FR"/>
        </w:rPr>
        <w:t>’</w:t>
      </w:r>
      <w:r w:rsidRPr="008727B9">
        <w:rPr>
          <w:rFonts w:eastAsia="SimSun"/>
          <w:lang w:val="fr-FR"/>
        </w:rPr>
        <w:t xml:space="preserve">article 17 du </w:t>
      </w:r>
      <w:r w:rsidRPr="008727B9">
        <w:rPr>
          <w:rFonts w:eastAsia="SimSun"/>
          <w:lang w:val="fr-FR"/>
        </w:rPr>
        <w:t>R</w:t>
      </w:r>
      <w:r w:rsidRPr="008727B9">
        <w:rPr>
          <w:rFonts w:eastAsia="SimSun"/>
          <w:lang w:val="fr-FR"/>
        </w:rPr>
        <w:t>èglement intérieur du Comité, les débats au titre de ce point de l</w:t>
      </w:r>
      <w:r w:rsidRPr="008727B9">
        <w:rPr>
          <w:rFonts w:eastAsia="SimSun"/>
          <w:lang w:val="fr-FR"/>
        </w:rPr>
        <w:t>’</w:t>
      </w:r>
      <w:r w:rsidRPr="008727B9">
        <w:rPr>
          <w:rFonts w:eastAsia="SimSun"/>
          <w:lang w:val="fr-FR"/>
        </w:rPr>
        <w:t>ordre du jour n</w:t>
      </w:r>
      <w:r w:rsidRPr="008727B9">
        <w:rPr>
          <w:rFonts w:eastAsia="SimSun"/>
          <w:lang w:val="fr-FR"/>
        </w:rPr>
        <w:t>’</w:t>
      </w:r>
      <w:r w:rsidRPr="008727B9">
        <w:rPr>
          <w:rFonts w:eastAsia="SimSun"/>
          <w:lang w:val="fr-FR"/>
        </w:rPr>
        <w:t>étaient pas ouverts aux observateurs</w:t>
      </w:r>
      <w:r w:rsidRPr="008727B9">
        <w:rPr>
          <w:rStyle w:val="Appelnotedebasdep"/>
        </w:rPr>
        <w:footnoteReference w:id="3"/>
      </w:r>
      <w:r w:rsidRPr="008727B9">
        <w:rPr>
          <w:rFonts w:eastAsia="SimSun"/>
          <w:lang w:val="fr-FR"/>
        </w:rPr>
        <w:t>.</w:t>
      </w:r>
    </w:p>
    <w:p w14:paraId="77865F6C" w14:textId="77777777" w:rsidR="00303A51" w:rsidRPr="008727B9" w:rsidRDefault="00303A51" w:rsidP="00303A51">
      <w:pPr>
        <w:pStyle w:val="H1G"/>
        <w:rPr>
          <w:rFonts w:eastAsia="SimSun"/>
          <w:lang w:val="fr-FR"/>
        </w:rPr>
      </w:pPr>
      <w:r w:rsidRPr="008727B9">
        <w:rPr>
          <w:rFonts w:eastAsia="SimSun"/>
          <w:lang w:val="fr-FR"/>
        </w:rPr>
        <w:tab/>
        <w:t>A.</w:t>
      </w:r>
      <w:r w:rsidRPr="008727B9">
        <w:rPr>
          <w:rFonts w:eastAsia="SimSun"/>
          <w:lang w:val="fr-FR"/>
        </w:rPr>
        <w:tab/>
      </w:r>
      <w:bookmarkStart w:id="3" w:name="_Hlk115439755"/>
      <w:r w:rsidRPr="008727B9">
        <w:rPr>
          <w:rFonts w:eastAsia="SimSun"/>
          <w:lang w:val="fr-FR"/>
        </w:rPr>
        <w:t>Arménie (EIA/IC/CI/1)</w:t>
      </w:r>
      <w:bookmarkEnd w:id="3"/>
    </w:p>
    <w:p w14:paraId="7907A266" w14:textId="3118A927" w:rsidR="00303A51" w:rsidRPr="00F1571A" w:rsidRDefault="00303A51" w:rsidP="00303A51">
      <w:pPr>
        <w:pStyle w:val="SingleTxtG"/>
        <w:rPr>
          <w:rFonts w:eastAsia="SimSun"/>
          <w:lang w:val="fr-FR"/>
        </w:rPr>
      </w:pPr>
      <w:r w:rsidRPr="008727B9">
        <w:rPr>
          <w:rFonts w:eastAsia="SimSun"/>
          <w:lang w:val="fr-FR"/>
        </w:rPr>
        <w:t>9.</w:t>
      </w:r>
      <w:r w:rsidRPr="008727B9">
        <w:rPr>
          <w:rFonts w:eastAsia="SimSun"/>
          <w:lang w:val="fr-FR"/>
        </w:rPr>
        <w:tab/>
        <w:t>Le Comité a poursuivi l</w:t>
      </w:r>
      <w:r w:rsidRPr="008727B9">
        <w:rPr>
          <w:rFonts w:eastAsia="SimSun"/>
          <w:lang w:val="fr-FR"/>
        </w:rPr>
        <w:t>’</w:t>
      </w:r>
      <w:r w:rsidRPr="008727B9">
        <w:rPr>
          <w:rFonts w:eastAsia="SimSun"/>
          <w:lang w:val="fr-FR"/>
        </w:rPr>
        <w:t>examen de la suite donnée à la décision VIII/4a relative au respect par l</w:t>
      </w:r>
      <w:r w:rsidRPr="008727B9">
        <w:rPr>
          <w:rFonts w:eastAsia="SimSun"/>
          <w:lang w:val="fr-FR"/>
        </w:rPr>
        <w:t>’</w:t>
      </w:r>
      <w:r w:rsidRPr="008727B9">
        <w:rPr>
          <w:rFonts w:eastAsia="SimSun"/>
          <w:lang w:val="fr-FR"/>
        </w:rPr>
        <w:t>Arménie des obligations qui lui incombent en vertu de la Convention pour</w:t>
      </w:r>
      <w:r w:rsidRPr="00F1571A">
        <w:rPr>
          <w:rFonts w:eastAsia="SimSun"/>
          <w:lang w:val="fr-FR"/>
        </w:rPr>
        <w:t xml:space="preserve"> ce qui est de sa législation nationale.</w:t>
      </w:r>
    </w:p>
    <w:p w14:paraId="34EE201C" w14:textId="5028577E" w:rsidR="00303A51" w:rsidRPr="00F1571A" w:rsidRDefault="00303A51" w:rsidP="00303A51">
      <w:pPr>
        <w:pStyle w:val="SingleTxtG"/>
        <w:rPr>
          <w:rFonts w:eastAsia="SimSun"/>
          <w:lang w:val="fr-FR"/>
        </w:rPr>
      </w:pPr>
      <w:r w:rsidRPr="00F1571A">
        <w:rPr>
          <w:rFonts w:eastAsia="SimSun"/>
          <w:lang w:val="fr-FR"/>
        </w:rPr>
        <w:t>10.</w:t>
      </w:r>
      <w:r w:rsidRPr="00F1571A">
        <w:rPr>
          <w:rFonts w:eastAsia="SimSun"/>
          <w:lang w:val="fr-FR"/>
        </w:rPr>
        <w:tab/>
      </w:r>
      <w:r>
        <w:rPr>
          <w:rFonts w:eastAsia="SimSun"/>
          <w:lang w:val="fr-FR"/>
        </w:rPr>
        <w:t>Le Comité</w:t>
      </w:r>
      <w:r w:rsidRPr="00F1571A">
        <w:rPr>
          <w:rFonts w:eastAsia="SimSun"/>
          <w:lang w:val="fr-FR"/>
        </w:rPr>
        <w:t xml:space="preserve"> a pris note de la réponse de l</w:t>
      </w:r>
      <w:r>
        <w:rPr>
          <w:rFonts w:eastAsia="SimSun"/>
          <w:lang w:val="fr-FR"/>
        </w:rPr>
        <w:t>’</w:t>
      </w:r>
      <w:r w:rsidRPr="00F1571A">
        <w:rPr>
          <w:rFonts w:eastAsia="SimSun"/>
          <w:lang w:val="fr-FR"/>
        </w:rPr>
        <w:t>Arménie, en date du 29</w:t>
      </w:r>
      <w:r>
        <w:rPr>
          <w:rFonts w:eastAsia="SimSun"/>
          <w:lang w:val="fr-FR"/>
        </w:rPr>
        <w:t> </w:t>
      </w:r>
      <w:r w:rsidRPr="00F1571A">
        <w:rPr>
          <w:rFonts w:eastAsia="SimSun"/>
          <w:lang w:val="fr-FR"/>
        </w:rPr>
        <w:t>mars 2023, à sa lettre du 17 février 2023 l</w:t>
      </w:r>
      <w:r>
        <w:rPr>
          <w:rFonts w:eastAsia="SimSun"/>
          <w:lang w:val="fr-FR"/>
        </w:rPr>
        <w:t>’</w:t>
      </w:r>
      <w:r w:rsidRPr="00F1571A">
        <w:rPr>
          <w:rFonts w:eastAsia="SimSun"/>
          <w:lang w:val="fr-FR"/>
        </w:rPr>
        <w:t>informant de ce que le « projet de loi de la République d</w:t>
      </w:r>
      <w:r>
        <w:rPr>
          <w:rFonts w:eastAsia="SimSun"/>
          <w:lang w:val="fr-FR"/>
        </w:rPr>
        <w:t>’</w:t>
      </w:r>
      <w:r w:rsidRPr="00F1571A">
        <w:rPr>
          <w:rFonts w:eastAsia="SimSun"/>
          <w:lang w:val="fr-FR"/>
        </w:rPr>
        <w:t xml:space="preserve">Arménie sur les amendements à la ... </w:t>
      </w:r>
      <w:r w:rsidRPr="00F1571A">
        <w:rPr>
          <w:rFonts w:eastAsia="SimSun"/>
          <w:lang w:val="fr-FR" w:eastAsia="zh-CN"/>
        </w:rPr>
        <w:t xml:space="preserve">loi </w:t>
      </w:r>
      <w:r w:rsidRPr="00F1571A">
        <w:rPr>
          <w:rFonts w:eastAsia="SimSun"/>
          <w:lang w:val="fr-FR"/>
        </w:rPr>
        <w:t>sur l</w:t>
      </w:r>
      <w:r>
        <w:rPr>
          <w:rFonts w:eastAsia="SimSun"/>
          <w:lang w:val="fr-FR"/>
        </w:rPr>
        <w:t>’</w:t>
      </w:r>
      <w:r w:rsidRPr="00F1571A">
        <w:rPr>
          <w:rFonts w:eastAsia="SimSun"/>
          <w:lang w:val="fr-FR"/>
        </w:rPr>
        <w:t>évaluation de l</w:t>
      </w:r>
      <w:r>
        <w:rPr>
          <w:rFonts w:eastAsia="SimSun"/>
          <w:lang w:val="fr-FR"/>
        </w:rPr>
        <w:t>’</w:t>
      </w:r>
      <w:r w:rsidRPr="00F1571A">
        <w:rPr>
          <w:rFonts w:eastAsia="SimSun"/>
          <w:lang w:val="fr-FR"/>
        </w:rPr>
        <w:t>impact sur l</w:t>
      </w:r>
      <w:r>
        <w:rPr>
          <w:rFonts w:eastAsia="SimSun"/>
          <w:lang w:val="fr-FR"/>
        </w:rPr>
        <w:t>’</w:t>
      </w:r>
      <w:r w:rsidRPr="00F1571A">
        <w:rPr>
          <w:rFonts w:eastAsia="SimSun"/>
          <w:lang w:val="fr-FR"/>
        </w:rPr>
        <w:t>environnement et l</w:t>
      </w:r>
      <w:r>
        <w:rPr>
          <w:rFonts w:eastAsia="SimSun"/>
          <w:lang w:val="fr-FR"/>
        </w:rPr>
        <w:t>’</w:t>
      </w:r>
      <w:r w:rsidRPr="00F1571A">
        <w:rPr>
          <w:rFonts w:eastAsia="SimSun"/>
          <w:lang w:val="fr-FR"/>
        </w:rPr>
        <w:t>examen par des experts [de la République d</w:t>
      </w:r>
      <w:r>
        <w:rPr>
          <w:rFonts w:eastAsia="SimSun"/>
          <w:lang w:val="fr-FR"/>
        </w:rPr>
        <w:t>’</w:t>
      </w:r>
      <w:r w:rsidRPr="00F1571A">
        <w:rPr>
          <w:rFonts w:eastAsia="SimSun"/>
          <w:lang w:val="fr-FR"/>
        </w:rPr>
        <w:t>Arménie] » avait été adopté en première lecture par l</w:t>
      </w:r>
      <w:r>
        <w:rPr>
          <w:rFonts w:eastAsia="SimSun"/>
          <w:lang w:val="fr-FR"/>
        </w:rPr>
        <w:t>’</w:t>
      </w:r>
      <w:r w:rsidRPr="00F1571A">
        <w:rPr>
          <w:rFonts w:eastAsia="SimSun"/>
          <w:lang w:val="fr-FR" w:eastAsia="zh-CN"/>
        </w:rPr>
        <w:t xml:space="preserve">Assemblée </w:t>
      </w:r>
      <w:r w:rsidRPr="00F1571A">
        <w:rPr>
          <w:rFonts w:eastAsia="SimSun"/>
          <w:lang w:val="fr-FR"/>
        </w:rPr>
        <w:t xml:space="preserve">nationale </w:t>
      </w:r>
      <w:r w:rsidRPr="00F1571A">
        <w:rPr>
          <w:rFonts w:eastAsia="SimSun"/>
          <w:lang w:val="fr-FR" w:eastAsia="zh-CN"/>
        </w:rPr>
        <w:t>arménienne. Il a également noté que l</w:t>
      </w:r>
      <w:r>
        <w:rPr>
          <w:rFonts w:eastAsia="SimSun"/>
          <w:lang w:val="fr-FR" w:eastAsia="zh-CN"/>
        </w:rPr>
        <w:t>’</w:t>
      </w:r>
      <w:r w:rsidRPr="00F1571A">
        <w:rPr>
          <w:rFonts w:eastAsia="SimSun"/>
          <w:lang w:val="fr-FR" w:eastAsia="zh-CN"/>
        </w:rPr>
        <w:t>Arménie prévoyait d</w:t>
      </w:r>
      <w:r>
        <w:rPr>
          <w:rFonts w:eastAsia="SimSun"/>
          <w:lang w:val="fr-FR" w:eastAsia="zh-CN"/>
        </w:rPr>
        <w:t>’</w:t>
      </w:r>
      <w:r w:rsidRPr="00F1571A">
        <w:rPr>
          <w:rFonts w:eastAsia="SimSun"/>
          <w:lang w:val="fr-FR" w:eastAsia="zh-CN"/>
        </w:rPr>
        <w:t>élaborer des procédures spéciales d</w:t>
      </w:r>
      <w:r>
        <w:rPr>
          <w:rFonts w:eastAsia="SimSun"/>
          <w:lang w:val="fr-FR" w:eastAsia="zh-CN"/>
        </w:rPr>
        <w:t>’</w:t>
      </w:r>
      <w:r w:rsidRPr="00F1571A">
        <w:rPr>
          <w:rFonts w:eastAsia="SimSun"/>
          <w:lang w:val="fr-FR" w:eastAsia="zh-CN"/>
        </w:rPr>
        <w:t>évaluation stratégique environnementale après l</w:t>
      </w:r>
      <w:r>
        <w:rPr>
          <w:rFonts w:eastAsia="SimSun"/>
          <w:lang w:val="fr-FR" w:eastAsia="zh-CN"/>
        </w:rPr>
        <w:t>’</w:t>
      </w:r>
      <w:r w:rsidRPr="00F1571A">
        <w:rPr>
          <w:rFonts w:eastAsia="SimSun"/>
          <w:lang w:val="fr-FR" w:eastAsia="zh-CN"/>
        </w:rPr>
        <w:t>adoption de l</w:t>
      </w:r>
      <w:r>
        <w:rPr>
          <w:rFonts w:eastAsia="SimSun"/>
          <w:lang w:val="fr-FR" w:eastAsia="zh-CN"/>
        </w:rPr>
        <w:t>’</w:t>
      </w:r>
      <w:r w:rsidRPr="00F1571A">
        <w:rPr>
          <w:rFonts w:eastAsia="SimSun"/>
          <w:lang w:val="fr-FR" w:eastAsia="zh-CN"/>
        </w:rPr>
        <w:t>amendement à la loi sur l</w:t>
      </w:r>
      <w:r>
        <w:rPr>
          <w:rFonts w:eastAsia="SimSun"/>
          <w:lang w:val="fr-FR" w:eastAsia="zh-CN"/>
        </w:rPr>
        <w:t>’</w:t>
      </w:r>
      <w:r w:rsidRPr="00F1571A">
        <w:rPr>
          <w:rFonts w:eastAsia="SimSun"/>
          <w:lang w:val="fr-FR" w:eastAsia="zh-CN"/>
        </w:rPr>
        <w:t>évaluation de l</w:t>
      </w:r>
      <w:r>
        <w:rPr>
          <w:rFonts w:eastAsia="SimSun"/>
          <w:lang w:val="fr-FR" w:eastAsia="zh-CN"/>
        </w:rPr>
        <w:t>’</w:t>
      </w:r>
      <w:r w:rsidRPr="00F1571A">
        <w:rPr>
          <w:rFonts w:eastAsia="SimSun"/>
          <w:lang w:val="fr-FR" w:eastAsia="zh-CN"/>
        </w:rPr>
        <w:t>impact sur l</w:t>
      </w:r>
      <w:r>
        <w:rPr>
          <w:rFonts w:eastAsia="SimSun"/>
          <w:lang w:val="fr-FR" w:eastAsia="zh-CN"/>
        </w:rPr>
        <w:t>’</w:t>
      </w:r>
      <w:r w:rsidRPr="00F1571A">
        <w:rPr>
          <w:rFonts w:eastAsia="SimSun"/>
          <w:lang w:val="fr-FR" w:eastAsia="zh-CN"/>
        </w:rPr>
        <w:t>environnement, en complément des dispositions relatives à l</w:t>
      </w:r>
      <w:r>
        <w:rPr>
          <w:rFonts w:eastAsia="SimSun"/>
          <w:lang w:val="fr-FR" w:eastAsia="zh-CN"/>
        </w:rPr>
        <w:t>’</w:t>
      </w:r>
      <w:r w:rsidRPr="00F1571A">
        <w:rPr>
          <w:rFonts w:eastAsia="SimSun"/>
          <w:lang w:val="fr-FR" w:eastAsia="zh-CN"/>
        </w:rPr>
        <w:t>évaluation stratégique environnementale figurant dans le projet de loi. L</w:t>
      </w:r>
      <w:r>
        <w:rPr>
          <w:rFonts w:eastAsia="SimSun"/>
          <w:lang w:val="fr-FR" w:eastAsia="zh-CN"/>
        </w:rPr>
        <w:t>’</w:t>
      </w:r>
      <w:r w:rsidRPr="00F1571A">
        <w:rPr>
          <w:rFonts w:eastAsia="SimSun"/>
          <w:lang w:val="fr-FR"/>
        </w:rPr>
        <w:t>Arménie n</w:t>
      </w:r>
      <w:r>
        <w:rPr>
          <w:rFonts w:eastAsia="SimSun"/>
          <w:lang w:val="fr-FR"/>
        </w:rPr>
        <w:t>’</w:t>
      </w:r>
      <w:r w:rsidRPr="00F1571A">
        <w:rPr>
          <w:rFonts w:eastAsia="SimSun"/>
          <w:lang w:val="fr-FR"/>
        </w:rPr>
        <w:t xml:space="preserve">ayant pas adopté le projet de loi avant la session du Comité, celui-ci </w:t>
      </w:r>
      <w:r w:rsidRPr="00F1571A">
        <w:rPr>
          <w:rFonts w:eastAsia="SimSun"/>
          <w:lang w:val="fr-FR"/>
        </w:rPr>
        <w:lastRenderedPageBreak/>
        <w:t>a</w:t>
      </w:r>
      <w:r>
        <w:rPr>
          <w:rFonts w:eastAsia="SimSun"/>
          <w:lang w:val="fr-FR"/>
        </w:rPr>
        <w:t> </w:t>
      </w:r>
      <w:r w:rsidRPr="00F1571A">
        <w:rPr>
          <w:rFonts w:eastAsia="SimSun"/>
          <w:lang w:val="fr-FR" w:eastAsia="zh-CN"/>
        </w:rPr>
        <w:t>analysé un texte du projet de loi accessible au public</w:t>
      </w:r>
      <w:r w:rsidRPr="00303A51">
        <w:rPr>
          <w:rStyle w:val="Appelnotedebasdep"/>
        </w:rPr>
        <w:footnoteReference w:id="4"/>
      </w:r>
      <w:r w:rsidRPr="00F1571A">
        <w:rPr>
          <w:rFonts w:eastAsia="SimSun"/>
          <w:lang w:val="fr-FR" w:eastAsia="zh-CN"/>
        </w:rPr>
        <w:t>. Il a conclu qu</w:t>
      </w:r>
      <w:r>
        <w:rPr>
          <w:rFonts w:eastAsia="SimSun"/>
          <w:lang w:val="fr-FR" w:eastAsia="zh-CN"/>
        </w:rPr>
        <w:t>’</w:t>
      </w:r>
      <w:r w:rsidRPr="00F1571A">
        <w:rPr>
          <w:rFonts w:eastAsia="SimSun"/>
          <w:lang w:val="fr-FR" w:eastAsia="zh-CN"/>
        </w:rPr>
        <w:t>il existait des divergences entre, d</w:t>
      </w:r>
      <w:r>
        <w:rPr>
          <w:rFonts w:eastAsia="SimSun"/>
          <w:lang w:val="fr-FR" w:eastAsia="zh-CN"/>
        </w:rPr>
        <w:t>’</w:t>
      </w:r>
      <w:r w:rsidRPr="00F1571A">
        <w:rPr>
          <w:rFonts w:eastAsia="SimSun"/>
          <w:lang w:val="fr-FR" w:eastAsia="zh-CN"/>
        </w:rPr>
        <w:t>une part, le projet de loi et, d</w:t>
      </w:r>
      <w:r>
        <w:rPr>
          <w:rFonts w:eastAsia="SimSun"/>
          <w:lang w:val="fr-FR" w:eastAsia="zh-CN"/>
        </w:rPr>
        <w:t>’</w:t>
      </w:r>
      <w:r w:rsidRPr="00F1571A">
        <w:rPr>
          <w:rFonts w:eastAsia="SimSun"/>
          <w:lang w:val="fr-FR" w:eastAsia="zh-CN"/>
        </w:rPr>
        <w:t>autre part, la Convention et le Protocole, et que, s</w:t>
      </w:r>
      <w:r>
        <w:rPr>
          <w:rFonts w:eastAsia="SimSun"/>
          <w:lang w:val="fr-FR" w:eastAsia="zh-CN"/>
        </w:rPr>
        <w:t>’</w:t>
      </w:r>
      <w:r w:rsidRPr="00F1571A">
        <w:rPr>
          <w:rFonts w:eastAsia="SimSun"/>
          <w:lang w:val="fr-FR" w:eastAsia="zh-CN"/>
        </w:rPr>
        <w:t>il était adopté, le projet de loi ne garantirait pas le plein respect de la Convention et du Protocole.</w:t>
      </w:r>
    </w:p>
    <w:p w14:paraId="2E52B228" w14:textId="13261B1F" w:rsidR="00303A51" w:rsidRPr="00F1571A" w:rsidRDefault="00303A51" w:rsidP="00303A51">
      <w:pPr>
        <w:pStyle w:val="SingleTxtG"/>
        <w:rPr>
          <w:rFonts w:eastAsia="SimSun"/>
          <w:lang w:val="fr-FR" w:eastAsia="zh-CN"/>
        </w:rPr>
      </w:pPr>
      <w:r w:rsidRPr="00F1571A">
        <w:rPr>
          <w:rFonts w:eastAsia="SimSun"/>
          <w:lang w:val="fr-FR" w:eastAsia="zh-CN"/>
        </w:rPr>
        <w:t>11.</w:t>
      </w:r>
      <w:r w:rsidRPr="00F1571A">
        <w:rPr>
          <w:rFonts w:eastAsia="SimSun"/>
          <w:lang w:val="fr-FR" w:eastAsia="zh-CN"/>
        </w:rPr>
        <w:tab/>
        <w:t>Le dernier jour de la session du Comité, l</w:t>
      </w:r>
      <w:r>
        <w:rPr>
          <w:rFonts w:eastAsia="SimSun"/>
          <w:lang w:val="fr-FR" w:eastAsia="zh-CN"/>
        </w:rPr>
        <w:t>’</w:t>
      </w:r>
      <w:r w:rsidRPr="00F1571A">
        <w:rPr>
          <w:rFonts w:eastAsia="SimSun"/>
          <w:lang w:val="fr-FR" w:eastAsia="zh-CN"/>
        </w:rPr>
        <w:t>Arménie a informé celui-ci de l</w:t>
      </w:r>
      <w:r>
        <w:rPr>
          <w:rFonts w:eastAsia="SimSun"/>
          <w:lang w:val="fr-FR" w:eastAsia="zh-CN"/>
        </w:rPr>
        <w:t>’</w:t>
      </w:r>
      <w:r w:rsidRPr="00F1571A">
        <w:rPr>
          <w:rFonts w:eastAsia="SimSun"/>
          <w:lang w:val="fr-FR" w:eastAsia="zh-CN"/>
        </w:rPr>
        <w:t xml:space="preserve">adoption de sa loi </w:t>
      </w:r>
      <w:r w:rsidRPr="00F1571A">
        <w:rPr>
          <w:rFonts w:eastAsia="SimSun"/>
          <w:lang w:val="fr-FR"/>
        </w:rPr>
        <w:t>le 3</w:t>
      </w:r>
      <w:r>
        <w:rPr>
          <w:rFonts w:eastAsia="SimSun"/>
          <w:lang w:val="fr-FR"/>
        </w:rPr>
        <w:t> </w:t>
      </w:r>
      <w:r w:rsidRPr="00F1571A">
        <w:rPr>
          <w:rFonts w:eastAsia="SimSun"/>
          <w:lang w:val="fr-FR"/>
        </w:rPr>
        <w:t xml:space="preserve">mai 2023 et de son entrée en vigueur le dixième jour après sa publication. En raison de cette information de dernière minute, le Comité est convenu de reporter à sa session suivante la mise au point définitive du </w:t>
      </w:r>
      <w:r w:rsidRPr="00F1571A">
        <w:rPr>
          <w:rFonts w:eastAsia="SimSun"/>
          <w:lang w:val="fr-FR" w:eastAsia="zh-CN"/>
        </w:rPr>
        <w:t xml:space="preserve">projet de décision </w:t>
      </w:r>
      <w:r w:rsidRPr="00F1571A">
        <w:rPr>
          <w:rFonts w:eastAsia="SimSun"/>
          <w:lang w:val="fr-FR"/>
        </w:rPr>
        <w:t xml:space="preserve">IX/4b-V/4b </w:t>
      </w:r>
      <w:r w:rsidRPr="00F1571A">
        <w:rPr>
          <w:rFonts w:eastAsia="SimSun"/>
          <w:lang w:val="fr-FR" w:eastAsia="zh-CN"/>
        </w:rPr>
        <w:t>relative au respect par l</w:t>
      </w:r>
      <w:r>
        <w:rPr>
          <w:rFonts w:eastAsia="SimSun"/>
          <w:lang w:val="fr-FR" w:eastAsia="zh-CN"/>
        </w:rPr>
        <w:t>’</w:t>
      </w:r>
      <w:r w:rsidRPr="00F1571A">
        <w:rPr>
          <w:rFonts w:eastAsia="SimSun"/>
          <w:lang w:val="fr-FR" w:eastAsia="zh-CN"/>
        </w:rPr>
        <w:t xml:space="preserve">Arménie des obligations </w:t>
      </w:r>
      <w:r w:rsidRPr="00F1571A">
        <w:rPr>
          <w:rFonts w:eastAsia="SimSun"/>
          <w:lang w:val="fr-FR"/>
        </w:rPr>
        <w:t xml:space="preserve">qui lui incombent en vertu </w:t>
      </w:r>
      <w:r w:rsidRPr="00F1571A">
        <w:rPr>
          <w:rFonts w:eastAsia="SimSun"/>
          <w:lang w:val="fr-FR" w:eastAsia="zh-CN"/>
        </w:rPr>
        <w:t xml:space="preserve">de la Convention et du Protocole </w:t>
      </w:r>
      <w:r w:rsidRPr="00F1571A">
        <w:rPr>
          <w:rFonts w:eastAsia="SimSun"/>
          <w:lang w:val="fr-FR"/>
        </w:rPr>
        <w:t xml:space="preserve">pour ce qui est de </w:t>
      </w:r>
      <w:r w:rsidRPr="00F1571A">
        <w:rPr>
          <w:rFonts w:eastAsia="SimSun"/>
          <w:lang w:val="fr-FR" w:eastAsia="zh-CN"/>
        </w:rPr>
        <w:t>sa législation nationale.</w:t>
      </w:r>
    </w:p>
    <w:p w14:paraId="35897628" w14:textId="4AEA6700" w:rsidR="00303A51" w:rsidRPr="00F1571A" w:rsidRDefault="00303A51" w:rsidP="00303A51">
      <w:pPr>
        <w:pStyle w:val="SingleTxtG"/>
        <w:rPr>
          <w:rFonts w:eastAsia="SimSun"/>
          <w:lang w:val="fr-FR" w:eastAsia="zh-CN"/>
        </w:rPr>
      </w:pPr>
      <w:r w:rsidRPr="00F1571A">
        <w:rPr>
          <w:rFonts w:eastAsia="SimSun"/>
          <w:lang w:val="fr-FR" w:eastAsia="zh-CN"/>
        </w:rPr>
        <w:t>12.</w:t>
      </w:r>
      <w:r w:rsidRPr="00F1571A">
        <w:rPr>
          <w:rFonts w:eastAsia="SimSun"/>
          <w:lang w:val="fr-FR" w:eastAsia="zh-CN"/>
        </w:rPr>
        <w:tab/>
      </w:r>
      <w:r w:rsidRPr="00F1571A">
        <w:rPr>
          <w:rFonts w:eastAsia="SimSun"/>
          <w:lang w:val="fr-FR"/>
        </w:rPr>
        <w:t xml:space="preserve">Le Comité a invité </w:t>
      </w:r>
      <w:r>
        <w:rPr>
          <w:rFonts w:eastAsia="SimSun"/>
          <w:lang w:val="fr-FR"/>
        </w:rPr>
        <w:t>le</w:t>
      </w:r>
      <w:r w:rsidRPr="00F1571A">
        <w:rPr>
          <w:rFonts w:eastAsia="SimSun"/>
          <w:lang w:val="fr-FR"/>
        </w:rPr>
        <w:t xml:space="preserve"> Président à écrire à l</w:t>
      </w:r>
      <w:r>
        <w:rPr>
          <w:rFonts w:eastAsia="SimSun"/>
          <w:lang w:val="fr-FR"/>
        </w:rPr>
        <w:t>’</w:t>
      </w:r>
      <w:r w:rsidRPr="00F1571A">
        <w:rPr>
          <w:rFonts w:eastAsia="SimSun"/>
          <w:lang w:val="fr-FR"/>
        </w:rPr>
        <w:t>Arménie pour demander la traduction en anglais de la loi adoptée avant le 31</w:t>
      </w:r>
      <w:r>
        <w:rPr>
          <w:rFonts w:eastAsia="SimSun"/>
          <w:lang w:val="fr-FR"/>
        </w:rPr>
        <w:t> </w:t>
      </w:r>
      <w:r w:rsidRPr="00F1571A">
        <w:rPr>
          <w:rFonts w:eastAsia="SimSun"/>
          <w:lang w:val="fr-FR"/>
        </w:rPr>
        <w:t xml:space="preserve">juillet 2023, à défaut de quoi il fonderait ses </w:t>
      </w:r>
      <w:r w:rsidRPr="00F1571A">
        <w:rPr>
          <w:rFonts w:eastAsia="SimSun"/>
          <w:lang w:val="fr-FR" w:eastAsia="zh-CN"/>
        </w:rPr>
        <w:t>conclusions sur le projet de loi.</w:t>
      </w:r>
    </w:p>
    <w:p w14:paraId="7586BD43" w14:textId="77777777" w:rsidR="00303A51" w:rsidRPr="00F1571A" w:rsidRDefault="00303A51" w:rsidP="00303A51">
      <w:pPr>
        <w:pStyle w:val="H1G"/>
        <w:rPr>
          <w:rFonts w:eastAsia="SimSun"/>
          <w:lang w:val="fr-FR"/>
        </w:rPr>
      </w:pPr>
      <w:r w:rsidRPr="00F1571A">
        <w:rPr>
          <w:rFonts w:eastAsia="SimSun"/>
          <w:lang w:val="fr-FR"/>
        </w:rPr>
        <w:tab/>
        <w:t>B.</w:t>
      </w:r>
      <w:r w:rsidRPr="00F1571A">
        <w:rPr>
          <w:rFonts w:eastAsia="SimSun"/>
          <w:lang w:val="fr-FR"/>
        </w:rPr>
        <w:tab/>
        <w:t>Azerbaïdjan (EIA/IC/CI/2)</w:t>
      </w:r>
    </w:p>
    <w:p w14:paraId="4D17A049" w14:textId="655126F2" w:rsidR="00303A51" w:rsidRPr="00F1571A" w:rsidRDefault="00303A51" w:rsidP="00303A51">
      <w:pPr>
        <w:pStyle w:val="SingleTxtG"/>
        <w:rPr>
          <w:rFonts w:eastAsia="SimSun"/>
          <w:lang w:val="fr-FR"/>
        </w:rPr>
      </w:pPr>
      <w:r w:rsidRPr="00F1571A">
        <w:rPr>
          <w:rFonts w:eastAsia="SimSun"/>
          <w:lang w:val="fr-FR"/>
        </w:rPr>
        <w:t>13.</w:t>
      </w:r>
      <w:r w:rsidRPr="00F1571A">
        <w:rPr>
          <w:rFonts w:eastAsia="SimSun"/>
          <w:lang w:val="fr-FR"/>
        </w:rPr>
        <w:tab/>
        <w:t>Le Comité a poursuivi l</w:t>
      </w:r>
      <w:r>
        <w:rPr>
          <w:rFonts w:eastAsia="SimSun"/>
          <w:lang w:val="fr-FR"/>
        </w:rPr>
        <w:t>’</w:t>
      </w:r>
      <w:r w:rsidRPr="00F1571A">
        <w:rPr>
          <w:rFonts w:eastAsia="SimSun"/>
          <w:lang w:val="fr-FR"/>
        </w:rPr>
        <w:t>examen de la suite donnée à la décision VIII/4b relative au respect par l</w:t>
      </w:r>
      <w:r>
        <w:rPr>
          <w:rFonts w:eastAsia="SimSun"/>
          <w:lang w:val="fr-FR"/>
        </w:rPr>
        <w:t>’</w:t>
      </w:r>
      <w:r w:rsidRPr="00F1571A">
        <w:rPr>
          <w:rFonts w:eastAsia="SimSun"/>
          <w:lang w:val="fr-FR"/>
        </w:rPr>
        <w:t xml:space="preserve">Azerbaïdjan des obligations qui lui incombent en vertu de la Convention </w:t>
      </w:r>
      <w:bookmarkStart w:id="4" w:name="_Hlk136271123"/>
      <w:r w:rsidRPr="00F1571A">
        <w:rPr>
          <w:rFonts w:eastAsia="SimSun"/>
          <w:lang w:val="fr-FR"/>
        </w:rPr>
        <w:t xml:space="preserve">pour ce qui est de </w:t>
      </w:r>
      <w:bookmarkEnd w:id="4"/>
      <w:r w:rsidRPr="00F1571A">
        <w:rPr>
          <w:rFonts w:eastAsia="SimSun"/>
          <w:lang w:val="fr-FR"/>
        </w:rPr>
        <w:t>sa législation nationale, en l</w:t>
      </w:r>
      <w:r>
        <w:rPr>
          <w:rFonts w:eastAsia="SimSun"/>
          <w:lang w:val="fr-FR"/>
        </w:rPr>
        <w:t>’</w:t>
      </w:r>
      <w:r w:rsidRPr="00F1571A">
        <w:rPr>
          <w:rFonts w:eastAsia="SimSun"/>
          <w:lang w:val="fr-FR"/>
        </w:rPr>
        <w:t>absence du membre du Comité désigné par l</w:t>
      </w:r>
      <w:r>
        <w:rPr>
          <w:rFonts w:eastAsia="SimSun"/>
          <w:lang w:val="fr-FR"/>
        </w:rPr>
        <w:t>’</w:t>
      </w:r>
      <w:r w:rsidRPr="00F1571A">
        <w:rPr>
          <w:rFonts w:eastAsia="SimSun"/>
          <w:lang w:val="fr-FR"/>
        </w:rPr>
        <w:t>Azerbaïdjan.</w:t>
      </w:r>
    </w:p>
    <w:p w14:paraId="1E6CEE8F" w14:textId="30CABE8F" w:rsidR="00303A51" w:rsidRPr="00F1571A" w:rsidRDefault="00303A51" w:rsidP="00303A51">
      <w:pPr>
        <w:pStyle w:val="SingleTxtG"/>
        <w:rPr>
          <w:rFonts w:eastAsia="SimSun"/>
          <w:lang w:val="fr-FR"/>
        </w:rPr>
      </w:pPr>
      <w:r w:rsidRPr="00F1571A">
        <w:rPr>
          <w:rFonts w:eastAsia="SimSun"/>
          <w:lang w:val="fr-FR"/>
        </w:rPr>
        <w:t>14.</w:t>
      </w:r>
      <w:r w:rsidRPr="00F1571A">
        <w:rPr>
          <w:rFonts w:eastAsia="SimSun"/>
          <w:lang w:val="fr-FR"/>
        </w:rPr>
        <w:tab/>
        <w:t>Le Comité a noté qu</w:t>
      </w:r>
      <w:r>
        <w:rPr>
          <w:rFonts w:eastAsia="SimSun"/>
          <w:lang w:val="fr-FR"/>
        </w:rPr>
        <w:t>’</w:t>
      </w:r>
      <w:r w:rsidRPr="00F1571A">
        <w:rPr>
          <w:rFonts w:eastAsia="SimSun"/>
          <w:lang w:val="fr-FR"/>
        </w:rPr>
        <w:t>à ce jour, l</w:t>
      </w:r>
      <w:r>
        <w:rPr>
          <w:rFonts w:eastAsia="SimSun"/>
          <w:lang w:val="fr-FR"/>
        </w:rPr>
        <w:t>’</w:t>
      </w:r>
      <w:r w:rsidRPr="00F1571A">
        <w:rPr>
          <w:rFonts w:eastAsia="SimSun"/>
          <w:lang w:val="fr-FR"/>
        </w:rPr>
        <w:t>Azerbaïdjan avait adopté six règlements d</w:t>
      </w:r>
      <w:r>
        <w:rPr>
          <w:rFonts w:eastAsia="SimSun"/>
          <w:lang w:val="fr-FR"/>
        </w:rPr>
        <w:t>’</w:t>
      </w:r>
      <w:r w:rsidRPr="00F1571A">
        <w:rPr>
          <w:rFonts w:eastAsia="SimSun"/>
          <w:lang w:val="fr-FR"/>
        </w:rPr>
        <w:t>application sur l</w:t>
      </w:r>
      <w:r>
        <w:rPr>
          <w:rFonts w:eastAsia="SimSun"/>
          <w:lang w:val="fr-FR"/>
        </w:rPr>
        <w:t>’</w:t>
      </w:r>
      <w:r w:rsidRPr="00F1571A">
        <w:rPr>
          <w:rFonts w:eastAsia="SimSun"/>
          <w:lang w:val="fr-FR"/>
        </w:rPr>
        <w:t>évaluation de l</w:t>
      </w:r>
      <w:r>
        <w:rPr>
          <w:rFonts w:eastAsia="SimSun"/>
          <w:lang w:val="fr-FR"/>
        </w:rPr>
        <w:t>’</w:t>
      </w:r>
      <w:r w:rsidRPr="00F1571A">
        <w:rPr>
          <w:rFonts w:eastAsia="SimSun"/>
          <w:lang w:val="fr-FR"/>
        </w:rPr>
        <w:t>impact sur l</w:t>
      </w:r>
      <w:r>
        <w:rPr>
          <w:rFonts w:eastAsia="SimSun"/>
          <w:lang w:val="fr-FR"/>
        </w:rPr>
        <w:t>’</w:t>
      </w:r>
      <w:r w:rsidRPr="00F1571A">
        <w:rPr>
          <w:rFonts w:eastAsia="SimSun"/>
          <w:lang w:val="fr-FR"/>
        </w:rPr>
        <w:t>environnement et sur l</w:t>
      </w:r>
      <w:r>
        <w:rPr>
          <w:rFonts w:eastAsia="SimSun"/>
          <w:lang w:val="fr-FR"/>
        </w:rPr>
        <w:t>’</w:t>
      </w:r>
      <w:r w:rsidRPr="00F1571A">
        <w:rPr>
          <w:rFonts w:eastAsia="SimSun"/>
          <w:lang w:val="fr-FR"/>
        </w:rPr>
        <w:t>évaluation stratégique environnementale, les deux plus récents ayant été adoptés en 2022. Il s</w:t>
      </w:r>
      <w:r>
        <w:rPr>
          <w:rFonts w:eastAsia="SimSun"/>
          <w:lang w:val="fr-FR"/>
        </w:rPr>
        <w:t>’</w:t>
      </w:r>
      <w:r w:rsidRPr="00F1571A">
        <w:rPr>
          <w:rFonts w:eastAsia="SimSun"/>
          <w:lang w:val="fr-FR"/>
        </w:rPr>
        <w:t xml:space="preserve">est félicité </w:t>
      </w:r>
      <w:r>
        <w:rPr>
          <w:rFonts w:eastAsia="SimSun"/>
          <w:lang w:val="fr-FR"/>
        </w:rPr>
        <w:t>d</w:t>
      </w:r>
      <w:r>
        <w:rPr>
          <w:rFonts w:eastAsia="SimSun"/>
          <w:lang w:val="fr-FR"/>
        </w:rPr>
        <w:t>’</w:t>
      </w:r>
      <w:r>
        <w:rPr>
          <w:rFonts w:eastAsia="SimSun"/>
          <w:lang w:val="fr-FR"/>
        </w:rPr>
        <w:t>avoir reçu de</w:t>
      </w:r>
      <w:r w:rsidRPr="00F1571A">
        <w:rPr>
          <w:rFonts w:eastAsia="SimSun"/>
          <w:lang w:val="fr-FR"/>
        </w:rPr>
        <w:t xml:space="preserve"> l</w:t>
      </w:r>
      <w:r>
        <w:rPr>
          <w:rFonts w:eastAsia="SimSun"/>
          <w:lang w:val="fr-FR"/>
        </w:rPr>
        <w:t>’</w:t>
      </w:r>
      <w:r w:rsidRPr="00F1571A">
        <w:rPr>
          <w:rFonts w:eastAsia="SimSun"/>
          <w:lang w:val="fr-FR"/>
        </w:rPr>
        <w:t>Azerbaïdjan la traduction en anglais de deux règlements d</w:t>
      </w:r>
      <w:r>
        <w:rPr>
          <w:rFonts w:eastAsia="SimSun"/>
          <w:lang w:val="fr-FR"/>
        </w:rPr>
        <w:t>’</w:t>
      </w:r>
      <w:r w:rsidRPr="00F1571A">
        <w:rPr>
          <w:rFonts w:eastAsia="SimSun"/>
          <w:lang w:val="fr-FR"/>
        </w:rPr>
        <w:t>application portant respectivement sur l</w:t>
      </w:r>
      <w:r>
        <w:rPr>
          <w:rFonts w:eastAsia="SimSun"/>
          <w:lang w:val="fr-FR"/>
        </w:rPr>
        <w:t>’</w:t>
      </w:r>
      <w:r w:rsidRPr="00F1571A">
        <w:rPr>
          <w:rFonts w:eastAsia="SimSun"/>
          <w:lang w:val="fr-FR"/>
        </w:rPr>
        <w:t>évaluation de l</w:t>
      </w:r>
      <w:r>
        <w:rPr>
          <w:rFonts w:eastAsia="SimSun"/>
          <w:lang w:val="fr-FR"/>
        </w:rPr>
        <w:t>’</w:t>
      </w:r>
      <w:r w:rsidRPr="00F1571A">
        <w:rPr>
          <w:rFonts w:eastAsia="SimSun"/>
          <w:lang w:val="fr-FR"/>
        </w:rPr>
        <w:t>impact sur l</w:t>
      </w:r>
      <w:r>
        <w:rPr>
          <w:rFonts w:eastAsia="SimSun"/>
          <w:lang w:val="fr-FR"/>
        </w:rPr>
        <w:t>’</w:t>
      </w:r>
      <w:r w:rsidRPr="00F1571A">
        <w:rPr>
          <w:rFonts w:eastAsia="SimSun"/>
          <w:lang w:val="fr-FR"/>
        </w:rPr>
        <w:t>environnement et sur l</w:t>
      </w:r>
      <w:r>
        <w:rPr>
          <w:rFonts w:eastAsia="SimSun"/>
          <w:lang w:val="fr-FR"/>
        </w:rPr>
        <w:t>’</w:t>
      </w:r>
      <w:r w:rsidRPr="00F1571A">
        <w:rPr>
          <w:rFonts w:eastAsia="SimSun"/>
          <w:lang w:val="fr-FR"/>
        </w:rPr>
        <w:t>évaluation stratégique environnementale. Ces traductions avaient été réalisées avec le concours de consultants du secrétariat financés par le programme de l</w:t>
      </w:r>
      <w:r>
        <w:rPr>
          <w:rFonts w:eastAsia="SimSun"/>
          <w:lang w:val="fr-FR"/>
        </w:rPr>
        <w:t>’</w:t>
      </w:r>
      <w:r w:rsidRPr="00F1571A">
        <w:rPr>
          <w:rFonts w:eastAsia="SimSun"/>
          <w:lang w:val="fr-FR"/>
        </w:rPr>
        <w:t>Union européenne pour l</w:t>
      </w:r>
      <w:r>
        <w:rPr>
          <w:rFonts w:eastAsia="SimSun"/>
          <w:lang w:val="fr-FR"/>
        </w:rPr>
        <w:t>’</w:t>
      </w:r>
      <w:r w:rsidRPr="00F1571A">
        <w:rPr>
          <w:rFonts w:eastAsia="SimSun"/>
          <w:lang w:val="fr-FR"/>
        </w:rPr>
        <w:t>environnement, puis vérifiées par le Gouvernement azerbaïdjanais.</w:t>
      </w:r>
    </w:p>
    <w:p w14:paraId="540895DA" w14:textId="11FF9EFA" w:rsidR="00303A51" w:rsidRPr="00F1571A" w:rsidRDefault="00303A51" w:rsidP="00303A51">
      <w:pPr>
        <w:pStyle w:val="SingleTxtG"/>
        <w:rPr>
          <w:rFonts w:eastAsia="SimSun"/>
          <w:lang w:val="fr-FR"/>
        </w:rPr>
      </w:pPr>
      <w:r w:rsidRPr="00F1571A">
        <w:rPr>
          <w:rFonts w:eastAsia="SimSun"/>
          <w:lang w:val="fr-FR"/>
        </w:rPr>
        <w:t>15.</w:t>
      </w:r>
      <w:r w:rsidRPr="00F1571A">
        <w:rPr>
          <w:rFonts w:eastAsia="SimSun"/>
          <w:lang w:val="fr-FR"/>
        </w:rPr>
        <w:tab/>
        <w:t>Le Comité a regretté que les traductions de tous les règlements d</w:t>
      </w:r>
      <w:r>
        <w:rPr>
          <w:rFonts w:eastAsia="SimSun"/>
          <w:lang w:val="fr-FR"/>
        </w:rPr>
        <w:t>’</w:t>
      </w:r>
      <w:r w:rsidRPr="00F1571A">
        <w:rPr>
          <w:rFonts w:eastAsia="SimSun"/>
          <w:lang w:val="fr-FR"/>
        </w:rPr>
        <w:t>application ne lui aient pas été communiquées. Il a noté avec préoccupation que, d</w:t>
      </w:r>
      <w:r>
        <w:rPr>
          <w:rFonts w:eastAsia="SimSun"/>
          <w:lang w:val="fr-FR"/>
        </w:rPr>
        <w:t>’</w:t>
      </w:r>
      <w:r w:rsidRPr="00F1571A">
        <w:rPr>
          <w:rFonts w:eastAsia="SimSun"/>
          <w:lang w:val="fr-FR"/>
        </w:rPr>
        <w:t>après son analyse de la loi</w:t>
      </w:r>
      <w:r>
        <w:rPr>
          <w:rFonts w:eastAsia="SimSun"/>
          <w:lang w:val="fr-FR"/>
        </w:rPr>
        <w:noBreakHyphen/>
      </w:r>
      <w:r w:rsidRPr="00F1571A">
        <w:rPr>
          <w:rFonts w:eastAsia="SimSun"/>
          <w:lang w:val="fr-FR"/>
        </w:rPr>
        <w:t xml:space="preserve">cadre modifiée </w:t>
      </w:r>
      <w:r w:rsidRPr="00F1571A">
        <w:rPr>
          <w:rFonts w:eastAsia="SimSun"/>
          <w:iCs/>
          <w:lang w:val="fr-FR"/>
        </w:rPr>
        <w:t>relative à l</w:t>
      </w:r>
      <w:r>
        <w:rPr>
          <w:rFonts w:eastAsia="SimSun"/>
          <w:iCs/>
          <w:lang w:val="fr-FR"/>
        </w:rPr>
        <w:t>’</w:t>
      </w:r>
      <w:r w:rsidRPr="00F1571A">
        <w:rPr>
          <w:rFonts w:eastAsia="SimSun"/>
          <w:iCs/>
          <w:lang w:val="fr-FR"/>
        </w:rPr>
        <w:t>évaluation de l</w:t>
      </w:r>
      <w:r>
        <w:rPr>
          <w:rFonts w:eastAsia="SimSun"/>
          <w:iCs/>
          <w:lang w:val="fr-FR"/>
        </w:rPr>
        <w:t>’</w:t>
      </w:r>
      <w:r w:rsidRPr="00F1571A">
        <w:rPr>
          <w:rFonts w:eastAsia="SimSun"/>
          <w:iCs/>
          <w:lang w:val="fr-FR"/>
        </w:rPr>
        <w:t>impact sur l</w:t>
      </w:r>
      <w:r>
        <w:rPr>
          <w:rFonts w:eastAsia="SimSun"/>
          <w:iCs/>
          <w:lang w:val="fr-FR"/>
        </w:rPr>
        <w:t>’</w:t>
      </w:r>
      <w:r w:rsidRPr="00F1571A">
        <w:rPr>
          <w:rFonts w:eastAsia="SimSun"/>
          <w:iCs/>
          <w:lang w:val="fr-FR"/>
        </w:rPr>
        <w:t>environnement, adoptée le 12</w:t>
      </w:r>
      <w:r>
        <w:rPr>
          <w:rFonts w:eastAsia="SimSun"/>
          <w:iCs/>
          <w:lang w:val="fr-FR"/>
        </w:rPr>
        <w:t> </w:t>
      </w:r>
      <w:r w:rsidRPr="00F1571A">
        <w:rPr>
          <w:rFonts w:eastAsia="SimSun"/>
          <w:iCs/>
          <w:lang w:val="fr-FR"/>
        </w:rPr>
        <w:t xml:space="preserve">juin 2018, </w:t>
      </w:r>
      <w:r w:rsidRPr="00F1571A">
        <w:rPr>
          <w:rFonts w:eastAsia="SimSun"/>
          <w:lang w:val="fr-FR"/>
        </w:rPr>
        <w:t>et des deux règlements d</w:t>
      </w:r>
      <w:r>
        <w:rPr>
          <w:rFonts w:eastAsia="SimSun"/>
          <w:lang w:val="fr-FR"/>
        </w:rPr>
        <w:t>’</w:t>
      </w:r>
      <w:r w:rsidRPr="00F1571A">
        <w:rPr>
          <w:rFonts w:eastAsia="SimSun"/>
          <w:lang w:val="fr-FR"/>
        </w:rPr>
        <w:t>application</w:t>
      </w:r>
      <w:r w:rsidRPr="00F1571A">
        <w:rPr>
          <w:rFonts w:eastAsia="SimSun"/>
          <w:i/>
          <w:iCs/>
          <w:lang w:val="fr-FR"/>
        </w:rPr>
        <w:t xml:space="preserve">, </w:t>
      </w:r>
      <w:r w:rsidRPr="00F1571A">
        <w:rPr>
          <w:rFonts w:eastAsia="SimSun"/>
          <w:lang w:val="fr-FR"/>
        </w:rPr>
        <w:t>la législation adoptée par l</w:t>
      </w:r>
      <w:r>
        <w:rPr>
          <w:rFonts w:eastAsia="SimSun"/>
          <w:lang w:val="fr-FR"/>
        </w:rPr>
        <w:t>’</w:t>
      </w:r>
      <w:r w:rsidRPr="00F1571A">
        <w:rPr>
          <w:rFonts w:eastAsia="SimSun"/>
          <w:lang w:val="fr-FR"/>
        </w:rPr>
        <w:t>Azerbaïdjan pour mettre en œuvre la Convention comportait encore des lacunes et n</w:t>
      </w:r>
      <w:r>
        <w:rPr>
          <w:rFonts w:eastAsia="SimSun"/>
          <w:lang w:val="fr-FR"/>
        </w:rPr>
        <w:t>’</w:t>
      </w:r>
      <w:r w:rsidRPr="00F1571A">
        <w:rPr>
          <w:rFonts w:eastAsia="SimSun"/>
          <w:lang w:val="fr-FR"/>
        </w:rPr>
        <w:t>était donc pas pleinement conforme à celle-ci.</w:t>
      </w:r>
    </w:p>
    <w:p w14:paraId="6869A4FC" w14:textId="7B44B64B" w:rsidR="00303A51" w:rsidRPr="00F1571A" w:rsidRDefault="00303A51" w:rsidP="00303A51">
      <w:pPr>
        <w:pStyle w:val="SingleTxtG"/>
        <w:rPr>
          <w:rFonts w:eastAsia="SimSun"/>
          <w:lang w:val="fr-FR" w:eastAsia="zh-CN"/>
        </w:rPr>
      </w:pPr>
      <w:r w:rsidRPr="00F1571A">
        <w:rPr>
          <w:rFonts w:eastAsia="SimSun"/>
          <w:lang w:val="fr-FR" w:eastAsia="zh-CN"/>
        </w:rPr>
        <w:t>16.</w:t>
      </w:r>
      <w:r w:rsidRPr="00F1571A">
        <w:rPr>
          <w:rFonts w:eastAsia="SimSun"/>
          <w:lang w:val="fr-FR" w:eastAsia="zh-CN"/>
        </w:rPr>
        <w:tab/>
        <w:t>Le Comité a ensuite établi le texte du projet de décision IX/4d sur le respect par l</w:t>
      </w:r>
      <w:r>
        <w:rPr>
          <w:rFonts w:eastAsia="SimSun"/>
          <w:lang w:val="fr-FR" w:eastAsia="zh-CN"/>
        </w:rPr>
        <w:t>’</w:t>
      </w:r>
      <w:r w:rsidRPr="00F1571A">
        <w:rPr>
          <w:rFonts w:eastAsia="SimSun"/>
          <w:lang w:val="fr-FR" w:eastAsia="zh-CN"/>
        </w:rPr>
        <w:t xml:space="preserve">Azerbaïdjan </w:t>
      </w:r>
      <w:r w:rsidRPr="00F1571A">
        <w:rPr>
          <w:rFonts w:eastAsia="SimSun"/>
          <w:lang w:val="fr-FR"/>
        </w:rPr>
        <w:t>des obligations qui lui incombent en vertu de la Convention pour ce qui est de sa législation nationale</w:t>
      </w:r>
      <w:r w:rsidRPr="00F1571A">
        <w:rPr>
          <w:rFonts w:eastAsia="SimSun"/>
          <w:lang w:val="fr-FR" w:eastAsia="zh-CN"/>
        </w:rPr>
        <w:t>.</w:t>
      </w:r>
    </w:p>
    <w:p w14:paraId="37EB3AC1" w14:textId="77777777" w:rsidR="00303A51" w:rsidRPr="00446E96" w:rsidRDefault="00303A51" w:rsidP="00303A51">
      <w:pPr>
        <w:pStyle w:val="H1G"/>
        <w:rPr>
          <w:rFonts w:eastAsia="SimSun"/>
          <w:lang w:val="en-US"/>
        </w:rPr>
      </w:pPr>
      <w:r w:rsidRPr="00F1571A">
        <w:rPr>
          <w:rFonts w:asciiTheme="majorBidi" w:eastAsiaTheme="majorEastAsia" w:hAnsiTheme="majorBidi" w:cstheme="majorBidi"/>
          <w:lang w:val="fr-FR"/>
        </w:rPr>
        <w:tab/>
      </w:r>
      <w:r w:rsidRPr="00446E96">
        <w:rPr>
          <w:rFonts w:asciiTheme="majorBidi" w:eastAsiaTheme="majorEastAsia" w:hAnsiTheme="majorBidi" w:cstheme="majorBidi"/>
          <w:lang w:val="en-US"/>
        </w:rPr>
        <w:t>C.</w:t>
      </w:r>
      <w:r w:rsidRPr="00446E96">
        <w:rPr>
          <w:rFonts w:asciiTheme="majorBidi" w:eastAsiaTheme="majorEastAsia" w:hAnsiTheme="majorBidi" w:cstheme="majorBidi"/>
          <w:lang w:val="en-US"/>
        </w:rPr>
        <w:tab/>
      </w:r>
      <w:r w:rsidRPr="00446E96">
        <w:rPr>
          <w:rFonts w:eastAsia="SimSun"/>
          <w:lang w:val="en-US"/>
        </w:rPr>
        <w:t>Bélarus (EIA/IC/S/4)</w:t>
      </w:r>
    </w:p>
    <w:p w14:paraId="5639C478" w14:textId="59E6558A" w:rsidR="00303A51" w:rsidRPr="00F1571A" w:rsidRDefault="00303A51" w:rsidP="00303A51">
      <w:pPr>
        <w:pStyle w:val="SingleTxtG"/>
        <w:rPr>
          <w:rFonts w:eastAsia="DengXian Light"/>
          <w:lang w:val="fr-FR"/>
        </w:rPr>
      </w:pPr>
      <w:r w:rsidRPr="00F1571A">
        <w:rPr>
          <w:rFonts w:eastAsia="DengXian Light"/>
          <w:lang w:val="fr-FR"/>
        </w:rPr>
        <w:t>17.</w:t>
      </w:r>
      <w:r w:rsidRPr="00F1571A">
        <w:rPr>
          <w:rFonts w:eastAsia="DengXian Light"/>
          <w:lang w:val="fr-FR"/>
        </w:rPr>
        <w:tab/>
      </w:r>
      <w:r w:rsidRPr="00F1571A">
        <w:rPr>
          <w:rFonts w:eastAsia="SimSun"/>
          <w:lang w:val="fr-FR"/>
        </w:rPr>
        <w:t>Le Comité a assuré le suivi de la décision VIII/4c sur le respect par le Bélarus des obligations qui lui incombent en vertu de la Convention pour ce qui est de la centrale nucléaire bélarussienne d</w:t>
      </w:r>
      <w:r>
        <w:rPr>
          <w:rFonts w:eastAsia="SimSun"/>
          <w:lang w:val="fr-FR"/>
        </w:rPr>
        <w:t>’</w:t>
      </w:r>
      <w:r w:rsidRPr="00F1571A">
        <w:rPr>
          <w:rFonts w:eastAsia="SimSun"/>
          <w:lang w:val="fr-FR"/>
        </w:rPr>
        <w:t>Ostrovets</w:t>
      </w:r>
      <w:r w:rsidRPr="00F1571A">
        <w:rPr>
          <w:rFonts w:eastAsia="DengXian Light"/>
          <w:lang w:val="fr-FR"/>
        </w:rPr>
        <w:t>.</w:t>
      </w:r>
    </w:p>
    <w:p w14:paraId="01331EF1" w14:textId="2B733370" w:rsidR="00303A51" w:rsidRPr="00F1571A" w:rsidRDefault="00303A51" w:rsidP="00303A51">
      <w:pPr>
        <w:pStyle w:val="SingleTxtG"/>
        <w:rPr>
          <w:rFonts w:eastAsia="SimSun"/>
          <w:lang w:val="fr-FR"/>
        </w:rPr>
      </w:pPr>
      <w:r w:rsidRPr="00F1571A">
        <w:rPr>
          <w:rFonts w:eastAsia="SimSun"/>
          <w:lang w:val="fr-FR"/>
        </w:rPr>
        <w:t>18.</w:t>
      </w:r>
      <w:r w:rsidRPr="00F1571A">
        <w:rPr>
          <w:rFonts w:eastAsia="SimSun"/>
          <w:lang w:val="fr-FR"/>
        </w:rPr>
        <w:tab/>
      </w:r>
      <w:r w:rsidRPr="00F1571A">
        <w:rPr>
          <w:rFonts w:eastAsia="SimSun"/>
          <w:lang w:val="fr-FR" w:eastAsia="zh-CN"/>
        </w:rPr>
        <w:t xml:space="preserve">Le Comité </w:t>
      </w:r>
      <w:r w:rsidRPr="00F1571A">
        <w:rPr>
          <w:rFonts w:eastAsia="SimSun"/>
          <w:lang w:val="fr-FR"/>
        </w:rPr>
        <w:t>a pris acte des informations reçues du Bélarus et de la Lituanie, respectivement les 31 et 30 mars 2023. Il a pris note avec satisfaction de certains contacts récents entre les deux Parties, tout en regrettant, dans l</w:t>
      </w:r>
      <w:r>
        <w:rPr>
          <w:rFonts w:eastAsia="SimSun"/>
          <w:lang w:val="fr-FR"/>
        </w:rPr>
        <w:t>’</w:t>
      </w:r>
      <w:r w:rsidRPr="00F1571A">
        <w:rPr>
          <w:rFonts w:eastAsia="SimSun"/>
          <w:lang w:val="fr-FR"/>
        </w:rPr>
        <w:t>ensemble, l</w:t>
      </w:r>
      <w:r>
        <w:rPr>
          <w:rFonts w:eastAsia="SimSun"/>
          <w:lang w:val="fr-FR"/>
        </w:rPr>
        <w:t>’</w:t>
      </w:r>
      <w:r w:rsidRPr="00F1571A">
        <w:rPr>
          <w:rFonts w:eastAsia="SimSun"/>
          <w:lang w:val="fr-FR"/>
        </w:rPr>
        <w:t>absence de progrès. Il a également noté que les Parties concernées avaient des points de vue différents sur la question de savoir si le compte rendu de leur réunion bilatérale d</w:t>
      </w:r>
      <w:r>
        <w:rPr>
          <w:rFonts w:eastAsia="SimSun"/>
          <w:lang w:val="fr-FR"/>
        </w:rPr>
        <w:t>’</w:t>
      </w:r>
      <w:r w:rsidRPr="00F1571A">
        <w:rPr>
          <w:rFonts w:eastAsia="SimSun"/>
          <w:lang w:val="fr-FR"/>
        </w:rPr>
        <w:t>experts du 3</w:t>
      </w:r>
      <w:r>
        <w:rPr>
          <w:rFonts w:eastAsia="SimSun"/>
          <w:lang w:val="fr-FR"/>
        </w:rPr>
        <w:t> </w:t>
      </w:r>
      <w:r w:rsidRPr="00F1571A">
        <w:rPr>
          <w:rFonts w:eastAsia="SimSun"/>
          <w:lang w:val="fr-FR"/>
        </w:rPr>
        <w:t>février 2022 avait été approuvé.</w:t>
      </w:r>
    </w:p>
    <w:p w14:paraId="2136B3E2" w14:textId="63F7B380" w:rsidR="00303A51" w:rsidRPr="00F1571A" w:rsidRDefault="00303A51" w:rsidP="00303A51">
      <w:pPr>
        <w:pStyle w:val="SingleTxtG"/>
        <w:rPr>
          <w:rFonts w:eastAsia="DengXian Light"/>
          <w:lang w:val="fr-FR"/>
        </w:rPr>
      </w:pPr>
      <w:r w:rsidRPr="00F1571A">
        <w:rPr>
          <w:rFonts w:eastAsia="DengXian Light"/>
          <w:lang w:val="fr-FR"/>
        </w:rPr>
        <w:lastRenderedPageBreak/>
        <w:t>19.</w:t>
      </w:r>
      <w:r w:rsidRPr="00F1571A">
        <w:rPr>
          <w:rFonts w:eastAsia="DengXian Light"/>
          <w:lang w:val="fr-FR"/>
        </w:rPr>
        <w:tab/>
      </w:r>
      <w:r w:rsidRPr="00F1571A">
        <w:rPr>
          <w:rFonts w:eastAsia="SimSun"/>
          <w:lang w:val="fr-FR" w:eastAsia="zh-CN"/>
        </w:rPr>
        <w:t xml:space="preserve">Le Comité </w:t>
      </w:r>
      <w:r w:rsidRPr="00F1571A">
        <w:rPr>
          <w:rFonts w:eastAsia="DengXian Light"/>
          <w:lang w:val="fr-FR"/>
        </w:rPr>
        <w:t xml:space="preserve">a demandé </w:t>
      </w:r>
      <w:r>
        <w:rPr>
          <w:rFonts w:eastAsia="DengXian Light"/>
          <w:lang w:val="fr-FR"/>
        </w:rPr>
        <w:t>au</w:t>
      </w:r>
      <w:r w:rsidRPr="00F1571A">
        <w:rPr>
          <w:rFonts w:eastAsia="DengXian Light"/>
          <w:lang w:val="fr-FR"/>
        </w:rPr>
        <w:t xml:space="preserve"> Président d</w:t>
      </w:r>
      <w:r>
        <w:rPr>
          <w:rFonts w:eastAsia="DengXian Light"/>
          <w:lang w:val="fr-FR"/>
        </w:rPr>
        <w:t>’</w:t>
      </w:r>
      <w:r w:rsidRPr="00F1571A">
        <w:rPr>
          <w:rFonts w:eastAsia="DengXian Light"/>
          <w:lang w:val="fr-FR"/>
        </w:rPr>
        <w:t>écrire aux deux Parties en vue :</w:t>
      </w:r>
    </w:p>
    <w:p w14:paraId="4A9F9EA6" w14:textId="2B7D1671" w:rsidR="00303A51" w:rsidRPr="00F1571A" w:rsidRDefault="00303A51" w:rsidP="00303A51">
      <w:pPr>
        <w:pStyle w:val="SingleTxtG"/>
        <w:ind w:firstLine="567"/>
        <w:rPr>
          <w:rFonts w:eastAsia="DengXian Light"/>
          <w:lang w:val="fr-FR"/>
        </w:rPr>
      </w:pPr>
      <w:r w:rsidRPr="00F1571A">
        <w:rPr>
          <w:rFonts w:eastAsia="DengXian Light"/>
          <w:lang w:val="fr-FR"/>
        </w:rPr>
        <w:t>a)</w:t>
      </w:r>
      <w:r w:rsidRPr="00F1571A">
        <w:rPr>
          <w:rFonts w:eastAsia="DengXian Light"/>
          <w:lang w:val="fr-FR"/>
        </w:rPr>
        <w:tab/>
        <w:t>D</w:t>
      </w:r>
      <w:r>
        <w:rPr>
          <w:rFonts w:eastAsia="DengXian Light"/>
          <w:lang w:val="fr-FR"/>
        </w:rPr>
        <w:t>’</w:t>
      </w:r>
      <w:r w:rsidRPr="00F1571A">
        <w:rPr>
          <w:rFonts w:eastAsia="DengXian Light"/>
          <w:lang w:val="fr-FR"/>
        </w:rPr>
        <w:t>accuser réception des informations reçues ;</w:t>
      </w:r>
    </w:p>
    <w:p w14:paraId="68961876" w14:textId="6AF37D79" w:rsidR="00303A51" w:rsidRPr="00F1571A" w:rsidRDefault="00303A51" w:rsidP="00303A51">
      <w:pPr>
        <w:pStyle w:val="SingleTxtG"/>
        <w:ind w:firstLine="567"/>
        <w:rPr>
          <w:rFonts w:eastAsia="DengXian Light"/>
          <w:lang w:val="fr-FR"/>
        </w:rPr>
      </w:pPr>
      <w:r w:rsidRPr="00F1571A">
        <w:rPr>
          <w:rFonts w:eastAsia="DengXian Light"/>
          <w:lang w:val="fr-FR"/>
        </w:rPr>
        <w:t>b)</w:t>
      </w:r>
      <w:r w:rsidRPr="00F1571A">
        <w:rPr>
          <w:rFonts w:eastAsia="DengXian Light"/>
          <w:lang w:val="fr-FR"/>
        </w:rPr>
        <w:tab/>
        <w:t>D</w:t>
      </w:r>
      <w:r>
        <w:rPr>
          <w:rFonts w:eastAsia="DengXian Light"/>
          <w:lang w:val="fr-FR"/>
        </w:rPr>
        <w:t>’</w:t>
      </w:r>
      <w:r w:rsidRPr="00F1571A">
        <w:rPr>
          <w:rFonts w:eastAsia="DengXian Light"/>
          <w:lang w:val="fr-FR"/>
        </w:rPr>
        <w:t>inviter le Bélarus et la Lituanie à fournir, au plus tard le 31</w:t>
      </w:r>
      <w:r w:rsidR="003E2A38">
        <w:rPr>
          <w:rFonts w:eastAsia="DengXian Light"/>
          <w:lang w:val="fr-FR"/>
        </w:rPr>
        <w:t> </w:t>
      </w:r>
      <w:r w:rsidRPr="00F1571A">
        <w:rPr>
          <w:rFonts w:eastAsia="DengXian Light"/>
          <w:lang w:val="fr-FR"/>
        </w:rPr>
        <w:t>juillet 2023, leurs rapports annuels pour 2022</w:t>
      </w:r>
      <w:r w:rsidR="002F2D74">
        <w:rPr>
          <w:rFonts w:eastAsia="DengXian Light"/>
          <w:lang w:val="fr-FR"/>
        </w:rPr>
        <w:t>-</w:t>
      </w:r>
      <w:r w:rsidRPr="00F1571A">
        <w:rPr>
          <w:rFonts w:eastAsia="DengXian Light"/>
          <w:lang w:val="fr-FR"/>
        </w:rPr>
        <w:t>2023 relatifs à la mise en œuvre de la décision VIII/4c ;</w:t>
      </w:r>
    </w:p>
    <w:p w14:paraId="61355A68" w14:textId="00252807" w:rsidR="00303A51" w:rsidRPr="00F1571A" w:rsidRDefault="00303A51" w:rsidP="00303A51">
      <w:pPr>
        <w:pStyle w:val="SingleTxtG"/>
        <w:ind w:firstLine="567"/>
        <w:rPr>
          <w:rFonts w:eastAsia="DengXian Light"/>
          <w:lang w:val="fr-FR"/>
        </w:rPr>
      </w:pPr>
      <w:r w:rsidRPr="00F1571A">
        <w:rPr>
          <w:rFonts w:eastAsia="DengXian Light"/>
          <w:lang w:val="fr-FR"/>
        </w:rPr>
        <w:t>c)</w:t>
      </w:r>
      <w:r w:rsidRPr="00F1571A">
        <w:rPr>
          <w:rFonts w:eastAsia="DengXian Light"/>
          <w:lang w:val="fr-FR"/>
        </w:rPr>
        <w:tab/>
        <w:t>De les prier de fournir des précisions sur la question de savoir s</w:t>
      </w:r>
      <w:r>
        <w:rPr>
          <w:rFonts w:eastAsia="DengXian Light"/>
          <w:lang w:val="fr-FR"/>
        </w:rPr>
        <w:t>’</w:t>
      </w:r>
      <w:r w:rsidRPr="00F1571A">
        <w:rPr>
          <w:rFonts w:eastAsia="SimSun"/>
          <w:lang w:val="fr-FR"/>
        </w:rPr>
        <w:t>ils avaient approuvé le procès-verbal de la réunion d</w:t>
      </w:r>
      <w:r>
        <w:rPr>
          <w:rFonts w:eastAsia="SimSun"/>
          <w:lang w:val="fr-FR"/>
        </w:rPr>
        <w:t>’</w:t>
      </w:r>
      <w:r w:rsidRPr="00F1571A">
        <w:rPr>
          <w:rFonts w:eastAsia="SimSun"/>
          <w:lang w:val="fr-FR"/>
        </w:rPr>
        <w:t>experts du 3</w:t>
      </w:r>
      <w:r w:rsidR="003E2A38">
        <w:rPr>
          <w:rFonts w:eastAsia="SimSun"/>
          <w:lang w:val="fr-FR"/>
        </w:rPr>
        <w:t> </w:t>
      </w:r>
      <w:r w:rsidRPr="00F1571A">
        <w:rPr>
          <w:rFonts w:eastAsia="SimSun"/>
          <w:lang w:val="fr-FR"/>
        </w:rPr>
        <w:t>février 2022.</w:t>
      </w:r>
    </w:p>
    <w:p w14:paraId="56DA2511" w14:textId="3DE150EB" w:rsidR="00303A51" w:rsidRPr="00F1571A" w:rsidRDefault="00303A51" w:rsidP="00303A51">
      <w:pPr>
        <w:pStyle w:val="SingleTxtG"/>
        <w:rPr>
          <w:rFonts w:eastAsia="SimSun"/>
          <w:lang w:val="fr-FR"/>
        </w:rPr>
      </w:pPr>
      <w:r w:rsidRPr="00F1571A">
        <w:rPr>
          <w:rFonts w:eastAsia="SimSun"/>
          <w:lang w:val="fr-FR"/>
        </w:rPr>
        <w:t>20.</w:t>
      </w:r>
      <w:r w:rsidRPr="00F1571A">
        <w:rPr>
          <w:rFonts w:eastAsia="SimSun"/>
          <w:lang w:val="fr-FR"/>
        </w:rPr>
        <w:tab/>
        <w:t>Le Comité a demandé au secrétariat d</w:t>
      </w:r>
      <w:r>
        <w:rPr>
          <w:rFonts w:eastAsia="SimSun"/>
          <w:lang w:val="fr-FR"/>
        </w:rPr>
        <w:t>’</w:t>
      </w:r>
      <w:r w:rsidRPr="00F1571A">
        <w:rPr>
          <w:rFonts w:eastAsia="SimSun"/>
          <w:lang w:val="fr-FR"/>
        </w:rPr>
        <w:t>afficher les rapports annuels du Bélarus et de la Lituanie sur le site Internet de la Convention lorsqu</w:t>
      </w:r>
      <w:r>
        <w:rPr>
          <w:rFonts w:eastAsia="SimSun"/>
          <w:lang w:val="fr-FR"/>
        </w:rPr>
        <w:t>’</w:t>
      </w:r>
      <w:r w:rsidRPr="00F1571A">
        <w:rPr>
          <w:rFonts w:eastAsia="SimSun"/>
          <w:lang w:val="fr-FR"/>
        </w:rPr>
        <w:t>ils auraient été reçus. Enfin, le Comité a établi le texte du projet de décision IX/4e relatif au respect par le Bélarus des obligations qui lui incombent en vertu de la Convention pour ce qui est de la centrale nucléaire bélarussienne d</w:t>
      </w:r>
      <w:r>
        <w:rPr>
          <w:rFonts w:eastAsia="SimSun"/>
          <w:lang w:val="fr-FR"/>
        </w:rPr>
        <w:t>’</w:t>
      </w:r>
      <w:r w:rsidRPr="00F1571A">
        <w:rPr>
          <w:rFonts w:eastAsia="SimSun"/>
          <w:lang w:val="fr-FR"/>
        </w:rPr>
        <w:t>Ostrovets.</w:t>
      </w:r>
    </w:p>
    <w:p w14:paraId="09CCDC7D" w14:textId="2CB552F4" w:rsidR="00303A51" w:rsidRPr="00F1571A" w:rsidRDefault="00303A51" w:rsidP="00303A51">
      <w:pPr>
        <w:pStyle w:val="HChG"/>
        <w:rPr>
          <w:rFonts w:eastAsia="SimSun"/>
          <w:lang w:val="fr-FR"/>
        </w:rPr>
      </w:pPr>
      <w:r w:rsidRPr="00F1571A">
        <w:rPr>
          <w:rFonts w:eastAsia="SimSun"/>
          <w:lang w:val="fr-FR"/>
        </w:rPr>
        <w:tab/>
        <w:t>IV.</w:t>
      </w:r>
      <w:r w:rsidRPr="00F1571A">
        <w:rPr>
          <w:rFonts w:eastAsia="SimSun"/>
          <w:lang w:val="fr-FR"/>
        </w:rPr>
        <w:tab/>
        <w:t>Communications</w:t>
      </w:r>
      <w:r w:rsidRPr="007B659B">
        <w:rPr>
          <w:rStyle w:val="Appelnotedebasdep"/>
          <w:b w:val="0"/>
          <w:bCs/>
        </w:rPr>
        <w:footnoteReference w:id="5"/>
      </w:r>
    </w:p>
    <w:p w14:paraId="13335CB0" w14:textId="5CA2A09A" w:rsidR="00303A51" w:rsidRPr="00F1571A" w:rsidRDefault="00303A51" w:rsidP="00303A51">
      <w:pPr>
        <w:pStyle w:val="SingleTxtG"/>
        <w:rPr>
          <w:rFonts w:eastAsia="SimSun"/>
          <w:lang w:val="fr-FR"/>
        </w:rPr>
      </w:pPr>
      <w:r w:rsidRPr="00F1571A">
        <w:rPr>
          <w:rFonts w:eastAsia="SimSun"/>
          <w:lang w:val="fr-FR"/>
        </w:rPr>
        <w:t>21.</w:t>
      </w:r>
      <w:r w:rsidRPr="00F1571A">
        <w:rPr>
          <w:rFonts w:eastAsia="SimSun"/>
          <w:lang w:val="fr-FR"/>
        </w:rPr>
        <w:tab/>
        <w:t>Conformément au paragraphe 1 de l</w:t>
      </w:r>
      <w:r>
        <w:rPr>
          <w:rFonts w:eastAsia="SimSun"/>
          <w:lang w:val="fr-FR"/>
        </w:rPr>
        <w:t>’</w:t>
      </w:r>
      <w:r w:rsidRPr="00F1571A">
        <w:rPr>
          <w:rFonts w:eastAsia="SimSun"/>
          <w:lang w:val="fr-FR"/>
        </w:rPr>
        <w:t xml:space="preserve">article 17 du </w:t>
      </w:r>
      <w:r w:rsidR="003E2A38">
        <w:rPr>
          <w:rFonts w:eastAsia="SimSun"/>
          <w:lang w:val="fr-FR"/>
        </w:rPr>
        <w:t>R</w:t>
      </w:r>
      <w:r w:rsidRPr="00F1571A">
        <w:rPr>
          <w:rFonts w:eastAsia="SimSun"/>
          <w:lang w:val="fr-FR"/>
        </w:rPr>
        <w:t>èglement intérieur du Comité, les débats au titre de ce point de l</w:t>
      </w:r>
      <w:r>
        <w:rPr>
          <w:rFonts w:eastAsia="SimSun"/>
          <w:lang w:val="fr-FR"/>
        </w:rPr>
        <w:t>’</w:t>
      </w:r>
      <w:r w:rsidRPr="00F1571A">
        <w:rPr>
          <w:rFonts w:eastAsia="SimSun"/>
          <w:lang w:val="fr-FR"/>
        </w:rPr>
        <w:t>ordre du jour n</w:t>
      </w:r>
      <w:r>
        <w:rPr>
          <w:rFonts w:eastAsia="SimSun"/>
          <w:lang w:val="fr-FR"/>
        </w:rPr>
        <w:t>’</w:t>
      </w:r>
      <w:r w:rsidRPr="00F1571A">
        <w:rPr>
          <w:rFonts w:eastAsia="SimSun"/>
          <w:lang w:val="fr-FR"/>
        </w:rPr>
        <w:t>étaient pas ouverts aux observateurs.</w:t>
      </w:r>
    </w:p>
    <w:p w14:paraId="34778509" w14:textId="77777777" w:rsidR="00303A51" w:rsidRPr="00446E96" w:rsidRDefault="00303A51" w:rsidP="00303A51">
      <w:pPr>
        <w:pStyle w:val="H1G"/>
        <w:rPr>
          <w:rFonts w:eastAsia="SimSun"/>
          <w:lang w:val="en-US"/>
        </w:rPr>
      </w:pPr>
      <w:r w:rsidRPr="00F1571A">
        <w:rPr>
          <w:rFonts w:eastAsia="SimSun"/>
          <w:lang w:val="fr-FR"/>
        </w:rPr>
        <w:tab/>
      </w:r>
      <w:r w:rsidRPr="00446E96">
        <w:rPr>
          <w:rFonts w:eastAsia="SimSun"/>
          <w:lang w:val="en-US"/>
        </w:rPr>
        <w:t>A.</w:t>
      </w:r>
      <w:r w:rsidRPr="00446E96">
        <w:rPr>
          <w:rFonts w:eastAsia="SimSun"/>
          <w:lang w:val="en-US"/>
        </w:rPr>
        <w:tab/>
        <w:t>Albanie (EIA/IC/S/7)</w:t>
      </w:r>
      <w:r w:rsidRPr="003E2A38">
        <w:rPr>
          <w:rStyle w:val="Appelnotedebasdep"/>
          <w:b w:val="0"/>
          <w:bCs/>
        </w:rPr>
        <w:footnoteReference w:id="6"/>
      </w:r>
    </w:p>
    <w:p w14:paraId="68376D7A" w14:textId="3EAB0EBA" w:rsidR="00303A51" w:rsidRPr="00F1571A" w:rsidRDefault="00303A51" w:rsidP="00303A51">
      <w:pPr>
        <w:pStyle w:val="SingleTxtG"/>
        <w:rPr>
          <w:rFonts w:eastAsia="SimSun"/>
          <w:lang w:val="fr-FR"/>
        </w:rPr>
      </w:pPr>
      <w:r w:rsidRPr="00F1571A">
        <w:rPr>
          <w:rFonts w:eastAsia="SimSun"/>
          <w:lang w:val="fr-FR"/>
        </w:rPr>
        <w:t>22.</w:t>
      </w:r>
      <w:r w:rsidRPr="00F1571A">
        <w:rPr>
          <w:rFonts w:eastAsia="SimSun"/>
          <w:lang w:val="fr-FR"/>
        </w:rPr>
        <w:tab/>
        <w:t>Le Comité a poursuivi l</w:t>
      </w:r>
      <w:r>
        <w:rPr>
          <w:rFonts w:eastAsia="SimSun"/>
          <w:lang w:val="fr-FR"/>
        </w:rPr>
        <w:t>’</w:t>
      </w:r>
      <w:r w:rsidRPr="00F1571A">
        <w:rPr>
          <w:rFonts w:eastAsia="SimSun"/>
          <w:lang w:val="fr-FR"/>
        </w:rPr>
        <w:t>examen de la communication du Monténégro exprimant ses préoccupations quant au respect par l</w:t>
      </w:r>
      <w:r>
        <w:rPr>
          <w:rFonts w:eastAsia="SimSun"/>
          <w:lang w:val="fr-FR"/>
        </w:rPr>
        <w:t>’</w:t>
      </w:r>
      <w:r w:rsidRPr="00F1571A">
        <w:rPr>
          <w:rFonts w:eastAsia="SimSun"/>
          <w:lang w:val="fr-FR"/>
        </w:rPr>
        <w:t>Albanie des obligations qui lui incombent en vertu de la Convention et du Protocole concernant la construction prévue de plusieurs petites centrales hydroélectriques sur la rivière Cijevna, reçue par le secrétariat le 25 septembre 2019.</w:t>
      </w:r>
    </w:p>
    <w:p w14:paraId="316FDEE7" w14:textId="31E514B6" w:rsidR="00303A51" w:rsidRPr="00F1571A" w:rsidRDefault="00303A51" w:rsidP="00303A51">
      <w:pPr>
        <w:pStyle w:val="SingleTxtG"/>
        <w:rPr>
          <w:rFonts w:eastAsia="SimSun"/>
          <w:lang w:val="fr-FR"/>
        </w:rPr>
      </w:pPr>
      <w:r w:rsidRPr="00F1571A">
        <w:rPr>
          <w:rFonts w:eastAsia="SimSun"/>
          <w:lang w:val="fr-FR"/>
        </w:rPr>
        <w:t>23.</w:t>
      </w:r>
      <w:r w:rsidRPr="00F1571A">
        <w:rPr>
          <w:rFonts w:eastAsia="SimSun"/>
          <w:lang w:val="fr-FR"/>
        </w:rPr>
        <w:tab/>
        <w:t>Le Comité a examiné les observations du Monténégro et de l</w:t>
      </w:r>
      <w:r>
        <w:rPr>
          <w:rFonts w:eastAsia="SimSun"/>
          <w:lang w:val="fr-FR"/>
        </w:rPr>
        <w:t>’</w:t>
      </w:r>
      <w:r w:rsidRPr="00F1571A">
        <w:rPr>
          <w:rFonts w:eastAsia="SimSun"/>
          <w:lang w:val="fr-FR"/>
        </w:rPr>
        <w:t>Albanie, respectivement en date des 27 et 31</w:t>
      </w:r>
      <w:r w:rsidR="003E2A38">
        <w:rPr>
          <w:rFonts w:eastAsia="SimSun"/>
          <w:lang w:val="fr-FR"/>
        </w:rPr>
        <w:t> </w:t>
      </w:r>
      <w:r w:rsidRPr="00F1571A">
        <w:rPr>
          <w:rFonts w:eastAsia="SimSun"/>
          <w:lang w:val="fr-FR"/>
        </w:rPr>
        <w:t>mars 2023, sur le projet de conclusions et de recommandations qui leur avait été précédemment transmis, notant que les deux Parties avaient exprimé leur accord avec le projet. Le Comité a établi la version définitive de ses conclusions et recommandations à la suite de cette communication et a demandé au secrétariat de les publier en tant que document officiel avant sa cinquante-septième session (Genève, 29</w:t>
      </w:r>
      <w:r w:rsidR="003E2A38">
        <w:rPr>
          <w:rFonts w:eastAsia="SimSun"/>
          <w:lang w:val="fr-FR"/>
        </w:rPr>
        <w:t> </w:t>
      </w:r>
      <w:r w:rsidRPr="00F1571A">
        <w:rPr>
          <w:rFonts w:eastAsia="SimSun"/>
          <w:lang w:val="fr-FR"/>
        </w:rPr>
        <w:t>août-1</w:t>
      </w:r>
      <w:r w:rsidRPr="00F1571A">
        <w:rPr>
          <w:rFonts w:eastAsia="SimSun"/>
          <w:vertAlign w:val="superscript"/>
          <w:lang w:val="fr-FR"/>
        </w:rPr>
        <w:t>er</w:t>
      </w:r>
      <w:r w:rsidRPr="00F1571A">
        <w:rPr>
          <w:rFonts w:eastAsia="SimSun"/>
          <w:lang w:val="fr-FR"/>
        </w:rPr>
        <w:t> septembre 2023), et de communiquer ce document aux Parties concernées. Par la suite, le secrétariat communiquerait également lesdites conclusions et recommandations aux Réunions des Parties à la Convention et au Protocole à leurs sessions suivantes pour qu</w:t>
      </w:r>
      <w:r>
        <w:rPr>
          <w:rFonts w:eastAsia="SimSun"/>
          <w:lang w:val="fr-FR"/>
        </w:rPr>
        <w:t>’</w:t>
      </w:r>
      <w:r w:rsidRPr="00F1571A">
        <w:rPr>
          <w:rFonts w:eastAsia="SimSun"/>
          <w:lang w:val="fr-FR"/>
        </w:rPr>
        <w:t>elles en tiennent compte lors de l</w:t>
      </w:r>
      <w:r>
        <w:rPr>
          <w:rFonts w:eastAsia="SimSun"/>
          <w:lang w:val="fr-FR"/>
        </w:rPr>
        <w:t>’</w:t>
      </w:r>
      <w:r w:rsidRPr="00F1571A">
        <w:rPr>
          <w:rFonts w:eastAsia="SimSun"/>
          <w:lang w:val="fr-FR"/>
        </w:rPr>
        <w:t>examen du projet de décision correspondant.</w:t>
      </w:r>
    </w:p>
    <w:p w14:paraId="2BC707E1" w14:textId="17611800" w:rsidR="00303A51" w:rsidRPr="00F1571A" w:rsidRDefault="00303A51" w:rsidP="00303A51">
      <w:pPr>
        <w:pStyle w:val="SingleTxtG"/>
        <w:rPr>
          <w:rFonts w:eastAsia="SimSun"/>
          <w:lang w:val="fr-FR"/>
        </w:rPr>
      </w:pPr>
      <w:r w:rsidRPr="00F1571A">
        <w:rPr>
          <w:rFonts w:eastAsia="SimSun"/>
          <w:lang w:val="fr-FR"/>
        </w:rPr>
        <w:t>24.</w:t>
      </w:r>
      <w:r w:rsidRPr="00F1571A">
        <w:rPr>
          <w:rFonts w:eastAsia="SimSun"/>
          <w:lang w:val="fr-FR"/>
        </w:rPr>
        <w:tab/>
        <w:t>Le Comité a ensuite établi le texte du projet de décision IX/4a-V/4a relatif au respect par l</w:t>
      </w:r>
      <w:r>
        <w:rPr>
          <w:rFonts w:eastAsia="SimSun"/>
          <w:lang w:val="fr-FR"/>
        </w:rPr>
        <w:t>’</w:t>
      </w:r>
      <w:r w:rsidRPr="00F1571A">
        <w:rPr>
          <w:rFonts w:eastAsia="SimSun"/>
          <w:lang w:val="fr-FR"/>
        </w:rPr>
        <w:t>Albanie des obligations qui lui incombent en vertu de la Convention et du Protocole pour ce qui est du projet de construction de plusieurs petites centrales hydroélectriques sur la rivière Cijevna.</w:t>
      </w:r>
    </w:p>
    <w:p w14:paraId="0D8612EA" w14:textId="77777777" w:rsidR="00303A51" w:rsidRPr="00446E96" w:rsidRDefault="00303A51" w:rsidP="00303A51">
      <w:pPr>
        <w:pStyle w:val="H1G"/>
        <w:rPr>
          <w:rFonts w:eastAsia="SimSun"/>
          <w:lang w:val="en-US"/>
        </w:rPr>
      </w:pPr>
      <w:bookmarkStart w:id="5" w:name="_Hlk133831805"/>
      <w:r w:rsidRPr="00F1571A">
        <w:rPr>
          <w:rFonts w:eastAsia="SimSun"/>
          <w:lang w:val="fr-FR"/>
        </w:rPr>
        <w:tab/>
      </w:r>
      <w:r w:rsidRPr="00446E96">
        <w:rPr>
          <w:rFonts w:eastAsia="SimSun"/>
          <w:lang w:val="en-US"/>
        </w:rPr>
        <w:t>B.</w:t>
      </w:r>
      <w:r w:rsidRPr="00446E96">
        <w:rPr>
          <w:rFonts w:eastAsia="SimSun"/>
          <w:lang w:val="en-US"/>
        </w:rPr>
        <w:tab/>
        <w:t>Bosnie-Herzégovine (EIA/IC/S/8-SEA/IC/S/1)</w:t>
      </w:r>
      <w:r w:rsidRPr="00175269">
        <w:rPr>
          <w:rStyle w:val="Appelnotedebasdep"/>
          <w:b w:val="0"/>
          <w:bCs/>
        </w:rPr>
        <w:footnoteReference w:id="7"/>
      </w:r>
    </w:p>
    <w:bookmarkEnd w:id="5"/>
    <w:p w14:paraId="6B905C1E" w14:textId="216223D2" w:rsidR="00303A51" w:rsidRPr="00175269" w:rsidRDefault="00303A51" w:rsidP="00303A51">
      <w:pPr>
        <w:pStyle w:val="SingleTxtG"/>
        <w:rPr>
          <w:rFonts w:eastAsia="SimSun"/>
          <w:lang w:val="fr-FR"/>
        </w:rPr>
      </w:pPr>
      <w:r w:rsidRPr="00F1571A">
        <w:rPr>
          <w:rFonts w:eastAsia="SimSun"/>
          <w:lang w:val="fr-FR"/>
        </w:rPr>
        <w:t>25.</w:t>
      </w:r>
      <w:r w:rsidRPr="00F1571A">
        <w:rPr>
          <w:rFonts w:eastAsia="SimSun"/>
          <w:lang w:val="fr-FR"/>
        </w:rPr>
        <w:tab/>
        <w:t>Le Comité a examiné les observations et représentations d</w:t>
      </w:r>
      <w:r>
        <w:rPr>
          <w:rFonts w:eastAsia="SimSun"/>
          <w:lang w:val="fr-FR"/>
        </w:rPr>
        <w:t>’</w:t>
      </w:r>
      <w:r w:rsidRPr="00F1571A">
        <w:rPr>
          <w:rFonts w:eastAsia="SimSun"/>
          <w:lang w:val="fr-FR"/>
        </w:rPr>
        <w:t>un groupe d</w:t>
      </w:r>
      <w:r>
        <w:rPr>
          <w:rFonts w:eastAsia="SimSun"/>
          <w:lang w:val="fr-FR"/>
        </w:rPr>
        <w:t>’</w:t>
      </w:r>
      <w:r w:rsidRPr="00F1571A">
        <w:rPr>
          <w:rFonts w:eastAsia="SimSun"/>
          <w:lang w:val="fr-FR"/>
        </w:rPr>
        <w:t>organisations de la société civile de Bosnie-Herzégovine et du Monténégro, datées du 27</w:t>
      </w:r>
      <w:r w:rsidR="003E2A38">
        <w:rPr>
          <w:rFonts w:eastAsia="SimSun"/>
          <w:lang w:val="fr-FR"/>
        </w:rPr>
        <w:t> </w:t>
      </w:r>
      <w:r w:rsidRPr="00F1571A">
        <w:rPr>
          <w:rFonts w:eastAsia="SimSun"/>
          <w:lang w:val="fr-FR"/>
        </w:rPr>
        <w:t>mars 2023, concernant les conclusions et recommandations du Comité sur le respect par la Bosnie</w:t>
      </w:r>
      <w:r w:rsidR="00175269">
        <w:rPr>
          <w:rFonts w:eastAsia="SimSun"/>
          <w:lang w:val="fr-FR"/>
        </w:rPr>
        <w:noBreakHyphen/>
      </w:r>
      <w:r w:rsidRPr="00F1571A">
        <w:rPr>
          <w:rFonts w:eastAsia="SimSun"/>
          <w:lang w:val="fr-FR"/>
        </w:rPr>
        <w:t>Herzégovine des obligations qui lui incombent en vertu de la Convention et du Protocole pour ce qui est de la construction de la centrale hydroélectrique de Buk Bijela sur la Drina, telles qu</w:t>
      </w:r>
      <w:r>
        <w:rPr>
          <w:rFonts w:eastAsia="SimSun"/>
          <w:lang w:val="fr-FR"/>
        </w:rPr>
        <w:t>’</w:t>
      </w:r>
      <w:r w:rsidRPr="00F1571A">
        <w:rPr>
          <w:rFonts w:eastAsia="SimSun"/>
          <w:lang w:val="fr-FR"/>
        </w:rPr>
        <w:t>elles avaient été mises au point et publiées</w:t>
      </w:r>
      <w:r w:rsidRPr="00303A51">
        <w:rPr>
          <w:rStyle w:val="Appelnotedebasdep"/>
        </w:rPr>
        <w:footnoteReference w:id="8"/>
      </w:r>
      <w:r w:rsidRPr="00F1571A">
        <w:rPr>
          <w:rFonts w:eastAsia="SimSun"/>
          <w:lang w:val="fr-FR"/>
        </w:rPr>
        <w:t>. Le groupe d</w:t>
      </w:r>
      <w:r>
        <w:rPr>
          <w:rFonts w:eastAsia="SimSun"/>
          <w:lang w:val="fr-FR"/>
        </w:rPr>
        <w:t>’</w:t>
      </w:r>
      <w:r w:rsidRPr="00F1571A">
        <w:rPr>
          <w:rFonts w:eastAsia="SimSun"/>
          <w:lang w:val="fr-FR"/>
        </w:rPr>
        <w:t xml:space="preserve">organisations a fait valoir, entre autres, que le Comité aurait dû examiner la question à la lumière du Traité </w:t>
      </w:r>
      <w:r w:rsidRPr="00F1571A">
        <w:rPr>
          <w:rFonts w:eastAsia="SimSun"/>
          <w:lang w:val="fr-FR"/>
        </w:rPr>
        <w:lastRenderedPageBreak/>
        <w:t>instituant la Communauté de l</w:t>
      </w:r>
      <w:r>
        <w:rPr>
          <w:rFonts w:eastAsia="SimSun"/>
          <w:lang w:val="fr-FR"/>
        </w:rPr>
        <w:t>’</w:t>
      </w:r>
      <w:r w:rsidRPr="00F1571A">
        <w:rPr>
          <w:rFonts w:eastAsia="SimSun"/>
          <w:lang w:val="fr-FR"/>
        </w:rPr>
        <w:t>énergie et de la directive de l</w:t>
      </w:r>
      <w:r>
        <w:rPr>
          <w:rFonts w:eastAsia="SimSun"/>
          <w:lang w:val="fr-FR"/>
        </w:rPr>
        <w:t>’</w:t>
      </w:r>
      <w:r w:rsidRPr="00F1571A">
        <w:rPr>
          <w:rFonts w:eastAsia="SimSun"/>
          <w:lang w:val="fr-FR"/>
        </w:rPr>
        <w:t>Union européenne 2011/92/UE</w:t>
      </w:r>
      <w:r w:rsidRPr="00303A51">
        <w:rPr>
          <w:rStyle w:val="Appelnotedebasdep"/>
        </w:rPr>
        <w:footnoteReference w:id="9"/>
      </w:r>
      <w:r w:rsidRPr="00F1571A">
        <w:rPr>
          <w:rFonts w:eastAsia="SimSun"/>
          <w:lang w:val="fr-FR"/>
        </w:rPr>
        <w:t xml:space="preserve"> modifiée par la directive 2014/52/UE</w:t>
      </w:r>
      <w:r w:rsidRPr="00303A51">
        <w:rPr>
          <w:rStyle w:val="Appelnotedebasdep"/>
        </w:rPr>
        <w:footnoteReference w:id="10"/>
      </w:r>
      <w:r w:rsidRPr="00F1571A">
        <w:rPr>
          <w:rFonts w:eastAsia="SimSun"/>
          <w:lang w:val="fr-FR"/>
        </w:rPr>
        <w:t xml:space="preserve"> après l</w:t>
      </w:r>
      <w:r>
        <w:rPr>
          <w:rFonts w:eastAsia="SimSun"/>
          <w:lang w:val="fr-FR"/>
        </w:rPr>
        <w:t>’</w:t>
      </w:r>
      <w:r w:rsidRPr="00F1571A">
        <w:rPr>
          <w:rFonts w:eastAsia="SimSun"/>
          <w:lang w:val="fr-FR"/>
        </w:rPr>
        <w:t>entrée en vigueur du Traité instituant la Communauté de l</w:t>
      </w:r>
      <w:r>
        <w:rPr>
          <w:rFonts w:eastAsia="SimSun"/>
          <w:lang w:val="fr-FR"/>
        </w:rPr>
        <w:t>’</w:t>
      </w:r>
      <w:r w:rsidRPr="00F1571A">
        <w:rPr>
          <w:rFonts w:eastAsia="SimSun"/>
          <w:lang w:val="fr-FR"/>
        </w:rPr>
        <w:t>énergie pour la Bosnie-</w:t>
      </w:r>
      <w:r w:rsidRPr="00175269">
        <w:rPr>
          <w:rFonts w:eastAsia="SimSun"/>
          <w:lang w:val="fr-FR"/>
        </w:rPr>
        <w:t>Herzégovine. Le Comité a toutefois souligné que, conformément à son mandat, il n</w:t>
      </w:r>
      <w:r w:rsidRPr="00175269">
        <w:rPr>
          <w:rFonts w:eastAsia="SimSun"/>
          <w:lang w:val="fr-FR"/>
        </w:rPr>
        <w:t>’</w:t>
      </w:r>
      <w:r w:rsidRPr="00175269">
        <w:rPr>
          <w:rFonts w:eastAsia="SimSun"/>
          <w:lang w:val="fr-FR"/>
        </w:rPr>
        <w:t>avait examiné que le respect de la Convention et du Protocole, et que les violations potentielles d</w:t>
      </w:r>
      <w:r w:rsidRPr="00175269">
        <w:rPr>
          <w:rFonts w:eastAsia="SimSun"/>
          <w:lang w:val="fr-FR"/>
        </w:rPr>
        <w:t>’</w:t>
      </w:r>
      <w:r w:rsidRPr="00175269">
        <w:rPr>
          <w:rFonts w:eastAsia="SimSun"/>
          <w:lang w:val="fr-FR"/>
        </w:rPr>
        <w:t>autres traités et textes de loi internationaux ne relevaient pas de son mandat.</w:t>
      </w:r>
    </w:p>
    <w:p w14:paraId="1C2AE52F" w14:textId="77777777" w:rsidR="00303A51" w:rsidRPr="00F1571A" w:rsidRDefault="00303A51" w:rsidP="00303A51">
      <w:pPr>
        <w:pStyle w:val="SingleTxtG"/>
        <w:rPr>
          <w:rFonts w:eastAsia="SimSun"/>
          <w:lang w:val="fr-FR"/>
        </w:rPr>
      </w:pPr>
      <w:bookmarkStart w:id="6" w:name="_Hlk134029812"/>
      <w:r w:rsidRPr="00175269">
        <w:rPr>
          <w:rFonts w:eastAsia="SimSun"/>
          <w:lang w:val="fr-FR"/>
        </w:rPr>
        <w:t>26.</w:t>
      </w:r>
      <w:r w:rsidRPr="00175269">
        <w:rPr>
          <w:rFonts w:eastAsia="SimSun"/>
          <w:lang w:val="fr-FR"/>
        </w:rPr>
        <w:tab/>
        <w:t>Le Comité a ensuite établi le texte du projet de décision</w:t>
      </w:r>
      <w:r w:rsidRPr="00F1571A">
        <w:rPr>
          <w:rFonts w:eastAsia="SimSun"/>
          <w:lang w:val="fr-FR"/>
        </w:rPr>
        <w:t xml:space="preserve"> IX/4c-V/4c</w:t>
      </w:r>
      <w:bookmarkEnd w:id="6"/>
      <w:r w:rsidRPr="00F1571A">
        <w:rPr>
          <w:rFonts w:eastAsia="SimSun"/>
          <w:lang w:val="fr-FR"/>
        </w:rPr>
        <w:t xml:space="preserve"> relatif au respect par la Bosnie-Herzégovine des obligations qui lui incombent en vertu de la Convention et du Protocole pour ce qui est de la construction de la centrale hydroélectrique de Buk Bijela sur la Drina.</w:t>
      </w:r>
    </w:p>
    <w:p w14:paraId="34A70056" w14:textId="77777777" w:rsidR="00303A51" w:rsidRPr="00446E96" w:rsidRDefault="00303A51" w:rsidP="00303A51">
      <w:pPr>
        <w:pStyle w:val="H1G"/>
        <w:rPr>
          <w:rFonts w:eastAsia="SimSun"/>
          <w:lang w:val="en-US"/>
        </w:rPr>
      </w:pPr>
      <w:r w:rsidRPr="00F1571A">
        <w:rPr>
          <w:rFonts w:eastAsia="SimSun"/>
          <w:lang w:val="fr-FR"/>
        </w:rPr>
        <w:tab/>
      </w:r>
      <w:r w:rsidRPr="00446E96">
        <w:rPr>
          <w:rFonts w:eastAsia="SimSun"/>
          <w:lang w:val="en-US"/>
        </w:rPr>
        <w:t>C.</w:t>
      </w:r>
      <w:r w:rsidRPr="00446E96">
        <w:rPr>
          <w:rFonts w:eastAsia="SimSun"/>
          <w:lang w:val="en-US"/>
        </w:rPr>
        <w:tab/>
        <w:t>Pologne (EIA/IC/S/9)</w:t>
      </w:r>
    </w:p>
    <w:p w14:paraId="05C4A8EE" w14:textId="01F5D17A" w:rsidR="00303A51" w:rsidRPr="00F1571A" w:rsidRDefault="00303A51" w:rsidP="00303A51">
      <w:pPr>
        <w:pStyle w:val="SingleTxtG"/>
        <w:rPr>
          <w:rFonts w:eastAsia="SimSun"/>
          <w:lang w:val="fr-FR"/>
        </w:rPr>
      </w:pPr>
      <w:r w:rsidRPr="00F1571A">
        <w:rPr>
          <w:rFonts w:eastAsia="SimSun"/>
          <w:lang w:val="fr-FR"/>
        </w:rPr>
        <w:t>27.</w:t>
      </w:r>
      <w:r w:rsidRPr="00F1571A">
        <w:rPr>
          <w:rFonts w:eastAsia="SimSun"/>
          <w:lang w:val="fr-FR"/>
        </w:rPr>
        <w:tab/>
        <w:t>Le Comité a pris note de la communication du Bélarus, en date du 12</w:t>
      </w:r>
      <w:r w:rsidR="005B559C">
        <w:rPr>
          <w:rFonts w:eastAsia="SimSun"/>
          <w:lang w:val="fr-FR"/>
        </w:rPr>
        <w:t> </w:t>
      </w:r>
      <w:r w:rsidRPr="00F1571A">
        <w:rPr>
          <w:rFonts w:eastAsia="SimSun"/>
          <w:lang w:val="fr-FR"/>
        </w:rPr>
        <w:t>avril 2023, dans laquelle celui-ci exprimait ses préoccupations quant au respect par la Pologne des obligations qui lui incombent en vertu de la Convention pour ce qui est de la construction d</w:t>
      </w:r>
      <w:r>
        <w:rPr>
          <w:rFonts w:eastAsia="SimSun"/>
          <w:lang w:val="fr-FR"/>
        </w:rPr>
        <w:t>’</w:t>
      </w:r>
      <w:r w:rsidRPr="00F1571A">
        <w:rPr>
          <w:rFonts w:eastAsia="SimSun"/>
          <w:lang w:val="fr-FR"/>
        </w:rPr>
        <w:t>une barrière sur le territoire du site transfrontière de la forêt de Bialowieza, inscrit au Patrimoine mondial par l</w:t>
      </w:r>
      <w:r>
        <w:rPr>
          <w:rFonts w:eastAsia="SimSun"/>
          <w:lang w:val="fr-FR"/>
        </w:rPr>
        <w:t>’</w:t>
      </w:r>
      <w:r w:rsidRPr="00F1571A">
        <w:rPr>
          <w:rFonts w:eastAsia="SimSun"/>
          <w:lang w:val="fr-FR"/>
        </w:rPr>
        <w:t>Organisation des Nations Unies pour l</w:t>
      </w:r>
      <w:r>
        <w:rPr>
          <w:rFonts w:eastAsia="SimSun"/>
          <w:lang w:val="fr-FR"/>
        </w:rPr>
        <w:t>’</w:t>
      </w:r>
      <w:r w:rsidRPr="00F1571A">
        <w:rPr>
          <w:rFonts w:eastAsia="SimSun"/>
          <w:lang w:val="fr-FR"/>
        </w:rPr>
        <w:t>éducation, la science et la culture (UNESCO).</w:t>
      </w:r>
    </w:p>
    <w:p w14:paraId="64916316" w14:textId="68276DE6" w:rsidR="00303A51" w:rsidRPr="00F1571A" w:rsidRDefault="00303A51" w:rsidP="00303A51">
      <w:pPr>
        <w:pStyle w:val="SingleTxtG"/>
        <w:rPr>
          <w:rFonts w:eastAsia="SimSun"/>
          <w:lang w:val="fr-FR"/>
        </w:rPr>
      </w:pPr>
      <w:r w:rsidRPr="00F1571A">
        <w:rPr>
          <w:rFonts w:eastAsia="SimSun"/>
          <w:lang w:val="fr-FR"/>
        </w:rPr>
        <w:t>28.</w:t>
      </w:r>
      <w:r w:rsidRPr="00F1571A">
        <w:rPr>
          <w:rFonts w:eastAsia="SimSun"/>
          <w:lang w:val="fr-FR"/>
        </w:rPr>
        <w:tab/>
        <w:t>Le Comité a également pris note de la communication envoyée par le secrétariat au correspondant de la Pologne le 18</w:t>
      </w:r>
      <w:r w:rsidR="003E2A38">
        <w:rPr>
          <w:rFonts w:eastAsia="SimSun"/>
          <w:lang w:val="fr-FR"/>
        </w:rPr>
        <w:t> </w:t>
      </w:r>
      <w:r w:rsidRPr="00F1571A">
        <w:rPr>
          <w:rFonts w:eastAsia="SimSun"/>
          <w:lang w:val="fr-FR"/>
        </w:rPr>
        <w:t>avril 2023, lui transmettant la communication accompagnée des informations fournies à l</w:t>
      </w:r>
      <w:r>
        <w:rPr>
          <w:rFonts w:eastAsia="SimSun"/>
          <w:lang w:val="fr-FR"/>
        </w:rPr>
        <w:t>’</w:t>
      </w:r>
      <w:r w:rsidRPr="00F1571A">
        <w:rPr>
          <w:rFonts w:eastAsia="SimSun"/>
          <w:lang w:val="fr-FR"/>
        </w:rPr>
        <w:t>appui de celle-ci, conformément à l</w:t>
      </w:r>
      <w:r>
        <w:rPr>
          <w:rFonts w:eastAsia="SimSun"/>
          <w:lang w:val="fr-FR"/>
        </w:rPr>
        <w:t>’</w:t>
      </w:r>
      <w:r w:rsidRPr="00F1571A">
        <w:rPr>
          <w:rFonts w:eastAsia="SimSun"/>
          <w:lang w:val="fr-FR"/>
        </w:rPr>
        <w:t>alinéa a) du paragraphe 5 de l</w:t>
      </w:r>
      <w:r>
        <w:rPr>
          <w:rFonts w:eastAsia="SimSun"/>
          <w:lang w:val="fr-FR"/>
        </w:rPr>
        <w:t>’</w:t>
      </w:r>
      <w:r w:rsidRPr="00F1571A">
        <w:rPr>
          <w:rFonts w:eastAsia="SimSun"/>
          <w:lang w:val="fr-FR"/>
        </w:rPr>
        <w:t>appendice à la décision III/2 (ECE/MP.EIA/6, annexe II), et invitant le Gouvernement polonais à fournir une réponse avant le 18</w:t>
      </w:r>
      <w:r w:rsidR="003E2A38">
        <w:rPr>
          <w:rFonts w:eastAsia="SimSun"/>
          <w:lang w:val="fr-FR"/>
        </w:rPr>
        <w:t> </w:t>
      </w:r>
      <w:r w:rsidRPr="00F1571A">
        <w:rPr>
          <w:rFonts w:eastAsia="SimSun"/>
          <w:lang w:val="fr-FR"/>
        </w:rPr>
        <w:t>juillet 2023.</w:t>
      </w:r>
    </w:p>
    <w:p w14:paraId="38933EC6" w14:textId="71FD0998" w:rsidR="00303A51" w:rsidRPr="00F1571A" w:rsidRDefault="00303A51" w:rsidP="00303A51">
      <w:pPr>
        <w:pStyle w:val="SingleTxtG"/>
        <w:rPr>
          <w:rFonts w:eastAsia="SimSun"/>
          <w:lang w:val="fr-FR"/>
        </w:rPr>
      </w:pPr>
      <w:r w:rsidRPr="00F1571A">
        <w:rPr>
          <w:rFonts w:eastAsia="SimSun"/>
          <w:lang w:val="fr-FR"/>
        </w:rPr>
        <w:t>29.</w:t>
      </w:r>
      <w:r w:rsidRPr="00F1571A">
        <w:rPr>
          <w:rFonts w:eastAsia="SimSun"/>
          <w:lang w:val="fr-FR"/>
        </w:rPr>
        <w:tab/>
        <w:t>Le Comité a nommé un rapporteur pour l</w:t>
      </w:r>
      <w:r>
        <w:rPr>
          <w:rFonts w:eastAsia="SimSun"/>
          <w:lang w:val="fr-FR"/>
        </w:rPr>
        <w:t>’</w:t>
      </w:r>
      <w:r w:rsidRPr="00F1571A">
        <w:rPr>
          <w:rFonts w:eastAsia="SimSun"/>
          <w:lang w:val="fr-FR"/>
        </w:rPr>
        <w:t>affaire et, conformément à l</w:t>
      </w:r>
      <w:r>
        <w:rPr>
          <w:rFonts w:eastAsia="SimSun"/>
          <w:lang w:val="fr-FR"/>
        </w:rPr>
        <w:t>’</w:t>
      </w:r>
      <w:r w:rsidRPr="00F1571A">
        <w:rPr>
          <w:rFonts w:eastAsia="SimSun"/>
          <w:lang w:val="fr-FR"/>
        </w:rPr>
        <w:t>article 11 de son règlement intérieur, a décidé de commencer l</w:t>
      </w:r>
      <w:r>
        <w:rPr>
          <w:rFonts w:eastAsia="SimSun"/>
          <w:lang w:val="fr-FR"/>
        </w:rPr>
        <w:t>’</w:t>
      </w:r>
      <w:r w:rsidRPr="00F1571A">
        <w:rPr>
          <w:rFonts w:eastAsia="SimSun"/>
          <w:lang w:val="fr-FR"/>
        </w:rPr>
        <w:t>examen de la communication à sa cinquante-septième session, après avoir reçu les vues de la Pologne à ce sujet.</w:t>
      </w:r>
    </w:p>
    <w:p w14:paraId="03DC0E78" w14:textId="77777777" w:rsidR="00303A51" w:rsidRPr="00F1571A" w:rsidRDefault="00303A51" w:rsidP="00303A51">
      <w:pPr>
        <w:pStyle w:val="HChG"/>
        <w:rPr>
          <w:rFonts w:eastAsia="SimSun"/>
          <w:lang w:val="fr-FR"/>
        </w:rPr>
      </w:pPr>
      <w:r w:rsidRPr="00F1571A">
        <w:rPr>
          <w:rFonts w:eastAsia="SimSun"/>
          <w:lang w:val="fr-FR"/>
        </w:rPr>
        <w:tab/>
        <w:t>V.</w:t>
      </w:r>
      <w:r w:rsidRPr="00F1571A">
        <w:rPr>
          <w:rFonts w:eastAsia="SimSun"/>
          <w:lang w:val="fr-FR"/>
        </w:rPr>
        <w:tab/>
        <w:t>Initiatives du Comité</w:t>
      </w:r>
      <w:r w:rsidRPr="003E2A38">
        <w:rPr>
          <w:rStyle w:val="Appelnotedebasdep"/>
          <w:b w:val="0"/>
          <w:bCs/>
        </w:rPr>
        <w:footnoteReference w:id="11"/>
      </w:r>
    </w:p>
    <w:p w14:paraId="2C23D196" w14:textId="3C8E1381" w:rsidR="00303A51" w:rsidRPr="00F1571A" w:rsidRDefault="00303A51" w:rsidP="00303A51">
      <w:pPr>
        <w:pStyle w:val="SingleTxtG"/>
        <w:rPr>
          <w:rFonts w:eastAsia="SimSun"/>
          <w:lang w:val="fr-FR"/>
        </w:rPr>
      </w:pPr>
      <w:r w:rsidRPr="00F1571A">
        <w:rPr>
          <w:rFonts w:eastAsia="SimSun"/>
          <w:lang w:val="fr-FR"/>
        </w:rPr>
        <w:t>30.</w:t>
      </w:r>
      <w:r w:rsidRPr="00F1571A">
        <w:rPr>
          <w:rFonts w:eastAsia="SimSun"/>
          <w:lang w:val="fr-FR"/>
        </w:rPr>
        <w:tab/>
        <w:t>Conformément au paragraphe 1 de l</w:t>
      </w:r>
      <w:r>
        <w:rPr>
          <w:rFonts w:eastAsia="SimSun"/>
          <w:lang w:val="fr-FR"/>
        </w:rPr>
        <w:t>’</w:t>
      </w:r>
      <w:r w:rsidRPr="00F1571A">
        <w:rPr>
          <w:rFonts w:eastAsia="SimSun"/>
          <w:lang w:val="fr-FR"/>
        </w:rPr>
        <w:t xml:space="preserve">article 17 du </w:t>
      </w:r>
      <w:r w:rsidR="003E2A38">
        <w:rPr>
          <w:rFonts w:eastAsia="SimSun"/>
          <w:lang w:val="fr-FR"/>
        </w:rPr>
        <w:t>R</w:t>
      </w:r>
      <w:r w:rsidRPr="00F1571A">
        <w:rPr>
          <w:rFonts w:eastAsia="SimSun"/>
          <w:lang w:val="fr-FR"/>
        </w:rPr>
        <w:t>èglement intérieur du Comité, les débats au titre de ce point de l</w:t>
      </w:r>
      <w:r>
        <w:rPr>
          <w:rFonts w:eastAsia="SimSun"/>
          <w:lang w:val="fr-FR"/>
        </w:rPr>
        <w:t>’</w:t>
      </w:r>
      <w:r w:rsidRPr="00F1571A">
        <w:rPr>
          <w:rFonts w:eastAsia="SimSun"/>
          <w:lang w:val="fr-FR"/>
        </w:rPr>
        <w:t>ordre du jour n</w:t>
      </w:r>
      <w:r>
        <w:rPr>
          <w:rFonts w:eastAsia="SimSun"/>
          <w:lang w:val="fr-FR"/>
        </w:rPr>
        <w:t>’</w:t>
      </w:r>
      <w:r w:rsidRPr="00F1571A">
        <w:rPr>
          <w:rFonts w:eastAsia="SimSun"/>
          <w:lang w:val="fr-FR"/>
        </w:rPr>
        <w:t>étaient pas ouverts aux observateurs.</w:t>
      </w:r>
    </w:p>
    <w:p w14:paraId="752C1F9C" w14:textId="77777777" w:rsidR="00303A51" w:rsidRPr="00F1571A" w:rsidRDefault="00303A51" w:rsidP="00303A51">
      <w:pPr>
        <w:pStyle w:val="H1G"/>
        <w:rPr>
          <w:rFonts w:eastAsia="SimSun"/>
          <w:lang w:val="fr-FR"/>
        </w:rPr>
      </w:pPr>
      <w:r w:rsidRPr="00F1571A">
        <w:rPr>
          <w:rFonts w:eastAsia="SimSun"/>
          <w:lang w:val="fr-FR"/>
        </w:rPr>
        <w:tab/>
        <w:t>A.</w:t>
      </w:r>
      <w:r w:rsidRPr="00F1571A">
        <w:rPr>
          <w:rFonts w:eastAsia="SimSun"/>
          <w:lang w:val="fr-FR"/>
        </w:rPr>
        <w:tab/>
        <w:t>Bulgarie (EIA/IC/CI/8)</w:t>
      </w:r>
    </w:p>
    <w:p w14:paraId="38C5A5C0" w14:textId="43575BFA" w:rsidR="00303A51" w:rsidRPr="00F1571A" w:rsidRDefault="00303A51" w:rsidP="00303A51">
      <w:pPr>
        <w:pStyle w:val="SingleTxtG"/>
        <w:rPr>
          <w:rFonts w:eastAsia="SimSun"/>
          <w:lang w:val="fr-FR"/>
        </w:rPr>
      </w:pPr>
      <w:r w:rsidRPr="00F1571A">
        <w:rPr>
          <w:rFonts w:eastAsia="SimSun"/>
          <w:lang w:val="fr-FR"/>
        </w:rPr>
        <w:t>31.</w:t>
      </w:r>
      <w:r w:rsidRPr="00F1571A">
        <w:rPr>
          <w:rFonts w:eastAsia="SimSun"/>
          <w:lang w:val="fr-FR"/>
        </w:rPr>
        <w:tab/>
        <w:t xml:space="preserve">À la suite de la mise au point et de la publication des conclusions et recommandations du Comité relatives au respect par la Bulgarie </w:t>
      </w:r>
      <w:bookmarkStart w:id="7" w:name="_Hlk136325981"/>
      <w:r w:rsidRPr="00F1571A">
        <w:rPr>
          <w:rFonts w:eastAsia="SimSun"/>
          <w:lang w:val="fr-FR"/>
        </w:rPr>
        <w:t xml:space="preserve">des obligations qui lui incombent en vertu de la Convention pour ce qui est </w:t>
      </w:r>
      <w:bookmarkEnd w:id="7"/>
      <w:r w:rsidRPr="00F1571A">
        <w:rPr>
          <w:rFonts w:eastAsia="SimSun"/>
          <w:lang w:val="fr-FR"/>
        </w:rPr>
        <w:t>de la prolongation de la durée de vie des tranches 5 et 6 de la centrale nucléaire de Kozloduy lors de sa cinquante-cinquième session (Genève (en ligne), 31</w:t>
      </w:r>
      <w:r w:rsidR="00344B84">
        <w:rPr>
          <w:rFonts w:eastAsia="SimSun"/>
          <w:lang w:val="fr-FR"/>
        </w:rPr>
        <w:t> </w:t>
      </w:r>
      <w:r w:rsidRPr="00F1571A">
        <w:rPr>
          <w:rFonts w:eastAsia="SimSun"/>
          <w:lang w:val="fr-FR"/>
        </w:rPr>
        <w:t>janvier-3</w:t>
      </w:r>
      <w:r w:rsidR="00344B84">
        <w:rPr>
          <w:rFonts w:eastAsia="SimSun"/>
          <w:lang w:val="fr-FR"/>
        </w:rPr>
        <w:t> </w:t>
      </w:r>
      <w:r w:rsidRPr="00F1571A">
        <w:rPr>
          <w:rFonts w:eastAsia="SimSun"/>
          <w:lang w:val="fr-FR"/>
        </w:rPr>
        <w:t>février 2023)</w:t>
      </w:r>
      <w:r w:rsidRPr="00303A51">
        <w:rPr>
          <w:rStyle w:val="Appelnotedebasdep"/>
        </w:rPr>
        <w:footnoteReference w:id="12"/>
      </w:r>
      <w:r w:rsidRPr="00F1571A">
        <w:rPr>
          <w:rFonts w:eastAsia="SimSun"/>
          <w:lang w:val="fr-FR"/>
        </w:rPr>
        <w:t>, le Comité a mis la dernière main au texte du projet de décision</w:t>
      </w:r>
      <w:r w:rsidR="00344B84">
        <w:rPr>
          <w:rFonts w:eastAsia="SimSun"/>
          <w:lang w:val="fr-FR"/>
        </w:rPr>
        <w:t> </w:t>
      </w:r>
      <w:r w:rsidRPr="00F1571A">
        <w:rPr>
          <w:rFonts w:eastAsia="SimSun"/>
          <w:lang w:val="fr-FR"/>
        </w:rPr>
        <w:t>IX/4h relative au respect de la Convention.</w:t>
      </w:r>
    </w:p>
    <w:p w14:paraId="117476D1" w14:textId="77777777" w:rsidR="00303A51" w:rsidRPr="00F1571A" w:rsidRDefault="00303A51" w:rsidP="00303A51">
      <w:pPr>
        <w:pStyle w:val="H1G"/>
        <w:rPr>
          <w:rFonts w:eastAsia="SimSun"/>
          <w:lang w:val="fr-FR"/>
        </w:rPr>
      </w:pPr>
      <w:r w:rsidRPr="00F1571A">
        <w:rPr>
          <w:rFonts w:eastAsia="SimSun"/>
          <w:lang w:val="fr-FR"/>
        </w:rPr>
        <w:tab/>
        <w:t>B.</w:t>
      </w:r>
      <w:r w:rsidRPr="00F1571A">
        <w:rPr>
          <w:rFonts w:eastAsia="SimSun"/>
          <w:lang w:val="fr-FR"/>
        </w:rPr>
        <w:tab/>
        <w:t>Belgique (EIA/IC/CI/9)</w:t>
      </w:r>
    </w:p>
    <w:p w14:paraId="3BFEEF04" w14:textId="0AD5E482" w:rsidR="00303A51" w:rsidRPr="00F1571A" w:rsidRDefault="00303A51" w:rsidP="00303A51">
      <w:pPr>
        <w:pStyle w:val="SingleTxtG"/>
        <w:rPr>
          <w:rFonts w:eastAsia="SimSun"/>
          <w:lang w:val="fr-FR"/>
        </w:rPr>
      </w:pPr>
      <w:r w:rsidRPr="00F1571A">
        <w:rPr>
          <w:rFonts w:eastAsia="SimSun"/>
          <w:lang w:val="fr-FR"/>
        </w:rPr>
        <w:t>32.</w:t>
      </w:r>
      <w:r w:rsidRPr="00F1571A">
        <w:rPr>
          <w:rFonts w:eastAsia="SimSun"/>
          <w:lang w:val="fr-FR"/>
        </w:rPr>
        <w:tab/>
        <w:t>Le Comité, en l</w:t>
      </w:r>
      <w:r>
        <w:rPr>
          <w:rFonts w:eastAsia="SimSun"/>
          <w:lang w:val="fr-FR"/>
        </w:rPr>
        <w:t>’</w:t>
      </w:r>
      <w:r w:rsidRPr="00F1571A">
        <w:rPr>
          <w:rFonts w:eastAsia="SimSun"/>
          <w:lang w:val="fr-FR"/>
        </w:rPr>
        <w:t>absence de son membre désigné par le Luxembourg, a poursuivi l</w:t>
      </w:r>
      <w:r>
        <w:rPr>
          <w:rFonts w:eastAsia="SimSun"/>
          <w:lang w:val="fr-FR"/>
        </w:rPr>
        <w:t>’</w:t>
      </w:r>
      <w:r w:rsidRPr="00F1571A">
        <w:rPr>
          <w:rFonts w:eastAsia="SimSun"/>
          <w:lang w:val="fr-FR"/>
        </w:rPr>
        <w:t xml:space="preserve">examen de son initiative sur le respect par la Belgique </w:t>
      </w:r>
      <w:bookmarkStart w:id="8" w:name="_Hlk136340922"/>
      <w:r w:rsidRPr="00F1571A">
        <w:rPr>
          <w:rFonts w:eastAsia="SimSun"/>
          <w:lang w:val="fr-FR"/>
        </w:rPr>
        <w:t xml:space="preserve">des obligations qui lui incombent en </w:t>
      </w:r>
      <w:r w:rsidRPr="00F1571A">
        <w:rPr>
          <w:rFonts w:eastAsia="SimSun"/>
          <w:lang w:val="fr-FR"/>
        </w:rPr>
        <w:lastRenderedPageBreak/>
        <w:t xml:space="preserve">vertu de la Convention pour ce qui est de </w:t>
      </w:r>
      <w:bookmarkEnd w:id="8"/>
      <w:r w:rsidRPr="00F1571A">
        <w:rPr>
          <w:rFonts w:eastAsia="SimSun"/>
          <w:lang w:val="fr-FR"/>
        </w:rPr>
        <w:t>la prolongation de la durée de vie de la tranche 1 de la centrale nucléaire de Tihange.</w:t>
      </w:r>
    </w:p>
    <w:p w14:paraId="3E24440B" w14:textId="6833DDF6" w:rsidR="00303A51" w:rsidRPr="00F1571A" w:rsidRDefault="00303A51" w:rsidP="00303A51">
      <w:pPr>
        <w:pStyle w:val="SingleTxtG"/>
        <w:rPr>
          <w:rFonts w:eastAsia="SimSun"/>
          <w:lang w:val="fr-FR"/>
        </w:rPr>
      </w:pPr>
      <w:r w:rsidRPr="006A1354">
        <w:rPr>
          <w:rFonts w:eastAsia="SimSun"/>
          <w:lang w:val="fr-FR"/>
        </w:rPr>
        <w:t>33.</w:t>
      </w:r>
      <w:r w:rsidRPr="006A1354">
        <w:rPr>
          <w:rFonts w:eastAsia="SimSun"/>
          <w:lang w:val="fr-FR"/>
        </w:rPr>
        <w:tab/>
        <w:t>Le Comité a pris note des observations et des représentations de la Belgique et de l</w:t>
      </w:r>
      <w:r w:rsidRPr="006A1354">
        <w:rPr>
          <w:rFonts w:eastAsia="SimSun"/>
          <w:lang w:val="fr-FR"/>
        </w:rPr>
        <w:t>’</w:t>
      </w:r>
      <w:r w:rsidRPr="006A1354">
        <w:rPr>
          <w:rFonts w:eastAsia="SimSun"/>
          <w:lang w:val="fr-FR"/>
        </w:rPr>
        <w:t>Allemagne, en date du 30</w:t>
      </w:r>
      <w:r w:rsidR="00344B84" w:rsidRPr="006A1354">
        <w:rPr>
          <w:rFonts w:eastAsia="SimSun"/>
          <w:lang w:val="fr-FR"/>
        </w:rPr>
        <w:t> </w:t>
      </w:r>
      <w:r w:rsidRPr="006A1354">
        <w:rPr>
          <w:rFonts w:eastAsia="SimSun"/>
          <w:lang w:val="fr-FR"/>
        </w:rPr>
        <w:t>mars 2023, sur le projet de conclusions et de recommandations faisant suite à l</w:t>
      </w:r>
      <w:r w:rsidRPr="006A1354">
        <w:rPr>
          <w:rFonts w:eastAsia="SimSun"/>
          <w:lang w:val="fr-FR"/>
        </w:rPr>
        <w:t>’</w:t>
      </w:r>
      <w:r w:rsidRPr="006A1354">
        <w:rPr>
          <w:rFonts w:eastAsia="SimSun"/>
          <w:lang w:val="fr-FR"/>
        </w:rPr>
        <w:t>initiative du Comité précédemment communiquée aux deux pays concernés. Compte tenu des observations reçues, le Comité a examiné et mis au point les conclusions et recommandations et a demandé au secrétariat de les publier sous une cote officielle avant sa cinquante-septième session et de communiquer ce document aux Parties concernées. Par la suite, le secrétariat</w:t>
      </w:r>
      <w:r w:rsidRPr="00F1571A">
        <w:rPr>
          <w:rFonts w:eastAsia="SimSun"/>
          <w:lang w:val="fr-FR"/>
        </w:rPr>
        <w:t xml:space="preserve"> transmettrait également les conclusions et recommandations à la Réunion des Parties à la Convention à sa neuvième session (Genève, 12-15</w:t>
      </w:r>
      <w:r w:rsidR="00344B84">
        <w:rPr>
          <w:rFonts w:eastAsia="SimSun"/>
          <w:lang w:val="fr-FR"/>
        </w:rPr>
        <w:t> </w:t>
      </w:r>
      <w:r w:rsidRPr="00F1571A">
        <w:rPr>
          <w:rFonts w:eastAsia="SimSun"/>
          <w:lang w:val="fr-FR"/>
        </w:rPr>
        <w:t>décembre 2023) pour information et pour qu</w:t>
      </w:r>
      <w:r>
        <w:rPr>
          <w:rFonts w:eastAsia="SimSun"/>
          <w:lang w:val="fr-FR"/>
        </w:rPr>
        <w:t>’</w:t>
      </w:r>
      <w:r w:rsidRPr="00F1571A">
        <w:rPr>
          <w:rFonts w:eastAsia="SimSun"/>
          <w:lang w:val="fr-FR"/>
        </w:rPr>
        <w:t>il en soit tenu compte lors de l</w:t>
      </w:r>
      <w:r>
        <w:rPr>
          <w:rFonts w:eastAsia="SimSun"/>
          <w:lang w:val="fr-FR"/>
        </w:rPr>
        <w:t>’</w:t>
      </w:r>
      <w:r w:rsidRPr="00F1571A">
        <w:rPr>
          <w:rFonts w:eastAsia="SimSun"/>
          <w:lang w:val="fr-FR"/>
        </w:rPr>
        <w:t>examen du projet de décision correspondant.</w:t>
      </w:r>
    </w:p>
    <w:p w14:paraId="105340CD" w14:textId="77777777" w:rsidR="00303A51" w:rsidRPr="00F1571A" w:rsidRDefault="00303A51" w:rsidP="00303A51">
      <w:pPr>
        <w:pStyle w:val="SingleTxtG"/>
        <w:rPr>
          <w:rFonts w:eastAsia="SimSun"/>
          <w:lang w:val="fr-FR"/>
        </w:rPr>
      </w:pPr>
      <w:bookmarkStart w:id="9" w:name="_Hlk134029833"/>
      <w:r w:rsidRPr="00F1571A">
        <w:rPr>
          <w:rFonts w:eastAsia="SimSun"/>
          <w:lang w:val="fr-FR"/>
        </w:rPr>
        <w:t>34.</w:t>
      </w:r>
      <w:r w:rsidRPr="00F1571A">
        <w:rPr>
          <w:rFonts w:eastAsia="SimSun"/>
          <w:lang w:val="fr-FR"/>
        </w:rPr>
        <w:tab/>
        <w:t>Le Comité a ensuite établi le texte du projet de décision IX/4g relatif au respect par la Belgique des obligations qui lui incombent en vertu de la Convention pour ce qui est de la prolongation de la durée de vie de la tranche 1 de la centrale nucléaire de Tihange.</w:t>
      </w:r>
    </w:p>
    <w:bookmarkEnd w:id="9"/>
    <w:p w14:paraId="64E9B40A" w14:textId="77777777" w:rsidR="00303A51" w:rsidRPr="00F1571A" w:rsidRDefault="00303A51" w:rsidP="00303A51">
      <w:pPr>
        <w:pStyle w:val="H1G"/>
        <w:rPr>
          <w:rFonts w:eastAsia="SimSun"/>
          <w:lang w:val="fr-FR"/>
        </w:rPr>
      </w:pPr>
      <w:r w:rsidRPr="00F1571A">
        <w:rPr>
          <w:rFonts w:eastAsia="SimSun"/>
          <w:lang w:val="fr-FR"/>
        </w:rPr>
        <w:tab/>
        <w:t>C.</w:t>
      </w:r>
      <w:r w:rsidRPr="00F1571A">
        <w:rPr>
          <w:rFonts w:eastAsia="SimSun"/>
          <w:lang w:val="fr-FR"/>
        </w:rPr>
        <w:tab/>
        <w:t>Tchéquie (EIA/IC/CI/10)</w:t>
      </w:r>
    </w:p>
    <w:p w14:paraId="74ACCCFB" w14:textId="504E9126" w:rsidR="00303A51" w:rsidRPr="00F1571A" w:rsidRDefault="00303A51" w:rsidP="00303A51">
      <w:pPr>
        <w:pStyle w:val="SingleTxtG"/>
        <w:rPr>
          <w:rFonts w:eastAsia="SimSun"/>
          <w:lang w:val="fr-FR"/>
        </w:rPr>
      </w:pPr>
      <w:r w:rsidRPr="00F1571A">
        <w:rPr>
          <w:rFonts w:eastAsia="SimSun"/>
          <w:lang w:val="fr-FR"/>
        </w:rPr>
        <w:t>35.</w:t>
      </w:r>
      <w:r w:rsidRPr="00F1571A">
        <w:rPr>
          <w:rFonts w:eastAsia="SimSun"/>
          <w:lang w:val="fr-FR"/>
        </w:rPr>
        <w:tab/>
        <w:t>Le Comité a poursuivi l</w:t>
      </w:r>
      <w:r>
        <w:rPr>
          <w:rFonts w:eastAsia="SimSun"/>
          <w:lang w:val="fr-FR"/>
        </w:rPr>
        <w:t>’</w:t>
      </w:r>
      <w:r w:rsidRPr="00F1571A">
        <w:rPr>
          <w:rFonts w:eastAsia="SimSun"/>
          <w:lang w:val="fr-FR"/>
        </w:rPr>
        <w:t>examen de son initiative sur le respect par la Tchéquie des obligations qui lui incombent en vertu de la Convention pour ce qui est de la prolongation de la durée de vie des tranches 1 à 4 de la centrale nucléaire de Dukovany.</w:t>
      </w:r>
    </w:p>
    <w:p w14:paraId="2440A1DC" w14:textId="117A61C6" w:rsidR="00303A51" w:rsidRPr="00F1571A" w:rsidRDefault="00303A51" w:rsidP="00303A51">
      <w:pPr>
        <w:pStyle w:val="SingleTxtG"/>
        <w:rPr>
          <w:rFonts w:eastAsia="SimSun"/>
          <w:lang w:val="fr-FR"/>
        </w:rPr>
      </w:pPr>
      <w:r w:rsidRPr="00F1571A">
        <w:rPr>
          <w:rFonts w:eastAsia="SimSun"/>
          <w:lang w:val="fr-FR"/>
        </w:rPr>
        <w:t>36.</w:t>
      </w:r>
      <w:r w:rsidRPr="00F1571A">
        <w:rPr>
          <w:rFonts w:eastAsia="SimSun"/>
          <w:lang w:val="fr-FR"/>
        </w:rPr>
        <w:tab/>
        <w:t xml:space="preserve">Le Comité a pris note des observations et des représentations de </w:t>
      </w:r>
      <w:r w:rsidR="006A1354" w:rsidRPr="00F1571A">
        <w:rPr>
          <w:rFonts w:eastAsia="SimSun"/>
          <w:lang w:val="fr-FR"/>
        </w:rPr>
        <w:t>l</w:t>
      </w:r>
      <w:r w:rsidR="006A1354">
        <w:rPr>
          <w:rFonts w:eastAsia="SimSun"/>
          <w:lang w:val="fr-FR"/>
        </w:rPr>
        <w:t>’</w:t>
      </w:r>
      <w:r w:rsidR="006A1354">
        <w:rPr>
          <w:rFonts w:eastAsia="SimSun"/>
          <w:lang w:val="fr-FR"/>
        </w:rPr>
        <w:t>Allemagne,</w:t>
      </w:r>
      <w:r w:rsidR="006A1354" w:rsidRPr="00F1571A">
        <w:rPr>
          <w:rFonts w:eastAsia="SimSun"/>
          <w:lang w:val="fr-FR"/>
        </w:rPr>
        <w:t xml:space="preserve"> </w:t>
      </w:r>
      <w:r w:rsidR="006A1354">
        <w:rPr>
          <w:rFonts w:eastAsia="SimSun"/>
          <w:lang w:val="fr-FR"/>
        </w:rPr>
        <w:t xml:space="preserve">de </w:t>
      </w:r>
      <w:r w:rsidRPr="00F1571A">
        <w:rPr>
          <w:rFonts w:eastAsia="SimSun"/>
          <w:lang w:val="fr-FR"/>
        </w:rPr>
        <w:t>l</w:t>
      </w:r>
      <w:r>
        <w:rPr>
          <w:rFonts w:eastAsia="SimSun"/>
          <w:lang w:val="fr-FR"/>
        </w:rPr>
        <w:t>’</w:t>
      </w:r>
      <w:r w:rsidR="006A1354">
        <w:rPr>
          <w:rFonts w:eastAsia="SimSun"/>
          <w:lang w:val="fr-FR"/>
        </w:rPr>
        <w:t>Autriche et</w:t>
      </w:r>
      <w:r w:rsidRPr="00F1571A">
        <w:rPr>
          <w:rFonts w:eastAsia="SimSun"/>
          <w:lang w:val="fr-FR"/>
        </w:rPr>
        <w:t xml:space="preserve"> de la Tchéquie, datées du 30</w:t>
      </w:r>
      <w:r w:rsidR="00344B84">
        <w:rPr>
          <w:rFonts w:eastAsia="SimSun"/>
          <w:lang w:val="fr-FR"/>
        </w:rPr>
        <w:t> </w:t>
      </w:r>
      <w:r w:rsidRPr="00F1571A">
        <w:rPr>
          <w:rFonts w:eastAsia="SimSun"/>
          <w:lang w:val="fr-FR"/>
        </w:rPr>
        <w:t>mars 2023, sur le projet de conclusions et de recommandations faisant suite à l</w:t>
      </w:r>
      <w:r>
        <w:rPr>
          <w:rFonts w:eastAsia="SimSun"/>
          <w:lang w:val="fr-FR"/>
        </w:rPr>
        <w:t>’</w:t>
      </w:r>
      <w:r w:rsidRPr="00F1571A">
        <w:rPr>
          <w:rFonts w:eastAsia="SimSun"/>
          <w:lang w:val="fr-FR"/>
        </w:rPr>
        <w:t>initiative du Comité précédemment transmise aux trois pays concernés. Compte tenu des observations reçues, le Comité a examiné et mis au point ses conclusions et recommandations et a demandé au secrétariat de les publier sous une cote officielle avant sa cinquante-septième session, de les porter à l</w:t>
      </w:r>
      <w:r>
        <w:rPr>
          <w:rFonts w:eastAsia="SimSun"/>
          <w:lang w:val="fr-FR"/>
        </w:rPr>
        <w:t>’</w:t>
      </w:r>
      <w:r w:rsidRPr="00F1571A">
        <w:rPr>
          <w:rFonts w:eastAsia="SimSun"/>
          <w:lang w:val="fr-FR"/>
        </w:rPr>
        <w:t>attention des Parties concernées et, par la suite, de les communiquer à la Réunion des Parties à la Convention à sa neuvième session (Genève, 12-15</w:t>
      </w:r>
      <w:r w:rsidR="00344B84">
        <w:rPr>
          <w:rFonts w:eastAsia="SimSun"/>
          <w:lang w:val="fr-FR"/>
        </w:rPr>
        <w:t> </w:t>
      </w:r>
      <w:r w:rsidRPr="00F1571A">
        <w:rPr>
          <w:rFonts w:eastAsia="SimSun"/>
          <w:lang w:val="fr-FR"/>
        </w:rPr>
        <w:t>décembre 2023) pour information et pour qu</w:t>
      </w:r>
      <w:r>
        <w:rPr>
          <w:rFonts w:eastAsia="SimSun"/>
          <w:lang w:val="fr-FR"/>
        </w:rPr>
        <w:t>’</w:t>
      </w:r>
      <w:r w:rsidRPr="00F1571A">
        <w:rPr>
          <w:rFonts w:eastAsia="SimSun"/>
          <w:lang w:val="fr-FR"/>
        </w:rPr>
        <w:t>il en soit tenu compte lors de l</w:t>
      </w:r>
      <w:r>
        <w:rPr>
          <w:rFonts w:eastAsia="SimSun"/>
          <w:lang w:val="fr-FR"/>
        </w:rPr>
        <w:t>’</w:t>
      </w:r>
      <w:r w:rsidRPr="00F1571A">
        <w:rPr>
          <w:rFonts w:eastAsia="SimSun"/>
          <w:lang w:val="fr-FR"/>
        </w:rPr>
        <w:t>examen du projet de décision correspondant.</w:t>
      </w:r>
    </w:p>
    <w:p w14:paraId="5E8E4552" w14:textId="77777777" w:rsidR="00303A51" w:rsidRPr="00F1571A" w:rsidRDefault="00303A51" w:rsidP="00303A51">
      <w:pPr>
        <w:pStyle w:val="SingleTxtG"/>
        <w:rPr>
          <w:rFonts w:eastAsia="SimSun"/>
          <w:lang w:val="fr-FR"/>
        </w:rPr>
      </w:pPr>
      <w:r w:rsidRPr="00F1571A">
        <w:rPr>
          <w:rFonts w:eastAsia="SimSun"/>
          <w:lang w:val="fr-FR"/>
        </w:rPr>
        <w:t>37.</w:t>
      </w:r>
      <w:r w:rsidRPr="00F1571A">
        <w:rPr>
          <w:rFonts w:eastAsia="SimSun"/>
          <w:lang w:val="fr-FR"/>
        </w:rPr>
        <w:tab/>
        <w:t>Le Comité a ensuite établi le texte du projet de décision IX/4i relatif au respect par la Tchéquie des obligations qui lui incombent en vertu de la Convention pour ce qui est de la prolongation de la durée de vie des tranches 1 à 4 de la centrale nucléaire de Dukovany.</w:t>
      </w:r>
    </w:p>
    <w:p w14:paraId="130630CF" w14:textId="726DFA44" w:rsidR="00303A51" w:rsidRPr="00F1571A" w:rsidRDefault="00303A51" w:rsidP="00303A51">
      <w:pPr>
        <w:pStyle w:val="HChG"/>
        <w:rPr>
          <w:rFonts w:eastAsia="SimSun"/>
          <w:b w:val="0"/>
          <w:sz w:val="20"/>
          <w:szCs w:val="14"/>
          <w:lang w:val="fr-FR"/>
        </w:rPr>
      </w:pPr>
      <w:r w:rsidRPr="00F1571A">
        <w:rPr>
          <w:rFonts w:eastAsia="SimSun"/>
          <w:lang w:val="fr-FR"/>
        </w:rPr>
        <w:tab/>
        <w:t>VI.</w:t>
      </w:r>
      <w:r w:rsidRPr="00F1571A">
        <w:rPr>
          <w:rFonts w:eastAsia="SimSun"/>
          <w:lang w:val="fr-FR"/>
        </w:rPr>
        <w:tab/>
        <w:t>Collecte d</w:t>
      </w:r>
      <w:r>
        <w:rPr>
          <w:rFonts w:eastAsia="SimSun"/>
          <w:lang w:val="fr-FR"/>
        </w:rPr>
        <w:t>’</w:t>
      </w:r>
      <w:r w:rsidRPr="00F1571A">
        <w:rPr>
          <w:rFonts w:eastAsia="SimSun"/>
          <w:lang w:val="fr-FR"/>
        </w:rPr>
        <w:t>informations</w:t>
      </w:r>
      <w:r w:rsidRPr="00344B84">
        <w:rPr>
          <w:rStyle w:val="Appelnotedebasdep"/>
          <w:b w:val="0"/>
          <w:bCs/>
        </w:rPr>
        <w:footnoteReference w:id="13"/>
      </w:r>
    </w:p>
    <w:p w14:paraId="6F8B3CC1" w14:textId="77777777" w:rsidR="00303A51" w:rsidRPr="00F1571A" w:rsidRDefault="00303A51" w:rsidP="00303A51">
      <w:pPr>
        <w:pStyle w:val="H1G"/>
        <w:rPr>
          <w:rFonts w:eastAsia="SimSun"/>
          <w:lang w:val="fr-FR"/>
        </w:rPr>
      </w:pPr>
      <w:r w:rsidRPr="00F1571A">
        <w:rPr>
          <w:rFonts w:eastAsia="SimSun"/>
          <w:lang w:val="fr-FR"/>
        </w:rPr>
        <w:tab/>
      </w:r>
      <w:r w:rsidRPr="00F1571A">
        <w:rPr>
          <w:rFonts w:eastAsia="SimSun"/>
          <w:lang w:val="fr-FR"/>
        </w:rPr>
        <w:tab/>
        <w:t>Questions relatives à la Convention</w:t>
      </w:r>
    </w:p>
    <w:p w14:paraId="4BA6A3DC" w14:textId="1E234E3B" w:rsidR="00303A51" w:rsidRPr="00F1571A" w:rsidRDefault="00303A51" w:rsidP="00303A51">
      <w:pPr>
        <w:pStyle w:val="SingleTxtG"/>
        <w:rPr>
          <w:rFonts w:eastAsia="SimSun"/>
          <w:lang w:val="fr-FR"/>
        </w:rPr>
      </w:pPr>
      <w:r w:rsidRPr="00F1571A">
        <w:rPr>
          <w:rFonts w:eastAsia="SimSun"/>
          <w:lang w:val="fr-FR"/>
        </w:rPr>
        <w:t>38.</w:t>
      </w:r>
      <w:r w:rsidRPr="00F1571A">
        <w:rPr>
          <w:rFonts w:eastAsia="SimSun"/>
          <w:lang w:val="fr-FR"/>
        </w:rPr>
        <w:tab/>
        <w:t>Conformément au paragraphe 1 de l</w:t>
      </w:r>
      <w:r>
        <w:rPr>
          <w:rFonts w:eastAsia="SimSun"/>
          <w:lang w:val="fr-FR"/>
        </w:rPr>
        <w:t>’</w:t>
      </w:r>
      <w:r w:rsidRPr="00F1571A">
        <w:rPr>
          <w:rFonts w:eastAsia="SimSun"/>
          <w:lang w:val="fr-FR"/>
        </w:rPr>
        <w:t xml:space="preserve">article 17 du </w:t>
      </w:r>
      <w:r w:rsidR="00344B84">
        <w:rPr>
          <w:rFonts w:eastAsia="SimSun"/>
          <w:lang w:val="fr-FR"/>
        </w:rPr>
        <w:t>R</w:t>
      </w:r>
      <w:r w:rsidRPr="00F1571A">
        <w:rPr>
          <w:rFonts w:eastAsia="SimSun"/>
          <w:lang w:val="fr-FR"/>
        </w:rPr>
        <w:t>èglement intérieur du Comité, les débats au titre de ce point de l</w:t>
      </w:r>
      <w:r>
        <w:rPr>
          <w:rFonts w:eastAsia="SimSun"/>
          <w:lang w:val="fr-FR"/>
        </w:rPr>
        <w:t>’</w:t>
      </w:r>
      <w:r w:rsidRPr="00F1571A">
        <w:rPr>
          <w:rFonts w:eastAsia="SimSun"/>
          <w:lang w:val="fr-FR"/>
        </w:rPr>
        <w:t>ordre du jour n</w:t>
      </w:r>
      <w:r>
        <w:rPr>
          <w:rFonts w:eastAsia="SimSun"/>
          <w:lang w:val="fr-FR"/>
        </w:rPr>
        <w:t>’</w:t>
      </w:r>
      <w:r w:rsidRPr="00F1571A">
        <w:rPr>
          <w:rFonts w:eastAsia="SimSun"/>
          <w:lang w:val="fr-FR"/>
        </w:rPr>
        <w:t>étaient pas ouverts aux observateurs.</w:t>
      </w:r>
    </w:p>
    <w:p w14:paraId="52E9108D" w14:textId="77777777" w:rsidR="00303A51" w:rsidRPr="00F1571A" w:rsidRDefault="00303A51" w:rsidP="00303A51">
      <w:pPr>
        <w:pStyle w:val="H1G"/>
        <w:rPr>
          <w:rFonts w:eastAsia="SimSun"/>
          <w:lang w:val="fr-FR"/>
        </w:rPr>
      </w:pPr>
      <w:r w:rsidRPr="00F1571A">
        <w:rPr>
          <w:rFonts w:eastAsia="SimSun"/>
          <w:lang w:val="fr-FR"/>
        </w:rPr>
        <w:tab/>
        <w:t>A.</w:t>
      </w:r>
      <w:r w:rsidRPr="00F1571A">
        <w:rPr>
          <w:rFonts w:eastAsia="SimSun"/>
          <w:lang w:val="fr-FR"/>
        </w:rPr>
        <w:tab/>
        <w:t>Bélarus (EIA/IC/INFO/21)</w:t>
      </w:r>
    </w:p>
    <w:p w14:paraId="522CE510" w14:textId="4FE7DA45" w:rsidR="00303A51" w:rsidRPr="00F1571A" w:rsidRDefault="00303A51" w:rsidP="00303A51">
      <w:pPr>
        <w:pStyle w:val="SingleTxtG"/>
        <w:rPr>
          <w:rFonts w:eastAsia="SimSun"/>
          <w:lang w:val="fr-FR"/>
        </w:rPr>
      </w:pPr>
      <w:r w:rsidRPr="00F1571A">
        <w:rPr>
          <w:rFonts w:eastAsia="SimSun"/>
          <w:lang w:val="fr-FR"/>
        </w:rPr>
        <w:t>39.</w:t>
      </w:r>
      <w:r w:rsidRPr="00F1571A">
        <w:rPr>
          <w:rFonts w:eastAsia="SimSun"/>
          <w:lang w:val="fr-FR"/>
        </w:rPr>
        <w:tab/>
        <w:t>Le Comité a poursuivi l</w:t>
      </w:r>
      <w:r>
        <w:rPr>
          <w:rFonts w:eastAsia="SimSun"/>
          <w:lang w:val="fr-FR"/>
        </w:rPr>
        <w:t>’</w:t>
      </w:r>
      <w:r w:rsidRPr="00F1571A">
        <w:rPr>
          <w:rFonts w:eastAsia="SimSun"/>
          <w:lang w:val="fr-FR"/>
        </w:rPr>
        <w:t>examen du dossier de collecte d</w:t>
      </w:r>
      <w:r>
        <w:rPr>
          <w:rFonts w:eastAsia="SimSun"/>
          <w:lang w:val="fr-FR"/>
        </w:rPr>
        <w:t>’</w:t>
      </w:r>
      <w:r w:rsidRPr="00F1571A">
        <w:rPr>
          <w:rFonts w:eastAsia="SimSun"/>
          <w:lang w:val="fr-FR"/>
        </w:rPr>
        <w:t>informations concernant la législation nationale bélarussienne visant à mettre en œuvre la Convention. Il a pris note de la lettre du Bélarus en date du 18</w:t>
      </w:r>
      <w:r w:rsidR="00344B84">
        <w:rPr>
          <w:rFonts w:eastAsia="SimSun"/>
          <w:lang w:val="fr-FR"/>
        </w:rPr>
        <w:t> </w:t>
      </w:r>
      <w:r w:rsidRPr="00F1571A">
        <w:rPr>
          <w:rFonts w:eastAsia="SimSun"/>
          <w:lang w:val="fr-FR"/>
        </w:rPr>
        <w:t>avril 2023, indiquant que le pays avait progressé dans l</w:t>
      </w:r>
      <w:r>
        <w:rPr>
          <w:rFonts w:eastAsia="SimSun"/>
          <w:lang w:val="fr-FR"/>
        </w:rPr>
        <w:t>’</w:t>
      </w:r>
      <w:r w:rsidRPr="00F1571A">
        <w:rPr>
          <w:rFonts w:eastAsia="SimSun"/>
          <w:lang w:val="fr-FR"/>
        </w:rPr>
        <w:t>adoption d</w:t>
      </w:r>
      <w:r>
        <w:rPr>
          <w:rFonts w:eastAsia="SimSun"/>
          <w:lang w:val="fr-FR"/>
        </w:rPr>
        <w:t>’</w:t>
      </w:r>
      <w:r w:rsidRPr="00F1571A">
        <w:rPr>
          <w:rFonts w:eastAsia="SimSun"/>
          <w:lang w:val="fr-FR"/>
        </w:rPr>
        <w:t xml:space="preserve">une </w:t>
      </w:r>
      <w:r>
        <w:rPr>
          <w:rFonts w:eastAsia="SimSun"/>
          <w:lang w:val="fr-FR"/>
        </w:rPr>
        <w:t>loi</w:t>
      </w:r>
      <w:r w:rsidRPr="00F1571A">
        <w:rPr>
          <w:rFonts w:eastAsia="SimSun"/>
          <w:lang w:val="fr-FR"/>
        </w:rPr>
        <w:t xml:space="preserve"> </w:t>
      </w:r>
      <w:r>
        <w:rPr>
          <w:rFonts w:eastAsia="SimSun"/>
          <w:lang w:val="fr-FR"/>
        </w:rPr>
        <w:t>modifiée</w:t>
      </w:r>
      <w:r w:rsidRPr="00F1571A">
        <w:rPr>
          <w:rFonts w:eastAsia="SimSun"/>
          <w:lang w:val="fr-FR"/>
        </w:rPr>
        <w:t>, puisque le projet de loi avait été adopté en première lecture au Parlement et qu</w:t>
      </w:r>
      <w:r>
        <w:rPr>
          <w:rFonts w:eastAsia="SimSun"/>
          <w:lang w:val="fr-FR"/>
        </w:rPr>
        <w:t>’</w:t>
      </w:r>
      <w:r w:rsidRPr="00F1571A">
        <w:rPr>
          <w:rFonts w:eastAsia="SimSun"/>
          <w:lang w:val="fr-FR"/>
        </w:rPr>
        <w:t xml:space="preserve">un débat public sur le projet avait eu lieu en 2022. Le Comité a également pris note de la volonté du Bélarus de soumettre le texte de la </w:t>
      </w:r>
      <w:r>
        <w:rPr>
          <w:rFonts w:eastAsia="SimSun"/>
          <w:lang w:val="fr-FR"/>
        </w:rPr>
        <w:t>loi</w:t>
      </w:r>
      <w:r w:rsidRPr="00F1571A">
        <w:rPr>
          <w:rFonts w:eastAsia="SimSun"/>
          <w:lang w:val="fr-FR"/>
        </w:rPr>
        <w:t xml:space="preserve"> modifiée dès son adoption, dans le délai spécifié par le Comité dans sa lettre du 17</w:t>
      </w:r>
      <w:r w:rsidR="00344B84">
        <w:rPr>
          <w:rFonts w:eastAsia="SimSun"/>
          <w:lang w:val="fr-FR"/>
        </w:rPr>
        <w:t> </w:t>
      </w:r>
      <w:r w:rsidRPr="00F1571A">
        <w:rPr>
          <w:rFonts w:eastAsia="SimSun"/>
          <w:lang w:val="fr-FR"/>
        </w:rPr>
        <w:t>février 2023.</w:t>
      </w:r>
    </w:p>
    <w:p w14:paraId="1F5C699C" w14:textId="524DE99F" w:rsidR="00303A51" w:rsidRPr="00F1571A" w:rsidRDefault="00303A51" w:rsidP="00303A51">
      <w:pPr>
        <w:pStyle w:val="SingleTxtG"/>
        <w:rPr>
          <w:rFonts w:eastAsia="SimSun"/>
          <w:lang w:val="fr-FR"/>
        </w:rPr>
      </w:pPr>
      <w:r w:rsidRPr="00F1571A">
        <w:rPr>
          <w:rFonts w:eastAsia="SimSun"/>
          <w:lang w:val="fr-FR"/>
        </w:rPr>
        <w:t>40.</w:t>
      </w:r>
      <w:r w:rsidRPr="00F1571A">
        <w:rPr>
          <w:rFonts w:eastAsia="SimSun"/>
          <w:lang w:val="fr-FR"/>
        </w:rPr>
        <w:tab/>
        <w:t>Le Comité a noté que le Bélarus avait progressé dans le processus législatif, mais a observé qu</w:t>
      </w:r>
      <w:r>
        <w:rPr>
          <w:rFonts w:eastAsia="SimSun"/>
          <w:lang w:val="fr-FR"/>
        </w:rPr>
        <w:t>’</w:t>
      </w:r>
      <w:r w:rsidRPr="00F1571A">
        <w:rPr>
          <w:rFonts w:eastAsia="SimSun"/>
          <w:lang w:val="fr-FR"/>
        </w:rPr>
        <w:t xml:space="preserve">au moment de la session, la </w:t>
      </w:r>
      <w:r>
        <w:rPr>
          <w:rFonts w:eastAsia="SimSun"/>
          <w:lang w:val="fr-FR"/>
        </w:rPr>
        <w:t>loi</w:t>
      </w:r>
      <w:r w:rsidRPr="00F1571A">
        <w:rPr>
          <w:rFonts w:eastAsia="SimSun"/>
          <w:lang w:val="fr-FR"/>
        </w:rPr>
        <w:t xml:space="preserve"> modifiée n</w:t>
      </w:r>
      <w:r>
        <w:rPr>
          <w:rFonts w:eastAsia="SimSun"/>
          <w:lang w:val="fr-FR"/>
        </w:rPr>
        <w:t>’</w:t>
      </w:r>
      <w:r w:rsidRPr="00F1571A">
        <w:rPr>
          <w:rFonts w:eastAsia="SimSun"/>
          <w:lang w:val="fr-FR"/>
        </w:rPr>
        <w:t xml:space="preserve">avait pas été adoptée. En outre, sur </w:t>
      </w:r>
      <w:r w:rsidRPr="00F1571A">
        <w:rPr>
          <w:rFonts w:eastAsia="SimSun"/>
          <w:lang w:val="fr-FR"/>
        </w:rPr>
        <w:lastRenderedPageBreak/>
        <w:t>la</w:t>
      </w:r>
      <w:r w:rsidR="006A1354">
        <w:rPr>
          <w:rFonts w:eastAsia="SimSun"/>
          <w:lang w:val="fr-FR"/>
        </w:rPr>
        <w:t> </w:t>
      </w:r>
      <w:r w:rsidRPr="00F1571A">
        <w:rPr>
          <w:rFonts w:eastAsia="SimSun"/>
          <w:lang w:val="fr-FR"/>
        </w:rPr>
        <w:t>base de son analyse de la loi sur l</w:t>
      </w:r>
      <w:r>
        <w:rPr>
          <w:rFonts w:eastAsia="SimSun"/>
          <w:lang w:val="fr-FR"/>
        </w:rPr>
        <w:t>’</w:t>
      </w:r>
      <w:r w:rsidRPr="00F1571A">
        <w:rPr>
          <w:rFonts w:eastAsia="SimSun"/>
          <w:lang w:val="fr-FR"/>
        </w:rPr>
        <w:t>expertise écologique d</w:t>
      </w:r>
      <w:r>
        <w:rPr>
          <w:rFonts w:eastAsia="SimSun"/>
          <w:lang w:val="fr-FR"/>
        </w:rPr>
        <w:t>’</w:t>
      </w:r>
      <w:r w:rsidRPr="00F1571A">
        <w:rPr>
          <w:rFonts w:eastAsia="SimSun"/>
          <w:lang w:val="fr-FR"/>
        </w:rPr>
        <w:t>État, l</w:t>
      </w:r>
      <w:r>
        <w:rPr>
          <w:rFonts w:eastAsia="SimSun"/>
          <w:lang w:val="fr-FR"/>
        </w:rPr>
        <w:t>’</w:t>
      </w:r>
      <w:r w:rsidRPr="00F1571A">
        <w:rPr>
          <w:rFonts w:eastAsia="SimSun"/>
          <w:lang w:val="fr-FR"/>
        </w:rPr>
        <w:t>évaluation stratégique environnementale et l</w:t>
      </w:r>
      <w:r>
        <w:rPr>
          <w:rFonts w:eastAsia="SimSun"/>
          <w:lang w:val="fr-FR"/>
        </w:rPr>
        <w:t>’</w:t>
      </w:r>
      <w:r w:rsidRPr="00F1571A">
        <w:rPr>
          <w:rFonts w:eastAsia="SimSun"/>
          <w:lang w:val="fr-FR"/>
        </w:rPr>
        <w:t>évaluation de l</w:t>
      </w:r>
      <w:r>
        <w:rPr>
          <w:rFonts w:eastAsia="SimSun"/>
          <w:lang w:val="fr-FR"/>
        </w:rPr>
        <w:t>’</w:t>
      </w:r>
      <w:r w:rsidRPr="00F1571A">
        <w:rPr>
          <w:rFonts w:eastAsia="SimSun"/>
          <w:lang w:val="fr-FR"/>
        </w:rPr>
        <w:t>impact sur l</w:t>
      </w:r>
      <w:r>
        <w:rPr>
          <w:rFonts w:eastAsia="SimSun"/>
          <w:lang w:val="fr-FR"/>
        </w:rPr>
        <w:t>’</w:t>
      </w:r>
      <w:r w:rsidRPr="00F1571A">
        <w:rPr>
          <w:rFonts w:eastAsia="SimSun"/>
          <w:lang w:val="fr-FR"/>
        </w:rPr>
        <w:t>environnement et des textes réglementaires connexes, ainsi que des conclusions des consultants du secrétariat dans le cadre du programme EU4Environment à partir de 2021, le Comité a réitéré sa conclusion selon laquelle, à ce jour, le Bélarus n</w:t>
      </w:r>
      <w:r>
        <w:rPr>
          <w:rFonts w:eastAsia="SimSun"/>
          <w:lang w:val="fr-FR"/>
        </w:rPr>
        <w:t>’</w:t>
      </w:r>
      <w:r w:rsidRPr="00F1571A">
        <w:rPr>
          <w:rFonts w:eastAsia="SimSun"/>
          <w:lang w:val="fr-FR"/>
        </w:rPr>
        <w:t>avait pas remédié aux lacunes de sa loi du 18</w:t>
      </w:r>
      <w:r w:rsidR="00172F84">
        <w:rPr>
          <w:rFonts w:eastAsia="SimSun"/>
          <w:lang w:val="fr-FR"/>
        </w:rPr>
        <w:t> </w:t>
      </w:r>
      <w:r w:rsidRPr="00F1571A">
        <w:rPr>
          <w:rFonts w:eastAsia="SimSun"/>
          <w:lang w:val="fr-FR"/>
        </w:rPr>
        <w:t>juillet 2016 sur l</w:t>
      </w:r>
      <w:r>
        <w:rPr>
          <w:rFonts w:eastAsia="SimSun"/>
          <w:lang w:val="fr-FR"/>
        </w:rPr>
        <w:t>’</w:t>
      </w:r>
      <w:r w:rsidRPr="00F1571A">
        <w:rPr>
          <w:rFonts w:eastAsia="SimSun"/>
          <w:lang w:val="fr-FR"/>
        </w:rPr>
        <w:t>expertise écologique d</w:t>
      </w:r>
      <w:r>
        <w:rPr>
          <w:rFonts w:eastAsia="SimSun"/>
          <w:lang w:val="fr-FR"/>
        </w:rPr>
        <w:t>’</w:t>
      </w:r>
      <w:r w:rsidRPr="00F1571A">
        <w:rPr>
          <w:rFonts w:eastAsia="SimSun"/>
          <w:lang w:val="fr-FR"/>
        </w:rPr>
        <w:t>État, l</w:t>
      </w:r>
      <w:r>
        <w:rPr>
          <w:rFonts w:eastAsia="SimSun"/>
          <w:lang w:val="fr-FR"/>
        </w:rPr>
        <w:t>’</w:t>
      </w:r>
      <w:r w:rsidRPr="00F1571A">
        <w:rPr>
          <w:rFonts w:eastAsia="SimSun"/>
          <w:lang w:val="fr-FR"/>
        </w:rPr>
        <w:t>évaluation stratégique environnementale et l</w:t>
      </w:r>
      <w:r>
        <w:rPr>
          <w:rFonts w:eastAsia="SimSun"/>
          <w:lang w:val="fr-FR"/>
        </w:rPr>
        <w:t>’</w:t>
      </w:r>
      <w:r w:rsidRPr="00F1571A">
        <w:rPr>
          <w:rFonts w:eastAsia="SimSun"/>
          <w:lang w:val="fr-FR"/>
        </w:rPr>
        <w:t>évaluation de l</w:t>
      </w:r>
      <w:r>
        <w:rPr>
          <w:rFonts w:eastAsia="SimSun"/>
          <w:lang w:val="fr-FR"/>
        </w:rPr>
        <w:t>’</w:t>
      </w:r>
      <w:r w:rsidRPr="00F1571A">
        <w:rPr>
          <w:rFonts w:eastAsia="SimSun"/>
          <w:lang w:val="fr-FR"/>
        </w:rPr>
        <w:t>impact sur l</w:t>
      </w:r>
      <w:r>
        <w:rPr>
          <w:rFonts w:eastAsia="SimSun"/>
          <w:lang w:val="fr-FR"/>
        </w:rPr>
        <w:t>’</w:t>
      </w:r>
      <w:r w:rsidRPr="00F1571A">
        <w:rPr>
          <w:rFonts w:eastAsia="SimSun"/>
          <w:lang w:val="fr-FR"/>
        </w:rPr>
        <w:t>environnement. Le Comité a rappelé sa lettre au Bélarus en date du 2</w:t>
      </w:r>
      <w:r w:rsidR="00172F84">
        <w:rPr>
          <w:rFonts w:eastAsia="SimSun"/>
          <w:lang w:val="fr-FR"/>
        </w:rPr>
        <w:t> </w:t>
      </w:r>
      <w:r w:rsidRPr="00F1571A">
        <w:rPr>
          <w:rFonts w:eastAsia="SimSun"/>
          <w:lang w:val="fr-FR"/>
        </w:rPr>
        <w:t>janvier 2019, dans laquelle était énoncée une liste non exhaustive de ces lacunes, et les conclusions des consultants du secrétariat dans le cadre du programme EU4Environment à partir de 2021.</w:t>
      </w:r>
    </w:p>
    <w:p w14:paraId="374C547F" w14:textId="3DEF2A19" w:rsidR="00303A51" w:rsidRPr="00F1571A" w:rsidRDefault="00303A51" w:rsidP="00303A51">
      <w:pPr>
        <w:pStyle w:val="SingleTxtG"/>
        <w:rPr>
          <w:rFonts w:eastAsia="SimSun"/>
          <w:lang w:val="fr-FR"/>
        </w:rPr>
      </w:pPr>
      <w:r w:rsidRPr="00F1571A">
        <w:rPr>
          <w:rFonts w:eastAsia="SimSun"/>
          <w:lang w:val="fr-FR"/>
        </w:rPr>
        <w:t>41.</w:t>
      </w:r>
      <w:r w:rsidRPr="00F1571A">
        <w:rPr>
          <w:rFonts w:eastAsia="SimSun"/>
          <w:lang w:val="fr-FR"/>
        </w:rPr>
        <w:tab/>
        <w:t>Le Bélarus n</w:t>
      </w:r>
      <w:r>
        <w:rPr>
          <w:rFonts w:eastAsia="SimSun"/>
          <w:lang w:val="fr-FR"/>
        </w:rPr>
        <w:t>’</w:t>
      </w:r>
      <w:r w:rsidRPr="00F1571A">
        <w:rPr>
          <w:rFonts w:eastAsia="SimSun"/>
          <w:lang w:val="fr-FR"/>
        </w:rPr>
        <w:t>ayant pas adopté de législation conforme pour mettre en œuvre la Convention, le Comité a décidé d</w:t>
      </w:r>
      <w:r>
        <w:rPr>
          <w:rFonts w:eastAsia="SimSun"/>
          <w:lang w:val="fr-FR"/>
        </w:rPr>
        <w:t>’</w:t>
      </w:r>
      <w:r w:rsidRPr="00F1571A">
        <w:rPr>
          <w:rFonts w:eastAsia="SimSun"/>
          <w:lang w:val="fr-FR"/>
        </w:rPr>
        <w:t>engager une initiative sur la question en application du paragraphe 6 du texte définissant la structure et les fonctions du Comité</w:t>
      </w:r>
      <w:r w:rsidRPr="00303A51">
        <w:rPr>
          <w:rStyle w:val="Appelnotedebasdep"/>
        </w:rPr>
        <w:footnoteReference w:id="14"/>
      </w:r>
      <w:r w:rsidRPr="00F1571A">
        <w:rPr>
          <w:rFonts w:eastAsia="SimSun"/>
          <w:lang w:val="fr-FR"/>
        </w:rPr>
        <w:t>, sur la base d</w:t>
      </w:r>
      <w:r>
        <w:rPr>
          <w:rFonts w:eastAsia="SimSun"/>
          <w:lang w:val="fr-FR"/>
        </w:rPr>
        <w:t>’</w:t>
      </w:r>
      <w:r w:rsidRPr="00F1571A">
        <w:rPr>
          <w:rFonts w:eastAsia="SimSun"/>
          <w:lang w:val="fr-FR"/>
        </w:rPr>
        <w:t>une sérieuse suspicion de non-respect par le Bélarus des obligations qui lui incombent en vertu de la Convention. Il a décidé d</w:t>
      </w:r>
      <w:r>
        <w:rPr>
          <w:rFonts w:eastAsia="SimSun"/>
          <w:lang w:val="fr-FR"/>
        </w:rPr>
        <w:t>’</w:t>
      </w:r>
      <w:r w:rsidRPr="00F1571A">
        <w:rPr>
          <w:rFonts w:eastAsia="SimSun"/>
          <w:lang w:val="fr-FR"/>
        </w:rPr>
        <w:t>établir des conclusions et recommandations sur la question et, une fois celles-ci approuvées, de les soumettre au Bélarus pour observations au plus tard le 31 juillet 2023, en vue d</w:t>
      </w:r>
      <w:r>
        <w:rPr>
          <w:rFonts w:eastAsia="SimSun"/>
          <w:lang w:val="fr-FR"/>
        </w:rPr>
        <w:t>’</w:t>
      </w:r>
      <w:r w:rsidRPr="00F1571A">
        <w:rPr>
          <w:rFonts w:eastAsia="SimSun"/>
          <w:lang w:val="fr-FR"/>
        </w:rPr>
        <w:t>y mettre la dernière main à sa cinquante-septième session compte tenu des observations formulées</w:t>
      </w:r>
      <w:r w:rsidRPr="00F1571A">
        <w:rPr>
          <w:rFonts w:eastAsia="SimSun"/>
          <w:lang w:val="fr-FR" w:eastAsia="zh-CN"/>
        </w:rPr>
        <w:t xml:space="preserve">. </w:t>
      </w:r>
      <w:r w:rsidRPr="00F1571A">
        <w:rPr>
          <w:rFonts w:eastAsia="SimSun"/>
          <w:lang w:val="fr-FR"/>
        </w:rPr>
        <w:t>Il est convenu d</w:t>
      </w:r>
      <w:r>
        <w:rPr>
          <w:rFonts w:eastAsia="SimSun"/>
          <w:lang w:val="fr-FR"/>
        </w:rPr>
        <w:t>’</w:t>
      </w:r>
      <w:r w:rsidRPr="00F1571A">
        <w:rPr>
          <w:rFonts w:eastAsia="SimSun"/>
          <w:lang w:val="fr-FR"/>
        </w:rPr>
        <w:t>élaborer le projet de décision connexe sur le respect des dispositions à la même session.</w:t>
      </w:r>
    </w:p>
    <w:p w14:paraId="06526947" w14:textId="77777777" w:rsidR="00303A51" w:rsidRPr="00F1571A" w:rsidRDefault="00303A51" w:rsidP="00303A51">
      <w:pPr>
        <w:pStyle w:val="H1G"/>
        <w:rPr>
          <w:rFonts w:eastAsia="SimSun"/>
          <w:lang w:val="fr-FR"/>
        </w:rPr>
      </w:pPr>
      <w:r w:rsidRPr="00F1571A">
        <w:rPr>
          <w:rFonts w:eastAsia="SimSun"/>
          <w:lang w:val="fr-FR"/>
        </w:rPr>
        <w:tab/>
        <w:t>B.</w:t>
      </w:r>
      <w:r w:rsidRPr="00F1571A">
        <w:rPr>
          <w:rFonts w:eastAsia="SimSun"/>
          <w:lang w:val="fr-FR"/>
        </w:rPr>
        <w:tab/>
        <w:t>Pays-Bas (EIA/IC/INFO/15)</w:t>
      </w:r>
    </w:p>
    <w:p w14:paraId="229D73CE" w14:textId="72199815" w:rsidR="00303A51" w:rsidRPr="00F1571A" w:rsidRDefault="00303A51" w:rsidP="00303A51">
      <w:pPr>
        <w:pStyle w:val="SingleTxtG"/>
        <w:rPr>
          <w:rFonts w:eastAsia="SimSun"/>
          <w:lang w:val="fr-FR"/>
        </w:rPr>
      </w:pPr>
      <w:r w:rsidRPr="00F1571A">
        <w:rPr>
          <w:rFonts w:eastAsia="SimSun"/>
          <w:lang w:val="fr-FR"/>
        </w:rPr>
        <w:t>42.</w:t>
      </w:r>
      <w:r w:rsidRPr="00F1571A">
        <w:rPr>
          <w:rFonts w:eastAsia="SimSun"/>
          <w:lang w:val="fr-FR"/>
        </w:rPr>
        <w:tab/>
        <w:t>Le Comité a poursuivi l</w:t>
      </w:r>
      <w:r>
        <w:rPr>
          <w:rFonts w:eastAsia="SimSun"/>
          <w:lang w:val="fr-FR"/>
        </w:rPr>
        <w:t>’</w:t>
      </w:r>
      <w:r w:rsidRPr="00F1571A">
        <w:rPr>
          <w:rFonts w:eastAsia="SimSun"/>
          <w:lang w:val="fr-FR"/>
        </w:rPr>
        <w:t xml:space="preserve">examen des </w:t>
      </w:r>
      <w:r>
        <w:rPr>
          <w:rFonts w:eastAsia="SimSun"/>
          <w:lang w:val="fr-FR"/>
        </w:rPr>
        <w:t>renseignements</w:t>
      </w:r>
      <w:r w:rsidRPr="00F1571A">
        <w:rPr>
          <w:rFonts w:eastAsia="SimSun"/>
          <w:lang w:val="fr-FR"/>
        </w:rPr>
        <w:t xml:space="preserve"> qu</w:t>
      </w:r>
      <w:r>
        <w:rPr>
          <w:rFonts w:eastAsia="SimSun"/>
          <w:lang w:val="fr-FR"/>
        </w:rPr>
        <w:t>’</w:t>
      </w:r>
      <w:r w:rsidRPr="00F1571A">
        <w:rPr>
          <w:rFonts w:eastAsia="SimSun"/>
          <w:lang w:val="fr-FR"/>
        </w:rPr>
        <w:t>il avait recueillis à la suite de l</w:t>
      </w:r>
      <w:r>
        <w:rPr>
          <w:rFonts w:eastAsia="SimSun"/>
          <w:lang w:val="fr-FR"/>
        </w:rPr>
        <w:t>’</w:t>
      </w:r>
      <w:r w:rsidRPr="00F1571A">
        <w:rPr>
          <w:rFonts w:eastAsia="SimSun"/>
          <w:lang w:val="fr-FR"/>
        </w:rPr>
        <w:t>information, en date du 7</w:t>
      </w:r>
      <w:r w:rsidR="00172F84">
        <w:rPr>
          <w:rFonts w:eastAsia="SimSun"/>
          <w:lang w:val="fr-FR"/>
        </w:rPr>
        <w:t> </w:t>
      </w:r>
      <w:r w:rsidRPr="00F1571A">
        <w:rPr>
          <w:rFonts w:eastAsia="SimSun"/>
          <w:lang w:val="fr-FR"/>
        </w:rPr>
        <w:t>mai 2014, fournie par l</w:t>
      </w:r>
      <w:r>
        <w:rPr>
          <w:rFonts w:eastAsia="SimSun"/>
          <w:lang w:val="fr-FR"/>
        </w:rPr>
        <w:t>’</w:t>
      </w:r>
      <w:r w:rsidRPr="00F1571A">
        <w:rPr>
          <w:rFonts w:eastAsia="SimSun"/>
          <w:lang w:val="fr-FR"/>
        </w:rPr>
        <w:t xml:space="preserve">organisation non gouvernementale </w:t>
      </w:r>
      <w:r>
        <w:rPr>
          <w:rFonts w:eastAsia="SimSun"/>
          <w:lang w:val="fr-FR"/>
        </w:rPr>
        <w:t xml:space="preserve">(ONG) </w:t>
      </w:r>
      <w:r w:rsidRPr="00F1571A">
        <w:rPr>
          <w:rFonts w:eastAsia="SimSun"/>
          <w:lang w:val="fr-FR"/>
        </w:rPr>
        <w:t>Greenpeace Pays-Bas concernant la prolongation de la durée de vie de la centrale nucléaire de Borssele aux Pays-Bas.</w:t>
      </w:r>
    </w:p>
    <w:p w14:paraId="0D70635B" w14:textId="1337DD96" w:rsidR="00303A51" w:rsidRPr="00F1571A" w:rsidRDefault="00303A51" w:rsidP="00303A51">
      <w:pPr>
        <w:pStyle w:val="SingleTxtG"/>
        <w:rPr>
          <w:rFonts w:eastAsia="SimSun"/>
          <w:lang w:val="fr-FR"/>
        </w:rPr>
      </w:pPr>
      <w:r w:rsidRPr="00F1571A">
        <w:rPr>
          <w:rFonts w:eastAsia="SimSun"/>
          <w:lang w:val="fr-FR"/>
        </w:rPr>
        <w:t>43.</w:t>
      </w:r>
      <w:r w:rsidRPr="00F1571A">
        <w:rPr>
          <w:rFonts w:eastAsia="SimSun"/>
          <w:lang w:val="fr-FR"/>
        </w:rPr>
        <w:tab/>
        <w:t xml:space="preserve">Le Comité a examiné, à la lumière des critères des </w:t>
      </w:r>
      <w:bookmarkStart w:id="10" w:name="_Hlk136344525"/>
      <w:r w:rsidRPr="00F1571A">
        <w:rPr>
          <w:rFonts w:eastAsia="SimSun"/>
          <w:i/>
          <w:iCs/>
          <w:lang w:val="fr-FR"/>
        </w:rPr>
        <w:t xml:space="preserve">Lignes directrices </w:t>
      </w:r>
      <w:bookmarkEnd w:id="10"/>
      <w:r w:rsidRPr="00F1571A">
        <w:rPr>
          <w:rFonts w:eastAsia="SimSun"/>
          <w:i/>
          <w:iCs/>
          <w:lang w:val="fr-FR"/>
        </w:rPr>
        <w:t>sur l</w:t>
      </w:r>
      <w:r>
        <w:rPr>
          <w:rFonts w:eastAsia="SimSun"/>
          <w:i/>
          <w:iCs/>
          <w:lang w:val="fr-FR"/>
        </w:rPr>
        <w:t>’</w:t>
      </w:r>
      <w:r w:rsidRPr="00F1571A">
        <w:rPr>
          <w:rFonts w:eastAsia="SimSun"/>
          <w:i/>
          <w:iCs/>
          <w:lang w:val="fr-FR"/>
        </w:rPr>
        <w:t>applicabilité de la Convention s</w:t>
      </w:r>
      <w:r>
        <w:rPr>
          <w:rFonts w:eastAsia="SimSun"/>
          <w:i/>
          <w:iCs/>
          <w:lang w:val="fr-FR"/>
        </w:rPr>
        <w:t>’</w:t>
      </w:r>
      <w:r w:rsidRPr="00F1571A">
        <w:rPr>
          <w:rFonts w:eastAsia="SimSun"/>
          <w:i/>
          <w:iCs/>
          <w:lang w:val="fr-FR"/>
        </w:rPr>
        <w:t xml:space="preserve">agissant de la prolongation de la durée de vie des centrales nucléaires </w:t>
      </w:r>
      <w:r w:rsidRPr="00F1571A">
        <w:rPr>
          <w:rFonts w:eastAsia="SimSun"/>
          <w:lang w:val="fr-FR"/>
        </w:rPr>
        <w:t xml:space="preserve">(les </w:t>
      </w:r>
      <w:r w:rsidRPr="00F1571A">
        <w:rPr>
          <w:rFonts w:eastAsia="SimSun"/>
          <w:i/>
          <w:iCs/>
          <w:lang w:val="fr-FR"/>
        </w:rPr>
        <w:t>Lignes directrices</w:t>
      </w:r>
      <w:r w:rsidRPr="00F1571A">
        <w:rPr>
          <w:rFonts w:eastAsia="SimSun"/>
          <w:lang w:val="fr-FR"/>
        </w:rPr>
        <w:t>)</w:t>
      </w:r>
      <w:r w:rsidRPr="00303A51">
        <w:rPr>
          <w:rStyle w:val="Appelnotedebasdep"/>
        </w:rPr>
        <w:footnoteReference w:id="15"/>
      </w:r>
      <w:r w:rsidRPr="00F1571A">
        <w:rPr>
          <w:rFonts w:eastAsia="SimSun"/>
          <w:lang w:val="fr-FR"/>
        </w:rPr>
        <w:t>, toutes les informations qui lui avaient été communiquées sur la question par les Pays-Bas, en tant que Partie d</w:t>
      </w:r>
      <w:r>
        <w:rPr>
          <w:rFonts w:eastAsia="SimSun"/>
          <w:lang w:val="fr-FR"/>
        </w:rPr>
        <w:t>’</w:t>
      </w:r>
      <w:r w:rsidRPr="00F1571A">
        <w:rPr>
          <w:rFonts w:eastAsia="SimSun"/>
          <w:lang w:val="fr-FR"/>
        </w:rPr>
        <w:t>origine, par l</w:t>
      </w:r>
      <w:r>
        <w:rPr>
          <w:rFonts w:eastAsia="SimSun"/>
          <w:lang w:val="fr-FR"/>
        </w:rPr>
        <w:t>’</w:t>
      </w:r>
      <w:r w:rsidRPr="00F1571A">
        <w:rPr>
          <w:rFonts w:eastAsia="SimSun"/>
          <w:lang w:val="fr-FR"/>
        </w:rPr>
        <w:t>Allemagne, en tant que Partie potentiellement touchée, et, dans un premier temps, par l</w:t>
      </w:r>
      <w:r>
        <w:rPr>
          <w:rFonts w:eastAsia="SimSun"/>
          <w:lang w:val="fr-FR"/>
        </w:rPr>
        <w:t>’</w:t>
      </w:r>
      <w:r w:rsidRPr="00F1571A">
        <w:rPr>
          <w:rFonts w:eastAsia="SimSun"/>
          <w:lang w:val="fr-FR"/>
        </w:rPr>
        <w:t>ONG.</w:t>
      </w:r>
    </w:p>
    <w:p w14:paraId="2BA05268" w14:textId="5AEC4C12" w:rsidR="00303A51" w:rsidRPr="00F1571A" w:rsidRDefault="00303A51" w:rsidP="00303A51">
      <w:pPr>
        <w:pStyle w:val="SingleTxtG"/>
        <w:rPr>
          <w:rFonts w:eastAsia="SimSun"/>
          <w:lang w:val="fr-FR"/>
        </w:rPr>
      </w:pPr>
      <w:r w:rsidRPr="00F1571A">
        <w:rPr>
          <w:rFonts w:eastAsia="SimSun"/>
          <w:lang w:val="fr-FR"/>
        </w:rPr>
        <w:t>44.</w:t>
      </w:r>
      <w:r w:rsidRPr="00F1571A">
        <w:rPr>
          <w:rFonts w:eastAsia="SimSun"/>
          <w:lang w:val="fr-FR"/>
        </w:rPr>
        <w:tab/>
        <w:t>Afin de parachever ses délibérations sur la base d</w:t>
      </w:r>
      <w:r>
        <w:rPr>
          <w:rFonts w:eastAsia="SimSun"/>
          <w:lang w:val="fr-FR"/>
        </w:rPr>
        <w:t>’</w:t>
      </w:r>
      <w:r w:rsidRPr="00F1571A">
        <w:rPr>
          <w:rFonts w:eastAsia="SimSun"/>
          <w:lang w:val="fr-FR"/>
        </w:rPr>
        <w:t>informations complètes, le Comité a décidé de demander à l</w:t>
      </w:r>
      <w:r>
        <w:rPr>
          <w:rFonts w:eastAsia="SimSun"/>
          <w:lang w:val="fr-FR"/>
        </w:rPr>
        <w:t>’</w:t>
      </w:r>
      <w:r w:rsidRPr="00F1571A">
        <w:rPr>
          <w:rFonts w:eastAsia="SimSun"/>
          <w:lang w:val="fr-FR"/>
        </w:rPr>
        <w:t>ONG Greenpeace Pays-Bas si elle avait d</w:t>
      </w:r>
      <w:r>
        <w:rPr>
          <w:rFonts w:eastAsia="SimSun"/>
          <w:lang w:val="fr-FR"/>
        </w:rPr>
        <w:t>’</w:t>
      </w:r>
      <w:r w:rsidRPr="00F1571A">
        <w:rPr>
          <w:rFonts w:eastAsia="SimSun"/>
          <w:lang w:val="fr-FR"/>
        </w:rPr>
        <w:t>autres informations pertinentes à fournir au Comité, en particulier sur les travaux physiques majeurs ou les investissements importants visant à rendre possible la décision de 2013 sur la prolongation de la durée de vie de la centrale nucléaire de Borssele.</w:t>
      </w:r>
    </w:p>
    <w:p w14:paraId="40862A09" w14:textId="678F0C7C" w:rsidR="00303A51" w:rsidRPr="00F1571A" w:rsidRDefault="00303A51" w:rsidP="00303A51">
      <w:pPr>
        <w:pStyle w:val="SingleTxtG"/>
        <w:rPr>
          <w:rFonts w:eastAsia="SimSun"/>
          <w:lang w:val="fr-FR"/>
        </w:rPr>
      </w:pPr>
      <w:r w:rsidRPr="00F1571A">
        <w:rPr>
          <w:rFonts w:eastAsia="SimSun"/>
          <w:lang w:val="fr-FR"/>
        </w:rPr>
        <w:t>45.</w:t>
      </w:r>
      <w:r w:rsidRPr="00F1571A">
        <w:rPr>
          <w:rFonts w:eastAsia="SimSun"/>
          <w:lang w:val="fr-FR"/>
        </w:rPr>
        <w:tab/>
        <w:t xml:space="preserve">Le Comité a demandé </w:t>
      </w:r>
      <w:r>
        <w:rPr>
          <w:rFonts w:eastAsia="SimSun"/>
          <w:lang w:val="fr-FR"/>
        </w:rPr>
        <w:t>au</w:t>
      </w:r>
      <w:r w:rsidRPr="00F1571A">
        <w:rPr>
          <w:rFonts w:eastAsia="SimSun"/>
          <w:lang w:val="fr-FR"/>
        </w:rPr>
        <w:t xml:space="preserve"> Président d</w:t>
      </w:r>
      <w:r>
        <w:rPr>
          <w:rFonts w:eastAsia="SimSun"/>
          <w:lang w:val="fr-FR"/>
        </w:rPr>
        <w:t>’</w:t>
      </w:r>
      <w:r w:rsidRPr="00F1571A">
        <w:rPr>
          <w:rFonts w:eastAsia="SimSun"/>
          <w:lang w:val="fr-FR"/>
        </w:rPr>
        <w:t>écrire à Greenpeace Pays-Bas pour l</w:t>
      </w:r>
      <w:r>
        <w:rPr>
          <w:rFonts w:eastAsia="SimSun"/>
          <w:lang w:val="fr-FR"/>
        </w:rPr>
        <w:t>’</w:t>
      </w:r>
      <w:r w:rsidRPr="00F1571A">
        <w:rPr>
          <w:rFonts w:eastAsia="SimSun"/>
          <w:lang w:val="fr-FR"/>
        </w:rPr>
        <w:t>inviter à soumettre les informations demandées dans un délai d</w:t>
      </w:r>
      <w:r>
        <w:rPr>
          <w:rFonts w:eastAsia="SimSun"/>
          <w:lang w:val="fr-FR"/>
        </w:rPr>
        <w:t>’</w:t>
      </w:r>
      <w:r w:rsidRPr="00F1571A">
        <w:rPr>
          <w:rFonts w:eastAsia="SimSun"/>
          <w:lang w:val="fr-FR"/>
        </w:rPr>
        <w:t>un mois à compter de la réception de la demande, en vue de soumettre sa réponse au Gouvernement néerlandais pour observations au plus tard le 31</w:t>
      </w:r>
      <w:r w:rsidR="00172F84">
        <w:rPr>
          <w:rFonts w:eastAsia="SimSun"/>
          <w:lang w:val="fr-FR"/>
        </w:rPr>
        <w:t> </w:t>
      </w:r>
      <w:r w:rsidRPr="00F1571A">
        <w:rPr>
          <w:rFonts w:eastAsia="SimSun"/>
          <w:lang w:val="fr-FR"/>
        </w:rPr>
        <w:t>juillet 2023.</w:t>
      </w:r>
    </w:p>
    <w:p w14:paraId="76077555" w14:textId="77777777" w:rsidR="00303A51" w:rsidRPr="00F1571A" w:rsidRDefault="00303A51" w:rsidP="00303A51">
      <w:pPr>
        <w:pStyle w:val="H1G"/>
        <w:rPr>
          <w:rFonts w:eastAsia="SimSun"/>
          <w:lang w:val="fr-FR"/>
        </w:rPr>
      </w:pPr>
      <w:r w:rsidRPr="00F1571A">
        <w:rPr>
          <w:rFonts w:eastAsia="SimSun"/>
          <w:lang w:val="fr-FR"/>
        </w:rPr>
        <w:tab/>
        <w:t>C.</w:t>
      </w:r>
      <w:r w:rsidRPr="00F1571A">
        <w:rPr>
          <w:rFonts w:eastAsia="SimSun"/>
          <w:lang w:val="fr-FR"/>
        </w:rPr>
        <w:tab/>
        <w:t>France (EIA/IC/INFO/32)</w:t>
      </w:r>
    </w:p>
    <w:p w14:paraId="172D2475" w14:textId="4071E449" w:rsidR="00303A51" w:rsidRPr="00F1571A" w:rsidRDefault="00303A51" w:rsidP="00303A51">
      <w:pPr>
        <w:pStyle w:val="SingleTxtG"/>
        <w:rPr>
          <w:rFonts w:eastAsia="SimSun"/>
          <w:lang w:val="fr-FR"/>
        </w:rPr>
      </w:pPr>
      <w:r w:rsidRPr="00F1571A">
        <w:rPr>
          <w:rFonts w:eastAsia="SimSun"/>
          <w:lang w:val="fr-FR"/>
        </w:rPr>
        <w:t>46.</w:t>
      </w:r>
      <w:r w:rsidRPr="00F1571A">
        <w:rPr>
          <w:rFonts w:eastAsia="SimSun"/>
          <w:lang w:val="fr-FR"/>
        </w:rPr>
        <w:tab/>
        <w:t>Le Comité a poursuivi l</w:t>
      </w:r>
      <w:r>
        <w:rPr>
          <w:rFonts w:eastAsia="SimSun"/>
          <w:lang w:val="fr-FR"/>
        </w:rPr>
        <w:t>’</w:t>
      </w:r>
      <w:r w:rsidRPr="00F1571A">
        <w:rPr>
          <w:rFonts w:eastAsia="SimSun"/>
          <w:lang w:val="fr-FR"/>
        </w:rPr>
        <w:t>examen des renseignements qu</w:t>
      </w:r>
      <w:r>
        <w:rPr>
          <w:rFonts w:eastAsia="SimSun"/>
          <w:lang w:val="fr-FR"/>
        </w:rPr>
        <w:t>’</w:t>
      </w:r>
      <w:r w:rsidRPr="00F1571A">
        <w:rPr>
          <w:rFonts w:eastAsia="SimSun"/>
          <w:lang w:val="fr-FR"/>
        </w:rPr>
        <w:t>il avait recueillis suite aux informations fournies par Greenpeace France, reçues le 9</w:t>
      </w:r>
      <w:r w:rsidR="00172F84">
        <w:rPr>
          <w:rFonts w:eastAsia="SimSun"/>
          <w:lang w:val="fr-FR"/>
        </w:rPr>
        <w:t> </w:t>
      </w:r>
      <w:r w:rsidRPr="00F1571A">
        <w:rPr>
          <w:rFonts w:eastAsia="SimSun"/>
          <w:lang w:val="fr-FR"/>
        </w:rPr>
        <w:t>mars 2020 et complétées le 7</w:t>
      </w:r>
      <w:r w:rsidR="00172F84">
        <w:rPr>
          <w:rFonts w:eastAsia="SimSun"/>
          <w:lang w:val="fr-FR"/>
        </w:rPr>
        <w:t> </w:t>
      </w:r>
      <w:r w:rsidRPr="00F1571A">
        <w:rPr>
          <w:rFonts w:eastAsia="SimSun"/>
          <w:lang w:val="fr-FR"/>
        </w:rPr>
        <w:t>mai 2020, concernant le projet de prolongation de la durée de vie par la France de 32 tranches de huit centrales nucléaires</w:t>
      </w:r>
      <w:r w:rsidRPr="00303A51">
        <w:rPr>
          <w:rStyle w:val="Appelnotedebasdep"/>
        </w:rPr>
        <w:footnoteReference w:id="16"/>
      </w:r>
      <w:r w:rsidRPr="00F1571A">
        <w:rPr>
          <w:rFonts w:eastAsia="SimSun"/>
          <w:lang w:val="fr-FR"/>
        </w:rPr>
        <w:t>.</w:t>
      </w:r>
    </w:p>
    <w:p w14:paraId="39DC699B" w14:textId="255D4083" w:rsidR="00303A51" w:rsidRPr="00F1571A" w:rsidRDefault="00303A51" w:rsidP="00303A51">
      <w:pPr>
        <w:pStyle w:val="SingleTxtG"/>
        <w:rPr>
          <w:rFonts w:eastAsia="SimSun"/>
          <w:lang w:val="fr-FR"/>
        </w:rPr>
      </w:pPr>
      <w:r w:rsidRPr="00F1571A">
        <w:rPr>
          <w:rFonts w:eastAsia="SimSun"/>
          <w:lang w:val="fr-FR"/>
        </w:rPr>
        <w:lastRenderedPageBreak/>
        <w:t>47.</w:t>
      </w:r>
      <w:r w:rsidRPr="00F1571A">
        <w:rPr>
          <w:rFonts w:eastAsia="SimSun"/>
          <w:lang w:val="fr-FR"/>
        </w:rPr>
        <w:tab/>
        <w:t>Le Comité a examiné les informations fournies par le Gouvernement français en date du 5</w:t>
      </w:r>
      <w:r w:rsidR="00172F84">
        <w:rPr>
          <w:rFonts w:eastAsia="SimSun"/>
          <w:lang w:val="fr-FR"/>
        </w:rPr>
        <w:t> </w:t>
      </w:r>
      <w:r w:rsidRPr="00F1571A">
        <w:rPr>
          <w:rFonts w:eastAsia="SimSun"/>
          <w:lang w:val="fr-FR"/>
        </w:rPr>
        <w:t>avril 2023. Il a noté que la décision d</w:t>
      </w:r>
      <w:r>
        <w:rPr>
          <w:rFonts w:eastAsia="SimSun"/>
          <w:lang w:val="fr-FR"/>
        </w:rPr>
        <w:t>’</w:t>
      </w:r>
      <w:r w:rsidRPr="00F1571A">
        <w:rPr>
          <w:rFonts w:eastAsia="SimSun"/>
          <w:lang w:val="fr-FR"/>
        </w:rPr>
        <w:t>examen préalable concernant la tranche 1 de la centrale nucléaire du Tricastin, visant à déterminer si une étude d</w:t>
      </w:r>
      <w:r>
        <w:rPr>
          <w:rFonts w:eastAsia="SimSun"/>
          <w:lang w:val="fr-FR"/>
        </w:rPr>
        <w:t>’</w:t>
      </w:r>
      <w:r w:rsidRPr="00F1571A">
        <w:rPr>
          <w:rFonts w:eastAsia="SimSun"/>
          <w:lang w:val="fr-FR"/>
        </w:rPr>
        <w:t>impact sur l</w:t>
      </w:r>
      <w:r>
        <w:rPr>
          <w:rFonts w:eastAsia="SimSun"/>
          <w:lang w:val="fr-FR"/>
        </w:rPr>
        <w:t>’</w:t>
      </w:r>
      <w:r w:rsidRPr="00F1571A">
        <w:rPr>
          <w:rFonts w:eastAsia="SimSun"/>
          <w:lang w:val="fr-FR"/>
        </w:rPr>
        <w:t>environnement nationale et, le cas échéant, transfrontière serait nécessaire, était attendue avant septembre 2023, à la suite du rapport de conclusion de l</w:t>
      </w:r>
      <w:r>
        <w:rPr>
          <w:rFonts w:eastAsia="SimSun"/>
          <w:lang w:val="fr-FR"/>
        </w:rPr>
        <w:t>’</w:t>
      </w:r>
      <w:r w:rsidRPr="00F1571A">
        <w:rPr>
          <w:rFonts w:eastAsia="SimSun"/>
          <w:lang w:val="fr-FR"/>
        </w:rPr>
        <w:t>Autorité de sûreté nucléaire, attendu en juillet 2023.</w:t>
      </w:r>
    </w:p>
    <w:p w14:paraId="57CC35A0" w14:textId="09CEB750" w:rsidR="00303A51" w:rsidRPr="00F1571A" w:rsidRDefault="00303A51" w:rsidP="00303A51">
      <w:pPr>
        <w:pStyle w:val="SingleTxtG"/>
        <w:rPr>
          <w:rFonts w:eastAsia="SimSun"/>
          <w:lang w:val="fr-FR"/>
        </w:rPr>
      </w:pPr>
      <w:r w:rsidRPr="00F1571A">
        <w:rPr>
          <w:rFonts w:eastAsia="SimSun"/>
          <w:lang w:val="fr-FR"/>
        </w:rPr>
        <w:t>48.</w:t>
      </w:r>
      <w:r w:rsidRPr="00F1571A">
        <w:rPr>
          <w:rFonts w:eastAsia="SimSun"/>
          <w:lang w:val="fr-FR"/>
        </w:rPr>
        <w:tab/>
        <w:t>Le Comité a également pris note du calendrier actualisé fourni par la France sur les procédures liées à l</w:t>
      </w:r>
      <w:r>
        <w:rPr>
          <w:rFonts w:eastAsia="SimSun"/>
          <w:lang w:val="fr-FR"/>
        </w:rPr>
        <w:t>’</w:t>
      </w:r>
      <w:r w:rsidRPr="00F1571A">
        <w:rPr>
          <w:rFonts w:eastAsia="SimSun"/>
          <w:lang w:val="fr-FR"/>
        </w:rPr>
        <w:t>exploitation à long terme des tranches des centrales nucléaires de moins de 900</w:t>
      </w:r>
      <w:r w:rsidR="00B75668">
        <w:rPr>
          <w:rFonts w:eastAsia="SimSun"/>
          <w:lang w:val="fr-FR"/>
        </w:rPr>
        <w:t> </w:t>
      </w:r>
      <w:r w:rsidRPr="00F1571A">
        <w:rPr>
          <w:rFonts w:eastAsia="SimSun"/>
          <w:lang w:val="fr-FR"/>
        </w:rPr>
        <w:t>MWe, informant le Comité de l</w:t>
      </w:r>
      <w:r>
        <w:rPr>
          <w:rFonts w:eastAsia="SimSun"/>
          <w:lang w:val="fr-FR"/>
        </w:rPr>
        <w:t>’</w:t>
      </w:r>
      <w:r w:rsidRPr="00F1571A">
        <w:rPr>
          <w:rFonts w:eastAsia="SimSun"/>
          <w:lang w:val="fr-FR"/>
        </w:rPr>
        <w:t>état d</w:t>
      </w:r>
      <w:r>
        <w:rPr>
          <w:rFonts w:eastAsia="SimSun"/>
          <w:lang w:val="fr-FR"/>
        </w:rPr>
        <w:t>’</w:t>
      </w:r>
      <w:r w:rsidRPr="00F1571A">
        <w:rPr>
          <w:rFonts w:eastAsia="SimSun"/>
          <w:lang w:val="fr-FR"/>
        </w:rPr>
        <w:t>avancement des quatrièmes examens périodiques de la sûreté. Le Comité a observé que l</w:t>
      </w:r>
      <w:r>
        <w:rPr>
          <w:rFonts w:eastAsia="SimSun"/>
          <w:lang w:val="fr-FR"/>
        </w:rPr>
        <w:t>’</w:t>
      </w:r>
      <w:r w:rsidRPr="00F1571A">
        <w:rPr>
          <w:rFonts w:eastAsia="SimSun"/>
          <w:lang w:val="fr-FR"/>
        </w:rPr>
        <w:t>évaluation par l</w:t>
      </w:r>
      <w:r>
        <w:rPr>
          <w:rFonts w:eastAsia="SimSun"/>
          <w:lang w:val="fr-FR"/>
        </w:rPr>
        <w:t>’</w:t>
      </w:r>
      <w:r w:rsidRPr="00F1571A">
        <w:rPr>
          <w:rFonts w:eastAsia="SimSun"/>
          <w:lang w:val="fr-FR"/>
        </w:rPr>
        <w:t>Autorité de sûreté nucléaire avait commencé pour plusieurs tranches (Blayais 1, Bugey 2, 4 et 5, Dampierre 1 et 2, Gravelines 1, Tricastin 1, 2 et 3).</w:t>
      </w:r>
    </w:p>
    <w:p w14:paraId="50321E8E" w14:textId="77777777" w:rsidR="00303A51" w:rsidRPr="00F1571A" w:rsidRDefault="00303A51" w:rsidP="00303A51">
      <w:pPr>
        <w:pStyle w:val="SingleTxtG"/>
        <w:rPr>
          <w:rFonts w:eastAsia="SimSun"/>
          <w:lang w:val="fr-FR"/>
        </w:rPr>
      </w:pPr>
      <w:r w:rsidRPr="00F1571A">
        <w:rPr>
          <w:rFonts w:eastAsia="SimSun"/>
          <w:lang w:val="fr-FR"/>
        </w:rPr>
        <w:t>49.</w:t>
      </w:r>
      <w:r w:rsidRPr="00F1571A">
        <w:rPr>
          <w:rFonts w:eastAsia="SimSun"/>
          <w:lang w:val="fr-FR"/>
        </w:rPr>
        <w:tab/>
        <w:t xml:space="preserve">Le Comité a invité </w:t>
      </w:r>
      <w:r>
        <w:rPr>
          <w:rFonts w:eastAsia="SimSun"/>
          <w:lang w:val="fr-FR"/>
        </w:rPr>
        <w:t>le</w:t>
      </w:r>
      <w:r w:rsidRPr="00F1571A">
        <w:rPr>
          <w:rFonts w:eastAsia="SimSun"/>
          <w:lang w:val="fr-FR"/>
        </w:rPr>
        <w:t xml:space="preserve"> Président à écrire à la France en vue de :</w:t>
      </w:r>
    </w:p>
    <w:p w14:paraId="2DCB08DA" w14:textId="4B126B19" w:rsidR="00303A51" w:rsidRPr="00F1571A" w:rsidRDefault="00303A51" w:rsidP="00303A51">
      <w:pPr>
        <w:pStyle w:val="SingleTxtG"/>
        <w:ind w:firstLine="567"/>
        <w:rPr>
          <w:rFonts w:eastAsia="SimSun"/>
          <w:lang w:val="fr-FR"/>
        </w:rPr>
      </w:pPr>
      <w:r w:rsidRPr="00F1571A">
        <w:rPr>
          <w:rFonts w:eastAsia="SimSun"/>
          <w:lang w:val="fr-FR"/>
        </w:rPr>
        <w:t>a)</w:t>
      </w:r>
      <w:r w:rsidRPr="00F1571A">
        <w:rPr>
          <w:rFonts w:eastAsia="SimSun"/>
          <w:lang w:val="fr-FR"/>
        </w:rPr>
        <w:tab/>
        <w:t>La remercier d</w:t>
      </w:r>
      <w:r>
        <w:rPr>
          <w:rFonts w:eastAsia="SimSun"/>
          <w:lang w:val="fr-FR"/>
        </w:rPr>
        <w:t>’</w:t>
      </w:r>
      <w:r w:rsidRPr="00F1571A">
        <w:rPr>
          <w:rFonts w:eastAsia="SimSun"/>
          <w:lang w:val="fr-FR"/>
        </w:rPr>
        <w:t>avoir communiqué les informations dans les délais impartis, en date du 5</w:t>
      </w:r>
      <w:r w:rsidR="00172F84">
        <w:rPr>
          <w:rFonts w:eastAsia="SimSun"/>
          <w:lang w:val="fr-FR"/>
        </w:rPr>
        <w:t> </w:t>
      </w:r>
      <w:r w:rsidRPr="00F1571A">
        <w:rPr>
          <w:rFonts w:eastAsia="SimSun"/>
          <w:lang w:val="fr-FR"/>
        </w:rPr>
        <w:t>avril 2023 ;</w:t>
      </w:r>
    </w:p>
    <w:p w14:paraId="611F4FD0" w14:textId="15B89BBA" w:rsidR="00303A51" w:rsidRPr="00F1571A" w:rsidRDefault="00303A51" w:rsidP="00303A51">
      <w:pPr>
        <w:pStyle w:val="SingleTxtG"/>
        <w:ind w:firstLine="567"/>
        <w:rPr>
          <w:rFonts w:eastAsia="SimSun"/>
          <w:lang w:val="fr-FR"/>
        </w:rPr>
      </w:pPr>
      <w:r w:rsidRPr="00F1571A">
        <w:rPr>
          <w:rFonts w:eastAsia="SimSun"/>
          <w:lang w:val="fr-FR"/>
        </w:rPr>
        <w:t>b)</w:t>
      </w:r>
      <w:r w:rsidRPr="00F1571A">
        <w:rPr>
          <w:rFonts w:eastAsia="SimSun"/>
          <w:lang w:val="fr-FR"/>
        </w:rPr>
        <w:tab/>
        <w:t>Lui demander un état actualisé de toutes les informations disponibles et de toutes les mesures prises dans le cadre du processus d</w:t>
      </w:r>
      <w:r>
        <w:rPr>
          <w:rFonts w:eastAsia="SimSun"/>
          <w:lang w:val="fr-FR"/>
        </w:rPr>
        <w:t>’</w:t>
      </w:r>
      <w:r w:rsidRPr="00F1571A">
        <w:rPr>
          <w:rFonts w:eastAsia="SimSun"/>
          <w:lang w:val="fr-FR"/>
        </w:rPr>
        <w:t>examen présentant un intérêt pour la Convention en ce qui concernait l</w:t>
      </w:r>
      <w:r>
        <w:rPr>
          <w:rFonts w:eastAsia="SimSun"/>
          <w:lang w:val="fr-FR"/>
        </w:rPr>
        <w:t>’</w:t>
      </w:r>
      <w:r w:rsidRPr="00F1571A">
        <w:rPr>
          <w:rFonts w:eastAsia="SimSun"/>
          <w:lang w:val="fr-FR"/>
        </w:rPr>
        <w:t>une quelconque des tranches, en particulier : la résolution de l</w:t>
      </w:r>
      <w:r>
        <w:rPr>
          <w:rFonts w:eastAsia="SimSun"/>
          <w:lang w:val="fr-FR"/>
        </w:rPr>
        <w:t>’</w:t>
      </w:r>
      <w:r w:rsidRPr="00F1571A">
        <w:rPr>
          <w:rFonts w:eastAsia="SimSun"/>
          <w:lang w:val="fr-FR"/>
        </w:rPr>
        <w:t>Autorité française de sûreté nucléaire ; le rapport de conclusion ; la décision prise en matière d</w:t>
      </w:r>
      <w:r>
        <w:rPr>
          <w:rFonts w:eastAsia="SimSun"/>
          <w:lang w:val="fr-FR"/>
        </w:rPr>
        <w:t>’</w:t>
      </w:r>
      <w:r w:rsidRPr="00F1571A">
        <w:rPr>
          <w:rFonts w:eastAsia="SimSun"/>
          <w:lang w:val="fr-FR"/>
        </w:rPr>
        <w:t>examen préalable, y compris les raisons en faveur et en défaveur de l</w:t>
      </w:r>
      <w:r>
        <w:rPr>
          <w:rFonts w:eastAsia="SimSun"/>
          <w:lang w:val="fr-FR"/>
        </w:rPr>
        <w:t>’</w:t>
      </w:r>
      <w:r w:rsidRPr="00F1571A">
        <w:rPr>
          <w:rFonts w:eastAsia="SimSun"/>
          <w:lang w:val="fr-FR"/>
        </w:rPr>
        <w:t>exécution d</w:t>
      </w:r>
      <w:r>
        <w:rPr>
          <w:rFonts w:eastAsia="SimSun"/>
          <w:lang w:val="fr-FR"/>
        </w:rPr>
        <w:t>’</w:t>
      </w:r>
      <w:r w:rsidRPr="00F1571A">
        <w:rPr>
          <w:rFonts w:eastAsia="SimSun"/>
          <w:lang w:val="fr-FR"/>
        </w:rPr>
        <w:t>une procédure transfrontière d</w:t>
      </w:r>
      <w:r>
        <w:rPr>
          <w:rFonts w:eastAsia="SimSun"/>
          <w:lang w:val="fr-FR"/>
        </w:rPr>
        <w:t>’</w:t>
      </w:r>
      <w:r w:rsidRPr="00F1571A">
        <w:rPr>
          <w:rFonts w:eastAsia="SimSun"/>
          <w:lang w:val="fr-FR"/>
        </w:rPr>
        <w:t>évaluation de l</w:t>
      </w:r>
      <w:r>
        <w:rPr>
          <w:rFonts w:eastAsia="SimSun"/>
          <w:lang w:val="fr-FR"/>
        </w:rPr>
        <w:t>’</w:t>
      </w:r>
      <w:r w:rsidRPr="00F1571A">
        <w:rPr>
          <w:rFonts w:eastAsia="SimSun"/>
          <w:lang w:val="fr-FR"/>
        </w:rPr>
        <w:t>impact sur l</w:t>
      </w:r>
      <w:r>
        <w:rPr>
          <w:rFonts w:eastAsia="SimSun"/>
          <w:lang w:val="fr-FR"/>
        </w:rPr>
        <w:t>’</w:t>
      </w:r>
      <w:r w:rsidRPr="00F1571A">
        <w:rPr>
          <w:rFonts w:eastAsia="SimSun"/>
          <w:lang w:val="fr-FR"/>
        </w:rPr>
        <w:t>environnement ;</w:t>
      </w:r>
    </w:p>
    <w:p w14:paraId="0945B662" w14:textId="300F3256" w:rsidR="00303A51" w:rsidRPr="00F1571A" w:rsidRDefault="00303A51" w:rsidP="00303A51">
      <w:pPr>
        <w:pStyle w:val="SingleTxtG"/>
        <w:ind w:firstLine="567"/>
        <w:rPr>
          <w:rFonts w:eastAsia="SimSun"/>
          <w:lang w:val="fr-FR"/>
        </w:rPr>
      </w:pPr>
      <w:r w:rsidRPr="00F1571A">
        <w:rPr>
          <w:rFonts w:eastAsia="SimSun"/>
          <w:lang w:val="fr-FR"/>
        </w:rPr>
        <w:t>c)</w:t>
      </w:r>
      <w:r w:rsidRPr="00F1571A">
        <w:rPr>
          <w:rFonts w:eastAsia="SimSun"/>
          <w:lang w:val="fr-FR"/>
        </w:rPr>
        <w:tab/>
        <w:t>Lui rappeler, compte tenu du processus législatif en cours concernant le projet de loi sur l</w:t>
      </w:r>
      <w:r>
        <w:rPr>
          <w:rFonts w:eastAsia="SimSun"/>
          <w:lang w:val="fr-FR"/>
        </w:rPr>
        <w:t>’</w:t>
      </w:r>
      <w:r w:rsidRPr="00F1571A">
        <w:rPr>
          <w:rFonts w:eastAsia="SimSun"/>
          <w:lang w:val="fr-FR"/>
        </w:rPr>
        <w:t>accélération des procédures relatives à la construction de nouvelles installations nucléaires à proximité des sites nucléaires existants et à l</w:t>
      </w:r>
      <w:r>
        <w:rPr>
          <w:rFonts w:eastAsia="SimSun"/>
          <w:lang w:val="fr-FR"/>
        </w:rPr>
        <w:t>’</w:t>
      </w:r>
      <w:r w:rsidRPr="00F1571A">
        <w:rPr>
          <w:rFonts w:eastAsia="SimSun"/>
          <w:lang w:val="fr-FR"/>
        </w:rPr>
        <w:t>exploitation des installations existantes, les obligations qui lui incombent en vertu de la Convention, telles qu</w:t>
      </w:r>
      <w:r>
        <w:rPr>
          <w:rFonts w:eastAsia="SimSun"/>
          <w:lang w:val="fr-FR"/>
        </w:rPr>
        <w:t>’</w:t>
      </w:r>
      <w:r w:rsidRPr="00F1571A">
        <w:rPr>
          <w:rFonts w:eastAsia="SimSun"/>
          <w:lang w:val="fr-FR"/>
        </w:rPr>
        <w:t>elles étaient énoncées dans la précédente lettre du Comité, en date du 18</w:t>
      </w:r>
      <w:r w:rsidR="00172F84">
        <w:rPr>
          <w:rFonts w:eastAsia="SimSun"/>
          <w:lang w:val="fr-FR"/>
        </w:rPr>
        <w:t> </w:t>
      </w:r>
      <w:r w:rsidRPr="00F1571A">
        <w:rPr>
          <w:rFonts w:eastAsia="SimSun"/>
          <w:lang w:val="fr-FR"/>
        </w:rPr>
        <w:t>février 2022, dans laquelle celui</w:t>
      </w:r>
      <w:r w:rsidR="00E44320">
        <w:rPr>
          <w:rFonts w:eastAsia="SimSun"/>
          <w:lang w:val="fr-FR"/>
        </w:rPr>
        <w:noBreakHyphen/>
      </w:r>
      <w:r w:rsidRPr="00F1571A">
        <w:rPr>
          <w:rFonts w:eastAsia="SimSun"/>
          <w:lang w:val="fr-FR"/>
        </w:rPr>
        <w:t>ci donnait à la France des orientations pour garantir le respect de la Convention ;</w:t>
      </w:r>
    </w:p>
    <w:p w14:paraId="52727C95" w14:textId="665266DA" w:rsidR="00303A51" w:rsidRPr="00F1571A" w:rsidRDefault="00303A51" w:rsidP="00303A51">
      <w:pPr>
        <w:pStyle w:val="SingleTxtG"/>
        <w:ind w:firstLine="567"/>
        <w:rPr>
          <w:rFonts w:eastAsia="SimSun"/>
          <w:lang w:val="fr-FR"/>
        </w:rPr>
      </w:pPr>
      <w:r w:rsidRPr="00F1571A">
        <w:rPr>
          <w:rFonts w:eastAsia="SimSun"/>
          <w:lang w:val="fr-FR"/>
        </w:rPr>
        <w:t>d)</w:t>
      </w:r>
      <w:r w:rsidRPr="00F1571A">
        <w:rPr>
          <w:rFonts w:eastAsia="SimSun"/>
          <w:lang w:val="fr-FR"/>
        </w:rPr>
        <w:tab/>
        <w:t>Lui demander de soumettre les informations requises en langue anglaise par l</w:t>
      </w:r>
      <w:r>
        <w:rPr>
          <w:rFonts w:eastAsia="SimSun"/>
          <w:lang w:val="fr-FR"/>
        </w:rPr>
        <w:t>’</w:t>
      </w:r>
      <w:r w:rsidRPr="00F1571A">
        <w:rPr>
          <w:rFonts w:eastAsia="SimSun"/>
          <w:lang w:val="fr-FR"/>
        </w:rPr>
        <w:t>intermédiaire du secrétariat au plus tard le 1</w:t>
      </w:r>
      <w:r w:rsidRPr="00F1571A">
        <w:rPr>
          <w:rFonts w:eastAsia="SimSun"/>
          <w:vertAlign w:val="superscript"/>
          <w:lang w:val="fr-FR"/>
        </w:rPr>
        <w:t>er</w:t>
      </w:r>
      <w:r w:rsidRPr="00F1571A">
        <w:rPr>
          <w:rFonts w:eastAsia="SimSun"/>
          <w:lang w:val="fr-FR"/>
        </w:rPr>
        <w:t> août 2023.</w:t>
      </w:r>
    </w:p>
    <w:p w14:paraId="0D2235B3" w14:textId="6443E97A" w:rsidR="00303A51" w:rsidRPr="00F1571A" w:rsidRDefault="00303A51" w:rsidP="00303A51">
      <w:pPr>
        <w:pStyle w:val="SingleTxtG"/>
        <w:rPr>
          <w:rFonts w:eastAsia="SimSun"/>
          <w:lang w:val="fr-FR"/>
        </w:rPr>
      </w:pPr>
      <w:r w:rsidRPr="00F1571A">
        <w:rPr>
          <w:rFonts w:eastAsia="SimSun"/>
          <w:lang w:val="fr-FR"/>
        </w:rPr>
        <w:t>50.</w:t>
      </w:r>
      <w:r w:rsidRPr="00F1571A">
        <w:rPr>
          <w:rFonts w:eastAsia="SimSun"/>
          <w:lang w:val="fr-FR"/>
        </w:rPr>
        <w:tab/>
        <w:t xml:space="preserve">En outre, le Comité a demandé </w:t>
      </w:r>
      <w:r>
        <w:rPr>
          <w:rFonts w:eastAsia="SimSun"/>
          <w:lang w:val="fr-FR"/>
        </w:rPr>
        <w:t>au</w:t>
      </w:r>
      <w:r w:rsidRPr="00F1571A">
        <w:rPr>
          <w:rFonts w:eastAsia="SimSun"/>
          <w:lang w:val="fr-FR"/>
        </w:rPr>
        <w:t xml:space="preserve"> Président d</w:t>
      </w:r>
      <w:r>
        <w:rPr>
          <w:rFonts w:eastAsia="SimSun"/>
          <w:lang w:val="fr-FR"/>
        </w:rPr>
        <w:t>’</w:t>
      </w:r>
      <w:r w:rsidRPr="00F1571A">
        <w:rPr>
          <w:rFonts w:eastAsia="SimSun"/>
          <w:lang w:val="fr-FR"/>
        </w:rPr>
        <w:t>écrire à l</w:t>
      </w:r>
      <w:r>
        <w:rPr>
          <w:rFonts w:eastAsia="SimSun"/>
          <w:lang w:val="fr-FR"/>
        </w:rPr>
        <w:t>’</w:t>
      </w:r>
      <w:r w:rsidRPr="00F1571A">
        <w:rPr>
          <w:rFonts w:eastAsia="SimSun"/>
          <w:lang w:val="fr-FR"/>
        </w:rPr>
        <w:t>ONG Greenpeace France pour la remercier des informations fournies sur le processus législatif en cours en France. Dans sa lettre, le Président lui demanderait aussi de fournir un état actualisé de la question avant la cinquante-septième session du Comité, au plus tard le 1</w:t>
      </w:r>
      <w:r w:rsidRPr="00F1571A">
        <w:rPr>
          <w:rFonts w:eastAsia="SimSun"/>
          <w:vertAlign w:val="superscript"/>
          <w:lang w:val="fr-FR"/>
        </w:rPr>
        <w:t>er</w:t>
      </w:r>
      <w:r w:rsidRPr="00F1571A">
        <w:rPr>
          <w:rFonts w:eastAsia="SimSun"/>
          <w:lang w:val="fr-FR"/>
        </w:rPr>
        <w:t> août 2023.</w:t>
      </w:r>
    </w:p>
    <w:p w14:paraId="7472D822" w14:textId="4DE24413" w:rsidR="00303A51" w:rsidRPr="00F1571A" w:rsidRDefault="00303A51" w:rsidP="00303A51">
      <w:pPr>
        <w:pStyle w:val="SingleTxtG"/>
        <w:rPr>
          <w:rFonts w:eastAsia="SimSun"/>
          <w:lang w:val="fr-FR"/>
        </w:rPr>
      </w:pPr>
      <w:r w:rsidRPr="00F1571A">
        <w:rPr>
          <w:rFonts w:eastAsia="SimSun"/>
          <w:lang w:val="fr-FR"/>
        </w:rPr>
        <w:t>51.</w:t>
      </w:r>
      <w:r w:rsidRPr="00F1571A">
        <w:rPr>
          <w:rFonts w:eastAsia="SimSun"/>
          <w:lang w:val="fr-FR"/>
        </w:rPr>
        <w:tab/>
        <w:t xml:space="preserve">Enfin, le Comité a demandé au secrétariat de communiquer à Greenpeace France </w:t>
      </w:r>
      <w:r w:rsidR="00172F84">
        <w:rPr>
          <w:rFonts w:eastAsia="SimSun"/>
          <w:lang w:val="fr-FR"/>
        </w:rPr>
        <w:t>– </w:t>
      </w:r>
      <w:r w:rsidRPr="00F1571A">
        <w:rPr>
          <w:rFonts w:eastAsia="SimSun"/>
          <w:lang w:val="fr-FR"/>
        </w:rPr>
        <w:t>en</w:t>
      </w:r>
      <w:r w:rsidR="00172F84">
        <w:rPr>
          <w:rFonts w:eastAsia="SimSun"/>
          <w:lang w:val="fr-FR"/>
        </w:rPr>
        <w:t> </w:t>
      </w:r>
      <w:r w:rsidRPr="00F1571A">
        <w:rPr>
          <w:rFonts w:eastAsia="SimSun"/>
          <w:lang w:val="fr-FR"/>
        </w:rPr>
        <w:t>l</w:t>
      </w:r>
      <w:r>
        <w:rPr>
          <w:rFonts w:eastAsia="SimSun"/>
          <w:lang w:val="fr-FR"/>
        </w:rPr>
        <w:t>’</w:t>
      </w:r>
      <w:r w:rsidRPr="00F1571A">
        <w:rPr>
          <w:rFonts w:eastAsia="SimSun"/>
          <w:lang w:val="fr-FR"/>
        </w:rPr>
        <w:t>absence d</w:t>
      </w:r>
      <w:r>
        <w:rPr>
          <w:rFonts w:eastAsia="SimSun"/>
          <w:lang w:val="fr-FR"/>
        </w:rPr>
        <w:t>’</w:t>
      </w:r>
      <w:r w:rsidRPr="00F1571A">
        <w:rPr>
          <w:rFonts w:eastAsia="SimSun"/>
          <w:lang w:val="fr-FR"/>
        </w:rPr>
        <w:t xml:space="preserve">objections fondées sur des motifs raisonnables de la part de la </w:t>
      </w:r>
      <w:r w:rsidR="00172F84">
        <w:rPr>
          <w:rFonts w:eastAsia="SimSun"/>
          <w:lang w:val="fr-FR"/>
        </w:rPr>
        <w:t>France −</w:t>
      </w:r>
      <w:r w:rsidRPr="00F1571A">
        <w:rPr>
          <w:rFonts w:eastAsia="SimSun"/>
          <w:lang w:val="fr-FR"/>
        </w:rPr>
        <w:t xml:space="preserve"> les informations concernant l</w:t>
      </w:r>
      <w:r>
        <w:rPr>
          <w:rFonts w:eastAsia="SimSun"/>
          <w:lang w:val="fr-FR"/>
        </w:rPr>
        <w:t>’</w:t>
      </w:r>
      <w:r w:rsidRPr="00F1571A">
        <w:rPr>
          <w:rFonts w:eastAsia="SimSun"/>
          <w:lang w:val="fr-FR"/>
        </w:rPr>
        <w:t>activité fournies par la France en date du 5</w:t>
      </w:r>
      <w:r w:rsidR="00172F84">
        <w:rPr>
          <w:rFonts w:eastAsia="SimSun"/>
          <w:lang w:val="fr-FR"/>
        </w:rPr>
        <w:t> </w:t>
      </w:r>
      <w:r w:rsidRPr="00F1571A">
        <w:rPr>
          <w:rFonts w:eastAsia="SimSun"/>
          <w:lang w:val="fr-FR"/>
        </w:rPr>
        <w:t>avril 2023.</w:t>
      </w:r>
    </w:p>
    <w:p w14:paraId="74DA94D2" w14:textId="77777777" w:rsidR="00303A51" w:rsidRPr="00F1571A" w:rsidRDefault="00303A51" w:rsidP="00303A51">
      <w:pPr>
        <w:pStyle w:val="HChG"/>
        <w:rPr>
          <w:rFonts w:eastAsia="SimSun"/>
          <w:lang w:val="fr-FR"/>
        </w:rPr>
      </w:pPr>
      <w:r w:rsidRPr="00F1571A">
        <w:rPr>
          <w:rFonts w:eastAsia="SimSun"/>
          <w:lang w:val="fr-FR"/>
        </w:rPr>
        <w:tab/>
        <w:t>VII.</w:t>
      </w:r>
      <w:r w:rsidRPr="00F1571A">
        <w:rPr>
          <w:rFonts w:eastAsia="SimSun"/>
          <w:lang w:val="fr-FR"/>
        </w:rPr>
        <w:tab/>
        <w:t>Examen de la mise en œuvre</w:t>
      </w:r>
    </w:p>
    <w:p w14:paraId="008C41E4" w14:textId="52BCC25A" w:rsidR="00303A51" w:rsidRPr="00F1571A" w:rsidRDefault="00303A51" w:rsidP="00303A51">
      <w:pPr>
        <w:pStyle w:val="H1G"/>
        <w:rPr>
          <w:rFonts w:eastAsia="SimSun"/>
          <w:lang w:val="fr-FR"/>
        </w:rPr>
      </w:pPr>
      <w:r w:rsidRPr="00F1571A">
        <w:rPr>
          <w:rFonts w:eastAsia="SimSun"/>
          <w:lang w:val="fr-FR"/>
        </w:rPr>
        <w:tab/>
        <w:t>A.</w:t>
      </w:r>
      <w:r w:rsidRPr="00F1571A">
        <w:rPr>
          <w:rFonts w:eastAsia="SimSun"/>
          <w:lang w:val="fr-FR"/>
        </w:rPr>
        <w:tab/>
        <w:t>Examen des questions d</w:t>
      </w:r>
      <w:r>
        <w:rPr>
          <w:rFonts w:eastAsia="SimSun"/>
          <w:lang w:val="fr-FR"/>
        </w:rPr>
        <w:t>’</w:t>
      </w:r>
      <w:r w:rsidRPr="00F1571A">
        <w:rPr>
          <w:rFonts w:eastAsia="SimSun"/>
          <w:lang w:val="fr-FR"/>
        </w:rPr>
        <w:t>ordre général ou particulier relatives au respect des obligations relevées lors du sixième examen de l</w:t>
      </w:r>
      <w:r>
        <w:rPr>
          <w:rFonts w:eastAsia="SimSun"/>
          <w:lang w:val="fr-FR"/>
        </w:rPr>
        <w:t>’</w:t>
      </w:r>
      <w:r w:rsidRPr="00F1571A">
        <w:rPr>
          <w:rFonts w:eastAsia="SimSun"/>
          <w:lang w:val="fr-FR"/>
        </w:rPr>
        <w:t>application de la Convention</w:t>
      </w:r>
    </w:p>
    <w:p w14:paraId="1FC87636" w14:textId="1C53B38C" w:rsidR="00303A51" w:rsidRPr="00F1571A" w:rsidRDefault="00303A51" w:rsidP="00303A51">
      <w:pPr>
        <w:pStyle w:val="SingleTxtG"/>
        <w:rPr>
          <w:rFonts w:eastAsia="SimSun"/>
          <w:lang w:val="fr-FR"/>
        </w:rPr>
      </w:pPr>
      <w:r w:rsidRPr="00F1571A">
        <w:rPr>
          <w:rFonts w:eastAsia="SimSun"/>
          <w:lang w:val="fr-FR"/>
        </w:rPr>
        <w:t>52.</w:t>
      </w:r>
      <w:r w:rsidRPr="00F1571A">
        <w:rPr>
          <w:rFonts w:eastAsia="SimSun"/>
          <w:lang w:val="fr-FR"/>
        </w:rPr>
        <w:tab/>
        <w:t>Le Comité a rappelé qu</w:t>
      </w:r>
      <w:r>
        <w:rPr>
          <w:rFonts w:eastAsia="SimSun"/>
          <w:lang w:val="fr-FR"/>
        </w:rPr>
        <w:t>’</w:t>
      </w:r>
      <w:r w:rsidRPr="00F1571A">
        <w:rPr>
          <w:rFonts w:eastAsia="SimSun"/>
          <w:lang w:val="fr-FR"/>
        </w:rPr>
        <w:t>à l</w:t>
      </w:r>
      <w:r>
        <w:rPr>
          <w:rFonts w:eastAsia="SimSun"/>
          <w:lang w:val="fr-FR"/>
        </w:rPr>
        <w:t>’</w:t>
      </w:r>
      <w:r w:rsidRPr="00F1571A">
        <w:rPr>
          <w:rFonts w:eastAsia="SimSun"/>
          <w:lang w:val="fr-FR"/>
        </w:rPr>
        <w:t>issue de ses délibérations à sa cinquante-cinquième session, il avait demandé au Kirghizistan de fournir, au plus tard le 31</w:t>
      </w:r>
      <w:r w:rsidR="00172F84">
        <w:rPr>
          <w:rFonts w:eastAsia="SimSun"/>
          <w:lang w:val="fr-FR"/>
        </w:rPr>
        <w:t> </w:t>
      </w:r>
      <w:r w:rsidRPr="00F1571A">
        <w:rPr>
          <w:rFonts w:eastAsia="SimSun"/>
          <w:lang w:val="fr-FR"/>
        </w:rPr>
        <w:t>mars 2023, des éclaircissements supplémentaires concernant les éventuelles questions relatives au respect des dispositions relevées lors du sixième examen de l</w:t>
      </w:r>
      <w:r>
        <w:rPr>
          <w:rFonts w:eastAsia="SimSun"/>
          <w:lang w:val="fr-FR"/>
        </w:rPr>
        <w:t>’</w:t>
      </w:r>
      <w:r w:rsidRPr="00F1571A">
        <w:rPr>
          <w:rFonts w:eastAsia="SimSun"/>
          <w:lang w:val="fr-FR"/>
        </w:rPr>
        <w:t>application de la Convention (ECE/MP.EIA/2020/8)</w:t>
      </w:r>
      <w:r w:rsidRPr="00303A51">
        <w:rPr>
          <w:rStyle w:val="Appelnotedebasdep"/>
        </w:rPr>
        <w:footnoteReference w:id="17"/>
      </w:r>
      <w:r w:rsidRPr="00F1571A">
        <w:rPr>
          <w:rFonts w:eastAsia="SimSun"/>
          <w:lang w:val="fr-FR"/>
        </w:rPr>
        <w:t>. Le Comité a noté avec regret que le Kirghizistan n</w:t>
      </w:r>
      <w:r>
        <w:rPr>
          <w:rFonts w:eastAsia="SimSun"/>
          <w:lang w:val="fr-FR"/>
        </w:rPr>
        <w:t>’</w:t>
      </w:r>
      <w:r w:rsidRPr="00F1571A">
        <w:rPr>
          <w:rFonts w:eastAsia="SimSun"/>
          <w:lang w:val="fr-FR"/>
        </w:rPr>
        <w:t>avait pas répondu à sa lettre datée du 17</w:t>
      </w:r>
      <w:r w:rsidR="00172F84">
        <w:rPr>
          <w:rFonts w:eastAsia="SimSun"/>
          <w:lang w:val="fr-FR"/>
        </w:rPr>
        <w:t> </w:t>
      </w:r>
      <w:r w:rsidRPr="00F1571A">
        <w:rPr>
          <w:rFonts w:eastAsia="SimSun"/>
          <w:lang w:val="fr-FR"/>
        </w:rPr>
        <w:t xml:space="preserve">février 2023, malgré plusieurs rappels du secrétariat. Il a demandé </w:t>
      </w:r>
      <w:r>
        <w:rPr>
          <w:rFonts w:eastAsia="SimSun"/>
          <w:lang w:val="fr-FR"/>
        </w:rPr>
        <w:t>au</w:t>
      </w:r>
      <w:r w:rsidRPr="00F1571A">
        <w:rPr>
          <w:rFonts w:eastAsia="SimSun"/>
          <w:lang w:val="fr-FR"/>
        </w:rPr>
        <w:t xml:space="preserve"> Président de souligner dans son rapport au Groupe de travail à sa douzième réunion (Genève, 13-15</w:t>
      </w:r>
      <w:r w:rsidR="00172F84">
        <w:rPr>
          <w:rFonts w:eastAsia="SimSun"/>
          <w:lang w:val="fr-FR"/>
        </w:rPr>
        <w:t> </w:t>
      </w:r>
      <w:r w:rsidRPr="00F1571A">
        <w:rPr>
          <w:rFonts w:eastAsia="SimSun"/>
          <w:lang w:val="fr-FR"/>
        </w:rPr>
        <w:t xml:space="preserve">juin 2023) les difficultés rencontrées par le Comité pour obtenir des </w:t>
      </w:r>
      <w:r w:rsidRPr="00F1571A">
        <w:rPr>
          <w:rFonts w:eastAsia="SimSun"/>
          <w:lang w:val="fr-FR"/>
        </w:rPr>
        <w:lastRenderedPageBreak/>
        <w:t>réponses des Parties à ses demandes d</w:t>
      </w:r>
      <w:r>
        <w:rPr>
          <w:rFonts w:eastAsia="SimSun"/>
          <w:lang w:val="fr-FR"/>
        </w:rPr>
        <w:t>’</w:t>
      </w:r>
      <w:r w:rsidRPr="00F1571A">
        <w:rPr>
          <w:rFonts w:eastAsia="SimSun"/>
          <w:lang w:val="fr-FR"/>
        </w:rPr>
        <w:t>information, en mentionnant le fait que le Kirghizistan était l</w:t>
      </w:r>
      <w:r>
        <w:rPr>
          <w:rFonts w:eastAsia="SimSun"/>
          <w:lang w:val="fr-FR"/>
        </w:rPr>
        <w:t>’</w:t>
      </w:r>
      <w:r w:rsidRPr="00F1571A">
        <w:rPr>
          <w:rFonts w:eastAsia="SimSun"/>
          <w:lang w:val="fr-FR"/>
        </w:rPr>
        <w:t>une de ces Parties, et de lancer un appel ferme aux Parties pour qu</w:t>
      </w:r>
      <w:r>
        <w:rPr>
          <w:rFonts w:eastAsia="SimSun"/>
          <w:lang w:val="fr-FR"/>
        </w:rPr>
        <w:t>’</w:t>
      </w:r>
      <w:r w:rsidRPr="00F1571A">
        <w:rPr>
          <w:rFonts w:eastAsia="SimSun"/>
          <w:lang w:val="fr-FR"/>
        </w:rPr>
        <w:t>elles répondent rapidement aux demandes d</w:t>
      </w:r>
      <w:r>
        <w:rPr>
          <w:rFonts w:eastAsia="SimSun"/>
          <w:lang w:val="fr-FR"/>
        </w:rPr>
        <w:t>’</w:t>
      </w:r>
      <w:r w:rsidRPr="00F1571A">
        <w:rPr>
          <w:rFonts w:eastAsia="SimSun"/>
          <w:lang w:val="fr-FR"/>
        </w:rPr>
        <w:t>information du Comité. Le secrétariat a informé le Comité du départ du correspondant national du Kirghizistan et de la nomination récente d</w:t>
      </w:r>
      <w:r>
        <w:rPr>
          <w:rFonts w:eastAsia="SimSun"/>
          <w:lang w:val="fr-FR"/>
        </w:rPr>
        <w:t>’</w:t>
      </w:r>
      <w:r w:rsidRPr="00F1571A">
        <w:rPr>
          <w:rFonts w:eastAsia="SimSun"/>
          <w:lang w:val="fr-FR"/>
        </w:rPr>
        <w:t>un remplaçant.</w:t>
      </w:r>
    </w:p>
    <w:p w14:paraId="686BB9CD" w14:textId="6F5D4C24" w:rsidR="00303A51" w:rsidRPr="00F1571A" w:rsidRDefault="00303A51" w:rsidP="00303A51">
      <w:pPr>
        <w:pStyle w:val="SingleTxtG"/>
        <w:rPr>
          <w:rFonts w:eastAsia="SimSun"/>
          <w:lang w:val="fr-FR"/>
        </w:rPr>
      </w:pPr>
      <w:r w:rsidRPr="00F1571A">
        <w:rPr>
          <w:rFonts w:eastAsia="SimSun"/>
          <w:lang w:val="fr-FR"/>
        </w:rPr>
        <w:t>53.</w:t>
      </w:r>
      <w:r w:rsidRPr="00F1571A">
        <w:rPr>
          <w:rFonts w:eastAsia="SimSun"/>
          <w:lang w:val="fr-FR"/>
        </w:rPr>
        <w:tab/>
        <w:t xml:space="preserve">Le Comité a invité </w:t>
      </w:r>
      <w:r>
        <w:rPr>
          <w:rFonts w:eastAsia="SimSun"/>
          <w:lang w:val="fr-FR"/>
        </w:rPr>
        <w:t>le</w:t>
      </w:r>
      <w:r w:rsidRPr="00F1571A">
        <w:rPr>
          <w:rFonts w:eastAsia="SimSun"/>
          <w:lang w:val="fr-FR"/>
        </w:rPr>
        <w:t xml:space="preserve"> Président à écrire à nouveau au Kirghizistan en vue de réitérer la demande initiale du Comité, en date du 14</w:t>
      </w:r>
      <w:r w:rsidR="00F1309C">
        <w:rPr>
          <w:rFonts w:eastAsia="SimSun"/>
          <w:lang w:val="fr-FR"/>
        </w:rPr>
        <w:t> </w:t>
      </w:r>
      <w:r w:rsidRPr="00F1571A">
        <w:rPr>
          <w:rFonts w:eastAsia="SimSun"/>
          <w:lang w:val="fr-FR"/>
        </w:rPr>
        <w:t>avril 2022, de lui fournir, par l</w:t>
      </w:r>
      <w:r>
        <w:rPr>
          <w:rFonts w:eastAsia="SimSun"/>
          <w:lang w:val="fr-FR"/>
        </w:rPr>
        <w:t>’</w:t>
      </w:r>
      <w:r w:rsidRPr="00F1571A">
        <w:rPr>
          <w:rFonts w:eastAsia="SimSun"/>
          <w:lang w:val="fr-FR"/>
        </w:rPr>
        <w:t>intermédiaire du secrétariat, des éclaircissements en langue anglaise sur son application de la Convention pour le 31</w:t>
      </w:r>
      <w:r w:rsidR="00F1309C">
        <w:rPr>
          <w:rFonts w:eastAsia="SimSun"/>
          <w:lang w:val="fr-FR"/>
        </w:rPr>
        <w:t> </w:t>
      </w:r>
      <w:r w:rsidRPr="00F1571A">
        <w:rPr>
          <w:rFonts w:eastAsia="SimSun"/>
          <w:lang w:val="fr-FR"/>
        </w:rPr>
        <w:t>juillet 2023 au plus tard, afin qu</w:t>
      </w:r>
      <w:r>
        <w:rPr>
          <w:rFonts w:eastAsia="SimSun"/>
          <w:lang w:val="fr-FR"/>
        </w:rPr>
        <w:t>’</w:t>
      </w:r>
      <w:r w:rsidRPr="00F1571A">
        <w:rPr>
          <w:rFonts w:eastAsia="SimSun"/>
          <w:lang w:val="fr-FR"/>
        </w:rPr>
        <w:t>il puisse évaluer celle-ci à sa session suivante.</w:t>
      </w:r>
    </w:p>
    <w:p w14:paraId="07C3DE0E" w14:textId="03278D30" w:rsidR="00303A51" w:rsidRPr="00F1571A" w:rsidRDefault="00303A51" w:rsidP="00303A51">
      <w:pPr>
        <w:pStyle w:val="H1G"/>
        <w:rPr>
          <w:rFonts w:eastAsia="SimSun"/>
          <w:lang w:val="fr-FR"/>
        </w:rPr>
      </w:pPr>
      <w:r w:rsidRPr="00F1571A">
        <w:rPr>
          <w:rFonts w:eastAsia="SimSun"/>
          <w:lang w:val="fr-FR"/>
        </w:rPr>
        <w:tab/>
        <w:t>B.</w:t>
      </w:r>
      <w:r w:rsidRPr="00F1571A">
        <w:rPr>
          <w:rFonts w:eastAsia="SimSun"/>
          <w:lang w:val="fr-FR"/>
        </w:rPr>
        <w:tab/>
        <w:t>Examen des questions d</w:t>
      </w:r>
      <w:r>
        <w:rPr>
          <w:rFonts w:eastAsia="SimSun"/>
          <w:lang w:val="fr-FR"/>
        </w:rPr>
        <w:t>’</w:t>
      </w:r>
      <w:r w:rsidRPr="00F1571A">
        <w:rPr>
          <w:rFonts w:eastAsia="SimSun"/>
          <w:lang w:val="fr-FR"/>
        </w:rPr>
        <w:t>ordre général ou particulier relatives au respect des obligations relevées lors du deuxième examen de l</w:t>
      </w:r>
      <w:r>
        <w:rPr>
          <w:rFonts w:eastAsia="SimSun"/>
          <w:lang w:val="fr-FR"/>
        </w:rPr>
        <w:t>’</w:t>
      </w:r>
      <w:r w:rsidRPr="00F1571A">
        <w:rPr>
          <w:rFonts w:eastAsia="SimSun"/>
          <w:lang w:val="fr-FR"/>
        </w:rPr>
        <w:t>application du Protocole</w:t>
      </w:r>
    </w:p>
    <w:p w14:paraId="002A8287" w14:textId="4DA069BF" w:rsidR="00303A51" w:rsidRPr="00F1571A" w:rsidRDefault="00303A51" w:rsidP="00303A51">
      <w:pPr>
        <w:pStyle w:val="SingleTxtG"/>
        <w:rPr>
          <w:rFonts w:eastAsia="SimSun"/>
          <w:lang w:val="fr-FR"/>
        </w:rPr>
      </w:pPr>
      <w:r w:rsidRPr="00F1571A">
        <w:rPr>
          <w:rFonts w:eastAsia="SimSun"/>
          <w:lang w:val="fr-FR"/>
        </w:rPr>
        <w:t>54.</w:t>
      </w:r>
      <w:r w:rsidRPr="00F1571A">
        <w:rPr>
          <w:rFonts w:eastAsia="SimSun"/>
          <w:lang w:val="fr-FR"/>
        </w:rPr>
        <w:tab/>
        <w:t>Le Comité a poursuivi l</w:t>
      </w:r>
      <w:r>
        <w:rPr>
          <w:rFonts w:eastAsia="SimSun"/>
          <w:lang w:val="fr-FR"/>
        </w:rPr>
        <w:t>’</w:t>
      </w:r>
      <w:r w:rsidRPr="00F1571A">
        <w:rPr>
          <w:rFonts w:eastAsia="SimSun"/>
          <w:lang w:val="fr-FR"/>
        </w:rPr>
        <w:t>examen de la question d</w:t>
      </w:r>
      <w:r>
        <w:rPr>
          <w:rFonts w:eastAsia="SimSun"/>
          <w:lang w:val="fr-FR"/>
        </w:rPr>
        <w:t>’</w:t>
      </w:r>
      <w:r w:rsidRPr="00F1571A">
        <w:rPr>
          <w:rFonts w:eastAsia="SimSun"/>
          <w:lang w:val="fr-FR"/>
        </w:rPr>
        <w:t>ordre particulier touchant au respect des dispositions par la Serbie, relevée lors du deuxième examen de l</w:t>
      </w:r>
      <w:r>
        <w:rPr>
          <w:rFonts w:eastAsia="SimSun"/>
          <w:lang w:val="fr-FR"/>
        </w:rPr>
        <w:t>’</w:t>
      </w:r>
      <w:r w:rsidRPr="00F1571A">
        <w:rPr>
          <w:rFonts w:eastAsia="SimSun"/>
          <w:lang w:val="fr-FR"/>
        </w:rPr>
        <w:t>application du Protocole (ECE/MP.EIA/SEA/2017/9).</w:t>
      </w:r>
    </w:p>
    <w:p w14:paraId="79DE146F" w14:textId="59623B32" w:rsidR="00303A51" w:rsidRPr="00F1571A" w:rsidRDefault="00303A51" w:rsidP="00303A51">
      <w:pPr>
        <w:pStyle w:val="SingleTxtG"/>
        <w:rPr>
          <w:rFonts w:eastAsia="SimSun"/>
          <w:lang w:val="fr-FR"/>
        </w:rPr>
      </w:pPr>
      <w:r w:rsidRPr="000B2402">
        <w:rPr>
          <w:rFonts w:eastAsia="SimSun"/>
          <w:lang w:val="fr-FR"/>
        </w:rPr>
        <w:t>55.</w:t>
      </w:r>
      <w:r w:rsidRPr="000B2402">
        <w:rPr>
          <w:rFonts w:eastAsia="SimSun"/>
          <w:lang w:val="fr-FR"/>
        </w:rPr>
        <w:tab/>
        <w:t>À sa cinquante-quatrième session (Genève, 4-7</w:t>
      </w:r>
      <w:r w:rsidR="00F1309C" w:rsidRPr="000B2402">
        <w:rPr>
          <w:rFonts w:eastAsia="SimSun"/>
          <w:lang w:val="fr-FR"/>
        </w:rPr>
        <w:t> </w:t>
      </w:r>
      <w:r w:rsidRPr="000B2402">
        <w:rPr>
          <w:rFonts w:eastAsia="SimSun"/>
          <w:lang w:val="fr-FR"/>
        </w:rPr>
        <w:t>octobre 2022), le Comité avait été informé par la Serbie, dans une lettre datée du 28</w:t>
      </w:r>
      <w:r w:rsidR="00F1309C" w:rsidRPr="000B2402">
        <w:rPr>
          <w:rFonts w:eastAsia="SimSun"/>
          <w:lang w:val="fr-FR"/>
        </w:rPr>
        <w:t> </w:t>
      </w:r>
      <w:r w:rsidRPr="000B2402">
        <w:rPr>
          <w:rFonts w:eastAsia="SimSun"/>
          <w:lang w:val="fr-FR"/>
        </w:rPr>
        <w:t>juillet 2022, que celle-ci prévoyait d</w:t>
      </w:r>
      <w:r w:rsidRPr="000B2402">
        <w:rPr>
          <w:rFonts w:eastAsia="SimSun"/>
          <w:lang w:val="fr-FR"/>
        </w:rPr>
        <w:t>’</w:t>
      </w:r>
      <w:r w:rsidRPr="000B2402">
        <w:rPr>
          <w:rFonts w:eastAsia="SimSun"/>
          <w:lang w:val="fr-FR"/>
        </w:rPr>
        <w:t>adopter sa loi révisée</w:t>
      </w:r>
      <w:r w:rsidRPr="00F1571A">
        <w:rPr>
          <w:rFonts w:eastAsia="SimSun"/>
          <w:lang w:val="fr-FR"/>
        </w:rPr>
        <w:t xml:space="preserve"> sur l</w:t>
      </w:r>
      <w:r>
        <w:rPr>
          <w:rFonts w:eastAsia="SimSun"/>
          <w:lang w:val="fr-FR"/>
        </w:rPr>
        <w:t>’</w:t>
      </w:r>
      <w:r w:rsidRPr="00F1571A">
        <w:rPr>
          <w:rFonts w:eastAsia="SimSun"/>
          <w:lang w:val="fr-FR"/>
        </w:rPr>
        <w:t>évaluation environnementale stratégique pour la fin de l</w:t>
      </w:r>
      <w:r>
        <w:rPr>
          <w:rFonts w:eastAsia="SimSun"/>
          <w:lang w:val="fr-FR"/>
        </w:rPr>
        <w:t>’</w:t>
      </w:r>
      <w:r w:rsidRPr="00F1571A">
        <w:rPr>
          <w:rFonts w:eastAsia="SimSun"/>
          <w:lang w:val="fr-FR"/>
        </w:rPr>
        <w:t>année 2022</w:t>
      </w:r>
      <w:r w:rsidRPr="00303A51">
        <w:rPr>
          <w:rStyle w:val="Appelnotedebasdep"/>
        </w:rPr>
        <w:footnoteReference w:id="18"/>
      </w:r>
      <w:r w:rsidRPr="00F1571A">
        <w:rPr>
          <w:rFonts w:eastAsia="SimSun"/>
          <w:lang w:val="fr-FR"/>
        </w:rPr>
        <w:t>. Le Comité a rappelé que, à la suite des délibérations tenues à sa cinquante-cinquième session, il avait rappelé à la Serbie de lui communiquer le texte de la loi révisée une fois adoptée et sa traduction en langue anglaise</w:t>
      </w:r>
      <w:r w:rsidRPr="00303A51">
        <w:rPr>
          <w:rStyle w:val="Appelnotedebasdep"/>
        </w:rPr>
        <w:footnoteReference w:id="19"/>
      </w:r>
      <w:r w:rsidRPr="00F1571A">
        <w:rPr>
          <w:rFonts w:eastAsia="SimSun"/>
          <w:lang w:val="fr-FR"/>
        </w:rPr>
        <w:t>. Le Comité a de nouveau noté avec regret que, depuis juillet 2022, aucune nouvelle information n</w:t>
      </w:r>
      <w:r>
        <w:rPr>
          <w:rFonts w:eastAsia="SimSun"/>
          <w:lang w:val="fr-FR"/>
        </w:rPr>
        <w:t>’</w:t>
      </w:r>
      <w:r w:rsidRPr="00F1571A">
        <w:rPr>
          <w:rFonts w:eastAsia="SimSun"/>
          <w:lang w:val="fr-FR"/>
        </w:rPr>
        <w:t xml:space="preserve">avait été fournie par la Serbie. Il a demandé </w:t>
      </w:r>
      <w:r>
        <w:rPr>
          <w:rFonts w:eastAsia="SimSun"/>
          <w:lang w:val="fr-FR"/>
        </w:rPr>
        <w:t>au</w:t>
      </w:r>
      <w:r w:rsidRPr="00F1571A">
        <w:rPr>
          <w:rFonts w:eastAsia="SimSun"/>
          <w:lang w:val="fr-FR"/>
        </w:rPr>
        <w:t xml:space="preserve"> Président de souligner dans son rapport au Groupe de travail lors de sa douzième réunion les difficultés rencontrées par le Comité pour obtenir de la part des Parties des réponses à ses demandes d</w:t>
      </w:r>
      <w:r>
        <w:rPr>
          <w:rFonts w:eastAsia="SimSun"/>
          <w:lang w:val="fr-FR"/>
        </w:rPr>
        <w:t>’</w:t>
      </w:r>
      <w:r w:rsidRPr="00F1571A">
        <w:rPr>
          <w:rFonts w:eastAsia="SimSun"/>
          <w:lang w:val="fr-FR"/>
        </w:rPr>
        <w:t>information, en mentionnant le fait que la Serbie était l</w:t>
      </w:r>
      <w:r>
        <w:rPr>
          <w:rFonts w:eastAsia="SimSun"/>
          <w:lang w:val="fr-FR"/>
        </w:rPr>
        <w:t>’</w:t>
      </w:r>
      <w:r w:rsidRPr="00F1571A">
        <w:rPr>
          <w:rFonts w:eastAsia="SimSun"/>
          <w:lang w:val="fr-FR"/>
        </w:rPr>
        <w:t>une de ces Parties, et de lancer un appel ferme aux Parties pour qu</w:t>
      </w:r>
      <w:r>
        <w:rPr>
          <w:rFonts w:eastAsia="SimSun"/>
          <w:lang w:val="fr-FR"/>
        </w:rPr>
        <w:t>’</w:t>
      </w:r>
      <w:r w:rsidRPr="00F1571A">
        <w:rPr>
          <w:rFonts w:eastAsia="SimSun"/>
          <w:lang w:val="fr-FR"/>
        </w:rPr>
        <w:t>elles répondent rapidement aux demandes d</w:t>
      </w:r>
      <w:r>
        <w:rPr>
          <w:rFonts w:eastAsia="SimSun"/>
          <w:lang w:val="fr-FR"/>
        </w:rPr>
        <w:t>’</w:t>
      </w:r>
      <w:r w:rsidRPr="00F1571A">
        <w:rPr>
          <w:rFonts w:eastAsia="SimSun"/>
          <w:lang w:val="fr-FR"/>
        </w:rPr>
        <w:t>information du Comité.</w:t>
      </w:r>
    </w:p>
    <w:p w14:paraId="57C2EAA6" w14:textId="337FEDDA" w:rsidR="00303A51" w:rsidRPr="00F1571A" w:rsidRDefault="00303A51" w:rsidP="00303A51">
      <w:pPr>
        <w:pStyle w:val="SingleTxtG"/>
        <w:rPr>
          <w:rFonts w:eastAsia="SimSun"/>
          <w:lang w:val="fr-FR"/>
        </w:rPr>
      </w:pPr>
      <w:r w:rsidRPr="00F1571A">
        <w:rPr>
          <w:rFonts w:eastAsia="SimSun"/>
          <w:lang w:val="fr-FR"/>
        </w:rPr>
        <w:t>56.</w:t>
      </w:r>
      <w:r w:rsidRPr="00F1571A">
        <w:rPr>
          <w:rFonts w:eastAsia="SimSun"/>
          <w:lang w:val="fr-FR"/>
        </w:rPr>
        <w:tab/>
        <w:t xml:space="preserve">Le Comité a invité </w:t>
      </w:r>
      <w:r>
        <w:rPr>
          <w:rFonts w:eastAsia="SimSun"/>
          <w:lang w:val="fr-FR"/>
        </w:rPr>
        <w:t>le</w:t>
      </w:r>
      <w:r w:rsidRPr="00F1571A">
        <w:rPr>
          <w:rFonts w:eastAsia="SimSun"/>
          <w:lang w:val="fr-FR"/>
        </w:rPr>
        <w:t xml:space="preserve"> Président à écrire à nouveau à la Serbie afin de lui rappeler de l</w:t>
      </w:r>
      <w:r>
        <w:rPr>
          <w:rFonts w:eastAsia="SimSun"/>
          <w:lang w:val="fr-FR"/>
        </w:rPr>
        <w:t>’</w:t>
      </w:r>
      <w:r w:rsidRPr="00F1571A">
        <w:rPr>
          <w:rFonts w:eastAsia="SimSun"/>
          <w:lang w:val="fr-FR"/>
        </w:rPr>
        <w:t>informer de l</w:t>
      </w:r>
      <w:r>
        <w:rPr>
          <w:rFonts w:eastAsia="SimSun"/>
          <w:lang w:val="fr-FR"/>
        </w:rPr>
        <w:t>’</w:t>
      </w:r>
      <w:r w:rsidRPr="00F1571A">
        <w:rPr>
          <w:rFonts w:eastAsia="SimSun"/>
          <w:lang w:val="fr-FR"/>
        </w:rPr>
        <w:t>état d</w:t>
      </w:r>
      <w:r>
        <w:rPr>
          <w:rFonts w:eastAsia="SimSun"/>
          <w:lang w:val="fr-FR"/>
        </w:rPr>
        <w:t>’</w:t>
      </w:r>
      <w:r w:rsidRPr="00F1571A">
        <w:rPr>
          <w:rFonts w:eastAsia="SimSun"/>
          <w:lang w:val="fr-FR"/>
        </w:rPr>
        <w:t>avancement du processus législatif visant à adopter la nouvelle loi sur l</w:t>
      </w:r>
      <w:r>
        <w:rPr>
          <w:rFonts w:eastAsia="SimSun"/>
          <w:lang w:val="fr-FR"/>
        </w:rPr>
        <w:t>’</w:t>
      </w:r>
      <w:r w:rsidRPr="00F1571A">
        <w:rPr>
          <w:rFonts w:eastAsia="SimSun"/>
          <w:lang w:val="fr-FR"/>
        </w:rPr>
        <w:t>évaluation stratégique environnementale et, en cas d</w:t>
      </w:r>
      <w:r>
        <w:rPr>
          <w:rFonts w:eastAsia="SimSun"/>
          <w:lang w:val="fr-FR"/>
        </w:rPr>
        <w:t>’</w:t>
      </w:r>
      <w:r w:rsidRPr="00F1571A">
        <w:rPr>
          <w:rFonts w:eastAsia="SimSun"/>
          <w:lang w:val="fr-FR"/>
        </w:rPr>
        <w:t>adoption, de lui fournir le texte de la loi modifiée et sa traduction en langue anglaise, au plus tard le 31</w:t>
      </w:r>
      <w:r w:rsidR="00F1309C">
        <w:rPr>
          <w:rFonts w:eastAsia="SimSun"/>
          <w:lang w:val="fr-FR"/>
        </w:rPr>
        <w:t> </w:t>
      </w:r>
      <w:r w:rsidRPr="00F1571A">
        <w:rPr>
          <w:rFonts w:eastAsia="SimSun"/>
          <w:lang w:val="fr-FR"/>
        </w:rPr>
        <w:t>juillet 2023.</w:t>
      </w:r>
    </w:p>
    <w:p w14:paraId="6BB0C1FC" w14:textId="6B355445" w:rsidR="00303A51" w:rsidRPr="00F1571A" w:rsidRDefault="00303A51" w:rsidP="00303A51">
      <w:pPr>
        <w:pStyle w:val="H1G"/>
        <w:rPr>
          <w:rFonts w:eastAsia="SimSun"/>
          <w:lang w:val="fr-FR"/>
        </w:rPr>
      </w:pPr>
      <w:r w:rsidRPr="00F1571A">
        <w:rPr>
          <w:rFonts w:eastAsia="SimSun"/>
          <w:lang w:val="fr-FR"/>
        </w:rPr>
        <w:tab/>
        <w:t>C.</w:t>
      </w:r>
      <w:r w:rsidRPr="00F1571A">
        <w:rPr>
          <w:rFonts w:eastAsia="SimSun"/>
          <w:lang w:val="fr-FR"/>
        </w:rPr>
        <w:tab/>
        <w:t xml:space="preserve">Examen des questions </w:t>
      </w:r>
      <w:bookmarkStart w:id="11" w:name="_Hlk136464732"/>
      <w:r w:rsidRPr="00F1571A">
        <w:rPr>
          <w:rFonts w:eastAsia="SimSun"/>
          <w:lang w:val="fr-FR"/>
        </w:rPr>
        <w:t>d</w:t>
      </w:r>
      <w:r>
        <w:rPr>
          <w:rFonts w:eastAsia="SimSun"/>
          <w:lang w:val="fr-FR"/>
        </w:rPr>
        <w:t>’</w:t>
      </w:r>
      <w:r w:rsidRPr="00F1571A">
        <w:rPr>
          <w:rFonts w:eastAsia="SimSun"/>
          <w:lang w:val="fr-FR"/>
        </w:rPr>
        <w:t xml:space="preserve">ordre général ou particulier relatives au respect des obligations relevées </w:t>
      </w:r>
      <w:bookmarkEnd w:id="11"/>
      <w:r w:rsidRPr="00F1571A">
        <w:rPr>
          <w:rFonts w:eastAsia="SimSun"/>
          <w:lang w:val="fr-FR"/>
        </w:rPr>
        <w:t>lors du troisième examen de l</w:t>
      </w:r>
      <w:r>
        <w:rPr>
          <w:rFonts w:eastAsia="SimSun"/>
          <w:lang w:val="fr-FR"/>
        </w:rPr>
        <w:t>’</w:t>
      </w:r>
      <w:r w:rsidRPr="00F1571A">
        <w:rPr>
          <w:rFonts w:eastAsia="SimSun"/>
          <w:lang w:val="fr-FR"/>
        </w:rPr>
        <w:t>application du Protocole</w:t>
      </w:r>
    </w:p>
    <w:p w14:paraId="770EDF06" w14:textId="7F74AE30" w:rsidR="00303A51" w:rsidRPr="00F1571A" w:rsidRDefault="00303A51" w:rsidP="00303A51">
      <w:pPr>
        <w:pStyle w:val="SingleTxtG"/>
        <w:rPr>
          <w:rFonts w:eastAsia="SimSun"/>
          <w:lang w:val="fr-FR"/>
        </w:rPr>
      </w:pPr>
      <w:r w:rsidRPr="00F1571A">
        <w:rPr>
          <w:rFonts w:eastAsia="SimSun"/>
          <w:lang w:val="fr-FR"/>
        </w:rPr>
        <w:t>57.</w:t>
      </w:r>
      <w:r w:rsidRPr="00F1571A">
        <w:rPr>
          <w:rFonts w:eastAsia="SimSun"/>
          <w:lang w:val="fr-FR"/>
        </w:rPr>
        <w:tab/>
        <w:t>Le Comité a poursuivi l</w:t>
      </w:r>
      <w:r>
        <w:rPr>
          <w:rFonts w:eastAsia="SimSun"/>
          <w:lang w:val="fr-FR"/>
        </w:rPr>
        <w:t>’</w:t>
      </w:r>
      <w:r w:rsidRPr="00F1571A">
        <w:rPr>
          <w:rFonts w:eastAsia="SimSun"/>
          <w:lang w:val="fr-FR"/>
        </w:rPr>
        <w:t>examen des questions d</w:t>
      </w:r>
      <w:r>
        <w:rPr>
          <w:rFonts w:eastAsia="SimSun"/>
          <w:lang w:val="fr-FR"/>
        </w:rPr>
        <w:t>’</w:t>
      </w:r>
      <w:r w:rsidRPr="00F1571A">
        <w:rPr>
          <w:rFonts w:eastAsia="SimSun"/>
          <w:lang w:val="fr-FR"/>
        </w:rPr>
        <w:t>ordre général ou particulier relatives au respect des obligations relevées lors du troisième examen de l</w:t>
      </w:r>
      <w:r>
        <w:rPr>
          <w:rFonts w:eastAsia="SimSun"/>
          <w:lang w:val="fr-FR"/>
        </w:rPr>
        <w:t>’</w:t>
      </w:r>
      <w:r w:rsidRPr="00F1571A">
        <w:rPr>
          <w:rFonts w:eastAsia="SimSun"/>
          <w:lang w:val="fr-FR"/>
        </w:rPr>
        <w:t>application du Protocole (ECE/MP.EIA/SEA/2020/8), en prenant note de la réponse de l</w:t>
      </w:r>
      <w:r>
        <w:rPr>
          <w:rFonts w:eastAsia="SimSun"/>
          <w:lang w:val="fr-FR"/>
        </w:rPr>
        <w:t>’</w:t>
      </w:r>
      <w:r w:rsidRPr="00F1571A">
        <w:rPr>
          <w:rFonts w:eastAsia="SimSun"/>
          <w:lang w:val="fr-FR"/>
        </w:rPr>
        <w:t>Arménie, en date du 29</w:t>
      </w:r>
      <w:r w:rsidR="00F1309C">
        <w:rPr>
          <w:rFonts w:eastAsia="SimSun"/>
          <w:lang w:val="fr-FR"/>
        </w:rPr>
        <w:t> </w:t>
      </w:r>
      <w:r w:rsidRPr="00F1571A">
        <w:rPr>
          <w:rFonts w:eastAsia="SimSun"/>
          <w:lang w:val="fr-FR"/>
        </w:rPr>
        <w:t>mars 2023, à sa lettre du 17</w:t>
      </w:r>
      <w:r w:rsidR="00F1309C">
        <w:rPr>
          <w:rFonts w:eastAsia="SimSun"/>
          <w:lang w:val="fr-FR"/>
        </w:rPr>
        <w:t> </w:t>
      </w:r>
      <w:r w:rsidRPr="00F1571A">
        <w:rPr>
          <w:rFonts w:eastAsia="SimSun"/>
          <w:lang w:val="fr-FR"/>
        </w:rPr>
        <w:t>février 2023, et de l</w:t>
      </w:r>
      <w:r>
        <w:rPr>
          <w:rFonts w:eastAsia="SimSun"/>
          <w:lang w:val="fr-FR"/>
        </w:rPr>
        <w:t>’</w:t>
      </w:r>
      <w:r w:rsidRPr="00F1571A">
        <w:rPr>
          <w:rFonts w:eastAsia="SimSun"/>
          <w:lang w:val="fr-FR"/>
        </w:rPr>
        <w:t>absence de réponse de la part de la Macédoine du</w:t>
      </w:r>
      <w:r w:rsidR="00CC2A83">
        <w:rPr>
          <w:rFonts w:eastAsia="SimSun"/>
          <w:lang w:val="fr-FR"/>
        </w:rPr>
        <w:t> </w:t>
      </w:r>
      <w:r w:rsidRPr="00F1571A">
        <w:rPr>
          <w:rFonts w:eastAsia="SimSun"/>
          <w:lang w:val="fr-FR"/>
        </w:rPr>
        <w:t>Nord.</w:t>
      </w:r>
    </w:p>
    <w:p w14:paraId="108EDA66" w14:textId="3A4B5A14" w:rsidR="00303A51" w:rsidRPr="00F1571A" w:rsidRDefault="00303A51" w:rsidP="00303A51">
      <w:pPr>
        <w:pStyle w:val="SingleTxtG"/>
        <w:rPr>
          <w:rFonts w:eastAsia="SimSun"/>
          <w:lang w:val="fr-FR"/>
        </w:rPr>
      </w:pPr>
      <w:r w:rsidRPr="00F1571A">
        <w:rPr>
          <w:rFonts w:eastAsia="SimSun"/>
          <w:lang w:val="fr-FR"/>
        </w:rPr>
        <w:t>58.</w:t>
      </w:r>
      <w:r w:rsidRPr="00F1571A">
        <w:rPr>
          <w:rFonts w:eastAsia="SimSun"/>
          <w:lang w:val="fr-FR"/>
        </w:rPr>
        <w:tab/>
        <w:t>Le Comité s</w:t>
      </w:r>
      <w:r>
        <w:rPr>
          <w:rFonts w:eastAsia="SimSun"/>
          <w:lang w:val="fr-FR"/>
        </w:rPr>
        <w:t>’</w:t>
      </w:r>
      <w:r w:rsidRPr="00F1571A">
        <w:rPr>
          <w:rFonts w:eastAsia="SimSun"/>
          <w:lang w:val="fr-FR"/>
        </w:rPr>
        <w:t>est référé à ses délibérations antérieures sur le suivi de la décision VIII/4a relative au respect par l</w:t>
      </w:r>
      <w:r>
        <w:rPr>
          <w:rFonts w:eastAsia="SimSun"/>
          <w:lang w:val="fr-FR"/>
        </w:rPr>
        <w:t>’</w:t>
      </w:r>
      <w:r w:rsidRPr="00F1571A">
        <w:rPr>
          <w:rFonts w:eastAsia="SimSun"/>
          <w:lang w:val="fr-FR"/>
        </w:rPr>
        <w:t>Arménie des obligations qui lui incombent en vertu de la Convention en ce qui concernait sa législation nationale (voir par.</w:t>
      </w:r>
      <w:r w:rsidR="00F1309C">
        <w:rPr>
          <w:rFonts w:eastAsia="SimSun"/>
          <w:lang w:val="fr-FR"/>
        </w:rPr>
        <w:t> </w:t>
      </w:r>
      <w:r w:rsidRPr="00F1571A">
        <w:rPr>
          <w:rFonts w:eastAsia="SimSun"/>
          <w:lang w:val="fr-FR"/>
        </w:rPr>
        <w:t>9</w:t>
      </w:r>
      <w:r w:rsidR="00F1309C">
        <w:rPr>
          <w:rFonts w:eastAsia="SimSun"/>
          <w:lang w:val="fr-FR"/>
        </w:rPr>
        <w:t xml:space="preserve"> à </w:t>
      </w:r>
      <w:r w:rsidRPr="00F1571A">
        <w:rPr>
          <w:rFonts w:eastAsia="SimSun"/>
          <w:lang w:val="fr-FR"/>
        </w:rPr>
        <w:t>12 ci-dessus). Il a décidé que, la décision VIII/4a portant également sur la législation arménienne s</w:t>
      </w:r>
      <w:r>
        <w:rPr>
          <w:rFonts w:eastAsia="SimSun"/>
          <w:lang w:val="fr-FR"/>
        </w:rPr>
        <w:t>’</w:t>
      </w:r>
      <w:r w:rsidRPr="00F1571A">
        <w:rPr>
          <w:rFonts w:eastAsia="SimSun"/>
          <w:lang w:val="fr-FR"/>
        </w:rPr>
        <w:t>agissant de l</w:t>
      </w:r>
      <w:r>
        <w:rPr>
          <w:rFonts w:eastAsia="SimSun"/>
          <w:lang w:val="fr-FR"/>
        </w:rPr>
        <w:t>’</w:t>
      </w:r>
      <w:r w:rsidRPr="00F1571A">
        <w:rPr>
          <w:rFonts w:eastAsia="SimSun"/>
          <w:lang w:val="fr-FR"/>
        </w:rPr>
        <w:t>application du Protocole, il poursuivrait l</w:t>
      </w:r>
      <w:r>
        <w:rPr>
          <w:rFonts w:eastAsia="SimSun"/>
          <w:lang w:val="fr-FR"/>
        </w:rPr>
        <w:t>’</w:t>
      </w:r>
      <w:r w:rsidRPr="00F1571A">
        <w:rPr>
          <w:rFonts w:eastAsia="SimSun"/>
          <w:lang w:val="fr-FR"/>
        </w:rPr>
        <w:t>examen de la question particulière du respect des obligations incombant à l</w:t>
      </w:r>
      <w:r>
        <w:rPr>
          <w:rFonts w:eastAsia="SimSun"/>
          <w:lang w:val="fr-FR"/>
        </w:rPr>
        <w:t>’</w:t>
      </w:r>
      <w:r w:rsidRPr="00F1571A">
        <w:rPr>
          <w:rFonts w:eastAsia="SimSun"/>
          <w:lang w:val="fr-FR"/>
        </w:rPr>
        <w:t>Arménie dans le cadre du suivi de cette décision.</w:t>
      </w:r>
    </w:p>
    <w:p w14:paraId="535D4036" w14:textId="0FA4558F" w:rsidR="00303A51" w:rsidRPr="00CC2A83" w:rsidRDefault="00303A51" w:rsidP="00303A51">
      <w:pPr>
        <w:pStyle w:val="SingleTxtG"/>
        <w:rPr>
          <w:rFonts w:eastAsia="SimSun"/>
          <w:lang w:val="fr-FR"/>
        </w:rPr>
      </w:pPr>
      <w:r w:rsidRPr="00F1571A">
        <w:rPr>
          <w:rFonts w:eastAsia="SimSun"/>
          <w:lang w:val="fr-FR"/>
        </w:rPr>
        <w:t>59.</w:t>
      </w:r>
      <w:r w:rsidRPr="00F1571A">
        <w:rPr>
          <w:rFonts w:eastAsia="SimSun"/>
          <w:lang w:val="fr-FR"/>
        </w:rPr>
        <w:tab/>
        <w:t>Le Comité, se fondant sur la réponse de l</w:t>
      </w:r>
      <w:r>
        <w:rPr>
          <w:rFonts w:eastAsia="SimSun"/>
          <w:lang w:val="fr-FR"/>
        </w:rPr>
        <w:t>’</w:t>
      </w:r>
      <w:r w:rsidRPr="00F1571A">
        <w:rPr>
          <w:rFonts w:eastAsia="SimSun"/>
          <w:lang w:val="fr-FR"/>
        </w:rPr>
        <w:t>Arménie datée du 29</w:t>
      </w:r>
      <w:r w:rsidR="00AD1737">
        <w:rPr>
          <w:rFonts w:eastAsia="SimSun"/>
          <w:lang w:val="fr-FR"/>
        </w:rPr>
        <w:t> </w:t>
      </w:r>
      <w:r w:rsidRPr="00F1571A">
        <w:rPr>
          <w:rFonts w:eastAsia="SimSun"/>
          <w:lang w:val="fr-FR"/>
        </w:rPr>
        <w:t>mars 2023, a noté que cette dernière, outre les dispositions relatives à</w:t>
      </w:r>
      <w:bookmarkStart w:id="12" w:name="_Hlk133843731"/>
      <w:r w:rsidRPr="00F1571A">
        <w:rPr>
          <w:rFonts w:eastAsia="SimSun"/>
          <w:lang w:val="fr-FR"/>
        </w:rPr>
        <w:t xml:space="preserve"> l</w:t>
      </w:r>
      <w:r>
        <w:rPr>
          <w:rFonts w:eastAsia="SimSun"/>
          <w:lang w:val="fr-FR"/>
        </w:rPr>
        <w:t>’</w:t>
      </w:r>
      <w:r w:rsidRPr="00F1571A">
        <w:rPr>
          <w:rFonts w:eastAsia="SimSun"/>
          <w:lang w:val="fr-FR"/>
        </w:rPr>
        <w:t xml:space="preserve">évaluation stratégique environnementale </w:t>
      </w:r>
      <w:bookmarkEnd w:id="12"/>
      <w:r w:rsidRPr="00F1571A">
        <w:rPr>
          <w:rFonts w:eastAsia="SimSun"/>
          <w:lang w:val="fr-FR"/>
        </w:rPr>
        <w:t>figurant dans le projet de loi, prévoyait d</w:t>
      </w:r>
      <w:r>
        <w:rPr>
          <w:rFonts w:eastAsia="SimSun"/>
          <w:lang w:val="fr-FR"/>
        </w:rPr>
        <w:t>’</w:t>
      </w:r>
      <w:r w:rsidRPr="00F1571A">
        <w:rPr>
          <w:rFonts w:eastAsia="SimSun"/>
          <w:lang w:val="fr-FR"/>
        </w:rPr>
        <w:t>élaborer, après l</w:t>
      </w:r>
      <w:r>
        <w:rPr>
          <w:rFonts w:eastAsia="SimSun"/>
          <w:lang w:val="fr-FR"/>
        </w:rPr>
        <w:t>’</w:t>
      </w:r>
      <w:r w:rsidRPr="00F1571A">
        <w:rPr>
          <w:rFonts w:eastAsia="SimSun"/>
          <w:lang w:val="fr-FR"/>
        </w:rPr>
        <w:t>adoption de l</w:t>
      </w:r>
      <w:r>
        <w:rPr>
          <w:rFonts w:eastAsia="SimSun"/>
          <w:lang w:val="fr-FR"/>
        </w:rPr>
        <w:t>’</w:t>
      </w:r>
      <w:r w:rsidRPr="00F1571A">
        <w:rPr>
          <w:rFonts w:eastAsia="SimSun"/>
          <w:lang w:val="fr-FR"/>
        </w:rPr>
        <w:t xml:space="preserve">amendement à la </w:t>
      </w:r>
      <w:r w:rsidRPr="00F1571A">
        <w:rPr>
          <w:rFonts w:eastAsia="SimSun"/>
          <w:lang w:val="fr-FR" w:eastAsia="zh-CN"/>
        </w:rPr>
        <w:t xml:space="preserve">loi </w:t>
      </w:r>
      <w:r w:rsidRPr="00F1571A">
        <w:rPr>
          <w:rFonts w:eastAsia="SimSun"/>
          <w:lang w:val="fr-FR" w:eastAsia="zh-CN"/>
        </w:rPr>
        <w:lastRenderedPageBreak/>
        <w:t>sur l</w:t>
      </w:r>
      <w:r>
        <w:rPr>
          <w:rFonts w:eastAsia="SimSun"/>
          <w:lang w:val="fr-FR" w:eastAsia="zh-CN"/>
        </w:rPr>
        <w:t>’</w:t>
      </w:r>
      <w:r w:rsidRPr="00F1571A">
        <w:rPr>
          <w:rFonts w:eastAsia="SimSun"/>
          <w:lang w:val="fr-FR" w:eastAsia="zh-CN"/>
        </w:rPr>
        <w:t>évaluation de l</w:t>
      </w:r>
      <w:r>
        <w:rPr>
          <w:rFonts w:eastAsia="SimSun"/>
          <w:lang w:val="fr-FR" w:eastAsia="zh-CN"/>
        </w:rPr>
        <w:t>’</w:t>
      </w:r>
      <w:r w:rsidRPr="00F1571A">
        <w:rPr>
          <w:rFonts w:eastAsia="SimSun"/>
          <w:lang w:val="fr-FR" w:eastAsia="zh-CN"/>
        </w:rPr>
        <w:t>impact sur l</w:t>
      </w:r>
      <w:r>
        <w:rPr>
          <w:rFonts w:eastAsia="SimSun"/>
          <w:lang w:val="fr-FR" w:eastAsia="zh-CN"/>
        </w:rPr>
        <w:t>’</w:t>
      </w:r>
      <w:r w:rsidRPr="00F1571A">
        <w:rPr>
          <w:rFonts w:eastAsia="SimSun"/>
          <w:lang w:val="fr-FR" w:eastAsia="zh-CN"/>
        </w:rPr>
        <w:t>environnement</w:t>
      </w:r>
      <w:r w:rsidRPr="00CC2A83">
        <w:rPr>
          <w:rFonts w:eastAsia="SimSun"/>
          <w:lang w:val="fr-FR" w:eastAsia="zh-CN"/>
        </w:rPr>
        <w:t>,</w:t>
      </w:r>
      <w:r w:rsidRPr="00CC2A83">
        <w:rPr>
          <w:rFonts w:eastAsia="SimSun"/>
          <w:lang w:val="fr-FR"/>
        </w:rPr>
        <w:t xml:space="preserve"> des procédures spéciales concernant l</w:t>
      </w:r>
      <w:r w:rsidRPr="00CC2A83">
        <w:rPr>
          <w:rFonts w:eastAsia="SimSun"/>
          <w:lang w:val="fr-FR"/>
        </w:rPr>
        <w:t>’</w:t>
      </w:r>
      <w:r w:rsidRPr="00CC2A83">
        <w:rPr>
          <w:rFonts w:eastAsia="SimSun"/>
          <w:lang w:val="fr-FR"/>
        </w:rPr>
        <w:t>évaluation stratégique environnementale ainsi qu</w:t>
      </w:r>
      <w:r w:rsidRPr="00CC2A83">
        <w:rPr>
          <w:rFonts w:eastAsia="SimSun"/>
          <w:lang w:val="fr-FR"/>
        </w:rPr>
        <w:t>’</w:t>
      </w:r>
      <w:r w:rsidRPr="00CC2A83">
        <w:rPr>
          <w:rFonts w:eastAsia="SimSun"/>
          <w:lang w:val="fr-FR"/>
        </w:rPr>
        <w:t>un manuel. Selon l</w:t>
      </w:r>
      <w:r w:rsidRPr="00CC2A83">
        <w:rPr>
          <w:rFonts w:eastAsia="SimSun"/>
          <w:lang w:val="fr-FR"/>
        </w:rPr>
        <w:t>’</w:t>
      </w:r>
      <w:r w:rsidRPr="00CC2A83">
        <w:rPr>
          <w:rFonts w:eastAsia="SimSun"/>
          <w:lang w:val="fr-FR"/>
        </w:rPr>
        <w:t xml:space="preserve">Arménie, en </w:t>
      </w:r>
      <w:bookmarkStart w:id="13" w:name="_Hlk136639510"/>
      <w:r w:rsidRPr="00CC2A83">
        <w:rPr>
          <w:rFonts w:eastAsia="SimSun"/>
          <w:lang w:val="fr-FR"/>
        </w:rPr>
        <w:t xml:space="preserve">application </w:t>
      </w:r>
      <w:bookmarkEnd w:id="13"/>
      <w:r w:rsidRPr="00CC2A83">
        <w:rPr>
          <w:rFonts w:eastAsia="SimSun"/>
          <w:lang w:val="fr-FR"/>
        </w:rPr>
        <w:t>du nouveau projet de loi, les modifications apportées aux plans et programmes, qu</w:t>
      </w:r>
      <w:r w:rsidRPr="00CC2A83">
        <w:rPr>
          <w:rFonts w:eastAsia="SimSun"/>
          <w:lang w:val="fr-FR"/>
        </w:rPr>
        <w:t>’</w:t>
      </w:r>
      <w:r w:rsidRPr="00CC2A83">
        <w:rPr>
          <w:rFonts w:eastAsia="SimSun"/>
          <w:lang w:val="fr-FR"/>
        </w:rPr>
        <w:t>elles soient mineures ou non, seraient décidées par l</w:t>
      </w:r>
      <w:r w:rsidRPr="00CC2A83">
        <w:rPr>
          <w:rFonts w:eastAsia="SimSun"/>
          <w:lang w:val="fr-FR"/>
        </w:rPr>
        <w:t>’</w:t>
      </w:r>
      <w:r w:rsidRPr="00CC2A83">
        <w:rPr>
          <w:rFonts w:eastAsia="SimSun"/>
          <w:lang w:val="fr-FR"/>
        </w:rPr>
        <w:t>organe autorisé à l</w:t>
      </w:r>
      <w:r w:rsidRPr="00CC2A83">
        <w:rPr>
          <w:rFonts w:eastAsia="SimSun"/>
          <w:lang w:val="fr-FR"/>
        </w:rPr>
        <w:t>’</w:t>
      </w:r>
      <w:r w:rsidRPr="00CC2A83">
        <w:rPr>
          <w:rFonts w:eastAsia="SimSun"/>
          <w:lang w:val="fr-FR"/>
        </w:rPr>
        <w:t>issue de la consultation conjointe avec l</w:t>
      </w:r>
      <w:r w:rsidRPr="00CC2A83">
        <w:rPr>
          <w:rFonts w:eastAsia="SimSun"/>
          <w:lang w:val="fr-FR"/>
        </w:rPr>
        <w:t>’</w:t>
      </w:r>
      <w:r w:rsidRPr="00CC2A83">
        <w:rPr>
          <w:rFonts w:eastAsia="SimSun"/>
          <w:lang w:val="fr-FR"/>
        </w:rPr>
        <w:t>initiateur de l</w:t>
      </w:r>
      <w:r w:rsidRPr="00CC2A83">
        <w:rPr>
          <w:rFonts w:eastAsia="SimSun"/>
          <w:lang w:val="fr-FR"/>
        </w:rPr>
        <w:t>’</w:t>
      </w:r>
      <w:r w:rsidRPr="00CC2A83">
        <w:rPr>
          <w:rFonts w:eastAsia="SimSun"/>
          <w:lang w:val="fr-FR"/>
        </w:rPr>
        <w:t>activité.</w:t>
      </w:r>
    </w:p>
    <w:p w14:paraId="3B754A8F" w14:textId="1D69A8B7" w:rsidR="00303A51" w:rsidRPr="00F1571A" w:rsidRDefault="00303A51" w:rsidP="00303A51">
      <w:pPr>
        <w:pStyle w:val="SingleTxtG"/>
        <w:rPr>
          <w:rFonts w:eastAsia="SimSun"/>
          <w:lang w:val="fr-FR"/>
        </w:rPr>
      </w:pPr>
      <w:r w:rsidRPr="00CC2A83">
        <w:rPr>
          <w:rFonts w:eastAsia="SimSun"/>
          <w:lang w:val="fr-FR"/>
        </w:rPr>
        <w:t>60.</w:t>
      </w:r>
      <w:r w:rsidRPr="00CC2A83">
        <w:rPr>
          <w:rFonts w:eastAsia="SimSun"/>
          <w:lang w:val="fr-FR"/>
        </w:rPr>
        <w:tab/>
        <w:t>Le projet de loi n</w:t>
      </w:r>
      <w:r w:rsidRPr="00CC2A83">
        <w:rPr>
          <w:rFonts w:eastAsia="SimSun"/>
          <w:lang w:val="fr-FR"/>
        </w:rPr>
        <w:t>’</w:t>
      </w:r>
      <w:r w:rsidRPr="00CC2A83">
        <w:rPr>
          <w:rFonts w:eastAsia="SimSun"/>
          <w:lang w:val="fr-FR"/>
        </w:rPr>
        <w:t>ayant pas été adopté par l</w:t>
      </w:r>
      <w:r w:rsidRPr="00CC2A83">
        <w:rPr>
          <w:rFonts w:eastAsia="SimSun"/>
          <w:lang w:val="fr-FR"/>
        </w:rPr>
        <w:t>’</w:t>
      </w:r>
      <w:r w:rsidRPr="00CC2A83">
        <w:rPr>
          <w:rFonts w:eastAsia="SimSun"/>
          <w:lang w:val="fr-FR"/>
        </w:rPr>
        <w:t xml:space="preserve">Arménie avant sa session, le Comité </w:t>
      </w:r>
      <w:r w:rsidRPr="00CC2A83">
        <w:rPr>
          <w:rFonts w:eastAsia="SimSun"/>
          <w:lang w:val="fr-FR" w:eastAsia="zh-CN"/>
        </w:rPr>
        <w:t>a analysé le texte d</w:t>
      </w:r>
      <w:r w:rsidRPr="00CC2A83">
        <w:rPr>
          <w:rFonts w:eastAsia="SimSun"/>
          <w:lang w:val="fr-FR" w:eastAsia="zh-CN"/>
        </w:rPr>
        <w:t>’</w:t>
      </w:r>
      <w:r w:rsidRPr="00CC2A83">
        <w:rPr>
          <w:rFonts w:eastAsia="SimSun"/>
          <w:lang w:val="fr-FR" w:eastAsia="zh-CN"/>
        </w:rPr>
        <w:t>un projet de loi accessible au public (voir</w:t>
      </w:r>
      <w:r w:rsidRPr="00F1571A">
        <w:rPr>
          <w:rFonts w:eastAsia="SimSun"/>
          <w:lang w:val="fr-FR" w:eastAsia="zh-CN"/>
        </w:rPr>
        <w:t xml:space="preserve"> par.</w:t>
      </w:r>
      <w:r w:rsidR="00AD1737">
        <w:rPr>
          <w:rFonts w:eastAsia="SimSun"/>
          <w:lang w:val="fr-FR" w:eastAsia="zh-CN"/>
        </w:rPr>
        <w:t> </w:t>
      </w:r>
      <w:r w:rsidRPr="00F1571A">
        <w:rPr>
          <w:rFonts w:eastAsia="SimSun"/>
          <w:lang w:val="fr-FR" w:eastAsia="zh-CN"/>
        </w:rPr>
        <w:t>10 ci-dessus)</w:t>
      </w:r>
      <w:r w:rsidRPr="00F1571A">
        <w:rPr>
          <w:rFonts w:eastAsia="SimSun"/>
          <w:lang w:val="fr-FR"/>
        </w:rPr>
        <w:t>. En ce qui concernait les articles 4 et 21 dudit projet de loi, relatifs au champ d</w:t>
      </w:r>
      <w:r>
        <w:rPr>
          <w:rFonts w:eastAsia="SimSun"/>
          <w:lang w:val="fr-FR"/>
        </w:rPr>
        <w:t>’</w:t>
      </w:r>
      <w:r w:rsidRPr="00F1571A">
        <w:rPr>
          <w:rFonts w:eastAsia="SimSun"/>
          <w:lang w:val="fr-FR"/>
        </w:rPr>
        <w:t>application de l</w:t>
      </w:r>
      <w:r>
        <w:rPr>
          <w:rFonts w:eastAsia="SimSun"/>
          <w:lang w:val="fr-FR"/>
        </w:rPr>
        <w:t>’</w:t>
      </w:r>
      <w:r w:rsidRPr="00F1571A">
        <w:rPr>
          <w:rFonts w:eastAsia="SimSun"/>
          <w:lang w:val="fr-FR"/>
        </w:rPr>
        <w:t>évaluation stratégique environnementale, le Comité a conclu à titre préliminaire que si ces dispositions du projet de loi étaient promulguées, les éclaircissements fournis par l</w:t>
      </w:r>
      <w:r>
        <w:rPr>
          <w:rFonts w:eastAsia="SimSun"/>
          <w:lang w:val="fr-FR"/>
        </w:rPr>
        <w:t>’</w:t>
      </w:r>
      <w:r w:rsidRPr="00F1571A">
        <w:rPr>
          <w:rFonts w:eastAsia="SimSun"/>
          <w:lang w:val="fr-FR"/>
        </w:rPr>
        <w:t>Arménie seraient satisfaisants pour conclure à l</w:t>
      </w:r>
      <w:r>
        <w:rPr>
          <w:rFonts w:eastAsia="SimSun"/>
          <w:lang w:val="fr-FR"/>
        </w:rPr>
        <w:t>’</w:t>
      </w:r>
      <w:r w:rsidRPr="00F1571A">
        <w:rPr>
          <w:rFonts w:eastAsia="SimSun"/>
          <w:lang w:val="fr-FR"/>
        </w:rPr>
        <w:t>absence de problèmes d</w:t>
      </w:r>
      <w:r>
        <w:rPr>
          <w:rFonts w:eastAsia="SimSun"/>
          <w:lang w:val="fr-FR"/>
        </w:rPr>
        <w:t>’</w:t>
      </w:r>
      <w:r w:rsidRPr="00F1571A">
        <w:rPr>
          <w:rFonts w:eastAsia="SimSun"/>
          <w:lang w:val="fr-FR"/>
        </w:rPr>
        <w:t>application du paragraphe 4 de l</w:t>
      </w:r>
      <w:r>
        <w:rPr>
          <w:rFonts w:eastAsia="SimSun"/>
          <w:lang w:val="fr-FR"/>
        </w:rPr>
        <w:t>’</w:t>
      </w:r>
      <w:r w:rsidRPr="00F1571A">
        <w:rPr>
          <w:rFonts w:eastAsia="SimSun"/>
          <w:lang w:val="fr-FR"/>
        </w:rPr>
        <w:t>article 4 du Protocole.</w:t>
      </w:r>
      <w:bookmarkStart w:id="14" w:name="_Hlk134548269"/>
    </w:p>
    <w:bookmarkEnd w:id="14"/>
    <w:p w14:paraId="1DBA1BDB" w14:textId="71D898C5" w:rsidR="00303A51" w:rsidRPr="00F1571A" w:rsidRDefault="00303A51" w:rsidP="00303A51">
      <w:pPr>
        <w:pStyle w:val="SingleTxtG"/>
        <w:rPr>
          <w:rFonts w:eastAsia="SimSun"/>
          <w:lang w:val="fr-FR"/>
        </w:rPr>
      </w:pPr>
      <w:r w:rsidRPr="00F1571A">
        <w:rPr>
          <w:rFonts w:eastAsia="SimSun"/>
          <w:lang w:val="fr-FR"/>
        </w:rPr>
        <w:t>61.</w:t>
      </w:r>
      <w:r w:rsidRPr="00F1571A">
        <w:rPr>
          <w:rFonts w:eastAsia="SimSun"/>
          <w:lang w:val="fr-FR"/>
        </w:rPr>
        <w:tab/>
        <w:t>En ce qui concernait la Macédoine du Nord, le Comité a de nouveau noté avec regret l</w:t>
      </w:r>
      <w:r>
        <w:rPr>
          <w:rFonts w:eastAsia="SimSun"/>
          <w:lang w:val="fr-FR"/>
        </w:rPr>
        <w:t>’</w:t>
      </w:r>
      <w:r w:rsidRPr="00F1571A">
        <w:rPr>
          <w:rFonts w:eastAsia="SimSun"/>
          <w:lang w:val="fr-FR"/>
        </w:rPr>
        <w:t>absence de réponse de celle-ci à sa lettre datée du 17</w:t>
      </w:r>
      <w:r w:rsidR="00AD1737">
        <w:rPr>
          <w:rFonts w:eastAsia="SimSun"/>
          <w:lang w:val="fr-FR"/>
        </w:rPr>
        <w:t> </w:t>
      </w:r>
      <w:r w:rsidRPr="00F1571A">
        <w:rPr>
          <w:rFonts w:eastAsia="SimSun"/>
          <w:lang w:val="fr-FR"/>
        </w:rPr>
        <w:t xml:space="preserve">février 2023, malgré plusieurs rappels du secrétariat. Le Comité a demandé </w:t>
      </w:r>
      <w:r>
        <w:rPr>
          <w:rFonts w:eastAsia="SimSun"/>
          <w:lang w:val="fr-FR"/>
        </w:rPr>
        <w:t>au</w:t>
      </w:r>
      <w:r w:rsidRPr="00F1571A">
        <w:rPr>
          <w:rFonts w:eastAsia="SimSun"/>
          <w:lang w:val="fr-FR"/>
        </w:rPr>
        <w:t xml:space="preserve"> Président d</w:t>
      </w:r>
      <w:r>
        <w:rPr>
          <w:rFonts w:eastAsia="SimSun"/>
          <w:lang w:val="fr-FR"/>
        </w:rPr>
        <w:t>’</w:t>
      </w:r>
      <w:r w:rsidRPr="00F1571A">
        <w:rPr>
          <w:rFonts w:eastAsia="SimSun"/>
          <w:lang w:val="fr-FR"/>
        </w:rPr>
        <w:t>écrire à nouveau à la Macédoine du Nord</w:t>
      </w:r>
      <w:r w:rsidRPr="00F1571A">
        <w:rPr>
          <w:lang w:val="fr-FR"/>
        </w:rPr>
        <w:t xml:space="preserve"> </w:t>
      </w:r>
      <w:r w:rsidRPr="00F1571A">
        <w:rPr>
          <w:rFonts w:eastAsia="SimSun"/>
          <w:lang w:val="fr-FR"/>
        </w:rPr>
        <w:t>afin de lui demander une troisième fois de lui communiquer des clarifications en langue anglaise par l</w:t>
      </w:r>
      <w:r>
        <w:rPr>
          <w:rFonts w:eastAsia="SimSun"/>
          <w:lang w:val="fr-FR"/>
        </w:rPr>
        <w:t>’</w:t>
      </w:r>
      <w:r w:rsidRPr="00F1571A">
        <w:rPr>
          <w:rFonts w:eastAsia="SimSun"/>
          <w:lang w:val="fr-FR"/>
        </w:rPr>
        <w:t>intermédiaire du secrétariat pour le 31</w:t>
      </w:r>
      <w:r w:rsidR="00AD1737">
        <w:rPr>
          <w:rFonts w:eastAsia="SimSun"/>
          <w:lang w:val="fr-FR"/>
        </w:rPr>
        <w:t> </w:t>
      </w:r>
      <w:r w:rsidRPr="00F1571A">
        <w:rPr>
          <w:rFonts w:eastAsia="SimSun"/>
          <w:lang w:val="fr-FR"/>
        </w:rPr>
        <w:t>juillet 2023 au plus tard, et de mentionner dans son rapport au Groupe de travail que la Macédoine du Nord était l</w:t>
      </w:r>
      <w:r>
        <w:rPr>
          <w:rFonts w:eastAsia="SimSun"/>
          <w:lang w:val="fr-FR"/>
        </w:rPr>
        <w:t>’</w:t>
      </w:r>
      <w:r w:rsidRPr="00F1571A">
        <w:rPr>
          <w:rFonts w:eastAsia="SimSun"/>
          <w:lang w:val="fr-FR"/>
        </w:rPr>
        <w:t>une des Parties qui n</w:t>
      </w:r>
      <w:r>
        <w:rPr>
          <w:rFonts w:eastAsia="SimSun"/>
          <w:lang w:val="fr-FR"/>
        </w:rPr>
        <w:t>’</w:t>
      </w:r>
      <w:r w:rsidRPr="00F1571A">
        <w:rPr>
          <w:rFonts w:eastAsia="SimSun"/>
          <w:lang w:val="fr-FR"/>
        </w:rPr>
        <w:t>avait pas répondu aux demandes d</w:t>
      </w:r>
      <w:r>
        <w:rPr>
          <w:rFonts w:eastAsia="SimSun"/>
          <w:lang w:val="fr-FR"/>
        </w:rPr>
        <w:t>’</w:t>
      </w:r>
      <w:r w:rsidRPr="00F1571A">
        <w:rPr>
          <w:rFonts w:eastAsia="SimSun"/>
          <w:lang w:val="fr-FR"/>
        </w:rPr>
        <w:t>informations du Comité.</w:t>
      </w:r>
    </w:p>
    <w:p w14:paraId="07CB541D" w14:textId="77777777" w:rsidR="00303A51" w:rsidRPr="001D5642" w:rsidRDefault="00303A51" w:rsidP="00AD1737">
      <w:pPr>
        <w:pStyle w:val="H1G"/>
      </w:pPr>
      <w:r w:rsidRPr="00F1571A">
        <w:rPr>
          <w:lang w:val="fr-FR"/>
        </w:rPr>
        <w:tab/>
      </w:r>
      <w:r w:rsidRPr="001D5642">
        <w:rPr>
          <w:lang w:val="fr-FR"/>
        </w:rPr>
        <w:t>D.</w:t>
      </w:r>
      <w:r w:rsidRPr="001D5642">
        <w:rPr>
          <w:lang w:val="fr-FR"/>
        </w:rPr>
        <w:tab/>
        <w:t>SEA/IC/SCI/1/4</w:t>
      </w:r>
    </w:p>
    <w:p w14:paraId="1E668ED0" w14:textId="1C5D27FC" w:rsidR="00303A51" w:rsidRPr="00F1571A" w:rsidRDefault="00303A51" w:rsidP="00303A51">
      <w:pPr>
        <w:pStyle w:val="SingleTxtG"/>
        <w:rPr>
          <w:rFonts w:eastAsia="SimSun"/>
          <w:lang w:val="fr-FR"/>
        </w:rPr>
      </w:pPr>
      <w:r w:rsidRPr="001D5642">
        <w:rPr>
          <w:rFonts w:eastAsia="SimSun"/>
          <w:lang w:val="fr-FR"/>
        </w:rPr>
        <w:t>62.</w:t>
      </w:r>
      <w:r w:rsidRPr="001D5642">
        <w:rPr>
          <w:rFonts w:eastAsia="SimSun"/>
          <w:lang w:val="fr-FR"/>
        </w:rPr>
        <w:tab/>
        <w:t>À la suite de la mise au point définitive par le Comité, en consultation avec la Commission européenne, des projets de modèles de rapport pour l</w:t>
      </w:r>
      <w:r w:rsidRPr="001D5642">
        <w:rPr>
          <w:rFonts w:eastAsia="SimSun"/>
          <w:lang w:val="fr-FR"/>
        </w:rPr>
        <w:t>’</w:t>
      </w:r>
      <w:r w:rsidRPr="001D5642">
        <w:rPr>
          <w:rFonts w:eastAsia="SimSun"/>
          <w:lang w:val="fr-FR"/>
        </w:rPr>
        <w:t>Union européenne concernant l</w:t>
      </w:r>
      <w:r w:rsidRPr="001D5642">
        <w:rPr>
          <w:rFonts w:eastAsia="SimSun"/>
          <w:lang w:val="fr-FR"/>
        </w:rPr>
        <w:t>’</w:t>
      </w:r>
      <w:r w:rsidRPr="001D5642">
        <w:rPr>
          <w:rFonts w:eastAsia="SimSun"/>
          <w:lang w:val="fr-FR"/>
        </w:rPr>
        <w:t>application de la Convention et du Protocole en vue de leur soumission sous des cotes officielles</w:t>
      </w:r>
      <w:r w:rsidRPr="001D5642">
        <w:rPr>
          <w:rStyle w:val="Appelnotedebasdep"/>
        </w:rPr>
        <w:footnoteReference w:id="20"/>
      </w:r>
      <w:r w:rsidRPr="001D5642">
        <w:rPr>
          <w:rFonts w:eastAsia="SimSun"/>
          <w:lang w:val="fr-FR"/>
        </w:rPr>
        <w:t xml:space="preserve"> au Groupe de travail pour examen à sa douzième réunion, le Comité a décidé de parachever ses délibérations connexes sur les questions de respect du Protocole par l</w:t>
      </w:r>
      <w:r w:rsidRPr="001D5642">
        <w:rPr>
          <w:rFonts w:eastAsia="SimSun"/>
          <w:lang w:val="fr-FR"/>
        </w:rPr>
        <w:t>’</w:t>
      </w:r>
      <w:r w:rsidRPr="001D5642">
        <w:rPr>
          <w:rFonts w:eastAsia="SimSun"/>
          <w:lang w:val="fr-FR"/>
        </w:rPr>
        <w:t>Union européenne</w:t>
      </w:r>
      <w:r w:rsidRPr="00F1571A">
        <w:rPr>
          <w:rFonts w:eastAsia="SimSun"/>
          <w:lang w:val="fr-FR"/>
        </w:rPr>
        <w:t xml:space="preserve"> recensées dans le premier examen de l</w:t>
      </w:r>
      <w:r>
        <w:rPr>
          <w:rFonts w:eastAsia="SimSun"/>
          <w:lang w:val="fr-FR"/>
        </w:rPr>
        <w:t>’</w:t>
      </w:r>
      <w:r w:rsidRPr="00F1571A">
        <w:rPr>
          <w:rFonts w:eastAsia="SimSun"/>
          <w:lang w:val="fr-FR"/>
        </w:rPr>
        <w:t>application du Protocole (SEA/IC/SCI/1/4) après que les Réunions des Parties lors de leurs sessions suivantes auraient dûment pris note des modèles de rapport.</w:t>
      </w:r>
    </w:p>
    <w:p w14:paraId="5F8196D4" w14:textId="1C53C49E" w:rsidR="00303A51" w:rsidRPr="00AD1737" w:rsidRDefault="00303A51" w:rsidP="00AD1737">
      <w:pPr>
        <w:pStyle w:val="HChG"/>
      </w:pPr>
      <w:r w:rsidRPr="00F1571A">
        <w:rPr>
          <w:lang w:val="fr-FR"/>
        </w:rPr>
        <w:tab/>
        <w:t>VIII.</w:t>
      </w:r>
      <w:r w:rsidRPr="00F1571A">
        <w:rPr>
          <w:lang w:val="fr-FR"/>
        </w:rPr>
        <w:tab/>
        <w:t xml:space="preserve">Méthodes de travail et </w:t>
      </w:r>
      <w:r w:rsidR="00127C02">
        <w:rPr>
          <w:lang w:val="fr-FR"/>
        </w:rPr>
        <w:t>R</w:t>
      </w:r>
      <w:r w:rsidRPr="00F1571A">
        <w:rPr>
          <w:lang w:val="fr-FR"/>
        </w:rPr>
        <w:t>èglement intérieur</w:t>
      </w:r>
    </w:p>
    <w:p w14:paraId="098437FB" w14:textId="4D0E8495" w:rsidR="00303A51" w:rsidRPr="00F1571A" w:rsidRDefault="00303A51" w:rsidP="00303A51">
      <w:pPr>
        <w:pStyle w:val="SingleTxtG"/>
        <w:rPr>
          <w:rFonts w:eastAsia="SimSun"/>
          <w:lang w:val="fr-FR"/>
        </w:rPr>
      </w:pPr>
      <w:r w:rsidRPr="00F1571A">
        <w:rPr>
          <w:rFonts w:eastAsia="SimSun"/>
          <w:lang w:val="fr-FR"/>
        </w:rPr>
        <w:t>63.</w:t>
      </w:r>
      <w:r w:rsidRPr="00F1571A">
        <w:rPr>
          <w:rFonts w:eastAsia="SimSun"/>
          <w:lang w:val="fr-FR"/>
        </w:rPr>
        <w:tab/>
        <w:t>À la suite des délibérations du Comité à sa cinquante-cinquième session</w:t>
      </w:r>
      <w:r w:rsidRPr="00303A51">
        <w:rPr>
          <w:rStyle w:val="Appelnotedebasdep"/>
        </w:rPr>
        <w:footnoteReference w:id="21"/>
      </w:r>
      <w:r w:rsidRPr="00F1571A">
        <w:rPr>
          <w:rFonts w:eastAsia="SimSun"/>
          <w:lang w:val="fr-FR"/>
        </w:rPr>
        <w:t xml:space="preserve"> et conformément au paragraphe</w:t>
      </w:r>
      <w:r w:rsidR="00AD1737">
        <w:rPr>
          <w:rFonts w:eastAsia="SimSun"/>
          <w:lang w:val="fr-FR"/>
        </w:rPr>
        <w:t> </w:t>
      </w:r>
      <w:r w:rsidRPr="00F1571A">
        <w:rPr>
          <w:rFonts w:eastAsia="SimSun"/>
          <w:lang w:val="fr-FR"/>
        </w:rPr>
        <w:t>18 de la décision VIII/4</w:t>
      </w:r>
      <w:r w:rsidRPr="00303A51">
        <w:rPr>
          <w:rStyle w:val="Appelnotedebasdep"/>
        </w:rPr>
        <w:footnoteReference w:id="22"/>
      </w:r>
      <w:r w:rsidRPr="00F1571A">
        <w:rPr>
          <w:rFonts w:eastAsia="SimSun"/>
          <w:lang w:val="fr-FR"/>
        </w:rPr>
        <w:t xml:space="preserve"> des Réunions des Parties à la Convention, au paragraphe</w:t>
      </w:r>
      <w:r w:rsidR="00AD1737">
        <w:rPr>
          <w:rFonts w:eastAsia="SimSun"/>
          <w:lang w:val="fr-FR"/>
        </w:rPr>
        <w:t> </w:t>
      </w:r>
      <w:r w:rsidRPr="00F1571A">
        <w:rPr>
          <w:rFonts w:eastAsia="SimSun"/>
          <w:lang w:val="fr-FR"/>
        </w:rPr>
        <w:t>14 de la décision IV/4</w:t>
      </w:r>
      <w:r w:rsidRPr="00303A51">
        <w:rPr>
          <w:rStyle w:val="Appelnotedebasdep"/>
        </w:rPr>
        <w:footnoteReference w:id="23"/>
      </w:r>
      <w:r w:rsidRPr="00F1571A">
        <w:rPr>
          <w:rFonts w:eastAsia="SimSun"/>
          <w:lang w:val="fr-FR"/>
        </w:rPr>
        <w:t xml:space="preserve"> des Réunions des Parties au Protocole et au plan de travail pour 2021-2023</w:t>
      </w:r>
      <w:r w:rsidRPr="00303A51">
        <w:rPr>
          <w:rStyle w:val="Appelnotedebasdep"/>
        </w:rPr>
        <w:footnoteReference w:id="24"/>
      </w:r>
      <w:r w:rsidRPr="00F1571A">
        <w:rPr>
          <w:rFonts w:eastAsia="SimSun"/>
          <w:lang w:val="fr-FR"/>
        </w:rPr>
        <w:t>, le Comité a poursuivi l</w:t>
      </w:r>
      <w:r>
        <w:rPr>
          <w:rFonts w:eastAsia="SimSun"/>
          <w:lang w:val="fr-FR"/>
        </w:rPr>
        <w:t>’</w:t>
      </w:r>
      <w:r w:rsidRPr="00F1571A">
        <w:rPr>
          <w:rFonts w:eastAsia="SimSun"/>
          <w:lang w:val="fr-FR"/>
        </w:rPr>
        <w:t>examen de sa structure et de ses fonctions ainsi que de son règlement intérieur. Il est convenu de renvoyer sa proposition d</w:t>
      </w:r>
      <w:r>
        <w:rPr>
          <w:rFonts w:eastAsia="SimSun"/>
          <w:lang w:val="fr-FR"/>
        </w:rPr>
        <w:t>’</w:t>
      </w:r>
      <w:r w:rsidRPr="00F1571A">
        <w:rPr>
          <w:rFonts w:eastAsia="SimSun"/>
          <w:lang w:val="fr-FR"/>
        </w:rPr>
        <w:t>amendements éventuels pour information au Groupe de travail à sa douzième réunion et, par la suite, de la parachever à sa cinquante-septième session pour examen par les Réunions des Parties à leurs sessions suivantes, en tenant compte, le cas échéant, des observations formulées.</w:t>
      </w:r>
    </w:p>
    <w:p w14:paraId="3064606A" w14:textId="77777777" w:rsidR="00303A51" w:rsidRPr="00F1571A" w:rsidRDefault="00303A51" w:rsidP="00303A51">
      <w:pPr>
        <w:pStyle w:val="HChG"/>
        <w:rPr>
          <w:rFonts w:eastAsia="SimSun"/>
          <w:lang w:val="fr-FR"/>
        </w:rPr>
      </w:pPr>
      <w:r w:rsidRPr="00F1571A">
        <w:rPr>
          <w:rFonts w:eastAsia="SimSun"/>
          <w:lang w:val="fr-FR"/>
        </w:rPr>
        <w:tab/>
        <w:t>IX.</w:t>
      </w:r>
      <w:r w:rsidRPr="00F1571A">
        <w:rPr>
          <w:rFonts w:eastAsia="SimSun"/>
          <w:lang w:val="fr-FR"/>
        </w:rPr>
        <w:tab/>
        <w:t>Questions diverses</w:t>
      </w:r>
    </w:p>
    <w:p w14:paraId="15D3A03F" w14:textId="27090450" w:rsidR="00303A51" w:rsidRPr="00F1571A" w:rsidRDefault="00303A51" w:rsidP="00303A51">
      <w:pPr>
        <w:tabs>
          <w:tab w:val="left" w:pos="1701"/>
          <w:tab w:val="left" w:pos="2268"/>
          <w:tab w:val="left" w:pos="2835"/>
        </w:tabs>
        <w:spacing w:after="120"/>
        <w:ind w:left="1134" w:right="1134"/>
        <w:jc w:val="both"/>
        <w:rPr>
          <w:rFonts w:eastAsia="SimSun"/>
          <w:lang w:val="fr-FR"/>
        </w:rPr>
      </w:pPr>
      <w:r w:rsidRPr="00F1571A">
        <w:rPr>
          <w:rFonts w:eastAsia="SimSun"/>
          <w:lang w:val="fr-FR"/>
        </w:rPr>
        <w:t>64.</w:t>
      </w:r>
      <w:r w:rsidRPr="00F1571A">
        <w:rPr>
          <w:rFonts w:eastAsia="SimSun"/>
          <w:lang w:val="fr-FR"/>
        </w:rPr>
        <w:tab/>
        <w:t>Conformément à la décision qu</w:t>
      </w:r>
      <w:r>
        <w:rPr>
          <w:rFonts w:eastAsia="SimSun"/>
          <w:lang w:val="fr-FR"/>
        </w:rPr>
        <w:t>’</w:t>
      </w:r>
      <w:r w:rsidRPr="00F1571A">
        <w:rPr>
          <w:rFonts w:eastAsia="SimSun"/>
          <w:lang w:val="fr-FR"/>
        </w:rPr>
        <w:t>il avait prise à sa cinquante-cinquième session</w:t>
      </w:r>
      <w:r w:rsidRPr="00303A51">
        <w:rPr>
          <w:rStyle w:val="Appelnotedebasdep"/>
        </w:rPr>
        <w:footnoteReference w:id="25"/>
      </w:r>
      <w:r w:rsidRPr="00F1571A">
        <w:rPr>
          <w:rFonts w:eastAsia="SimSun"/>
          <w:lang w:val="fr-FR"/>
        </w:rPr>
        <w:t>, le Comité a réévalué la situation de l</w:t>
      </w:r>
      <w:r>
        <w:rPr>
          <w:rFonts w:eastAsia="SimSun"/>
          <w:lang w:val="fr-FR"/>
        </w:rPr>
        <w:t>’</w:t>
      </w:r>
      <w:r w:rsidRPr="00F1571A">
        <w:rPr>
          <w:rFonts w:eastAsia="SimSun"/>
          <w:lang w:val="fr-FR"/>
        </w:rPr>
        <w:t>Ukraine et a décidé de poursuivre l</w:t>
      </w:r>
      <w:r>
        <w:rPr>
          <w:rFonts w:eastAsia="SimSun"/>
          <w:lang w:val="fr-FR"/>
        </w:rPr>
        <w:t>’</w:t>
      </w:r>
      <w:r w:rsidRPr="00F1571A">
        <w:rPr>
          <w:rFonts w:eastAsia="SimSun"/>
          <w:lang w:val="fr-FR"/>
        </w:rPr>
        <w:t>examen de toutes les questions de respect des dispositions concernant l</w:t>
      </w:r>
      <w:r>
        <w:rPr>
          <w:rFonts w:eastAsia="SimSun"/>
          <w:lang w:val="fr-FR"/>
        </w:rPr>
        <w:t>’</w:t>
      </w:r>
      <w:r w:rsidRPr="00F1571A">
        <w:rPr>
          <w:rFonts w:eastAsia="SimSun"/>
          <w:lang w:val="fr-FR"/>
        </w:rPr>
        <w:t>Ukraine qu</w:t>
      </w:r>
      <w:r>
        <w:rPr>
          <w:rFonts w:eastAsia="SimSun"/>
          <w:lang w:val="fr-FR"/>
        </w:rPr>
        <w:t>’</w:t>
      </w:r>
      <w:r w:rsidRPr="00F1571A">
        <w:rPr>
          <w:rFonts w:eastAsia="SimSun"/>
          <w:lang w:val="fr-FR"/>
        </w:rPr>
        <w:t xml:space="preserve">il avait suspendues à sa </w:t>
      </w:r>
      <w:r w:rsidRPr="00F1571A">
        <w:rPr>
          <w:rFonts w:eastAsia="SimSun"/>
          <w:lang w:val="fr-FR"/>
        </w:rPr>
        <w:lastRenderedPageBreak/>
        <w:t>cinquante-deuxième session (Genève, 29-31</w:t>
      </w:r>
      <w:r w:rsidR="002F2732">
        <w:rPr>
          <w:rFonts w:eastAsia="SimSun"/>
          <w:lang w:val="fr-FR"/>
        </w:rPr>
        <w:t> </w:t>
      </w:r>
      <w:r w:rsidRPr="00F1571A">
        <w:rPr>
          <w:rFonts w:eastAsia="SimSun"/>
          <w:lang w:val="fr-FR"/>
        </w:rPr>
        <w:t>mars 2022)</w:t>
      </w:r>
      <w:r w:rsidRPr="00303A51">
        <w:rPr>
          <w:rStyle w:val="Appelnotedebasdep"/>
        </w:rPr>
        <w:footnoteReference w:id="26"/>
      </w:r>
      <w:r w:rsidRPr="00F1571A">
        <w:rPr>
          <w:rFonts w:eastAsia="SimSun"/>
          <w:lang w:val="fr-FR"/>
        </w:rPr>
        <w:t xml:space="preserve"> en raison de l</w:t>
      </w:r>
      <w:r>
        <w:rPr>
          <w:rFonts w:eastAsia="SimSun"/>
          <w:lang w:val="fr-FR"/>
        </w:rPr>
        <w:t>’</w:t>
      </w:r>
      <w:r w:rsidRPr="00F1571A">
        <w:rPr>
          <w:rFonts w:eastAsia="SimSun"/>
          <w:lang w:val="fr-FR"/>
        </w:rPr>
        <w:t>invasion de l</w:t>
      </w:r>
      <w:r>
        <w:rPr>
          <w:rFonts w:eastAsia="SimSun"/>
          <w:lang w:val="fr-FR"/>
        </w:rPr>
        <w:t>’</w:t>
      </w:r>
      <w:r w:rsidRPr="00F1571A">
        <w:rPr>
          <w:rFonts w:eastAsia="SimSun"/>
          <w:lang w:val="fr-FR"/>
        </w:rPr>
        <w:t>Ukraine par la Fédération de Russie</w:t>
      </w:r>
      <w:r w:rsidRPr="00303A51">
        <w:rPr>
          <w:rStyle w:val="Appelnotedebasdep"/>
        </w:rPr>
        <w:footnoteReference w:id="27"/>
      </w:r>
      <w:r w:rsidRPr="00F1571A">
        <w:rPr>
          <w:rFonts w:eastAsia="SimSun"/>
          <w:lang w:val="fr-FR"/>
        </w:rPr>
        <w:t>. Le Comité a invité l</w:t>
      </w:r>
      <w:r>
        <w:rPr>
          <w:rFonts w:eastAsia="SimSun"/>
          <w:lang w:val="fr-FR"/>
        </w:rPr>
        <w:t>’</w:t>
      </w:r>
      <w:r w:rsidRPr="00F1571A">
        <w:rPr>
          <w:rFonts w:eastAsia="SimSun"/>
          <w:lang w:val="fr-FR"/>
        </w:rPr>
        <w:t>Ukraine à participer à sa session en cours pour des consultations informelles afin d</w:t>
      </w:r>
      <w:r>
        <w:rPr>
          <w:rFonts w:eastAsia="SimSun"/>
          <w:lang w:val="fr-FR"/>
        </w:rPr>
        <w:t>’</w:t>
      </w:r>
      <w:r w:rsidRPr="00F1571A">
        <w:rPr>
          <w:rFonts w:eastAsia="SimSun"/>
          <w:lang w:val="fr-FR"/>
        </w:rPr>
        <w:t>examiner les progrès qu</w:t>
      </w:r>
      <w:r>
        <w:rPr>
          <w:rFonts w:eastAsia="SimSun"/>
          <w:lang w:val="fr-FR"/>
        </w:rPr>
        <w:t>’</w:t>
      </w:r>
      <w:r w:rsidRPr="00F1571A">
        <w:rPr>
          <w:rFonts w:eastAsia="SimSun"/>
          <w:lang w:val="fr-FR"/>
        </w:rPr>
        <w:t>elle avait accomplis jusqu</w:t>
      </w:r>
      <w:r>
        <w:rPr>
          <w:rFonts w:eastAsia="SimSun"/>
          <w:lang w:val="fr-FR"/>
        </w:rPr>
        <w:t>’</w:t>
      </w:r>
      <w:r w:rsidRPr="00F1571A">
        <w:rPr>
          <w:rFonts w:eastAsia="SimSun"/>
          <w:lang w:val="fr-FR"/>
        </w:rPr>
        <w:t>à présent. Il a souhaité la bienvenue à la délégation ukrainienne et l</w:t>
      </w:r>
      <w:r>
        <w:rPr>
          <w:rFonts w:eastAsia="SimSun"/>
          <w:lang w:val="fr-FR"/>
        </w:rPr>
        <w:t>’</w:t>
      </w:r>
      <w:r w:rsidRPr="00F1571A">
        <w:rPr>
          <w:rFonts w:eastAsia="SimSun"/>
          <w:lang w:val="fr-FR"/>
        </w:rPr>
        <w:t>a invitée à présenter les progrès accomplis sur les différentes questions.</w:t>
      </w:r>
    </w:p>
    <w:p w14:paraId="72B74D47" w14:textId="1FF74848" w:rsidR="00303A51" w:rsidRPr="00EA6DD1" w:rsidRDefault="00303A51" w:rsidP="00303A51">
      <w:pPr>
        <w:keepNext/>
        <w:keepLines/>
        <w:tabs>
          <w:tab w:val="right" w:pos="851"/>
        </w:tabs>
        <w:spacing w:before="360" w:after="240" w:line="270" w:lineRule="exact"/>
        <w:ind w:left="1130" w:right="1134" w:hanging="510"/>
        <w:jc w:val="both"/>
        <w:outlineLvl w:val="2"/>
        <w:rPr>
          <w:rFonts w:eastAsia="SimSun"/>
          <w:b/>
          <w:sz w:val="24"/>
          <w:lang w:val="fr-FR"/>
        </w:rPr>
      </w:pPr>
      <w:r w:rsidRPr="00EA6DD1">
        <w:rPr>
          <w:rFonts w:eastAsia="SimSun"/>
          <w:b/>
          <w:sz w:val="24"/>
          <w:lang w:val="fr-FR"/>
        </w:rPr>
        <w:t>A.</w:t>
      </w:r>
      <w:r w:rsidRPr="00EA6DD1">
        <w:rPr>
          <w:rFonts w:eastAsia="SimSun"/>
          <w:b/>
          <w:sz w:val="24"/>
          <w:lang w:val="fr-FR"/>
        </w:rPr>
        <w:tab/>
        <w:t>Projet de canal de Bystroe (EIA/IC/S/1)</w:t>
      </w:r>
      <w:r w:rsidRPr="00EA6DD1">
        <w:rPr>
          <w:rStyle w:val="Appelnotedebasdep"/>
        </w:rPr>
        <w:footnoteReference w:id="28"/>
      </w:r>
    </w:p>
    <w:p w14:paraId="7D1C8610" w14:textId="069320A1" w:rsidR="00303A51" w:rsidRPr="00F1571A" w:rsidRDefault="00303A51" w:rsidP="00303A51">
      <w:pPr>
        <w:pStyle w:val="SingleTxtG"/>
        <w:rPr>
          <w:rFonts w:eastAsia="SimSun"/>
          <w:lang w:val="fr-FR"/>
        </w:rPr>
      </w:pPr>
      <w:r w:rsidRPr="00EA6DD1">
        <w:rPr>
          <w:rFonts w:eastAsia="SimSun"/>
          <w:lang w:val="fr-FR"/>
        </w:rPr>
        <w:t>65.</w:t>
      </w:r>
      <w:r w:rsidRPr="00EA6DD1">
        <w:rPr>
          <w:rFonts w:eastAsia="SimSun"/>
          <w:lang w:val="fr-FR"/>
        </w:rPr>
        <w:tab/>
        <w:t>Le Comité a continué d</w:t>
      </w:r>
      <w:r w:rsidRPr="00EA6DD1">
        <w:rPr>
          <w:rFonts w:eastAsia="SimSun"/>
          <w:lang w:val="fr-FR"/>
        </w:rPr>
        <w:t>’</w:t>
      </w:r>
      <w:r w:rsidRPr="00EA6DD1">
        <w:rPr>
          <w:rFonts w:eastAsia="SimSun"/>
          <w:lang w:val="fr-FR"/>
        </w:rPr>
        <w:t>examiner la suite donnée à la décision VIII/4d relative au respect par l</w:t>
      </w:r>
      <w:r w:rsidRPr="00EA6DD1">
        <w:rPr>
          <w:rFonts w:eastAsia="SimSun"/>
          <w:lang w:val="fr-FR"/>
        </w:rPr>
        <w:t>’</w:t>
      </w:r>
      <w:r w:rsidRPr="00EA6DD1">
        <w:rPr>
          <w:rFonts w:eastAsia="SimSun"/>
          <w:lang w:val="fr-FR"/>
        </w:rPr>
        <w:t>Ukraine des obligations qui lui incombent en vertu de la Convention pour ce qui est du canal de navigation en eau profonde entre le Danube et la mer Noire dans le secteur ukrainien du delta du Danube (projet de canal de Bystroe), en présence de la délégation ukrainienne. Il</w:t>
      </w:r>
      <w:r w:rsidRPr="00F1571A">
        <w:rPr>
          <w:rFonts w:eastAsia="SimSun"/>
          <w:lang w:val="fr-FR"/>
        </w:rPr>
        <w:t xml:space="preserve"> a examiné les informations communiquées par l</w:t>
      </w:r>
      <w:r>
        <w:rPr>
          <w:rFonts w:eastAsia="SimSun"/>
          <w:lang w:val="fr-FR"/>
        </w:rPr>
        <w:t>’</w:t>
      </w:r>
      <w:r w:rsidRPr="00F1571A">
        <w:rPr>
          <w:rFonts w:eastAsia="SimSun"/>
          <w:lang w:val="fr-FR"/>
        </w:rPr>
        <w:t>Ukraine, en date du 13</w:t>
      </w:r>
      <w:r w:rsidR="002F2732">
        <w:rPr>
          <w:rFonts w:eastAsia="SimSun"/>
          <w:lang w:val="fr-FR"/>
        </w:rPr>
        <w:t> </w:t>
      </w:r>
      <w:r w:rsidRPr="00F1571A">
        <w:rPr>
          <w:rFonts w:eastAsia="SimSun"/>
          <w:lang w:val="fr-FR"/>
        </w:rPr>
        <w:t>avril 2023, sur les mesures qu</w:t>
      </w:r>
      <w:r>
        <w:rPr>
          <w:rFonts w:eastAsia="SimSun"/>
          <w:lang w:val="fr-FR"/>
        </w:rPr>
        <w:t>’</w:t>
      </w:r>
      <w:r w:rsidRPr="00F1571A">
        <w:rPr>
          <w:rFonts w:eastAsia="SimSun"/>
          <w:lang w:val="fr-FR"/>
        </w:rPr>
        <w:t>elle avait prises pour mettre en œuvre la décision VIII/4d.</w:t>
      </w:r>
    </w:p>
    <w:p w14:paraId="4A501BF5" w14:textId="6F6C437E" w:rsidR="00303A51" w:rsidRPr="00F1571A" w:rsidRDefault="00303A51" w:rsidP="00303A51">
      <w:pPr>
        <w:pStyle w:val="SingleTxtG"/>
        <w:rPr>
          <w:rFonts w:eastAsia="SimSun"/>
          <w:lang w:val="fr-FR"/>
        </w:rPr>
      </w:pPr>
      <w:r w:rsidRPr="00F1571A">
        <w:rPr>
          <w:rFonts w:eastAsia="SimSun"/>
          <w:lang w:val="fr-FR"/>
        </w:rPr>
        <w:t>66.</w:t>
      </w:r>
      <w:r w:rsidRPr="00F1571A">
        <w:rPr>
          <w:rFonts w:eastAsia="SimSun"/>
          <w:lang w:val="fr-FR"/>
        </w:rPr>
        <w:tab/>
        <w:t>Le Comité a salué la conclusion, le 18</w:t>
      </w:r>
      <w:r w:rsidR="002F2732">
        <w:rPr>
          <w:rFonts w:eastAsia="SimSun"/>
          <w:lang w:val="fr-FR"/>
        </w:rPr>
        <w:t> </w:t>
      </w:r>
      <w:r w:rsidRPr="00F1571A">
        <w:rPr>
          <w:rFonts w:eastAsia="SimSun"/>
          <w:lang w:val="fr-FR"/>
        </w:rPr>
        <w:t>novembre 2022, de l</w:t>
      </w:r>
      <w:r>
        <w:rPr>
          <w:rFonts w:eastAsia="SimSun"/>
          <w:lang w:val="fr-FR"/>
        </w:rPr>
        <w:t>’</w:t>
      </w:r>
      <w:r w:rsidRPr="00F1571A">
        <w:rPr>
          <w:rFonts w:eastAsia="SimSun"/>
          <w:lang w:val="fr-FR"/>
        </w:rPr>
        <w:t>accord bilatéral entre les Gouvernements roumain et ukrainien sur la mise en œuvre de la Convention. Il a noté que, selon l</w:t>
      </w:r>
      <w:r>
        <w:rPr>
          <w:rFonts w:eastAsia="SimSun"/>
          <w:lang w:val="fr-FR"/>
        </w:rPr>
        <w:t>’</w:t>
      </w:r>
      <w:r w:rsidRPr="00F1571A">
        <w:rPr>
          <w:rFonts w:eastAsia="SimSun"/>
          <w:lang w:val="fr-FR"/>
        </w:rPr>
        <w:t>Ukraine, tous les travaux sur le canal de Bystroe avaient été suspendus et qu</w:t>
      </w:r>
      <w:r>
        <w:rPr>
          <w:rFonts w:eastAsia="SimSun"/>
          <w:lang w:val="fr-FR"/>
        </w:rPr>
        <w:t>’</w:t>
      </w:r>
      <w:r w:rsidRPr="00F1571A">
        <w:rPr>
          <w:rFonts w:eastAsia="SimSun"/>
          <w:lang w:val="fr-FR"/>
        </w:rPr>
        <w:t>aucune activité fonctionnelle de dragage n</w:t>
      </w:r>
      <w:r>
        <w:rPr>
          <w:rFonts w:eastAsia="SimSun"/>
          <w:lang w:val="fr-FR"/>
        </w:rPr>
        <w:t>’</w:t>
      </w:r>
      <w:r w:rsidRPr="00F1571A">
        <w:rPr>
          <w:rFonts w:eastAsia="SimSun"/>
          <w:lang w:val="fr-FR"/>
        </w:rPr>
        <w:t>avait été effectuée entre 2020 et 2021. Des activités de dragage avaient été menées en 2022, mais elles ne concernaient pas le canal de Bystroe. L</w:t>
      </w:r>
      <w:r>
        <w:rPr>
          <w:rFonts w:eastAsia="SimSun"/>
          <w:lang w:val="fr-FR"/>
        </w:rPr>
        <w:t>’</w:t>
      </w:r>
      <w:r w:rsidRPr="00F1571A">
        <w:rPr>
          <w:rFonts w:eastAsia="SimSun"/>
          <w:lang w:val="fr-FR"/>
        </w:rPr>
        <w:t>Ukraine avait également indiqué qu</w:t>
      </w:r>
      <w:r>
        <w:rPr>
          <w:rFonts w:eastAsia="SimSun"/>
          <w:lang w:val="fr-FR"/>
        </w:rPr>
        <w:t>’</w:t>
      </w:r>
      <w:r w:rsidRPr="00F1571A">
        <w:rPr>
          <w:rFonts w:eastAsia="SimSun"/>
          <w:lang w:val="fr-FR"/>
        </w:rPr>
        <w:t>elle avait annulé le projet de construction du canal de navigation Danube-mer Noire et notifié à la Roumanie, le 22</w:t>
      </w:r>
      <w:r w:rsidR="002F2732">
        <w:rPr>
          <w:rFonts w:eastAsia="SimSun"/>
          <w:lang w:val="fr-FR"/>
        </w:rPr>
        <w:t> </w:t>
      </w:r>
      <w:r w:rsidRPr="00F1571A">
        <w:rPr>
          <w:rFonts w:eastAsia="SimSun"/>
          <w:lang w:val="fr-FR"/>
        </w:rPr>
        <w:t>juin 2020, le lancement de la procédure d</w:t>
      </w:r>
      <w:r>
        <w:rPr>
          <w:rFonts w:eastAsia="SimSun"/>
          <w:lang w:val="fr-FR"/>
        </w:rPr>
        <w:t>’</w:t>
      </w:r>
      <w:r w:rsidRPr="00F1571A">
        <w:rPr>
          <w:rFonts w:eastAsia="SimSun"/>
          <w:lang w:val="fr-FR"/>
        </w:rPr>
        <w:t>évaluation de l</w:t>
      </w:r>
      <w:r>
        <w:rPr>
          <w:rFonts w:eastAsia="SimSun"/>
          <w:lang w:val="fr-FR"/>
        </w:rPr>
        <w:t>’</w:t>
      </w:r>
      <w:r w:rsidRPr="00F1571A">
        <w:rPr>
          <w:rFonts w:eastAsia="SimSun"/>
          <w:lang w:val="fr-FR"/>
        </w:rPr>
        <w:t>impact transfrontière sur l</w:t>
      </w:r>
      <w:r>
        <w:rPr>
          <w:rFonts w:eastAsia="SimSun"/>
          <w:lang w:val="fr-FR"/>
        </w:rPr>
        <w:t>’</w:t>
      </w:r>
      <w:r w:rsidRPr="00F1571A">
        <w:rPr>
          <w:rFonts w:eastAsia="SimSun"/>
          <w:lang w:val="fr-FR"/>
        </w:rPr>
        <w:t>environnement concernant le nouveau projet de reconstruction des installations de construction en vue de la création du canal de navigation Danube-mer Noire dans la partie ukrainienne du delta du Danube, ce à quoi la Roumanie avait répondu le 4</w:t>
      </w:r>
      <w:r w:rsidR="002F2732">
        <w:rPr>
          <w:rFonts w:eastAsia="SimSun"/>
          <w:lang w:val="fr-FR"/>
        </w:rPr>
        <w:t> </w:t>
      </w:r>
      <w:r w:rsidRPr="00F1571A">
        <w:rPr>
          <w:rFonts w:eastAsia="SimSun"/>
          <w:lang w:val="fr-FR"/>
        </w:rPr>
        <w:t>août 2022. Le Comité a pris note de l</w:t>
      </w:r>
      <w:r>
        <w:rPr>
          <w:rFonts w:eastAsia="SimSun"/>
          <w:lang w:val="fr-FR"/>
        </w:rPr>
        <w:t>’</w:t>
      </w:r>
      <w:r w:rsidRPr="00F1571A">
        <w:rPr>
          <w:rFonts w:eastAsia="SimSun"/>
          <w:lang w:val="fr-FR"/>
        </w:rPr>
        <w:t>importance pour l</w:t>
      </w:r>
      <w:r>
        <w:rPr>
          <w:rFonts w:eastAsia="SimSun"/>
          <w:lang w:val="fr-FR"/>
        </w:rPr>
        <w:t>’</w:t>
      </w:r>
      <w:r w:rsidRPr="00F1571A">
        <w:rPr>
          <w:rFonts w:eastAsia="SimSun"/>
          <w:lang w:val="fr-FR"/>
        </w:rPr>
        <w:t>Ukraine de la voie de navigation en eau profonde existante du Danube pendant la guerre en cours, étant donné qu</w:t>
      </w:r>
      <w:r>
        <w:rPr>
          <w:rFonts w:eastAsia="SimSun"/>
          <w:lang w:val="fr-FR"/>
        </w:rPr>
        <w:t>’</w:t>
      </w:r>
      <w:r w:rsidRPr="00F1571A">
        <w:rPr>
          <w:rFonts w:eastAsia="SimSun"/>
          <w:lang w:val="fr-FR"/>
        </w:rPr>
        <w:t>il s</w:t>
      </w:r>
      <w:r>
        <w:rPr>
          <w:rFonts w:eastAsia="SimSun"/>
          <w:lang w:val="fr-FR"/>
        </w:rPr>
        <w:t>’</w:t>
      </w:r>
      <w:r w:rsidRPr="00F1571A">
        <w:rPr>
          <w:rFonts w:eastAsia="SimSun"/>
          <w:lang w:val="fr-FR"/>
        </w:rPr>
        <w:t>agissait pour elle du seul moyen d</w:t>
      </w:r>
      <w:r>
        <w:rPr>
          <w:rFonts w:eastAsia="SimSun"/>
          <w:lang w:val="fr-FR"/>
        </w:rPr>
        <w:t>’</w:t>
      </w:r>
      <w:r w:rsidRPr="00F1571A">
        <w:rPr>
          <w:rFonts w:eastAsia="SimSun"/>
          <w:lang w:val="fr-FR"/>
        </w:rPr>
        <w:t>assurer l</w:t>
      </w:r>
      <w:r>
        <w:rPr>
          <w:rFonts w:eastAsia="SimSun"/>
          <w:lang w:val="fr-FR"/>
        </w:rPr>
        <w:t>’</w:t>
      </w:r>
      <w:r w:rsidRPr="00F1571A">
        <w:rPr>
          <w:rFonts w:eastAsia="SimSun"/>
          <w:lang w:val="fr-FR"/>
        </w:rPr>
        <w:t>exportation de ses céréales.</w:t>
      </w:r>
    </w:p>
    <w:p w14:paraId="7E4D617D" w14:textId="1FA7D9FF" w:rsidR="00303A51" w:rsidRPr="00F1571A" w:rsidRDefault="00303A51" w:rsidP="00303A51">
      <w:pPr>
        <w:pStyle w:val="SingleTxtG"/>
        <w:rPr>
          <w:rFonts w:eastAsia="SimSun"/>
          <w:lang w:val="fr-FR"/>
        </w:rPr>
      </w:pPr>
      <w:r w:rsidRPr="00F1571A">
        <w:rPr>
          <w:rFonts w:eastAsia="SimSun"/>
          <w:lang w:val="fr-FR"/>
        </w:rPr>
        <w:t>67.</w:t>
      </w:r>
      <w:r w:rsidRPr="00F1571A">
        <w:rPr>
          <w:rFonts w:eastAsia="SimSun"/>
          <w:lang w:val="fr-FR"/>
        </w:rPr>
        <w:tab/>
        <w:t>Au cours des consultations informelles tenues lors de la présente session, la délégation ukrainienne a informé le Comité que le rapport d</w:t>
      </w:r>
      <w:r>
        <w:rPr>
          <w:rFonts w:eastAsia="SimSun"/>
          <w:lang w:val="fr-FR"/>
        </w:rPr>
        <w:t>’</w:t>
      </w:r>
      <w:r w:rsidRPr="00F1571A">
        <w:rPr>
          <w:rFonts w:eastAsia="SimSun"/>
          <w:lang w:val="fr-FR"/>
        </w:rPr>
        <w:t>évaluation de l</w:t>
      </w:r>
      <w:r>
        <w:rPr>
          <w:rFonts w:eastAsia="SimSun"/>
          <w:lang w:val="fr-FR"/>
        </w:rPr>
        <w:t>’</w:t>
      </w:r>
      <w:r w:rsidRPr="00F1571A">
        <w:rPr>
          <w:rFonts w:eastAsia="SimSun"/>
          <w:lang w:val="fr-FR"/>
        </w:rPr>
        <w:t>impact sur l</w:t>
      </w:r>
      <w:r>
        <w:rPr>
          <w:rFonts w:eastAsia="SimSun"/>
          <w:lang w:val="fr-FR"/>
        </w:rPr>
        <w:t>’</w:t>
      </w:r>
      <w:r w:rsidRPr="00F1571A">
        <w:rPr>
          <w:rFonts w:eastAsia="SimSun"/>
          <w:lang w:val="fr-FR"/>
        </w:rPr>
        <w:t>environnement du nouveau projet, comprenant un plan de mesures compensatoires ainsi qu</w:t>
      </w:r>
      <w:r>
        <w:rPr>
          <w:rFonts w:eastAsia="SimSun"/>
          <w:lang w:val="fr-FR"/>
        </w:rPr>
        <w:t>’</w:t>
      </w:r>
      <w:r w:rsidRPr="00F1571A">
        <w:rPr>
          <w:rFonts w:eastAsia="SimSun"/>
          <w:lang w:val="fr-FR"/>
        </w:rPr>
        <w:t>un suivi après la réalisation, avait été envoyé à la Roumanie le 3</w:t>
      </w:r>
      <w:r w:rsidR="002F2732">
        <w:rPr>
          <w:rFonts w:eastAsia="SimSun"/>
          <w:lang w:val="fr-FR"/>
        </w:rPr>
        <w:t> </w:t>
      </w:r>
      <w:r w:rsidRPr="00F1571A">
        <w:rPr>
          <w:rFonts w:eastAsia="SimSun"/>
          <w:lang w:val="fr-FR"/>
        </w:rPr>
        <w:t>mai 2023 et avait fait l</w:t>
      </w:r>
      <w:r>
        <w:rPr>
          <w:rFonts w:eastAsia="SimSun"/>
          <w:lang w:val="fr-FR"/>
        </w:rPr>
        <w:t>’</w:t>
      </w:r>
      <w:r w:rsidRPr="00F1571A">
        <w:rPr>
          <w:rFonts w:eastAsia="SimSun"/>
          <w:lang w:val="fr-FR"/>
        </w:rPr>
        <w:t>objet d</w:t>
      </w:r>
      <w:r>
        <w:rPr>
          <w:rFonts w:eastAsia="SimSun"/>
          <w:lang w:val="fr-FR"/>
        </w:rPr>
        <w:t>’</w:t>
      </w:r>
      <w:r w:rsidRPr="00F1571A">
        <w:rPr>
          <w:rFonts w:eastAsia="SimSun"/>
          <w:lang w:val="fr-FR"/>
        </w:rPr>
        <w:t>un accusé de réception. L</w:t>
      </w:r>
      <w:r>
        <w:rPr>
          <w:rFonts w:eastAsia="SimSun"/>
          <w:lang w:val="fr-FR"/>
        </w:rPr>
        <w:t>’</w:t>
      </w:r>
      <w:r w:rsidRPr="00F1571A">
        <w:rPr>
          <w:rFonts w:eastAsia="SimSun"/>
          <w:lang w:val="fr-FR"/>
        </w:rPr>
        <w:t>Ukraine prévoyait de mener des consultations d</w:t>
      </w:r>
      <w:r>
        <w:rPr>
          <w:rFonts w:eastAsia="SimSun"/>
          <w:lang w:val="fr-FR"/>
        </w:rPr>
        <w:t>’</w:t>
      </w:r>
      <w:r w:rsidRPr="00F1571A">
        <w:rPr>
          <w:rFonts w:eastAsia="SimSun"/>
          <w:lang w:val="fr-FR"/>
        </w:rPr>
        <w:t>experts avec la Roumanie au cours des deux ou trois mois suivants.</w:t>
      </w:r>
    </w:p>
    <w:p w14:paraId="79A1F04B" w14:textId="382DCE80" w:rsidR="00303A51" w:rsidRPr="00F1571A" w:rsidRDefault="00303A51" w:rsidP="00303A51">
      <w:pPr>
        <w:pStyle w:val="SingleTxtG"/>
        <w:rPr>
          <w:rFonts w:eastAsia="SimSun"/>
          <w:lang w:val="fr-FR"/>
        </w:rPr>
      </w:pPr>
      <w:r w:rsidRPr="00F1571A">
        <w:rPr>
          <w:rFonts w:eastAsia="SimSun"/>
          <w:lang w:val="fr-FR"/>
        </w:rPr>
        <w:t>68.</w:t>
      </w:r>
      <w:r w:rsidRPr="00F1571A">
        <w:rPr>
          <w:rFonts w:eastAsia="SimSun"/>
          <w:lang w:val="fr-FR"/>
        </w:rPr>
        <w:tab/>
        <w:t xml:space="preserve">Le Comité a demandé </w:t>
      </w:r>
      <w:r>
        <w:rPr>
          <w:rFonts w:eastAsia="SimSun"/>
          <w:lang w:val="fr-FR"/>
        </w:rPr>
        <w:t>au</w:t>
      </w:r>
      <w:r w:rsidRPr="00F1571A">
        <w:rPr>
          <w:rFonts w:eastAsia="SimSun"/>
          <w:lang w:val="fr-FR"/>
        </w:rPr>
        <w:t xml:space="preserve"> Président d</w:t>
      </w:r>
      <w:r>
        <w:rPr>
          <w:rFonts w:eastAsia="SimSun"/>
          <w:lang w:val="fr-FR"/>
        </w:rPr>
        <w:t>’</w:t>
      </w:r>
      <w:r w:rsidRPr="00F1571A">
        <w:rPr>
          <w:rFonts w:eastAsia="SimSun"/>
          <w:lang w:val="fr-FR"/>
        </w:rPr>
        <w:t>écrire à l</w:t>
      </w:r>
      <w:r>
        <w:rPr>
          <w:rFonts w:eastAsia="SimSun"/>
          <w:lang w:val="fr-FR"/>
        </w:rPr>
        <w:t>’</w:t>
      </w:r>
      <w:r w:rsidRPr="00F1571A">
        <w:rPr>
          <w:rFonts w:eastAsia="SimSun"/>
          <w:lang w:val="fr-FR"/>
        </w:rPr>
        <w:t>Ukraine pour lui demander de fournir au plus tard le 31</w:t>
      </w:r>
      <w:r w:rsidR="002F2732">
        <w:rPr>
          <w:rFonts w:eastAsia="SimSun"/>
          <w:lang w:val="fr-FR"/>
        </w:rPr>
        <w:t> </w:t>
      </w:r>
      <w:r w:rsidRPr="00F1571A">
        <w:rPr>
          <w:rFonts w:eastAsia="SimSun"/>
          <w:lang w:val="fr-FR"/>
        </w:rPr>
        <w:t>juillet 2023 un rapport détaillé sur la manière dont elle avait mis en œuvre les mesures prévues dans la feuille de route qu</w:t>
      </w:r>
      <w:r>
        <w:rPr>
          <w:rFonts w:eastAsia="SimSun"/>
          <w:lang w:val="fr-FR"/>
        </w:rPr>
        <w:t>’</w:t>
      </w:r>
      <w:r w:rsidRPr="00F1571A">
        <w:rPr>
          <w:rFonts w:eastAsia="SimSun"/>
          <w:lang w:val="fr-FR"/>
        </w:rPr>
        <w:t>elle avait établie pour mettre le projet de canal de Bystroe en conformité avec la Convention, ainsi que sur les futures étapes de la réalisation du nouveau projet.</w:t>
      </w:r>
    </w:p>
    <w:p w14:paraId="548C5F10" w14:textId="56557D23" w:rsidR="00303A51" w:rsidRPr="00F1571A" w:rsidRDefault="00303A51" w:rsidP="00303A51">
      <w:pPr>
        <w:pStyle w:val="SingleTxtG"/>
        <w:rPr>
          <w:rFonts w:eastAsia="SimSun"/>
          <w:lang w:val="fr-FR"/>
        </w:rPr>
      </w:pPr>
      <w:r w:rsidRPr="00F1571A">
        <w:rPr>
          <w:rFonts w:eastAsia="SimSun"/>
          <w:lang w:val="fr-FR"/>
        </w:rPr>
        <w:t>69.</w:t>
      </w:r>
      <w:r w:rsidRPr="00F1571A">
        <w:rPr>
          <w:rFonts w:eastAsia="SimSun"/>
          <w:lang w:val="fr-FR"/>
        </w:rPr>
        <w:tab/>
        <w:t xml:space="preserve">Le Comité a également demandé </w:t>
      </w:r>
      <w:r>
        <w:rPr>
          <w:rFonts w:eastAsia="SimSun"/>
          <w:lang w:val="fr-FR"/>
        </w:rPr>
        <w:t>au</w:t>
      </w:r>
      <w:r w:rsidRPr="00F1571A">
        <w:rPr>
          <w:rFonts w:eastAsia="SimSun"/>
          <w:lang w:val="fr-FR"/>
        </w:rPr>
        <w:t xml:space="preserve"> Président d</w:t>
      </w:r>
      <w:r>
        <w:rPr>
          <w:rFonts w:eastAsia="SimSun"/>
          <w:lang w:val="fr-FR"/>
        </w:rPr>
        <w:t>’</w:t>
      </w:r>
      <w:r w:rsidRPr="00F1571A">
        <w:rPr>
          <w:rFonts w:eastAsia="SimSun"/>
          <w:lang w:val="fr-FR"/>
        </w:rPr>
        <w:t>écrire à la Roumanie, en se référant aux informations que le Comité avait reçues de l</w:t>
      </w:r>
      <w:r>
        <w:rPr>
          <w:rFonts w:eastAsia="SimSun"/>
          <w:lang w:val="fr-FR"/>
        </w:rPr>
        <w:t>’</w:t>
      </w:r>
      <w:r w:rsidRPr="00F1571A">
        <w:rPr>
          <w:rFonts w:eastAsia="SimSun"/>
          <w:lang w:val="fr-FR"/>
        </w:rPr>
        <w:t>Ukraine avant et pendant les consultations informelles, y compris le fait que l</w:t>
      </w:r>
      <w:r>
        <w:rPr>
          <w:rFonts w:eastAsia="SimSun"/>
          <w:lang w:val="fr-FR"/>
        </w:rPr>
        <w:t>’</w:t>
      </w:r>
      <w:r w:rsidRPr="00F1571A">
        <w:rPr>
          <w:rFonts w:eastAsia="SimSun"/>
          <w:lang w:val="fr-FR"/>
        </w:rPr>
        <w:t>Ukraine avait envoyé à la Roumanie le rapport d</w:t>
      </w:r>
      <w:r>
        <w:rPr>
          <w:rFonts w:eastAsia="SimSun"/>
          <w:lang w:val="fr-FR"/>
        </w:rPr>
        <w:t>’</w:t>
      </w:r>
      <w:r w:rsidRPr="00F1571A">
        <w:rPr>
          <w:rFonts w:eastAsia="SimSun"/>
          <w:lang w:val="fr-FR"/>
        </w:rPr>
        <w:t>évaluation de l</w:t>
      </w:r>
      <w:r>
        <w:rPr>
          <w:rFonts w:eastAsia="SimSun"/>
          <w:lang w:val="fr-FR"/>
        </w:rPr>
        <w:t>’</w:t>
      </w:r>
      <w:r w:rsidRPr="00F1571A">
        <w:rPr>
          <w:rFonts w:eastAsia="SimSun"/>
          <w:lang w:val="fr-FR"/>
        </w:rPr>
        <w:t>impact sur l</w:t>
      </w:r>
      <w:r>
        <w:rPr>
          <w:rFonts w:eastAsia="SimSun"/>
          <w:lang w:val="fr-FR"/>
        </w:rPr>
        <w:t>’</w:t>
      </w:r>
      <w:r w:rsidRPr="00F1571A">
        <w:rPr>
          <w:rFonts w:eastAsia="SimSun"/>
          <w:lang w:val="fr-FR"/>
        </w:rPr>
        <w:t>environnement le 3</w:t>
      </w:r>
      <w:r w:rsidR="002F2732">
        <w:rPr>
          <w:rFonts w:eastAsia="SimSun"/>
          <w:lang w:val="fr-FR"/>
        </w:rPr>
        <w:t> </w:t>
      </w:r>
      <w:r w:rsidRPr="00F1571A">
        <w:rPr>
          <w:rFonts w:eastAsia="SimSun"/>
          <w:lang w:val="fr-FR"/>
        </w:rPr>
        <w:t xml:space="preserve">mai 2023, en partageant ces informations </w:t>
      </w:r>
      <w:r w:rsidRPr="00F1571A">
        <w:rPr>
          <w:rFonts w:eastAsia="SimSun"/>
          <w:lang w:val="fr-FR"/>
        </w:rPr>
        <w:lastRenderedPageBreak/>
        <w:t>et en invitant la Roumanie à formuler des observations dans un délai d</w:t>
      </w:r>
      <w:r>
        <w:rPr>
          <w:rFonts w:eastAsia="SimSun"/>
          <w:lang w:val="fr-FR"/>
        </w:rPr>
        <w:t>’</w:t>
      </w:r>
      <w:r w:rsidRPr="00F1571A">
        <w:rPr>
          <w:rFonts w:eastAsia="SimSun"/>
          <w:lang w:val="fr-FR"/>
        </w:rPr>
        <w:t>un mois à compter de la réception de la lettre.</w:t>
      </w:r>
    </w:p>
    <w:p w14:paraId="2827BF5B" w14:textId="7A8FB19E" w:rsidR="00303A51" w:rsidRPr="00F1571A" w:rsidRDefault="00303A51" w:rsidP="00303A51">
      <w:pPr>
        <w:pStyle w:val="SingleTxtG"/>
        <w:rPr>
          <w:rFonts w:eastAsia="SimSun"/>
          <w:lang w:val="fr-FR"/>
        </w:rPr>
      </w:pPr>
      <w:r w:rsidRPr="00A902EA">
        <w:rPr>
          <w:rFonts w:eastAsia="SimSun"/>
          <w:lang w:val="fr-FR"/>
        </w:rPr>
        <w:t>70.</w:t>
      </w:r>
      <w:r w:rsidRPr="00A902EA">
        <w:rPr>
          <w:rFonts w:eastAsia="SimSun"/>
          <w:lang w:val="fr-FR"/>
        </w:rPr>
        <w:tab/>
        <w:t>Enfin, le Comité a demandé au Président de faire savoir au Groupe de travail que, n</w:t>
      </w:r>
      <w:r w:rsidRPr="00A902EA">
        <w:rPr>
          <w:rFonts w:eastAsia="SimSun"/>
          <w:lang w:val="fr-FR"/>
        </w:rPr>
        <w:t>’</w:t>
      </w:r>
      <w:r w:rsidRPr="00A902EA">
        <w:rPr>
          <w:rFonts w:eastAsia="SimSun"/>
          <w:lang w:val="fr-FR"/>
        </w:rPr>
        <w:t>ayant pu reprendre l</w:t>
      </w:r>
      <w:r w:rsidRPr="00A902EA">
        <w:rPr>
          <w:rFonts w:eastAsia="SimSun"/>
          <w:lang w:val="fr-FR"/>
        </w:rPr>
        <w:t>’</w:t>
      </w:r>
      <w:r w:rsidRPr="00A902EA">
        <w:rPr>
          <w:rFonts w:eastAsia="SimSun"/>
          <w:lang w:val="fr-FR"/>
        </w:rPr>
        <w:t>examen de l</w:t>
      </w:r>
      <w:r w:rsidRPr="00A902EA">
        <w:rPr>
          <w:rFonts w:eastAsia="SimSun"/>
          <w:lang w:val="fr-FR"/>
        </w:rPr>
        <w:t>’</w:t>
      </w:r>
      <w:r w:rsidRPr="00A902EA">
        <w:rPr>
          <w:rFonts w:eastAsia="SimSun"/>
          <w:lang w:val="fr-FR"/>
        </w:rPr>
        <w:t>affaire qu</w:t>
      </w:r>
      <w:r w:rsidRPr="00A902EA">
        <w:rPr>
          <w:rFonts w:eastAsia="SimSun"/>
          <w:lang w:val="fr-FR"/>
        </w:rPr>
        <w:t>’</w:t>
      </w:r>
      <w:r w:rsidRPr="00A902EA">
        <w:rPr>
          <w:rFonts w:eastAsia="SimSun"/>
          <w:lang w:val="fr-FR"/>
        </w:rPr>
        <w:t>à sa présente session, il ne lui avait pas été possible d</w:t>
      </w:r>
      <w:r w:rsidRPr="00A902EA">
        <w:rPr>
          <w:rFonts w:eastAsia="SimSun"/>
          <w:lang w:val="fr-FR"/>
        </w:rPr>
        <w:t>’</w:t>
      </w:r>
      <w:r w:rsidRPr="00A902EA">
        <w:rPr>
          <w:rFonts w:eastAsia="SimSun"/>
          <w:lang w:val="fr-FR"/>
        </w:rPr>
        <w:t>établir un projet de décision sur la question avant la douzième réunion du Groupe de travail, mais que, sur</w:t>
      </w:r>
      <w:r w:rsidRPr="007D76FC">
        <w:rPr>
          <w:rFonts w:eastAsia="SimSun"/>
          <w:lang w:val="fr-FR"/>
        </w:rPr>
        <w:t xml:space="preserve"> la base d</w:t>
      </w:r>
      <w:r w:rsidRPr="007D76FC">
        <w:rPr>
          <w:rFonts w:eastAsia="SimSun"/>
          <w:lang w:val="fr-FR"/>
        </w:rPr>
        <w:t>’</w:t>
      </w:r>
      <w:r w:rsidRPr="007D76FC">
        <w:rPr>
          <w:rFonts w:eastAsia="SimSun"/>
          <w:lang w:val="fr-FR"/>
        </w:rPr>
        <w:t>informations complémentaires à recevoir, il le ferait à sa cinquante</w:t>
      </w:r>
      <w:r w:rsidRPr="00F1571A">
        <w:rPr>
          <w:rFonts w:eastAsia="SimSun"/>
          <w:lang w:val="fr-FR"/>
        </w:rPr>
        <w:t>-septième session, avant les sessions suivantes des Réunions des Parties.</w:t>
      </w:r>
    </w:p>
    <w:p w14:paraId="17E4D808" w14:textId="77777777" w:rsidR="00303A51" w:rsidRPr="00F1571A" w:rsidRDefault="00303A51" w:rsidP="00303A51">
      <w:pPr>
        <w:pStyle w:val="H1G"/>
        <w:rPr>
          <w:rFonts w:eastAsia="SimSun"/>
          <w:lang w:val="fr-FR"/>
        </w:rPr>
      </w:pPr>
      <w:r w:rsidRPr="00F1571A">
        <w:rPr>
          <w:rFonts w:eastAsia="SimSun"/>
          <w:lang w:val="fr-FR"/>
        </w:rPr>
        <w:tab/>
        <w:t>B.</w:t>
      </w:r>
      <w:r w:rsidRPr="00F1571A">
        <w:rPr>
          <w:rFonts w:eastAsia="SimSun"/>
          <w:lang w:val="fr-FR"/>
        </w:rPr>
        <w:tab/>
        <w:t>Centrale nucléaire de Rivne (EIA/IC/CI/4)</w:t>
      </w:r>
      <w:r w:rsidRPr="002F2732">
        <w:rPr>
          <w:rStyle w:val="Appelnotedebasdep"/>
          <w:b w:val="0"/>
          <w:bCs/>
        </w:rPr>
        <w:footnoteReference w:id="29"/>
      </w:r>
    </w:p>
    <w:p w14:paraId="414079CE" w14:textId="0500C089" w:rsidR="00303A51" w:rsidRPr="00F1571A" w:rsidRDefault="00303A51" w:rsidP="00303A51">
      <w:pPr>
        <w:pStyle w:val="SingleTxtG"/>
        <w:rPr>
          <w:rFonts w:eastAsia="SimSun"/>
          <w:lang w:val="fr-FR"/>
        </w:rPr>
      </w:pPr>
      <w:r w:rsidRPr="00F1571A">
        <w:rPr>
          <w:rFonts w:eastAsia="SimSun"/>
          <w:lang w:val="fr-FR"/>
        </w:rPr>
        <w:t>71.</w:t>
      </w:r>
      <w:r w:rsidRPr="00F1571A">
        <w:rPr>
          <w:rFonts w:eastAsia="SimSun"/>
          <w:lang w:val="fr-FR"/>
        </w:rPr>
        <w:tab/>
        <w:t>Le Comité a continué d</w:t>
      </w:r>
      <w:r>
        <w:rPr>
          <w:rFonts w:eastAsia="SimSun"/>
          <w:lang w:val="fr-FR"/>
        </w:rPr>
        <w:t>’</w:t>
      </w:r>
      <w:r w:rsidRPr="00F1571A">
        <w:rPr>
          <w:rFonts w:eastAsia="SimSun"/>
          <w:lang w:val="fr-FR"/>
        </w:rPr>
        <w:t>examiner la suite donnée à la décision VIII/4e, portant sur le respect par l</w:t>
      </w:r>
      <w:r>
        <w:rPr>
          <w:rFonts w:eastAsia="SimSun"/>
          <w:lang w:val="fr-FR"/>
        </w:rPr>
        <w:t>’</w:t>
      </w:r>
      <w:r w:rsidRPr="00F1571A">
        <w:rPr>
          <w:rFonts w:eastAsia="SimSun"/>
          <w:lang w:val="fr-FR"/>
        </w:rPr>
        <w:t>Ukraine des obligations qui lui incombent en vertu de la Convention s</w:t>
      </w:r>
      <w:r>
        <w:rPr>
          <w:rFonts w:eastAsia="SimSun"/>
          <w:lang w:val="fr-FR"/>
        </w:rPr>
        <w:t>’</w:t>
      </w:r>
      <w:r w:rsidRPr="00F1571A">
        <w:rPr>
          <w:rFonts w:eastAsia="SimSun"/>
          <w:lang w:val="fr-FR"/>
        </w:rPr>
        <w:t xml:space="preserve">agissant de la prolongation de la durée de vie des tranches 1 et 2 de la centrale nucléaire de Rivne, en présence de la délégation </w:t>
      </w:r>
      <w:r>
        <w:rPr>
          <w:rFonts w:eastAsia="SimSun"/>
          <w:lang w:val="fr-FR"/>
        </w:rPr>
        <w:t>u</w:t>
      </w:r>
      <w:r w:rsidRPr="00F1571A">
        <w:rPr>
          <w:rFonts w:eastAsia="SimSun"/>
          <w:lang w:val="fr-FR"/>
        </w:rPr>
        <w:t>krain</w:t>
      </w:r>
      <w:r>
        <w:rPr>
          <w:rFonts w:eastAsia="SimSun"/>
          <w:lang w:val="fr-FR"/>
        </w:rPr>
        <w:t>ienn</w:t>
      </w:r>
      <w:r w:rsidRPr="00F1571A">
        <w:rPr>
          <w:rFonts w:eastAsia="SimSun"/>
          <w:lang w:val="fr-FR"/>
        </w:rPr>
        <w:t>e.</w:t>
      </w:r>
    </w:p>
    <w:p w14:paraId="618DB7F0" w14:textId="01FEE4D3" w:rsidR="00303A51" w:rsidRPr="00F1571A" w:rsidRDefault="00303A51" w:rsidP="00303A51">
      <w:pPr>
        <w:pStyle w:val="SingleTxtG"/>
        <w:rPr>
          <w:rFonts w:eastAsia="SimSun"/>
          <w:lang w:val="fr-FR"/>
        </w:rPr>
      </w:pPr>
      <w:r w:rsidRPr="00F1571A">
        <w:rPr>
          <w:rFonts w:eastAsia="SimSun"/>
          <w:lang w:val="fr-FR"/>
        </w:rPr>
        <w:t>72.</w:t>
      </w:r>
      <w:r w:rsidRPr="00F1571A">
        <w:rPr>
          <w:rFonts w:eastAsia="SimSun"/>
          <w:lang w:val="fr-FR"/>
        </w:rPr>
        <w:tab/>
        <w:t>Le Comité a pris note des informations fournies par l</w:t>
      </w:r>
      <w:r>
        <w:rPr>
          <w:rFonts w:eastAsia="SimSun"/>
          <w:lang w:val="fr-FR"/>
        </w:rPr>
        <w:t>’</w:t>
      </w:r>
      <w:r w:rsidRPr="00F1571A">
        <w:rPr>
          <w:rFonts w:eastAsia="SimSun"/>
          <w:lang w:val="fr-FR"/>
        </w:rPr>
        <w:t>Ukraine dans sa lettre en date du 13</w:t>
      </w:r>
      <w:r w:rsidR="002F2732">
        <w:rPr>
          <w:rFonts w:eastAsia="SimSun"/>
          <w:lang w:val="fr-FR"/>
        </w:rPr>
        <w:t> </w:t>
      </w:r>
      <w:r w:rsidRPr="00F1571A">
        <w:rPr>
          <w:rFonts w:eastAsia="SimSun"/>
          <w:lang w:val="fr-FR"/>
        </w:rPr>
        <w:t>avril 2023, selon lesquelles des consultations transfrontières sur la base du dossier d</w:t>
      </w:r>
      <w:r>
        <w:rPr>
          <w:rFonts w:eastAsia="SimSun"/>
          <w:lang w:val="fr-FR"/>
        </w:rPr>
        <w:t>’</w:t>
      </w:r>
      <w:r w:rsidRPr="00F1571A">
        <w:rPr>
          <w:rFonts w:eastAsia="SimSun"/>
          <w:lang w:val="fr-FR"/>
        </w:rPr>
        <w:t>évaluation de l</w:t>
      </w:r>
      <w:r>
        <w:rPr>
          <w:rFonts w:eastAsia="SimSun"/>
          <w:lang w:val="fr-FR"/>
        </w:rPr>
        <w:t>’</w:t>
      </w:r>
      <w:r w:rsidRPr="00F1571A">
        <w:rPr>
          <w:rFonts w:eastAsia="SimSun"/>
          <w:lang w:val="fr-FR"/>
        </w:rPr>
        <w:t>impact sur l</w:t>
      </w:r>
      <w:r>
        <w:rPr>
          <w:rFonts w:eastAsia="SimSun"/>
          <w:lang w:val="fr-FR"/>
        </w:rPr>
        <w:t>’</w:t>
      </w:r>
      <w:r w:rsidRPr="00F1571A">
        <w:rPr>
          <w:rFonts w:eastAsia="SimSun"/>
          <w:lang w:val="fr-FR"/>
        </w:rPr>
        <w:t>environnement avaient été menées à bien avec la Hongrie, la République de Moldova, la Slovaquie et la Roumanie. En ce qui concernait la Pologne, l</w:t>
      </w:r>
      <w:r>
        <w:rPr>
          <w:rFonts w:eastAsia="SimSun"/>
          <w:lang w:val="fr-FR"/>
        </w:rPr>
        <w:t>’</w:t>
      </w:r>
      <w:r w:rsidRPr="00F1571A">
        <w:rPr>
          <w:rFonts w:eastAsia="SimSun"/>
          <w:lang w:val="fr-FR"/>
        </w:rPr>
        <w:t>Ukraine a indiqué avoir répondu à la lettre de la Pologne du 12</w:t>
      </w:r>
      <w:r w:rsidR="002F2732">
        <w:rPr>
          <w:rFonts w:eastAsia="SimSun"/>
          <w:lang w:val="fr-FR"/>
        </w:rPr>
        <w:t> </w:t>
      </w:r>
      <w:r w:rsidRPr="00F1571A">
        <w:rPr>
          <w:rFonts w:eastAsia="SimSun"/>
          <w:lang w:val="fr-FR"/>
        </w:rPr>
        <w:t>novembre 2021 et n</w:t>
      </w:r>
      <w:r>
        <w:rPr>
          <w:rFonts w:eastAsia="SimSun"/>
          <w:lang w:val="fr-FR"/>
        </w:rPr>
        <w:t>’</w:t>
      </w:r>
      <w:r w:rsidRPr="00F1571A">
        <w:rPr>
          <w:rFonts w:eastAsia="SimSun"/>
          <w:lang w:val="fr-FR"/>
        </w:rPr>
        <w:t>av</w:t>
      </w:r>
      <w:r>
        <w:rPr>
          <w:rFonts w:eastAsia="SimSun"/>
          <w:lang w:val="fr-FR"/>
        </w:rPr>
        <w:t>oir</w:t>
      </w:r>
      <w:r w:rsidRPr="00F1571A">
        <w:rPr>
          <w:rFonts w:eastAsia="SimSun"/>
          <w:lang w:val="fr-FR"/>
        </w:rPr>
        <w:t xml:space="preserve"> pas reçu d</w:t>
      </w:r>
      <w:r>
        <w:rPr>
          <w:rFonts w:eastAsia="SimSun"/>
          <w:lang w:val="fr-FR"/>
        </w:rPr>
        <w:t>’</w:t>
      </w:r>
      <w:r w:rsidRPr="00F1571A">
        <w:rPr>
          <w:rFonts w:eastAsia="SimSun"/>
          <w:lang w:val="fr-FR"/>
        </w:rPr>
        <w:t>autres questions. En ce qui concernait l</w:t>
      </w:r>
      <w:r>
        <w:rPr>
          <w:rFonts w:eastAsia="SimSun"/>
          <w:lang w:val="fr-FR"/>
        </w:rPr>
        <w:t>’</w:t>
      </w:r>
      <w:r w:rsidRPr="00F1571A">
        <w:rPr>
          <w:rFonts w:eastAsia="SimSun"/>
          <w:lang w:val="fr-FR"/>
        </w:rPr>
        <w:t>Autriche, les consultations avaient été menées par correspondance écrite, la dernière communication de l</w:t>
      </w:r>
      <w:r>
        <w:rPr>
          <w:rFonts w:eastAsia="SimSun"/>
          <w:lang w:val="fr-FR"/>
        </w:rPr>
        <w:t>’</w:t>
      </w:r>
      <w:r w:rsidRPr="00F1571A">
        <w:rPr>
          <w:rFonts w:eastAsia="SimSun"/>
          <w:lang w:val="fr-FR"/>
        </w:rPr>
        <w:t>Autriche remontant à février 2022. L</w:t>
      </w:r>
      <w:r>
        <w:rPr>
          <w:rFonts w:eastAsia="SimSun"/>
          <w:lang w:val="fr-FR"/>
        </w:rPr>
        <w:t>’</w:t>
      </w:r>
      <w:r w:rsidRPr="00F1571A">
        <w:rPr>
          <w:rFonts w:eastAsia="SimSun"/>
          <w:lang w:val="fr-FR"/>
        </w:rPr>
        <w:t>Ukraine a également indiqué que les consultations transfrontières avec le Bélarus avaient été annulées et n</w:t>
      </w:r>
      <w:r>
        <w:rPr>
          <w:rFonts w:eastAsia="SimSun"/>
          <w:lang w:val="fr-FR"/>
        </w:rPr>
        <w:t>’</w:t>
      </w:r>
      <w:r w:rsidRPr="00F1571A">
        <w:rPr>
          <w:rFonts w:eastAsia="SimSun"/>
          <w:lang w:val="fr-FR"/>
        </w:rPr>
        <w:t>avaient pas été poursuivies en raison du soutien apporté par le Bélarus à l</w:t>
      </w:r>
      <w:r>
        <w:rPr>
          <w:rFonts w:eastAsia="SimSun"/>
          <w:lang w:val="fr-FR"/>
        </w:rPr>
        <w:t>’</w:t>
      </w:r>
      <w:r w:rsidRPr="00F1571A">
        <w:rPr>
          <w:rFonts w:eastAsia="SimSun"/>
          <w:lang w:val="fr-FR"/>
        </w:rPr>
        <w:t>agression militaire de la Fédération de Russie contre l</w:t>
      </w:r>
      <w:r>
        <w:rPr>
          <w:rFonts w:eastAsia="SimSun"/>
          <w:lang w:val="fr-FR"/>
        </w:rPr>
        <w:t>’</w:t>
      </w:r>
      <w:r w:rsidRPr="00F1571A">
        <w:rPr>
          <w:rFonts w:eastAsia="SimSun"/>
          <w:lang w:val="fr-FR"/>
        </w:rPr>
        <w:t>Ukraine.</w:t>
      </w:r>
    </w:p>
    <w:p w14:paraId="14D665CE" w14:textId="5B16E4D0" w:rsidR="00303A51" w:rsidRPr="00F1571A" w:rsidRDefault="00303A51" w:rsidP="00303A51">
      <w:pPr>
        <w:pStyle w:val="SingleTxtG"/>
        <w:rPr>
          <w:rFonts w:eastAsia="SimSun"/>
          <w:lang w:val="fr-FR"/>
        </w:rPr>
      </w:pPr>
      <w:r w:rsidRPr="00F1571A">
        <w:rPr>
          <w:rFonts w:eastAsia="SimSun"/>
          <w:lang w:val="fr-FR"/>
        </w:rPr>
        <w:t>73.</w:t>
      </w:r>
      <w:r w:rsidRPr="00F1571A">
        <w:rPr>
          <w:rFonts w:eastAsia="SimSun"/>
          <w:lang w:val="fr-FR"/>
        </w:rPr>
        <w:tab/>
        <w:t>Le Comité a conseillé à l</w:t>
      </w:r>
      <w:r>
        <w:rPr>
          <w:rFonts w:eastAsia="SimSun"/>
          <w:lang w:val="fr-FR"/>
        </w:rPr>
        <w:t>’</w:t>
      </w:r>
      <w:r w:rsidRPr="00F1571A">
        <w:rPr>
          <w:rFonts w:eastAsia="SimSun"/>
          <w:lang w:val="fr-FR"/>
        </w:rPr>
        <w:t>Ukraine d</w:t>
      </w:r>
      <w:r>
        <w:rPr>
          <w:rFonts w:eastAsia="SimSun"/>
          <w:lang w:val="fr-FR"/>
        </w:rPr>
        <w:t>’</w:t>
      </w:r>
      <w:r w:rsidRPr="00F1571A">
        <w:rPr>
          <w:rFonts w:eastAsia="SimSun"/>
          <w:lang w:val="fr-FR"/>
        </w:rPr>
        <w:t>écrire à l</w:t>
      </w:r>
      <w:r>
        <w:rPr>
          <w:rFonts w:eastAsia="SimSun"/>
          <w:lang w:val="fr-FR"/>
        </w:rPr>
        <w:t>’</w:t>
      </w:r>
      <w:r w:rsidRPr="00F1571A">
        <w:rPr>
          <w:rFonts w:eastAsia="SimSun"/>
          <w:lang w:val="fr-FR"/>
        </w:rPr>
        <w:t>Autriche et à la Pologne pour demander directement à ces Parties concernées si elles considéraient que les consultations transfrontières étaient terminées.</w:t>
      </w:r>
    </w:p>
    <w:p w14:paraId="000C4DBB" w14:textId="6942EE9C" w:rsidR="00303A51" w:rsidRPr="00F1571A" w:rsidRDefault="00303A51" w:rsidP="00303A51">
      <w:pPr>
        <w:pStyle w:val="SingleTxtG"/>
        <w:rPr>
          <w:rFonts w:eastAsia="SimSun"/>
          <w:lang w:val="fr-FR"/>
        </w:rPr>
      </w:pPr>
      <w:r w:rsidRPr="00F1571A">
        <w:rPr>
          <w:rFonts w:eastAsia="SimSun"/>
          <w:lang w:val="fr-FR"/>
        </w:rPr>
        <w:t>74.</w:t>
      </w:r>
      <w:r w:rsidRPr="00F1571A">
        <w:rPr>
          <w:rFonts w:eastAsia="SimSun"/>
          <w:lang w:val="fr-FR"/>
        </w:rPr>
        <w:tab/>
        <w:t xml:space="preserve">Le Comité a également demandé </w:t>
      </w:r>
      <w:r>
        <w:rPr>
          <w:rFonts w:eastAsia="SimSun"/>
          <w:lang w:val="fr-FR"/>
        </w:rPr>
        <w:t>au</w:t>
      </w:r>
      <w:r w:rsidRPr="00F1571A">
        <w:rPr>
          <w:rFonts w:eastAsia="SimSun"/>
          <w:lang w:val="fr-FR"/>
        </w:rPr>
        <w:t xml:space="preserve"> Président d</w:t>
      </w:r>
      <w:r>
        <w:rPr>
          <w:rFonts w:eastAsia="SimSun"/>
          <w:lang w:val="fr-FR"/>
        </w:rPr>
        <w:t>’</w:t>
      </w:r>
      <w:r w:rsidRPr="00F1571A">
        <w:rPr>
          <w:rFonts w:eastAsia="SimSun"/>
          <w:lang w:val="fr-FR"/>
        </w:rPr>
        <w:t>écrire à l</w:t>
      </w:r>
      <w:r>
        <w:rPr>
          <w:rFonts w:eastAsia="SimSun"/>
          <w:lang w:val="fr-FR"/>
        </w:rPr>
        <w:t>’</w:t>
      </w:r>
      <w:r w:rsidRPr="00F1571A">
        <w:rPr>
          <w:rFonts w:eastAsia="SimSun"/>
          <w:lang w:val="fr-FR"/>
        </w:rPr>
        <w:t>Ukraine en vue de lui :</w:t>
      </w:r>
    </w:p>
    <w:p w14:paraId="730EB3C1" w14:textId="2A9D1798" w:rsidR="00303A51" w:rsidRPr="00F1571A" w:rsidRDefault="00303A51" w:rsidP="00303A51">
      <w:pPr>
        <w:pStyle w:val="SingleTxtG"/>
        <w:ind w:firstLine="567"/>
        <w:rPr>
          <w:rFonts w:eastAsia="SimSun"/>
          <w:lang w:val="fr-FR"/>
        </w:rPr>
      </w:pPr>
      <w:r w:rsidRPr="00F1571A">
        <w:rPr>
          <w:rFonts w:eastAsia="SimSun"/>
          <w:lang w:val="fr-FR"/>
        </w:rPr>
        <w:t>a)</w:t>
      </w:r>
      <w:r w:rsidRPr="00F1571A">
        <w:rPr>
          <w:rFonts w:eastAsia="SimSun"/>
          <w:lang w:val="fr-FR"/>
        </w:rPr>
        <w:tab/>
        <w:t>Demander de confirmer qu</w:t>
      </w:r>
      <w:r>
        <w:rPr>
          <w:rFonts w:eastAsia="SimSun"/>
          <w:lang w:val="fr-FR"/>
        </w:rPr>
        <w:t>’</w:t>
      </w:r>
      <w:r w:rsidRPr="00F1571A">
        <w:rPr>
          <w:rFonts w:eastAsia="SimSun"/>
          <w:lang w:val="fr-FR"/>
        </w:rPr>
        <w:t>aucune décision sur la prolongation de la durée de vie des tranches 1 et 2 de la centrale nucléaire de Rivne n</w:t>
      </w:r>
      <w:r>
        <w:rPr>
          <w:rFonts w:eastAsia="SimSun"/>
          <w:lang w:val="fr-FR"/>
        </w:rPr>
        <w:t>’</w:t>
      </w:r>
      <w:r w:rsidRPr="00F1571A">
        <w:rPr>
          <w:rFonts w:eastAsia="SimSun"/>
          <w:lang w:val="fr-FR"/>
        </w:rPr>
        <w:t>a été prise ;</w:t>
      </w:r>
    </w:p>
    <w:p w14:paraId="1612F57E" w14:textId="23504327" w:rsidR="00303A51" w:rsidRPr="00F1571A" w:rsidRDefault="00303A51" w:rsidP="00303A51">
      <w:pPr>
        <w:pStyle w:val="SingleTxtG"/>
        <w:ind w:firstLine="567"/>
        <w:rPr>
          <w:rFonts w:eastAsia="SimSun"/>
          <w:lang w:val="fr-FR"/>
        </w:rPr>
      </w:pPr>
      <w:r w:rsidRPr="00F1571A">
        <w:rPr>
          <w:rFonts w:eastAsia="SimSun"/>
          <w:lang w:val="fr-FR"/>
        </w:rPr>
        <w:t>b)</w:t>
      </w:r>
      <w:r w:rsidRPr="00F1571A">
        <w:rPr>
          <w:rFonts w:eastAsia="SimSun"/>
          <w:lang w:val="fr-FR"/>
        </w:rPr>
        <w:tab/>
        <w:t>Rappeler qu</w:t>
      </w:r>
      <w:r>
        <w:rPr>
          <w:rFonts w:eastAsia="SimSun"/>
          <w:lang w:val="fr-FR"/>
        </w:rPr>
        <w:t>’</w:t>
      </w:r>
      <w:r w:rsidRPr="00F1571A">
        <w:rPr>
          <w:rFonts w:eastAsia="SimSun"/>
          <w:lang w:val="fr-FR"/>
        </w:rPr>
        <w:t>elle devait satisfaire aux autres dispositions du paragraphe</w:t>
      </w:r>
      <w:r w:rsidR="002F2732">
        <w:rPr>
          <w:rFonts w:eastAsia="SimSun"/>
          <w:lang w:val="fr-FR"/>
        </w:rPr>
        <w:t> </w:t>
      </w:r>
      <w:r w:rsidRPr="00F1571A">
        <w:rPr>
          <w:rFonts w:eastAsia="SimSun"/>
          <w:lang w:val="fr-FR"/>
        </w:rPr>
        <w:t>6 b) de la décision VIII/4e, à savoir :</w:t>
      </w:r>
    </w:p>
    <w:p w14:paraId="7060A622" w14:textId="6DD97334" w:rsidR="00303A51" w:rsidRPr="00F1571A" w:rsidRDefault="00303A51" w:rsidP="00303A51">
      <w:pPr>
        <w:pStyle w:val="SingleTxtG"/>
        <w:ind w:left="1701"/>
        <w:rPr>
          <w:rFonts w:eastAsia="SimSun"/>
          <w:lang w:val="fr-FR"/>
        </w:rPr>
      </w:pPr>
      <w:r w:rsidRPr="00F1571A">
        <w:rPr>
          <w:rFonts w:eastAsia="SimSun"/>
          <w:lang w:val="fr-FR"/>
        </w:rPr>
        <w:t>« ii)</w:t>
      </w:r>
      <w:r w:rsidRPr="00F1571A">
        <w:rPr>
          <w:rFonts w:eastAsia="SimSun"/>
          <w:lang w:val="fr-FR"/>
        </w:rPr>
        <w:tab/>
        <w:t>[… R]éviser la décision définitive concernant la prolongation de la durée de vie des réacteurs 1 et 2 de la centrale nucléaire de Rivne, en tenant dûment compte des résultats de la procédure d</w:t>
      </w:r>
      <w:r>
        <w:rPr>
          <w:rFonts w:eastAsia="SimSun"/>
          <w:lang w:val="fr-FR"/>
        </w:rPr>
        <w:t>’</w:t>
      </w:r>
      <w:r w:rsidRPr="00F1571A">
        <w:rPr>
          <w:rFonts w:eastAsia="SimSun"/>
          <w:lang w:val="fr-FR"/>
        </w:rPr>
        <w:t>évaluation de l</w:t>
      </w:r>
      <w:r>
        <w:rPr>
          <w:rFonts w:eastAsia="SimSun"/>
          <w:lang w:val="fr-FR"/>
        </w:rPr>
        <w:t>’</w:t>
      </w:r>
      <w:r w:rsidRPr="00F1571A">
        <w:rPr>
          <w:rFonts w:eastAsia="SimSun"/>
          <w:lang w:val="fr-FR"/>
        </w:rPr>
        <w:t>impact sur l</w:t>
      </w:r>
      <w:r>
        <w:rPr>
          <w:rFonts w:eastAsia="SimSun"/>
          <w:lang w:val="fr-FR"/>
        </w:rPr>
        <w:t>’</w:t>
      </w:r>
      <w:r w:rsidRPr="00F1571A">
        <w:rPr>
          <w:rFonts w:eastAsia="SimSun"/>
          <w:lang w:val="fr-FR"/>
        </w:rPr>
        <w:t>environnement, notamment du dossier d</w:t>
      </w:r>
      <w:r>
        <w:rPr>
          <w:rFonts w:eastAsia="SimSun"/>
          <w:lang w:val="fr-FR"/>
        </w:rPr>
        <w:t>’</w:t>
      </w:r>
      <w:r w:rsidRPr="00F1571A">
        <w:rPr>
          <w:rFonts w:eastAsia="SimSun"/>
          <w:lang w:val="fr-FR"/>
        </w:rPr>
        <w:t>évaluation de l</w:t>
      </w:r>
      <w:r>
        <w:rPr>
          <w:rFonts w:eastAsia="SimSun"/>
          <w:lang w:val="fr-FR"/>
        </w:rPr>
        <w:t>’</w:t>
      </w:r>
      <w:r w:rsidRPr="00F1571A">
        <w:rPr>
          <w:rFonts w:eastAsia="SimSun"/>
          <w:lang w:val="fr-FR"/>
        </w:rPr>
        <w:t>impact sur l</w:t>
      </w:r>
      <w:r>
        <w:rPr>
          <w:rFonts w:eastAsia="SimSun"/>
          <w:lang w:val="fr-FR"/>
        </w:rPr>
        <w:t>’</w:t>
      </w:r>
      <w:r w:rsidRPr="00F1571A">
        <w:rPr>
          <w:rFonts w:eastAsia="SimSun"/>
          <w:lang w:val="fr-FR"/>
        </w:rPr>
        <w:t>environnement et des observations reçues des Parties touchées, conformément à l</w:t>
      </w:r>
      <w:r>
        <w:rPr>
          <w:rFonts w:eastAsia="SimSun"/>
          <w:lang w:val="fr-FR"/>
        </w:rPr>
        <w:t>’</w:t>
      </w:r>
      <w:r w:rsidRPr="00F1571A">
        <w:rPr>
          <w:rFonts w:eastAsia="SimSun"/>
          <w:lang w:val="fr-FR"/>
        </w:rPr>
        <w:t>article 6 de la Convention ;</w:t>
      </w:r>
    </w:p>
    <w:p w14:paraId="46D24B81" w14:textId="01D49DAF" w:rsidR="00303A51" w:rsidRPr="00F1571A" w:rsidRDefault="00303A51" w:rsidP="00303A51">
      <w:pPr>
        <w:pStyle w:val="SingleTxtG"/>
        <w:ind w:left="1701"/>
        <w:rPr>
          <w:rFonts w:eastAsia="SimSun"/>
          <w:lang w:val="fr-FR"/>
        </w:rPr>
      </w:pPr>
      <w:r w:rsidRPr="00F1571A">
        <w:rPr>
          <w:rFonts w:eastAsia="SimSun"/>
          <w:lang w:val="fr-FR"/>
        </w:rPr>
        <w:t>iii)</w:t>
      </w:r>
      <w:r w:rsidRPr="00F1571A">
        <w:rPr>
          <w:rFonts w:eastAsia="SimSun"/>
          <w:lang w:val="fr-FR"/>
        </w:rPr>
        <w:tab/>
        <w:t>[… F]ournir aux Parties touchées la version révisée de la décision définitive, ainsi que les motifs et considérations sur lesquels celle-ci repose, conformément au paragraphe 2 de l</w:t>
      </w:r>
      <w:r>
        <w:rPr>
          <w:rFonts w:eastAsia="SimSun"/>
          <w:lang w:val="fr-FR"/>
        </w:rPr>
        <w:t>’</w:t>
      </w:r>
      <w:r w:rsidRPr="00F1571A">
        <w:rPr>
          <w:rFonts w:eastAsia="SimSun"/>
          <w:lang w:val="fr-FR"/>
        </w:rPr>
        <w:t>article 6 de la Convention ; »</w:t>
      </w:r>
    </w:p>
    <w:p w14:paraId="0CA77619" w14:textId="0959D5D7" w:rsidR="00303A51" w:rsidRPr="00F1571A" w:rsidRDefault="00303A51" w:rsidP="00303A51">
      <w:pPr>
        <w:pStyle w:val="SingleTxtG"/>
        <w:ind w:firstLine="567"/>
        <w:rPr>
          <w:rFonts w:eastAsia="SimSun"/>
          <w:lang w:val="fr-FR"/>
        </w:rPr>
      </w:pPr>
      <w:r w:rsidRPr="00F1571A">
        <w:rPr>
          <w:rFonts w:eastAsia="SimSun"/>
          <w:lang w:val="fr-FR"/>
        </w:rPr>
        <w:t>c)</w:t>
      </w:r>
      <w:r w:rsidRPr="00F1571A">
        <w:rPr>
          <w:rFonts w:eastAsia="SimSun"/>
          <w:lang w:val="fr-FR"/>
        </w:rPr>
        <w:tab/>
        <w:t>Demander de tenir le Comité au courant de l</w:t>
      </w:r>
      <w:r>
        <w:rPr>
          <w:rFonts w:eastAsia="SimSun"/>
          <w:lang w:val="fr-FR"/>
        </w:rPr>
        <w:t>’</w:t>
      </w:r>
      <w:r w:rsidRPr="00F1571A">
        <w:rPr>
          <w:rFonts w:eastAsia="SimSun"/>
          <w:lang w:val="fr-FR"/>
        </w:rPr>
        <w:t>état d</w:t>
      </w:r>
      <w:r>
        <w:rPr>
          <w:rFonts w:eastAsia="SimSun"/>
          <w:lang w:val="fr-FR"/>
        </w:rPr>
        <w:t>’</w:t>
      </w:r>
      <w:r w:rsidRPr="00F1571A">
        <w:rPr>
          <w:rFonts w:eastAsia="SimSun"/>
          <w:lang w:val="fr-FR"/>
        </w:rPr>
        <w:t>avancement des étapes restantes (voir par.</w:t>
      </w:r>
      <w:r w:rsidR="002F2732">
        <w:rPr>
          <w:rFonts w:eastAsia="SimSun"/>
          <w:lang w:val="fr-FR"/>
        </w:rPr>
        <w:t> </w:t>
      </w:r>
      <w:r w:rsidRPr="00F1571A">
        <w:rPr>
          <w:rFonts w:eastAsia="SimSun"/>
          <w:lang w:val="fr-FR"/>
        </w:rPr>
        <w:t>74</w:t>
      </w:r>
      <w:r w:rsidR="00A902EA">
        <w:rPr>
          <w:rFonts w:eastAsia="SimSun"/>
          <w:lang w:val="fr-FR"/>
        </w:rPr>
        <w:t> </w:t>
      </w:r>
      <w:r w:rsidRPr="00F1571A">
        <w:rPr>
          <w:rFonts w:eastAsia="SimSun"/>
          <w:lang w:val="fr-FR"/>
        </w:rPr>
        <w:t>b) ci-dessus) au plus tard le 30</w:t>
      </w:r>
      <w:r w:rsidR="00A902EA">
        <w:rPr>
          <w:rFonts w:eastAsia="SimSun"/>
          <w:lang w:val="fr-FR"/>
        </w:rPr>
        <w:t> </w:t>
      </w:r>
      <w:r w:rsidRPr="00F1571A">
        <w:rPr>
          <w:rFonts w:eastAsia="SimSun"/>
          <w:lang w:val="fr-FR"/>
        </w:rPr>
        <w:t>juin 2023.</w:t>
      </w:r>
    </w:p>
    <w:p w14:paraId="0F6A5595" w14:textId="0A2378A2" w:rsidR="00303A51" w:rsidRPr="00F1571A" w:rsidRDefault="00303A51" w:rsidP="00303A51">
      <w:pPr>
        <w:pStyle w:val="SingleTxtG"/>
        <w:rPr>
          <w:rFonts w:eastAsia="SimSun"/>
          <w:lang w:val="fr-FR"/>
        </w:rPr>
      </w:pPr>
      <w:r w:rsidRPr="00F1571A">
        <w:rPr>
          <w:rFonts w:eastAsia="SimSun"/>
          <w:lang w:val="fr-FR"/>
        </w:rPr>
        <w:t>75.</w:t>
      </w:r>
      <w:r w:rsidRPr="00F1571A">
        <w:rPr>
          <w:rFonts w:eastAsia="SimSun"/>
          <w:lang w:val="fr-FR"/>
        </w:rPr>
        <w:tab/>
        <w:t>Le Comité a exprimé sa compréhension des difficultés rencontrées par l</w:t>
      </w:r>
      <w:r>
        <w:rPr>
          <w:rFonts w:eastAsia="SimSun"/>
          <w:lang w:val="fr-FR"/>
        </w:rPr>
        <w:t>’</w:t>
      </w:r>
      <w:r w:rsidRPr="00F1571A">
        <w:rPr>
          <w:rFonts w:eastAsia="SimSun"/>
          <w:lang w:val="fr-FR"/>
        </w:rPr>
        <w:t>Ukraine pour mettre en œuvre la Convention à la suite de l</w:t>
      </w:r>
      <w:r>
        <w:rPr>
          <w:rFonts w:eastAsia="SimSun"/>
          <w:lang w:val="fr-FR"/>
        </w:rPr>
        <w:t>’</w:t>
      </w:r>
      <w:r w:rsidRPr="00F1571A">
        <w:rPr>
          <w:rFonts w:eastAsia="SimSun"/>
          <w:lang w:val="fr-FR"/>
        </w:rPr>
        <w:t>agression militaire de la Fédération de Russie, y compris en ce qui concernait le Bélarus. Néanmoins, il a réitéré sa conclusion précédente selon laquelle l</w:t>
      </w:r>
      <w:r>
        <w:rPr>
          <w:rFonts w:eastAsia="SimSun"/>
          <w:lang w:val="fr-FR"/>
        </w:rPr>
        <w:t>’</w:t>
      </w:r>
      <w:r w:rsidRPr="00F1571A">
        <w:rPr>
          <w:rFonts w:eastAsia="SimSun"/>
          <w:lang w:val="fr-FR"/>
        </w:rPr>
        <w:t>absence de relations diplomatiques ne pouvait être considérée comme une raison légitime de ne pas appliquer la Convention</w:t>
      </w:r>
      <w:r w:rsidRPr="00303A51">
        <w:rPr>
          <w:rStyle w:val="Appelnotedebasdep"/>
        </w:rPr>
        <w:footnoteReference w:id="30"/>
      </w:r>
      <w:r w:rsidRPr="00F1571A">
        <w:rPr>
          <w:rFonts w:eastAsia="SimSun"/>
          <w:lang w:val="fr-FR"/>
        </w:rPr>
        <w:t>. Par conséquent, dans sa lettre, le Président inviterait l</w:t>
      </w:r>
      <w:r>
        <w:rPr>
          <w:rFonts w:eastAsia="SimSun"/>
          <w:lang w:val="fr-FR"/>
        </w:rPr>
        <w:t>’</w:t>
      </w:r>
      <w:r w:rsidRPr="00F1571A">
        <w:rPr>
          <w:rFonts w:eastAsia="SimSun"/>
          <w:lang w:val="fr-FR"/>
        </w:rPr>
        <w:t>Ukraine à fournir au Comité les raisons juridiques qui l</w:t>
      </w:r>
      <w:r>
        <w:rPr>
          <w:rFonts w:eastAsia="SimSun"/>
          <w:lang w:val="fr-FR"/>
        </w:rPr>
        <w:t>’</w:t>
      </w:r>
      <w:r w:rsidRPr="00F1571A">
        <w:rPr>
          <w:rFonts w:eastAsia="SimSun"/>
          <w:lang w:val="fr-FR"/>
        </w:rPr>
        <w:t>avaient empêchée de remplir ses obligations en vertu de la Convention à l</w:t>
      </w:r>
      <w:r>
        <w:rPr>
          <w:rFonts w:eastAsia="SimSun"/>
          <w:lang w:val="fr-FR"/>
        </w:rPr>
        <w:t>’</w:t>
      </w:r>
      <w:r w:rsidRPr="00F1571A">
        <w:rPr>
          <w:rFonts w:eastAsia="SimSun"/>
          <w:lang w:val="fr-FR"/>
        </w:rPr>
        <w:t>égard du Bélarus.</w:t>
      </w:r>
    </w:p>
    <w:p w14:paraId="7D61E6F4" w14:textId="59AAD45D" w:rsidR="00303A51" w:rsidRPr="00F1571A" w:rsidRDefault="00303A51" w:rsidP="00303A51">
      <w:pPr>
        <w:pStyle w:val="H1G"/>
        <w:rPr>
          <w:rFonts w:eastAsia="SimSun"/>
          <w:lang w:val="fr-FR"/>
        </w:rPr>
      </w:pPr>
      <w:r w:rsidRPr="00F1571A">
        <w:rPr>
          <w:rFonts w:eastAsia="SimSun"/>
          <w:lang w:val="fr-FR"/>
        </w:rPr>
        <w:lastRenderedPageBreak/>
        <w:tab/>
        <w:t>C.</w:t>
      </w:r>
      <w:r w:rsidRPr="00F1571A">
        <w:rPr>
          <w:rFonts w:eastAsia="SimSun"/>
          <w:lang w:val="fr-FR"/>
        </w:rPr>
        <w:tab/>
        <w:t>Collecte d</w:t>
      </w:r>
      <w:r>
        <w:rPr>
          <w:rFonts w:eastAsia="SimSun"/>
          <w:lang w:val="fr-FR"/>
        </w:rPr>
        <w:t>’</w:t>
      </w:r>
      <w:r w:rsidRPr="00F1571A">
        <w:rPr>
          <w:rFonts w:eastAsia="SimSun"/>
          <w:lang w:val="fr-FR"/>
        </w:rPr>
        <w:t>informations concernant la prolongation de la durée de vie des centrales nucléaires de Rivne (tranches 3 et 4), d</w:t>
      </w:r>
      <w:r>
        <w:rPr>
          <w:rFonts w:eastAsia="SimSun"/>
          <w:lang w:val="fr-FR"/>
        </w:rPr>
        <w:t>’</w:t>
      </w:r>
      <w:r w:rsidRPr="00F1571A">
        <w:rPr>
          <w:rFonts w:eastAsia="SimSun"/>
          <w:lang w:val="fr-FR"/>
        </w:rPr>
        <w:t xml:space="preserve">Ukraine-Sud, de Zaporijjia et de </w:t>
      </w:r>
      <w:bookmarkStart w:id="17" w:name="_Hlk136757013"/>
      <w:r w:rsidRPr="00F1571A">
        <w:rPr>
          <w:rFonts w:eastAsia="SimSun"/>
          <w:lang w:val="fr-FR"/>
        </w:rPr>
        <w:t xml:space="preserve">Khmelnytskyï </w:t>
      </w:r>
      <w:bookmarkEnd w:id="17"/>
      <w:r w:rsidRPr="00F1571A">
        <w:rPr>
          <w:rFonts w:eastAsia="SimSun"/>
          <w:lang w:val="fr-FR"/>
        </w:rPr>
        <w:t>(Ukraine) (EIA/IC/INFO/20)</w:t>
      </w:r>
    </w:p>
    <w:p w14:paraId="2FE616D4" w14:textId="253DA3F4" w:rsidR="00303A51" w:rsidRPr="00F1571A" w:rsidRDefault="00303A51" w:rsidP="00303A51">
      <w:pPr>
        <w:pStyle w:val="SingleTxtG"/>
        <w:rPr>
          <w:rFonts w:eastAsia="SimSun"/>
          <w:lang w:val="fr-FR"/>
        </w:rPr>
      </w:pPr>
      <w:r w:rsidRPr="00F1571A">
        <w:rPr>
          <w:rFonts w:eastAsia="SimSun"/>
          <w:lang w:val="fr-FR"/>
        </w:rPr>
        <w:t>76.</w:t>
      </w:r>
      <w:r w:rsidRPr="00F1571A">
        <w:rPr>
          <w:rFonts w:eastAsia="SimSun"/>
          <w:lang w:val="fr-FR"/>
        </w:rPr>
        <w:tab/>
      </w:r>
      <w:bookmarkStart w:id="18" w:name="_Hlk134187858"/>
      <w:r w:rsidRPr="00F1571A">
        <w:rPr>
          <w:rFonts w:eastAsia="SimSun"/>
          <w:lang w:val="fr-FR"/>
        </w:rPr>
        <w:t>Le Comité a poursuivi ses délibérations sur la prolongation de la durée de vie de 12 tranches des centrales nucléaires de Rivne, d</w:t>
      </w:r>
      <w:r>
        <w:rPr>
          <w:rFonts w:eastAsia="SimSun"/>
          <w:lang w:val="fr-FR"/>
        </w:rPr>
        <w:t>’</w:t>
      </w:r>
      <w:r w:rsidRPr="00F1571A">
        <w:rPr>
          <w:rFonts w:eastAsia="SimSun"/>
          <w:lang w:val="fr-FR"/>
        </w:rPr>
        <w:t>Ukraine-Sud, de Zaporijjia et de Khmelnytskyï (Ukraine), en présence de la délégation ukrainienne. Le Comité a pris note des informations fournies par l</w:t>
      </w:r>
      <w:r>
        <w:rPr>
          <w:rFonts w:eastAsia="SimSun"/>
          <w:lang w:val="fr-FR"/>
        </w:rPr>
        <w:t>’</w:t>
      </w:r>
      <w:r w:rsidRPr="00F1571A">
        <w:rPr>
          <w:rFonts w:eastAsia="SimSun"/>
          <w:lang w:val="fr-FR"/>
        </w:rPr>
        <w:t>Ukraine dans sa lettre datée du 13</w:t>
      </w:r>
      <w:r w:rsidR="005E4943">
        <w:rPr>
          <w:rFonts w:eastAsia="SimSun"/>
          <w:lang w:val="fr-FR"/>
        </w:rPr>
        <w:t> </w:t>
      </w:r>
      <w:r w:rsidRPr="00F1571A">
        <w:rPr>
          <w:rFonts w:eastAsia="SimSun"/>
          <w:lang w:val="fr-FR"/>
        </w:rPr>
        <w:t>avril 2023.</w:t>
      </w:r>
    </w:p>
    <w:bookmarkEnd w:id="18"/>
    <w:p w14:paraId="290683FB" w14:textId="2BDDD879" w:rsidR="00303A51" w:rsidRPr="00F1571A" w:rsidRDefault="00303A51" w:rsidP="00303A51">
      <w:pPr>
        <w:pStyle w:val="SingleTxtG"/>
        <w:rPr>
          <w:rFonts w:eastAsia="SimSun"/>
          <w:lang w:val="fr-FR"/>
        </w:rPr>
      </w:pPr>
      <w:r w:rsidRPr="00F1571A">
        <w:rPr>
          <w:rFonts w:eastAsia="SimSun"/>
          <w:lang w:val="fr-FR"/>
        </w:rPr>
        <w:t>77.</w:t>
      </w:r>
      <w:r w:rsidRPr="00F1571A">
        <w:rPr>
          <w:rFonts w:eastAsia="SimSun"/>
          <w:lang w:val="fr-FR"/>
        </w:rPr>
        <w:tab/>
        <w:t>En ce qui concernait les tranches 3 et 4 de la centrale nucléaire de Rivne, le Comité a pris note de l</w:t>
      </w:r>
      <w:r>
        <w:rPr>
          <w:rFonts w:eastAsia="SimSun"/>
          <w:lang w:val="fr-FR"/>
        </w:rPr>
        <w:t>’</w:t>
      </w:r>
      <w:r w:rsidRPr="00F1571A">
        <w:rPr>
          <w:rFonts w:eastAsia="SimSun"/>
          <w:lang w:val="fr-FR"/>
        </w:rPr>
        <w:t>avis de l</w:t>
      </w:r>
      <w:r>
        <w:rPr>
          <w:rFonts w:eastAsia="SimSun"/>
          <w:lang w:val="fr-FR"/>
        </w:rPr>
        <w:t>’</w:t>
      </w:r>
      <w:r w:rsidRPr="00F1571A">
        <w:rPr>
          <w:rFonts w:eastAsia="SimSun"/>
          <w:lang w:val="fr-FR"/>
        </w:rPr>
        <w:t>Ukraine selon lequel ces tranches avaient été prises en considération lors de la procédure d</w:t>
      </w:r>
      <w:r>
        <w:rPr>
          <w:rFonts w:eastAsia="SimSun"/>
          <w:lang w:val="fr-FR"/>
        </w:rPr>
        <w:t>’</w:t>
      </w:r>
      <w:r w:rsidRPr="00F1571A">
        <w:rPr>
          <w:rFonts w:eastAsia="SimSun"/>
          <w:lang w:val="fr-FR"/>
        </w:rPr>
        <w:t>évaluation de l</w:t>
      </w:r>
      <w:r>
        <w:rPr>
          <w:rFonts w:eastAsia="SimSun"/>
          <w:lang w:val="fr-FR"/>
        </w:rPr>
        <w:t>’</w:t>
      </w:r>
      <w:r w:rsidRPr="00F1571A">
        <w:rPr>
          <w:rFonts w:eastAsia="SimSun"/>
          <w:lang w:val="fr-FR"/>
        </w:rPr>
        <w:t>impact transfrontière sur l</w:t>
      </w:r>
      <w:r>
        <w:rPr>
          <w:rFonts w:eastAsia="SimSun"/>
          <w:lang w:val="fr-FR"/>
        </w:rPr>
        <w:t>’</w:t>
      </w:r>
      <w:r w:rsidRPr="00F1571A">
        <w:rPr>
          <w:rFonts w:eastAsia="SimSun"/>
          <w:lang w:val="fr-FR"/>
        </w:rPr>
        <w:t>environnement menée dans le cadre de la prolongation de la durée de vie des tranches 1 et 2 (voir par.</w:t>
      </w:r>
      <w:r w:rsidR="005E4943">
        <w:rPr>
          <w:rFonts w:eastAsia="SimSun"/>
          <w:lang w:val="fr-FR"/>
        </w:rPr>
        <w:t> </w:t>
      </w:r>
      <w:r w:rsidRPr="00F1571A">
        <w:rPr>
          <w:rFonts w:eastAsia="SimSun"/>
          <w:lang w:val="fr-FR"/>
        </w:rPr>
        <w:t>72 ci-dessus). Selon l</w:t>
      </w:r>
      <w:r>
        <w:rPr>
          <w:rFonts w:eastAsia="SimSun"/>
          <w:lang w:val="fr-FR"/>
        </w:rPr>
        <w:t>’</w:t>
      </w:r>
      <w:r w:rsidRPr="00F1571A">
        <w:rPr>
          <w:rFonts w:eastAsia="SimSun"/>
          <w:lang w:val="fr-FR"/>
        </w:rPr>
        <w:t xml:space="preserve">Ukraine, toutes les </w:t>
      </w:r>
      <w:r w:rsidRPr="00F1571A">
        <w:rPr>
          <w:rFonts w:eastAsia="SimSun"/>
          <w:bCs/>
          <w:lang w:val="fr-FR"/>
        </w:rPr>
        <w:t>Parties qui avaient participé aux consultations conformément à l</w:t>
      </w:r>
      <w:r>
        <w:rPr>
          <w:rFonts w:eastAsia="SimSun"/>
          <w:bCs/>
          <w:lang w:val="fr-FR"/>
        </w:rPr>
        <w:t>’</w:t>
      </w:r>
      <w:r w:rsidRPr="00F1571A">
        <w:rPr>
          <w:rFonts w:eastAsia="SimSun"/>
          <w:bCs/>
          <w:lang w:val="fr-FR"/>
        </w:rPr>
        <w:t>article 5 de la Convention avaient reçu le dossier d</w:t>
      </w:r>
      <w:r>
        <w:rPr>
          <w:rFonts w:eastAsia="SimSun"/>
          <w:bCs/>
          <w:lang w:val="fr-FR"/>
        </w:rPr>
        <w:t>’</w:t>
      </w:r>
      <w:r w:rsidRPr="00F1571A">
        <w:rPr>
          <w:rFonts w:eastAsia="SimSun"/>
          <w:bCs/>
          <w:lang w:val="fr-FR"/>
        </w:rPr>
        <w:t>évaluation de l</w:t>
      </w:r>
      <w:r>
        <w:rPr>
          <w:rFonts w:eastAsia="SimSun"/>
          <w:bCs/>
          <w:lang w:val="fr-FR"/>
        </w:rPr>
        <w:t>’</w:t>
      </w:r>
      <w:r w:rsidRPr="00F1571A">
        <w:rPr>
          <w:rFonts w:eastAsia="SimSun"/>
          <w:bCs/>
          <w:lang w:val="fr-FR"/>
        </w:rPr>
        <w:t>impact sur l</w:t>
      </w:r>
      <w:r>
        <w:rPr>
          <w:rFonts w:eastAsia="SimSun"/>
          <w:bCs/>
          <w:lang w:val="fr-FR"/>
        </w:rPr>
        <w:t>’</w:t>
      </w:r>
      <w:r w:rsidRPr="00F1571A">
        <w:rPr>
          <w:rFonts w:eastAsia="SimSun"/>
          <w:bCs/>
          <w:lang w:val="fr-FR"/>
        </w:rPr>
        <w:t xml:space="preserve">environnement, y compris une évaluation de tous les impacts transfrontières négatifs importants résultant de la prolongation de la durée de vie des tranches 1 à </w:t>
      </w:r>
      <w:r w:rsidRPr="00F1571A">
        <w:rPr>
          <w:rFonts w:eastAsia="SimSun"/>
          <w:lang w:val="fr-FR"/>
        </w:rPr>
        <w:t xml:space="preserve">4 </w:t>
      </w:r>
      <w:r w:rsidRPr="00F1571A">
        <w:rPr>
          <w:rFonts w:eastAsia="SimSun"/>
          <w:bCs/>
          <w:lang w:val="fr-FR"/>
        </w:rPr>
        <w:t>de la centrale nucléaire de Rivne, et il serait déraisonnable de procéder à de nouvelles consultations. Le Comité a conseillé à l</w:t>
      </w:r>
      <w:r>
        <w:rPr>
          <w:rFonts w:eastAsia="SimSun"/>
          <w:bCs/>
          <w:lang w:val="fr-FR"/>
        </w:rPr>
        <w:t>’</w:t>
      </w:r>
      <w:r w:rsidRPr="00F1571A">
        <w:rPr>
          <w:rFonts w:eastAsia="SimSun"/>
          <w:bCs/>
          <w:lang w:val="fr-FR"/>
        </w:rPr>
        <w:t>Ukraine d</w:t>
      </w:r>
      <w:r>
        <w:rPr>
          <w:rFonts w:eastAsia="SimSun"/>
          <w:bCs/>
          <w:lang w:val="fr-FR"/>
        </w:rPr>
        <w:t>’</w:t>
      </w:r>
      <w:r w:rsidRPr="00F1571A">
        <w:rPr>
          <w:rFonts w:eastAsia="SimSun"/>
          <w:bCs/>
          <w:lang w:val="fr-FR"/>
        </w:rPr>
        <w:t xml:space="preserve">écrire aux Parties concernées pour leur demander </w:t>
      </w:r>
      <w:r w:rsidRPr="00F1571A">
        <w:rPr>
          <w:rFonts w:eastAsia="SimSun"/>
          <w:lang w:val="fr-FR"/>
        </w:rPr>
        <w:t>directement si elles étaient d</w:t>
      </w:r>
      <w:r>
        <w:rPr>
          <w:rFonts w:eastAsia="SimSun"/>
          <w:lang w:val="fr-FR"/>
        </w:rPr>
        <w:t>’</w:t>
      </w:r>
      <w:r w:rsidRPr="00F1571A">
        <w:rPr>
          <w:rFonts w:eastAsia="SimSun"/>
          <w:lang w:val="fr-FR"/>
        </w:rPr>
        <w:t>avis que toutes les tranches (1 à 4) de la centrale nucléaire de Rivne avaient été prises en considération lors de la procédure d</w:t>
      </w:r>
      <w:r>
        <w:rPr>
          <w:rFonts w:eastAsia="SimSun"/>
          <w:lang w:val="fr-FR"/>
        </w:rPr>
        <w:t>’</w:t>
      </w:r>
      <w:r w:rsidRPr="00F1571A">
        <w:rPr>
          <w:rFonts w:eastAsia="SimSun"/>
          <w:lang w:val="fr-FR"/>
        </w:rPr>
        <w:t>évaluation de l</w:t>
      </w:r>
      <w:r>
        <w:rPr>
          <w:rFonts w:eastAsia="SimSun"/>
          <w:lang w:val="fr-FR"/>
        </w:rPr>
        <w:t>’</w:t>
      </w:r>
      <w:r w:rsidRPr="00F1571A">
        <w:rPr>
          <w:rFonts w:eastAsia="SimSun"/>
          <w:lang w:val="fr-FR"/>
        </w:rPr>
        <w:t>impact transfrontière sur l</w:t>
      </w:r>
      <w:r>
        <w:rPr>
          <w:rFonts w:eastAsia="SimSun"/>
          <w:lang w:val="fr-FR"/>
        </w:rPr>
        <w:t>’</w:t>
      </w:r>
      <w:r w:rsidRPr="00F1571A">
        <w:rPr>
          <w:rFonts w:eastAsia="SimSun"/>
          <w:lang w:val="fr-FR"/>
        </w:rPr>
        <w:t>environnement menée dans le cadre de la prolongation de la durée de vie des tranches 1 et</w:t>
      </w:r>
      <w:r w:rsidR="005E4943">
        <w:rPr>
          <w:rFonts w:eastAsia="SimSun"/>
          <w:lang w:val="fr-FR"/>
        </w:rPr>
        <w:t xml:space="preserve"> </w:t>
      </w:r>
      <w:r w:rsidRPr="00F1571A">
        <w:rPr>
          <w:rFonts w:eastAsia="SimSun"/>
          <w:lang w:val="fr-FR"/>
        </w:rPr>
        <w:t>2.</w:t>
      </w:r>
    </w:p>
    <w:p w14:paraId="7A01FA2A" w14:textId="3F837BA8" w:rsidR="00303A51" w:rsidRPr="00F1571A" w:rsidRDefault="00303A51" w:rsidP="00303A51">
      <w:pPr>
        <w:pStyle w:val="SingleTxtG"/>
        <w:rPr>
          <w:rFonts w:eastAsia="SimSun"/>
          <w:lang w:val="fr-FR"/>
        </w:rPr>
      </w:pPr>
      <w:r w:rsidRPr="00F1571A">
        <w:rPr>
          <w:rFonts w:eastAsia="SimSun"/>
          <w:lang w:val="fr-FR"/>
        </w:rPr>
        <w:t>78.</w:t>
      </w:r>
      <w:r w:rsidRPr="00F1571A">
        <w:rPr>
          <w:rFonts w:eastAsia="SimSun"/>
          <w:lang w:val="fr-FR"/>
        </w:rPr>
        <w:tab/>
        <w:t>En ce qui concernait les centrales nucléaires d</w:t>
      </w:r>
      <w:r>
        <w:rPr>
          <w:rFonts w:eastAsia="SimSun"/>
          <w:lang w:val="fr-FR"/>
        </w:rPr>
        <w:t>’</w:t>
      </w:r>
      <w:r w:rsidRPr="00F1571A">
        <w:rPr>
          <w:rFonts w:eastAsia="SimSun"/>
          <w:lang w:val="fr-FR"/>
        </w:rPr>
        <w:t>Ukraine-Sud et de Zaporijjia, le Comité a pris note de l</w:t>
      </w:r>
      <w:r>
        <w:rPr>
          <w:rFonts w:eastAsia="SimSun"/>
          <w:lang w:val="fr-FR"/>
        </w:rPr>
        <w:t>’</w:t>
      </w:r>
      <w:r w:rsidRPr="00F1571A">
        <w:rPr>
          <w:rFonts w:eastAsia="SimSun"/>
          <w:lang w:val="fr-FR"/>
        </w:rPr>
        <w:t>information fournie par l</w:t>
      </w:r>
      <w:r>
        <w:rPr>
          <w:rFonts w:eastAsia="SimSun"/>
          <w:lang w:val="fr-FR"/>
        </w:rPr>
        <w:t>’</w:t>
      </w:r>
      <w:r w:rsidRPr="00F1571A">
        <w:rPr>
          <w:rFonts w:eastAsia="SimSun"/>
          <w:lang w:val="fr-FR"/>
        </w:rPr>
        <w:t>Ukraine selon laquelle les consultations transfrontières avec la Roumanie, la République de Moldova, la Pologne et l</w:t>
      </w:r>
      <w:r>
        <w:rPr>
          <w:rFonts w:eastAsia="SimSun"/>
          <w:lang w:val="fr-FR"/>
        </w:rPr>
        <w:t>’</w:t>
      </w:r>
      <w:r w:rsidRPr="00F1571A">
        <w:rPr>
          <w:rFonts w:eastAsia="SimSun"/>
          <w:lang w:val="fr-FR"/>
        </w:rPr>
        <w:t>Allemagne avaient été conclues, sans en préciser les dates. En outre, l</w:t>
      </w:r>
      <w:r>
        <w:rPr>
          <w:rFonts w:eastAsia="SimSun"/>
          <w:lang w:val="fr-FR"/>
        </w:rPr>
        <w:t>’</w:t>
      </w:r>
      <w:r w:rsidRPr="00F1571A">
        <w:rPr>
          <w:rFonts w:eastAsia="SimSun"/>
          <w:lang w:val="fr-FR"/>
        </w:rPr>
        <w:t>Autriche, le Bélarus et la Hongrie avaient annoncé l</w:t>
      </w:r>
      <w:r>
        <w:rPr>
          <w:rFonts w:eastAsia="SimSun"/>
          <w:lang w:val="fr-FR"/>
        </w:rPr>
        <w:t>’</w:t>
      </w:r>
      <w:r w:rsidRPr="00F1571A">
        <w:rPr>
          <w:rFonts w:eastAsia="SimSun"/>
          <w:lang w:val="fr-FR"/>
        </w:rPr>
        <w:t>achèvement des consultations, respectivement le 7</w:t>
      </w:r>
      <w:r w:rsidR="005E4943">
        <w:rPr>
          <w:rFonts w:eastAsia="SimSun"/>
          <w:lang w:val="fr-FR"/>
        </w:rPr>
        <w:t> </w:t>
      </w:r>
      <w:r w:rsidRPr="00F1571A">
        <w:rPr>
          <w:rFonts w:eastAsia="SimSun"/>
          <w:lang w:val="fr-FR"/>
        </w:rPr>
        <w:t>décembre, le 7 septembre et le 19</w:t>
      </w:r>
      <w:r w:rsidR="005E4943">
        <w:rPr>
          <w:rFonts w:eastAsia="SimSun"/>
          <w:lang w:val="fr-FR"/>
        </w:rPr>
        <w:t> </w:t>
      </w:r>
      <w:r w:rsidRPr="00F1571A">
        <w:rPr>
          <w:rFonts w:eastAsia="SimSun"/>
          <w:lang w:val="fr-FR"/>
        </w:rPr>
        <w:t>novembre 2021. Les consultations avec la Slovaquie avaient été reportées en raison de la guerre mais pouvaient être reprises.</w:t>
      </w:r>
    </w:p>
    <w:p w14:paraId="38E71020" w14:textId="322BAA55" w:rsidR="00303A51" w:rsidRPr="00F1571A" w:rsidRDefault="00303A51" w:rsidP="00303A51">
      <w:pPr>
        <w:pStyle w:val="SingleTxtG"/>
        <w:rPr>
          <w:rFonts w:eastAsia="SimSun"/>
          <w:lang w:val="fr-FR"/>
        </w:rPr>
      </w:pPr>
      <w:r w:rsidRPr="00F1571A">
        <w:rPr>
          <w:rFonts w:eastAsia="SimSun"/>
          <w:lang w:val="fr-FR"/>
        </w:rPr>
        <w:t>79.</w:t>
      </w:r>
      <w:r w:rsidRPr="00F1571A">
        <w:rPr>
          <w:rFonts w:eastAsia="SimSun"/>
          <w:lang w:val="fr-FR"/>
        </w:rPr>
        <w:tab/>
        <w:t>En ce qui concernait la centrale nucléaire de Khmelnytskyï, le Comité a pris note de l</w:t>
      </w:r>
      <w:r>
        <w:rPr>
          <w:rFonts w:eastAsia="SimSun"/>
          <w:lang w:val="fr-FR"/>
        </w:rPr>
        <w:t>’</w:t>
      </w:r>
      <w:r w:rsidRPr="00F1571A">
        <w:rPr>
          <w:rFonts w:eastAsia="SimSun"/>
          <w:lang w:val="fr-FR"/>
        </w:rPr>
        <w:t>information fournie par l</w:t>
      </w:r>
      <w:r>
        <w:rPr>
          <w:rFonts w:eastAsia="SimSun"/>
          <w:lang w:val="fr-FR"/>
        </w:rPr>
        <w:t>’</w:t>
      </w:r>
      <w:r w:rsidRPr="00F1571A">
        <w:rPr>
          <w:rFonts w:eastAsia="SimSun"/>
          <w:lang w:val="fr-FR"/>
        </w:rPr>
        <w:t>Ukraine selon laquelle aucune décision de prolonger l</w:t>
      </w:r>
      <w:r>
        <w:rPr>
          <w:rFonts w:eastAsia="SimSun"/>
          <w:lang w:val="fr-FR"/>
        </w:rPr>
        <w:t>’</w:t>
      </w:r>
      <w:r w:rsidRPr="00F1571A">
        <w:rPr>
          <w:rFonts w:eastAsia="SimSun"/>
          <w:lang w:val="fr-FR"/>
        </w:rPr>
        <w:t>exploitation des tranches de la centrale nucléaire n</w:t>
      </w:r>
      <w:r>
        <w:rPr>
          <w:rFonts w:eastAsia="SimSun"/>
          <w:lang w:val="fr-FR"/>
        </w:rPr>
        <w:t>’</w:t>
      </w:r>
      <w:r w:rsidRPr="00F1571A">
        <w:rPr>
          <w:rFonts w:eastAsia="SimSun"/>
          <w:lang w:val="fr-FR"/>
        </w:rPr>
        <w:t>avait été prise et, par conséquent, aucune procédure transfrontière en application de la Convention n</w:t>
      </w:r>
      <w:r>
        <w:rPr>
          <w:rFonts w:eastAsia="SimSun"/>
          <w:lang w:val="fr-FR"/>
        </w:rPr>
        <w:t>’</w:t>
      </w:r>
      <w:r w:rsidRPr="00F1571A">
        <w:rPr>
          <w:rFonts w:eastAsia="SimSun"/>
          <w:lang w:val="fr-FR"/>
        </w:rPr>
        <w:t>avait été mise en œuvre.</w:t>
      </w:r>
    </w:p>
    <w:p w14:paraId="136260A3" w14:textId="1DC6B063" w:rsidR="00303A51" w:rsidRPr="00F1571A" w:rsidRDefault="00303A51" w:rsidP="00303A51">
      <w:pPr>
        <w:pStyle w:val="SingleTxtG"/>
        <w:rPr>
          <w:rFonts w:eastAsia="SimSun"/>
          <w:lang w:val="fr-FR"/>
        </w:rPr>
      </w:pPr>
      <w:r w:rsidRPr="00F1571A">
        <w:rPr>
          <w:rFonts w:eastAsia="SimSun"/>
          <w:lang w:val="fr-FR"/>
        </w:rPr>
        <w:t>80.</w:t>
      </w:r>
      <w:r w:rsidRPr="00F1571A">
        <w:rPr>
          <w:rFonts w:eastAsia="SimSun"/>
          <w:lang w:val="fr-FR"/>
        </w:rPr>
        <w:tab/>
        <w:t xml:space="preserve">Le Comité a demandé </w:t>
      </w:r>
      <w:r>
        <w:rPr>
          <w:rFonts w:eastAsia="SimSun"/>
          <w:lang w:val="fr-FR"/>
        </w:rPr>
        <w:t>au</w:t>
      </w:r>
      <w:r w:rsidRPr="00F1571A">
        <w:rPr>
          <w:rFonts w:eastAsia="SimSun"/>
          <w:lang w:val="fr-FR"/>
        </w:rPr>
        <w:t xml:space="preserve"> Président d</w:t>
      </w:r>
      <w:r>
        <w:rPr>
          <w:rFonts w:eastAsia="SimSun"/>
          <w:lang w:val="fr-FR"/>
        </w:rPr>
        <w:t>’</w:t>
      </w:r>
      <w:r w:rsidRPr="00F1571A">
        <w:rPr>
          <w:rFonts w:eastAsia="SimSun"/>
          <w:lang w:val="fr-FR"/>
        </w:rPr>
        <w:t>écrire à l</w:t>
      </w:r>
      <w:r>
        <w:rPr>
          <w:rFonts w:eastAsia="SimSun"/>
          <w:lang w:val="fr-FR"/>
        </w:rPr>
        <w:t>’</w:t>
      </w:r>
      <w:r w:rsidRPr="00F1571A">
        <w:rPr>
          <w:rFonts w:eastAsia="SimSun"/>
          <w:lang w:val="fr-FR"/>
        </w:rPr>
        <w:t>Ukraine en vue de :</w:t>
      </w:r>
    </w:p>
    <w:p w14:paraId="40220BDB" w14:textId="2ABABA5E" w:rsidR="00303A51" w:rsidRPr="00F1571A" w:rsidRDefault="00303A51" w:rsidP="00303A51">
      <w:pPr>
        <w:pStyle w:val="SingleTxtG"/>
        <w:ind w:firstLine="567"/>
        <w:rPr>
          <w:rFonts w:eastAsia="SimSun"/>
          <w:lang w:val="fr-FR"/>
        </w:rPr>
      </w:pPr>
      <w:r w:rsidRPr="00F1571A">
        <w:rPr>
          <w:rFonts w:eastAsia="SimSun"/>
          <w:lang w:val="fr-FR"/>
        </w:rPr>
        <w:t>a)</w:t>
      </w:r>
      <w:r w:rsidRPr="00F1571A">
        <w:rPr>
          <w:rFonts w:eastAsia="SimSun"/>
          <w:lang w:val="fr-FR"/>
        </w:rPr>
        <w:tab/>
        <w:t>Lui demander un bilan général de l</w:t>
      </w:r>
      <w:r>
        <w:rPr>
          <w:rFonts w:eastAsia="SimSun"/>
          <w:lang w:val="fr-FR"/>
        </w:rPr>
        <w:t>’</w:t>
      </w:r>
      <w:r w:rsidRPr="00F1571A">
        <w:rPr>
          <w:rFonts w:eastAsia="SimSun"/>
          <w:lang w:val="fr-FR"/>
        </w:rPr>
        <w:t>état d</w:t>
      </w:r>
      <w:r>
        <w:rPr>
          <w:rFonts w:eastAsia="SimSun"/>
          <w:lang w:val="fr-FR"/>
        </w:rPr>
        <w:t>’</w:t>
      </w:r>
      <w:r w:rsidRPr="00F1571A">
        <w:rPr>
          <w:rFonts w:eastAsia="SimSun"/>
          <w:lang w:val="fr-FR"/>
        </w:rPr>
        <w:t>avancement de la procédure en application de la Convention pour toutes les tranches ;</w:t>
      </w:r>
    </w:p>
    <w:p w14:paraId="752DA4B3" w14:textId="50325199" w:rsidR="00303A51" w:rsidRPr="00F1571A" w:rsidRDefault="00303A51" w:rsidP="00303A51">
      <w:pPr>
        <w:tabs>
          <w:tab w:val="left" w:pos="1701"/>
          <w:tab w:val="left" w:pos="2268"/>
          <w:tab w:val="left" w:pos="2835"/>
        </w:tabs>
        <w:spacing w:after="120"/>
        <w:ind w:left="1134" w:right="1134" w:firstLine="567"/>
        <w:jc w:val="both"/>
        <w:rPr>
          <w:rFonts w:eastAsia="SimSun"/>
          <w:lang w:val="fr-FR"/>
        </w:rPr>
      </w:pPr>
      <w:r w:rsidRPr="00F1571A">
        <w:rPr>
          <w:rFonts w:eastAsia="SimSun"/>
          <w:lang w:val="fr-FR"/>
        </w:rPr>
        <w:t>b)</w:t>
      </w:r>
      <w:r w:rsidRPr="00F1571A">
        <w:rPr>
          <w:rFonts w:eastAsia="SimSun"/>
          <w:lang w:val="fr-FR"/>
        </w:rPr>
        <w:tab/>
        <w:t>S</w:t>
      </w:r>
      <w:r>
        <w:rPr>
          <w:rFonts w:eastAsia="SimSun"/>
          <w:lang w:val="fr-FR"/>
        </w:rPr>
        <w:t>’</w:t>
      </w:r>
      <w:r w:rsidRPr="00F1571A">
        <w:rPr>
          <w:rFonts w:eastAsia="SimSun"/>
          <w:lang w:val="fr-FR"/>
        </w:rPr>
        <w:t>enquérir du lancement de la procédure d</w:t>
      </w:r>
      <w:r>
        <w:rPr>
          <w:rFonts w:eastAsia="SimSun"/>
          <w:lang w:val="fr-FR"/>
        </w:rPr>
        <w:t>’</w:t>
      </w:r>
      <w:r w:rsidRPr="00F1571A">
        <w:rPr>
          <w:rFonts w:eastAsia="SimSun"/>
          <w:lang w:val="fr-FR"/>
        </w:rPr>
        <w:t>évaluation de l</w:t>
      </w:r>
      <w:r>
        <w:rPr>
          <w:rFonts w:eastAsia="SimSun"/>
          <w:lang w:val="fr-FR"/>
        </w:rPr>
        <w:t>’</w:t>
      </w:r>
      <w:r w:rsidRPr="00F1571A">
        <w:rPr>
          <w:rFonts w:eastAsia="SimSun"/>
          <w:lang w:val="fr-FR"/>
        </w:rPr>
        <w:t>impact transfrontière sur l</w:t>
      </w:r>
      <w:r>
        <w:rPr>
          <w:rFonts w:eastAsia="SimSun"/>
          <w:lang w:val="fr-FR"/>
        </w:rPr>
        <w:t>’</w:t>
      </w:r>
      <w:r w:rsidRPr="00F1571A">
        <w:rPr>
          <w:rFonts w:eastAsia="SimSun"/>
          <w:lang w:val="fr-FR"/>
        </w:rPr>
        <w:t>environnement concernant le démantèlement des tranches 1 et 2 de la centrale nucléaire de Khmelnytskyï, étant donné qu</w:t>
      </w:r>
      <w:r>
        <w:rPr>
          <w:rFonts w:eastAsia="SimSun"/>
          <w:lang w:val="fr-FR"/>
        </w:rPr>
        <w:t>’</w:t>
      </w:r>
      <w:r w:rsidRPr="00F1571A">
        <w:rPr>
          <w:rFonts w:eastAsia="SimSun"/>
          <w:lang w:val="fr-FR"/>
        </w:rPr>
        <w:t>aucune décision n</w:t>
      </w:r>
      <w:r>
        <w:rPr>
          <w:rFonts w:eastAsia="SimSun"/>
          <w:lang w:val="fr-FR"/>
        </w:rPr>
        <w:t>’</w:t>
      </w:r>
      <w:r w:rsidRPr="00F1571A">
        <w:rPr>
          <w:rFonts w:eastAsia="SimSun"/>
          <w:lang w:val="fr-FR"/>
        </w:rPr>
        <w:t>avait été prise quant à la prolongation de l</w:t>
      </w:r>
      <w:r>
        <w:rPr>
          <w:rFonts w:eastAsia="SimSun"/>
          <w:lang w:val="fr-FR"/>
        </w:rPr>
        <w:t>’</w:t>
      </w:r>
      <w:r w:rsidRPr="00F1571A">
        <w:rPr>
          <w:rFonts w:eastAsia="SimSun"/>
          <w:lang w:val="fr-FR"/>
        </w:rPr>
        <w:t>exploitation de ces tranches ;</w:t>
      </w:r>
    </w:p>
    <w:p w14:paraId="7314668D" w14:textId="6DC996D7" w:rsidR="00303A51" w:rsidRPr="00F1571A" w:rsidRDefault="00303A51" w:rsidP="00303A51">
      <w:pPr>
        <w:tabs>
          <w:tab w:val="left" w:pos="1701"/>
          <w:tab w:val="left" w:pos="2268"/>
          <w:tab w:val="left" w:pos="2835"/>
        </w:tabs>
        <w:spacing w:after="120"/>
        <w:ind w:left="1134" w:right="1134" w:firstLine="567"/>
        <w:jc w:val="both"/>
        <w:rPr>
          <w:rFonts w:eastAsia="SimSun"/>
          <w:lang w:val="fr-FR"/>
        </w:rPr>
      </w:pPr>
      <w:r w:rsidRPr="00F1571A">
        <w:rPr>
          <w:rFonts w:eastAsia="SimSun"/>
          <w:lang w:val="fr-FR"/>
        </w:rPr>
        <w:t>c)</w:t>
      </w:r>
      <w:r w:rsidRPr="00F1571A">
        <w:rPr>
          <w:rFonts w:eastAsia="SimSun"/>
          <w:lang w:val="fr-FR"/>
        </w:rPr>
        <w:tab/>
        <w:t>Lui demander de fournir ces informations au Comité au plus tard le 31</w:t>
      </w:r>
      <w:r w:rsidR="005E4943">
        <w:rPr>
          <w:rFonts w:eastAsia="SimSun"/>
          <w:lang w:val="fr-FR"/>
        </w:rPr>
        <w:t> </w:t>
      </w:r>
      <w:r w:rsidRPr="00F1571A">
        <w:rPr>
          <w:rFonts w:eastAsia="SimSun"/>
          <w:lang w:val="fr-FR"/>
        </w:rPr>
        <w:t>juillet 2023.</w:t>
      </w:r>
    </w:p>
    <w:p w14:paraId="70AF356B" w14:textId="3C3C633D" w:rsidR="00303A51" w:rsidRPr="00F1571A" w:rsidRDefault="00303A51" w:rsidP="00303A51">
      <w:pPr>
        <w:pStyle w:val="SingleTxtG"/>
        <w:rPr>
          <w:rFonts w:eastAsia="SimSun"/>
          <w:lang w:val="fr-FR"/>
        </w:rPr>
      </w:pPr>
      <w:r w:rsidRPr="00F1571A">
        <w:rPr>
          <w:rFonts w:eastAsia="SimSun"/>
          <w:lang w:val="fr-FR"/>
        </w:rPr>
        <w:t>81.</w:t>
      </w:r>
      <w:r w:rsidRPr="00F1571A">
        <w:rPr>
          <w:rFonts w:eastAsia="SimSun"/>
          <w:lang w:val="fr-FR"/>
        </w:rPr>
        <w:tab/>
        <w:t xml:space="preserve">Le Comité a demandé </w:t>
      </w:r>
      <w:r>
        <w:rPr>
          <w:rFonts w:eastAsia="SimSun"/>
          <w:lang w:val="fr-FR"/>
        </w:rPr>
        <w:t>au</w:t>
      </w:r>
      <w:r w:rsidRPr="00F1571A">
        <w:rPr>
          <w:rFonts w:eastAsia="SimSun"/>
          <w:lang w:val="fr-FR"/>
        </w:rPr>
        <w:t xml:space="preserve"> Président d</w:t>
      </w:r>
      <w:r>
        <w:rPr>
          <w:rFonts w:eastAsia="SimSun"/>
          <w:lang w:val="fr-FR"/>
        </w:rPr>
        <w:t>’</w:t>
      </w:r>
      <w:r w:rsidRPr="00F1571A">
        <w:rPr>
          <w:rFonts w:eastAsia="SimSun"/>
          <w:lang w:val="fr-FR"/>
        </w:rPr>
        <w:t>écrire à l</w:t>
      </w:r>
      <w:r>
        <w:rPr>
          <w:rFonts w:eastAsia="SimSun"/>
          <w:lang w:val="fr-FR"/>
        </w:rPr>
        <w:t>’</w:t>
      </w:r>
      <w:r w:rsidRPr="00F1571A">
        <w:rPr>
          <w:rFonts w:eastAsia="SimSun"/>
          <w:lang w:val="fr-FR"/>
        </w:rPr>
        <w:t>Allemagne, à l</w:t>
      </w:r>
      <w:r>
        <w:rPr>
          <w:rFonts w:eastAsia="SimSun"/>
          <w:lang w:val="fr-FR"/>
        </w:rPr>
        <w:t>’</w:t>
      </w:r>
      <w:r w:rsidRPr="00F1571A">
        <w:rPr>
          <w:rFonts w:eastAsia="SimSun"/>
          <w:lang w:val="fr-FR"/>
        </w:rPr>
        <w:t>Autriche, au Bélarus, à la Hongrie, à la Pologne, à la République de Moldova et à la Roumanie pour leur demander de confirmer, au plus tard le 31</w:t>
      </w:r>
      <w:r w:rsidR="005E4943">
        <w:rPr>
          <w:rFonts w:eastAsia="SimSun"/>
          <w:lang w:val="fr-FR"/>
        </w:rPr>
        <w:t> </w:t>
      </w:r>
      <w:r w:rsidRPr="00F1571A">
        <w:rPr>
          <w:rFonts w:eastAsia="SimSun"/>
          <w:lang w:val="fr-FR"/>
        </w:rPr>
        <w:t>juillet 2023, que la procédure d</w:t>
      </w:r>
      <w:r>
        <w:rPr>
          <w:rFonts w:eastAsia="SimSun"/>
          <w:lang w:val="fr-FR"/>
        </w:rPr>
        <w:t>’</w:t>
      </w:r>
      <w:r w:rsidRPr="00F1571A">
        <w:rPr>
          <w:rFonts w:eastAsia="SimSun"/>
          <w:lang w:val="fr-FR"/>
        </w:rPr>
        <w:t>évaluation de l</w:t>
      </w:r>
      <w:r>
        <w:rPr>
          <w:rFonts w:eastAsia="SimSun"/>
          <w:lang w:val="fr-FR"/>
        </w:rPr>
        <w:t>’</w:t>
      </w:r>
      <w:r w:rsidRPr="00F1571A">
        <w:rPr>
          <w:rFonts w:eastAsia="SimSun"/>
          <w:lang w:val="fr-FR"/>
        </w:rPr>
        <w:t>impact transfrontière sur l</w:t>
      </w:r>
      <w:r>
        <w:rPr>
          <w:rFonts w:eastAsia="SimSun"/>
          <w:lang w:val="fr-FR"/>
        </w:rPr>
        <w:t>’</w:t>
      </w:r>
      <w:r w:rsidRPr="00F1571A">
        <w:rPr>
          <w:rFonts w:eastAsia="SimSun"/>
          <w:lang w:val="fr-FR"/>
        </w:rPr>
        <w:t>environnement concernant les centrales nucléaires d</w:t>
      </w:r>
      <w:r>
        <w:rPr>
          <w:rFonts w:eastAsia="SimSun"/>
          <w:lang w:val="fr-FR"/>
        </w:rPr>
        <w:t>’</w:t>
      </w:r>
      <w:r w:rsidRPr="00F1571A">
        <w:rPr>
          <w:rFonts w:eastAsia="SimSun"/>
          <w:lang w:val="fr-FR"/>
        </w:rPr>
        <w:t>Ukraine-Sud et de Zaporijjia avait été achevée.</w:t>
      </w:r>
    </w:p>
    <w:p w14:paraId="0CA13000" w14:textId="29187AC5" w:rsidR="00303A51" w:rsidRPr="00F1571A" w:rsidRDefault="00303A51" w:rsidP="00303A51">
      <w:pPr>
        <w:pStyle w:val="H1G"/>
        <w:rPr>
          <w:rFonts w:eastAsia="SimSun"/>
          <w:lang w:val="fr-FR"/>
        </w:rPr>
      </w:pPr>
      <w:r w:rsidRPr="00F1571A">
        <w:rPr>
          <w:rFonts w:eastAsia="SimSun"/>
          <w:lang w:val="fr-FR"/>
        </w:rPr>
        <w:tab/>
        <w:t>D.</w:t>
      </w:r>
      <w:r w:rsidRPr="00F1571A">
        <w:rPr>
          <w:rFonts w:eastAsia="SimSun"/>
          <w:lang w:val="fr-FR"/>
        </w:rPr>
        <w:tab/>
        <w:t>Collecte d</w:t>
      </w:r>
      <w:r>
        <w:rPr>
          <w:rFonts w:eastAsia="SimSun"/>
          <w:lang w:val="fr-FR"/>
        </w:rPr>
        <w:t>’</w:t>
      </w:r>
      <w:r w:rsidRPr="00F1571A">
        <w:rPr>
          <w:rFonts w:eastAsia="SimSun"/>
          <w:lang w:val="fr-FR"/>
        </w:rPr>
        <w:t xml:space="preserve">informations concernant le projet de construction </w:t>
      </w:r>
      <w:r w:rsidR="000D3EBA">
        <w:rPr>
          <w:rFonts w:eastAsia="SimSun"/>
          <w:lang w:val="fr-FR"/>
        </w:rPr>
        <w:br/>
      </w:r>
      <w:r w:rsidRPr="00F1571A">
        <w:rPr>
          <w:rFonts w:eastAsia="SimSun"/>
          <w:lang w:val="fr-FR"/>
        </w:rPr>
        <w:t xml:space="preserve">des réacteurs nucléaires 3 et 4 de la centrale nucléaire </w:t>
      </w:r>
      <w:r w:rsidR="000D3EBA">
        <w:rPr>
          <w:rFonts w:eastAsia="SimSun"/>
          <w:lang w:val="fr-FR"/>
        </w:rPr>
        <w:br/>
      </w:r>
      <w:r w:rsidRPr="00F1571A">
        <w:rPr>
          <w:rFonts w:eastAsia="SimSun"/>
          <w:lang w:val="fr-FR"/>
        </w:rPr>
        <w:t>de Khmelnytskyï (EIA/IC/INFO/10)</w:t>
      </w:r>
    </w:p>
    <w:p w14:paraId="1EBB39A8" w14:textId="623D1506" w:rsidR="00303A51" w:rsidRPr="00F1571A" w:rsidRDefault="00303A51" w:rsidP="00303A51">
      <w:pPr>
        <w:pStyle w:val="SingleTxtG"/>
        <w:rPr>
          <w:rFonts w:eastAsia="SimSun"/>
          <w:lang w:val="fr-FR"/>
        </w:rPr>
      </w:pPr>
      <w:r w:rsidRPr="00F1571A">
        <w:rPr>
          <w:rFonts w:eastAsia="SimSun"/>
          <w:lang w:val="fr-FR"/>
        </w:rPr>
        <w:t>82.</w:t>
      </w:r>
      <w:r w:rsidRPr="00F1571A">
        <w:rPr>
          <w:rFonts w:eastAsia="SimSun"/>
          <w:lang w:val="fr-FR"/>
        </w:rPr>
        <w:tab/>
        <w:t>Le Comité a poursuivi ses délibérations sur les informations qu</w:t>
      </w:r>
      <w:r>
        <w:rPr>
          <w:rFonts w:eastAsia="SimSun"/>
          <w:lang w:val="fr-FR"/>
        </w:rPr>
        <w:t>’</w:t>
      </w:r>
      <w:r w:rsidRPr="00F1571A">
        <w:rPr>
          <w:rFonts w:eastAsia="SimSun"/>
          <w:lang w:val="fr-FR"/>
        </w:rPr>
        <w:t xml:space="preserve">il avait recueillies concernant le projet de construction des tranches 3 et 4 de la centrale nucléaire de </w:t>
      </w:r>
      <w:r w:rsidRPr="00F1571A">
        <w:rPr>
          <w:rFonts w:eastAsia="SimSun"/>
          <w:lang w:val="fr-FR"/>
        </w:rPr>
        <w:lastRenderedPageBreak/>
        <w:t>Khmelnytskyï (Ukraine). Il a pris note des informations fournies par l</w:t>
      </w:r>
      <w:r>
        <w:rPr>
          <w:rFonts w:eastAsia="SimSun"/>
          <w:lang w:val="fr-FR"/>
        </w:rPr>
        <w:t>’</w:t>
      </w:r>
      <w:r w:rsidRPr="00F1571A">
        <w:rPr>
          <w:rFonts w:eastAsia="SimSun"/>
          <w:lang w:val="fr-FR"/>
        </w:rPr>
        <w:t>Ukraine dans sa lettre datée du 13</w:t>
      </w:r>
      <w:r w:rsidR="005E4943">
        <w:rPr>
          <w:rFonts w:eastAsia="SimSun"/>
          <w:lang w:val="fr-FR"/>
        </w:rPr>
        <w:t> </w:t>
      </w:r>
      <w:r w:rsidRPr="00F1571A">
        <w:rPr>
          <w:rFonts w:eastAsia="SimSun"/>
          <w:lang w:val="fr-FR"/>
        </w:rPr>
        <w:t>avril 2023 et a demandé des éclaircissements à la délégation ukrainienne au cours des consultations informelles de la présente session.</w:t>
      </w:r>
    </w:p>
    <w:p w14:paraId="0F9FAAB7" w14:textId="1DB14DCE" w:rsidR="00303A51" w:rsidRPr="00F1571A" w:rsidRDefault="00303A51" w:rsidP="00303A51">
      <w:pPr>
        <w:pStyle w:val="SingleTxtG"/>
        <w:rPr>
          <w:rFonts w:eastAsia="SimSun"/>
          <w:lang w:val="fr-FR"/>
        </w:rPr>
      </w:pPr>
      <w:r w:rsidRPr="00F1571A">
        <w:rPr>
          <w:rFonts w:eastAsia="SimSun"/>
          <w:lang w:val="fr-FR"/>
        </w:rPr>
        <w:t>83.</w:t>
      </w:r>
      <w:r w:rsidRPr="00F1571A">
        <w:rPr>
          <w:rFonts w:eastAsia="SimSun"/>
          <w:lang w:val="fr-FR"/>
        </w:rPr>
        <w:tab/>
        <w:t>Selon l</w:t>
      </w:r>
      <w:r>
        <w:rPr>
          <w:rFonts w:eastAsia="SimSun"/>
          <w:lang w:val="fr-FR"/>
        </w:rPr>
        <w:t>’</w:t>
      </w:r>
      <w:r w:rsidRPr="00F1571A">
        <w:rPr>
          <w:rFonts w:eastAsia="SimSun"/>
          <w:lang w:val="fr-FR"/>
        </w:rPr>
        <w:t>Ukraine, une procédure d</w:t>
      </w:r>
      <w:r>
        <w:rPr>
          <w:rFonts w:eastAsia="SimSun"/>
          <w:lang w:val="fr-FR"/>
        </w:rPr>
        <w:t>’</w:t>
      </w:r>
      <w:r w:rsidRPr="00F1571A">
        <w:rPr>
          <w:rFonts w:eastAsia="SimSun"/>
          <w:lang w:val="fr-FR"/>
        </w:rPr>
        <w:t>évaluation de l</w:t>
      </w:r>
      <w:r>
        <w:rPr>
          <w:rFonts w:eastAsia="SimSun"/>
          <w:lang w:val="fr-FR"/>
        </w:rPr>
        <w:t>’</w:t>
      </w:r>
      <w:r w:rsidRPr="00F1571A">
        <w:rPr>
          <w:rFonts w:eastAsia="SimSun"/>
          <w:lang w:val="fr-FR"/>
        </w:rPr>
        <w:t>impact sur l</w:t>
      </w:r>
      <w:r>
        <w:rPr>
          <w:rFonts w:eastAsia="SimSun"/>
          <w:lang w:val="fr-FR"/>
        </w:rPr>
        <w:t>’</w:t>
      </w:r>
      <w:r w:rsidRPr="00F1571A">
        <w:rPr>
          <w:rFonts w:eastAsia="SimSun"/>
          <w:lang w:val="fr-FR"/>
        </w:rPr>
        <w:t>environnement transfrontière avait été menée à bien avec toutes les Parties à la procédure (Autriche, Bélarus, Hongrie, Slovaquie, République de Moldova et Pologne). Une conclusion de l</w:t>
      </w:r>
      <w:r>
        <w:rPr>
          <w:rFonts w:eastAsia="SimSun"/>
          <w:lang w:val="fr-FR"/>
        </w:rPr>
        <w:t>’</w:t>
      </w:r>
      <w:r w:rsidRPr="00F1571A">
        <w:rPr>
          <w:rFonts w:eastAsia="SimSun"/>
          <w:lang w:val="fr-FR"/>
        </w:rPr>
        <w:t>évaluation de l</w:t>
      </w:r>
      <w:r>
        <w:rPr>
          <w:rFonts w:eastAsia="SimSun"/>
          <w:lang w:val="fr-FR"/>
        </w:rPr>
        <w:t>’</w:t>
      </w:r>
      <w:r w:rsidRPr="00F1571A">
        <w:rPr>
          <w:rFonts w:eastAsia="SimSun"/>
          <w:lang w:val="fr-FR"/>
        </w:rPr>
        <w:t>impact sur l</w:t>
      </w:r>
      <w:r>
        <w:rPr>
          <w:rFonts w:eastAsia="SimSun"/>
          <w:lang w:val="fr-FR"/>
        </w:rPr>
        <w:t>’</w:t>
      </w:r>
      <w:r w:rsidRPr="00F1571A">
        <w:rPr>
          <w:rFonts w:eastAsia="SimSun"/>
          <w:lang w:val="fr-FR"/>
        </w:rPr>
        <w:t>environnement relative à l</w:t>
      </w:r>
      <w:r>
        <w:rPr>
          <w:rFonts w:eastAsia="SimSun"/>
          <w:lang w:val="fr-FR"/>
        </w:rPr>
        <w:t>’</w:t>
      </w:r>
      <w:r w:rsidRPr="00F1571A">
        <w:rPr>
          <w:rFonts w:eastAsia="SimSun"/>
          <w:lang w:val="fr-FR"/>
        </w:rPr>
        <w:t>activité prévue avait été adoptée en 2021, avec une validité de cinq</w:t>
      </w:r>
      <w:r w:rsidR="000D3EBA">
        <w:rPr>
          <w:rFonts w:eastAsia="SimSun"/>
          <w:lang w:val="fr-FR"/>
        </w:rPr>
        <w:t> </w:t>
      </w:r>
      <w:r w:rsidRPr="00F1571A">
        <w:rPr>
          <w:rFonts w:eastAsia="SimSun"/>
          <w:lang w:val="fr-FR"/>
        </w:rPr>
        <w:t>ans, et envoyée aux Parties concernées. À ce jour, la décision définitive concernant la construction des tranches 3 et 4 de la centrale nucléaire de Khmelnytskyï n</w:t>
      </w:r>
      <w:r>
        <w:rPr>
          <w:rFonts w:eastAsia="SimSun"/>
          <w:lang w:val="fr-FR"/>
        </w:rPr>
        <w:t>’</w:t>
      </w:r>
      <w:r w:rsidRPr="00F1571A">
        <w:rPr>
          <w:rFonts w:eastAsia="SimSun"/>
          <w:lang w:val="fr-FR"/>
        </w:rPr>
        <w:t>avait pas été prise.</w:t>
      </w:r>
    </w:p>
    <w:p w14:paraId="7B64E94C" w14:textId="160722D2" w:rsidR="00303A51" w:rsidRPr="00F1571A" w:rsidRDefault="00303A51" w:rsidP="00303A51">
      <w:pPr>
        <w:pStyle w:val="SingleTxtG"/>
        <w:rPr>
          <w:rFonts w:eastAsia="SimSun"/>
          <w:lang w:val="fr-FR"/>
        </w:rPr>
      </w:pPr>
      <w:r w:rsidRPr="00F1571A">
        <w:rPr>
          <w:rFonts w:eastAsia="SimSun"/>
          <w:lang w:val="fr-FR"/>
        </w:rPr>
        <w:t>84.</w:t>
      </w:r>
      <w:r w:rsidRPr="00F1571A">
        <w:rPr>
          <w:rFonts w:eastAsia="SimSun"/>
          <w:lang w:val="fr-FR"/>
        </w:rPr>
        <w:tab/>
        <w:t>Au cours des consultations informelles, l</w:t>
      </w:r>
      <w:r>
        <w:rPr>
          <w:rFonts w:eastAsia="SimSun"/>
          <w:lang w:val="fr-FR"/>
        </w:rPr>
        <w:t>’</w:t>
      </w:r>
      <w:r w:rsidRPr="00F1571A">
        <w:rPr>
          <w:rFonts w:eastAsia="SimSun"/>
          <w:lang w:val="fr-FR"/>
        </w:rPr>
        <w:t>Ukraine a expliqué qu</w:t>
      </w:r>
      <w:r>
        <w:rPr>
          <w:rFonts w:eastAsia="SimSun"/>
          <w:lang w:val="fr-FR"/>
        </w:rPr>
        <w:t>’</w:t>
      </w:r>
      <w:r w:rsidRPr="00F1571A">
        <w:rPr>
          <w:rFonts w:eastAsia="SimSun"/>
          <w:lang w:val="fr-FR"/>
        </w:rPr>
        <w:t>elle ne savait pas si la décision serait prise au cours de la période de validité des conclusions de l</w:t>
      </w:r>
      <w:r>
        <w:rPr>
          <w:rFonts w:eastAsia="SimSun"/>
          <w:lang w:val="fr-FR"/>
        </w:rPr>
        <w:t>’</w:t>
      </w:r>
      <w:r w:rsidRPr="00F1571A">
        <w:rPr>
          <w:rFonts w:eastAsia="SimSun"/>
          <w:lang w:val="fr-FR"/>
        </w:rPr>
        <w:t>évaluation de l</w:t>
      </w:r>
      <w:r>
        <w:rPr>
          <w:rFonts w:eastAsia="SimSun"/>
          <w:lang w:val="fr-FR"/>
        </w:rPr>
        <w:t>’</w:t>
      </w:r>
      <w:r w:rsidRPr="00F1571A">
        <w:rPr>
          <w:rFonts w:eastAsia="SimSun"/>
          <w:lang w:val="fr-FR"/>
        </w:rPr>
        <w:t>impact sur l</w:t>
      </w:r>
      <w:r>
        <w:rPr>
          <w:rFonts w:eastAsia="SimSun"/>
          <w:lang w:val="fr-FR"/>
        </w:rPr>
        <w:t>’</w:t>
      </w:r>
      <w:r w:rsidRPr="00F1571A">
        <w:rPr>
          <w:rFonts w:eastAsia="SimSun"/>
          <w:lang w:val="fr-FR"/>
        </w:rPr>
        <w:t>environnement, soit jusqu</w:t>
      </w:r>
      <w:r>
        <w:rPr>
          <w:rFonts w:eastAsia="SimSun"/>
          <w:lang w:val="fr-FR"/>
        </w:rPr>
        <w:t>’</w:t>
      </w:r>
      <w:r w:rsidRPr="00F1571A">
        <w:rPr>
          <w:rFonts w:eastAsia="SimSun"/>
          <w:lang w:val="fr-FR"/>
        </w:rPr>
        <w:t>en 2026. Dans l</w:t>
      </w:r>
      <w:r>
        <w:rPr>
          <w:rFonts w:eastAsia="SimSun"/>
          <w:lang w:val="fr-FR"/>
        </w:rPr>
        <w:t>’</w:t>
      </w:r>
      <w:r w:rsidRPr="00F1571A">
        <w:rPr>
          <w:rFonts w:eastAsia="SimSun"/>
          <w:lang w:val="fr-FR"/>
        </w:rPr>
        <w:t>éventualité d</w:t>
      </w:r>
      <w:r>
        <w:rPr>
          <w:rFonts w:eastAsia="SimSun"/>
          <w:lang w:val="fr-FR"/>
        </w:rPr>
        <w:t>’</w:t>
      </w:r>
      <w:r w:rsidRPr="00F1571A">
        <w:rPr>
          <w:rFonts w:eastAsia="SimSun"/>
          <w:lang w:val="fr-FR"/>
        </w:rPr>
        <w:t>une telle décision, l</w:t>
      </w:r>
      <w:r>
        <w:rPr>
          <w:rFonts w:eastAsia="SimSun"/>
          <w:lang w:val="fr-FR"/>
        </w:rPr>
        <w:t>’</w:t>
      </w:r>
      <w:r w:rsidRPr="00F1571A">
        <w:rPr>
          <w:rFonts w:eastAsia="SimSun"/>
          <w:lang w:val="fr-FR"/>
        </w:rPr>
        <w:t>Ukraine informerait toutes les Parties touchées conformément aux dispositions de la Convention.</w:t>
      </w:r>
    </w:p>
    <w:p w14:paraId="6956F900" w14:textId="752F6E02" w:rsidR="00303A51" w:rsidRPr="00F1571A" w:rsidRDefault="00303A51" w:rsidP="00303A51">
      <w:pPr>
        <w:pStyle w:val="SingleTxtG"/>
        <w:rPr>
          <w:rFonts w:eastAsia="SimSun"/>
          <w:lang w:val="fr-FR"/>
        </w:rPr>
      </w:pPr>
      <w:r w:rsidRPr="00F1571A">
        <w:rPr>
          <w:rFonts w:eastAsia="SimSun"/>
          <w:lang w:val="fr-FR"/>
        </w:rPr>
        <w:t>85.</w:t>
      </w:r>
      <w:r w:rsidRPr="00F1571A">
        <w:rPr>
          <w:rFonts w:eastAsia="SimSun"/>
          <w:lang w:val="fr-FR"/>
        </w:rPr>
        <w:tab/>
        <w:t>Le Comité a conseillé à l</w:t>
      </w:r>
      <w:r>
        <w:rPr>
          <w:rFonts w:eastAsia="SimSun"/>
          <w:lang w:val="fr-FR"/>
        </w:rPr>
        <w:t>’</w:t>
      </w:r>
      <w:r w:rsidRPr="00F1571A">
        <w:rPr>
          <w:rFonts w:eastAsia="SimSun"/>
          <w:lang w:val="fr-FR"/>
        </w:rPr>
        <w:t>Ukraine d</w:t>
      </w:r>
      <w:r>
        <w:rPr>
          <w:rFonts w:eastAsia="SimSun"/>
          <w:lang w:val="fr-FR"/>
        </w:rPr>
        <w:t>’</w:t>
      </w:r>
      <w:r w:rsidRPr="00F1571A">
        <w:rPr>
          <w:rFonts w:eastAsia="SimSun"/>
          <w:lang w:val="fr-FR"/>
        </w:rPr>
        <w:t>informer les Parties concernées que la procédure avait été finalisée en tenant compte de leurs commentaires et que la décision de poursuivre le projet n</w:t>
      </w:r>
      <w:r>
        <w:rPr>
          <w:rFonts w:eastAsia="SimSun"/>
          <w:lang w:val="fr-FR"/>
        </w:rPr>
        <w:t>’</w:t>
      </w:r>
      <w:r w:rsidRPr="00F1571A">
        <w:rPr>
          <w:rFonts w:eastAsia="SimSun"/>
          <w:lang w:val="fr-FR"/>
        </w:rPr>
        <w:t>avait pas été prise. Les Parties devraient également être informées de ce que cette décision pourrait être prise au cours de la période de validité des conclusions de l</w:t>
      </w:r>
      <w:r>
        <w:rPr>
          <w:rFonts w:eastAsia="SimSun"/>
          <w:lang w:val="fr-FR"/>
        </w:rPr>
        <w:t>’</w:t>
      </w:r>
      <w:r w:rsidRPr="00F1571A">
        <w:rPr>
          <w:rFonts w:eastAsia="SimSun"/>
          <w:lang w:val="fr-FR"/>
        </w:rPr>
        <w:t>évaluation de l</w:t>
      </w:r>
      <w:r>
        <w:rPr>
          <w:rFonts w:eastAsia="SimSun"/>
          <w:lang w:val="fr-FR"/>
        </w:rPr>
        <w:t>’</w:t>
      </w:r>
      <w:r w:rsidRPr="00F1571A">
        <w:rPr>
          <w:rFonts w:eastAsia="SimSun"/>
          <w:lang w:val="fr-FR"/>
        </w:rPr>
        <w:t>impact sur l</w:t>
      </w:r>
      <w:r>
        <w:rPr>
          <w:rFonts w:eastAsia="SimSun"/>
          <w:lang w:val="fr-FR"/>
        </w:rPr>
        <w:t>’</w:t>
      </w:r>
      <w:r w:rsidRPr="00F1571A">
        <w:rPr>
          <w:rFonts w:eastAsia="SimSun"/>
          <w:lang w:val="fr-FR"/>
        </w:rPr>
        <w:t>environnement, qui était de cinq</w:t>
      </w:r>
      <w:r w:rsidR="006A3C8E">
        <w:rPr>
          <w:rFonts w:eastAsia="SimSun"/>
          <w:lang w:val="fr-FR"/>
        </w:rPr>
        <w:t> </w:t>
      </w:r>
      <w:r w:rsidRPr="00F1571A">
        <w:rPr>
          <w:rFonts w:eastAsia="SimSun"/>
          <w:lang w:val="fr-FR"/>
        </w:rPr>
        <w:t>ans, auquel cas les Parties concernées seraient informées en conséquence.</w:t>
      </w:r>
    </w:p>
    <w:p w14:paraId="489B6086" w14:textId="77777777" w:rsidR="00303A51" w:rsidRPr="00F1571A" w:rsidRDefault="00303A51" w:rsidP="00303A51">
      <w:pPr>
        <w:pStyle w:val="H1G"/>
        <w:rPr>
          <w:rFonts w:eastAsia="SimSun"/>
          <w:lang w:val="fr-FR"/>
        </w:rPr>
      </w:pPr>
      <w:r w:rsidRPr="00F1571A">
        <w:rPr>
          <w:rFonts w:eastAsia="SimSun"/>
          <w:lang w:val="fr-FR"/>
        </w:rPr>
        <w:tab/>
        <w:t>E.</w:t>
      </w:r>
      <w:r w:rsidRPr="00F1571A">
        <w:rPr>
          <w:rFonts w:eastAsia="SimSun"/>
          <w:lang w:val="fr-FR"/>
        </w:rPr>
        <w:tab/>
        <w:t>Massif du Svydovets, Ukraine (EIA/IC/CI/7)</w:t>
      </w:r>
      <w:r w:rsidRPr="005E4943">
        <w:rPr>
          <w:rStyle w:val="Appelnotedebasdep"/>
          <w:b w:val="0"/>
          <w:bCs/>
        </w:rPr>
        <w:footnoteReference w:id="31"/>
      </w:r>
    </w:p>
    <w:p w14:paraId="0BD2C143" w14:textId="62052BD4" w:rsidR="00303A51" w:rsidRPr="00F1571A" w:rsidRDefault="00303A51" w:rsidP="00303A51">
      <w:pPr>
        <w:pStyle w:val="SingleTxtG"/>
        <w:rPr>
          <w:rFonts w:eastAsia="SimSun"/>
          <w:lang w:val="fr-FR"/>
        </w:rPr>
      </w:pPr>
      <w:r w:rsidRPr="00F1571A">
        <w:rPr>
          <w:rFonts w:eastAsia="SimSun"/>
          <w:lang w:val="fr-FR"/>
        </w:rPr>
        <w:t>86.</w:t>
      </w:r>
      <w:r w:rsidRPr="00F1571A">
        <w:rPr>
          <w:rFonts w:eastAsia="SimSun"/>
          <w:lang w:val="fr-FR"/>
        </w:rPr>
        <w:tab/>
        <w:t>Le Comité a poursuivi l</w:t>
      </w:r>
      <w:r>
        <w:rPr>
          <w:rFonts w:eastAsia="SimSun"/>
          <w:lang w:val="fr-FR"/>
        </w:rPr>
        <w:t>’</w:t>
      </w:r>
      <w:r w:rsidRPr="00F1571A">
        <w:rPr>
          <w:rFonts w:eastAsia="SimSun"/>
          <w:lang w:val="fr-FR"/>
        </w:rPr>
        <w:t>examen de son initiative concernant la construction d</w:t>
      </w:r>
      <w:r>
        <w:rPr>
          <w:rFonts w:eastAsia="SimSun"/>
          <w:lang w:val="fr-FR"/>
        </w:rPr>
        <w:t>’</w:t>
      </w:r>
      <w:r w:rsidRPr="00F1571A">
        <w:rPr>
          <w:rFonts w:eastAsia="SimSun"/>
          <w:lang w:val="fr-FR"/>
        </w:rPr>
        <w:t>un grand complexe touristique (massif du Svydovets, Ukraine) à proximité des frontières avec la Hongrie et la Roumanie, en l</w:t>
      </w:r>
      <w:r>
        <w:rPr>
          <w:rFonts w:eastAsia="SimSun"/>
          <w:lang w:val="fr-FR"/>
        </w:rPr>
        <w:t>’</w:t>
      </w:r>
      <w:r w:rsidRPr="00F1571A">
        <w:rPr>
          <w:rFonts w:eastAsia="SimSun"/>
          <w:lang w:val="fr-FR"/>
        </w:rPr>
        <w:t>absence du membre du Comité désigné par la Hongrie mais en présence de la délégation ukrainienne.</w:t>
      </w:r>
    </w:p>
    <w:p w14:paraId="2F4CCCE1" w14:textId="061BCF00" w:rsidR="00303A51" w:rsidRPr="00F1571A" w:rsidRDefault="00303A51" w:rsidP="00303A51">
      <w:pPr>
        <w:pStyle w:val="SingleTxtG"/>
        <w:rPr>
          <w:rFonts w:eastAsia="SimSun"/>
          <w:lang w:val="fr-FR"/>
        </w:rPr>
      </w:pPr>
      <w:r w:rsidRPr="00F1571A">
        <w:rPr>
          <w:rFonts w:eastAsia="SimSun"/>
          <w:lang w:val="fr-FR"/>
        </w:rPr>
        <w:t>87.</w:t>
      </w:r>
      <w:r w:rsidRPr="00F1571A">
        <w:rPr>
          <w:rFonts w:eastAsia="SimSun"/>
          <w:lang w:val="fr-FR"/>
        </w:rPr>
        <w:tab/>
        <w:t>Le Comité a examiné les informations communiquées par l</w:t>
      </w:r>
      <w:r>
        <w:rPr>
          <w:rFonts w:eastAsia="SimSun"/>
          <w:lang w:val="fr-FR"/>
        </w:rPr>
        <w:t>’</w:t>
      </w:r>
      <w:r w:rsidRPr="00F1571A">
        <w:rPr>
          <w:rFonts w:eastAsia="SimSun"/>
          <w:lang w:val="fr-FR"/>
        </w:rPr>
        <w:t>Ukraine le 13</w:t>
      </w:r>
      <w:r w:rsidR="005E4943">
        <w:rPr>
          <w:rFonts w:eastAsia="SimSun"/>
          <w:lang w:val="fr-FR"/>
        </w:rPr>
        <w:t> </w:t>
      </w:r>
      <w:r w:rsidRPr="00F1571A">
        <w:rPr>
          <w:rFonts w:eastAsia="SimSun"/>
          <w:lang w:val="fr-FR"/>
        </w:rPr>
        <w:t>avril 2023, selon lesquelles l</w:t>
      </w:r>
      <w:r>
        <w:rPr>
          <w:rFonts w:eastAsia="SimSun"/>
          <w:lang w:val="fr-FR"/>
        </w:rPr>
        <w:t>’</w:t>
      </w:r>
      <w:r w:rsidRPr="00F1571A">
        <w:rPr>
          <w:rFonts w:eastAsia="SimSun"/>
          <w:lang w:val="fr-FR"/>
        </w:rPr>
        <w:t>activité proposée « Création d</w:t>
      </w:r>
      <w:r>
        <w:rPr>
          <w:rFonts w:eastAsia="SimSun"/>
          <w:lang w:val="fr-FR"/>
        </w:rPr>
        <w:t>’</w:t>
      </w:r>
      <w:r w:rsidRPr="00F1571A">
        <w:rPr>
          <w:rFonts w:eastAsia="SimSun"/>
          <w:lang w:val="fr-FR"/>
        </w:rPr>
        <w:t xml:space="preserve">un nouveau lieu de loisirs pour des vacances familiales intéressantes </w:t>
      </w:r>
      <w:r w:rsidR="005E4943">
        <w:rPr>
          <w:rFonts w:eastAsia="SimSun"/>
          <w:lang w:val="fr-FR"/>
        </w:rPr>
        <w:t>−</w:t>
      </w:r>
      <w:r w:rsidRPr="00F1571A">
        <w:rPr>
          <w:rFonts w:eastAsia="SimSun"/>
          <w:lang w:val="fr-FR"/>
        </w:rPr>
        <w:t xml:space="preserve"> complexe touristique </w:t>
      </w:r>
      <w:r w:rsidR="005E4943" w:rsidRPr="005E4943">
        <w:rPr>
          <w:rFonts w:eastAsia="SimSun"/>
        </w:rPr>
        <w:t>“</w:t>
      </w:r>
      <w:r w:rsidRPr="00F1571A">
        <w:rPr>
          <w:rFonts w:eastAsia="SimSun"/>
          <w:lang w:val="fr-FR"/>
        </w:rPr>
        <w:t>Sv[y]dovets</w:t>
      </w:r>
      <w:r w:rsidR="005E4943" w:rsidRPr="005E4943">
        <w:rPr>
          <w:rFonts w:eastAsia="SimSun"/>
        </w:rPr>
        <w:t>”</w:t>
      </w:r>
      <w:r w:rsidRPr="00F1571A">
        <w:rPr>
          <w:rFonts w:eastAsia="SimSun"/>
          <w:lang w:val="fr-FR"/>
        </w:rPr>
        <w:t xml:space="preserve"> comportant un réseau de téléphériques suspendus, des pistes de ski, des infrastructures hôtelières, des infrastructures d</w:t>
      </w:r>
      <w:r>
        <w:rPr>
          <w:rFonts w:eastAsia="SimSun"/>
          <w:lang w:val="fr-FR"/>
        </w:rPr>
        <w:t>’</w:t>
      </w:r>
      <w:r w:rsidRPr="00F1571A">
        <w:rPr>
          <w:rFonts w:eastAsia="SimSun"/>
          <w:lang w:val="fr-FR"/>
        </w:rPr>
        <w:t>attractions hivernales et estivales » n</w:t>
      </w:r>
      <w:r>
        <w:rPr>
          <w:rFonts w:eastAsia="SimSun"/>
          <w:lang w:val="fr-FR"/>
        </w:rPr>
        <w:t>’</w:t>
      </w:r>
      <w:r w:rsidRPr="00F1571A">
        <w:rPr>
          <w:rFonts w:eastAsia="SimSun"/>
          <w:lang w:val="fr-FR"/>
        </w:rPr>
        <w:t>avait pas été réalisée. Au cours des consultations, l</w:t>
      </w:r>
      <w:r>
        <w:rPr>
          <w:rFonts w:eastAsia="SimSun"/>
          <w:lang w:val="fr-FR"/>
        </w:rPr>
        <w:t>’</w:t>
      </w:r>
      <w:r w:rsidRPr="00F1571A">
        <w:rPr>
          <w:rFonts w:eastAsia="SimSun"/>
          <w:lang w:val="fr-FR"/>
        </w:rPr>
        <w:t>Ukraine a précisé que l</w:t>
      </w:r>
      <w:r>
        <w:rPr>
          <w:rFonts w:eastAsia="SimSun"/>
          <w:lang w:val="fr-FR"/>
        </w:rPr>
        <w:t>’</w:t>
      </w:r>
      <w:r w:rsidRPr="00F1571A">
        <w:rPr>
          <w:rFonts w:eastAsia="SimSun"/>
          <w:lang w:val="fr-FR"/>
        </w:rPr>
        <w:t>activité ne constituait encore qu</w:t>
      </w:r>
      <w:r>
        <w:rPr>
          <w:rFonts w:eastAsia="SimSun"/>
          <w:lang w:val="fr-FR"/>
        </w:rPr>
        <w:t>’</w:t>
      </w:r>
      <w:r w:rsidRPr="00F1571A">
        <w:rPr>
          <w:rFonts w:eastAsia="SimSun"/>
          <w:lang w:val="fr-FR"/>
        </w:rPr>
        <w:t>un simple projet et qu</w:t>
      </w:r>
      <w:r>
        <w:rPr>
          <w:rFonts w:eastAsia="SimSun"/>
          <w:lang w:val="fr-FR"/>
        </w:rPr>
        <w:t>’</w:t>
      </w:r>
      <w:r w:rsidRPr="00F1571A">
        <w:rPr>
          <w:rFonts w:eastAsia="SimSun"/>
          <w:lang w:val="fr-FR"/>
        </w:rPr>
        <w:t>aucun permis pour des travaux préparatoires ou de construction n</w:t>
      </w:r>
      <w:r>
        <w:rPr>
          <w:rFonts w:eastAsia="SimSun"/>
          <w:lang w:val="fr-FR"/>
        </w:rPr>
        <w:t>’</w:t>
      </w:r>
      <w:r w:rsidRPr="00F1571A">
        <w:rPr>
          <w:rFonts w:eastAsia="SimSun"/>
          <w:lang w:val="fr-FR"/>
        </w:rPr>
        <w:t>avait été délivré. Formellement, le promoteur n</w:t>
      </w:r>
      <w:r>
        <w:rPr>
          <w:rFonts w:eastAsia="SimSun"/>
          <w:lang w:val="fr-FR"/>
        </w:rPr>
        <w:t>’</w:t>
      </w:r>
      <w:r w:rsidRPr="00F1571A">
        <w:rPr>
          <w:rFonts w:eastAsia="SimSun"/>
          <w:lang w:val="fr-FR"/>
        </w:rPr>
        <w:t>était pas obligé d</w:t>
      </w:r>
      <w:r>
        <w:rPr>
          <w:rFonts w:eastAsia="SimSun"/>
          <w:lang w:val="fr-FR"/>
        </w:rPr>
        <w:t>’</w:t>
      </w:r>
      <w:r w:rsidRPr="00F1571A">
        <w:rPr>
          <w:rFonts w:eastAsia="SimSun"/>
          <w:lang w:val="fr-FR"/>
        </w:rPr>
        <w:t>annuler la notification du projet et pouvait décider de poursuivre ou non l</w:t>
      </w:r>
      <w:r>
        <w:rPr>
          <w:rFonts w:eastAsia="SimSun"/>
          <w:lang w:val="fr-FR"/>
        </w:rPr>
        <w:t>’</w:t>
      </w:r>
      <w:r w:rsidRPr="00F1571A">
        <w:rPr>
          <w:rFonts w:eastAsia="SimSun"/>
          <w:lang w:val="fr-FR"/>
        </w:rPr>
        <w:t>activité.</w:t>
      </w:r>
    </w:p>
    <w:p w14:paraId="305CADA7" w14:textId="428BBE99" w:rsidR="00303A51" w:rsidRPr="00F1571A" w:rsidRDefault="00303A51" w:rsidP="00303A51">
      <w:pPr>
        <w:pStyle w:val="SingleTxtG"/>
        <w:rPr>
          <w:rFonts w:eastAsia="SimSun"/>
          <w:lang w:val="fr-FR"/>
        </w:rPr>
      </w:pPr>
      <w:r w:rsidRPr="00F1571A">
        <w:rPr>
          <w:rFonts w:eastAsia="SimSun"/>
          <w:lang w:val="fr-FR"/>
        </w:rPr>
        <w:t>88.</w:t>
      </w:r>
      <w:r w:rsidRPr="00F1571A">
        <w:rPr>
          <w:rFonts w:eastAsia="SimSun"/>
          <w:lang w:val="fr-FR"/>
        </w:rPr>
        <w:tab/>
        <w:t>Sur la base des informations reçues, le Comité a envisagé de clore le dossier lors de sa session suivante, en rappelant à l</w:t>
      </w:r>
      <w:r>
        <w:rPr>
          <w:rFonts w:eastAsia="SimSun"/>
          <w:lang w:val="fr-FR"/>
        </w:rPr>
        <w:t>’</w:t>
      </w:r>
      <w:r w:rsidRPr="00F1571A">
        <w:rPr>
          <w:rFonts w:eastAsia="SimSun"/>
          <w:lang w:val="fr-FR"/>
        </w:rPr>
        <w:t>Ukraine qu</w:t>
      </w:r>
      <w:r>
        <w:rPr>
          <w:rFonts w:eastAsia="SimSun"/>
          <w:lang w:val="fr-FR"/>
        </w:rPr>
        <w:t>’</w:t>
      </w:r>
      <w:r w:rsidRPr="00F1571A">
        <w:rPr>
          <w:rFonts w:eastAsia="SimSun"/>
          <w:lang w:val="fr-FR"/>
        </w:rPr>
        <w:t>en cas de reprise du projet, il conviendrait de s</w:t>
      </w:r>
      <w:r>
        <w:rPr>
          <w:rFonts w:eastAsia="SimSun"/>
          <w:lang w:val="fr-FR"/>
        </w:rPr>
        <w:t>’</w:t>
      </w:r>
      <w:r w:rsidRPr="00F1571A">
        <w:rPr>
          <w:rFonts w:eastAsia="SimSun"/>
          <w:lang w:val="fr-FR"/>
        </w:rPr>
        <w:t>assurer que le projet serait mené dans le respect de la Convention.</w:t>
      </w:r>
      <w:r w:rsidRPr="00F1571A">
        <w:rPr>
          <w:rFonts w:eastAsia="SimSun"/>
          <w:lang w:val="fr-FR"/>
        </w:rPr>
        <w:tab/>
      </w:r>
    </w:p>
    <w:p w14:paraId="6E7EB84E" w14:textId="73E0D730" w:rsidR="00303A51" w:rsidRPr="00F1571A" w:rsidRDefault="00303A51" w:rsidP="00303A51">
      <w:pPr>
        <w:pStyle w:val="H1G"/>
        <w:rPr>
          <w:rFonts w:eastAsia="SimSun"/>
          <w:lang w:val="fr-FR"/>
        </w:rPr>
      </w:pPr>
      <w:r w:rsidRPr="00F1571A">
        <w:rPr>
          <w:rFonts w:eastAsia="SimSun"/>
          <w:lang w:val="fr-FR"/>
        </w:rPr>
        <w:tab/>
        <w:t>F.</w:t>
      </w:r>
      <w:r w:rsidRPr="00F1571A">
        <w:rPr>
          <w:rFonts w:eastAsia="SimSun"/>
          <w:lang w:val="fr-FR"/>
        </w:rPr>
        <w:tab/>
        <w:t>Collecte d</w:t>
      </w:r>
      <w:r>
        <w:rPr>
          <w:rFonts w:eastAsia="SimSun"/>
          <w:lang w:val="fr-FR"/>
        </w:rPr>
        <w:t>’</w:t>
      </w:r>
      <w:r w:rsidRPr="00F1571A">
        <w:rPr>
          <w:rFonts w:eastAsia="SimSun"/>
          <w:lang w:val="fr-FR"/>
        </w:rPr>
        <w:t>informations concernant les activités à la mine d</w:t>
      </w:r>
      <w:r>
        <w:rPr>
          <w:rFonts w:eastAsia="SimSun"/>
          <w:lang w:val="fr-FR"/>
        </w:rPr>
        <w:t>’</w:t>
      </w:r>
      <w:r w:rsidRPr="00F1571A">
        <w:rPr>
          <w:rFonts w:eastAsia="SimSun"/>
          <w:lang w:val="fr-FR"/>
        </w:rPr>
        <w:t>or de Mu</w:t>
      </w:r>
      <w:r>
        <w:rPr>
          <w:rFonts w:eastAsia="SimSun"/>
          <w:lang w:val="fr-FR"/>
        </w:rPr>
        <w:t>j</w:t>
      </w:r>
      <w:r w:rsidRPr="00F1571A">
        <w:rPr>
          <w:rFonts w:eastAsia="SimSun"/>
          <w:lang w:val="fr-FR"/>
        </w:rPr>
        <w:t>iyevo (EIA/IC/INFO/13)</w:t>
      </w:r>
    </w:p>
    <w:p w14:paraId="0E7183F9" w14:textId="26273964" w:rsidR="00303A51" w:rsidRPr="00F1571A" w:rsidRDefault="00303A51" w:rsidP="00303A51">
      <w:pPr>
        <w:pStyle w:val="SingleTxtG"/>
        <w:rPr>
          <w:rFonts w:eastAsia="SimSun"/>
          <w:lang w:val="fr-FR"/>
        </w:rPr>
      </w:pPr>
      <w:r w:rsidRPr="00F1571A">
        <w:rPr>
          <w:rFonts w:eastAsia="SimSun"/>
          <w:lang w:val="fr-FR"/>
        </w:rPr>
        <w:t>89.</w:t>
      </w:r>
      <w:r w:rsidRPr="00F1571A">
        <w:rPr>
          <w:rFonts w:eastAsia="SimSun"/>
          <w:lang w:val="fr-FR"/>
        </w:rPr>
        <w:tab/>
        <w:t>Le Comité a poursuivi l</w:t>
      </w:r>
      <w:r>
        <w:rPr>
          <w:rFonts w:eastAsia="SimSun"/>
          <w:lang w:val="fr-FR"/>
        </w:rPr>
        <w:t>’</w:t>
      </w:r>
      <w:r w:rsidRPr="00F1571A">
        <w:rPr>
          <w:rFonts w:eastAsia="SimSun"/>
          <w:lang w:val="fr-FR"/>
        </w:rPr>
        <w:t>examen des informations qu</w:t>
      </w:r>
      <w:r>
        <w:rPr>
          <w:rFonts w:eastAsia="SimSun"/>
          <w:lang w:val="fr-FR"/>
        </w:rPr>
        <w:t>’</w:t>
      </w:r>
      <w:r w:rsidRPr="00F1571A">
        <w:rPr>
          <w:rFonts w:eastAsia="SimSun"/>
          <w:lang w:val="fr-FR"/>
        </w:rPr>
        <w:t>il avait recueillies concernant l</w:t>
      </w:r>
      <w:r>
        <w:rPr>
          <w:rFonts w:eastAsia="SimSun"/>
          <w:lang w:val="fr-FR"/>
        </w:rPr>
        <w:t>’</w:t>
      </w:r>
      <w:r w:rsidRPr="00F1571A">
        <w:rPr>
          <w:rFonts w:eastAsia="SimSun"/>
          <w:lang w:val="fr-FR"/>
        </w:rPr>
        <w:t>activité minière prévue à la mine d</w:t>
      </w:r>
      <w:r>
        <w:rPr>
          <w:rFonts w:eastAsia="SimSun"/>
          <w:lang w:val="fr-FR"/>
        </w:rPr>
        <w:t>’</w:t>
      </w:r>
      <w:r w:rsidRPr="00F1571A">
        <w:rPr>
          <w:rFonts w:eastAsia="SimSun"/>
          <w:lang w:val="fr-FR"/>
        </w:rPr>
        <w:t>or de Mu</w:t>
      </w:r>
      <w:r>
        <w:rPr>
          <w:rFonts w:eastAsia="SimSun"/>
          <w:lang w:val="fr-FR"/>
        </w:rPr>
        <w:t>j</w:t>
      </w:r>
      <w:r w:rsidRPr="00F1571A">
        <w:rPr>
          <w:rFonts w:eastAsia="SimSun"/>
          <w:lang w:val="fr-FR"/>
        </w:rPr>
        <w:t>iyevo (près de la frontière avec la Hongrie) et son éventuelle réouverture par l</w:t>
      </w:r>
      <w:r>
        <w:rPr>
          <w:rFonts w:eastAsia="SimSun"/>
          <w:lang w:val="fr-FR"/>
        </w:rPr>
        <w:t>’</w:t>
      </w:r>
      <w:r w:rsidRPr="00F1571A">
        <w:rPr>
          <w:rFonts w:eastAsia="SimSun"/>
          <w:lang w:val="fr-FR"/>
        </w:rPr>
        <w:t>Ukraine, en l</w:t>
      </w:r>
      <w:r>
        <w:rPr>
          <w:rFonts w:eastAsia="SimSun"/>
          <w:lang w:val="fr-FR"/>
        </w:rPr>
        <w:t>’</w:t>
      </w:r>
      <w:r w:rsidRPr="00F1571A">
        <w:rPr>
          <w:rFonts w:eastAsia="SimSun"/>
          <w:lang w:val="fr-FR"/>
        </w:rPr>
        <w:t>absence du membre du Comité désigné par la Hongrie mais en présence de la délégation de l</w:t>
      </w:r>
      <w:r>
        <w:rPr>
          <w:rFonts w:eastAsia="SimSun"/>
          <w:lang w:val="fr-FR"/>
        </w:rPr>
        <w:t>’</w:t>
      </w:r>
      <w:r w:rsidRPr="00F1571A">
        <w:rPr>
          <w:rFonts w:eastAsia="SimSun"/>
          <w:lang w:val="fr-FR"/>
        </w:rPr>
        <w:t>Ukraine.</w:t>
      </w:r>
    </w:p>
    <w:p w14:paraId="33E08FD8" w14:textId="45195155" w:rsidR="00303A51" w:rsidRPr="004E547A" w:rsidRDefault="00303A51" w:rsidP="00303A51">
      <w:pPr>
        <w:pStyle w:val="SingleTxtG"/>
        <w:rPr>
          <w:rFonts w:eastAsia="SimSun"/>
          <w:lang w:val="fr-FR"/>
        </w:rPr>
      </w:pPr>
      <w:r w:rsidRPr="00F1571A">
        <w:rPr>
          <w:rFonts w:eastAsia="SimSun"/>
          <w:lang w:val="fr-FR"/>
        </w:rPr>
        <w:t>90.</w:t>
      </w:r>
      <w:r w:rsidRPr="00F1571A">
        <w:rPr>
          <w:rFonts w:eastAsia="SimSun"/>
          <w:lang w:val="fr-FR"/>
        </w:rPr>
        <w:tab/>
        <w:t>Le Comité a examiné des informations fournies par l</w:t>
      </w:r>
      <w:r>
        <w:rPr>
          <w:rFonts w:eastAsia="SimSun"/>
          <w:lang w:val="fr-FR"/>
        </w:rPr>
        <w:t>’</w:t>
      </w:r>
      <w:r w:rsidRPr="00F1571A">
        <w:rPr>
          <w:rFonts w:eastAsia="SimSun"/>
          <w:lang w:val="fr-FR"/>
        </w:rPr>
        <w:t>Ukraine, en date du 13</w:t>
      </w:r>
      <w:r w:rsidR="0064484C">
        <w:rPr>
          <w:rFonts w:eastAsia="SimSun"/>
          <w:lang w:val="fr-FR"/>
        </w:rPr>
        <w:t> </w:t>
      </w:r>
      <w:r w:rsidRPr="00F1571A">
        <w:rPr>
          <w:rFonts w:eastAsia="SimSun"/>
          <w:lang w:val="fr-FR"/>
        </w:rPr>
        <w:t>avril 2023, selon lesquelles, à la suite des consultations informelles tenues à la cinquante et unième session du Comité (Genève, 4</w:t>
      </w:r>
      <w:bookmarkStart w:id="19" w:name="_Hlk85039254"/>
      <w:r w:rsidRPr="00F1571A">
        <w:rPr>
          <w:rFonts w:eastAsia="SimSun"/>
          <w:lang w:val="fr-FR"/>
        </w:rPr>
        <w:t>-</w:t>
      </w:r>
      <w:bookmarkEnd w:id="19"/>
      <w:r w:rsidRPr="00F1571A">
        <w:rPr>
          <w:rFonts w:eastAsia="SimSun"/>
          <w:lang w:val="fr-FR"/>
        </w:rPr>
        <w:t>7</w:t>
      </w:r>
      <w:r w:rsidR="0064484C">
        <w:rPr>
          <w:rFonts w:eastAsia="SimSun"/>
          <w:lang w:val="fr-FR"/>
        </w:rPr>
        <w:t> </w:t>
      </w:r>
      <w:r w:rsidRPr="00F1571A">
        <w:rPr>
          <w:rFonts w:eastAsia="SimSun"/>
          <w:lang w:val="fr-FR"/>
        </w:rPr>
        <w:t>octobre 2021) avec la Hongrie et l</w:t>
      </w:r>
      <w:r>
        <w:rPr>
          <w:rFonts w:eastAsia="SimSun"/>
          <w:lang w:val="fr-FR"/>
        </w:rPr>
        <w:t>’</w:t>
      </w:r>
      <w:r w:rsidRPr="00F1571A">
        <w:rPr>
          <w:rFonts w:eastAsia="SimSun"/>
          <w:lang w:val="fr-FR"/>
        </w:rPr>
        <w:t>Ukraine, l</w:t>
      </w:r>
      <w:r>
        <w:rPr>
          <w:rFonts w:eastAsia="SimSun"/>
          <w:lang w:val="fr-FR"/>
        </w:rPr>
        <w:t>’</w:t>
      </w:r>
      <w:r w:rsidRPr="00F1571A">
        <w:rPr>
          <w:rFonts w:eastAsia="SimSun"/>
          <w:lang w:val="fr-FR"/>
        </w:rPr>
        <w:t>Ukraine avait proposé à la Hongrie une visite du site qui n</w:t>
      </w:r>
      <w:r>
        <w:rPr>
          <w:rFonts w:eastAsia="SimSun"/>
          <w:lang w:val="fr-FR"/>
        </w:rPr>
        <w:t>’</w:t>
      </w:r>
      <w:r w:rsidRPr="00F1571A">
        <w:rPr>
          <w:rFonts w:eastAsia="SimSun"/>
          <w:lang w:val="fr-FR"/>
        </w:rPr>
        <w:t>avait pas eu lieu en raison de l</w:t>
      </w:r>
      <w:r>
        <w:rPr>
          <w:rFonts w:eastAsia="SimSun"/>
          <w:lang w:val="fr-FR"/>
        </w:rPr>
        <w:t>’</w:t>
      </w:r>
      <w:r w:rsidRPr="00F1571A">
        <w:rPr>
          <w:rFonts w:eastAsia="SimSun"/>
          <w:lang w:val="fr-FR"/>
        </w:rPr>
        <w:t xml:space="preserve">agression militaire </w:t>
      </w:r>
      <w:r w:rsidRPr="00F1571A">
        <w:rPr>
          <w:rFonts w:eastAsia="SimSun"/>
          <w:lang w:val="fr-FR"/>
        </w:rPr>
        <w:lastRenderedPageBreak/>
        <w:t xml:space="preserve">de la Fédération de Russie contre </w:t>
      </w:r>
      <w:r w:rsidRPr="004E547A">
        <w:rPr>
          <w:rFonts w:eastAsia="SimSun"/>
          <w:lang w:val="fr-FR"/>
        </w:rPr>
        <w:t>l</w:t>
      </w:r>
      <w:r w:rsidRPr="004E547A">
        <w:rPr>
          <w:rFonts w:eastAsia="SimSun"/>
          <w:lang w:val="fr-FR"/>
        </w:rPr>
        <w:t>’</w:t>
      </w:r>
      <w:r w:rsidRPr="004E547A">
        <w:rPr>
          <w:rFonts w:eastAsia="SimSun"/>
          <w:lang w:val="fr-FR"/>
        </w:rPr>
        <w:t>Ukraine. L</w:t>
      </w:r>
      <w:r w:rsidRPr="004E547A">
        <w:rPr>
          <w:rFonts w:eastAsia="SimSun"/>
          <w:lang w:val="fr-FR"/>
        </w:rPr>
        <w:t>’</w:t>
      </w:r>
      <w:r w:rsidRPr="004E547A">
        <w:rPr>
          <w:rFonts w:eastAsia="SimSun"/>
          <w:lang w:val="fr-FR"/>
        </w:rPr>
        <w:t>Ukraine a en outre précisé qu</w:t>
      </w:r>
      <w:r w:rsidRPr="004E547A">
        <w:rPr>
          <w:rFonts w:eastAsia="SimSun"/>
          <w:lang w:val="fr-FR"/>
        </w:rPr>
        <w:t>’</w:t>
      </w:r>
      <w:r w:rsidRPr="004E547A">
        <w:rPr>
          <w:rFonts w:eastAsia="SimSun"/>
          <w:lang w:val="fr-FR"/>
        </w:rPr>
        <w:t>aucune activité d</w:t>
      </w:r>
      <w:r w:rsidRPr="004E547A">
        <w:rPr>
          <w:rFonts w:eastAsia="SimSun"/>
          <w:lang w:val="fr-FR"/>
        </w:rPr>
        <w:t>’</w:t>
      </w:r>
      <w:r w:rsidRPr="004E547A">
        <w:rPr>
          <w:rFonts w:eastAsia="SimSun"/>
          <w:lang w:val="fr-FR"/>
        </w:rPr>
        <w:t>extraction minière n</w:t>
      </w:r>
      <w:r w:rsidRPr="004E547A">
        <w:rPr>
          <w:rFonts w:eastAsia="SimSun"/>
          <w:lang w:val="fr-FR"/>
        </w:rPr>
        <w:t>’</w:t>
      </w:r>
      <w:r w:rsidRPr="004E547A">
        <w:rPr>
          <w:rFonts w:eastAsia="SimSun"/>
          <w:lang w:val="fr-FR"/>
        </w:rPr>
        <w:t>avait été menée sur le site, mais que les mesures d</w:t>
      </w:r>
      <w:r w:rsidRPr="004E547A">
        <w:rPr>
          <w:rFonts w:eastAsia="SimSun"/>
          <w:lang w:val="fr-FR"/>
        </w:rPr>
        <w:t>’</w:t>
      </w:r>
      <w:r w:rsidRPr="004E547A">
        <w:rPr>
          <w:rFonts w:eastAsia="SimSun"/>
          <w:lang w:val="fr-FR"/>
        </w:rPr>
        <w:t>élimination des déchets miniers accumulés lors d</w:t>
      </w:r>
      <w:r w:rsidRPr="004E547A">
        <w:rPr>
          <w:rFonts w:eastAsia="SimSun"/>
          <w:lang w:val="fr-FR"/>
        </w:rPr>
        <w:t>’</w:t>
      </w:r>
      <w:r w:rsidRPr="004E547A">
        <w:rPr>
          <w:rFonts w:eastAsia="SimSun"/>
          <w:lang w:val="fr-FR"/>
        </w:rPr>
        <w:t>activités minières antérieures étaient toujours en cours, au</w:t>
      </w:r>
      <w:r w:rsidR="004E547A">
        <w:rPr>
          <w:rFonts w:eastAsia="SimSun"/>
          <w:lang w:val="fr-FR"/>
        </w:rPr>
        <w:noBreakHyphen/>
      </w:r>
      <w:r w:rsidRPr="004E547A">
        <w:rPr>
          <w:rFonts w:eastAsia="SimSun"/>
          <w:lang w:val="fr-FR"/>
        </w:rPr>
        <w:t>delà de la période initialement prévue d</w:t>
      </w:r>
      <w:r w:rsidRPr="004E547A">
        <w:rPr>
          <w:rFonts w:eastAsia="SimSun"/>
          <w:lang w:val="fr-FR"/>
        </w:rPr>
        <w:t>’</w:t>
      </w:r>
      <w:r w:rsidRPr="004E547A">
        <w:rPr>
          <w:rFonts w:eastAsia="SimSun"/>
          <w:lang w:val="fr-FR"/>
        </w:rPr>
        <w:t>environ deux ans en raison de la guerre.</w:t>
      </w:r>
    </w:p>
    <w:p w14:paraId="48FB27A3" w14:textId="68A0A192" w:rsidR="00303A51" w:rsidRPr="00F1571A" w:rsidRDefault="00303A51" w:rsidP="00303A51">
      <w:pPr>
        <w:pStyle w:val="SingleTxtG"/>
        <w:rPr>
          <w:rFonts w:eastAsia="SimSun"/>
          <w:lang w:val="fr-FR"/>
        </w:rPr>
      </w:pPr>
      <w:r w:rsidRPr="004E547A">
        <w:rPr>
          <w:rFonts w:eastAsia="SimSun"/>
          <w:lang w:val="fr-FR"/>
        </w:rPr>
        <w:t>91.</w:t>
      </w:r>
      <w:r w:rsidRPr="004E547A">
        <w:rPr>
          <w:rFonts w:eastAsia="SimSun"/>
          <w:lang w:val="fr-FR"/>
        </w:rPr>
        <w:tab/>
        <w:t>Le Comité a noté que les questions posées par la Hongrie à l</w:t>
      </w:r>
      <w:r w:rsidRPr="004E547A">
        <w:rPr>
          <w:rFonts w:eastAsia="SimSun"/>
          <w:lang w:val="fr-FR"/>
        </w:rPr>
        <w:t>’</w:t>
      </w:r>
      <w:r w:rsidRPr="004E547A">
        <w:rPr>
          <w:rFonts w:eastAsia="SimSun"/>
          <w:lang w:val="fr-FR"/>
        </w:rPr>
        <w:t>Ukraine en date du 9 décembre 2021, communiquées à l</w:t>
      </w:r>
      <w:r w:rsidRPr="004E547A">
        <w:rPr>
          <w:rFonts w:eastAsia="SimSun"/>
          <w:lang w:val="fr-FR"/>
        </w:rPr>
        <w:t>’</w:t>
      </w:r>
      <w:r w:rsidRPr="004E547A">
        <w:rPr>
          <w:rFonts w:eastAsia="SimSun"/>
          <w:lang w:val="fr-FR"/>
        </w:rPr>
        <w:t>Ukraine par le Comité le</w:t>
      </w:r>
      <w:r w:rsidRPr="00F1571A">
        <w:rPr>
          <w:rFonts w:eastAsia="SimSun"/>
          <w:lang w:val="fr-FR"/>
        </w:rPr>
        <w:t xml:space="preserve"> 15</w:t>
      </w:r>
      <w:r w:rsidR="0064484C">
        <w:rPr>
          <w:rFonts w:eastAsia="SimSun"/>
          <w:lang w:val="fr-FR"/>
        </w:rPr>
        <w:t> </w:t>
      </w:r>
      <w:r w:rsidRPr="00F1571A">
        <w:rPr>
          <w:rFonts w:eastAsia="SimSun"/>
          <w:lang w:val="fr-FR"/>
        </w:rPr>
        <w:t>décembre 2021, à la suite des consultations informelles tenues lors de sa cinquante et unième session et de la communication à la Hongrie du dossier d</w:t>
      </w:r>
      <w:r>
        <w:rPr>
          <w:rFonts w:eastAsia="SimSun"/>
          <w:lang w:val="fr-FR"/>
        </w:rPr>
        <w:t>’</w:t>
      </w:r>
      <w:r w:rsidRPr="00F1571A">
        <w:rPr>
          <w:rFonts w:eastAsia="SimSun"/>
          <w:lang w:val="fr-FR"/>
        </w:rPr>
        <w:t>évaluation de l</w:t>
      </w:r>
      <w:r>
        <w:rPr>
          <w:rFonts w:eastAsia="SimSun"/>
          <w:lang w:val="fr-FR"/>
        </w:rPr>
        <w:t>’</w:t>
      </w:r>
      <w:r w:rsidRPr="00F1571A">
        <w:rPr>
          <w:rFonts w:eastAsia="SimSun"/>
          <w:lang w:val="fr-FR"/>
        </w:rPr>
        <w:t>impact sur l</w:t>
      </w:r>
      <w:r>
        <w:rPr>
          <w:rFonts w:eastAsia="SimSun"/>
          <w:lang w:val="fr-FR"/>
        </w:rPr>
        <w:t>’</w:t>
      </w:r>
      <w:r w:rsidRPr="00F1571A">
        <w:rPr>
          <w:rFonts w:eastAsia="SimSun"/>
          <w:lang w:val="fr-FR"/>
        </w:rPr>
        <w:t>environnement, étaient restées sans réponse à ce jour. La délégation ukrainienne a expliqué qu</w:t>
      </w:r>
      <w:r>
        <w:rPr>
          <w:rFonts w:eastAsia="SimSun"/>
          <w:lang w:val="fr-FR"/>
        </w:rPr>
        <w:t>’</w:t>
      </w:r>
      <w:r w:rsidRPr="00F1571A">
        <w:rPr>
          <w:rFonts w:eastAsia="SimSun"/>
          <w:lang w:val="fr-FR"/>
        </w:rPr>
        <w:t>elle n</w:t>
      </w:r>
      <w:r>
        <w:rPr>
          <w:rFonts w:eastAsia="SimSun"/>
          <w:lang w:val="fr-FR"/>
        </w:rPr>
        <w:t>’</w:t>
      </w:r>
      <w:r w:rsidRPr="00F1571A">
        <w:rPr>
          <w:rFonts w:eastAsia="SimSun"/>
          <w:lang w:val="fr-FR"/>
        </w:rPr>
        <w:t>avait pas eu connaissance des questions de la Hongrie, admettant qu</w:t>
      </w:r>
      <w:r>
        <w:rPr>
          <w:rFonts w:eastAsia="SimSun"/>
          <w:lang w:val="fr-FR"/>
        </w:rPr>
        <w:t>’</w:t>
      </w:r>
      <w:r w:rsidRPr="00F1571A">
        <w:rPr>
          <w:rFonts w:eastAsia="SimSun"/>
          <w:lang w:val="fr-FR"/>
        </w:rPr>
        <w:t>il s</w:t>
      </w:r>
      <w:r>
        <w:rPr>
          <w:rFonts w:eastAsia="SimSun"/>
          <w:lang w:val="fr-FR"/>
        </w:rPr>
        <w:t>’</w:t>
      </w:r>
      <w:r w:rsidRPr="00F1571A">
        <w:rPr>
          <w:rFonts w:eastAsia="SimSun"/>
          <w:lang w:val="fr-FR"/>
        </w:rPr>
        <w:t>agissait d</w:t>
      </w:r>
      <w:r>
        <w:rPr>
          <w:rFonts w:eastAsia="SimSun"/>
          <w:lang w:val="fr-FR"/>
        </w:rPr>
        <w:t>’</w:t>
      </w:r>
      <w:r w:rsidRPr="00F1571A">
        <w:rPr>
          <w:rFonts w:eastAsia="SimSun"/>
          <w:lang w:val="fr-FR"/>
        </w:rPr>
        <w:t>une omission de sa part, et a confirmé qu</w:t>
      </w:r>
      <w:r>
        <w:rPr>
          <w:rFonts w:eastAsia="SimSun"/>
          <w:lang w:val="fr-FR"/>
        </w:rPr>
        <w:t>’</w:t>
      </w:r>
      <w:r w:rsidRPr="00F1571A">
        <w:rPr>
          <w:rFonts w:eastAsia="SimSun"/>
          <w:lang w:val="fr-FR"/>
        </w:rPr>
        <w:t>elle était disposée à fournir une réponse.</w:t>
      </w:r>
    </w:p>
    <w:p w14:paraId="662C6DB5" w14:textId="1D6AE924" w:rsidR="00303A51" w:rsidRPr="00F1571A" w:rsidRDefault="00303A51" w:rsidP="00303A51">
      <w:pPr>
        <w:pStyle w:val="SingleTxtG"/>
        <w:rPr>
          <w:rFonts w:eastAsia="SimSun"/>
          <w:lang w:val="fr-FR"/>
        </w:rPr>
      </w:pPr>
      <w:r w:rsidRPr="00F1571A">
        <w:rPr>
          <w:rFonts w:eastAsia="SimSun"/>
          <w:lang w:val="fr-FR"/>
        </w:rPr>
        <w:t>92.</w:t>
      </w:r>
      <w:r w:rsidRPr="00F1571A">
        <w:rPr>
          <w:rFonts w:eastAsia="SimSun"/>
          <w:lang w:val="fr-FR"/>
        </w:rPr>
        <w:tab/>
        <w:t xml:space="preserve">Le Comité a demandé </w:t>
      </w:r>
      <w:r>
        <w:rPr>
          <w:rFonts w:eastAsia="SimSun"/>
          <w:lang w:val="fr-FR"/>
        </w:rPr>
        <w:t>au</w:t>
      </w:r>
      <w:r w:rsidRPr="00F1571A">
        <w:rPr>
          <w:rFonts w:eastAsia="SimSun"/>
          <w:lang w:val="fr-FR"/>
        </w:rPr>
        <w:t xml:space="preserve"> Président de renvoyer la lettre de la Hongrie datée du 9 décembre 2021 à l</w:t>
      </w:r>
      <w:r>
        <w:rPr>
          <w:rFonts w:eastAsia="SimSun"/>
          <w:lang w:val="fr-FR"/>
        </w:rPr>
        <w:t>’</w:t>
      </w:r>
      <w:r w:rsidRPr="00F1571A">
        <w:rPr>
          <w:rFonts w:eastAsia="SimSun"/>
          <w:lang w:val="fr-FR"/>
        </w:rPr>
        <w:t>Ukraine, en invitant celle-ci à répondre à la Hongrie, et de fournir au Comité une copie de la réponse de l</w:t>
      </w:r>
      <w:r>
        <w:rPr>
          <w:rFonts w:eastAsia="SimSun"/>
          <w:lang w:val="fr-FR"/>
        </w:rPr>
        <w:t>’</w:t>
      </w:r>
      <w:r w:rsidRPr="00F1571A">
        <w:rPr>
          <w:rFonts w:eastAsia="SimSun"/>
          <w:lang w:val="fr-FR"/>
        </w:rPr>
        <w:t>Ukraine dès qu</w:t>
      </w:r>
      <w:r>
        <w:rPr>
          <w:rFonts w:eastAsia="SimSun"/>
          <w:lang w:val="fr-FR"/>
        </w:rPr>
        <w:t>’</w:t>
      </w:r>
      <w:r w:rsidRPr="00F1571A">
        <w:rPr>
          <w:rFonts w:eastAsia="SimSun"/>
          <w:lang w:val="fr-FR"/>
        </w:rPr>
        <w:t>elle aurait répondu.</w:t>
      </w:r>
    </w:p>
    <w:p w14:paraId="51799C42" w14:textId="77777777" w:rsidR="00303A51" w:rsidRPr="00F1571A" w:rsidRDefault="00303A51" w:rsidP="00303A51">
      <w:pPr>
        <w:pStyle w:val="H1G"/>
        <w:rPr>
          <w:rFonts w:eastAsia="SimSun"/>
          <w:lang w:val="fr-FR"/>
        </w:rPr>
      </w:pPr>
      <w:r w:rsidRPr="00F1571A">
        <w:rPr>
          <w:rFonts w:eastAsia="SimSun"/>
          <w:lang w:val="fr-FR"/>
        </w:rPr>
        <w:tab/>
        <w:t>G.</w:t>
      </w:r>
      <w:r w:rsidRPr="00F1571A">
        <w:rPr>
          <w:rFonts w:eastAsia="SimSun"/>
          <w:lang w:val="fr-FR"/>
        </w:rPr>
        <w:tab/>
        <w:t>Dates des sessions suivantes</w:t>
      </w:r>
    </w:p>
    <w:p w14:paraId="416C7235" w14:textId="22794398" w:rsidR="00303A51" w:rsidRPr="00F1571A" w:rsidRDefault="00303A51" w:rsidP="00303A51">
      <w:pPr>
        <w:pStyle w:val="SingleTxtG"/>
        <w:rPr>
          <w:rFonts w:eastAsia="SimSun"/>
          <w:lang w:val="fr-FR"/>
        </w:rPr>
      </w:pPr>
      <w:r w:rsidRPr="00F1571A">
        <w:rPr>
          <w:rFonts w:eastAsia="SimSun"/>
          <w:lang w:val="fr-FR"/>
        </w:rPr>
        <w:t>93.</w:t>
      </w:r>
      <w:r w:rsidRPr="00F1571A">
        <w:rPr>
          <w:rFonts w:eastAsia="SimSun"/>
          <w:lang w:val="fr-FR"/>
        </w:rPr>
        <w:tab/>
        <w:t>Le Comité a confirmé la date et le mode de sa cinquante-septième session (Genève (en mode présentiel), 29</w:t>
      </w:r>
      <w:r w:rsidR="0064484C">
        <w:rPr>
          <w:rFonts w:eastAsia="SimSun"/>
          <w:lang w:val="fr-FR"/>
        </w:rPr>
        <w:t> </w:t>
      </w:r>
      <w:r w:rsidRPr="00F1571A">
        <w:rPr>
          <w:rFonts w:eastAsia="SimSun"/>
          <w:lang w:val="fr-FR"/>
        </w:rPr>
        <w:t>août-1</w:t>
      </w:r>
      <w:r w:rsidRPr="00F1571A">
        <w:rPr>
          <w:rFonts w:eastAsia="SimSun"/>
          <w:vertAlign w:val="superscript"/>
          <w:lang w:val="fr-FR"/>
        </w:rPr>
        <w:t>er</w:t>
      </w:r>
      <w:r w:rsidRPr="00F1571A">
        <w:rPr>
          <w:rFonts w:eastAsia="SimSun"/>
          <w:lang w:val="fr-FR"/>
        </w:rPr>
        <w:t> septembre 2023). Il a confirmé les dates suivantes pour ses sessions de 2024 : cinquante-huitième session, du 27</w:t>
      </w:r>
      <w:r w:rsidR="0064484C">
        <w:rPr>
          <w:rFonts w:eastAsia="SimSun"/>
          <w:lang w:val="fr-FR"/>
        </w:rPr>
        <w:t> </w:t>
      </w:r>
      <w:r w:rsidRPr="00F1571A">
        <w:rPr>
          <w:rFonts w:eastAsia="SimSun"/>
          <w:lang w:val="fr-FR"/>
        </w:rPr>
        <w:t>février au 1</w:t>
      </w:r>
      <w:r w:rsidRPr="00F1571A">
        <w:rPr>
          <w:rFonts w:eastAsia="SimSun"/>
          <w:vertAlign w:val="superscript"/>
          <w:lang w:val="fr-FR"/>
        </w:rPr>
        <w:t>er</w:t>
      </w:r>
      <w:r w:rsidRPr="00F1571A">
        <w:rPr>
          <w:rFonts w:eastAsia="SimSun"/>
          <w:lang w:val="fr-FR"/>
        </w:rPr>
        <w:t> mars 2024 ; cinquante</w:t>
      </w:r>
      <w:r w:rsidR="004E547A">
        <w:rPr>
          <w:rFonts w:eastAsia="SimSun"/>
          <w:lang w:val="fr-FR"/>
        </w:rPr>
        <w:noBreakHyphen/>
      </w:r>
      <w:r w:rsidRPr="00F1571A">
        <w:rPr>
          <w:rFonts w:eastAsia="SimSun"/>
          <w:lang w:val="fr-FR"/>
        </w:rPr>
        <w:t>neuvième session, du 18 au 21 juin 2024 ; soixantième session, du 8 au 11</w:t>
      </w:r>
      <w:r w:rsidR="0064484C">
        <w:rPr>
          <w:rFonts w:eastAsia="SimSun"/>
          <w:lang w:val="fr-FR"/>
        </w:rPr>
        <w:t> </w:t>
      </w:r>
      <w:r w:rsidRPr="00F1571A">
        <w:rPr>
          <w:rFonts w:eastAsia="SimSun"/>
          <w:lang w:val="fr-FR"/>
        </w:rPr>
        <w:t>octobre 2024. Le Comité a initialement exprimé sa préférence pour un mode en ligne pour sa cinquante</w:t>
      </w:r>
      <w:r w:rsidR="0064484C">
        <w:rPr>
          <w:rFonts w:eastAsia="SimSun"/>
          <w:lang w:val="fr-FR"/>
        </w:rPr>
        <w:noBreakHyphen/>
      </w:r>
      <w:r w:rsidRPr="00F1571A">
        <w:rPr>
          <w:rFonts w:eastAsia="SimSun"/>
          <w:lang w:val="fr-FR"/>
        </w:rPr>
        <w:t>huitième session, convenant de réexaminer cette question après consultation des membres du Comité qui seraient désignés par les Parties pour être élus par les Réunions des Parties lors de leurs sessions suivantes.</w:t>
      </w:r>
    </w:p>
    <w:p w14:paraId="78663A1C" w14:textId="36586D28" w:rsidR="00303A51" w:rsidRPr="004E547A" w:rsidRDefault="00303A51" w:rsidP="00303A51">
      <w:pPr>
        <w:pStyle w:val="HChG"/>
        <w:rPr>
          <w:rFonts w:eastAsia="SimSun"/>
          <w:spacing w:val="-2"/>
          <w:lang w:val="fr-FR"/>
        </w:rPr>
      </w:pPr>
      <w:r w:rsidRPr="00F1571A">
        <w:rPr>
          <w:rFonts w:eastAsia="SimSun"/>
          <w:bCs/>
          <w:szCs w:val="28"/>
          <w:lang w:val="fr-FR"/>
        </w:rPr>
        <w:tab/>
      </w:r>
      <w:r w:rsidRPr="00F1571A">
        <w:rPr>
          <w:rFonts w:eastAsia="SimSun"/>
          <w:lang w:val="fr-FR"/>
        </w:rPr>
        <w:t>X.</w:t>
      </w:r>
      <w:r w:rsidRPr="00F1571A">
        <w:rPr>
          <w:rFonts w:eastAsia="SimSun"/>
          <w:lang w:val="fr-FR"/>
        </w:rPr>
        <w:tab/>
      </w:r>
      <w:r w:rsidRPr="004E547A">
        <w:rPr>
          <w:rFonts w:eastAsia="SimSun"/>
          <w:spacing w:val="-2"/>
          <w:lang w:val="fr-FR"/>
        </w:rPr>
        <w:t xml:space="preserve">Présentation des principales décisions prises </w:t>
      </w:r>
      <w:r w:rsidR="004E547A">
        <w:rPr>
          <w:rFonts w:eastAsia="SimSun"/>
          <w:spacing w:val="-2"/>
          <w:lang w:val="fr-FR"/>
        </w:rPr>
        <w:br/>
      </w:r>
      <w:r w:rsidRPr="004E547A">
        <w:rPr>
          <w:rFonts w:eastAsia="SimSun"/>
          <w:spacing w:val="-2"/>
          <w:lang w:val="fr-FR"/>
        </w:rPr>
        <w:t>et</w:t>
      </w:r>
      <w:r w:rsidR="004E547A" w:rsidRPr="004E547A">
        <w:rPr>
          <w:rFonts w:eastAsia="SimSun"/>
          <w:spacing w:val="-2"/>
          <w:lang w:val="fr-FR"/>
        </w:rPr>
        <w:t xml:space="preserve"> </w:t>
      </w:r>
      <w:r w:rsidRPr="004E547A">
        <w:rPr>
          <w:rFonts w:eastAsia="SimSun"/>
          <w:spacing w:val="-2"/>
          <w:lang w:val="fr-FR"/>
        </w:rPr>
        <w:t>clôture</w:t>
      </w:r>
      <w:r w:rsidR="004E547A" w:rsidRPr="004E547A">
        <w:rPr>
          <w:rFonts w:eastAsia="SimSun"/>
          <w:spacing w:val="-2"/>
          <w:lang w:val="fr-FR"/>
        </w:rPr>
        <w:t xml:space="preserve"> </w:t>
      </w:r>
      <w:r w:rsidRPr="004E547A">
        <w:rPr>
          <w:rFonts w:eastAsia="SimSun"/>
          <w:spacing w:val="-2"/>
          <w:lang w:val="fr-FR"/>
        </w:rPr>
        <w:t>de</w:t>
      </w:r>
      <w:r w:rsidR="004E547A" w:rsidRPr="004E547A">
        <w:rPr>
          <w:rFonts w:eastAsia="SimSun"/>
          <w:spacing w:val="-2"/>
          <w:lang w:val="fr-FR"/>
        </w:rPr>
        <w:t xml:space="preserve"> </w:t>
      </w:r>
      <w:r w:rsidRPr="004E547A">
        <w:rPr>
          <w:rFonts w:eastAsia="SimSun"/>
          <w:spacing w:val="-2"/>
          <w:lang w:val="fr-FR"/>
        </w:rPr>
        <w:t>la</w:t>
      </w:r>
      <w:r w:rsidR="004E547A" w:rsidRPr="004E547A">
        <w:rPr>
          <w:rFonts w:eastAsia="SimSun"/>
          <w:spacing w:val="-2"/>
          <w:lang w:val="fr-FR"/>
        </w:rPr>
        <w:t xml:space="preserve"> </w:t>
      </w:r>
      <w:r w:rsidRPr="004E547A">
        <w:rPr>
          <w:rFonts w:eastAsia="SimSun"/>
          <w:spacing w:val="-2"/>
          <w:lang w:val="fr-FR"/>
        </w:rPr>
        <w:t>session</w:t>
      </w:r>
    </w:p>
    <w:p w14:paraId="724BD820" w14:textId="70EEB955" w:rsidR="005F26E5" w:rsidRDefault="00303A51" w:rsidP="00303A51">
      <w:pPr>
        <w:pStyle w:val="SingleTxtG"/>
        <w:rPr>
          <w:rFonts w:eastAsia="SimSun"/>
          <w:lang w:val="fr-FR"/>
        </w:rPr>
      </w:pPr>
      <w:r w:rsidRPr="00F1571A">
        <w:rPr>
          <w:rFonts w:eastAsia="SimSun"/>
          <w:lang w:val="fr-FR"/>
        </w:rPr>
        <w:t>94</w:t>
      </w:r>
      <w:r w:rsidRPr="00F1571A">
        <w:rPr>
          <w:rFonts w:eastAsia="SimSun"/>
          <w:lang w:val="fr-FR"/>
        </w:rPr>
        <w:tab/>
        <w:t>Le Comité a passé en revue les principales décisions prises. Le Président a ensuite officiellement clos la cinquante-sixième session. Le Comité a adopté le projet de rapport de sa session, établi avec le concours du secrétariat, suivant la procédure de prise de décisions par voie électronique, le 15</w:t>
      </w:r>
      <w:r w:rsidR="0064484C">
        <w:rPr>
          <w:rFonts w:eastAsia="SimSun"/>
          <w:lang w:val="fr-FR"/>
        </w:rPr>
        <w:t> </w:t>
      </w:r>
      <w:r w:rsidRPr="00F1571A">
        <w:rPr>
          <w:rFonts w:eastAsia="SimSun"/>
          <w:lang w:val="fr-FR"/>
        </w:rPr>
        <w:t>mai 2023.</w:t>
      </w:r>
    </w:p>
    <w:p w14:paraId="45242F3A" w14:textId="297EC8F2" w:rsidR="00303A51" w:rsidRPr="00303A51" w:rsidRDefault="00303A51" w:rsidP="00303A51">
      <w:pPr>
        <w:pStyle w:val="SingleTxtG"/>
        <w:spacing w:before="240" w:after="0"/>
        <w:jc w:val="center"/>
        <w:rPr>
          <w:u w:val="single"/>
        </w:rPr>
      </w:pPr>
      <w:r>
        <w:rPr>
          <w:u w:val="single"/>
        </w:rPr>
        <w:tab/>
      </w:r>
      <w:r>
        <w:rPr>
          <w:u w:val="single"/>
        </w:rPr>
        <w:tab/>
      </w:r>
      <w:r>
        <w:rPr>
          <w:u w:val="single"/>
        </w:rPr>
        <w:tab/>
      </w:r>
    </w:p>
    <w:sectPr w:rsidR="00303A51" w:rsidRPr="00303A51" w:rsidSect="00303A51">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0F357" w14:textId="77777777" w:rsidR="003B0E39" w:rsidRDefault="003B0E39" w:rsidP="00F95C08">
      <w:pPr>
        <w:spacing w:line="240" w:lineRule="auto"/>
      </w:pPr>
    </w:p>
  </w:endnote>
  <w:endnote w:type="continuationSeparator" w:id="0">
    <w:p w14:paraId="3109A154" w14:textId="77777777" w:rsidR="003B0E39" w:rsidRPr="00AC3823" w:rsidRDefault="003B0E39" w:rsidP="00AC3823">
      <w:pPr>
        <w:pStyle w:val="Pieddepage"/>
      </w:pPr>
    </w:p>
  </w:endnote>
  <w:endnote w:type="continuationNotice" w:id="1">
    <w:p w14:paraId="72C9ABBB" w14:textId="77777777" w:rsidR="003B0E39" w:rsidRDefault="003B0E3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A7127" w14:textId="2B8733CC" w:rsidR="00303A51" w:rsidRPr="00303A51" w:rsidRDefault="00303A51" w:rsidP="00303A51">
    <w:pPr>
      <w:pStyle w:val="Pieddepage"/>
      <w:tabs>
        <w:tab w:val="right" w:pos="9638"/>
      </w:tabs>
    </w:pPr>
    <w:r w:rsidRPr="00303A51">
      <w:rPr>
        <w:b/>
        <w:sz w:val="18"/>
      </w:rPr>
      <w:fldChar w:fldCharType="begin"/>
    </w:r>
    <w:r w:rsidRPr="00303A51">
      <w:rPr>
        <w:b/>
        <w:sz w:val="18"/>
      </w:rPr>
      <w:instrText xml:space="preserve"> PAGE  \* MERGEFORMAT </w:instrText>
    </w:r>
    <w:r w:rsidRPr="00303A51">
      <w:rPr>
        <w:b/>
        <w:sz w:val="18"/>
      </w:rPr>
      <w:fldChar w:fldCharType="separate"/>
    </w:r>
    <w:r w:rsidRPr="00303A51">
      <w:rPr>
        <w:b/>
        <w:noProof/>
        <w:sz w:val="18"/>
      </w:rPr>
      <w:t>2</w:t>
    </w:r>
    <w:r w:rsidRPr="00303A51">
      <w:rPr>
        <w:b/>
        <w:sz w:val="18"/>
      </w:rPr>
      <w:fldChar w:fldCharType="end"/>
    </w:r>
    <w:r>
      <w:rPr>
        <w:b/>
        <w:sz w:val="18"/>
      </w:rPr>
      <w:tab/>
    </w:r>
    <w:r>
      <w:t>GE.23-09385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7D3F3" w14:textId="7B67E89F" w:rsidR="00303A51" w:rsidRPr="00303A51" w:rsidRDefault="00303A51" w:rsidP="00303A51">
    <w:pPr>
      <w:pStyle w:val="Pieddepage"/>
      <w:tabs>
        <w:tab w:val="right" w:pos="9638"/>
      </w:tabs>
      <w:rPr>
        <w:b/>
        <w:sz w:val="18"/>
      </w:rPr>
    </w:pPr>
    <w:r>
      <w:t>GE.23-09385</w:t>
    </w:r>
    <w:r>
      <w:tab/>
    </w:r>
    <w:r w:rsidRPr="00303A51">
      <w:rPr>
        <w:b/>
        <w:sz w:val="18"/>
      </w:rPr>
      <w:fldChar w:fldCharType="begin"/>
    </w:r>
    <w:r w:rsidRPr="00303A51">
      <w:rPr>
        <w:b/>
        <w:sz w:val="18"/>
      </w:rPr>
      <w:instrText xml:space="preserve"> PAGE  \* MERGEFORMAT </w:instrText>
    </w:r>
    <w:r w:rsidRPr="00303A51">
      <w:rPr>
        <w:b/>
        <w:sz w:val="18"/>
      </w:rPr>
      <w:fldChar w:fldCharType="separate"/>
    </w:r>
    <w:r w:rsidRPr="00303A51">
      <w:rPr>
        <w:b/>
        <w:noProof/>
        <w:sz w:val="18"/>
      </w:rPr>
      <w:t>3</w:t>
    </w:r>
    <w:r w:rsidRPr="00303A5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F476A" w14:textId="16535EA6" w:rsidR="00A14420" w:rsidRPr="00303A51" w:rsidRDefault="00303A51" w:rsidP="00303A51">
    <w:pPr>
      <w:pStyle w:val="Pieddepage"/>
      <w:spacing w:before="120"/>
      <w:rPr>
        <w:sz w:val="20"/>
      </w:rPr>
    </w:pPr>
    <w:r>
      <w:rPr>
        <w:sz w:val="20"/>
      </w:rPr>
      <w:t>GE.</w:t>
    </w:r>
    <w:r w:rsidR="00A14420">
      <w:rPr>
        <w:noProof/>
        <w:lang w:eastAsia="fr-CH"/>
      </w:rPr>
      <w:drawing>
        <wp:anchor distT="0" distB="0" distL="114300" distR="114300" simplePos="0" relativeHeight="251659264" behindDoc="0" locked="0" layoutInCell="1" allowOverlap="0" wp14:anchorId="56D75280" wp14:editId="656060B6">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23-09385  (F)</w:t>
    </w:r>
    <w:r>
      <w:rPr>
        <w:noProof/>
        <w:sz w:val="20"/>
      </w:rPr>
      <w:drawing>
        <wp:anchor distT="0" distB="0" distL="114300" distR="114300" simplePos="0" relativeHeight="251660288" behindDoc="0" locked="0" layoutInCell="1" allowOverlap="1" wp14:anchorId="5DD31861" wp14:editId="0408CA3F">
          <wp:simplePos x="0" y="0"/>
          <wp:positionH relativeFrom="margin">
            <wp:posOffset>5489575</wp:posOffset>
          </wp:positionH>
          <wp:positionV relativeFrom="margin">
            <wp:posOffset>8891905</wp:posOffset>
          </wp:positionV>
          <wp:extent cx="561975" cy="561975"/>
          <wp:effectExtent l="0" t="0" r="9525" b="9525"/>
          <wp:wrapNone/>
          <wp:docPr id="147361155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130623    130623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CE5C8" w14:textId="77777777" w:rsidR="003B0E39" w:rsidRPr="00AC3823" w:rsidRDefault="003B0E39" w:rsidP="00AC3823">
      <w:pPr>
        <w:pStyle w:val="Pieddepage"/>
        <w:tabs>
          <w:tab w:val="right" w:pos="2155"/>
        </w:tabs>
        <w:spacing w:after="80" w:line="240" w:lineRule="atLeast"/>
        <w:ind w:left="680"/>
        <w:rPr>
          <w:u w:val="single"/>
        </w:rPr>
      </w:pPr>
      <w:r>
        <w:rPr>
          <w:u w:val="single"/>
        </w:rPr>
        <w:tab/>
      </w:r>
    </w:p>
  </w:footnote>
  <w:footnote w:type="continuationSeparator" w:id="0">
    <w:p w14:paraId="5D0B7DBD" w14:textId="77777777" w:rsidR="003B0E39" w:rsidRPr="00AC3823" w:rsidRDefault="003B0E39" w:rsidP="00AC3823">
      <w:pPr>
        <w:pStyle w:val="Pieddepage"/>
        <w:tabs>
          <w:tab w:val="right" w:pos="2155"/>
        </w:tabs>
        <w:spacing w:after="80" w:line="240" w:lineRule="atLeast"/>
        <w:ind w:left="680"/>
        <w:rPr>
          <w:u w:val="single"/>
        </w:rPr>
      </w:pPr>
      <w:r>
        <w:rPr>
          <w:u w:val="single"/>
        </w:rPr>
        <w:tab/>
      </w:r>
    </w:p>
  </w:footnote>
  <w:footnote w:type="continuationNotice" w:id="1">
    <w:p w14:paraId="6623F08B" w14:textId="77777777" w:rsidR="003B0E39" w:rsidRPr="00AC3823" w:rsidRDefault="003B0E39">
      <w:pPr>
        <w:spacing w:line="240" w:lineRule="auto"/>
        <w:rPr>
          <w:sz w:val="2"/>
          <w:szCs w:val="2"/>
        </w:rPr>
      </w:pPr>
    </w:p>
  </w:footnote>
  <w:footnote w:id="2">
    <w:p w14:paraId="449CAB78" w14:textId="4C48349F" w:rsidR="00303A51" w:rsidRPr="00A97188" w:rsidRDefault="00303A51" w:rsidP="00303A51">
      <w:pPr>
        <w:pStyle w:val="Notedebasdepage"/>
        <w:rPr>
          <w:lang w:val="fr-FR"/>
        </w:rPr>
      </w:pPr>
      <w:r>
        <w:tab/>
      </w:r>
      <w:r w:rsidRPr="00303A51">
        <w:rPr>
          <w:rStyle w:val="Appelnotedebasdep"/>
        </w:rPr>
        <w:footnoteRef/>
      </w:r>
      <w:r w:rsidRPr="00A97188">
        <w:rPr>
          <w:lang w:val="fr-FR"/>
        </w:rPr>
        <w:tab/>
        <w:t>Disponible à l</w:t>
      </w:r>
      <w:r>
        <w:rPr>
          <w:lang w:val="fr-FR"/>
        </w:rPr>
        <w:t>’</w:t>
      </w:r>
      <w:r w:rsidRPr="00A97188">
        <w:rPr>
          <w:lang w:val="fr-FR"/>
        </w:rPr>
        <w:t xml:space="preserve">adresse </w:t>
      </w:r>
      <w:hyperlink r:id="rId1" w:history="1">
        <w:r w:rsidRPr="00FA7A39">
          <w:rPr>
            <w:rStyle w:val="Lienhypertexte"/>
            <w:lang w:val="fr-FR"/>
          </w:rPr>
          <w:t>https://unece.org/</w:t>
        </w:r>
        <w:r w:rsidRPr="00FA7A39">
          <w:rPr>
            <w:rStyle w:val="Lienhypertexte"/>
            <w:lang w:val="fr-FR"/>
          </w:rPr>
          <w:t>e</w:t>
        </w:r>
        <w:r w:rsidRPr="00FA7A39">
          <w:rPr>
            <w:rStyle w:val="Lienhypertexte"/>
            <w:lang w:val="fr-FR"/>
          </w:rPr>
          <w:t>nvironment-policy/environmental-assessment/decisions-taken-meetings-parties</w:t>
        </w:r>
      </w:hyperlink>
      <w:r w:rsidRPr="00A97188">
        <w:rPr>
          <w:lang w:val="fr-FR"/>
        </w:rPr>
        <w:t>.</w:t>
      </w:r>
    </w:p>
  </w:footnote>
  <w:footnote w:id="3">
    <w:p w14:paraId="496AE286" w14:textId="39B77313" w:rsidR="00303A51" w:rsidRPr="006243EA" w:rsidRDefault="00303A51" w:rsidP="00303A51">
      <w:pPr>
        <w:pStyle w:val="Notedebasdepage"/>
        <w:rPr>
          <w:lang w:val="fr-FR"/>
        </w:rPr>
      </w:pPr>
      <w:r w:rsidRPr="00606A2C">
        <w:rPr>
          <w:w w:val="99"/>
          <w:lang w:val="fr-FR"/>
        </w:rPr>
        <w:tab/>
      </w:r>
      <w:r w:rsidRPr="00303A51">
        <w:rPr>
          <w:rStyle w:val="Appelnotedebasdep"/>
        </w:rPr>
        <w:footnoteRef/>
      </w:r>
      <w:r w:rsidRPr="00606A2C">
        <w:rPr>
          <w:w w:val="99"/>
          <w:lang w:val="fr-FR"/>
        </w:rPr>
        <w:tab/>
      </w:r>
      <w:r w:rsidRPr="006243EA">
        <w:rPr>
          <w:lang w:val="fr-FR"/>
        </w:rPr>
        <w:t>Disponible à l</w:t>
      </w:r>
      <w:r w:rsidRPr="006243EA">
        <w:rPr>
          <w:lang w:val="fr-FR"/>
        </w:rPr>
        <w:t>’</w:t>
      </w:r>
      <w:r w:rsidRPr="006243EA">
        <w:rPr>
          <w:lang w:val="fr-FR"/>
        </w:rPr>
        <w:t xml:space="preserve">adresse </w:t>
      </w:r>
      <w:hyperlink r:id="rId2" w:history="1">
        <w:r w:rsidRPr="006243EA">
          <w:rPr>
            <w:rStyle w:val="Lienhypertexte"/>
            <w:lang w:val="fr-FR"/>
          </w:rPr>
          <w:t>https://unece.org/sites/default/files/2021-02/Implementation%20Committee% 20structure%20functions%20procedures%20rules.e%202020.pdf</w:t>
        </w:r>
      </w:hyperlink>
      <w:r w:rsidRPr="006243EA">
        <w:rPr>
          <w:rStyle w:val="Lienhypertexte"/>
          <w:lang w:val="fr-FR"/>
        </w:rPr>
        <w:t>.</w:t>
      </w:r>
    </w:p>
  </w:footnote>
  <w:footnote w:id="4">
    <w:p w14:paraId="248116E8" w14:textId="0D3CA912" w:rsidR="00303A51" w:rsidRPr="00A97188" w:rsidRDefault="00303A51" w:rsidP="00303A51">
      <w:pPr>
        <w:pStyle w:val="Notedebasdepage"/>
        <w:rPr>
          <w:lang w:val="fr-FR"/>
        </w:rPr>
      </w:pPr>
      <w:r w:rsidRPr="00A97188">
        <w:rPr>
          <w:lang w:val="fr-FR"/>
        </w:rPr>
        <w:tab/>
      </w:r>
      <w:r w:rsidRPr="00303A51">
        <w:rPr>
          <w:rStyle w:val="Appelnotedebasdep"/>
        </w:rPr>
        <w:footnoteRef/>
      </w:r>
      <w:r w:rsidRPr="00A97188">
        <w:rPr>
          <w:lang w:val="fr-FR"/>
        </w:rPr>
        <w:tab/>
        <w:t>Loi de la République d</w:t>
      </w:r>
      <w:r>
        <w:rPr>
          <w:lang w:val="fr-FR"/>
        </w:rPr>
        <w:t>’</w:t>
      </w:r>
      <w:r w:rsidRPr="00A97188">
        <w:rPr>
          <w:lang w:val="fr-FR"/>
        </w:rPr>
        <w:t>Arménie portant modification de la loi de la République d</w:t>
      </w:r>
      <w:r>
        <w:rPr>
          <w:lang w:val="fr-FR"/>
        </w:rPr>
        <w:t>’</w:t>
      </w:r>
      <w:r w:rsidRPr="00A97188">
        <w:rPr>
          <w:lang w:val="fr-FR"/>
        </w:rPr>
        <w:t>Arménie sur l</w:t>
      </w:r>
      <w:r>
        <w:rPr>
          <w:lang w:val="fr-FR"/>
        </w:rPr>
        <w:t>’</w:t>
      </w:r>
      <w:r w:rsidRPr="00A97188">
        <w:rPr>
          <w:lang w:val="fr-FR"/>
        </w:rPr>
        <w:t>évaluation et l</w:t>
      </w:r>
      <w:r>
        <w:rPr>
          <w:lang w:val="fr-FR"/>
        </w:rPr>
        <w:t>’</w:t>
      </w:r>
      <w:r w:rsidRPr="00A97188">
        <w:rPr>
          <w:lang w:val="fr-FR"/>
        </w:rPr>
        <w:t>expertise de l</w:t>
      </w:r>
      <w:r>
        <w:rPr>
          <w:lang w:val="fr-FR"/>
        </w:rPr>
        <w:t>’</w:t>
      </w:r>
      <w:r w:rsidRPr="00A97188">
        <w:rPr>
          <w:lang w:val="fr-FR"/>
        </w:rPr>
        <w:t>impact sur l</w:t>
      </w:r>
      <w:r>
        <w:rPr>
          <w:lang w:val="fr-FR"/>
        </w:rPr>
        <w:t>’</w:t>
      </w:r>
      <w:r w:rsidRPr="00A97188">
        <w:rPr>
          <w:lang w:val="fr-FR"/>
        </w:rPr>
        <w:t>environnement, soumise au secrétariat de la Convention sur l</w:t>
      </w:r>
      <w:r>
        <w:rPr>
          <w:lang w:val="fr-FR"/>
        </w:rPr>
        <w:t>’</w:t>
      </w:r>
      <w:r w:rsidRPr="00A97188">
        <w:rPr>
          <w:lang w:val="fr-FR"/>
        </w:rPr>
        <w:t>accès à l</w:t>
      </w:r>
      <w:r>
        <w:rPr>
          <w:lang w:val="fr-FR"/>
        </w:rPr>
        <w:t>’</w:t>
      </w:r>
      <w:r w:rsidRPr="00A97188">
        <w:rPr>
          <w:lang w:val="fr-FR"/>
        </w:rPr>
        <w:t>information, la participation du public au processus décisionnel et l</w:t>
      </w:r>
      <w:r>
        <w:rPr>
          <w:lang w:val="fr-FR"/>
        </w:rPr>
        <w:t>’</w:t>
      </w:r>
      <w:r w:rsidRPr="00A97188">
        <w:rPr>
          <w:lang w:val="fr-FR"/>
        </w:rPr>
        <w:t>accès à la justice en matière d</w:t>
      </w:r>
      <w:r>
        <w:rPr>
          <w:lang w:val="fr-FR"/>
        </w:rPr>
        <w:t>’</w:t>
      </w:r>
      <w:r w:rsidRPr="00A97188">
        <w:rPr>
          <w:lang w:val="fr-FR"/>
        </w:rPr>
        <w:t>environnement (Convention d</w:t>
      </w:r>
      <w:r>
        <w:rPr>
          <w:lang w:val="fr-FR"/>
        </w:rPr>
        <w:t>’</w:t>
      </w:r>
      <w:r w:rsidRPr="00A97188">
        <w:rPr>
          <w:lang w:val="fr-FR"/>
        </w:rPr>
        <w:t>Aarhus) le 10</w:t>
      </w:r>
      <w:r>
        <w:rPr>
          <w:lang w:val="fr-FR"/>
        </w:rPr>
        <w:t> </w:t>
      </w:r>
      <w:r w:rsidRPr="00A97188">
        <w:rPr>
          <w:lang w:val="fr-FR"/>
        </w:rPr>
        <w:t>mars 2023.</w:t>
      </w:r>
    </w:p>
  </w:footnote>
  <w:footnote w:id="5">
    <w:p w14:paraId="07588F29" w14:textId="77777777" w:rsidR="00303A51" w:rsidRPr="00A97188" w:rsidRDefault="00303A51" w:rsidP="00303A51">
      <w:pPr>
        <w:pStyle w:val="Notedebasdepage"/>
        <w:rPr>
          <w:lang w:val="fr-FR"/>
        </w:rPr>
      </w:pPr>
      <w:r w:rsidRPr="00A97188">
        <w:rPr>
          <w:lang w:val="fr-FR"/>
        </w:rPr>
        <w:tab/>
      </w:r>
      <w:r w:rsidRPr="00303A51">
        <w:rPr>
          <w:rStyle w:val="Appelnotedebasdep"/>
        </w:rPr>
        <w:footnoteRef/>
      </w:r>
      <w:r w:rsidRPr="00A97188">
        <w:rPr>
          <w:lang w:val="fr-FR"/>
        </w:rPr>
        <w:tab/>
      </w:r>
      <w:hyperlink r:id="rId3" w:history="1">
        <w:r w:rsidRPr="00A97188">
          <w:rPr>
            <w:rStyle w:val="Lienhypertexte"/>
            <w:lang w:val="fr-FR"/>
          </w:rPr>
          <w:t xml:space="preserve">Voir </w:t>
        </w:r>
      </w:hyperlink>
      <w:hyperlink r:id="rId4" w:history="1">
        <w:r w:rsidRPr="002374D4">
          <w:rPr>
            <w:rStyle w:val="Lienhypertexte"/>
            <w:lang w:val="fr-FR"/>
          </w:rPr>
          <w:t>https://unece.org/submissions-overview</w:t>
        </w:r>
      </w:hyperlink>
      <w:r w:rsidRPr="00A97188">
        <w:rPr>
          <w:rStyle w:val="Lienhypertexte"/>
          <w:lang w:val="fr-FR"/>
        </w:rPr>
        <w:t>.</w:t>
      </w:r>
    </w:p>
  </w:footnote>
  <w:footnote w:id="6">
    <w:p w14:paraId="6B78D94E" w14:textId="77777777" w:rsidR="00303A51" w:rsidRPr="00A97188" w:rsidRDefault="00303A51" w:rsidP="00303A51">
      <w:pPr>
        <w:pStyle w:val="Notedebasdepage"/>
        <w:rPr>
          <w:lang w:val="fr-FR"/>
        </w:rPr>
      </w:pPr>
      <w:r w:rsidRPr="00A97188">
        <w:rPr>
          <w:lang w:val="fr-FR"/>
        </w:rPr>
        <w:tab/>
      </w:r>
      <w:r w:rsidRPr="00303A51">
        <w:rPr>
          <w:rStyle w:val="Appelnotedebasdep"/>
        </w:rPr>
        <w:footnoteRef/>
      </w:r>
      <w:r w:rsidRPr="00A97188">
        <w:rPr>
          <w:lang w:val="fr-FR"/>
        </w:rPr>
        <w:tab/>
        <w:t xml:space="preserve">Voir </w:t>
      </w:r>
      <w:hyperlink r:id="rId5" w:history="1">
        <w:r w:rsidRPr="002374D4">
          <w:rPr>
            <w:rStyle w:val="Lienhypertexte"/>
            <w:lang w:val="fr-FR"/>
          </w:rPr>
          <w:t>https://unece.org/environment-policy/environmental-assessment/eiaics7-albania</w:t>
        </w:r>
      </w:hyperlink>
      <w:r w:rsidRPr="00A97188">
        <w:rPr>
          <w:lang w:val="fr-FR"/>
        </w:rPr>
        <w:t>.</w:t>
      </w:r>
    </w:p>
  </w:footnote>
  <w:footnote w:id="7">
    <w:p w14:paraId="16357522" w14:textId="77777777" w:rsidR="00303A51" w:rsidRPr="00A97188" w:rsidRDefault="00303A51" w:rsidP="00303A51">
      <w:pPr>
        <w:pStyle w:val="Notedebasdepage"/>
        <w:rPr>
          <w:lang w:val="fr-FR"/>
        </w:rPr>
      </w:pPr>
      <w:r w:rsidRPr="00A97188">
        <w:rPr>
          <w:lang w:val="fr-FR"/>
        </w:rPr>
        <w:tab/>
      </w:r>
      <w:r w:rsidRPr="00303A51">
        <w:rPr>
          <w:rStyle w:val="Appelnotedebasdep"/>
        </w:rPr>
        <w:footnoteRef/>
      </w:r>
      <w:r w:rsidRPr="00A97188">
        <w:rPr>
          <w:lang w:val="fr-FR"/>
        </w:rPr>
        <w:tab/>
        <w:t xml:space="preserve">Voir </w:t>
      </w:r>
      <w:hyperlink r:id="rId6" w:history="1">
        <w:r w:rsidRPr="002374D4">
          <w:rPr>
            <w:rStyle w:val="Lienhypertexte"/>
            <w:lang w:val="fr-FR"/>
          </w:rPr>
          <w:t>https://unece.org/environment-policy/environmental-assessment/eiaics8seaics1</w:t>
        </w:r>
      </w:hyperlink>
      <w:r w:rsidRPr="00A97188">
        <w:rPr>
          <w:lang w:val="fr-FR"/>
        </w:rPr>
        <w:t>.</w:t>
      </w:r>
    </w:p>
  </w:footnote>
  <w:footnote w:id="8">
    <w:p w14:paraId="1BDB4D21" w14:textId="77777777" w:rsidR="00303A51" w:rsidRPr="00A97188" w:rsidRDefault="00303A51" w:rsidP="00303A51">
      <w:pPr>
        <w:pStyle w:val="Notedebasdepage"/>
        <w:rPr>
          <w:lang w:val="fr-FR"/>
        </w:rPr>
      </w:pPr>
      <w:r w:rsidRPr="00A97188">
        <w:rPr>
          <w:lang w:val="fr-FR"/>
        </w:rPr>
        <w:tab/>
      </w:r>
      <w:r w:rsidRPr="00303A51">
        <w:rPr>
          <w:rStyle w:val="Appelnotedebasdep"/>
        </w:rPr>
        <w:footnoteRef/>
      </w:r>
      <w:r w:rsidRPr="00A97188">
        <w:rPr>
          <w:lang w:val="fr-FR"/>
        </w:rPr>
        <w:tab/>
        <w:t>Voir ECE/MP.EIA/IC/2023/5.</w:t>
      </w:r>
    </w:p>
  </w:footnote>
  <w:footnote w:id="9">
    <w:p w14:paraId="472AB22C" w14:textId="00AEDE66" w:rsidR="00303A51" w:rsidRPr="00A97188" w:rsidRDefault="00303A51" w:rsidP="00303A51">
      <w:pPr>
        <w:pStyle w:val="Notedebasdepage"/>
        <w:rPr>
          <w:lang w:val="fr-FR"/>
        </w:rPr>
      </w:pPr>
      <w:r w:rsidRPr="00A97188">
        <w:rPr>
          <w:lang w:val="fr-FR"/>
        </w:rPr>
        <w:tab/>
      </w:r>
      <w:r w:rsidRPr="00303A51">
        <w:rPr>
          <w:rStyle w:val="Appelnotedebasdep"/>
        </w:rPr>
        <w:footnoteRef/>
      </w:r>
      <w:r w:rsidRPr="00A97188">
        <w:rPr>
          <w:lang w:val="fr-FR"/>
        </w:rPr>
        <w:tab/>
        <w:t>Directive 2011/92/UE du Parlement européen et du Conseil du 13</w:t>
      </w:r>
      <w:r w:rsidR="00344B84">
        <w:rPr>
          <w:lang w:val="fr-FR"/>
        </w:rPr>
        <w:t> </w:t>
      </w:r>
      <w:r w:rsidRPr="00A97188">
        <w:rPr>
          <w:lang w:val="fr-FR"/>
        </w:rPr>
        <w:t xml:space="preserve">décembre 2011 </w:t>
      </w:r>
      <w:r w:rsidRPr="00627DF6">
        <w:rPr>
          <w:lang w:val="fr-FR"/>
        </w:rPr>
        <w:t>concernant l</w:t>
      </w:r>
      <w:r>
        <w:rPr>
          <w:lang w:val="fr-FR"/>
        </w:rPr>
        <w:t>’</w:t>
      </w:r>
      <w:r w:rsidRPr="00627DF6">
        <w:rPr>
          <w:lang w:val="fr-FR"/>
        </w:rPr>
        <w:t>évaluation des incidences de certains projets publics et privés sur l</w:t>
      </w:r>
      <w:r>
        <w:rPr>
          <w:lang w:val="fr-FR"/>
        </w:rPr>
        <w:t>’</w:t>
      </w:r>
      <w:r w:rsidRPr="00627DF6">
        <w:rPr>
          <w:lang w:val="fr-FR"/>
        </w:rPr>
        <w:t>environnement</w:t>
      </w:r>
      <w:r w:rsidRPr="00A97188">
        <w:rPr>
          <w:lang w:val="fr-FR"/>
        </w:rPr>
        <w:t xml:space="preserve">, </w:t>
      </w:r>
      <w:r w:rsidRPr="00A97188">
        <w:rPr>
          <w:i/>
          <w:iCs/>
          <w:lang w:val="fr-FR"/>
        </w:rPr>
        <w:t>Journal officiel de l</w:t>
      </w:r>
      <w:r>
        <w:rPr>
          <w:i/>
          <w:iCs/>
          <w:lang w:val="fr-FR"/>
        </w:rPr>
        <w:t>’</w:t>
      </w:r>
      <w:r w:rsidRPr="00A97188">
        <w:rPr>
          <w:i/>
          <w:iCs/>
          <w:lang w:val="fr-FR"/>
        </w:rPr>
        <w:t>Union européenne</w:t>
      </w:r>
      <w:r w:rsidRPr="00A97188">
        <w:rPr>
          <w:lang w:val="fr-FR"/>
        </w:rPr>
        <w:t>, L 26 (2012), p.</w:t>
      </w:r>
      <w:r w:rsidR="00344B84">
        <w:rPr>
          <w:lang w:val="fr-FR"/>
        </w:rPr>
        <w:t> </w:t>
      </w:r>
      <w:r w:rsidRPr="00A97188">
        <w:rPr>
          <w:lang w:val="fr-FR"/>
        </w:rPr>
        <w:t>1</w:t>
      </w:r>
      <w:r w:rsidR="00344B84">
        <w:rPr>
          <w:lang w:val="fr-FR"/>
        </w:rPr>
        <w:t xml:space="preserve"> à </w:t>
      </w:r>
      <w:r w:rsidRPr="00A97188">
        <w:rPr>
          <w:lang w:val="fr-FR"/>
        </w:rPr>
        <w:t>21.</w:t>
      </w:r>
    </w:p>
  </w:footnote>
  <w:footnote w:id="10">
    <w:p w14:paraId="4C020AE4" w14:textId="6CA76549" w:rsidR="00303A51" w:rsidRPr="00A97188" w:rsidRDefault="00303A51" w:rsidP="00303A51">
      <w:pPr>
        <w:pStyle w:val="Notedebasdepage"/>
        <w:rPr>
          <w:lang w:val="fr-FR"/>
        </w:rPr>
      </w:pPr>
      <w:r w:rsidRPr="00A97188">
        <w:rPr>
          <w:lang w:val="fr-FR"/>
        </w:rPr>
        <w:tab/>
      </w:r>
      <w:r w:rsidRPr="00303A51">
        <w:rPr>
          <w:rStyle w:val="Appelnotedebasdep"/>
        </w:rPr>
        <w:footnoteRef/>
      </w:r>
      <w:r w:rsidRPr="00A97188">
        <w:rPr>
          <w:lang w:val="fr-FR"/>
        </w:rPr>
        <w:tab/>
      </w:r>
      <w:r w:rsidRPr="00A97188">
        <w:rPr>
          <w:rFonts w:asciiTheme="majorBidi" w:hAnsiTheme="majorBidi" w:cstheme="majorBidi"/>
          <w:color w:val="333333"/>
          <w:szCs w:val="18"/>
          <w:shd w:val="clear" w:color="auto" w:fill="FFFFFF"/>
          <w:lang w:val="fr-FR"/>
        </w:rPr>
        <w:t>Directive 2014/52/UE du Parlement européen et du Conseil du 16</w:t>
      </w:r>
      <w:r w:rsidR="00344B84">
        <w:rPr>
          <w:rFonts w:asciiTheme="majorBidi" w:hAnsiTheme="majorBidi" w:cstheme="majorBidi"/>
          <w:color w:val="333333"/>
          <w:szCs w:val="18"/>
          <w:shd w:val="clear" w:color="auto" w:fill="FFFFFF"/>
          <w:lang w:val="fr-FR"/>
        </w:rPr>
        <w:t> </w:t>
      </w:r>
      <w:r w:rsidRPr="00A97188">
        <w:rPr>
          <w:rFonts w:asciiTheme="majorBidi" w:hAnsiTheme="majorBidi" w:cstheme="majorBidi"/>
          <w:color w:val="333333"/>
          <w:szCs w:val="18"/>
          <w:shd w:val="clear" w:color="auto" w:fill="FFFFFF"/>
          <w:lang w:val="fr-FR"/>
        </w:rPr>
        <w:t xml:space="preserve">avril 2014 </w:t>
      </w:r>
      <w:r w:rsidRPr="00627DF6">
        <w:rPr>
          <w:rFonts w:asciiTheme="majorBidi" w:hAnsiTheme="majorBidi" w:cstheme="majorBidi"/>
          <w:color w:val="333333"/>
          <w:szCs w:val="18"/>
          <w:shd w:val="clear" w:color="auto" w:fill="FFFFFF"/>
          <w:lang w:val="fr-FR"/>
        </w:rPr>
        <w:t>modifiant la directive</w:t>
      </w:r>
      <w:r w:rsidR="00344B84">
        <w:rPr>
          <w:rFonts w:asciiTheme="majorBidi" w:hAnsiTheme="majorBidi" w:cstheme="majorBidi"/>
          <w:color w:val="333333"/>
          <w:szCs w:val="18"/>
          <w:shd w:val="clear" w:color="auto" w:fill="FFFFFF"/>
          <w:lang w:val="fr-FR"/>
        </w:rPr>
        <w:t> </w:t>
      </w:r>
      <w:r w:rsidRPr="00627DF6">
        <w:rPr>
          <w:rFonts w:asciiTheme="majorBidi" w:hAnsiTheme="majorBidi" w:cstheme="majorBidi"/>
          <w:color w:val="333333"/>
          <w:szCs w:val="18"/>
          <w:shd w:val="clear" w:color="auto" w:fill="FFFFFF"/>
          <w:lang w:val="fr-FR"/>
        </w:rPr>
        <w:t>2011/92/UE concernant l</w:t>
      </w:r>
      <w:r>
        <w:rPr>
          <w:rFonts w:asciiTheme="majorBidi" w:hAnsiTheme="majorBidi" w:cstheme="majorBidi"/>
          <w:color w:val="333333"/>
          <w:szCs w:val="18"/>
          <w:shd w:val="clear" w:color="auto" w:fill="FFFFFF"/>
          <w:lang w:val="fr-FR"/>
        </w:rPr>
        <w:t>’</w:t>
      </w:r>
      <w:r w:rsidRPr="00627DF6">
        <w:rPr>
          <w:rFonts w:asciiTheme="majorBidi" w:hAnsiTheme="majorBidi" w:cstheme="majorBidi"/>
          <w:color w:val="333333"/>
          <w:szCs w:val="18"/>
          <w:shd w:val="clear" w:color="auto" w:fill="FFFFFF"/>
          <w:lang w:val="fr-FR"/>
        </w:rPr>
        <w:t>évaluation des incidences de certains projets publics et privés sur l</w:t>
      </w:r>
      <w:r>
        <w:rPr>
          <w:rFonts w:asciiTheme="majorBidi" w:hAnsiTheme="majorBidi" w:cstheme="majorBidi"/>
          <w:color w:val="333333"/>
          <w:szCs w:val="18"/>
          <w:shd w:val="clear" w:color="auto" w:fill="FFFFFF"/>
          <w:lang w:val="fr-FR"/>
        </w:rPr>
        <w:t>’</w:t>
      </w:r>
      <w:r w:rsidRPr="00627DF6">
        <w:rPr>
          <w:rFonts w:asciiTheme="majorBidi" w:hAnsiTheme="majorBidi" w:cstheme="majorBidi"/>
          <w:color w:val="333333"/>
          <w:szCs w:val="18"/>
          <w:shd w:val="clear" w:color="auto" w:fill="FFFFFF"/>
          <w:lang w:val="fr-FR"/>
        </w:rPr>
        <w:t>environnement</w:t>
      </w:r>
      <w:r w:rsidRPr="00A97188">
        <w:rPr>
          <w:rFonts w:asciiTheme="majorBidi" w:hAnsiTheme="majorBidi" w:cstheme="majorBidi"/>
          <w:color w:val="333333"/>
          <w:szCs w:val="18"/>
          <w:shd w:val="clear" w:color="auto" w:fill="FFFFFF"/>
          <w:lang w:val="fr-FR"/>
        </w:rPr>
        <w:t xml:space="preserve">, </w:t>
      </w:r>
      <w:r w:rsidRPr="00A97188">
        <w:rPr>
          <w:rFonts w:asciiTheme="majorBidi" w:hAnsiTheme="majorBidi" w:cstheme="majorBidi"/>
          <w:i/>
          <w:iCs/>
          <w:color w:val="333333"/>
          <w:szCs w:val="18"/>
          <w:shd w:val="clear" w:color="auto" w:fill="FFFFFF"/>
          <w:lang w:val="fr-FR"/>
        </w:rPr>
        <w:t>Journal officiel de l</w:t>
      </w:r>
      <w:r>
        <w:rPr>
          <w:rFonts w:asciiTheme="majorBidi" w:hAnsiTheme="majorBidi" w:cstheme="majorBidi"/>
          <w:i/>
          <w:iCs/>
          <w:color w:val="333333"/>
          <w:szCs w:val="18"/>
          <w:shd w:val="clear" w:color="auto" w:fill="FFFFFF"/>
          <w:lang w:val="fr-FR"/>
        </w:rPr>
        <w:t>’</w:t>
      </w:r>
      <w:r w:rsidRPr="00A97188">
        <w:rPr>
          <w:rFonts w:asciiTheme="majorBidi" w:hAnsiTheme="majorBidi" w:cstheme="majorBidi"/>
          <w:i/>
          <w:iCs/>
          <w:color w:val="333333"/>
          <w:szCs w:val="18"/>
          <w:shd w:val="clear" w:color="auto" w:fill="FFFFFF"/>
          <w:lang w:val="fr-FR"/>
        </w:rPr>
        <w:t>Union européenne</w:t>
      </w:r>
      <w:r w:rsidRPr="00A97188">
        <w:rPr>
          <w:rFonts w:asciiTheme="majorBidi" w:hAnsiTheme="majorBidi" w:cstheme="majorBidi"/>
          <w:color w:val="333333"/>
          <w:szCs w:val="18"/>
          <w:shd w:val="clear" w:color="auto" w:fill="FFFFFF"/>
          <w:lang w:val="fr-FR"/>
        </w:rPr>
        <w:t>, L 124 (2014), p.</w:t>
      </w:r>
      <w:r w:rsidR="00F24FA2">
        <w:rPr>
          <w:rFonts w:asciiTheme="majorBidi" w:hAnsiTheme="majorBidi" w:cstheme="majorBidi"/>
          <w:color w:val="333333"/>
          <w:szCs w:val="18"/>
          <w:shd w:val="clear" w:color="auto" w:fill="FFFFFF"/>
          <w:lang w:val="fr-FR"/>
        </w:rPr>
        <w:t> </w:t>
      </w:r>
      <w:r w:rsidRPr="00A97188">
        <w:rPr>
          <w:rFonts w:asciiTheme="majorBidi" w:hAnsiTheme="majorBidi" w:cstheme="majorBidi"/>
          <w:szCs w:val="18"/>
          <w:lang w:val="fr-FR"/>
        </w:rPr>
        <w:t>1</w:t>
      </w:r>
      <w:r>
        <w:rPr>
          <w:rFonts w:asciiTheme="majorBidi" w:hAnsiTheme="majorBidi" w:cstheme="majorBidi"/>
          <w:szCs w:val="18"/>
          <w:lang w:val="fr-FR"/>
        </w:rPr>
        <w:t xml:space="preserve"> à</w:t>
      </w:r>
      <w:r w:rsidR="00344B84">
        <w:rPr>
          <w:rFonts w:asciiTheme="majorBidi" w:hAnsiTheme="majorBidi" w:cstheme="majorBidi"/>
          <w:szCs w:val="18"/>
          <w:lang w:val="fr-FR"/>
        </w:rPr>
        <w:t xml:space="preserve"> </w:t>
      </w:r>
      <w:r w:rsidRPr="00A97188">
        <w:rPr>
          <w:rFonts w:asciiTheme="majorBidi" w:hAnsiTheme="majorBidi" w:cstheme="majorBidi"/>
          <w:szCs w:val="18"/>
          <w:lang w:val="fr-FR"/>
        </w:rPr>
        <w:t>18</w:t>
      </w:r>
      <w:r w:rsidRPr="00A97188">
        <w:rPr>
          <w:rFonts w:asciiTheme="majorBidi" w:hAnsiTheme="majorBidi" w:cstheme="majorBidi"/>
          <w:color w:val="333333"/>
          <w:szCs w:val="18"/>
          <w:shd w:val="clear" w:color="auto" w:fill="FFFFFF"/>
          <w:lang w:val="fr-FR"/>
        </w:rPr>
        <w:t>.</w:t>
      </w:r>
    </w:p>
  </w:footnote>
  <w:footnote w:id="11">
    <w:p w14:paraId="05689C8E" w14:textId="77777777" w:rsidR="00303A51" w:rsidRPr="00A97188" w:rsidRDefault="00303A51" w:rsidP="00303A51">
      <w:pPr>
        <w:pStyle w:val="Notedebasdepage"/>
        <w:rPr>
          <w:lang w:val="fr-FR"/>
        </w:rPr>
      </w:pPr>
      <w:r w:rsidRPr="00A97188">
        <w:rPr>
          <w:lang w:val="fr-FR"/>
        </w:rPr>
        <w:tab/>
      </w:r>
      <w:r w:rsidRPr="00303A51">
        <w:rPr>
          <w:rStyle w:val="Appelnotedebasdep"/>
        </w:rPr>
        <w:footnoteRef/>
      </w:r>
      <w:r>
        <w:rPr>
          <w:lang w:val="fr-FR"/>
        </w:rPr>
        <w:tab/>
      </w:r>
      <w:hyperlink r:id="rId7" w:history="1">
        <w:r w:rsidRPr="00A97188">
          <w:rPr>
            <w:rStyle w:val="Lienhypertexte"/>
            <w:lang w:val="fr-FR"/>
          </w:rPr>
          <w:t xml:space="preserve">Voir </w:t>
        </w:r>
      </w:hyperlink>
      <w:hyperlink r:id="rId8" w:history="1">
        <w:r w:rsidRPr="002374D4">
          <w:rPr>
            <w:rStyle w:val="Lienhypertexte"/>
            <w:lang w:val="fr-FR"/>
          </w:rPr>
          <w:t>https://unece.org/environment-policy/environmental-assessment/committee-initiative-overview</w:t>
        </w:r>
      </w:hyperlink>
      <w:r w:rsidRPr="00A97188">
        <w:rPr>
          <w:rStyle w:val="Lienhypertexte"/>
          <w:lang w:val="fr-FR"/>
        </w:rPr>
        <w:t>.</w:t>
      </w:r>
    </w:p>
  </w:footnote>
  <w:footnote w:id="12">
    <w:p w14:paraId="194AB141" w14:textId="77777777" w:rsidR="00303A51" w:rsidRPr="00A97188" w:rsidRDefault="00303A51" w:rsidP="00303A51">
      <w:pPr>
        <w:pStyle w:val="Notedebasdepage"/>
        <w:rPr>
          <w:lang w:val="fr-FR"/>
        </w:rPr>
      </w:pPr>
      <w:r w:rsidRPr="00A97188">
        <w:rPr>
          <w:lang w:val="fr-FR"/>
        </w:rPr>
        <w:tab/>
      </w:r>
      <w:r w:rsidRPr="00303A51">
        <w:rPr>
          <w:rStyle w:val="Appelnotedebasdep"/>
        </w:rPr>
        <w:footnoteRef/>
      </w:r>
      <w:r w:rsidRPr="00A97188">
        <w:rPr>
          <w:lang w:val="fr-FR"/>
        </w:rPr>
        <w:tab/>
        <w:t>ECE/MP.EIA/IC/2023/6.</w:t>
      </w:r>
    </w:p>
  </w:footnote>
  <w:footnote w:id="13">
    <w:p w14:paraId="617ED0E5" w14:textId="77777777" w:rsidR="00303A51" w:rsidRPr="00A97188" w:rsidRDefault="00303A51" w:rsidP="00303A51">
      <w:pPr>
        <w:pStyle w:val="Notedebasdepage"/>
        <w:rPr>
          <w:lang w:val="fr-FR"/>
        </w:rPr>
      </w:pPr>
      <w:r w:rsidRPr="00A97188">
        <w:rPr>
          <w:lang w:val="fr-FR"/>
        </w:rPr>
        <w:tab/>
      </w:r>
      <w:r w:rsidRPr="00303A51">
        <w:rPr>
          <w:rStyle w:val="Appelnotedebasdep"/>
        </w:rPr>
        <w:footnoteRef/>
      </w:r>
      <w:r>
        <w:rPr>
          <w:lang w:val="fr-FR"/>
        </w:rPr>
        <w:tab/>
      </w:r>
      <w:r w:rsidRPr="00A97188">
        <w:rPr>
          <w:lang w:val="fr-FR"/>
        </w:rPr>
        <w:t xml:space="preserve">Voir </w:t>
      </w:r>
      <w:hyperlink r:id="rId9" w:history="1">
        <w:r w:rsidRPr="002374D4">
          <w:rPr>
            <w:rStyle w:val="Lienhypertexte"/>
            <w:lang w:val="fr-FR"/>
          </w:rPr>
          <w:t>https://unece.org/information-other-sources-0</w:t>
        </w:r>
      </w:hyperlink>
      <w:r w:rsidRPr="00A97188">
        <w:rPr>
          <w:lang w:val="fr-FR"/>
        </w:rPr>
        <w:t>.</w:t>
      </w:r>
    </w:p>
  </w:footnote>
  <w:footnote w:id="14">
    <w:p w14:paraId="5920C991" w14:textId="619C36B5" w:rsidR="00303A51" w:rsidRPr="00172F84" w:rsidRDefault="00303A51" w:rsidP="00303A51">
      <w:pPr>
        <w:pStyle w:val="Notedebasdepage"/>
        <w:rPr>
          <w:lang w:val="fr-FR"/>
        </w:rPr>
      </w:pPr>
      <w:r w:rsidRPr="00A97188">
        <w:rPr>
          <w:lang w:val="fr-FR"/>
        </w:rPr>
        <w:tab/>
      </w:r>
      <w:r w:rsidRPr="00303A51">
        <w:rPr>
          <w:rStyle w:val="Appelnotedebasdep"/>
        </w:rPr>
        <w:footnoteRef/>
      </w:r>
      <w:r w:rsidRPr="00A97188">
        <w:rPr>
          <w:lang w:val="fr-FR"/>
        </w:rPr>
        <w:tab/>
      </w:r>
      <w:r w:rsidRPr="00606A2C">
        <w:rPr>
          <w:w w:val="99"/>
          <w:lang w:val="fr-FR"/>
        </w:rPr>
        <w:t>Disponible à l</w:t>
      </w:r>
      <w:r>
        <w:rPr>
          <w:w w:val="99"/>
          <w:lang w:val="fr-FR"/>
        </w:rPr>
        <w:t>’</w:t>
      </w:r>
      <w:r w:rsidRPr="00606A2C">
        <w:rPr>
          <w:w w:val="99"/>
          <w:lang w:val="fr-FR"/>
        </w:rPr>
        <w:t xml:space="preserve">adresse </w:t>
      </w:r>
      <w:hyperlink r:id="rId10" w:history="1">
        <w:r w:rsidR="00172F84" w:rsidRPr="00646F44">
          <w:rPr>
            <w:rStyle w:val="Lienhypertexte"/>
            <w:lang w:val="fr-FR"/>
          </w:rPr>
          <w:t>https://unece.org/DAM/env/eia/documents/ImplementationCommittee/ 2014_Structure_and_functions/Implementation_Committee_structure_functions_procedures_ rules.f_2014.pdf</w:t>
        </w:r>
      </w:hyperlink>
      <w:r w:rsidRPr="00172F84">
        <w:rPr>
          <w:lang w:val="fr-FR"/>
        </w:rPr>
        <w:t>.</w:t>
      </w:r>
    </w:p>
  </w:footnote>
  <w:footnote w:id="15">
    <w:p w14:paraId="59E19A7D" w14:textId="77777777" w:rsidR="00303A51" w:rsidRPr="00A97188" w:rsidRDefault="00303A51" w:rsidP="00303A51">
      <w:pPr>
        <w:pStyle w:val="Notedebasdepage"/>
        <w:rPr>
          <w:lang w:val="fr-FR"/>
        </w:rPr>
      </w:pPr>
      <w:r w:rsidRPr="00A97188">
        <w:rPr>
          <w:lang w:val="fr-FR"/>
        </w:rPr>
        <w:tab/>
      </w:r>
      <w:r w:rsidRPr="00303A51">
        <w:rPr>
          <w:rStyle w:val="Appelnotedebasdep"/>
        </w:rPr>
        <w:footnoteRef/>
      </w:r>
      <w:r w:rsidRPr="00A97188">
        <w:rPr>
          <w:lang w:val="fr-FR"/>
        </w:rPr>
        <w:tab/>
        <w:t xml:space="preserve">Publication des Nations </w:t>
      </w:r>
      <w:r>
        <w:rPr>
          <w:lang w:val="fr-FR"/>
        </w:rPr>
        <w:t>U</w:t>
      </w:r>
      <w:r w:rsidRPr="00A97188">
        <w:rPr>
          <w:lang w:val="fr-FR"/>
        </w:rPr>
        <w:t>nies, ECE/MP.EIA/31.</w:t>
      </w:r>
    </w:p>
  </w:footnote>
  <w:footnote w:id="16">
    <w:p w14:paraId="3EF08CF2" w14:textId="2F8D3939" w:rsidR="00303A51" w:rsidRPr="00A97188" w:rsidRDefault="00303A51" w:rsidP="00303A51">
      <w:pPr>
        <w:pStyle w:val="Notedebasdepage"/>
        <w:rPr>
          <w:lang w:val="fr-FR"/>
        </w:rPr>
      </w:pPr>
      <w:r w:rsidRPr="00A97188">
        <w:rPr>
          <w:lang w:val="fr-FR"/>
        </w:rPr>
        <w:tab/>
      </w:r>
      <w:r w:rsidRPr="00303A51">
        <w:rPr>
          <w:rStyle w:val="Appelnotedebasdep"/>
        </w:rPr>
        <w:footnoteRef/>
      </w:r>
      <w:r w:rsidRPr="00A97188">
        <w:rPr>
          <w:lang w:val="fr-FR"/>
        </w:rPr>
        <w:tab/>
      </w:r>
      <w:r w:rsidRPr="001210F3">
        <w:rPr>
          <w:spacing w:val="-4"/>
          <w:lang w:val="fr-FR"/>
        </w:rPr>
        <w:t>Pour plus d</w:t>
      </w:r>
      <w:r w:rsidRPr="001210F3">
        <w:rPr>
          <w:spacing w:val="-4"/>
          <w:lang w:val="fr-FR"/>
        </w:rPr>
        <w:t>’</w:t>
      </w:r>
      <w:r w:rsidRPr="001210F3">
        <w:rPr>
          <w:spacing w:val="-4"/>
          <w:lang w:val="fr-FR"/>
        </w:rPr>
        <w:t>informations sur le nombre de tranches, voir ECE/MP.EIA/2020/4-ECE/MP.EIA/SEA/2020/4,</w:t>
      </w:r>
      <w:r w:rsidRPr="00A97188">
        <w:rPr>
          <w:lang w:val="fr-FR"/>
        </w:rPr>
        <w:t xml:space="preserve"> tableau 4.</w:t>
      </w:r>
    </w:p>
  </w:footnote>
  <w:footnote w:id="17">
    <w:p w14:paraId="2D5BEA18" w14:textId="13C96850" w:rsidR="00303A51" w:rsidRPr="00446E96" w:rsidRDefault="00303A51" w:rsidP="00303A51">
      <w:pPr>
        <w:pStyle w:val="Notedebasdepage"/>
        <w:rPr>
          <w:lang w:val="fr-FR"/>
        </w:rPr>
      </w:pPr>
      <w:r w:rsidRPr="00A97188">
        <w:rPr>
          <w:lang w:val="fr-FR"/>
        </w:rPr>
        <w:tab/>
      </w:r>
      <w:r w:rsidRPr="00303A51">
        <w:rPr>
          <w:rStyle w:val="Appelnotedebasdep"/>
        </w:rPr>
        <w:footnoteRef/>
      </w:r>
      <w:r w:rsidRPr="00446E96">
        <w:rPr>
          <w:lang w:val="fr-FR"/>
        </w:rPr>
        <w:tab/>
        <w:t>ECE/MP.EIA/IC/2023/2, par. 42</w:t>
      </w:r>
      <w:r w:rsidR="00172F84">
        <w:rPr>
          <w:lang w:val="fr-FR"/>
        </w:rPr>
        <w:t xml:space="preserve"> et </w:t>
      </w:r>
      <w:r w:rsidRPr="00446E96">
        <w:rPr>
          <w:lang w:val="fr-FR"/>
        </w:rPr>
        <w:t>43.</w:t>
      </w:r>
    </w:p>
  </w:footnote>
  <w:footnote w:id="18">
    <w:p w14:paraId="3A306DD1" w14:textId="16FE872D" w:rsidR="00303A51" w:rsidRPr="00446E96" w:rsidRDefault="00303A51" w:rsidP="00303A51">
      <w:pPr>
        <w:pStyle w:val="Notedebasdepage"/>
        <w:rPr>
          <w:lang w:val="fr-FR"/>
        </w:rPr>
      </w:pPr>
      <w:r w:rsidRPr="00446E96">
        <w:rPr>
          <w:lang w:val="fr-FR"/>
        </w:rPr>
        <w:tab/>
      </w:r>
      <w:r w:rsidRPr="00303A51">
        <w:rPr>
          <w:rStyle w:val="Appelnotedebasdep"/>
        </w:rPr>
        <w:footnoteRef/>
      </w:r>
      <w:r w:rsidRPr="00446E96">
        <w:rPr>
          <w:lang w:val="fr-FR"/>
        </w:rPr>
        <w:tab/>
        <w:t>ECE/MP.EIA/IC/2022/7, par.</w:t>
      </w:r>
      <w:r w:rsidR="00CC2A83">
        <w:rPr>
          <w:lang w:val="fr-FR"/>
        </w:rPr>
        <w:t> </w:t>
      </w:r>
      <w:r w:rsidRPr="00446E96">
        <w:rPr>
          <w:lang w:val="fr-FR"/>
        </w:rPr>
        <w:t>57.</w:t>
      </w:r>
    </w:p>
  </w:footnote>
  <w:footnote w:id="19">
    <w:p w14:paraId="6EF1AF42" w14:textId="08A18CFF" w:rsidR="00303A51" w:rsidRPr="00446E96" w:rsidRDefault="00303A51" w:rsidP="00303A51">
      <w:pPr>
        <w:pStyle w:val="Notedebasdepage"/>
        <w:rPr>
          <w:lang w:val="fr-FR"/>
        </w:rPr>
      </w:pPr>
      <w:r w:rsidRPr="00446E96">
        <w:rPr>
          <w:lang w:val="fr-FR"/>
        </w:rPr>
        <w:tab/>
      </w:r>
      <w:r w:rsidRPr="00303A51">
        <w:rPr>
          <w:rStyle w:val="Appelnotedebasdep"/>
        </w:rPr>
        <w:footnoteRef/>
      </w:r>
      <w:r w:rsidRPr="00446E96">
        <w:rPr>
          <w:lang w:val="fr-FR"/>
        </w:rPr>
        <w:tab/>
        <w:t>ECE/MP.EIA/IC/2023/2, par.</w:t>
      </w:r>
      <w:r w:rsidR="00CC2A83">
        <w:rPr>
          <w:lang w:val="fr-FR"/>
        </w:rPr>
        <w:t> </w:t>
      </w:r>
      <w:r w:rsidRPr="00446E96">
        <w:rPr>
          <w:lang w:val="fr-FR"/>
        </w:rPr>
        <w:t>44</w:t>
      </w:r>
      <w:r w:rsidR="00AD1737">
        <w:rPr>
          <w:lang w:val="fr-FR"/>
        </w:rPr>
        <w:t xml:space="preserve"> à </w:t>
      </w:r>
      <w:r w:rsidRPr="00446E96">
        <w:rPr>
          <w:lang w:val="fr-FR"/>
        </w:rPr>
        <w:t>46.</w:t>
      </w:r>
    </w:p>
  </w:footnote>
  <w:footnote w:id="20">
    <w:p w14:paraId="48DD69FE" w14:textId="77777777" w:rsidR="00303A51" w:rsidRDefault="00303A51" w:rsidP="00303A51">
      <w:pPr>
        <w:pStyle w:val="Notedebasdepage"/>
        <w:rPr>
          <w:lang w:val="es-ES"/>
        </w:rPr>
      </w:pPr>
      <w:r w:rsidRPr="00446E96">
        <w:rPr>
          <w:lang w:val="fr-FR"/>
        </w:rPr>
        <w:tab/>
      </w:r>
      <w:r w:rsidRPr="00303A51">
        <w:rPr>
          <w:rStyle w:val="Appelnotedebasdep"/>
        </w:rPr>
        <w:footnoteRef/>
      </w:r>
      <w:r>
        <w:rPr>
          <w:lang w:val="es-ES"/>
        </w:rPr>
        <w:tab/>
        <w:t>ECE/MP.</w:t>
      </w:r>
      <w:r w:rsidRPr="009122F4">
        <w:rPr>
          <w:lang w:val="es-ES"/>
        </w:rPr>
        <w:t>EIA/2023/10-ECE/MP.EIA/SEA/2023/6</w:t>
      </w:r>
      <w:r>
        <w:rPr>
          <w:lang w:val="es-ES"/>
        </w:rPr>
        <w:t>.</w:t>
      </w:r>
    </w:p>
  </w:footnote>
  <w:footnote w:id="21">
    <w:p w14:paraId="71380837" w14:textId="020C7C36" w:rsidR="00303A51" w:rsidRDefault="00303A51" w:rsidP="00303A51">
      <w:pPr>
        <w:pStyle w:val="Notedebasdepage"/>
        <w:rPr>
          <w:lang w:val="es-ES"/>
        </w:rPr>
      </w:pPr>
      <w:r w:rsidRPr="009122F4">
        <w:rPr>
          <w:lang w:val="es-ES"/>
        </w:rPr>
        <w:tab/>
      </w:r>
      <w:r w:rsidRPr="00303A51">
        <w:rPr>
          <w:rStyle w:val="Appelnotedebasdep"/>
        </w:rPr>
        <w:footnoteRef/>
      </w:r>
      <w:r>
        <w:rPr>
          <w:lang w:val="es-ES"/>
        </w:rPr>
        <w:tab/>
      </w:r>
      <w:r w:rsidRPr="00740B61">
        <w:rPr>
          <w:lang w:val="es-ES"/>
        </w:rPr>
        <w:t>ECE/MP.</w:t>
      </w:r>
      <w:r>
        <w:rPr>
          <w:lang w:val="es-ES"/>
        </w:rPr>
        <w:t>EIA/IC/2023/2</w:t>
      </w:r>
      <w:r w:rsidRPr="00740B61">
        <w:rPr>
          <w:lang w:val="es-ES"/>
        </w:rPr>
        <w:t>, par.</w:t>
      </w:r>
      <w:r w:rsidR="00AD1737">
        <w:rPr>
          <w:lang w:val="es-ES"/>
        </w:rPr>
        <w:t> </w:t>
      </w:r>
      <w:r>
        <w:rPr>
          <w:lang w:val="es-ES"/>
        </w:rPr>
        <w:t>56</w:t>
      </w:r>
      <w:r w:rsidRPr="00740B61">
        <w:rPr>
          <w:lang w:val="es-ES"/>
        </w:rPr>
        <w:t>.</w:t>
      </w:r>
    </w:p>
  </w:footnote>
  <w:footnote w:id="22">
    <w:p w14:paraId="0DA0291C" w14:textId="41011F0C" w:rsidR="00303A51" w:rsidRDefault="00303A51" w:rsidP="00303A51">
      <w:pPr>
        <w:pStyle w:val="Notedebasdepage"/>
        <w:rPr>
          <w:lang w:val="es-ES"/>
        </w:rPr>
      </w:pPr>
      <w:r w:rsidRPr="00740B61">
        <w:rPr>
          <w:lang w:val="es-ES"/>
        </w:rPr>
        <w:tab/>
      </w:r>
      <w:r w:rsidRPr="00303A51">
        <w:rPr>
          <w:rStyle w:val="Appelnotedebasdep"/>
        </w:rPr>
        <w:footnoteRef/>
      </w:r>
      <w:r>
        <w:rPr>
          <w:lang w:val="es-ES"/>
        </w:rPr>
        <w:tab/>
      </w:r>
      <w:r w:rsidRPr="007D3037">
        <w:rPr>
          <w:lang w:val="es-ES"/>
        </w:rPr>
        <w:t>ECE/MP.EIA/30/Add.2-ECE/MP.EIA/SEA/13/Add.2</w:t>
      </w:r>
      <w:r>
        <w:rPr>
          <w:lang w:val="es-ES"/>
        </w:rPr>
        <w:t>.</w:t>
      </w:r>
    </w:p>
  </w:footnote>
  <w:footnote w:id="23">
    <w:p w14:paraId="5455C5DA" w14:textId="77777777" w:rsidR="00303A51" w:rsidRDefault="00303A51" w:rsidP="00303A51">
      <w:pPr>
        <w:pStyle w:val="Notedebasdepage"/>
        <w:rPr>
          <w:lang w:val="es-ES"/>
        </w:rPr>
      </w:pPr>
      <w:r>
        <w:rPr>
          <w:lang w:val="es-ES"/>
        </w:rPr>
        <w:tab/>
      </w:r>
      <w:r w:rsidRPr="00303A51">
        <w:rPr>
          <w:rStyle w:val="Appelnotedebasdep"/>
        </w:rPr>
        <w:footnoteRef/>
      </w:r>
      <w:r>
        <w:rPr>
          <w:lang w:val="es-ES"/>
        </w:rPr>
        <w:tab/>
      </w:r>
      <w:r w:rsidRPr="007D3037">
        <w:rPr>
          <w:lang w:val="es-ES"/>
        </w:rPr>
        <w:t>ECE/MP.EIA/30/Add.3-ECE/MP.EIA/SEA/13/Add.</w:t>
      </w:r>
      <w:r>
        <w:rPr>
          <w:lang w:val="es-ES"/>
        </w:rPr>
        <w:t>3.</w:t>
      </w:r>
    </w:p>
  </w:footnote>
  <w:footnote w:id="24">
    <w:p w14:paraId="79941C40" w14:textId="657B5F5A" w:rsidR="00303A51" w:rsidRDefault="00303A51" w:rsidP="00303A51">
      <w:pPr>
        <w:pStyle w:val="Notedebasdepage"/>
        <w:rPr>
          <w:lang w:val="es-ES"/>
        </w:rPr>
      </w:pPr>
      <w:r w:rsidRPr="00A95314">
        <w:rPr>
          <w:lang w:val="es-ES"/>
        </w:rPr>
        <w:tab/>
      </w:r>
      <w:r w:rsidRPr="00303A51">
        <w:rPr>
          <w:rStyle w:val="Appelnotedebasdep"/>
        </w:rPr>
        <w:footnoteRef/>
      </w:r>
      <w:r>
        <w:rPr>
          <w:lang w:val="es-ES"/>
        </w:rPr>
        <w:tab/>
      </w:r>
      <w:r w:rsidRPr="004C4C30">
        <w:rPr>
          <w:lang w:val="es-ES"/>
        </w:rPr>
        <w:t>ECE/MP.EIA/30/Add.1-ECE/MP.EIA/SEA/13/Add.1, d</w:t>
      </w:r>
      <w:r w:rsidR="00AD1737">
        <w:rPr>
          <w:lang w:val="es-ES"/>
        </w:rPr>
        <w:t>é</w:t>
      </w:r>
      <w:r w:rsidRPr="004C4C30">
        <w:rPr>
          <w:lang w:val="es-ES"/>
        </w:rPr>
        <w:t>cisi</w:t>
      </w:r>
      <w:r w:rsidR="00AD1737">
        <w:rPr>
          <w:lang w:val="es-ES"/>
        </w:rPr>
        <w:t>o</w:t>
      </w:r>
      <w:r w:rsidRPr="004C4C30">
        <w:rPr>
          <w:lang w:val="es-ES"/>
        </w:rPr>
        <w:t>n VIII/2-IV/2, annexe I, sect. II.A.3.</w:t>
      </w:r>
    </w:p>
  </w:footnote>
  <w:footnote w:id="25">
    <w:p w14:paraId="420CBE35" w14:textId="5E30AFDE" w:rsidR="00303A51" w:rsidRDefault="00303A51" w:rsidP="00303A51">
      <w:pPr>
        <w:pStyle w:val="Notedebasdepage"/>
        <w:rPr>
          <w:lang w:val="es-ES"/>
        </w:rPr>
      </w:pPr>
      <w:r>
        <w:rPr>
          <w:lang w:val="es-ES"/>
        </w:rPr>
        <w:tab/>
      </w:r>
      <w:r w:rsidRPr="00303A51">
        <w:rPr>
          <w:rStyle w:val="Appelnotedebasdep"/>
        </w:rPr>
        <w:footnoteRef/>
      </w:r>
      <w:r>
        <w:rPr>
          <w:lang w:val="es-ES"/>
        </w:rPr>
        <w:tab/>
      </w:r>
      <w:r w:rsidRPr="00F63170">
        <w:rPr>
          <w:lang w:val="es-ES"/>
        </w:rPr>
        <w:t>ECE/MP.</w:t>
      </w:r>
      <w:r>
        <w:rPr>
          <w:lang w:val="es-ES"/>
        </w:rPr>
        <w:t>EIA/IC/2023/2</w:t>
      </w:r>
      <w:r w:rsidRPr="00F63170">
        <w:rPr>
          <w:lang w:val="es-ES"/>
        </w:rPr>
        <w:t>, par</w:t>
      </w:r>
      <w:r>
        <w:rPr>
          <w:lang w:val="es-ES"/>
        </w:rPr>
        <w:t>.</w:t>
      </w:r>
      <w:r w:rsidR="00AD1737">
        <w:rPr>
          <w:lang w:val="es-ES"/>
        </w:rPr>
        <w:t> </w:t>
      </w:r>
      <w:r w:rsidRPr="00FF6611">
        <w:rPr>
          <w:lang w:val="es-ES"/>
        </w:rPr>
        <w:t>57.</w:t>
      </w:r>
    </w:p>
  </w:footnote>
  <w:footnote w:id="26">
    <w:p w14:paraId="7DE9D3F0" w14:textId="48211916" w:rsidR="00303A51" w:rsidRPr="00A97188" w:rsidRDefault="00303A51" w:rsidP="00303A51">
      <w:pPr>
        <w:pStyle w:val="Notedebasdepage"/>
        <w:rPr>
          <w:lang w:val="es-ES"/>
        </w:rPr>
      </w:pPr>
      <w:r>
        <w:rPr>
          <w:lang w:val="es-ES"/>
        </w:rPr>
        <w:tab/>
      </w:r>
      <w:r w:rsidRPr="00303A51">
        <w:rPr>
          <w:rStyle w:val="Appelnotedebasdep"/>
        </w:rPr>
        <w:footnoteRef/>
      </w:r>
      <w:r>
        <w:rPr>
          <w:lang w:val="es-ES"/>
        </w:rPr>
        <w:tab/>
      </w:r>
      <w:r w:rsidRPr="00D21044">
        <w:rPr>
          <w:lang w:val="es-ES"/>
        </w:rPr>
        <w:t>ECE/MP.EIA/IC/2022/2, par</w:t>
      </w:r>
      <w:r>
        <w:rPr>
          <w:lang w:val="es-ES"/>
        </w:rPr>
        <w:t>.</w:t>
      </w:r>
      <w:r w:rsidR="00B36879">
        <w:rPr>
          <w:lang w:val="es-ES"/>
        </w:rPr>
        <w:t> </w:t>
      </w:r>
      <w:r w:rsidRPr="00A97188">
        <w:rPr>
          <w:lang w:val="es-ES"/>
        </w:rPr>
        <w:t>3.</w:t>
      </w:r>
    </w:p>
  </w:footnote>
  <w:footnote w:id="27">
    <w:p w14:paraId="0E74927B" w14:textId="4CD791CA" w:rsidR="00303A51" w:rsidRPr="00A97188" w:rsidRDefault="00303A51" w:rsidP="00303A51">
      <w:pPr>
        <w:pStyle w:val="Notedebasdepage"/>
        <w:rPr>
          <w:lang w:val="fr-FR"/>
        </w:rPr>
      </w:pPr>
      <w:r w:rsidRPr="00A97188">
        <w:rPr>
          <w:lang w:val="es-ES"/>
        </w:rPr>
        <w:tab/>
      </w:r>
      <w:r w:rsidRPr="00303A51">
        <w:rPr>
          <w:rStyle w:val="Appelnotedebasdep"/>
        </w:rPr>
        <w:footnoteRef/>
      </w:r>
      <w:r w:rsidRPr="00A97188">
        <w:rPr>
          <w:lang w:val="fr-FR"/>
        </w:rPr>
        <w:tab/>
        <w:t>Suivi de la décision VIII/4d relative au respect par l</w:t>
      </w:r>
      <w:r>
        <w:rPr>
          <w:lang w:val="fr-FR"/>
        </w:rPr>
        <w:t>’</w:t>
      </w:r>
      <w:r w:rsidRPr="00A97188">
        <w:rPr>
          <w:lang w:val="fr-FR"/>
        </w:rPr>
        <w:t xml:space="preserve">Ukraine </w:t>
      </w:r>
      <w:bookmarkStart w:id="15" w:name="_Hlk136672677"/>
      <w:r w:rsidRPr="00BE1845">
        <w:rPr>
          <w:lang w:val="fr-FR"/>
        </w:rPr>
        <w:t xml:space="preserve">des obligations qui lui incombent en vertu de la Convention pour ce qui est du canal de navigation en eau profonde entre le Danube et la mer Noire dans le secteur ukrainien du delta du Danube </w:t>
      </w:r>
      <w:bookmarkEnd w:id="15"/>
      <w:r w:rsidRPr="00A97188">
        <w:rPr>
          <w:lang w:val="fr-FR"/>
        </w:rPr>
        <w:t>(EIA/IC/S/1)</w:t>
      </w:r>
      <w:r>
        <w:rPr>
          <w:lang w:val="fr-FR"/>
        </w:rPr>
        <w:t> ;</w:t>
      </w:r>
      <w:r w:rsidRPr="00A97188">
        <w:rPr>
          <w:lang w:val="fr-FR"/>
        </w:rPr>
        <w:t xml:space="preserve"> suivi de la décision VIII/4e relative au respect par l</w:t>
      </w:r>
      <w:r>
        <w:rPr>
          <w:lang w:val="fr-FR"/>
        </w:rPr>
        <w:t>’</w:t>
      </w:r>
      <w:r w:rsidRPr="00A97188">
        <w:rPr>
          <w:lang w:val="fr-FR"/>
        </w:rPr>
        <w:t xml:space="preserve">Ukraine </w:t>
      </w:r>
      <w:r w:rsidRPr="003F2606">
        <w:rPr>
          <w:lang w:val="fr-FR"/>
        </w:rPr>
        <w:t xml:space="preserve">des obligations qui lui incombent en vertu de la Convention pour ce qui est de la prolongation de la durée de vie de la centrale nucléaire de Rivne </w:t>
      </w:r>
      <w:r w:rsidRPr="00A97188">
        <w:rPr>
          <w:lang w:val="fr-FR"/>
        </w:rPr>
        <w:t>(EIA/IC/CI/4)</w:t>
      </w:r>
      <w:r>
        <w:rPr>
          <w:lang w:val="fr-FR"/>
        </w:rPr>
        <w:t> ;</w:t>
      </w:r>
      <w:r w:rsidRPr="00A97188">
        <w:rPr>
          <w:lang w:val="fr-FR"/>
        </w:rPr>
        <w:t xml:space="preserve"> </w:t>
      </w:r>
      <w:r>
        <w:rPr>
          <w:lang w:val="fr-FR"/>
        </w:rPr>
        <w:t>i</w:t>
      </w:r>
      <w:r w:rsidRPr="00A97188">
        <w:rPr>
          <w:lang w:val="fr-FR"/>
        </w:rPr>
        <w:t>nitiative du Comité (EIA/IC/CI/7) concernant le respect par l</w:t>
      </w:r>
      <w:r>
        <w:rPr>
          <w:lang w:val="fr-FR"/>
        </w:rPr>
        <w:t>’</w:t>
      </w:r>
      <w:r w:rsidRPr="00A97188">
        <w:rPr>
          <w:lang w:val="fr-FR"/>
        </w:rPr>
        <w:t xml:space="preserve">Ukraine </w:t>
      </w:r>
      <w:r w:rsidRPr="00B50A43">
        <w:rPr>
          <w:lang w:val="fr-FR"/>
        </w:rPr>
        <w:t>des obligations qui lui incombent en vertu de la Convention s</w:t>
      </w:r>
      <w:r>
        <w:rPr>
          <w:lang w:val="fr-FR"/>
        </w:rPr>
        <w:t>’</w:t>
      </w:r>
      <w:r w:rsidRPr="00B50A43">
        <w:rPr>
          <w:lang w:val="fr-FR"/>
        </w:rPr>
        <w:t>agissant de la construction d</w:t>
      </w:r>
      <w:r>
        <w:rPr>
          <w:lang w:val="fr-FR"/>
        </w:rPr>
        <w:t>’</w:t>
      </w:r>
      <w:r w:rsidRPr="00B50A43">
        <w:rPr>
          <w:lang w:val="fr-FR"/>
        </w:rPr>
        <w:t>un grand complexe touristique (</w:t>
      </w:r>
      <w:bookmarkStart w:id="16" w:name="_Hlk136757825"/>
      <w:r w:rsidRPr="00B50A43">
        <w:rPr>
          <w:lang w:val="fr-FR"/>
        </w:rPr>
        <w:t xml:space="preserve">massif du Svydovets </w:t>
      </w:r>
      <w:bookmarkEnd w:id="16"/>
      <w:r w:rsidRPr="00B50A43">
        <w:rPr>
          <w:lang w:val="fr-FR"/>
        </w:rPr>
        <w:t>(Ukraine</w:t>
      </w:r>
      <w:r>
        <w:rPr>
          <w:lang w:val="fr-FR"/>
        </w:rPr>
        <w:t>)</w:t>
      </w:r>
      <w:r w:rsidRPr="00A97188">
        <w:rPr>
          <w:lang w:val="fr-FR"/>
        </w:rPr>
        <w:t>)</w:t>
      </w:r>
      <w:r>
        <w:rPr>
          <w:lang w:val="fr-FR"/>
        </w:rPr>
        <w:t> ;</w:t>
      </w:r>
      <w:r w:rsidRPr="00A97188">
        <w:rPr>
          <w:lang w:val="fr-FR"/>
        </w:rPr>
        <w:t xml:space="preserve"> procédures de collecte d</w:t>
      </w:r>
      <w:r>
        <w:rPr>
          <w:lang w:val="fr-FR"/>
        </w:rPr>
        <w:t>’</w:t>
      </w:r>
      <w:r w:rsidRPr="00A97188">
        <w:rPr>
          <w:lang w:val="fr-FR"/>
        </w:rPr>
        <w:t xml:space="preserve">informations concernant le projet de construction des réacteurs nucléaires 3 et 4 de la centrale nucléaire de </w:t>
      </w:r>
      <w:r w:rsidRPr="00207022">
        <w:rPr>
          <w:lang w:val="fr-FR"/>
        </w:rPr>
        <w:t xml:space="preserve">Khmelnytskyï </w:t>
      </w:r>
      <w:r w:rsidRPr="00A97188">
        <w:rPr>
          <w:lang w:val="fr-FR"/>
        </w:rPr>
        <w:t>(EIA/IC/INFO/10)</w:t>
      </w:r>
      <w:r>
        <w:rPr>
          <w:lang w:val="fr-FR"/>
        </w:rPr>
        <w:t>,</w:t>
      </w:r>
      <w:r w:rsidRPr="00A97188">
        <w:rPr>
          <w:lang w:val="fr-FR"/>
        </w:rPr>
        <w:t xml:space="preserve"> les </w:t>
      </w:r>
      <w:r w:rsidRPr="00B50A43">
        <w:rPr>
          <w:lang w:val="fr-FR"/>
        </w:rPr>
        <w:t>activités menées à la mine d</w:t>
      </w:r>
      <w:r>
        <w:rPr>
          <w:lang w:val="fr-FR"/>
        </w:rPr>
        <w:t>’</w:t>
      </w:r>
      <w:r w:rsidRPr="00B50A43">
        <w:rPr>
          <w:lang w:val="fr-FR"/>
        </w:rPr>
        <w:t>or de Mu</w:t>
      </w:r>
      <w:r>
        <w:rPr>
          <w:lang w:val="fr-FR"/>
        </w:rPr>
        <w:t>j</w:t>
      </w:r>
      <w:r w:rsidRPr="00B50A43">
        <w:rPr>
          <w:lang w:val="fr-FR"/>
        </w:rPr>
        <w:t xml:space="preserve">iyevo </w:t>
      </w:r>
      <w:r w:rsidRPr="00A97188">
        <w:rPr>
          <w:lang w:val="fr-FR"/>
        </w:rPr>
        <w:t>(EIA/IC/INFO/13) et la prolongation de la durée de vie des centrales nucléaires de Rivne (</w:t>
      </w:r>
      <w:r>
        <w:rPr>
          <w:lang w:val="fr-FR"/>
        </w:rPr>
        <w:t>tranches</w:t>
      </w:r>
      <w:r w:rsidRPr="00A97188">
        <w:rPr>
          <w:lang w:val="fr-FR"/>
        </w:rPr>
        <w:t xml:space="preserve"> 3 et 4), d</w:t>
      </w:r>
      <w:r>
        <w:rPr>
          <w:lang w:val="fr-FR"/>
        </w:rPr>
        <w:t>’</w:t>
      </w:r>
      <w:r w:rsidRPr="00A97188">
        <w:rPr>
          <w:lang w:val="fr-FR"/>
        </w:rPr>
        <w:t>Ukraine</w:t>
      </w:r>
      <w:r>
        <w:rPr>
          <w:lang w:val="fr-FR"/>
        </w:rPr>
        <w:t>-</w:t>
      </w:r>
      <w:r w:rsidRPr="00A97188">
        <w:rPr>
          <w:lang w:val="fr-FR"/>
        </w:rPr>
        <w:t>Sud, de</w:t>
      </w:r>
      <w:r w:rsidR="002F2732">
        <w:rPr>
          <w:lang w:val="fr-FR"/>
        </w:rPr>
        <w:t> </w:t>
      </w:r>
      <w:r w:rsidRPr="00A97188">
        <w:rPr>
          <w:lang w:val="fr-FR"/>
        </w:rPr>
        <w:t>Zapori</w:t>
      </w:r>
      <w:r>
        <w:rPr>
          <w:lang w:val="fr-FR"/>
        </w:rPr>
        <w:t>jji</w:t>
      </w:r>
      <w:r w:rsidRPr="00A97188">
        <w:rPr>
          <w:lang w:val="fr-FR"/>
        </w:rPr>
        <w:t xml:space="preserve">a et de </w:t>
      </w:r>
      <w:r w:rsidRPr="00D2469C">
        <w:rPr>
          <w:lang w:val="fr-FR"/>
        </w:rPr>
        <w:t xml:space="preserve">Khmelnytskyï </w:t>
      </w:r>
      <w:r>
        <w:rPr>
          <w:lang w:val="fr-FR"/>
        </w:rPr>
        <w:t>(</w:t>
      </w:r>
      <w:r w:rsidRPr="00A97188">
        <w:rPr>
          <w:lang w:val="fr-FR"/>
        </w:rPr>
        <w:t>Ukraine</w:t>
      </w:r>
      <w:r>
        <w:rPr>
          <w:lang w:val="fr-FR"/>
        </w:rPr>
        <w:t>)</w:t>
      </w:r>
      <w:r w:rsidRPr="00A97188">
        <w:rPr>
          <w:lang w:val="fr-FR"/>
        </w:rPr>
        <w:t xml:space="preserve"> (EIA/IC/INFO/20).</w:t>
      </w:r>
    </w:p>
  </w:footnote>
  <w:footnote w:id="28">
    <w:p w14:paraId="29242891" w14:textId="77777777" w:rsidR="00303A51" w:rsidRPr="00A97188" w:rsidRDefault="00303A51" w:rsidP="00303A51">
      <w:pPr>
        <w:pStyle w:val="Notedebasdepage"/>
        <w:rPr>
          <w:lang w:val="fr-FR"/>
        </w:rPr>
      </w:pPr>
      <w:r w:rsidRPr="00A97188">
        <w:rPr>
          <w:lang w:val="fr-FR"/>
        </w:rPr>
        <w:tab/>
      </w:r>
      <w:r w:rsidRPr="00303A51">
        <w:rPr>
          <w:rStyle w:val="Appelnotedebasdep"/>
        </w:rPr>
        <w:footnoteRef/>
      </w:r>
      <w:r w:rsidRPr="00A97188">
        <w:rPr>
          <w:lang w:val="fr-FR"/>
        </w:rPr>
        <w:tab/>
        <w:t xml:space="preserve">Voir </w:t>
      </w:r>
      <w:hyperlink r:id="rId11" w:history="1">
        <w:r w:rsidRPr="00FA7A39">
          <w:rPr>
            <w:rStyle w:val="Lienhypertexte"/>
            <w:lang w:val="fr-FR"/>
          </w:rPr>
          <w:t>https://unece.org/environmental-policy/environmental-assessment/eiaics1-ukraine</w:t>
        </w:r>
      </w:hyperlink>
      <w:r w:rsidRPr="00A97188">
        <w:rPr>
          <w:lang w:val="fr-FR"/>
        </w:rPr>
        <w:t>.</w:t>
      </w:r>
    </w:p>
  </w:footnote>
  <w:footnote w:id="29">
    <w:p w14:paraId="6B34F8C6" w14:textId="77777777" w:rsidR="00303A51" w:rsidRPr="00A97188" w:rsidRDefault="00303A51" w:rsidP="00303A51">
      <w:pPr>
        <w:pStyle w:val="Notedebasdepage"/>
        <w:rPr>
          <w:lang w:val="fr-FR"/>
        </w:rPr>
      </w:pPr>
      <w:r w:rsidRPr="00A97188">
        <w:rPr>
          <w:lang w:val="fr-FR"/>
        </w:rPr>
        <w:tab/>
      </w:r>
      <w:r w:rsidRPr="00303A51">
        <w:rPr>
          <w:rStyle w:val="Appelnotedebasdep"/>
        </w:rPr>
        <w:footnoteRef/>
      </w:r>
      <w:r w:rsidRPr="00A97188">
        <w:rPr>
          <w:lang w:val="fr-FR"/>
        </w:rPr>
        <w:tab/>
        <w:t xml:space="preserve">Voir </w:t>
      </w:r>
      <w:hyperlink r:id="rId12" w:history="1">
        <w:r w:rsidRPr="00FA7A39">
          <w:rPr>
            <w:rStyle w:val="Lienhypertexte"/>
            <w:lang w:val="fr-FR"/>
          </w:rPr>
          <w:t>https://unece.org/environment-policyenvironmental-assessment/eiaicci4-ukraine</w:t>
        </w:r>
      </w:hyperlink>
      <w:r w:rsidRPr="00A97188">
        <w:rPr>
          <w:lang w:val="fr-FR"/>
        </w:rPr>
        <w:t>.</w:t>
      </w:r>
    </w:p>
  </w:footnote>
  <w:footnote w:id="30">
    <w:p w14:paraId="6A38A350" w14:textId="5D2043A8" w:rsidR="00303A51" w:rsidRPr="00A97188" w:rsidRDefault="00303A51" w:rsidP="00303A51">
      <w:pPr>
        <w:pStyle w:val="Notedebasdepage"/>
        <w:rPr>
          <w:lang w:val="fr-FR"/>
        </w:rPr>
      </w:pPr>
      <w:r w:rsidRPr="00A97188">
        <w:rPr>
          <w:lang w:val="fr-FR"/>
        </w:rPr>
        <w:tab/>
      </w:r>
      <w:r w:rsidRPr="00303A51">
        <w:rPr>
          <w:rStyle w:val="Appelnotedebasdep"/>
        </w:rPr>
        <w:footnoteRef/>
      </w:r>
      <w:r w:rsidRPr="00446E96">
        <w:rPr>
          <w:lang w:val="fr-FR"/>
        </w:rPr>
        <w:tab/>
        <w:t>ECE/MP.EIA/IC/2012/6, par.</w:t>
      </w:r>
      <w:r w:rsidR="005E4943">
        <w:rPr>
          <w:lang w:val="fr-FR"/>
        </w:rPr>
        <w:t> </w:t>
      </w:r>
      <w:r w:rsidRPr="00A97188">
        <w:rPr>
          <w:lang w:val="fr-FR"/>
        </w:rPr>
        <w:t>46, approuvé par la décision VI/2.</w:t>
      </w:r>
    </w:p>
  </w:footnote>
  <w:footnote w:id="31">
    <w:p w14:paraId="19DE16BF" w14:textId="77777777" w:rsidR="00303A51" w:rsidRPr="00A97188" w:rsidRDefault="00303A51" w:rsidP="00303A51">
      <w:pPr>
        <w:pStyle w:val="Notedebasdepage"/>
        <w:rPr>
          <w:lang w:val="fr-FR"/>
        </w:rPr>
      </w:pPr>
      <w:r w:rsidRPr="00A97188">
        <w:rPr>
          <w:lang w:val="fr-FR"/>
        </w:rPr>
        <w:tab/>
      </w:r>
      <w:r w:rsidRPr="00303A51">
        <w:rPr>
          <w:rStyle w:val="Appelnotedebasdep"/>
        </w:rPr>
        <w:footnoteRef/>
      </w:r>
      <w:r w:rsidRPr="00A97188">
        <w:rPr>
          <w:lang w:val="fr-FR"/>
        </w:rPr>
        <w:tab/>
        <w:t xml:space="preserve">Voir </w:t>
      </w:r>
      <w:hyperlink r:id="rId13" w:history="1">
        <w:r w:rsidRPr="00FA7A39">
          <w:rPr>
            <w:rStyle w:val="Lienhypertexte"/>
            <w:lang w:val="fr-FR"/>
          </w:rPr>
          <w:t>https://unece.org/environment-policy/environmental-assessment/eiaicci7</w:t>
        </w:r>
      </w:hyperlink>
      <w:r w:rsidRPr="00A97188">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54DED" w14:textId="6908DCB5" w:rsidR="00303A51" w:rsidRPr="00303A51" w:rsidRDefault="00303A51">
    <w:pPr>
      <w:pStyle w:val="En-tte"/>
    </w:pPr>
    <w:fldSimple w:instr=" TITLE  \* MERGEFORMAT ">
      <w:r w:rsidR="001F35F2">
        <w:t>ECE/MP.EIA/IC/2023/4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7037C" w14:textId="10B48ABA" w:rsidR="00303A51" w:rsidRPr="00303A51" w:rsidRDefault="00303A51" w:rsidP="00303A51">
    <w:pPr>
      <w:pStyle w:val="En-tte"/>
      <w:jc w:val="right"/>
    </w:pPr>
    <w:fldSimple w:instr=" TITLE  \* MERGEFORMAT ">
      <w:r w:rsidR="001F35F2">
        <w:t>ECE/MP.EIA/IC/2023/4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ABC672CC"/>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ACF4EB2"/>
    <w:multiLevelType w:val="hybridMultilevel"/>
    <w:tmpl w:val="B6C4FF4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8"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8AD07B2"/>
    <w:multiLevelType w:val="hybridMultilevel"/>
    <w:tmpl w:val="BAF4D304"/>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0"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92767596">
    <w:abstractNumId w:val="19"/>
  </w:num>
  <w:num w:numId="2" w16cid:durableId="1827356344">
    <w:abstractNumId w:val="17"/>
  </w:num>
  <w:num w:numId="3" w16cid:durableId="506604321">
    <w:abstractNumId w:val="11"/>
  </w:num>
  <w:num w:numId="4" w16cid:durableId="1993174171">
    <w:abstractNumId w:val="8"/>
  </w:num>
  <w:num w:numId="5" w16cid:durableId="1453133773">
    <w:abstractNumId w:val="3"/>
  </w:num>
  <w:num w:numId="6" w16cid:durableId="419260553">
    <w:abstractNumId w:val="2"/>
  </w:num>
  <w:num w:numId="7" w16cid:durableId="278923491">
    <w:abstractNumId w:val="1"/>
  </w:num>
  <w:num w:numId="8" w16cid:durableId="451173476">
    <w:abstractNumId w:val="0"/>
  </w:num>
  <w:num w:numId="9" w16cid:durableId="1146126101">
    <w:abstractNumId w:val="9"/>
  </w:num>
  <w:num w:numId="10" w16cid:durableId="686103251">
    <w:abstractNumId w:val="7"/>
  </w:num>
  <w:num w:numId="11" w16cid:durableId="1106778089">
    <w:abstractNumId w:val="6"/>
  </w:num>
  <w:num w:numId="12" w16cid:durableId="42871713">
    <w:abstractNumId w:val="5"/>
  </w:num>
  <w:num w:numId="13" w16cid:durableId="1583756239">
    <w:abstractNumId w:val="4"/>
  </w:num>
  <w:num w:numId="14" w16cid:durableId="2089885309">
    <w:abstractNumId w:val="19"/>
  </w:num>
  <w:num w:numId="15" w16cid:durableId="82458368">
    <w:abstractNumId w:val="17"/>
  </w:num>
  <w:num w:numId="16" w16cid:durableId="1048141592">
    <w:abstractNumId w:val="11"/>
  </w:num>
  <w:num w:numId="17" w16cid:durableId="414934117">
    <w:abstractNumId w:val="15"/>
  </w:num>
  <w:num w:numId="18" w16cid:durableId="1142888777">
    <w:abstractNumId w:val="14"/>
  </w:num>
  <w:num w:numId="19" w16cid:durableId="972948414">
    <w:abstractNumId w:val="10"/>
  </w:num>
  <w:num w:numId="20" w16cid:durableId="1280455029">
    <w:abstractNumId w:val="12"/>
  </w:num>
  <w:num w:numId="21" w16cid:durableId="290675393">
    <w:abstractNumId w:val="16"/>
  </w:num>
  <w:num w:numId="22" w16cid:durableId="1479417756">
    <w:abstractNumId w:val="13"/>
  </w:num>
  <w:num w:numId="23" w16cid:durableId="1240365492">
    <w:abstractNumId w:val="18"/>
  </w:num>
  <w:num w:numId="24" w16cid:durableId="95258826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E39"/>
    <w:rsid w:val="00017F94"/>
    <w:rsid w:val="00023842"/>
    <w:rsid w:val="00031189"/>
    <w:rsid w:val="000334F9"/>
    <w:rsid w:val="0007796D"/>
    <w:rsid w:val="000B2402"/>
    <w:rsid w:val="000B7790"/>
    <w:rsid w:val="000D3EBA"/>
    <w:rsid w:val="00111F2F"/>
    <w:rsid w:val="001210F3"/>
    <w:rsid w:val="00127C02"/>
    <w:rsid w:val="0014365E"/>
    <w:rsid w:val="00172F84"/>
    <w:rsid w:val="00175269"/>
    <w:rsid w:val="00176178"/>
    <w:rsid w:val="001B3CCF"/>
    <w:rsid w:val="001D559B"/>
    <w:rsid w:val="001D5642"/>
    <w:rsid w:val="001F35F2"/>
    <w:rsid w:val="001F525A"/>
    <w:rsid w:val="00223272"/>
    <w:rsid w:val="00245F3B"/>
    <w:rsid w:val="0024779E"/>
    <w:rsid w:val="00267152"/>
    <w:rsid w:val="002832AC"/>
    <w:rsid w:val="002B40F9"/>
    <w:rsid w:val="002D7C93"/>
    <w:rsid w:val="002F2732"/>
    <w:rsid w:val="002F2D74"/>
    <w:rsid w:val="00303A51"/>
    <w:rsid w:val="00344B84"/>
    <w:rsid w:val="003772B6"/>
    <w:rsid w:val="003B0E39"/>
    <w:rsid w:val="003E2A38"/>
    <w:rsid w:val="00415AC0"/>
    <w:rsid w:val="00441C3B"/>
    <w:rsid w:val="00446B47"/>
    <w:rsid w:val="00446FE5"/>
    <w:rsid w:val="00452396"/>
    <w:rsid w:val="004E468C"/>
    <w:rsid w:val="004E547A"/>
    <w:rsid w:val="005505B7"/>
    <w:rsid w:val="00573BE5"/>
    <w:rsid w:val="00586ED3"/>
    <w:rsid w:val="00596AA9"/>
    <w:rsid w:val="005B559C"/>
    <w:rsid w:val="005D045D"/>
    <w:rsid w:val="005D6D16"/>
    <w:rsid w:val="005E4943"/>
    <w:rsid w:val="005F26E5"/>
    <w:rsid w:val="006243EA"/>
    <w:rsid w:val="0064484C"/>
    <w:rsid w:val="006A1354"/>
    <w:rsid w:val="006A3C8E"/>
    <w:rsid w:val="006C0E3B"/>
    <w:rsid w:val="0071601D"/>
    <w:rsid w:val="007165CA"/>
    <w:rsid w:val="007A5FC4"/>
    <w:rsid w:val="007A62E6"/>
    <w:rsid w:val="007B659B"/>
    <w:rsid w:val="007D76FC"/>
    <w:rsid w:val="008056AE"/>
    <w:rsid w:val="0080684C"/>
    <w:rsid w:val="0081348A"/>
    <w:rsid w:val="00821C8B"/>
    <w:rsid w:val="00871C75"/>
    <w:rsid w:val="008727B9"/>
    <w:rsid w:val="008776DC"/>
    <w:rsid w:val="008D6B3F"/>
    <w:rsid w:val="0090540F"/>
    <w:rsid w:val="009504AB"/>
    <w:rsid w:val="009705C8"/>
    <w:rsid w:val="00992A3C"/>
    <w:rsid w:val="009C1CF4"/>
    <w:rsid w:val="00A14420"/>
    <w:rsid w:val="00A30353"/>
    <w:rsid w:val="00A902EA"/>
    <w:rsid w:val="00AA55DA"/>
    <w:rsid w:val="00AB4BDA"/>
    <w:rsid w:val="00AC3823"/>
    <w:rsid w:val="00AC48F4"/>
    <w:rsid w:val="00AD1737"/>
    <w:rsid w:val="00AE323C"/>
    <w:rsid w:val="00AF6849"/>
    <w:rsid w:val="00B00181"/>
    <w:rsid w:val="00B00B0D"/>
    <w:rsid w:val="00B328F5"/>
    <w:rsid w:val="00B36879"/>
    <w:rsid w:val="00B61815"/>
    <w:rsid w:val="00B75668"/>
    <w:rsid w:val="00B765F7"/>
    <w:rsid w:val="00BA0CA9"/>
    <w:rsid w:val="00C02897"/>
    <w:rsid w:val="00C166EF"/>
    <w:rsid w:val="00C5455B"/>
    <w:rsid w:val="00C554CE"/>
    <w:rsid w:val="00CC2A83"/>
    <w:rsid w:val="00CE1870"/>
    <w:rsid w:val="00CE26D2"/>
    <w:rsid w:val="00D3439C"/>
    <w:rsid w:val="00D503D3"/>
    <w:rsid w:val="00DB1831"/>
    <w:rsid w:val="00DD3BFD"/>
    <w:rsid w:val="00DF5712"/>
    <w:rsid w:val="00DF6678"/>
    <w:rsid w:val="00E44320"/>
    <w:rsid w:val="00E65683"/>
    <w:rsid w:val="00E96BD6"/>
    <w:rsid w:val="00EA6DD1"/>
    <w:rsid w:val="00ED5F56"/>
    <w:rsid w:val="00EE22F9"/>
    <w:rsid w:val="00EF2E22"/>
    <w:rsid w:val="00F1309C"/>
    <w:rsid w:val="00F24FA2"/>
    <w:rsid w:val="00F274A2"/>
    <w:rsid w:val="00F660DF"/>
    <w:rsid w:val="00F95C08"/>
    <w:rsid w:val="00FD5BA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12B3F8"/>
  <w15:docId w15:val="{9EBEF263-9ABA-4FE3-B0EF-AE8E49B55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2F9"/>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E22F9"/>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E22F9"/>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E22F9"/>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E22F9"/>
    <w:pPr>
      <w:spacing w:line="240" w:lineRule="auto"/>
    </w:pPr>
    <w:rPr>
      <w:sz w:val="16"/>
    </w:rPr>
  </w:style>
  <w:style w:type="character" w:customStyle="1" w:styleId="PieddepageCar">
    <w:name w:val="Pied de page Car"/>
    <w:aliases w:val="3_G Car"/>
    <w:basedOn w:val="Policepardfaut"/>
    <w:link w:val="Pieddepage"/>
    <w:rsid w:val="00EE22F9"/>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E22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E22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E22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EE22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E22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E22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EE22F9"/>
    <w:pPr>
      <w:tabs>
        <w:tab w:val="left" w:pos="1701"/>
        <w:tab w:val="left" w:pos="2268"/>
        <w:tab w:val="left" w:pos="2835"/>
      </w:tabs>
      <w:spacing w:after="120"/>
      <w:ind w:left="1134" w:right="1134"/>
      <w:jc w:val="both"/>
    </w:pPr>
  </w:style>
  <w:style w:type="paragraph" w:customStyle="1" w:styleId="SLG">
    <w:name w:val="__S_L_G"/>
    <w:basedOn w:val="Normal"/>
    <w:next w:val="Normal"/>
    <w:rsid w:val="00EE22F9"/>
    <w:pPr>
      <w:keepNext/>
      <w:keepLines/>
      <w:spacing w:before="240" w:after="240" w:line="580" w:lineRule="exact"/>
      <w:ind w:left="1134" w:right="1134"/>
    </w:pPr>
    <w:rPr>
      <w:b/>
      <w:sz w:val="56"/>
    </w:rPr>
  </w:style>
  <w:style w:type="paragraph" w:customStyle="1" w:styleId="SMG">
    <w:name w:val="__S_M_G"/>
    <w:basedOn w:val="Normal"/>
    <w:next w:val="Normal"/>
    <w:rsid w:val="00EE22F9"/>
    <w:pPr>
      <w:keepNext/>
      <w:keepLines/>
      <w:spacing w:before="240" w:after="240" w:line="420" w:lineRule="exact"/>
      <w:ind w:left="1134" w:right="1134"/>
    </w:pPr>
    <w:rPr>
      <w:b/>
      <w:sz w:val="40"/>
    </w:rPr>
  </w:style>
  <w:style w:type="paragraph" w:customStyle="1" w:styleId="SSG">
    <w:name w:val="__S_S_G"/>
    <w:basedOn w:val="Normal"/>
    <w:next w:val="Normal"/>
    <w:rsid w:val="00EE22F9"/>
    <w:pPr>
      <w:keepNext/>
      <w:keepLines/>
      <w:spacing w:before="240" w:after="240" w:line="300" w:lineRule="exact"/>
      <w:ind w:left="1134" w:right="1134"/>
    </w:pPr>
    <w:rPr>
      <w:b/>
      <w:sz w:val="28"/>
    </w:rPr>
  </w:style>
  <w:style w:type="paragraph" w:customStyle="1" w:styleId="XLargeG">
    <w:name w:val="__XLarge_G"/>
    <w:basedOn w:val="Normal"/>
    <w:next w:val="Normal"/>
    <w:rsid w:val="00EE22F9"/>
    <w:pPr>
      <w:keepNext/>
      <w:keepLines/>
      <w:spacing w:before="240" w:after="240" w:line="420" w:lineRule="exact"/>
      <w:ind w:left="1134" w:right="1134"/>
    </w:pPr>
    <w:rPr>
      <w:b/>
      <w:sz w:val="40"/>
    </w:rPr>
  </w:style>
  <w:style w:type="paragraph" w:customStyle="1" w:styleId="Bullet1G">
    <w:name w:val="_Bullet 1_G"/>
    <w:basedOn w:val="Normal"/>
    <w:qFormat/>
    <w:rsid w:val="00EE22F9"/>
    <w:pPr>
      <w:numPr>
        <w:numId w:val="14"/>
      </w:numPr>
      <w:spacing w:after="120"/>
      <w:ind w:right="1134"/>
      <w:jc w:val="both"/>
    </w:pPr>
  </w:style>
  <w:style w:type="paragraph" w:customStyle="1" w:styleId="Bullet2G">
    <w:name w:val="_Bullet 2_G"/>
    <w:basedOn w:val="Normal"/>
    <w:qFormat/>
    <w:rsid w:val="00EE22F9"/>
    <w:pPr>
      <w:numPr>
        <w:numId w:val="15"/>
      </w:numPr>
      <w:spacing w:after="120"/>
      <w:ind w:right="1134"/>
      <w:jc w:val="both"/>
    </w:pPr>
  </w:style>
  <w:style w:type="paragraph" w:customStyle="1" w:styleId="ParNoG">
    <w:name w:val="_ParNo_G"/>
    <w:basedOn w:val="Normal"/>
    <w:qFormat/>
    <w:rsid w:val="00EE22F9"/>
    <w:pPr>
      <w:numPr>
        <w:numId w:val="16"/>
      </w:numPr>
      <w:tabs>
        <w:tab w:val="left" w:pos="1701"/>
        <w:tab w:val="left" w:pos="2268"/>
        <w:tab w:val="left" w:pos="2835"/>
      </w:tabs>
      <w:spacing w:after="120"/>
      <w:ind w:right="1134"/>
      <w:jc w:val="both"/>
    </w:pPr>
  </w:style>
  <w:style w:type="character" w:styleId="Appelnotedebasdep">
    <w:name w:val="footnote reference"/>
    <w:aliases w:val="4_G,4_GR,Footnote Reference Superscript,BVI fnr,Footnote symbol,Footnote call,SUPERS,(Footnote Reference),Footnote,Voetnootverwijzing,Times 10 Point,Exposant 3 Point,Footnote reference number,note TESI,Footnotes refss"/>
    <w:basedOn w:val="Policepardfaut"/>
    <w:uiPriority w:val="99"/>
    <w:qFormat/>
    <w:rsid w:val="00EE22F9"/>
    <w:rPr>
      <w:rFonts w:ascii="Times New Roman" w:hAnsi="Times New Roman"/>
      <w:sz w:val="18"/>
      <w:vertAlign w:val="superscript"/>
      <w:lang w:val="fr-CH"/>
    </w:rPr>
  </w:style>
  <w:style w:type="character" w:styleId="Appeldenotedefin">
    <w:name w:val="endnote reference"/>
    <w:aliases w:val="1_G"/>
    <w:basedOn w:val="Appelnotedebasdep"/>
    <w:qFormat/>
    <w:rsid w:val="00EE22F9"/>
    <w:rPr>
      <w:rFonts w:ascii="Times New Roman" w:hAnsi="Times New Roman"/>
      <w:sz w:val="18"/>
      <w:vertAlign w:val="superscript"/>
      <w:lang w:val="fr-CH"/>
    </w:rPr>
  </w:style>
  <w:style w:type="table" w:styleId="Grilledutableau">
    <w:name w:val="Table Grid"/>
    <w:basedOn w:val="TableauNormal"/>
    <w:rsid w:val="00EE22F9"/>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iPriority w:val="99"/>
    <w:unhideWhenUsed/>
    <w:rsid w:val="00EE22F9"/>
    <w:rPr>
      <w:color w:val="0000FF"/>
      <w:u w:val="none"/>
    </w:rPr>
  </w:style>
  <w:style w:type="character" w:styleId="Lienhypertextesuivivisit">
    <w:name w:val="FollowedHyperlink"/>
    <w:basedOn w:val="Policepardfaut"/>
    <w:unhideWhenUsed/>
    <w:rsid w:val="00EE22F9"/>
    <w:rPr>
      <w:color w:val="0000FF"/>
      <w:u w:val="none"/>
    </w:rPr>
  </w:style>
  <w:style w:type="paragraph" w:styleId="Notedebasdepage">
    <w:name w:val="footnote text"/>
    <w:aliases w:val="5_G"/>
    <w:basedOn w:val="Normal"/>
    <w:link w:val="NotedebasdepageCar"/>
    <w:qFormat/>
    <w:rsid w:val="00EE22F9"/>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E22F9"/>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E22F9"/>
  </w:style>
  <w:style w:type="character" w:customStyle="1" w:styleId="NotedefinCar">
    <w:name w:val="Note de fin Car"/>
    <w:aliases w:val="2_G Car"/>
    <w:basedOn w:val="Policepardfaut"/>
    <w:link w:val="Notedefin"/>
    <w:rsid w:val="00EE22F9"/>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E22F9"/>
    <w:rPr>
      <w:rFonts w:ascii="Times New Roman" w:hAnsi="Times New Roman"/>
      <w:b/>
      <w:sz w:val="18"/>
      <w:lang w:val="fr-CH"/>
    </w:rPr>
  </w:style>
  <w:style w:type="character" w:customStyle="1" w:styleId="Titre1Car">
    <w:name w:val="Titre 1 Car"/>
    <w:aliases w:val="Table_G Car"/>
    <w:basedOn w:val="Policepardfaut"/>
    <w:link w:val="Titre1"/>
    <w:rsid w:val="00EE22F9"/>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semiHidden/>
    <w:unhideWhenUsed/>
    <w:rsid w:val="00A14420"/>
    <w:pPr>
      <w:spacing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A14420"/>
    <w:rPr>
      <w:rFonts w:ascii="Tahoma" w:hAnsi="Tahoma" w:cs="Tahoma"/>
      <w:sz w:val="16"/>
      <w:szCs w:val="16"/>
      <w:lang w:eastAsia="en-US"/>
    </w:rPr>
  </w:style>
  <w:style w:type="character" w:customStyle="1" w:styleId="H23GChar">
    <w:name w:val="_ H_2/3_G Char"/>
    <w:link w:val="H23G"/>
    <w:rsid w:val="00303A51"/>
    <w:rPr>
      <w:rFonts w:ascii="Times New Roman" w:eastAsiaTheme="minorHAnsi" w:hAnsi="Times New Roman" w:cs="Times New Roman"/>
      <w:b/>
      <w:sz w:val="20"/>
      <w:szCs w:val="20"/>
      <w:lang w:eastAsia="en-US"/>
    </w:rPr>
  </w:style>
  <w:style w:type="character" w:styleId="Mentionnonrsolue">
    <w:name w:val="Unresolved Mention"/>
    <w:basedOn w:val="Policepardfaut"/>
    <w:uiPriority w:val="99"/>
    <w:semiHidden/>
    <w:unhideWhenUsed/>
    <w:rsid w:val="00303A51"/>
    <w:rPr>
      <w:color w:val="605E5C"/>
      <w:shd w:val="clear" w:color="auto" w:fill="E1DFDD"/>
    </w:rPr>
  </w:style>
  <w:style w:type="character" w:styleId="Marquedecommentaire">
    <w:name w:val="annotation reference"/>
    <w:basedOn w:val="Policepardfaut"/>
    <w:semiHidden/>
    <w:unhideWhenUsed/>
    <w:rsid w:val="00303A51"/>
    <w:rPr>
      <w:sz w:val="16"/>
      <w:szCs w:val="16"/>
    </w:rPr>
  </w:style>
  <w:style w:type="paragraph" w:styleId="Commentaire">
    <w:name w:val="annotation text"/>
    <w:basedOn w:val="Normal"/>
    <w:link w:val="CommentaireCar"/>
    <w:unhideWhenUsed/>
    <w:rsid w:val="00303A51"/>
    <w:pPr>
      <w:suppressAutoHyphens w:val="0"/>
      <w:kinsoku/>
      <w:overflowPunct/>
      <w:autoSpaceDE/>
      <w:autoSpaceDN/>
      <w:adjustRightInd/>
      <w:snapToGrid/>
      <w:spacing w:line="240" w:lineRule="auto"/>
    </w:pPr>
    <w:rPr>
      <w:rFonts w:eastAsia="Times New Roman"/>
      <w:lang w:val="en-GB" w:eastAsia="fr-FR"/>
    </w:rPr>
  </w:style>
  <w:style w:type="character" w:customStyle="1" w:styleId="CommentaireCar">
    <w:name w:val="Commentaire Car"/>
    <w:basedOn w:val="Policepardfaut"/>
    <w:link w:val="Commentaire"/>
    <w:rsid w:val="00303A51"/>
    <w:rPr>
      <w:rFonts w:ascii="Times New Roman" w:hAnsi="Times New Roman" w:cs="Times New Roman"/>
      <w:sz w:val="20"/>
      <w:szCs w:val="20"/>
      <w:lang w:val="en-GB" w:eastAsia="fr-FR"/>
    </w:rPr>
  </w:style>
  <w:style w:type="paragraph" w:styleId="Objetducommentaire">
    <w:name w:val="annotation subject"/>
    <w:basedOn w:val="Commentaire"/>
    <w:next w:val="Commentaire"/>
    <w:link w:val="ObjetducommentaireCar"/>
    <w:semiHidden/>
    <w:unhideWhenUsed/>
    <w:rsid w:val="00303A51"/>
    <w:rPr>
      <w:b/>
      <w:bCs/>
    </w:rPr>
  </w:style>
  <w:style w:type="character" w:customStyle="1" w:styleId="ObjetducommentaireCar">
    <w:name w:val="Objet du commentaire Car"/>
    <w:basedOn w:val="CommentaireCar"/>
    <w:link w:val="Objetducommentaire"/>
    <w:semiHidden/>
    <w:rsid w:val="00303A51"/>
    <w:rPr>
      <w:rFonts w:ascii="Times New Roman" w:hAnsi="Times New Roman" w:cs="Times New Roman"/>
      <w:b/>
      <w:bCs/>
      <w:sz w:val="20"/>
      <w:szCs w:val="20"/>
      <w:lang w:val="en-GB" w:eastAsia="fr-FR"/>
    </w:rPr>
  </w:style>
  <w:style w:type="paragraph" w:styleId="Rvision">
    <w:name w:val="Revision"/>
    <w:hidden/>
    <w:uiPriority w:val="99"/>
    <w:semiHidden/>
    <w:rsid w:val="00303A51"/>
    <w:pPr>
      <w:spacing w:after="0" w:line="240" w:lineRule="auto"/>
    </w:pPr>
    <w:rPr>
      <w:rFonts w:ascii="Times New Roman" w:hAnsi="Times New Roman" w:cs="Times New Roman"/>
      <w:sz w:val="20"/>
      <w:szCs w:val="20"/>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unece.org/environment-policy/environmental-assessment/committee-initiative-overview" TargetMode="External"/><Relationship Id="rId13" Type="http://schemas.openxmlformats.org/officeDocument/2006/relationships/hyperlink" Target="https://unece.org/environment-policy/environmental-assessment/eiaicci7" TargetMode="External"/><Relationship Id="rId3" Type="http://schemas.openxmlformats.org/officeDocument/2006/relationships/hyperlink" Target="https://unece.org/submissions-overview" TargetMode="External"/><Relationship Id="rId7" Type="http://schemas.openxmlformats.org/officeDocument/2006/relationships/hyperlink" Target="https://unece.org/environment-policy/environmental-assessment/committee-initiative-overview" TargetMode="External"/><Relationship Id="rId12" Type="http://schemas.openxmlformats.org/officeDocument/2006/relationships/hyperlink" Target="https://unece.org/environment-policyenvironmental-assessment/eiaicci4-ukraine" TargetMode="External"/><Relationship Id="rId2" Type="http://schemas.openxmlformats.org/officeDocument/2006/relationships/hyperlink" Target="https://unece.org/sites/default/files/2021-02/Implementation%20Committee%25%2020structure%20functions%20procedures%20rules.e%202020.pdf" TargetMode="External"/><Relationship Id="rId1" Type="http://schemas.openxmlformats.org/officeDocument/2006/relationships/hyperlink" Target="https://unece.org/environment-policy/environmental-assessment/decisions-taken-meetings-parties" TargetMode="External"/><Relationship Id="rId6" Type="http://schemas.openxmlformats.org/officeDocument/2006/relationships/hyperlink" Target="https://unece.org/environment-policy/environmental-assessment/eiaics8seaics1" TargetMode="External"/><Relationship Id="rId11" Type="http://schemas.openxmlformats.org/officeDocument/2006/relationships/hyperlink" Target="https://unece.org/environmental-policy/environmental-assessment/eiaics1-ukraine" TargetMode="External"/><Relationship Id="rId5" Type="http://schemas.openxmlformats.org/officeDocument/2006/relationships/hyperlink" Target="https://unece.org/environment-policy/environmental-assessment/eiaics7-albania" TargetMode="External"/><Relationship Id="rId10" Type="http://schemas.openxmlformats.org/officeDocument/2006/relationships/hyperlink" Target="https://unece.org/DAM/env/eia/documents/ImplementationCommittee/%202014_Structure_and_functions/Implementation_Committee_structure_functions_procedures_%20rules.f_2014.pdf" TargetMode="External"/><Relationship Id="rId4" Type="http://schemas.openxmlformats.org/officeDocument/2006/relationships/hyperlink" Target="https://unece.org/submissions-overview" TargetMode="External"/><Relationship Id="rId9" Type="http://schemas.openxmlformats.org/officeDocument/2006/relationships/hyperlink" Target="https://unece.org/information-other-sources-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M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02F79B5BE87D40B73359BB004DC9B5" ma:contentTypeVersion="18" ma:contentTypeDescription="Create a new document." ma:contentTypeScope="" ma:versionID="d22e6ad98b7321529a84105081bfcf9c">
  <xsd:schema xmlns:xsd="http://www.w3.org/2001/XMLSchema" xmlns:xs="http://www.w3.org/2001/XMLSchema" xmlns:p="http://schemas.microsoft.com/office/2006/metadata/properties" xmlns:ns2="99a2c2c3-fdcf-4e63-9c12-39b3de610a76" xmlns:ns3="a20aa909-956d-4941-9e8e-d4bf2c5fe97e" xmlns:ns4="985ec44e-1bab-4c0b-9df0-6ba128686fc9" targetNamespace="http://schemas.microsoft.com/office/2006/metadata/properties" ma:root="true" ma:fieldsID="0b3bd6ac9ac9790cf6efe025ca4e12b4" ns2:_="" ns3:_="" ns4:_="">
    <xsd:import namespace="99a2c2c3-fdcf-4e63-9c12-39b3de610a76"/>
    <xsd:import namespace="a20aa909-956d-4941-9e8e-d4bf2c5fe97e"/>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andtime"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a2c2c3-fdcf-4e63-9c12-39b3de610a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andtime" ma:index="20" nillable="true" ma:displayName="Date and time" ma:format="DateOnly" ma:internalName="Dateandtim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0aa909-956d-4941-9e8e-d4bf2c5fe97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cb577e23-b539-4cbb-a753-31a04c3d9a02}" ma:internalName="TaxCatchAll" ma:showField="CatchAllData" ma:web="a20aa909-956d-4941-9e8e-d4bf2c5fe9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F18E29-AB72-48AD-A0FD-ED43A3902B29}"/>
</file>

<file path=customXml/itemProps2.xml><?xml version="1.0" encoding="utf-8"?>
<ds:datastoreItem xmlns:ds="http://schemas.openxmlformats.org/officeDocument/2006/customXml" ds:itemID="{AA011A2E-7AFA-46A1-8319-189A2FCF6891}"/>
</file>

<file path=docProps/app.xml><?xml version="1.0" encoding="utf-8"?>
<Properties xmlns="http://schemas.openxmlformats.org/officeDocument/2006/extended-properties" xmlns:vt="http://schemas.openxmlformats.org/officeDocument/2006/docPropsVTypes">
  <Template>ECE_MP.dotm</Template>
  <TotalTime>8</TotalTime>
  <Pages>15</Pages>
  <Words>6304</Words>
  <Characters>43502</Characters>
  <Application>Microsoft Office Word</Application>
  <DocSecurity>0</DocSecurity>
  <Lines>4833</Lines>
  <Paragraphs>2075</Paragraphs>
  <ScaleCrop>false</ScaleCrop>
  <HeadingPairs>
    <vt:vector size="2" baseType="variant">
      <vt:variant>
        <vt:lpstr>Titre</vt:lpstr>
      </vt:variant>
      <vt:variant>
        <vt:i4>1</vt:i4>
      </vt:variant>
    </vt:vector>
  </HeadingPairs>
  <TitlesOfParts>
    <vt:vector size="1" baseType="lpstr">
      <vt:lpstr>ECE/MP.EIA/IC/2023/4</vt:lpstr>
    </vt:vector>
  </TitlesOfParts>
  <Company>DCM</Company>
  <LinksUpToDate>false</LinksUpToDate>
  <CharactersWithSpaces>47731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ECE/MP.EIA/IC/2023/4</dc:title>
  <dc:subject/>
  <dc:creator>Corinne ROBERT</dc:creator>
  <cp:keywords/>
  <cp:lastModifiedBy>Corinne Robert</cp:lastModifiedBy>
  <cp:revision>3</cp:revision>
  <cp:lastPrinted>2023-06-13T09:48:00Z</cp:lastPrinted>
  <dcterms:created xsi:type="dcterms:W3CDTF">2023-06-13T09:48:00Z</dcterms:created>
  <dcterms:modified xsi:type="dcterms:W3CDTF">2023-06-13T09:56:00Z</dcterms:modified>
</cp:coreProperties>
</file>