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BA375D" w14:paraId="02B7E4EF" w14:textId="77777777" w:rsidTr="00DF5712">
        <w:trPr>
          <w:trHeight w:hRule="exact" w:val="851"/>
        </w:trPr>
        <w:tc>
          <w:tcPr>
            <w:tcW w:w="1276" w:type="dxa"/>
            <w:tcBorders>
              <w:bottom w:val="single" w:sz="4" w:space="0" w:color="auto"/>
            </w:tcBorders>
          </w:tcPr>
          <w:p w14:paraId="290552CA" w14:textId="77777777" w:rsidR="00A14420" w:rsidRPr="00DB58B5" w:rsidRDefault="00A14420" w:rsidP="00BA375D"/>
        </w:tc>
        <w:tc>
          <w:tcPr>
            <w:tcW w:w="2268" w:type="dxa"/>
            <w:tcBorders>
              <w:bottom w:val="single" w:sz="4" w:space="0" w:color="auto"/>
            </w:tcBorders>
            <w:vAlign w:val="bottom"/>
          </w:tcPr>
          <w:p w14:paraId="4C45D524"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0EA40A" w14:textId="45627463" w:rsidR="00BA375D" w:rsidRPr="00BA375D" w:rsidRDefault="00BA375D" w:rsidP="00BA375D">
            <w:pPr>
              <w:jc w:val="right"/>
              <w:rPr>
                <w:lang w:val="es-ES"/>
              </w:rPr>
            </w:pPr>
            <w:r w:rsidRPr="00BA375D">
              <w:rPr>
                <w:sz w:val="40"/>
                <w:lang w:val="es-ES"/>
              </w:rPr>
              <w:t>ECE</w:t>
            </w:r>
            <w:r w:rsidRPr="00BA375D">
              <w:rPr>
                <w:lang w:val="es-ES"/>
              </w:rPr>
              <w:t>/MP</w:t>
            </w:r>
            <w:r w:rsidR="00206114" w:rsidRPr="00206114">
              <w:rPr>
                <w:lang w:val="es-ES"/>
              </w:rPr>
              <w:t>.</w:t>
            </w:r>
            <w:r w:rsidRPr="00BA375D">
              <w:rPr>
                <w:lang w:val="es-ES"/>
              </w:rPr>
              <w:t>EIA/31−</w:t>
            </w:r>
            <w:r w:rsidRPr="00BA375D">
              <w:rPr>
                <w:sz w:val="40"/>
                <w:lang w:val="es-ES"/>
              </w:rPr>
              <w:t>ECE</w:t>
            </w:r>
            <w:r w:rsidRPr="00BA375D">
              <w:rPr>
                <w:lang w:val="es-ES"/>
              </w:rPr>
              <w:t>/MP</w:t>
            </w:r>
            <w:r w:rsidR="00206114" w:rsidRPr="00206114">
              <w:rPr>
                <w:lang w:val="es-ES"/>
              </w:rPr>
              <w:t>.</w:t>
            </w:r>
            <w:r w:rsidRPr="00BA375D">
              <w:rPr>
                <w:lang w:val="es-ES"/>
              </w:rPr>
              <w:t>EIA/SEA/14</w:t>
            </w:r>
          </w:p>
        </w:tc>
      </w:tr>
      <w:tr w:rsidR="00A14420" w:rsidRPr="00DB58B5" w14:paraId="2C7B6DB7" w14:textId="77777777" w:rsidTr="00DF5712">
        <w:trPr>
          <w:trHeight w:hRule="exact" w:val="2835"/>
        </w:trPr>
        <w:tc>
          <w:tcPr>
            <w:tcW w:w="1276" w:type="dxa"/>
            <w:tcBorders>
              <w:top w:val="single" w:sz="4" w:space="0" w:color="auto"/>
              <w:bottom w:val="single" w:sz="12" w:space="0" w:color="auto"/>
            </w:tcBorders>
          </w:tcPr>
          <w:p w14:paraId="63D65B5F" w14:textId="77777777" w:rsidR="00A14420" w:rsidRPr="00DB58B5" w:rsidRDefault="00A14420" w:rsidP="00DF5712">
            <w:pPr>
              <w:spacing w:before="120"/>
              <w:jc w:val="center"/>
            </w:pPr>
            <w:r>
              <w:rPr>
                <w:noProof/>
                <w:lang w:eastAsia="fr-CH"/>
              </w:rPr>
              <w:drawing>
                <wp:inline distT="0" distB="0" distL="0" distR="0" wp14:anchorId="78B64460" wp14:editId="036A1C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7C2E5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BC77C4" w14:textId="44E365FE" w:rsidR="00A14420" w:rsidRDefault="00BA375D" w:rsidP="00DF5712">
            <w:pPr>
              <w:spacing w:before="240"/>
            </w:pPr>
            <w:proofErr w:type="spellStart"/>
            <w:r>
              <w:t>Distr</w:t>
            </w:r>
            <w:proofErr w:type="spellEnd"/>
            <w:r w:rsidR="00206114" w:rsidRPr="00206114">
              <w:t>.</w:t>
            </w:r>
            <w:r>
              <w:t xml:space="preserve"> générale</w:t>
            </w:r>
          </w:p>
          <w:p w14:paraId="5E8A7020" w14:textId="77777777" w:rsidR="00BA375D" w:rsidRDefault="00BA375D" w:rsidP="00BA375D">
            <w:pPr>
              <w:spacing w:line="240" w:lineRule="exact"/>
            </w:pPr>
            <w:r>
              <w:t>15 septembre 2023</w:t>
            </w:r>
          </w:p>
          <w:p w14:paraId="5DA00378" w14:textId="77777777" w:rsidR="00BA375D" w:rsidRDefault="00BA375D" w:rsidP="00BA375D">
            <w:pPr>
              <w:spacing w:line="240" w:lineRule="exact"/>
            </w:pPr>
            <w:r>
              <w:t>Français</w:t>
            </w:r>
          </w:p>
          <w:p w14:paraId="040AC6DB" w14:textId="6F7C99CE" w:rsidR="00BA375D" w:rsidRPr="00DB58B5" w:rsidRDefault="00BA375D" w:rsidP="00BA375D">
            <w:pPr>
              <w:spacing w:line="240" w:lineRule="exact"/>
            </w:pPr>
            <w:r>
              <w:t>Original : anglais</w:t>
            </w:r>
          </w:p>
        </w:tc>
      </w:tr>
    </w:tbl>
    <w:p w14:paraId="162CDB20" w14:textId="77777777" w:rsidR="00C554CE" w:rsidRDefault="00C554CE" w:rsidP="00C554CE">
      <w:pPr>
        <w:spacing w:before="120"/>
        <w:rPr>
          <w:b/>
          <w:sz w:val="28"/>
          <w:szCs w:val="28"/>
        </w:rPr>
      </w:pPr>
      <w:r w:rsidRPr="000312C0">
        <w:rPr>
          <w:b/>
          <w:sz w:val="28"/>
          <w:szCs w:val="28"/>
        </w:rPr>
        <w:t>Commission économique pour l’Europe</w:t>
      </w:r>
    </w:p>
    <w:p w14:paraId="156F42EC" w14:textId="28CB823B" w:rsidR="008B0606" w:rsidRPr="0053414B" w:rsidRDefault="008B0606" w:rsidP="008B0606">
      <w:pPr>
        <w:spacing w:before="120"/>
        <w:rPr>
          <w:bCs/>
          <w:color w:val="000000"/>
          <w:sz w:val="28"/>
          <w:szCs w:val="28"/>
        </w:rPr>
      </w:pPr>
      <w:r w:rsidRPr="008B0606">
        <w:rPr>
          <w:sz w:val="28"/>
          <w:szCs w:val="28"/>
          <w:lang w:val="fr-FR"/>
        </w:rPr>
        <w:t xml:space="preserve">Réunion des Parties à la Convention sur </w:t>
      </w:r>
      <w:r>
        <w:rPr>
          <w:sz w:val="28"/>
          <w:szCs w:val="28"/>
          <w:lang w:val="fr-FR"/>
        </w:rPr>
        <w:br/>
      </w:r>
      <w:r w:rsidRPr="008B0606">
        <w:rPr>
          <w:sz w:val="28"/>
          <w:szCs w:val="28"/>
          <w:lang w:val="fr-FR"/>
        </w:rPr>
        <w:t xml:space="preserve">l’évaluation de l’impact sur l’environnement </w:t>
      </w:r>
      <w:r>
        <w:rPr>
          <w:sz w:val="28"/>
          <w:szCs w:val="28"/>
          <w:lang w:val="fr-FR"/>
        </w:rPr>
        <w:br/>
      </w:r>
      <w:r w:rsidRPr="008B0606">
        <w:rPr>
          <w:sz w:val="28"/>
          <w:szCs w:val="28"/>
          <w:lang w:val="fr-FR"/>
        </w:rPr>
        <w:t>dans un contexte transfrontière</w:t>
      </w:r>
    </w:p>
    <w:p w14:paraId="68671912" w14:textId="77777777" w:rsidR="008B0606" w:rsidRPr="003A462D" w:rsidRDefault="008B0606" w:rsidP="008B0606">
      <w:pPr>
        <w:spacing w:before="120"/>
        <w:rPr>
          <w:b/>
          <w:color w:val="000000"/>
        </w:rPr>
      </w:pPr>
      <w:r>
        <w:rPr>
          <w:b/>
          <w:bCs/>
          <w:lang w:val="fr-FR"/>
        </w:rPr>
        <w:t>Neuvième session</w:t>
      </w:r>
    </w:p>
    <w:p w14:paraId="5639B05D" w14:textId="5337A423" w:rsidR="008B0606" w:rsidRPr="0053414B" w:rsidRDefault="008B0606" w:rsidP="008B0606">
      <w:pPr>
        <w:spacing w:before="120"/>
        <w:rPr>
          <w:color w:val="000000"/>
          <w:sz w:val="28"/>
          <w:szCs w:val="28"/>
        </w:rPr>
      </w:pPr>
      <w:r w:rsidRPr="008B0606">
        <w:rPr>
          <w:sz w:val="28"/>
          <w:szCs w:val="28"/>
          <w:lang w:val="fr-FR"/>
        </w:rPr>
        <w:t xml:space="preserve">Réunion des Parties à la Convention sur </w:t>
      </w:r>
      <w:r>
        <w:rPr>
          <w:sz w:val="28"/>
          <w:szCs w:val="28"/>
          <w:lang w:val="fr-FR"/>
        </w:rPr>
        <w:br/>
      </w:r>
      <w:r w:rsidRPr="008B0606">
        <w:rPr>
          <w:sz w:val="28"/>
          <w:szCs w:val="28"/>
          <w:lang w:val="fr-FR"/>
        </w:rPr>
        <w:t xml:space="preserve">l’évaluation de l’impact sur l’environnement </w:t>
      </w:r>
      <w:r>
        <w:rPr>
          <w:sz w:val="28"/>
          <w:szCs w:val="28"/>
          <w:lang w:val="fr-FR"/>
        </w:rPr>
        <w:br/>
      </w:r>
      <w:r w:rsidRPr="008B0606">
        <w:rPr>
          <w:sz w:val="28"/>
          <w:szCs w:val="28"/>
          <w:lang w:val="fr-FR"/>
        </w:rPr>
        <w:t xml:space="preserve">dans un contexte transfrontière agissant comme </w:t>
      </w:r>
      <w:r>
        <w:rPr>
          <w:sz w:val="28"/>
          <w:szCs w:val="28"/>
          <w:lang w:val="fr-FR"/>
        </w:rPr>
        <w:br/>
      </w:r>
      <w:r w:rsidRPr="008B0606">
        <w:rPr>
          <w:sz w:val="28"/>
          <w:szCs w:val="28"/>
          <w:lang w:val="fr-FR"/>
        </w:rPr>
        <w:t xml:space="preserve">réunion des Parties au Protocole relatif </w:t>
      </w:r>
      <w:r>
        <w:rPr>
          <w:sz w:val="28"/>
          <w:szCs w:val="28"/>
          <w:lang w:val="fr-FR"/>
        </w:rPr>
        <w:br/>
      </w:r>
      <w:r w:rsidRPr="008B0606">
        <w:rPr>
          <w:sz w:val="28"/>
          <w:szCs w:val="28"/>
          <w:lang w:val="fr-FR"/>
        </w:rPr>
        <w:t>à l’évaluation stratégique environnementale</w:t>
      </w:r>
    </w:p>
    <w:p w14:paraId="7E2FBE0B" w14:textId="77777777" w:rsidR="008B0606" w:rsidRPr="003A462D" w:rsidRDefault="008B0606" w:rsidP="008B0606">
      <w:pPr>
        <w:spacing w:before="120"/>
        <w:rPr>
          <w:b/>
          <w:color w:val="000000"/>
        </w:rPr>
      </w:pPr>
      <w:r>
        <w:rPr>
          <w:b/>
          <w:bCs/>
          <w:lang w:val="fr-FR"/>
        </w:rPr>
        <w:t>Cinquième session</w:t>
      </w:r>
    </w:p>
    <w:p w14:paraId="089A992C" w14:textId="77777777" w:rsidR="008B0606" w:rsidRPr="003A462D" w:rsidRDefault="008B0606" w:rsidP="008B0606">
      <w:pPr>
        <w:spacing w:before="120"/>
      </w:pPr>
      <w:r>
        <w:rPr>
          <w:lang w:val="fr-FR"/>
        </w:rPr>
        <w:t>Genève, 12-15 décembre 2023</w:t>
      </w:r>
    </w:p>
    <w:p w14:paraId="2DF2D320" w14:textId="77777777" w:rsidR="008B0606" w:rsidRPr="003A462D" w:rsidRDefault="008B0606" w:rsidP="008B0606">
      <w:r>
        <w:rPr>
          <w:lang w:val="fr-FR"/>
        </w:rPr>
        <w:t>Point 2 b) de l’ordre du jour provisoire</w:t>
      </w:r>
    </w:p>
    <w:p w14:paraId="579A378F" w14:textId="77777777" w:rsidR="008B0606" w:rsidRPr="003A462D" w:rsidRDefault="008B0606" w:rsidP="008B0606">
      <w:pPr>
        <w:spacing w:line="240" w:lineRule="auto"/>
        <w:rPr>
          <w:b/>
          <w:bCs/>
        </w:rPr>
      </w:pPr>
      <w:r>
        <w:rPr>
          <w:b/>
          <w:bCs/>
          <w:lang w:val="fr-FR"/>
        </w:rPr>
        <w:t>Questions d’organisation : adoption de l’ordre du jour</w:t>
      </w:r>
    </w:p>
    <w:p w14:paraId="525246FC" w14:textId="2629CD6D" w:rsidR="008B0606" w:rsidRPr="003A462D" w:rsidRDefault="008B0606" w:rsidP="008B0606">
      <w:pPr>
        <w:pStyle w:val="HChG"/>
      </w:pPr>
      <w:r>
        <w:rPr>
          <w:lang w:val="fr-FR"/>
        </w:rPr>
        <w:tab/>
      </w:r>
      <w:r>
        <w:rPr>
          <w:lang w:val="fr-FR"/>
        </w:rPr>
        <w:tab/>
        <w:t xml:space="preserve">Ordre du jour provisoire annoté de la neuvième session </w:t>
      </w:r>
      <w:r w:rsidR="00A273F1">
        <w:rPr>
          <w:lang w:val="fr-FR"/>
        </w:rPr>
        <w:br/>
      </w:r>
      <w:r>
        <w:rPr>
          <w:lang w:val="fr-FR"/>
        </w:rPr>
        <w:t>de la Réunion des Parties à la Convention et de la cinquième session de la Réunion des Parties au Protocole</w:t>
      </w:r>
    </w:p>
    <w:p w14:paraId="397A09D0" w14:textId="77777777" w:rsidR="008B0606" w:rsidRPr="003A462D" w:rsidRDefault="008B0606" w:rsidP="008B0606">
      <w:pPr>
        <w:pStyle w:val="H1G"/>
      </w:pPr>
      <w:r>
        <w:rPr>
          <w:lang w:val="fr-FR"/>
        </w:rPr>
        <w:tab/>
      </w:r>
      <w:r>
        <w:rPr>
          <w:lang w:val="fr-FR"/>
        </w:rPr>
        <w:tab/>
        <w:t>Qui s’ouvrira au Palais des Nations, à Genève, le mardi 12 décembre 2023 à 10 heures</w:t>
      </w:r>
      <w:r w:rsidRPr="008B0606">
        <w:rPr>
          <w:b w:val="0"/>
          <w:bCs/>
          <w:sz w:val="20"/>
          <w:szCs w:val="16"/>
          <w:lang w:val="fr-FR"/>
        </w:rPr>
        <w:footnoteReference w:customMarkFollows="1" w:id="2"/>
        <w:t>*</w:t>
      </w:r>
    </w:p>
    <w:p w14:paraId="2BA177EF" w14:textId="77777777" w:rsidR="008B0606" w:rsidRDefault="008B0606">
      <w:pPr>
        <w:suppressAutoHyphens w:val="0"/>
        <w:kinsoku/>
        <w:overflowPunct/>
        <w:autoSpaceDE/>
        <w:autoSpaceDN/>
        <w:adjustRightInd/>
        <w:snapToGrid/>
        <w:spacing w:after="200" w:line="276" w:lineRule="auto"/>
        <w:rPr>
          <w:b/>
          <w:bCs/>
          <w:sz w:val="28"/>
          <w:lang w:val="fr-FR"/>
        </w:rPr>
      </w:pPr>
      <w:r>
        <w:rPr>
          <w:bCs/>
          <w:lang w:val="fr-FR"/>
        </w:rPr>
        <w:br w:type="page"/>
      </w:r>
    </w:p>
    <w:p w14:paraId="0FCB3847" w14:textId="22D7EE23" w:rsidR="008B0606" w:rsidRPr="003A462D" w:rsidRDefault="008B0606" w:rsidP="0041191B">
      <w:pPr>
        <w:pStyle w:val="HChG"/>
      </w:pPr>
      <w:r>
        <w:rPr>
          <w:lang w:val="fr-FR"/>
        </w:rPr>
        <w:lastRenderedPageBreak/>
        <w:tab/>
        <w:t>I</w:t>
      </w:r>
      <w:r w:rsidR="00206114" w:rsidRPr="00206114">
        <w:rPr>
          <w:lang w:val="fr-FR"/>
        </w:rPr>
        <w:t>.</w:t>
      </w:r>
      <w:r>
        <w:rPr>
          <w:lang w:val="fr-FR"/>
        </w:rPr>
        <w:tab/>
        <w:t>Ordre du jour provisoire</w:t>
      </w:r>
    </w:p>
    <w:p w14:paraId="023AC4DA" w14:textId="77777777" w:rsidR="008B0606" w:rsidRPr="003A462D" w:rsidRDefault="008B0606" w:rsidP="008B0606">
      <w:pPr>
        <w:pStyle w:val="H1G"/>
      </w:pPr>
      <w:r>
        <w:rPr>
          <w:lang w:val="fr-FR"/>
        </w:rPr>
        <w:tab/>
      </w:r>
      <w:r>
        <w:rPr>
          <w:lang w:val="fr-FR"/>
        </w:rPr>
        <w:tab/>
      </w:r>
      <w:r>
        <w:rPr>
          <w:bCs/>
          <w:lang w:val="fr-FR"/>
        </w:rPr>
        <w:t>Débat général</w:t>
      </w:r>
    </w:p>
    <w:p w14:paraId="239E967F" w14:textId="7E7A965D" w:rsidR="008B0606" w:rsidRPr="003A462D" w:rsidRDefault="008B0606" w:rsidP="008B0606">
      <w:pPr>
        <w:pStyle w:val="SingleTxtG"/>
      </w:pPr>
      <w:r>
        <w:rPr>
          <w:lang w:val="fr-FR"/>
        </w:rPr>
        <w:t>1</w:t>
      </w:r>
      <w:r w:rsidR="00206114" w:rsidRPr="00206114">
        <w:rPr>
          <w:lang w:val="fr-FR"/>
        </w:rPr>
        <w:t>.</w:t>
      </w:r>
      <w:r>
        <w:rPr>
          <w:lang w:val="fr-FR"/>
        </w:rPr>
        <w:tab/>
        <w:t>Ouverture des sessions</w:t>
      </w:r>
      <w:r w:rsidR="00206114" w:rsidRPr="00206114">
        <w:rPr>
          <w:lang w:val="fr-FR"/>
        </w:rPr>
        <w:t>.</w:t>
      </w:r>
    </w:p>
    <w:p w14:paraId="16003B91" w14:textId="290C5BC5" w:rsidR="008B0606" w:rsidRPr="003A462D" w:rsidRDefault="008B0606" w:rsidP="008B0606">
      <w:pPr>
        <w:pStyle w:val="SingleTxtG"/>
      </w:pPr>
      <w:r>
        <w:rPr>
          <w:lang w:val="fr-FR"/>
        </w:rPr>
        <w:t>2</w:t>
      </w:r>
      <w:r w:rsidR="00206114" w:rsidRPr="00206114">
        <w:rPr>
          <w:lang w:val="fr-FR"/>
        </w:rPr>
        <w:t>.</w:t>
      </w:r>
      <w:r>
        <w:rPr>
          <w:lang w:val="fr-FR"/>
        </w:rPr>
        <w:tab/>
        <w:t>Questions d’organisation :</w:t>
      </w:r>
    </w:p>
    <w:p w14:paraId="21F9E15A" w14:textId="49C49B51" w:rsidR="008B0606" w:rsidRPr="003A462D" w:rsidRDefault="008B0606" w:rsidP="008B0606">
      <w:pPr>
        <w:pStyle w:val="SingleTxtG"/>
        <w:ind w:firstLine="567"/>
      </w:pPr>
      <w:r>
        <w:rPr>
          <w:lang w:val="fr-FR"/>
        </w:rPr>
        <w:t>a)</w:t>
      </w:r>
      <w:r>
        <w:rPr>
          <w:lang w:val="fr-FR"/>
        </w:rPr>
        <w:tab/>
        <w:t>Élection du Président ou de la Présidente du débat général</w:t>
      </w:r>
      <w:r w:rsidR="00FB299D">
        <w:rPr>
          <w:lang w:val="fr-FR"/>
        </w:rPr>
        <w:t> ;</w:t>
      </w:r>
    </w:p>
    <w:p w14:paraId="0A46EB9A" w14:textId="62A4BA6C" w:rsidR="008B0606" w:rsidRPr="003A462D" w:rsidRDefault="008B0606" w:rsidP="008B0606">
      <w:pPr>
        <w:pStyle w:val="SingleTxtG"/>
        <w:ind w:firstLine="567"/>
      </w:pPr>
      <w:r>
        <w:rPr>
          <w:lang w:val="fr-FR"/>
        </w:rPr>
        <w:t>b)</w:t>
      </w:r>
      <w:r>
        <w:rPr>
          <w:lang w:val="fr-FR"/>
        </w:rPr>
        <w:tab/>
        <w:t>Adoption de l’ordre du jour</w:t>
      </w:r>
      <w:r w:rsidR="00FB299D">
        <w:rPr>
          <w:lang w:val="fr-FR"/>
        </w:rPr>
        <w:t> ;</w:t>
      </w:r>
    </w:p>
    <w:p w14:paraId="5DC9255F" w14:textId="1B51F14D" w:rsidR="008B0606" w:rsidRPr="003A462D" w:rsidRDefault="008B0606" w:rsidP="008B0606">
      <w:pPr>
        <w:pStyle w:val="SingleTxtG"/>
        <w:ind w:firstLine="567"/>
      </w:pPr>
      <w:r>
        <w:rPr>
          <w:lang w:val="fr-FR"/>
        </w:rPr>
        <w:t>c)</w:t>
      </w:r>
      <w:r>
        <w:rPr>
          <w:lang w:val="fr-FR"/>
        </w:rPr>
        <w:tab/>
        <w:t>Rapport sur les pouvoirs</w:t>
      </w:r>
      <w:r w:rsidR="00FB299D">
        <w:rPr>
          <w:lang w:val="fr-FR"/>
        </w:rPr>
        <w:t> ;</w:t>
      </w:r>
    </w:p>
    <w:p w14:paraId="08AB90B8" w14:textId="7FD41C1A" w:rsidR="008B0606" w:rsidRPr="003A462D" w:rsidRDefault="008B0606" w:rsidP="008B0606">
      <w:pPr>
        <w:pStyle w:val="SingleTxtG"/>
        <w:ind w:firstLine="567"/>
      </w:pPr>
      <w:r>
        <w:rPr>
          <w:lang w:val="fr-FR"/>
        </w:rPr>
        <w:t>d)</w:t>
      </w:r>
      <w:r>
        <w:rPr>
          <w:lang w:val="fr-FR"/>
        </w:rPr>
        <w:tab/>
        <w:t>État de la Convention, de ses amendements et du Protocole</w:t>
      </w:r>
      <w:r w:rsidR="00206114" w:rsidRPr="00206114">
        <w:rPr>
          <w:lang w:val="fr-FR"/>
        </w:rPr>
        <w:t>.</w:t>
      </w:r>
    </w:p>
    <w:p w14:paraId="38DBA934" w14:textId="494F6393" w:rsidR="008B0606" w:rsidRPr="003A462D" w:rsidRDefault="008B0606" w:rsidP="008B0606">
      <w:pPr>
        <w:pStyle w:val="SingleTxtG"/>
      </w:pPr>
      <w:r>
        <w:rPr>
          <w:lang w:val="fr-FR"/>
        </w:rPr>
        <w:t>3</w:t>
      </w:r>
      <w:r w:rsidR="00206114" w:rsidRPr="00206114">
        <w:rPr>
          <w:lang w:val="fr-FR"/>
        </w:rPr>
        <w:t>.</w:t>
      </w:r>
      <w:r>
        <w:rPr>
          <w:lang w:val="fr-FR"/>
        </w:rPr>
        <w:tab/>
        <w:t>Questions en suspens :</w:t>
      </w:r>
    </w:p>
    <w:p w14:paraId="5DF6F8DF" w14:textId="77777777" w:rsidR="008B0606" w:rsidRPr="003A462D" w:rsidRDefault="008B0606" w:rsidP="008B0606">
      <w:pPr>
        <w:pStyle w:val="SingleTxtG"/>
        <w:ind w:firstLine="567"/>
      </w:pPr>
      <w:r>
        <w:rPr>
          <w:lang w:val="fr-FR"/>
        </w:rPr>
        <w:t>a)</w:t>
      </w:r>
      <w:r>
        <w:rPr>
          <w:lang w:val="fr-FR"/>
        </w:rPr>
        <w:tab/>
        <w:t xml:space="preserve">Projets de décision conjointe : </w:t>
      </w:r>
    </w:p>
    <w:p w14:paraId="66B659B4" w14:textId="52D5E2C6" w:rsidR="008B0606" w:rsidRPr="003A462D" w:rsidRDefault="008B0606" w:rsidP="00FB299D">
      <w:pPr>
        <w:pStyle w:val="SingleTxtG"/>
        <w:ind w:left="2835" w:hanging="567"/>
      </w:pPr>
      <w:r>
        <w:rPr>
          <w:lang w:val="fr-FR"/>
        </w:rPr>
        <w:t>i)</w:t>
      </w:r>
      <w:r>
        <w:rPr>
          <w:lang w:val="fr-FR"/>
        </w:rPr>
        <w:tab/>
        <w:t>Projet de décision sur les dispositions financières pour la période 2024</w:t>
      </w:r>
      <w:r w:rsidR="00FB299D">
        <w:rPr>
          <w:lang w:val="fr-FR"/>
        </w:rPr>
        <w:noBreakHyphen/>
      </w:r>
      <w:r>
        <w:rPr>
          <w:lang w:val="fr-FR"/>
        </w:rPr>
        <w:t>2026</w:t>
      </w:r>
      <w:r w:rsidR="00FB299D">
        <w:rPr>
          <w:lang w:val="fr-FR"/>
        </w:rPr>
        <w:t> ;</w:t>
      </w:r>
    </w:p>
    <w:p w14:paraId="7C9C2E4C" w14:textId="7C98339A" w:rsidR="008B0606" w:rsidRPr="003A462D" w:rsidRDefault="008B0606" w:rsidP="008B0606">
      <w:pPr>
        <w:pStyle w:val="SingleTxtG"/>
        <w:ind w:firstLine="1134"/>
      </w:pPr>
      <w:r>
        <w:rPr>
          <w:lang w:val="fr-FR"/>
        </w:rPr>
        <w:t>ii)</w:t>
      </w:r>
      <w:r>
        <w:rPr>
          <w:lang w:val="fr-FR"/>
        </w:rPr>
        <w:tab/>
        <w:t>Projet de décision sur le plan de travail pour la période 2024-2026</w:t>
      </w:r>
      <w:r w:rsidR="00FB299D">
        <w:rPr>
          <w:lang w:val="fr-FR"/>
        </w:rPr>
        <w:t> ;</w:t>
      </w:r>
    </w:p>
    <w:p w14:paraId="0EA906A2" w14:textId="1212FE1F" w:rsidR="008B0606" w:rsidRPr="003A462D" w:rsidRDefault="008B0606" w:rsidP="008B0606">
      <w:pPr>
        <w:pStyle w:val="SingleTxtG"/>
        <w:ind w:firstLine="1134"/>
      </w:pPr>
      <w:r>
        <w:rPr>
          <w:lang w:val="fr-FR"/>
        </w:rPr>
        <w:t>iii)</w:t>
      </w:r>
      <w:r>
        <w:rPr>
          <w:lang w:val="fr-FR"/>
        </w:rPr>
        <w:tab/>
        <w:t>Projet de décision sur la coopération dans les régions maritimes</w:t>
      </w:r>
      <w:r w:rsidR="00FB299D">
        <w:rPr>
          <w:lang w:val="fr-FR"/>
        </w:rPr>
        <w:t> ;</w:t>
      </w:r>
      <w:bookmarkStart w:id="0" w:name="_Hlk30497610"/>
    </w:p>
    <w:p w14:paraId="0570336C" w14:textId="3D1ABD24" w:rsidR="008B0606" w:rsidRPr="003A462D" w:rsidRDefault="008B0606" w:rsidP="00FB299D">
      <w:pPr>
        <w:pStyle w:val="SingleTxtG"/>
        <w:ind w:left="2835" w:hanging="567"/>
      </w:pPr>
      <w:r>
        <w:rPr>
          <w:lang w:val="fr-FR"/>
        </w:rPr>
        <w:t>iv)</w:t>
      </w:r>
      <w:r>
        <w:rPr>
          <w:lang w:val="fr-FR"/>
        </w:rPr>
        <w:tab/>
        <w:t>Projets de décision concernant le respect des dispositions de la Convention et du Protocole</w:t>
      </w:r>
      <w:r w:rsidR="00FB299D">
        <w:rPr>
          <w:lang w:val="fr-FR"/>
        </w:rPr>
        <w:t> ;</w:t>
      </w:r>
    </w:p>
    <w:bookmarkEnd w:id="0"/>
    <w:p w14:paraId="3C715D0C" w14:textId="77777777" w:rsidR="008B0606" w:rsidRPr="003A462D" w:rsidRDefault="008B0606" w:rsidP="008B0606">
      <w:pPr>
        <w:pStyle w:val="SingleTxtG"/>
        <w:ind w:firstLine="567"/>
      </w:pPr>
      <w:r>
        <w:rPr>
          <w:lang w:val="fr-FR"/>
        </w:rPr>
        <w:t>b)</w:t>
      </w:r>
      <w:r>
        <w:rPr>
          <w:lang w:val="fr-FR"/>
        </w:rPr>
        <w:tab/>
        <w:t>Projets de décision de la Réunion des Parties à la Convention :</w:t>
      </w:r>
    </w:p>
    <w:p w14:paraId="640B72A5" w14:textId="60B9F1F9" w:rsidR="008B0606" w:rsidRPr="003A462D" w:rsidRDefault="008B0606" w:rsidP="008B0606">
      <w:pPr>
        <w:pStyle w:val="SingleTxtG"/>
        <w:ind w:firstLine="1134"/>
      </w:pPr>
      <w:r>
        <w:rPr>
          <w:lang w:val="fr-FR"/>
        </w:rPr>
        <w:t>i)</w:t>
      </w:r>
      <w:r>
        <w:rPr>
          <w:lang w:val="fr-FR"/>
        </w:rPr>
        <w:tab/>
        <w:t>Projets de décision sur le respect des dispositions de la Convention</w:t>
      </w:r>
      <w:r w:rsidR="00FB299D">
        <w:rPr>
          <w:lang w:val="fr-FR"/>
        </w:rPr>
        <w:t> ;</w:t>
      </w:r>
      <w:bookmarkStart w:id="1" w:name="_Hlk31021182"/>
    </w:p>
    <w:bookmarkEnd w:id="1"/>
    <w:p w14:paraId="263A0341" w14:textId="78055E6E" w:rsidR="008B0606" w:rsidRPr="003A462D" w:rsidRDefault="008B0606" w:rsidP="00FB299D">
      <w:pPr>
        <w:pStyle w:val="SingleTxtG"/>
        <w:tabs>
          <w:tab w:val="clear" w:pos="2835"/>
        </w:tabs>
        <w:ind w:left="2835" w:hanging="567"/>
      </w:pPr>
      <w:r>
        <w:rPr>
          <w:lang w:val="fr-FR"/>
        </w:rPr>
        <w:t>ii)</w:t>
      </w:r>
      <w:r>
        <w:rPr>
          <w:lang w:val="fr-FR"/>
        </w:rPr>
        <w:tab/>
        <w:t>Projet de décision sur l’établissement de rapports et l’examen de l’application de la Convention</w:t>
      </w:r>
      <w:r w:rsidR="00FB299D">
        <w:rPr>
          <w:lang w:val="fr-FR"/>
        </w:rPr>
        <w:t> ;</w:t>
      </w:r>
      <w:bookmarkStart w:id="2" w:name="_Hlk31118935"/>
      <w:bookmarkEnd w:id="2"/>
    </w:p>
    <w:p w14:paraId="1A9B89E4" w14:textId="77777777" w:rsidR="008B0606" w:rsidRPr="003A462D" w:rsidRDefault="008B0606" w:rsidP="008B0606">
      <w:pPr>
        <w:pStyle w:val="SingleTxtG"/>
        <w:ind w:firstLine="567"/>
      </w:pPr>
      <w:r>
        <w:rPr>
          <w:lang w:val="fr-FR"/>
        </w:rPr>
        <w:t>c)</w:t>
      </w:r>
      <w:r>
        <w:rPr>
          <w:lang w:val="fr-FR"/>
        </w:rPr>
        <w:tab/>
        <w:t>Projets de décision de la Réunion des Parties au Protocole :</w:t>
      </w:r>
    </w:p>
    <w:p w14:paraId="5C05A8EC" w14:textId="2ABF6C25" w:rsidR="008B0606" w:rsidRPr="003A462D" w:rsidRDefault="008B0606" w:rsidP="008B0606">
      <w:pPr>
        <w:pStyle w:val="SingleTxtG"/>
        <w:ind w:firstLine="1134"/>
      </w:pPr>
      <w:r>
        <w:rPr>
          <w:lang w:val="fr-FR"/>
        </w:rPr>
        <w:t>i)</w:t>
      </w:r>
      <w:r>
        <w:rPr>
          <w:lang w:val="fr-FR"/>
        </w:rPr>
        <w:tab/>
        <w:t>Projets de décision sur le respect des dispositions du Protocole</w:t>
      </w:r>
      <w:r w:rsidR="00FB299D">
        <w:rPr>
          <w:lang w:val="fr-FR"/>
        </w:rPr>
        <w:t> ;</w:t>
      </w:r>
    </w:p>
    <w:p w14:paraId="602E4F4F" w14:textId="1DE3FCD9" w:rsidR="008B0606" w:rsidRPr="003A462D" w:rsidRDefault="008B0606" w:rsidP="00FB299D">
      <w:pPr>
        <w:pStyle w:val="SingleTxtG"/>
        <w:tabs>
          <w:tab w:val="clear" w:pos="2835"/>
        </w:tabs>
        <w:ind w:left="2835" w:hanging="567"/>
      </w:pPr>
      <w:r>
        <w:rPr>
          <w:lang w:val="fr-FR"/>
        </w:rPr>
        <w:t>ii)</w:t>
      </w:r>
      <w:r>
        <w:rPr>
          <w:lang w:val="fr-FR"/>
        </w:rPr>
        <w:tab/>
        <w:t>Projet de décision sur l’établissement de rapports et l’examen de l’application du Protocole</w:t>
      </w:r>
      <w:r w:rsidR="00FB299D">
        <w:rPr>
          <w:lang w:val="fr-FR"/>
        </w:rPr>
        <w:t> ;</w:t>
      </w:r>
    </w:p>
    <w:p w14:paraId="6BA560EA" w14:textId="7FB0379C" w:rsidR="008B0606" w:rsidRPr="003A462D" w:rsidRDefault="008B0606" w:rsidP="00FB299D">
      <w:pPr>
        <w:pStyle w:val="SingleTxtG"/>
        <w:tabs>
          <w:tab w:val="clear" w:pos="2835"/>
        </w:tabs>
        <w:ind w:left="2835" w:hanging="567"/>
      </w:pPr>
      <w:r>
        <w:rPr>
          <w:lang w:val="fr-FR"/>
        </w:rPr>
        <w:t>iii)</w:t>
      </w:r>
      <w:r>
        <w:rPr>
          <w:lang w:val="fr-FR"/>
        </w:rPr>
        <w:tab/>
        <w:t>Projet de décision sur l’évaluation des impacts sur la santé dans le cadre de l’évaluation stratégique environnementale</w:t>
      </w:r>
      <w:r w:rsidR="00FB299D">
        <w:rPr>
          <w:lang w:val="fr-FR"/>
        </w:rPr>
        <w:t> ;</w:t>
      </w:r>
    </w:p>
    <w:p w14:paraId="4283DB55" w14:textId="420881C6" w:rsidR="008B0606" w:rsidRPr="003A462D" w:rsidRDefault="008B0606" w:rsidP="008B0606">
      <w:pPr>
        <w:pStyle w:val="SingleTxtG"/>
        <w:ind w:firstLine="567"/>
      </w:pPr>
      <w:r>
        <w:rPr>
          <w:lang w:val="fr-FR"/>
        </w:rPr>
        <w:t>d)</w:t>
      </w:r>
      <w:r>
        <w:rPr>
          <w:lang w:val="fr-FR"/>
        </w:rPr>
        <w:tab/>
        <w:t>Projet de déclaration de Genève</w:t>
      </w:r>
      <w:r w:rsidR="00FB299D">
        <w:rPr>
          <w:lang w:val="fr-FR"/>
        </w:rPr>
        <w:t> ;</w:t>
      </w:r>
    </w:p>
    <w:p w14:paraId="57821C20" w14:textId="2698A482" w:rsidR="008B0606" w:rsidRPr="00FB299D" w:rsidRDefault="008B0606" w:rsidP="008B0606">
      <w:pPr>
        <w:pStyle w:val="SingleTxtG"/>
        <w:ind w:firstLine="567"/>
      </w:pPr>
      <w:r>
        <w:rPr>
          <w:lang w:val="fr-FR"/>
        </w:rPr>
        <w:t>e)</w:t>
      </w:r>
      <w:r>
        <w:rPr>
          <w:lang w:val="fr-FR"/>
        </w:rPr>
        <w:tab/>
        <w:t>Désignation des membres du Bureau pour la prochaine période intersessions</w:t>
      </w:r>
      <w:r w:rsidR="00FB299D">
        <w:rPr>
          <w:lang w:val="fr-FR"/>
        </w:rPr>
        <w:t> ;</w:t>
      </w:r>
      <w:r>
        <w:rPr>
          <w:lang w:val="fr-FR"/>
        </w:rPr>
        <w:t xml:space="preserve"> </w:t>
      </w:r>
    </w:p>
    <w:p w14:paraId="357DE612" w14:textId="2ECF9A76" w:rsidR="008B0606" w:rsidRPr="003A462D" w:rsidRDefault="008B0606" w:rsidP="008B0606">
      <w:pPr>
        <w:pStyle w:val="SingleTxtG"/>
        <w:ind w:firstLine="567"/>
      </w:pPr>
      <w:r>
        <w:rPr>
          <w:lang w:val="fr-FR"/>
        </w:rPr>
        <w:t>f)</w:t>
      </w:r>
      <w:r>
        <w:rPr>
          <w:lang w:val="fr-FR"/>
        </w:rPr>
        <w:tab/>
        <w:t>Calendrier provisoire des réunions</w:t>
      </w:r>
      <w:r w:rsidR="00206114" w:rsidRPr="00206114">
        <w:rPr>
          <w:lang w:val="fr-FR"/>
        </w:rPr>
        <w:t>.</w:t>
      </w:r>
    </w:p>
    <w:p w14:paraId="39F01057" w14:textId="66E53D29" w:rsidR="008B0606" w:rsidRPr="003A462D" w:rsidRDefault="008B0606" w:rsidP="008B0606">
      <w:pPr>
        <w:pStyle w:val="SingleTxtG"/>
      </w:pPr>
      <w:r>
        <w:rPr>
          <w:lang w:val="fr-FR"/>
        </w:rPr>
        <w:t>4</w:t>
      </w:r>
      <w:r w:rsidR="00206114" w:rsidRPr="00206114">
        <w:rPr>
          <w:lang w:val="fr-FR"/>
        </w:rPr>
        <w:t>.</w:t>
      </w:r>
      <w:r>
        <w:rPr>
          <w:lang w:val="fr-FR"/>
        </w:rPr>
        <w:tab/>
        <w:t>Examen du plan de travail :</w:t>
      </w:r>
    </w:p>
    <w:p w14:paraId="49AF9E3D" w14:textId="1D50633D" w:rsidR="008B0606" w:rsidRPr="003A462D" w:rsidRDefault="008B0606" w:rsidP="008B0606">
      <w:pPr>
        <w:pStyle w:val="SingleTxtG"/>
        <w:ind w:firstLine="567"/>
      </w:pPr>
      <w:r>
        <w:rPr>
          <w:lang w:val="fr-FR"/>
        </w:rPr>
        <w:t>a)</w:t>
      </w:r>
      <w:r>
        <w:rPr>
          <w:lang w:val="fr-FR"/>
        </w:rPr>
        <w:tab/>
        <w:t>Respect des dispositions et application de la Convention et du Protocole</w:t>
      </w:r>
      <w:r w:rsidR="00FB299D">
        <w:rPr>
          <w:lang w:val="fr-FR"/>
        </w:rPr>
        <w:t> ;</w:t>
      </w:r>
    </w:p>
    <w:p w14:paraId="715672AF" w14:textId="6BFC2052" w:rsidR="008B0606" w:rsidRPr="003A462D" w:rsidRDefault="008B0606" w:rsidP="008B0606">
      <w:pPr>
        <w:pStyle w:val="SingleTxtG"/>
        <w:ind w:firstLine="567"/>
      </w:pPr>
      <w:r>
        <w:rPr>
          <w:lang w:val="fr-FR"/>
        </w:rPr>
        <w:t>b)</w:t>
      </w:r>
      <w:r>
        <w:rPr>
          <w:lang w:val="fr-FR"/>
        </w:rPr>
        <w:tab/>
        <w:t>Coopération et renforcement des capacités à l’échelle sous-régionale</w:t>
      </w:r>
      <w:r w:rsidR="00FB299D">
        <w:rPr>
          <w:lang w:val="fr-FR"/>
        </w:rPr>
        <w:t> ;</w:t>
      </w:r>
    </w:p>
    <w:p w14:paraId="1C7A8C54" w14:textId="00466D07" w:rsidR="008B0606" w:rsidRPr="003A462D" w:rsidRDefault="008B0606" w:rsidP="008B0606">
      <w:pPr>
        <w:pStyle w:val="SingleTxtG"/>
        <w:ind w:firstLine="567"/>
      </w:pPr>
      <w:r>
        <w:rPr>
          <w:lang w:val="fr-FR"/>
        </w:rPr>
        <w:t>c)</w:t>
      </w:r>
      <w:r>
        <w:rPr>
          <w:lang w:val="fr-FR"/>
        </w:rPr>
        <w:tab/>
        <w:t>Échange de bonnes pratiques</w:t>
      </w:r>
      <w:r w:rsidR="00FB299D">
        <w:rPr>
          <w:lang w:val="fr-FR"/>
        </w:rPr>
        <w:t> ;</w:t>
      </w:r>
    </w:p>
    <w:p w14:paraId="24662398" w14:textId="4FE590A8" w:rsidR="008B0606" w:rsidRPr="003A462D" w:rsidRDefault="008B0606" w:rsidP="008B0606">
      <w:pPr>
        <w:pStyle w:val="SingleTxtG"/>
        <w:ind w:firstLine="567"/>
      </w:pPr>
      <w:r>
        <w:rPr>
          <w:lang w:val="fr-FR"/>
        </w:rPr>
        <w:t>d)</w:t>
      </w:r>
      <w:r>
        <w:rPr>
          <w:lang w:val="fr-FR"/>
        </w:rPr>
        <w:tab/>
        <w:t>Promotion de l’application pratique du Protocole et de la Convention</w:t>
      </w:r>
      <w:r w:rsidR="00206114" w:rsidRPr="00206114">
        <w:rPr>
          <w:lang w:val="fr-FR"/>
        </w:rPr>
        <w:t>.</w:t>
      </w:r>
    </w:p>
    <w:p w14:paraId="7D705715" w14:textId="77777777" w:rsidR="008B0606" w:rsidRPr="003A462D" w:rsidRDefault="008B0606" w:rsidP="008B0606">
      <w:pPr>
        <w:pStyle w:val="H1G"/>
      </w:pPr>
      <w:r>
        <w:rPr>
          <w:lang w:val="fr-FR"/>
        </w:rPr>
        <w:tab/>
      </w:r>
      <w:r>
        <w:rPr>
          <w:lang w:val="fr-FR"/>
        </w:rPr>
        <w:tab/>
      </w:r>
      <w:r>
        <w:rPr>
          <w:bCs/>
          <w:lang w:val="fr-FR"/>
        </w:rPr>
        <w:t>Débat de haut niveau</w:t>
      </w:r>
    </w:p>
    <w:p w14:paraId="59C9AACD" w14:textId="423FC864" w:rsidR="008B0606" w:rsidRPr="003A462D" w:rsidRDefault="008B0606" w:rsidP="008B0606">
      <w:pPr>
        <w:pStyle w:val="SingleTxtG"/>
      </w:pPr>
      <w:r>
        <w:rPr>
          <w:lang w:val="fr-FR"/>
        </w:rPr>
        <w:t>5</w:t>
      </w:r>
      <w:r w:rsidR="00206114" w:rsidRPr="00206114">
        <w:rPr>
          <w:lang w:val="fr-FR"/>
        </w:rPr>
        <w:t>.</w:t>
      </w:r>
      <w:r>
        <w:rPr>
          <w:lang w:val="fr-FR"/>
        </w:rPr>
        <w:tab/>
        <w:t>Cérémonie d’ouverture du débat de haut niveau :</w:t>
      </w:r>
    </w:p>
    <w:p w14:paraId="28AA6326" w14:textId="02878409" w:rsidR="008B0606" w:rsidRPr="003A462D" w:rsidRDefault="008B0606" w:rsidP="008B0606">
      <w:pPr>
        <w:pStyle w:val="SingleTxtG"/>
        <w:ind w:firstLine="567"/>
      </w:pPr>
      <w:r>
        <w:rPr>
          <w:lang w:val="fr-FR"/>
        </w:rPr>
        <w:t>a)</w:t>
      </w:r>
      <w:r>
        <w:rPr>
          <w:lang w:val="fr-FR"/>
        </w:rPr>
        <w:tab/>
        <w:t>Élection du Président ou de la Présidente du débat de haut niveau</w:t>
      </w:r>
      <w:r w:rsidR="00FB299D">
        <w:rPr>
          <w:lang w:val="fr-FR"/>
        </w:rPr>
        <w:t> ;</w:t>
      </w:r>
    </w:p>
    <w:p w14:paraId="2BAA7921" w14:textId="6AD7F076" w:rsidR="008B0606" w:rsidRPr="003A462D" w:rsidRDefault="008B0606" w:rsidP="008B0606">
      <w:pPr>
        <w:pStyle w:val="SingleTxtG"/>
        <w:ind w:firstLine="567"/>
      </w:pPr>
      <w:r>
        <w:rPr>
          <w:lang w:val="fr-FR"/>
        </w:rPr>
        <w:t>b)</w:t>
      </w:r>
      <w:r>
        <w:rPr>
          <w:lang w:val="fr-FR"/>
        </w:rPr>
        <w:tab/>
        <w:t>Discours liminaires</w:t>
      </w:r>
      <w:r w:rsidR="00206114" w:rsidRPr="00206114">
        <w:rPr>
          <w:lang w:val="fr-FR"/>
        </w:rPr>
        <w:t>.</w:t>
      </w:r>
    </w:p>
    <w:p w14:paraId="45F5B60A" w14:textId="5158CE9C" w:rsidR="008B0606" w:rsidRPr="003A462D" w:rsidRDefault="008B0606" w:rsidP="008B0606">
      <w:pPr>
        <w:pStyle w:val="SingleTxtG"/>
      </w:pPr>
      <w:r>
        <w:rPr>
          <w:lang w:val="fr-FR"/>
        </w:rPr>
        <w:lastRenderedPageBreak/>
        <w:t>6</w:t>
      </w:r>
      <w:r w:rsidR="00206114" w:rsidRPr="00206114">
        <w:rPr>
          <w:lang w:val="fr-FR"/>
        </w:rPr>
        <w:t>.</w:t>
      </w:r>
      <w:r>
        <w:rPr>
          <w:lang w:val="fr-FR"/>
        </w:rPr>
        <w:tab/>
        <w:t>Manifestation de haut niveau sur la contribution de la Convention et du Protocole à la transition énergétique, à l’économie circulaire et au financement vert</w:t>
      </w:r>
      <w:r w:rsidR="00206114" w:rsidRPr="00206114">
        <w:rPr>
          <w:lang w:val="fr-FR"/>
        </w:rPr>
        <w:t>.</w:t>
      </w:r>
    </w:p>
    <w:p w14:paraId="7E55694F" w14:textId="784DD615" w:rsidR="008B0606" w:rsidRPr="003A462D" w:rsidRDefault="008B0606" w:rsidP="008B0606">
      <w:pPr>
        <w:pStyle w:val="SingleTxtG"/>
      </w:pPr>
      <w:r>
        <w:rPr>
          <w:lang w:val="fr-FR"/>
        </w:rPr>
        <w:t>7</w:t>
      </w:r>
      <w:r w:rsidR="00206114" w:rsidRPr="00206114">
        <w:rPr>
          <w:lang w:val="fr-FR"/>
        </w:rPr>
        <w:t>.</w:t>
      </w:r>
      <w:r>
        <w:rPr>
          <w:lang w:val="fr-FR"/>
        </w:rPr>
        <w:tab/>
        <w:t>Déclarations de ministres et de représentants de haut niveau</w:t>
      </w:r>
      <w:r w:rsidR="00206114" w:rsidRPr="00206114">
        <w:rPr>
          <w:lang w:val="fr-FR"/>
        </w:rPr>
        <w:t>.</w:t>
      </w:r>
    </w:p>
    <w:p w14:paraId="2DB5E713" w14:textId="6C808A17" w:rsidR="008B0606" w:rsidRPr="003A462D" w:rsidRDefault="008B0606" w:rsidP="008B0606">
      <w:pPr>
        <w:pStyle w:val="SingleTxtG"/>
      </w:pPr>
      <w:r>
        <w:rPr>
          <w:lang w:val="fr-FR"/>
        </w:rPr>
        <w:t>8</w:t>
      </w:r>
      <w:r w:rsidR="00206114" w:rsidRPr="00206114">
        <w:rPr>
          <w:lang w:val="fr-FR"/>
        </w:rPr>
        <w:t>.</w:t>
      </w:r>
      <w:r>
        <w:rPr>
          <w:lang w:val="fr-FR"/>
        </w:rPr>
        <w:tab/>
        <w:t>Adoption des décisions :</w:t>
      </w:r>
    </w:p>
    <w:p w14:paraId="366E829E" w14:textId="0BC0BBBA" w:rsidR="008B0606" w:rsidRPr="003A462D" w:rsidRDefault="008B0606" w:rsidP="008B0606">
      <w:pPr>
        <w:pStyle w:val="SingleTxtG"/>
        <w:ind w:firstLine="567"/>
      </w:pPr>
      <w:r>
        <w:rPr>
          <w:lang w:val="fr-FR"/>
        </w:rPr>
        <w:t>a)</w:t>
      </w:r>
      <w:r>
        <w:rPr>
          <w:lang w:val="fr-FR"/>
        </w:rPr>
        <w:tab/>
        <w:t>Décisions à adopter conjointement</w:t>
      </w:r>
      <w:r w:rsidR="00FB299D">
        <w:rPr>
          <w:lang w:val="fr-FR"/>
        </w:rPr>
        <w:t> ;</w:t>
      </w:r>
    </w:p>
    <w:p w14:paraId="4895C283" w14:textId="0736A116" w:rsidR="008B0606" w:rsidRPr="003A462D" w:rsidRDefault="008B0606" w:rsidP="008B0606">
      <w:pPr>
        <w:pStyle w:val="SingleTxtG"/>
        <w:ind w:firstLine="567"/>
      </w:pPr>
      <w:r>
        <w:rPr>
          <w:lang w:val="fr-FR"/>
        </w:rPr>
        <w:t>b)</w:t>
      </w:r>
      <w:r>
        <w:rPr>
          <w:lang w:val="fr-FR"/>
        </w:rPr>
        <w:tab/>
        <w:t>Décisions à adopter par la Réunion des Parties à la Convention</w:t>
      </w:r>
      <w:r w:rsidR="00FB299D">
        <w:rPr>
          <w:lang w:val="fr-FR"/>
        </w:rPr>
        <w:t> ;</w:t>
      </w:r>
    </w:p>
    <w:p w14:paraId="3453F0A2" w14:textId="6C353685" w:rsidR="008B0606" w:rsidRPr="003A462D" w:rsidRDefault="008B0606" w:rsidP="008B0606">
      <w:pPr>
        <w:pStyle w:val="SingleTxtG"/>
        <w:ind w:firstLine="567"/>
      </w:pPr>
      <w:r>
        <w:rPr>
          <w:lang w:val="fr-FR"/>
        </w:rPr>
        <w:t>c)</w:t>
      </w:r>
      <w:r>
        <w:rPr>
          <w:lang w:val="fr-FR"/>
        </w:rPr>
        <w:tab/>
        <w:t>Décisions à adopter par la Réunion des Parties au Protocole</w:t>
      </w:r>
      <w:r w:rsidR="00206114" w:rsidRPr="00206114">
        <w:rPr>
          <w:lang w:val="fr-FR"/>
        </w:rPr>
        <w:t>.</w:t>
      </w:r>
      <w:r>
        <w:rPr>
          <w:lang w:val="fr-FR"/>
        </w:rPr>
        <w:t xml:space="preserve"> </w:t>
      </w:r>
    </w:p>
    <w:p w14:paraId="134356EA" w14:textId="4E791E7A" w:rsidR="008B0606" w:rsidRPr="003A462D" w:rsidRDefault="008B0606" w:rsidP="008B0606">
      <w:pPr>
        <w:pStyle w:val="SingleTxtG"/>
      </w:pPr>
      <w:r>
        <w:rPr>
          <w:lang w:val="fr-FR"/>
        </w:rPr>
        <w:t>9</w:t>
      </w:r>
      <w:r w:rsidR="00206114" w:rsidRPr="00206114">
        <w:rPr>
          <w:lang w:val="fr-FR"/>
        </w:rPr>
        <w:t>.</w:t>
      </w:r>
      <w:r>
        <w:rPr>
          <w:lang w:val="fr-FR"/>
        </w:rPr>
        <w:tab/>
        <w:t>Adoption de la déclaration</w:t>
      </w:r>
      <w:r w:rsidR="00206114" w:rsidRPr="00206114">
        <w:rPr>
          <w:lang w:val="fr-FR"/>
        </w:rPr>
        <w:t>.</w:t>
      </w:r>
    </w:p>
    <w:p w14:paraId="1969FD3E" w14:textId="22AB419F" w:rsidR="008B0606" w:rsidRPr="003A462D" w:rsidRDefault="008B0606" w:rsidP="008B0606">
      <w:pPr>
        <w:pStyle w:val="SingleTxtG"/>
      </w:pPr>
      <w:r>
        <w:rPr>
          <w:lang w:val="fr-FR"/>
        </w:rPr>
        <w:t>10</w:t>
      </w:r>
      <w:r w:rsidR="00206114" w:rsidRPr="00206114">
        <w:rPr>
          <w:lang w:val="fr-FR"/>
        </w:rPr>
        <w:t>.</w:t>
      </w:r>
      <w:r>
        <w:rPr>
          <w:lang w:val="fr-FR"/>
        </w:rPr>
        <w:tab/>
        <w:t>Élection du Bureau pour la prochaine période intersessions</w:t>
      </w:r>
      <w:r w:rsidR="00206114" w:rsidRPr="00206114">
        <w:rPr>
          <w:lang w:val="fr-FR"/>
        </w:rPr>
        <w:t>.</w:t>
      </w:r>
    </w:p>
    <w:p w14:paraId="1224E9C6" w14:textId="2FCE1196" w:rsidR="008B0606" w:rsidRPr="003A462D" w:rsidRDefault="008B0606" w:rsidP="008B0606">
      <w:pPr>
        <w:pStyle w:val="SingleTxtG"/>
      </w:pPr>
      <w:r>
        <w:rPr>
          <w:lang w:val="fr-FR"/>
        </w:rPr>
        <w:t>11</w:t>
      </w:r>
      <w:r w:rsidR="00206114" w:rsidRPr="00206114">
        <w:rPr>
          <w:lang w:val="fr-FR"/>
        </w:rPr>
        <w:t>.</w:t>
      </w:r>
      <w:r>
        <w:rPr>
          <w:lang w:val="fr-FR"/>
        </w:rPr>
        <w:tab/>
        <w:t>Date et lieu des prochaines sessions</w:t>
      </w:r>
      <w:r w:rsidR="00206114" w:rsidRPr="00206114">
        <w:rPr>
          <w:lang w:val="fr-FR"/>
        </w:rPr>
        <w:t>.</w:t>
      </w:r>
    </w:p>
    <w:p w14:paraId="2D2917E3" w14:textId="65B278CD" w:rsidR="008B0606" w:rsidRPr="003A462D" w:rsidRDefault="008B0606" w:rsidP="008B0606">
      <w:pPr>
        <w:pStyle w:val="SingleTxtG"/>
      </w:pPr>
      <w:r>
        <w:rPr>
          <w:lang w:val="fr-FR"/>
        </w:rPr>
        <w:t>12</w:t>
      </w:r>
      <w:r w:rsidR="00206114" w:rsidRPr="00206114">
        <w:rPr>
          <w:lang w:val="fr-FR"/>
        </w:rPr>
        <w:t>.</w:t>
      </w:r>
      <w:r>
        <w:rPr>
          <w:lang w:val="fr-FR"/>
        </w:rPr>
        <w:tab/>
        <w:t>Questions diverses</w:t>
      </w:r>
      <w:r w:rsidR="00206114" w:rsidRPr="00206114">
        <w:rPr>
          <w:lang w:val="fr-FR"/>
        </w:rPr>
        <w:t>.</w:t>
      </w:r>
    </w:p>
    <w:p w14:paraId="1C8639D5" w14:textId="19CBFD23" w:rsidR="008B0606" w:rsidRPr="003A462D" w:rsidRDefault="008B0606" w:rsidP="008B0606">
      <w:pPr>
        <w:pStyle w:val="SingleTxtG"/>
      </w:pPr>
      <w:r>
        <w:rPr>
          <w:lang w:val="fr-FR"/>
        </w:rPr>
        <w:t>13</w:t>
      </w:r>
      <w:r w:rsidR="00206114" w:rsidRPr="00206114">
        <w:rPr>
          <w:lang w:val="fr-FR"/>
        </w:rPr>
        <w:t>.</w:t>
      </w:r>
      <w:r>
        <w:rPr>
          <w:lang w:val="fr-FR"/>
        </w:rPr>
        <w:tab/>
        <w:t xml:space="preserve">Conclusion </w:t>
      </w:r>
      <w:r w:rsidRPr="00FB299D">
        <w:rPr>
          <w:lang w:val="fr-FR"/>
        </w:rPr>
        <w:t>des</w:t>
      </w:r>
      <w:r>
        <w:rPr>
          <w:lang w:val="fr-FR"/>
        </w:rPr>
        <w:t xml:space="preserve"> sessions :</w:t>
      </w:r>
    </w:p>
    <w:p w14:paraId="6465561A" w14:textId="707537A3" w:rsidR="008B0606" w:rsidRPr="003A462D" w:rsidRDefault="008B0606" w:rsidP="008B0606">
      <w:pPr>
        <w:pStyle w:val="SingleTxtG"/>
        <w:ind w:firstLine="567"/>
      </w:pPr>
      <w:r>
        <w:rPr>
          <w:lang w:val="fr-FR"/>
        </w:rPr>
        <w:t>a)</w:t>
      </w:r>
      <w:r>
        <w:rPr>
          <w:lang w:val="fr-FR"/>
        </w:rPr>
        <w:tab/>
        <w:t>Adoption du plan de rapport des sessions</w:t>
      </w:r>
      <w:r w:rsidR="00FB299D">
        <w:rPr>
          <w:lang w:val="fr-FR"/>
        </w:rPr>
        <w:t> ;</w:t>
      </w:r>
    </w:p>
    <w:p w14:paraId="1EA5065A" w14:textId="39329011" w:rsidR="008B0606" w:rsidRPr="003A462D" w:rsidRDefault="008B0606" w:rsidP="008B0606">
      <w:pPr>
        <w:pStyle w:val="SingleTxtG"/>
        <w:ind w:firstLine="567"/>
      </w:pPr>
      <w:r>
        <w:rPr>
          <w:lang w:val="fr-FR"/>
        </w:rPr>
        <w:t>b)</w:t>
      </w:r>
      <w:r>
        <w:rPr>
          <w:lang w:val="fr-FR"/>
        </w:rPr>
        <w:tab/>
        <w:t>Clôture des sessions</w:t>
      </w:r>
      <w:r w:rsidR="00206114" w:rsidRPr="00206114">
        <w:rPr>
          <w:lang w:val="fr-FR"/>
        </w:rPr>
        <w:t>.</w:t>
      </w:r>
    </w:p>
    <w:p w14:paraId="3BF17B8B" w14:textId="65D528BC" w:rsidR="008B0606" w:rsidRPr="003A462D" w:rsidRDefault="008B0606" w:rsidP="008B0606">
      <w:pPr>
        <w:pStyle w:val="HChG"/>
      </w:pPr>
      <w:r>
        <w:rPr>
          <w:lang w:val="fr-FR"/>
        </w:rPr>
        <w:tab/>
        <w:t>II</w:t>
      </w:r>
      <w:r w:rsidR="00206114" w:rsidRPr="00206114">
        <w:rPr>
          <w:lang w:val="fr-FR"/>
        </w:rPr>
        <w:t>.</w:t>
      </w:r>
      <w:r>
        <w:rPr>
          <w:lang w:val="fr-FR"/>
        </w:rPr>
        <w:tab/>
        <w:t>Organisation proposée des sessions : présentation générale</w:t>
      </w:r>
    </w:p>
    <w:p w14:paraId="3A1D5CF6" w14:textId="3E95DA49" w:rsidR="008B0606" w:rsidRPr="003A462D" w:rsidRDefault="008B0606" w:rsidP="008B0606">
      <w:pPr>
        <w:pStyle w:val="SingleTxtG"/>
      </w:pPr>
      <w:r>
        <w:rPr>
          <w:lang w:val="fr-FR"/>
        </w:rPr>
        <w:t>1</w:t>
      </w:r>
      <w:r w:rsidR="00206114" w:rsidRPr="00206114">
        <w:rPr>
          <w:lang w:val="fr-FR"/>
        </w:rPr>
        <w:t>.</w:t>
      </w:r>
      <w:r>
        <w:rPr>
          <w:lang w:val="fr-FR"/>
        </w:rPr>
        <w:tab/>
        <w:t>La Réunion des Parties à la Convention sur l’évaluation de l’impact sur l’environnement dans un contexte transfrontière (Convention d’Espoo) et la Réunion des Parties au Protocole relatif à l’évaluation stratégique environnementale (Réunion des Parties au Protocole) tiendront conjointement, dans la même salle de conférence, du 12 au 15</w:t>
      </w:r>
      <w:r>
        <w:rPr>
          <w:lang w:val="fr-FR"/>
        </w:rPr>
        <w:t> </w:t>
      </w:r>
      <w:r>
        <w:rPr>
          <w:lang w:val="fr-FR"/>
        </w:rPr>
        <w:t>décembre 2023 :</w:t>
      </w:r>
      <w:r w:rsidR="00A273F1">
        <w:rPr>
          <w:lang w:val="fr-FR"/>
        </w:rPr>
        <w:t xml:space="preserve"> </w:t>
      </w:r>
    </w:p>
    <w:p w14:paraId="13841E90" w14:textId="64DCDEBC" w:rsidR="008B0606" w:rsidRPr="003A462D" w:rsidRDefault="008B0606" w:rsidP="008B0606">
      <w:pPr>
        <w:pStyle w:val="SingleTxtG"/>
        <w:ind w:firstLine="567"/>
      </w:pPr>
      <w:r>
        <w:rPr>
          <w:lang w:val="fr-FR"/>
        </w:rPr>
        <w:t>a)</w:t>
      </w:r>
      <w:r>
        <w:rPr>
          <w:lang w:val="fr-FR"/>
        </w:rPr>
        <w:tab/>
        <w:t>La neuvième session de la Réunion des Parties à la Convention</w:t>
      </w:r>
      <w:r w:rsidR="00FB299D">
        <w:rPr>
          <w:lang w:val="fr-FR"/>
        </w:rPr>
        <w:t> ;</w:t>
      </w:r>
    </w:p>
    <w:p w14:paraId="4E9541F2" w14:textId="68632F6D" w:rsidR="008B0606" w:rsidRPr="003A462D" w:rsidRDefault="008B0606" w:rsidP="008B0606">
      <w:pPr>
        <w:pStyle w:val="SingleTxtG"/>
        <w:ind w:firstLine="567"/>
      </w:pPr>
      <w:r>
        <w:rPr>
          <w:lang w:val="fr-FR"/>
        </w:rPr>
        <w:t>b)</w:t>
      </w:r>
      <w:r>
        <w:rPr>
          <w:lang w:val="fr-FR"/>
        </w:rPr>
        <w:tab/>
        <w:t>La cinquième session de la Réunion des Parties au Protocole</w:t>
      </w:r>
      <w:r w:rsidR="00206114" w:rsidRPr="00206114">
        <w:rPr>
          <w:lang w:val="fr-FR"/>
        </w:rPr>
        <w:t>.</w:t>
      </w:r>
    </w:p>
    <w:p w14:paraId="4F0FAD44" w14:textId="3261FA0E" w:rsidR="008B0606" w:rsidRPr="003A462D" w:rsidRDefault="008B0606" w:rsidP="008B0606">
      <w:pPr>
        <w:pStyle w:val="SingleTxtG"/>
      </w:pPr>
      <w:r>
        <w:rPr>
          <w:lang w:val="fr-FR"/>
        </w:rPr>
        <w:t>2</w:t>
      </w:r>
      <w:r w:rsidR="00206114" w:rsidRPr="00206114">
        <w:rPr>
          <w:lang w:val="fr-FR"/>
        </w:rPr>
        <w:t>.</w:t>
      </w:r>
      <w:r>
        <w:rPr>
          <w:lang w:val="fr-FR"/>
        </w:rPr>
        <w:tab/>
        <w:t>Les représentants seront invités à participer à l’intégralité des sessions</w:t>
      </w:r>
      <w:r w:rsidR="00206114" w:rsidRPr="00206114">
        <w:rPr>
          <w:lang w:val="fr-FR"/>
        </w:rPr>
        <w:t>.</w:t>
      </w:r>
    </w:p>
    <w:p w14:paraId="2776E711" w14:textId="775D3877" w:rsidR="008B0606" w:rsidRPr="003A462D" w:rsidRDefault="008B0606" w:rsidP="008B0606">
      <w:pPr>
        <w:pStyle w:val="SingleTxtG"/>
      </w:pPr>
      <w:r>
        <w:rPr>
          <w:lang w:val="fr-FR"/>
        </w:rPr>
        <w:t>3</w:t>
      </w:r>
      <w:r w:rsidR="00206114" w:rsidRPr="00206114">
        <w:rPr>
          <w:lang w:val="fr-FR"/>
        </w:rPr>
        <w:t>.</w:t>
      </w:r>
      <w:r>
        <w:rPr>
          <w:lang w:val="fr-FR"/>
        </w:rPr>
        <w:tab/>
        <w:t>Après l’ouverture de la neuvième session de la Réunion des Parties à la Convention et de la cinquième session de la Réunion des Parties au Protocole, les Réunions des Parties seront invitées à élire leur Président(e) pour le débat général</w:t>
      </w:r>
      <w:r w:rsidR="00206114" w:rsidRPr="00206114">
        <w:rPr>
          <w:lang w:val="fr-FR"/>
        </w:rPr>
        <w:t>.</w:t>
      </w:r>
    </w:p>
    <w:p w14:paraId="178B3718" w14:textId="789858F3" w:rsidR="008B0606" w:rsidRPr="003A462D" w:rsidRDefault="008B0606" w:rsidP="008B0606">
      <w:pPr>
        <w:pStyle w:val="SingleTxtG"/>
      </w:pPr>
      <w:r>
        <w:rPr>
          <w:lang w:val="fr-FR"/>
        </w:rPr>
        <w:t>4</w:t>
      </w:r>
      <w:r w:rsidR="00206114" w:rsidRPr="00206114">
        <w:rPr>
          <w:lang w:val="fr-FR"/>
        </w:rPr>
        <w:t>.</w:t>
      </w:r>
      <w:r>
        <w:rPr>
          <w:lang w:val="fr-FR"/>
        </w:rPr>
        <w:tab/>
        <w:t>Les Réunions des Parties se réuniront d’abord conjointement puis séparément, jusqu’à l’ouverture du débat de haut niveau</w:t>
      </w:r>
      <w:r w:rsidR="00206114" w:rsidRPr="00206114">
        <w:rPr>
          <w:lang w:val="fr-FR"/>
        </w:rPr>
        <w:t>.</w:t>
      </w:r>
      <w:bookmarkStart w:id="3" w:name="_Hlk31035462"/>
      <w:bookmarkEnd w:id="3"/>
    </w:p>
    <w:p w14:paraId="52CD44DF" w14:textId="5AACF8A7" w:rsidR="008B0606" w:rsidRPr="003A462D" w:rsidRDefault="008B0606" w:rsidP="008B0606">
      <w:pPr>
        <w:pStyle w:val="SingleTxtG"/>
      </w:pPr>
      <w:r>
        <w:rPr>
          <w:lang w:val="fr-FR"/>
        </w:rPr>
        <w:t>5</w:t>
      </w:r>
      <w:r w:rsidR="00206114" w:rsidRPr="00206114">
        <w:rPr>
          <w:lang w:val="fr-FR"/>
        </w:rPr>
        <w:t>.</w:t>
      </w:r>
      <w:r>
        <w:rPr>
          <w:lang w:val="fr-FR"/>
        </w:rPr>
        <w:tab/>
        <w:t>Le débat de haut niveau s’ouvrira le jeudi 14 décembre à 15 heures et se poursuivra le lendemain, vendredi 15 décembre, jusqu’à 13 heures</w:t>
      </w:r>
      <w:r w:rsidR="00206114" w:rsidRPr="00206114">
        <w:rPr>
          <w:lang w:val="fr-FR"/>
        </w:rPr>
        <w:t>.</w:t>
      </w:r>
      <w:r>
        <w:rPr>
          <w:lang w:val="fr-FR"/>
        </w:rPr>
        <w:t xml:space="preserve"> Les Réunions des Parties se réuniront conjointement puis séparément, y compris pour l’adoption des décisions et d’une déclaration et à l’occasion d’une réunion-débat</w:t>
      </w:r>
      <w:r w:rsidR="00206114" w:rsidRPr="00206114">
        <w:rPr>
          <w:lang w:val="fr-FR"/>
        </w:rPr>
        <w:t>.</w:t>
      </w:r>
      <w:r>
        <w:rPr>
          <w:lang w:val="fr-FR"/>
        </w:rPr>
        <w:t xml:space="preserve"> Les ministres et les autres chefs de délégation seront invités à prononcer des déclarations lors d’une séance commune aux deux Réunions</w:t>
      </w:r>
      <w:r w:rsidR="00206114" w:rsidRPr="00206114">
        <w:rPr>
          <w:lang w:val="fr-FR"/>
        </w:rPr>
        <w:t>.</w:t>
      </w:r>
      <w:r>
        <w:rPr>
          <w:lang w:val="fr-FR"/>
        </w:rPr>
        <w:t xml:space="preserve"> </w:t>
      </w:r>
    </w:p>
    <w:p w14:paraId="27D7FED9" w14:textId="00038A9B" w:rsidR="008B0606" w:rsidRPr="003A462D" w:rsidRDefault="008B0606" w:rsidP="008B0606">
      <w:pPr>
        <w:pStyle w:val="SingleTxtG"/>
      </w:pPr>
      <w:r>
        <w:rPr>
          <w:lang w:val="fr-FR"/>
        </w:rPr>
        <w:t>6</w:t>
      </w:r>
      <w:r w:rsidR="00206114" w:rsidRPr="00206114">
        <w:rPr>
          <w:lang w:val="fr-FR"/>
        </w:rPr>
        <w:t>.</w:t>
      </w:r>
      <w:r>
        <w:rPr>
          <w:lang w:val="fr-FR"/>
        </w:rPr>
        <w:tab/>
        <w:t>Tous les documents et renseignements pratiques concernant les sessions seront mis à la disposition des participants sur une page dédiée du site Web de la Convention et du Protocole</w:t>
      </w:r>
      <w:r w:rsidRPr="00057943">
        <w:rPr>
          <w:rStyle w:val="Appelnotedebasdep"/>
        </w:rPr>
        <w:footnoteReference w:id="3"/>
      </w:r>
      <w:r w:rsidR="00206114" w:rsidRPr="00206114">
        <w:rPr>
          <w:lang w:val="fr-FR"/>
        </w:rPr>
        <w:t>.</w:t>
      </w:r>
    </w:p>
    <w:p w14:paraId="24588A86" w14:textId="5FDBFD0A" w:rsidR="008B0606" w:rsidRPr="003A462D" w:rsidRDefault="008B0606" w:rsidP="008B0606">
      <w:pPr>
        <w:pStyle w:val="HChG"/>
      </w:pPr>
      <w:r>
        <w:rPr>
          <w:bCs/>
          <w:lang w:val="fr-FR"/>
        </w:rPr>
        <w:lastRenderedPageBreak/>
        <w:tab/>
        <w:t>III</w:t>
      </w:r>
      <w:r w:rsidR="00206114" w:rsidRPr="00206114">
        <w:rPr>
          <w:bCs/>
          <w:lang w:val="fr-FR"/>
        </w:rPr>
        <w:t>.</w:t>
      </w:r>
      <w:r>
        <w:rPr>
          <w:lang w:val="fr-FR"/>
        </w:rPr>
        <w:tab/>
      </w:r>
      <w:r>
        <w:rPr>
          <w:bCs/>
          <w:lang w:val="fr-FR"/>
        </w:rPr>
        <w:t>Annotations</w:t>
      </w:r>
    </w:p>
    <w:p w14:paraId="73C6F94A" w14:textId="77777777" w:rsidR="008B0606" w:rsidRPr="003A462D" w:rsidRDefault="008B0606" w:rsidP="008B0606">
      <w:pPr>
        <w:pStyle w:val="H1G"/>
      </w:pPr>
      <w:r>
        <w:rPr>
          <w:lang w:val="fr-FR"/>
        </w:rPr>
        <w:tab/>
      </w:r>
      <w:r>
        <w:rPr>
          <w:lang w:val="fr-FR"/>
        </w:rPr>
        <w:tab/>
      </w:r>
      <w:r>
        <w:rPr>
          <w:bCs/>
          <w:lang w:val="fr-FR"/>
        </w:rPr>
        <w:t>Débat général</w:t>
      </w:r>
    </w:p>
    <w:p w14:paraId="33567815" w14:textId="035F82E4" w:rsidR="008B0606" w:rsidRPr="003A462D" w:rsidRDefault="008B0606" w:rsidP="008B0606">
      <w:pPr>
        <w:pStyle w:val="H23G"/>
      </w:pPr>
      <w:r>
        <w:rPr>
          <w:bCs/>
          <w:lang w:val="fr-FR"/>
        </w:rPr>
        <w:tab/>
        <w:t>1</w:t>
      </w:r>
      <w:r w:rsidR="00206114" w:rsidRPr="00206114">
        <w:rPr>
          <w:bCs/>
          <w:lang w:val="fr-FR"/>
        </w:rPr>
        <w:t>.</w:t>
      </w:r>
      <w:r>
        <w:rPr>
          <w:lang w:val="fr-FR"/>
        </w:rPr>
        <w:tab/>
      </w:r>
      <w:r>
        <w:rPr>
          <w:bCs/>
          <w:lang w:val="fr-FR"/>
        </w:rPr>
        <w:t>Ouverture des sessions</w:t>
      </w:r>
      <w:r>
        <w:rPr>
          <w:lang w:val="fr-FR"/>
        </w:rPr>
        <w:t xml:space="preserve"> </w:t>
      </w:r>
    </w:p>
    <w:p w14:paraId="17497C32" w14:textId="77777777" w:rsidR="008B0606" w:rsidRPr="003A462D" w:rsidRDefault="008B0606" w:rsidP="008B0606">
      <w:pPr>
        <w:pStyle w:val="H4G"/>
      </w:pPr>
      <w:r>
        <w:rPr>
          <w:lang w:val="fr-FR"/>
        </w:rPr>
        <w:tab/>
      </w:r>
      <w:r>
        <w:rPr>
          <w:lang w:val="fr-FR"/>
        </w:rPr>
        <w:tab/>
      </w:r>
      <w:r>
        <w:rPr>
          <w:iCs/>
          <w:lang w:val="fr-FR"/>
        </w:rPr>
        <w:t>Horaire indicatif : mardi 12 décembre, 10 heures-10 h 15</w:t>
      </w:r>
    </w:p>
    <w:p w14:paraId="792E5756" w14:textId="6ACFFE85" w:rsidR="008B0606" w:rsidRPr="003A462D" w:rsidRDefault="008B0606" w:rsidP="008B0606">
      <w:pPr>
        <w:pStyle w:val="SingleTxtG"/>
      </w:pPr>
      <w:r>
        <w:rPr>
          <w:lang w:val="fr-FR"/>
        </w:rPr>
        <w:t>7</w:t>
      </w:r>
      <w:r w:rsidR="00206114" w:rsidRPr="00206114">
        <w:rPr>
          <w:lang w:val="fr-FR"/>
        </w:rPr>
        <w:t>.</w:t>
      </w:r>
      <w:r>
        <w:rPr>
          <w:lang w:val="fr-FR"/>
        </w:rPr>
        <w:tab/>
        <w:t>Le Président du Bureau ouvrira la neuvième session de la Réunion des Parties à la Convention et la cinquième session de la Réunion des Parties au Protocole</w:t>
      </w:r>
      <w:r w:rsidR="00206114" w:rsidRPr="00206114">
        <w:rPr>
          <w:lang w:val="fr-FR"/>
        </w:rPr>
        <w:t>.</w:t>
      </w:r>
    </w:p>
    <w:p w14:paraId="01D981E5" w14:textId="4617914F" w:rsidR="008B0606" w:rsidRPr="003A462D" w:rsidRDefault="008B0606" w:rsidP="008B0606">
      <w:pPr>
        <w:pStyle w:val="H23G"/>
      </w:pPr>
      <w:r>
        <w:rPr>
          <w:bCs/>
          <w:lang w:val="fr-FR"/>
        </w:rPr>
        <w:tab/>
        <w:t>2</w:t>
      </w:r>
      <w:r w:rsidR="00206114" w:rsidRPr="00206114">
        <w:rPr>
          <w:bCs/>
          <w:lang w:val="fr-FR"/>
        </w:rPr>
        <w:t>.</w:t>
      </w:r>
      <w:r>
        <w:rPr>
          <w:lang w:val="fr-FR"/>
        </w:rPr>
        <w:tab/>
      </w:r>
      <w:r>
        <w:rPr>
          <w:bCs/>
          <w:lang w:val="fr-FR"/>
        </w:rPr>
        <w:t>Questions d’organisation</w:t>
      </w:r>
    </w:p>
    <w:p w14:paraId="1058E737" w14:textId="77777777" w:rsidR="008B0606" w:rsidRPr="003A462D" w:rsidRDefault="008B0606" w:rsidP="008B0606">
      <w:pPr>
        <w:pStyle w:val="H4G"/>
      </w:pPr>
      <w:r>
        <w:rPr>
          <w:lang w:val="fr-FR"/>
        </w:rPr>
        <w:tab/>
      </w:r>
      <w:r>
        <w:rPr>
          <w:lang w:val="fr-FR"/>
        </w:rPr>
        <w:tab/>
      </w:r>
      <w:r>
        <w:rPr>
          <w:iCs/>
          <w:lang w:val="fr-FR"/>
        </w:rPr>
        <w:t>Horaire indicatif : mardi 12 décembre, 10 h 15-11 heures</w:t>
      </w:r>
    </w:p>
    <w:p w14:paraId="3DAAE53A" w14:textId="77777777" w:rsidR="008B0606" w:rsidRPr="003A462D" w:rsidRDefault="008B0606" w:rsidP="008B0606">
      <w:pPr>
        <w:pStyle w:val="H23G"/>
      </w:pPr>
      <w:r>
        <w:rPr>
          <w:bCs/>
          <w:lang w:val="fr-FR"/>
        </w:rPr>
        <w:tab/>
        <w:t>a)</w:t>
      </w:r>
      <w:r>
        <w:rPr>
          <w:lang w:val="fr-FR"/>
        </w:rPr>
        <w:tab/>
      </w:r>
      <w:r>
        <w:rPr>
          <w:bCs/>
          <w:lang w:val="fr-FR"/>
        </w:rPr>
        <w:t>Élection du Président ou de la Présidente du débat général</w:t>
      </w:r>
    </w:p>
    <w:p w14:paraId="6028AE0C" w14:textId="4EF354C5" w:rsidR="008B0606" w:rsidRPr="003A462D" w:rsidRDefault="008B0606" w:rsidP="008B0606">
      <w:pPr>
        <w:pStyle w:val="SingleTxtG"/>
      </w:pPr>
      <w:r>
        <w:rPr>
          <w:lang w:val="fr-FR"/>
        </w:rPr>
        <w:t>8</w:t>
      </w:r>
      <w:r w:rsidR="00206114" w:rsidRPr="00206114">
        <w:rPr>
          <w:lang w:val="fr-FR"/>
        </w:rPr>
        <w:t>.</w:t>
      </w:r>
      <w:r>
        <w:rPr>
          <w:lang w:val="fr-FR"/>
        </w:rPr>
        <w:tab/>
        <w:t>Les Réunions des Parties seront invitées à élire le ou la Président(e) du débat général</w:t>
      </w:r>
      <w:r w:rsidR="00206114" w:rsidRPr="00206114">
        <w:rPr>
          <w:lang w:val="fr-FR"/>
        </w:rPr>
        <w:t>.</w:t>
      </w:r>
      <w:r>
        <w:rPr>
          <w:lang w:val="fr-FR"/>
        </w:rPr>
        <w:t xml:space="preserve"> </w:t>
      </w:r>
    </w:p>
    <w:p w14:paraId="13A9E33F" w14:textId="5B42ACA6" w:rsidR="008B0606" w:rsidRPr="003A462D" w:rsidRDefault="008B0606" w:rsidP="008B0606">
      <w:pPr>
        <w:pStyle w:val="SingleTxtG"/>
        <w:rPr>
          <w:bCs/>
        </w:rPr>
      </w:pPr>
      <w:r>
        <w:rPr>
          <w:lang w:val="fr-FR"/>
        </w:rPr>
        <w:t>9</w:t>
      </w:r>
      <w:r w:rsidR="00206114" w:rsidRPr="00206114">
        <w:rPr>
          <w:lang w:val="fr-FR"/>
        </w:rPr>
        <w:t>.</w:t>
      </w:r>
      <w:r>
        <w:rPr>
          <w:lang w:val="fr-FR"/>
        </w:rPr>
        <w:tab/>
        <w:t>Les Réunions tiendront ensuite une séance commune pour traiter les questions d’organisation ci-après</w:t>
      </w:r>
      <w:r w:rsidR="00206114" w:rsidRPr="00206114">
        <w:rPr>
          <w:lang w:val="fr-FR"/>
        </w:rPr>
        <w:t>.</w:t>
      </w:r>
    </w:p>
    <w:p w14:paraId="777F960A" w14:textId="77777777" w:rsidR="008B0606" w:rsidRPr="003A462D" w:rsidRDefault="008B0606" w:rsidP="008B0606">
      <w:pPr>
        <w:pStyle w:val="H23G"/>
      </w:pPr>
      <w:r>
        <w:rPr>
          <w:bCs/>
          <w:lang w:val="fr-FR"/>
        </w:rPr>
        <w:tab/>
        <w:t>b)</w:t>
      </w:r>
      <w:r>
        <w:rPr>
          <w:lang w:val="fr-FR"/>
        </w:rPr>
        <w:tab/>
      </w:r>
      <w:r>
        <w:rPr>
          <w:bCs/>
          <w:lang w:val="fr-FR"/>
        </w:rPr>
        <w:t>Adoption de l’ordre du jour</w:t>
      </w:r>
    </w:p>
    <w:p w14:paraId="74ABF9A3" w14:textId="354A3804" w:rsidR="008B0606" w:rsidRPr="003A462D" w:rsidRDefault="008B0606" w:rsidP="008B0606">
      <w:pPr>
        <w:pStyle w:val="SingleTxtG"/>
      </w:pPr>
      <w:r>
        <w:rPr>
          <w:lang w:val="fr-FR"/>
        </w:rPr>
        <w:t>10</w:t>
      </w:r>
      <w:r w:rsidR="00206114" w:rsidRPr="00206114">
        <w:rPr>
          <w:lang w:val="fr-FR"/>
        </w:rPr>
        <w:t>.</w:t>
      </w:r>
      <w:r>
        <w:rPr>
          <w:lang w:val="fr-FR"/>
        </w:rPr>
        <w:tab/>
        <w:t>Il est prévu que les Réunions des Parties adoptent l’ordre du jour tel qu’il figure dans le présent document</w:t>
      </w:r>
      <w:r w:rsidR="00206114" w:rsidRPr="00206114">
        <w:rPr>
          <w:lang w:val="fr-FR"/>
        </w:rPr>
        <w:t>.</w:t>
      </w:r>
      <w:r>
        <w:rPr>
          <w:lang w:val="fr-FR"/>
        </w:rPr>
        <w:t xml:space="preserve"> L’ordre du jour provisoire a été élaboré par le secrétariat, en accord avec le Bureau, et approuvé par le Groupe de travail de l’évaluation de l’impact sur l’environnement et de l’évaluation stratégique environnementale à sa douzième réunion (Genève, 13-15 juin 2023)</w:t>
      </w:r>
      <w:r w:rsidRPr="00057943">
        <w:rPr>
          <w:rStyle w:val="Appelnotedebasdep"/>
        </w:rPr>
        <w:footnoteReference w:id="4"/>
      </w:r>
      <w:r w:rsidR="00206114" w:rsidRPr="00206114">
        <w:rPr>
          <w:lang w:val="fr-FR"/>
        </w:rPr>
        <w:t>.</w:t>
      </w:r>
      <w:r>
        <w:rPr>
          <w:lang w:val="fr-FR"/>
        </w:rPr>
        <w:t xml:space="preserve"> </w:t>
      </w:r>
    </w:p>
    <w:p w14:paraId="0494D3BC" w14:textId="77777777" w:rsidR="008B0606" w:rsidRPr="003A462D" w:rsidRDefault="008B0606" w:rsidP="008B0606">
      <w:pPr>
        <w:pStyle w:val="H23G"/>
      </w:pPr>
      <w:r>
        <w:rPr>
          <w:lang w:val="fr-FR"/>
        </w:rPr>
        <w:tab/>
      </w:r>
      <w:r>
        <w:rPr>
          <w:lang w:val="fr-FR"/>
        </w:rPr>
        <w:tab/>
      </w:r>
      <w:r>
        <w:rPr>
          <w:bCs/>
          <w:lang w:val="fr-FR"/>
        </w:rPr>
        <w:t>Document(s)</w:t>
      </w:r>
    </w:p>
    <w:p w14:paraId="5C8B8DF7" w14:textId="56735D51" w:rsidR="008B0606" w:rsidRPr="003A462D" w:rsidRDefault="008B0606" w:rsidP="008B0606">
      <w:pPr>
        <w:pStyle w:val="SingleTxtG"/>
      </w:pPr>
      <w:r>
        <w:rPr>
          <w:lang w:val="fr-FR"/>
        </w:rPr>
        <w:t>Ordre du jour provisoire annoté de la neuvième session de la Réunion des Parties à la Convention et de la cinquième session de la Réunion des Parties au Protocole (ECE/MP</w:t>
      </w:r>
      <w:r w:rsidR="00206114" w:rsidRPr="00206114">
        <w:rPr>
          <w:lang w:val="fr-FR"/>
        </w:rPr>
        <w:t>.</w:t>
      </w:r>
      <w:r>
        <w:rPr>
          <w:lang w:val="fr-FR"/>
        </w:rPr>
        <w:t>EIA/31-ECE/MP</w:t>
      </w:r>
      <w:r w:rsidR="00206114" w:rsidRPr="00206114">
        <w:rPr>
          <w:lang w:val="fr-FR"/>
        </w:rPr>
        <w:t>.</w:t>
      </w:r>
      <w:r>
        <w:rPr>
          <w:lang w:val="fr-FR"/>
        </w:rPr>
        <w:t>EIA/SEA/14)</w:t>
      </w:r>
    </w:p>
    <w:p w14:paraId="70D21F2F" w14:textId="77777777" w:rsidR="008B0606" w:rsidRPr="003A462D" w:rsidRDefault="008B0606" w:rsidP="008B0606">
      <w:pPr>
        <w:pStyle w:val="H4G"/>
      </w:pPr>
      <w:r>
        <w:rPr>
          <w:lang w:val="fr-FR"/>
        </w:rPr>
        <w:tab/>
      </w:r>
      <w:r>
        <w:rPr>
          <w:lang w:val="fr-FR"/>
        </w:rPr>
        <w:tab/>
      </w:r>
      <w:r>
        <w:rPr>
          <w:iCs/>
          <w:lang w:val="fr-FR"/>
        </w:rPr>
        <w:t>Document informel</w:t>
      </w:r>
    </w:p>
    <w:p w14:paraId="480341D7" w14:textId="7E334313" w:rsidR="008B0606" w:rsidRPr="003A462D" w:rsidRDefault="008B0606" w:rsidP="008B0606">
      <w:pPr>
        <w:pStyle w:val="SingleTxtG"/>
      </w:pPr>
      <w:r>
        <w:rPr>
          <w:lang w:val="fr-FR"/>
        </w:rPr>
        <w:t>Informal notes on the agenda (ECE/MP</w:t>
      </w:r>
      <w:r w:rsidR="00206114" w:rsidRPr="00206114">
        <w:rPr>
          <w:lang w:val="fr-FR"/>
        </w:rPr>
        <w:t>.</w:t>
      </w:r>
      <w:r>
        <w:rPr>
          <w:lang w:val="fr-FR"/>
        </w:rPr>
        <w:t>EIA/2023/INF</w:t>
      </w:r>
      <w:r w:rsidR="00206114" w:rsidRPr="00206114">
        <w:rPr>
          <w:lang w:val="fr-FR"/>
        </w:rPr>
        <w:t>.</w:t>
      </w:r>
      <w:r>
        <w:rPr>
          <w:lang w:val="fr-FR"/>
        </w:rPr>
        <w:t>1)</w:t>
      </w:r>
    </w:p>
    <w:p w14:paraId="4001A102" w14:textId="77777777" w:rsidR="008B0606" w:rsidRPr="003A462D" w:rsidRDefault="008B0606" w:rsidP="008B0606">
      <w:pPr>
        <w:pStyle w:val="H23G"/>
      </w:pPr>
      <w:r>
        <w:rPr>
          <w:bCs/>
          <w:lang w:val="fr-FR"/>
        </w:rPr>
        <w:tab/>
        <w:t>c)</w:t>
      </w:r>
      <w:r>
        <w:rPr>
          <w:lang w:val="fr-FR"/>
        </w:rPr>
        <w:tab/>
      </w:r>
      <w:r>
        <w:rPr>
          <w:bCs/>
          <w:lang w:val="fr-FR"/>
        </w:rPr>
        <w:t>Rapport sur les pouvoirs</w:t>
      </w:r>
    </w:p>
    <w:p w14:paraId="198AA3A5" w14:textId="1C669934" w:rsidR="008B0606" w:rsidRPr="003A462D" w:rsidRDefault="008B0606" w:rsidP="008B0606">
      <w:pPr>
        <w:pStyle w:val="SingleTxtG"/>
      </w:pPr>
      <w:r>
        <w:rPr>
          <w:lang w:val="fr-FR"/>
        </w:rPr>
        <w:t>11</w:t>
      </w:r>
      <w:r w:rsidR="00206114" w:rsidRPr="00206114">
        <w:rPr>
          <w:lang w:val="fr-FR"/>
        </w:rPr>
        <w:t>.</w:t>
      </w:r>
      <w:r>
        <w:rPr>
          <w:lang w:val="fr-FR"/>
        </w:rPr>
        <w:tab/>
        <w:t>Selon l’article 16 du Règlement intérieur de la Réunion des Parties à la Convention (ECE/MP</w:t>
      </w:r>
      <w:r w:rsidR="00206114" w:rsidRPr="00206114">
        <w:rPr>
          <w:lang w:val="fr-FR"/>
        </w:rPr>
        <w:t>.</w:t>
      </w:r>
      <w:r>
        <w:rPr>
          <w:lang w:val="fr-FR"/>
        </w:rPr>
        <w:t xml:space="preserve">EIA/2, annexe I, décision I/1), qui s’applique </w:t>
      </w:r>
      <w:r>
        <w:rPr>
          <w:i/>
          <w:iCs/>
          <w:lang w:val="fr-FR"/>
        </w:rPr>
        <w:t>mutatis mutandis</w:t>
      </w:r>
      <w:r>
        <w:rPr>
          <w:lang w:val="fr-FR"/>
        </w:rPr>
        <w:t xml:space="preserve"> à la Réunion des Parties au Protocole, les pouvoirs des représentants des Parties ainsi que le nom de leurs suppléants et conseillers doivent être communiqués au secrétariat si possible au plus tard </w:t>
      </w:r>
      <w:r w:rsidR="00D77EAC">
        <w:rPr>
          <w:lang w:val="fr-FR"/>
        </w:rPr>
        <w:t xml:space="preserve">vingt-quatre </w:t>
      </w:r>
      <w:r>
        <w:rPr>
          <w:lang w:val="fr-FR"/>
        </w:rPr>
        <w:t>heures après l’ouverture de la session</w:t>
      </w:r>
      <w:r w:rsidR="00206114" w:rsidRPr="00206114">
        <w:rPr>
          <w:lang w:val="fr-FR"/>
        </w:rPr>
        <w:t>.</w:t>
      </w:r>
      <w:r>
        <w:rPr>
          <w:lang w:val="fr-FR"/>
        </w:rPr>
        <w:t xml:space="preserve"> Toute modification apportée ultérieurement à la composition de la délégation doit également être communiquée au secrétariat</w:t>
      </w:r>
      <w:r w:rsidR="00206114" w:rsidRPr="00206114">
        <w:rPr>
          <w:lang w:val="fr-FR"/>
        </w:rPr>
        <w:t>.</w:t>
      </w:r>
      <w:r>
        <w:rPr>
          <w:lang w:val="fr-FR"/>
        </w:rPr>
        <w:t xml:space="preserve"> Les pouvoirs devraient émaner soit du chef de l’État ou du chef du gouvernement, soit du ministre des affaires étrangères ou, dans le cas d’une organisation d’intégration économique régionale, de l’autorité compétente de l’organisation</w:t>
      </w:r>
      <w:r w:rsidR="00206114" w:rsidRPr="00206114">
        <w:rPr>
          <w:lang w:val="fr-FR"/>
        </w:rPr>
        <w:t>.</w:t>
      </w:r>
      <w:r>
        <w:rPr>
          <w:lang w:val="fr-FR"/>
        </w:rPr>
        <w:t xml:space="preserve"> Seuls les représentants des Parties dont les pouvoirs ont été reconnus valables pourront participer à l’adoption d’une décision ou d’une déclaration</w:t>
      </w:r>
      <w:r w:rsidR="00206114" w:rsidRPr="00206114">
        <w:rPr>
          <w:lang w:val="fr-FR"/>
        </w:rPr>
        <w:t>.</w:t>
      </w:r>
      <w:r>
        <w:rPr>
          <w:lang w:val="fr-FR"/>
        </w:rPr>
        <w:t xml:space="preserve"> Les Parties sont en outre invitées à faire parvenir une copie des pouvoirs au secrétariat au plus tard deux semaines avant le début des sessions, c’est-à-dire d’ici au 28</w:t>
      </w:r>
      <w:r w:rsidR="00D77EAC">
        <w:rPr>
          <w:lang w:val="fr-FR"/>
        </w:rPr>
        <w:t> </w:t>
      </w:r>
      <w:r>
        <w:rPr>
          <w:lang w:val="fr-FR"/>
        </w:rPr>
        <w:t>novembre 2023</w:t>
      </w:r>
      <w:r w:rsidR="00206114" w:rsidRPr="00206114">
        <w:rPr>
          <w:lang w:val="fr-FR"/>
        </w:rPr>
        <w:t>.</w:t>
      </w:r>
      <w:r>
        <w:rPr>
          <w:lang w:val="fr-FR"/>
        </w:rPr>
        <w:t xml:space="preserve"> </w:t>
      </w:r>
    </w:p>
    <w:p w14:paraId="76B4A337" w14:textId="20B47A95" w:rsidR="008B0606" w:rsidRPr="003A462D" w:rsidRDefault="008B0606" w:rsidP="00D77EAC">
      <w:pPr>
        <w:pStyle w:val="SingleTxtG"/>
        <w:keepNext/>
        <w:keepLines/>
      </w:pPr>
      <w:r>
        <w:rPr>
          <w:lang w:val="fr-FR"/>
        </w:rPr>
        <w:lastRenderedPageBreak/>
        <w:t>12</w:t>
      </w:r>
      <w:r w:rsidR="00206114" w:rsidRPr="00206114">
        <w:rPr>
          <w:lang w:val="fr-FR"/>
        </w:rPr>
        <w:t>.</w:t>
      </w:r>
      <w:r>
        <w:rPr>
          <w:lang w:val="fr-FR"/>
        </w:rPr>
        <w:tab/>
        <w:t>Les Présidents examineront les pouvoirs et soumettront leur rapport aux Réunions des Parties (voir l’article 17 du Règlement intérieur)</w:t>
      </w:r>
      <w:r w:rsidR="00206114" w:rsidRPr="00206114">
        <w:rPr>
          <w:lang w:val="fr-FR"/>
        </w:rPr>
        <w:t>.</w:t>
      </w:r>
      <w:r>
        <w:rPr>
          <w:lang w:val="fr-FR"/>
        </w:rPr>
        <w:t xml:space="preserve"> Les Réunions seront invitées à prendre note du rapport sur les pouvoirs des représentants des Parties</w:t>
      </w:r>
      <w:r w:rsidR="00206114" w:rsidRPr="00206114">
        <w:rPr>
          <w:lang w:val="fr-FR"/>
        </w:rPr>
        <w:t>.</w:t>
      </w:r>
      <w:r>
        <w:rPr>
          <w:lang w:val="fr-FR"/>
        </w:rPr>
        <w:t xml:space="preserve"> Dans l’intervalle, les représentants pourront participer provisoirement aux sessions</w:t>
      </w:r>
      <w:r w:rsidR="00206114" w:rsidRPr="00206114">
        <w:rPr>
          <w:lang w:val="fr-FR"/>
        </w:rPr>
        <w:t>.</w:t>
      </w:r>
      <w:r>
        <w:rPr>
          <w:lang w:val="fr-FR"/>
        </w:rPr>
        <w:t xml:space="preserve"> </w:t>
      </w:r>
    </w:p>
    <w:p w14:paraId="0AE6709E" w14:textId="77777777" w:rsidR="008B0606" w:rsidRPr="003A462D" w:rsidRDefault="008B0606" w:rsidP="008B0606">
      <w:pPr>
        <w:pStyle w:val="H23G"/>
      </w:pPr>
      <w:r>
        <w:rPr>
          <w:bCs/>
          <w:lang w:val="fr-FR"/>
        </w:rPr>
        <w:tab/>
        <w:t>d)</w:t>
      </w:r>
      <w:r>
        <w:rPr>
          <w:lang w:val="fr-FR"/>
        </w:rPr>
        <w:tab/>
      </w:r>
      <w:r>
        <w:rPr>
          <w:bCs/>
          <w:lang w:val="fr-FR"/>
        </w:rPr>
        <w:t>État de la Convention, de ses amendements et du Protocole</w:t>
      </w:r>
      <w:r>
        <w:rPr>
          <w:lang w:val="fr-FR"/>
        </w:rPr>
        <w:t xml:space="preserve"> </w:t>
      </w:r>
    </w:p>
    <w:p w14:paraId="457B05C9" w14:textId="62771B05" w:rsidR="008B0606" w:rsidRPr="003A462D" w:rsidRDefault="008B0606" w:rsidP="008B0606">
      <w:pPr>
        <w:pStyle w:val="SingleTxtG"/>
      </w:pPr>
      <w:r>
        <w:rPr>
          <w:lang w:val="fr-FR"/>
        </w:rPr>
        <w:t>13</w:t>
      </w:r>
      <w:r w:rsidR="00206114" w:rsidRPr="00206114">
        <w:rPr>
          <w:lang w:val="fr-FR"/>
        </w:rPr>
        <w:t>.</w:t>
      </w:r>
      <w:r>
        <w:rPr>
          <w:lang w:val="fr-FR"/>
        </w:rPr>
        <w:tab/>
        <w:t>Le secrétariat informera les participants de l’évolution de l’état de la ratification de la Convention, de ses deux amendements et du Protocole depuis la huitième session de la Réunion des Parties à la Convention et la quatrième session de la Réunion des Parties au Protocole (Vilnius (en ligne), 8-11 décembre 2020)</w:t>
      </w:r>
      <w:r w:rsidR="00206114" w:rsidRPr="00206114">
        <w:rPr>
          <w:lang w:val="fr-FR"/>
        </w:rPr>
        <w:t>.</w:t>
      </w:r>
      <w:r>
        <w:rPr>
          <w:lang w:val="fr-FR"/>
        </w:rPr>
        <w:t xml:space="preserve"> </w:t>
      </w:r>
    </w:p>
    <w:p w14:paraId="1B99C631" w14:textId="57A4622D" w:rsidR="008B0606" w:rsidRPr="003A462D" w:rsidRDefault="008B0606" w:rsidP="008B0606">
      <w:pPr>
        <w:pStyle w:val="SingleTxtG"/>
      </w:pPr>
      <w:r>
        <w:rPr>
          <w:lang w:val="fr-FR"/>
        </w:rPr>
        <w:t>14</w:t>
      </w:r>
      <w:r w:rsidR="00206114" w:rsidRPr="00206114">
        <w:rPr>
          <w:lang w:val="fr-FR"/>
        </w:rPr>
        <w:t>.</w:t>
      </w:r>
      <w:r>
        <w:rPr>
          <w:lang w:val="fr-FR"/>
        </w:rPr>
        <w:tab/>
        <w:t>Il est attendu des délégations des Parties ci-après qu’elles rendent compte de l’avancement des mesures prises pour mener à bien la ratification des deux amendements à la Convention et du Protocole ou, à défaut, qu’elles s’engagent fermement à le faire dès que possible, pendant la prochaine période intersessions, en fixant des délais précis :</w:t>
      </w:r>
    </w:p>
    <w:p w14:paraId="7554F4EE" w14:textId="16385546" w:rsidR="008B0606" w:rsidRPr="003A462D" w:rsidRDefault="008B0606" w:rsidP="008B0606">
      <w:pPr>
        <w:pStyle w:val="SingleTxtG"/>
        <w:ind w:firstLine="567"/>
      </w:pPr>
      <w:r>
        <w:rPr>
          <w:lang w:val="fr-FR"/>
        </w:rPr>
        <w:t>a)</w:t>
      </w:r>
      <w:r>
        <w:rPr>
          <w:lang w:val="fr-FR"/>
        </w:rPr>
        <w:tab/>
        <w:t>L’Arménie, la Belgique, la Macédoine du Nord et le Royaume-Uni de Grande-Bretagne et d’Irlande du Nord pour l’amendement de 2001 à la Convention, qui vise à ouvrir celle-ci à une adhésion universelle</w:t>
      </w:r>
      <w:r w:rsidR="00FB299D">
        <w:rPr>
          <w:lang w:val="fr-FR"/>
        </w:rPr>
        <w:t> ;</w:t>
      </w:r>
    </w:p>
    <w:p w14:paraId="574531F7" w14:textId="5B74F7E3" w:rsidR="008B0606" w:rsidRPr="003A462D" w:rsidRDefault="008B0606" w:rsidP="008B0606">
      <w:pPr>
        <w:pStyle w:val="SingleTxtG"/>
        <w:ind w:firstLine="567"/>
      </w:pPr>
      <w:r>
        <w:rPr>
          <w:lang w:val="fr-FR"/>
        </w:rPr>
        <w:t>b)</w:t>
      </w:r>
      <w:r>
        <w:rPr>
          <w:lang w:val="fr-FR"/>
        </w:rPr>
        <w:tab/>
        <w:t>L’Arménie, le Bélarus, la Bosnie-Herzégovine, l’Irlande, le Kazakhstan, le Kirghizistan, la Macédoine du Nord et le Royaume-Uni de Grande-Bretagne et d’Irlande du Nord pour l’amendement de 2004 à la Convention, qui vise à garantir l’application uniforme de celle-ci par toutes les Parties</w:t>
      </w:r>
      <w:r w:rsidR="00FB299D">
        <w:rPr>
          <w:lang w:val="fr-FR"/>
        </w:rPr>
        <w:t> ;</w:t>
      </w:r>
    </w:p>
    <w:p w14:paraId="149AB2F7" w14:textId="257D7DFB" w:rsidR="008B0606" w:rsidRPr="003A462D" w:rsidRDefault="008B0606" w:rsidP="008B0606">
      <w:pPr>
        <w:pStyle w:val="SingleTxtG"/>
        <w:ind w:firstLine="567"/>
      </w:pPr>
      <w:r>
        <w:rPr>
          <w:lang w:val="fr-FR"/>
        </w:rPr>
        <w:t>c)</w:t>
      </w:r>
      <w:r>
        <w:rPr>
          <w:lang w:val="fr-FR"/>
        </w:rPr>
        <w:tab/>
        <w:t>La Belgique, la France, la Géorgie, la Grèce, l’Irlande et le Royaume-Uni de Grande-Bretagne et d’Irlande du Nord pour le Protocole, en qualité d’États signataires</w:t>
      </w:r>
      <w:r w:rsidR="00206114" w:rsidRPr="00206114">
        <w:rPr>
          <w:lang w:val="fr-FR"/>
        </w:rPr>
        <w:t>.</w:t>
      </w:r>
    </w:p>
    <w:p w14:paraId="0DD0663B" w14:textId="17BE2359" w:rsidR="008B0606" w:rsidRPr="003A462D" w:rsidRDefault="008B0606" w:rsidP="008B0606">
      <w:pPr>
        <w:pStyle w:val="SingleTxtG"/>
      </w:pPr>
      <w:r>
        <w:rPr>
          <w:lang w:val="fr-FR"/>
        </w:rPr>
        <w:t>15</w:t>
      </w:r>
      <w:r w:rsidR="00206114" w:rsidRPr="00206114">
        <w:rPr>
          <w:lang w:val="fr-FR"/>
        </w:rPr>
        <w:t>.</w:t>
      </w:r>
      <w:r>
        <w:rPr>
          <w:lang w:val="fr-FR"/>
        </w:rPr>
        <w:tab/>
        <w:t>D’autres délégations seront également invitées à rendre compte des préparatifs engagés à des fins de ratification ou d’adhésion</w:t>
      </w:r>
      <w:r w:rsidR="00206114" w:rsidRPr="00206114">
        <w:rPr>
          <w:lang w:val="fr-FR"/>
        </w:rPr>
        <w:t>.</w:t>
      </w:r>
      <w:r>
        <w:rPr>
          <w:lang w:val="fr-FR"/>
        </w:rPr>
        <w:t xml:space="preserve"> Le (la) Président(e) invitera notamment les pays bénéficiaires d’activités d’assistance technique et de renforcement des capacités d’Europe orientale, du Caucase et d’Asie centrale à rendre compte des mesures qu’ils auraient éventuellement prises pour adhérer à la Convention et/ou au Protocole</w:t>
      </w:r>
      <w:r w:rsidR="00206114" w:rsidRPr="00206114">
        <w:rPr>
          <w:lang w:val="fr-FR"/>
        </w:rPr>
        <w:t>.</w:t>
      </w:r>
    </w:p>
    <w:p w14:paraId="0EEE9744" w14:textId="6F5A6914" w:rsidR="008B0606" w:rsidRPr="003A462D" w:rsidRDefault="008B0606" w:rsidP="008B0606">
      <w:pPr>
        <w:pStyle w:val="SingleTxtG"/>
      </w:pPr>
      <w:r>
        <w:rPr>
          <w:lang w:val="fr-FR"/>
        </w:rPr>
        <w:t>16</w:t>
      </w:r>
      <w:r w:rsidR="00206114" w:rsidRPr="00206114">
        <w:rPr>
          <w:lang w:val="fr-FR"/>
        </w:rPr>
        <w:t>.</w:t>
      </w:r>
      <w:r>
        <w:rPr>
          <w:lang w:val="fr-FR"/>
        </w:rPr>
        <w:tab/>
        <w:t>Enfin, il est prévu que la Roumanie, en sa qualité de dépositaire de l’Accord multilatéral entre les pays d’Europe du Sud-Est pour l’application de la Convention sur l’évaluation de l’impact sur l’environnement dans un contexte transfrontière (Accord de Bucarest), rende compte de l’état de cet accord</w:t>
      </w:r>
      <w:r w:rsidR="00206114" w:rsidRPr="00206114">
        <w:rPr>
          <w:lang w:val="fr-FR"/>
        </w:rPr>
        <w:t>.</w:t>
      </w:r>
      <w:r>
        <w:rPr>
          <w:lang w:val="fr-FR"/>
        </w:rPr>
        <w:t xml:space="preserve"> La Croatie et la Grèce, États signataires, seront invitées à rendre compte de leur projet de ratification de l’Accord, et la Bosnie-Herzégovine de son projet d’adhésion</w:t>
      </w:r>
      <w:r w:rsidR="00206114" w:rsidRPr="00206114">
        <w:rPr>
          <w:lang w:val="fr-FR"/>
        </w:rPr>
        <w:t>.</w:t>
      </w:r>
    </w:p>
    <w:p w14:paraId="722DB729" w14:textId="77777777" w:rsidR="008B0606" w:rsidRPr="008B0606" w:rsidRDefault="008B0606" w:rsidP="008B0606">
      <w:pPr>
        <w:pStyle w:val="H23G"/>
        <w:rPr>
          <w:lang w:val="en-US"/>
        </w:rPr>
      </w:pPr>
      <w:r>
        <w:rPr>
          <w:lang w:val="fr-FR"/>
        </w:rPr>
        <w:tab/>
      </w:r>
      <w:r>
        <w:rPr>
          <w:lang w:val="fr-FR"/>
        </w:rPr>
        <w:tab/>
      </w:r>
      <w:r w:rsidRPr="003A462D">
        <w:rPr>
          <w:bCs/>
          <w:lang w:val="en-US"/>
        </w:rPr>
        <w:t>Document(s)</w:t>
      </w:r>
    </w:p>
    <w:p w14:paraId="5ED88738" w14:textId="77777777" w:rsidR="008B0606" w:rsidRPr="008B0606" w:rsidRDefault="008B0606" w:rsidP="008B0606">
      <w:pPr>
        <w:pStyle w:val="H4G"/>
        <w:rPr>
          <w:lang w:val="en-US"/>
        </w:rPr>
      </w:pPr>
      <w:bookmarkStart w:id="4" w:name="_Hlk31026016"/>
      <w:r w:rsidRPr="003A462D">
        <w:rPr>
          <w:lang w:val="en-US"/>
        </w:rPr>
        <w:tab/>
      </w:r>
      <w:r w:rsidRPr="003A462D">
        <w:rPr>
          <w:lang w:val="en-US"/>
        </w:rPr>
        <w:tab/>
      </w:r>
      <w:r w:rsidRPr="003A462D">
        <w:rPr>
          <w:iCs/>
          <w:lang w:val="en-US"/>
        </w:rPr>
        <w:t xml:space="preserve">Document </w:t>
      </w:r>
      <w:proofErr w:type="spellStart"/>
      <w:r w:rsidRPr="003A462D">
        <w:rPr>
          <w:iCs/>
          <w:lang w:val="en-US"/>
        </w:rPr>
        <w:t>informel</w:t>
      </w:r>
      <w:proofErr w:type="spellEnd"/>
    </w:p>
    <w:bookmarkEnd w:id="4"/>
    <w:p w14:paraId="33C85BC4" w14:textId="66CF709D" w:rsidR="008B0606" w:rsidRPr="008B0606" w:rsidRDefault="008B0606" w:rsidP="008B0606">
      <w:pPr>
        <w:pStyle w:val="SingleTxtG"/>
        <w:rPr>
          <w:lang w:val="en-US"/>
        </w:rPr>
      </w:pPr>
      <w:r w:rsidRPr="003A462D">
        <w:rPr>
          <w:lang w:val="en-US"/>
        </w:rPr>
        <w:t>Status of ratification of the Convention, its amendments and its Protocol (ECE/MP</w:t>
      </w:r>
      <w:r w:rsidR="00206114" w:rsidRPr="00206114">
        <w:rPr>
          <w:lang w:val="en-US"/>
        </w:rPr>
        <w:t>.</w:t>
      </w:r>
      <w:r w:rsidRPr="003A462D">
        <w:rPr>
          <w:lang w:val="en-US"/>
        </w:rPr>
        <w:t>EIA/2023/INF</w:t>
      </w:r>
      <w:r w:rsidR="00206114" w:rsidRPr="00206114">
        <w:rPr>
          <w:lang w:val="en-US"/>
        </w:rPr>
        <w:t>.</w:t>
      </w:r>
      <w:r w:rsidRPr="003A462D">
        <w:rPr>
          <w:lang w:val="en-US"/>
        </w:rPr>
        <w:t>2)</w:t>
      </w:r>
    </w:p>
    <w:p w14:paraId="287541AD" w14:textId="50F13C78" w:rsidR="008B0606" w:rsidRPr="003A462D" w:rsidRDefault="008B0606" w:rsidP="008B0606">
      <w:pPr>
        <w:pStyle w:val="H23G"/>
      </w:pPr>
      <w:r w:rsidRPr="00057943">
        <w:rPr>
          <w:bCs/>
          <w:lang w:val="en-US"/>
        </w:rPr>
        <w:tab/>
      </w:r>
      <w:r>
        <w:rPr>
          <w:bCs/>
          <w:lang w:val="fr-FR"/>
        </w:rPr>
        <w:t>3</w:t>
      </w:r>
      <w:r w:rsidR="00206114" w:rsidRPr="00206114">
        <w:rPr>
          <w:bCs/>
          <w:lang w:val="fr-FR"/>
        </w:rPr>
        <w:t>.</w:t>
      </w:r>
      <w:r>
        <w:rPr>
          <w:lang w:val="fr-FR"/>
        </w:rPr>
        <w:tab/>
      </w:r>
      <w:r>
        <w:rPr>
          <w:bCs/>
          <w:lang w:val="fr-FR"/>
        </w:rPr>
        <w:t>Questions en suspens</w:t>
      </w:r>
    </w:p>
    <w:p w14:paraId="35654AA9" w14:textId="6603F0A1" w:rsidR="008B0606" w:rsidRPr="003A462D" w:rsidRDefault="008B0606" w:rsidP="008B0606">
      <w:pPr>
        <w:pStyle w:val="H4G"/>
      </w:pPr>
      <w:r>
        <w:rPr>
          <w:lang w:val="fr-FR"/>
        </w:rPr>
        <w:tab/>
      </w:r>
      <w:r>
        <w:rPr>
          <w:lang w:val="fr-FR"/>
        </w:rPr>
        <w:tab/>
      </w:r>
      <w:r>
        <w:rPr>
          <w:iCs/>
          <w:lang w:val="fr-FR"/>
        </w:rPr>
        <w:t>Horaire indicatif : mardi 12 décembre, 11 heures-13 heures et 15 heures-18 heures</w:t>
      </w:r>
      <w:r w:rsidR="00FB299D">
        <w:rPr>
          <w:iCs/>
          <w:lang w:val="fr-FR"/>
        </w:rPr>
        <w:t> ;</w:t>
      </w:r>
      <w:r>
        <w:rPr>
          <w:lang w:val="fr-FR"/>
        </w:rPr>
        <w:t xml:space="preserve"> </w:t>
      </w:r>
      <w:r>
        <w:rPr>
          <w:iCs/>
          <w:lang w:val="fr-FR"/>
        </w:rPr>
        <w:t>mercredi 13 décembre, 10 heures-13 heures et 15 heures-18 heures</w:t>
      </w:r>
      <w:r w:rsidR="00FB299D">
        <w:rPr>
          <w:iCs/>
          <w:lang w:val="fr-FR"/>
        </w:rPr>
        <w:t> ;</w:t>
      </w:r>
      <w:r>
        <w:rPr>
          <w:lang w:val="fr-FR"/>
        </w:rPr>
        <w:t xml:space="preserve"> </w:t>
      </w:r>
      <w:r>
        <w:rPr>
          <w:iCs/>
          <w:lang w:val="fr-FR"/>
        </w:rPr>
        <w:t>jeudi 14 décembre, 10</w:t>
      </w:r>
      <w:r>
        <w:rPr>
          <w:iCs/>
          <w:lang w:val="fr-FR"/>
        </w:rPr>
        <w:t> </w:t>
      </w:r>
      <w:r>
        <w:rPr>
          <w:iCs/>
          <w:lang w:val="fr-FR"/>
        </w:rPr>
        <w:t>heures-12 heures</w:t>
      </w:r>
      <w:bookmarkStart w:id="5" w:name="_Hlk31620686"/>
      <w:bookmarkStart w:id="6" w:name="_Hlk31189067"/>
      <w:bookmarkStart w:id="7" w:name="_Hlk31620370"/>
      <w:bookmarkStart w:id="8" w:name="_Hlk31620426"/>
      <w:bookmarkStart w:id="9" w:name="_Hlk31620460"/>
      <w:bookmarkEnd w:id="5"/>
      <w:bookmarkEnd w:id="6"/>
      <w:bookmarkEnd w:id="7"/>
      <w:bookmarkEnd w:id="8"/>
      <w:bookmarkEnd w:id="9"/>
    </w:p>
    <w:p w14:paraId="09EE13CF" w14:textId="6F5F7A0A" w:rsidR="008B0606" w:rsidRPr="003A462D" w:rsidRDefault="008B0606" w:rsidP="008B0606">
      <w:pPr>
        <w:pStyle w:val="SingleTxtG"/>
      </w:pPr>
      <w:r>
        <w:rPr>
          <w:lang w:val="fr-FR"/>
        </w:rPr>
        <w:t>17</w:t>
      </w:r>
      <w:r w:rsidR="00206114" w:rsidRPr="00206114">
        <w:rPr>
          <w:lang w:val="fr-FR"/>
        </w:rPr>
        <w:t>.</w:t>
      </w:r>
      <w:r>
        <w:rPr>
          <w:lang w:val="fr-FR"/>
        </w:rPr>
        <w:tab/>
        <w:t>Il est prévu que les Réunions des Parties, siégeant conjointement ou séparément, examinent tous les projets de décision et les documents connexes mentionnés ci-après</w:t>
      </w:r>
      <w:r w:rsidR="00206114" w:rsidRPr="00206114">
        <w:rPr>
          <w:lang w:val="fr-FR"/>
        </w:rPr>
        <w:t>.</w:t>
      </w:r>
      <w:r>
        <w:rPr>
          <w:lang w:val="fr-FR"/>
        </w:rPr>
        <w:t xml:space="preserve"> Les projets de document ont été établis compte tenu des observations formulées et des décisions prises à la douzième réunion du Groupe de travail et, selon les besoins, après consultation du Bureau</w:t>
      </w:r>
      <w:r w:rsidR="00206114" w:rsidRPr="00206114">
        <w:rPr>
          <w:lang w:val="fr-FR"/>
        </w:rPr>
        <w:t>.</w:t>
      </w:r>
      <w:r>
        <w:rPr>
          <w:lang w:val="fr-FR"/>
        </w:rPr>
        <w:t xml:space="preserve"> Les Réunions des Parties sont invitées à examiner les éventuelles questions restées en suspens dans les projets de document et à se mettre d’accord afin d’établir la version définitive de ces projets et de les présenter pour adoption lors du débat de haut niveau (au titre des points 8 et 9 ci-après)</w:t>
      </w:r>
      <w:r w:rsidR="00206114" w:rsidRPr="00206114">
        <w:rPr>
          <w:lang w:val="fr-FR"/>
        </w:rPr>
        <w:t>.</w:t>
      </w:r>
    </w:p>
    <w:p w14:paraId="0D7A9A95" w14:textId="77777777" w:rsidR="008B0606" w:rsidRPr="003A462D" w:rsidRDefault="008B0606" w:rsidP="008B0606">
      <w:pPr>
        <w:pStyle w:val="H23G"/>
      </w:pPr>
      <w:r>
        <w:rPr>
          <w:bCs/>
          <w:lang w:val="fr-FR"/>
        </w:rPr>
        <w:lastRenderedPageBreak/>
        <w:tab/>
        <w:t>a)</w:t>
      </w:r>
      <w:r>
        <w:rPr>
          <w:lang w:val="fr-FR"/>
        </w:rPr>
        <w:tab/>
      </w:r>
      <w:r>
        <w:rPr>
          <w:bCs/>
          <w:lang w:val="fr-FR"/>
        </w:rPr>
        <w:t>Projets de décision conjointe</w:t>
      </w:r>
    </w:p>
    <w:p w14:paraId="33890A51" w14:textId="77777777" w:rsidR="008B0606" w:rsidRPr="003A462D" w:rsidRDefault="008B0606" w:rsidP="008B0606">
      <w:pPr>
        <w:pStyle w:val="H23G"/>
      </w:pPr>
      <w:r>
        <w:rPr>
          <w:bCs/>
          <w:i/>
          <w:iCs/>
          <w:lang w:val="fr-FR"/>
        </w:rPr>
        <w:tab/>
      </w:r>
      <w:r w:rsidRPr="00CC7B0B">
        <w:rPr>
          <w:bCs/>
          <w:lang w:val="fr-FR"/>
        </w:rPr>
        <w:t>i</w:t>
      </w:r>
      <w:r>
        <w:rPr>
          <w:bCs/>
          <w:lang w:val="fr-FR"/>
        </w:rPr>
        <w:t>)</w:t>
      </w:r>
      <w:r>
        <w:rPr>
          <w:lang w:val="fr-FR"/>
        </w:rPr>
        <w:tab/>
      </w:r>
      <w:r>
        <w:rPr>
          <w:bCs/>
          <w:lang w:val="fr-FR"/>
        </w:rPr>
        <w:t>Projet de décision sur les dispositions financières pour la période 2024-2026</w:t>
      </w:r>
    </w:p>
    <w:p w14:paraId="2B5D8424" w14:textId="77777777" w:rsidR="008B0606" w:rsidRPr="003A462D" w:rsidRDefault="008B0606" w:rsidP="008B0606">
      <w:pPr>
        <w:pStyle w:val="H4G"/>
      </w:pPr>
      <w:r>
        <w:rPr>
          <w:lang w:val="fr-FR"/>
        </w:rPr>
        <w:tab/>
      </w:r>
      <w:r>
        <w:rPr>
          <w:lang w:val="fr-FR"/>
        </w:rPr>
        <w:tab/>
      </w:r>
      <w:r>
        <w:rPr>
          <w:iCs/>
          <w:lang w:val="fr-FR"/>
        </w:rPr>
        <w:t>Horaire indicatif : mardi 12 décembre, 11 heures-12 h 30</w:t>
      </w:r>
      <w:bookmarkStart w:id="10" w:name="_Hlk31189125"/>
    </w:p>
    <w:bookmarkEnd w:id="10"/>
    <w:p w14:paraId="3DA33431" w14:textId="088FAEA8" w:rsidR="008B0606" w:rsidRPr="003A462D" w:rsidRDefault="008B0606" w:rsidP="008B0606">
      <w:pPr>
        <w:pStyle w:val="SingleTxtG"/>
      </w:pPr>
      <w:r>
        <w:rPr>
          <w:lang w:val="fr-FR"/>
        </w:rPr>
        <w:t>18</w:t>
      </w:r>
      <w:r w:rsidR="00206114" w:rsidRPr="00206114">
        <w:rPr>
          <w:lang w:val="fr-FR"/>
        </w:rPr>
        <w:t>.</w:t>
      </w:r>
      <w:r>
        <w:rPr>
          <w:lang w:val="fr-FR"/>
        </w:rPr>
        <w:tab/>
        <w:t>Le secrétariat présentera son projet de rapport sur le budget et les dispositions financières pour la période écoulée depuis la huitième session de la Réunion des Parties à la Convention et la quatrième session de la Réunion des Parties au Protocole</w:t>
      </w:r>
      <w:r w:rsidR="00206114" w:rsidRPr="00206114">
        <w:rPr>
          <w:lang w:val="fr-FR"/>
        </w:rPr>
        <w:t>.</w:t>
      </w:r>
      <w:r>
        <w:rPr>
          <w:lang w:val="fr-FR"/>
        </w:rPr>
        <w:t xml:space="preserve"> Dès que les données définitives pour la période intersessions se terminant en décembre 2023 seront disponibles, le secrétariat achèvera le rapport, en accord avec le Bureau</w:t>
      </w:r>
      <w:r w:rsidR="00206114" w:rsidRPr="00206114">
        <w:rPr>
          <w:lang w:val="fr-FR"/>
        </w:rPr>
        <w:t>.</w:t>
      </w:r>
    </w:p>
    <w:p w14:paraId="391610D8" w14:textId="0575E604" w:rsidR="008B0606" w:rsidRPr="003A462D" w:rsidRDefault="008B0606" w:rsidP="008B0606">
      <w:pPr>
        <w:pStyle w:val="SingleTxtG"/>
      </w:pPr>
      <w:r>
        <w:rPr>
          <w:lang w:val="fr-FR"/>
        </w:rPr>
        <w:t>19</w:t>
      </w:r>
      <w:r w:rsidR="00206114" w:rsidRPr="00206114">
        <w:rPr>
          <w:lang w:val="fr-FR"/>
        </w:rPr>
        <w:t>.</w:t>
      </w:r>
      <w:r>
        <w:rPr>
          <w:lang w:val="fr-FR"/>
        </w:rPr>
        <w:tab/>
        <w:t>Le secrétariat présentera également un résumé des informations sur les contributions volontaires au budget de la Convention et du Protocole annoncées par les Parties pour la période 2024-2026</w:t>
      </w:r>
      <w:r w:rsidR="00206114" w:rsidRPr="00206114">
        <w:rPr>
          <w:lang w:val="fr-FR"/>
        </w:rPr>
        <w:t>.</w:t>
      </w:r>
      <w:r>
        <w:rPr>
          <w:lang w:val="fr-FR"/>
        </w:rPr>
        <w:t xml:space="preserve"> Les Réunions des Parties seront informées du financement supplémentaire mobilisé et annoncé par les Parties en réponse à l’appel à pallier le manque de ressources du secrétariat, qui n’est pas suffisamment doté pour assurer les services nécessaires au bon déroulement des travaux </w:t>
      </w:r>
      <w:proofErr w:type="spellStart"/>
      <w:r>
        <w:rPr>
          <w:lang w:val="fr-FR"/>
        </w:rPr>
        <w:t>intergouvernementaux</w:t>
      </w:r>
      <w:proofErr w:type="spellEnd"/>
      <w:r>
        <w:rPr>
          <w:lang w:val="fr-FR"/>
        </w:rPr>
        <w:t xml:space="preserve"> menés au titre de la Convention et du Protocole</w:t>
      </w:r>
      <w:r w:rsidR="00206114" w:rsidRPr="00206114">
        <w:rPr>
          <w:lang w:val="fr-FR"/>
        </w:rPr>
        <w:t>.</w:t>
      </w:r>
      <w:r>
        <w:rPr>
          <w:lang w:val="fr-FR"/>
        </w:rPr>
        <w:t xml:space="preserve"> Les délégations qui n’ont pas encore confirmé leur annonce de contribution au secrétariat sont invitées à le faire avant les sessions, au plus tard le 16 octobre 2023, afin que les informations relatives aux contributions annoncées puissent être compilées et présentées pendant les sessions</w:t>
      </w:r>
      <w:r w:rsidR="00206114" w:rsidRPr="00206114">
        <w:rPr>
          <w:lang w:val="fr-FR"/>
        </w:rPr>
        <w:t>.</w:t>
      </w:r>
    </w:p>
    <w:p w14:paraId="1E910E87" w14:textId="30625D1A" w:rsidR="008B0606" w:rsidRPr="003A462D" w:rsidRDefault="008B0606" w:rsidP="008B0606">
      <w:pPr>
        <w:pStyle w:val="SingleTxtG"/>
      </w:pPr>
      <w:r>
        <w:rPr>
          <w:lang w:val="fr-FR"/>
        </w:rPr>
        <w:t>20</w:t>
      </w:r>
      <w:r w:rsidR="00206114" w:rsidRPr="00206114">
        <w:rPr>
          <w:lang w:val="fr-FR"/>
        </w:rPr>
        <w:t>.</w:t>
      </w:r>
      <w:r>
        <w:rPr>
          <w:lang w:val="fr-FR"/>
        </w:rPr>
        <w:tab/>
        <w:t>Il est prévu que les Réunions des Parties examinent le projet de décision IX/1</w:t>
      </w:r>
      <w:r w:rsidR="00CC7B0B">
        <w:rPr>
          <w:lang w:val="fr-FR"/>
        </w:rPr>
        <w:t>-</w:t>
      </w:r>
      <w:r>
        <w:rPr>
          <w:lang w:val="fr-FR"/>
        </w:rPr>
        <w:t>V/1 sur les dispositions financières et en établissent la version définitive</w:t>
      </w:r>
      <w:r w:rsidR="00206114" w:rsidRPr="00206114">
        <w:rPr>
          <w:lang w:val="fr-FR"/>
        </w:rPr>
        <w:t>.</w:t>
      </w:r>
      <w:r>
        <w:rPr>
          <w:lang w:val="fr-FR"/>
        </w:rPr>
        <w:t xml:space="preserve"> Elles sont invitées à garder à l’esprit leurs délibérations et les informations relatives aux annonces de contribution des Parties lorsqu’elles examineront le plan de travail au titre du point 3 a) ii) de l’ordre du jour, l’objectif étant de veiller à ce que le plan de travail qui sera adopté puisse être exécuté avec les ressources disponibles pour sa mise en œuvre</w:t>
      </w:r>
      <w:r w:rsidR="00206114" w:rsidRPr="00206114">
        <w:rPr>
          <w:lang w:val="fr-FR"/>
        </w:rPr>
        <w:t>.</w:t>
      </w:r>
      <w:r>
        <w:rPr>
          <w:lang w:val="fr-FR"/>
        </w:rPr>
        <w:t xml:space="preserve"> </w:t>
      </w:r>
    </w:p>
    <w:p w14:paraId="3DE725A3" w14:textId="77777777" w:rsidR="008B0606" w:rsidRPr="003A462D" w:rsidRDefault="008B0606" w:rsidP="008B0606">
      <w:pPr>
        <w:pStyle w:val="H23G"/>
      </w:pPr>
      <w:r>
        <w:rPr>
          <w:lang w:val="fr-FR"/>
        </w:rPr>
        <w:tab/>
      </w:r>
      <w:r>
        <w:rPr>
          <w:lang w:val="fr-FR"/>
        </w:rPr>
        <w:tab/>
      </w:r>
      <w:r>
        <w:rPr>
          <w:bCs/>
          <w:lang w:val="fr-FR"/>
        </w:rPr>
        <w:t>Document(s)</w:t>
      </w:r>
    </w:p>
    <w:p w14:paraId="679BBAD3" w14:textId="6641006A" w:rsidR="008B0606" w:rsidRPr="003A462D" w:rsidRDefault="008B0606" w:rsidP="008B0606">
      <w:pPr>
        <w:pStyle w:val="SingleTxtG"/>
      </w:pPr>
      <w:r>
        <w:rPr>
          <w:lang w:val="fr-FR"/>
        </w:rPr>
        <w:t>Projets de décision conjointe des Réunions des Parties à la Convention et au Protocole (ECE/MP</w:t>
      </w:r>
      <w:r w:rsidR="00206114" w:rsidRPr="00206114">
        <w:rPr>
          <w:lang w:val="fr-FR"/>
        </w:rPr>
        <w:t>.</w:t>
      </w:r>
      <w:r>
        <w:rPr>
          <w:lang w:val="fr-FR"/>
        </w:rPr>
        <w:t>EIA/2023/1-ECE/MP</w:t>
      </w:r>
      <w:r w:rsidR="00206114" w:rsidRPr="00206114">
        <w:rPr>
          <w:lang w:val="fr-FR"/>
        </w:rPr>
        <w:t>.</w:t>
      </w:r>
      <w:r>
        <w:rPr>
          <w:lang w:val="fr-FR"/>
        </w:rPr>
        <w:t>EIA/SEA/2023/1)</w:t>
      </w:r>
    </w:p>
    <w:p w14:paraId="5C5B1DF9" w14:textId="52B34750" w:rsidR="008B0606" w:rsidRPr="003A462D" w:rsidRDefault="008B0606" w:rsidP="008B0606">
      <w:pPr>
        <w:pStyle w:val="SingleTxtG"/>
        <w:rPr>
          <w:spacing w:val="-2"/>
        </w:rPr>
      </w:pPr>
      <w:r>
        <w:rPr>
          <w:lang w:val="fr-FR"/>
        </w:rPr>
        <w:t>Rapport sur le budget et les dispositions financières pour la période 2021-2023 (ECE/MP</w:t>
      </w:r>
      <w:r w:rsidR="00206114" w:rsidRPr="00206114">
        <w:rPr>
          <w:lang w:val="fr-FR"/>
        </w:rPr>
        <w:t>.</w:t>
      </w:r>
      <w:r>
        <w:rPr>
          <w:lang w:val="fr-FR"/>
        </w:rPr>
        <w:t>EIA/2023/2-ECE/MP</w:t>
      </w:r>
      <w:r w:rsidR="00206114" w:rsidRPr="00206114">
        <w:rPr>
          <w:lang w:val="fr-FR"/>
        </w:rPr>
        <w:t>.</w:t>
      </w:r>
      <w:r>
        <w:rPr>
          <w:lang w:val="fr-FR"/>
        </w:rPr>
        <w:t>EIA/SEA/2023/2)</w:t>
      </w:r>
    </w:p>
    <w:p w14:paraId="2E99B3D2" w14:textId="77777777" w:rsidR="008B0606" w:rsidRPr="008B0606" w:rsidRDefault="008B0606" w:rsidP="008B0606">
      <w:pPr>
        <w:pStyle w:val="H4G"/>
        <w:rPr>
          <w:lang w:val="en-US"/>
        </w:rPr>
      </w:pPr>
      <w:r>
        <w:rPr>
          <w:lang w:val="fr-FR"/>
        </w:rPr>
        <w:tab/>
      </w:r>
      <w:r>
        <w:rPr>
          <w:lang w:val="fr-FR"/>
        </w:rPr>
        <w:tab/>
      </w:r>
      <w:r w:rsidRPr="003A462D">
        <w:rPr>
          <w:iCs/>
          <w:lang w:val="en-US"/>
        </w:rPr>
        <w:t xml:space="preserve">Documents </w:t>
      </w:r>
      <w:proofErr w:type="spellStart"/>
      <w:r w:rsidRPr="003A462D">
        <w:rPr>
          <w:iCs/>
          <w:lang w:val="en-US"/>
        </w:rPr>
        <w:t>informels</w:t>
      </w:r>
      <w:proofErr w:type="spellEnd"/>
    </w:p>
    <w:p w14:paraId="59945B60" w14:textId="5282BB9E" w:rsidR="008B0606" w:rsidRPr="008B0606" w:rsidRDefault="008B0606" w:rsidP="008B0606">
      <w:pPr>
        <w:pStyle w:val="SingleTxtG"/>
        <w:rPr>
          <w:lang w:val="en-US"/>
        </w:rPr>
      </w:pPr>
      <w:r w:rsidRPr="003A462D">
        <w:rPr>
          <w:lang w:val="en-US"/>
        </w:rPr>
        <w:t>Status of contributions to the trust fund (ECE/MP</w:t>
      </w:r>
      <w:r w:rsidR="00206114" w:rsidRPr="00206114">
        <w:rPr>
          <w:lang w:val="en-US"/>
        </w:rPr>
        <w:t>.</w:t>
      </w:r>
      <w:r w:rsidRPr="003A462D">
        <w:rPr>
          <w:lang w:val="en-US"/>
        </w:rPr>
        <w:t>EIA/2023/INF</w:t>
      </w:r>
      <w:r w:rsidR="00206114" w:rsidRPr="00206114">
        <w:rPr>
          <w:lang w:val="en-US"/>
        </w:rPr>
        <w:t>.</w:t>
      </w:r>
      <w:r w:rsidRPr="003A462D">
        <w:rPr>
          <w:lang w:val="en-US"/>
        </w:rPr>
        <w:t>3)</w:t>
      </w:r>
    </w:p>
    <w:p w14:paraId="2B8254C8" w14:textId="5FF77766" w:rsidR="008B0606" w:rsidRPr="008B0606" w:rsidRDefault="008B0606" w:rsidP="008B0606">
      <w:pPr>
        <w:pStyle w:val="SingleTxtG"/>
        <w:rPr>
          <w:lang w:val="en-US"/>
        </w:rPr>
      </w:pPr>
      <w:r w:rsidRPr="003A462D">
        <w:rPr>
          <w:lang w:val="en-US"/>
        </w:rPr>
        <w:t>Information on pledged contributions for 2024</w:t>
      </w:r>
      <w:r w:rsidR="00CC7B0B">
        <w:rPr>
          <w:lang w:val="en-US"/>
        </w:rPr>
        <w:t>-</w:t>
      </w:r>
      <w:r w:rsidRPr="003A462D">
        <w:rPr>
          <w:lang w:val="en-US"/>
        </w:rPr>
        <w:t>2026 (ECE/MP</w:t>
      </w:r>
      <w:r w:rsidR="00206114" w:rsidRPr="00206114">
        <w:rPr>
          <w:lang w:val="en-US"/>
        </w:rPr>
        <w:t>.</w:t>
      </w:r>
      <w:r w:rsidRPr="003A462D">
        <w:rPr>
          <w:lang w:val="en-US"/>
        </w:rPr>
        <w:t>EIA/2023/INF</w:t>
      </w:r>
      <w:r w:rsidR="00206114" w:rsidRPr="00206114">
        <w:rPr>
          <w:lang w:val="en-US"/>
        </w:rPr>
        <w:t>.</w:t>
      </w:r>
      <w:r w:rsidRPr="003A462D">
        <w:rPr>
          <w:lang w:val="en-US"/>
        </w:rPr>
        <w:t>4)</w:t>
      </w:r>
    </w:p>
    <w:p w14:paraId="41FB4D81" w14:textId="77777777" w:rsidR="008B0606" w:rsidRPr="003A462D" w:rsidRDefault="008B0606" w:rsidP="008B0606">
      <w:pPr>
        <w:pStyle w:val="H23G"/>
      </w:pPr>
      <w:r w:rsidRPr="00057943">
        <w:rPr>
          <w:bCs/>
          <w:lang w:val="en-US"/>
        </w:rPr>
        <w:tab/>
      </w:r>
      <w:r>
        <w:rPr>
          <w:bCs/>
          <w:lang w:val="fr-FR"/>
        </w:rPr>
        <w:t>ii)</w:t>
      </w:r>
      <w:r>
        <w:rPr>
          <w:lang w:val="fr-FR"/>
        </w:rPr>
        <w:tab/>
      </w:r>
      <w:r>
        <w:rPr>
          <w:bCs/>
          <w:lang w:val="fr-FR"/>
        </w:rPr>
        <w:t>Projet de décision sur le plan de travail pour la période 2024-2026</w:t>
      </w:r>
    </w:p>
    <w:p w14:paraId="60D92753" w14:textId="77777777" w:rsidR="008B0606" w:rsidRPr="003A462D" w:rsidRDefault="008B0606" w:rsidP="008B0606">
      <w:pPr>
        <w:pStyle w:val="H4G"/>
      </w:pPr>
      <w:r>
        <w:rPr>
          <w:lang w:val="fr-FR"/>
        </w:rPr>
        <w:tab/>
      </w:r>
      <w:r>
        <w:rPr>
          <w:lang w:val="fr-FR"/>
        </w:rPr>
        <w:tab/>
      </w:r>
      <w:r>
        <w:rPr>
          <w:iCs/>
          <w:lang w:val="fr-FR"/>
        </w:rPr>
        <w:t>Horaire indicatif : mardi 12 décembre, 12 h 30-13 heures et 15 heures-16 heures</w:t>
      </w:r>
      <w:bookmarkStart w:id="11" w:name="_Hlk31189212"/>
    </w:p>
    <w:bookmarkEnd w:id="11"/>
    <w:p w14:paraId="05C696B7" w14:textId="48565B26" w:rsidR="008B0606" w:rsidRPr="003A462D" w:rsidRDefault="008B0606" w:rsidP="008B0606">
      <w:pPr>
        <w:pStyle w:val="SingleTxtG"/>
      </w:pPr>
      <w:r>
        <w:rPr>
          <w:lang w:val="fr-FR"/>
        </w:rPr>
        <w:t>21</w:t>
      </w:r>
      <w:r w:rsidR="00206114" w:rsidRPr="00206114">
        <w:rPr>
          <w:lang w:val="fr-FR"/>
        </w:rPr>
        <w:t>.</w:t>
      </w:r>
      <w:r>
        <w:rPr>
          <w:lang w:val="fr-FR"/>
        </w:rPr>
        <w:tab/>
        <w:t>Les Réunions des Parties seront invitées à examiner le projet de plan de travail pour la période 2024-2026</w:t>
      </w:r>
      <w:r w:rsidR="00206114" w:rsidRPr="00206114">
        <w:rPr>
          <w:lang w:val="fr-FR"/>
        </w:rPr>
        <w:t>.</w:t>
      </w:r>
      <w:r>
        <w:rPr>
          <w:lang w:val="fr-FR"/>
        </w:rPr>
        <w:t xml:space="preserve"> Il est prévu qu’elles arrêtent la version définitive du plan de travail en veillant à ce qu’il contienne, pour chaque sous-activité, toutes les informations nécessaires sur les entités responsables de l’exécution, le résultat attendu et les besoins en ressources financières et humaines</w:t>
      </w:r>
      <w:r w:rsidR="00206114" w:rsidRPr="00206114">
        <w:rPr>
          <w:lang w:val="fr-FR"/>
        </w:rPr>
        <w:t>.</w:t>
      </w:r>
      <w:r>
        <w:rPr>
          <w:lang w:val="fr-FR"/>
        </w:rPr>
        <w:t xml:space="preserve"> Les délégations qui ne l’ont pas encore fait seront invitées à confirmer au secrétariat, le 16 octobre 2023 au plus tard, les activités qu’elles pourront piloter et/ou parrainer et les manifestations qu’elles pourront organiser</w:t>
      </w:r>
      <w:r w:rsidR="00206114" w:rsidRPr="00206114">
        <w:rPr>
          <w:lang w:val="fr-FR"/>
        </w:rPr>
        <w:t>.</w:t>
      </w:r>
      <w:r>
        <w:rPr>
          <w:lang w:val="fr-FR"/>
        </w:rPr>
        <w:t xml:space="preserve"> </w:t>
      </w:r>
    </w:p>
    <w:p w14:paraId="2E908BC0" w14:textId="6EDD96BE" w:rsidR="008B0606" w:rsidRPr="003A462D" w:rsidRDefault="008B0606" w:rsidP="008B0606">
      <w:pPr>
        <w:pStyle w:val="SingleTxtG"/>
      </w:pPr>
      <w:r>
        <w:rPr>
          <w:lang w:val="fr-FR"/>
        </w:rPr>
        <w:t>22</w:t>
      </w:r>
      <w:r w:rsidR="00206114" w:rsidRPr="00206114">
        <w:rPr>
          <w:lang w:val="fr-FR"/>
        </w:rPr>
        <w:t>.</w:t>
      </w:r>
      <w:r>
        <w:rPr>
          <w:lang w:val="fr-FR"/>
        </w:rPr>
        <w:tab/>
        <w:t>Il est attendu des Réunions des Parties qu’elles s’assurent,</w:t>
      </w:r>
      <w:r w:rsidRPr="003E13E8">
        <w:rPr>
          <w:lang w:val="fr-FR"/>
        </w:rPr>
        <w:t xml:space="preserve"> </w:t>
      </w:r>
      <w:r>
        <w:rPr>
          <w:lang w:val="fr-FR"/>
        </w:rPr>
        <w:t>compte tenu des informations relatives aux contributions annoncées par les Parties pour la prochaine période intersessions, que le plan de travail pourra être exécuté avec les ressources financières et humaines ou les ressources en nature disponibles pour sa mise en œuvre</w:t>
      </w:r>
      <w:r w:rsidR="00206114" w:rsidRPr="00206114">
        <w:rPr>
          <w:lang w:val="fr-FR"/>
        </w:rPr>
        <w:t>.</w:t>
      </w:r>
      <w:r>
        <w:rPr>
          <w:lang w:val="fr-FR"/>
        </w:rPr>
        <w:t xml:space="preserve"> Elles seront également invitées à s’accorder sur les éventuelles activités dont le financement n’est pas confirmé qui seront inscrites sur une liste d’attente à l’annexe III du projet de plan de travail</w:t>
      </w:r>
      <w:r w:rsidR="00206114" w:rsidRPr="00206114">
        <w:rPr>
          <w:lang w:val="fr-FR"/>
        </w:rPr>
        <w:t>.</w:t>
      </w:r>
    </w:p>
    <w:p w14:paraId="7A4E1119" w14:textId="7136B615" w:rsidR="008B0606" w:rsidRPr="003A462D" w:rsidRDefault="008B0606" w:rsidP="008B0606">
      <w:pPr>
        <w:pStyle w:val="SingleTxtG"/>
      </w:pPr>
      <w:r>
        <w:rPr>
          <w:lang w:val="fr-FR"/>
        </w:rPr>
        <w:lastRenderedPageBreak/>
        <w:t>23</w:t>
      </w:r>
      <w:r w:rsidR="00206114" w:rsidRPr="00206114">
        <w:rPr>
          <w:lang w:val="fr-FR"/>
        </w:rPr>
        <w:t>.</w:t>
      </w:r>
      <w:r>
        <w:rPr>
          <w:lang w:val="fr-FR"/>
        </w:rPr>
        <w:tab/>
        <w:t>Il est prévu ensuite que les Réunions des Parties examinent et arrêtent la version définitive du projet de décision IX/2</w:t>
      </w:r>
      <w:r w:rsidR="00CC7B0B">
        <w:rPr>
          <w:lang w:val="fr-FR"/>
        </w:rPr>
        <w:t>-</w:t>
      </w:r>
      <w:r>
        <w:rPr>
          <w:lang w:val="fr-FR"/>
        </w:rPr>
        <w:t>V/2 sur le plan de travail pour 2024-2026</w:t>
      </w:r>
      <w:r w:rsidR="00206114" w:rsidRPr="00206114">
        <w:rPr>
          <w:lang w:val="fr-FR"/>
        </w:rPr>
        <w:t>.</w:t>
      </w:r>
    </w:p>
    <w:p w14:paraId="1FF2EFCF" w14:textId="77777777" w:rsidR="008B0606" w:rsidRPr="003A462D" w:rsidRDefault="008B0606" w:rsidP="008B0606">
      <w:pPr>
        <w:pStyle w:val="H23G"/>
      </w:pPr>
      <w:r>
        <w:rPr>
          <w:lang w:val="fr-FR"/>
        </w:rPr>
        <w:tab/>
      </w:r>
      <w:r>
        <w:rPr>
          <w:lang w:val="fr-FR"/>
        </w:rPr>
        <w:tab/>
      </w:r>
      <w:r>
        <w:rPr>
          <w:bCs/>
          <w:lang w:val="fr-FR"/>
        </w:rPr>
        <w:t>Document(s)</w:t>
      </w:r>
    </w:p>
    <w:p w14:paraId="45E69843" w14:textId="4B85CF00" w:rsidR="008B0606" w:rsidRPr="003A462D" w:rsidRDefault="008B0606" w:rsidP="008B0606">
      <w:pPr>
        <w:spacing w:after="120"/>
        <w:ind w:left="1134" w:right="1134"/>
        <w:jc w:val="both"/>
      </w:pPr>
      <w:r>
        <w:rPr>
          <w:lang w:val="fr-FR"/>
        </w:rPr>
        <w:t>Projets de décision conjointe des Réunions des Parties à la Convention et au Protocole (ECE/MP</w:t>
      </w:r>
      <w:r w:rsidR="00206114" w:rsidRPr="00206114">
        <w:rPr>
          <w:lang w:val="fr-FR"/>
        </w:rPr>
        <w:t>.</w:t>
      </w:r>
      <w:r>
        <w:rPr>
          <w:lang w:val="fr-FR"/>
        </w:rPr>
        <w:t>EIA/2023/1-ECE/MP</w:t>
      </w:r>
      <w:r w:rsidR="00206114" w:rsidRPr="00206114">
        <w:rPr>
          <w:lang w:val="fr-FR"/>
        </w:rPr>
        <w:t>.</w:t>
      </w:r>
      <w:r>
        <w:rPr>
          <w:lang w:val="fr-FR"/>
        </w:rPr>
        <w:t>EIA/SEA/2023/1)</w:t>
      </w:r>
    </w:p>
    <w:p w14:paraId="3A6C27CB" w14:textId="1EA4CED7" w:rsidR="008B0606" w:rsidRPr="003A462D" w:rsidRDefault="00CC7B0B" w:rsidP="00CC7B0B">
      <w:pPr>
        <w:pStyle w:val="H4G"/>
      </w:pPr>
      <w:bookmarkStart w:id="12" w:name="_Hlk127779961"/>
      <w:r>
        <w:rPr>
          <w:lang w:val="fr-FR"/>
        </w:rPr>
        <w:tab/>
      </w:r>
      <w:r>
        <w:rPr>
          <w:lang w:val="fr-FR"/>
        </w:rPr>
        <w:tab/>
      </w:r>
      <w:r w:rsidR="008B0606">
        <w:rPr>
          <w:lang w:val="fr-FR"/>
        </w:rPr>
        <w:t>Documents informels</w:t>
      </w:r>
    </w:p>
    <w:bookmarkEnd w:id="12"/>
    <w:p w14:paraId="623F6E56" w14:textId="1691B707" w:rsidR="008B0606" w:rsidRPr="003A462D" w:rsidRDefault="008B0606" w:rsidP="008B0606">
      <w:pPr>
        <w:spacing w:after="120"/>
        <w:ind w:left="1134" w:right="1134"/>
        <w:jc w:val="both"/>
      </w:pPr>
      <w:r>
        <w:rPr>
          <w:lang w:val="fr-FR"/>
        </w:rPr>
        <w:t xml:space="preserve">Information on </w:t>
      </w:r>
      <w:proofErr w:type="spellStart"/>
      <w:r>
        <w:rPr>
          <w:lang w:val="fr-FR"/>
        </w:rPr>
        <w:t>pledged</w:t>
      </w:r>
      <w:proofErr w:type="spellEnd"/>
      <w:r>
        <w:rPr>
          <w:lang w:val="fr-FR"/>
        </w:rPr>
        <w:t xml:space="preserve"> contributions for 2024–2026 (ECE/MP</w:t>
      </w:r>
      <w:r w:rsidR="00206114" w:rsidRPr="00206114">
        <w:rPr>
          <w:lang w:val="fr-FR"/>
        </w:rPr>
        <w:t>.</w:t>
      </w:r>
      <w:r>
        <w:rPr>
          <w:lang w:val="fr-FR"/>
        </w:rPr>
        <w:t>EIA/2023/INF</w:t>
      </w:r>
      <w:r w:rsidR="00206114" w:rsidRPr="00206114">
        <w:rPr>
          <w:lang w:val="fr-FR"/>
        </w:rPr>
        <w:t>.</w:t>
      </w:r>
      <w:r>
        <w:rPr>
          <w:lang w:val="fr-FR"/>
        </w:rPr>
        <w:t>4)</w:t>
      </w:r>
    </w:p>
    <w:p w14:paraId="3678C00B" w14:textId="47ADE5C2" w:rsidR="008B0606" w:rsidRPr="003A462D" w:rsidRDefault="008B0606" w:rsidP="008B0606">
      <w:pPr>
        <w:spacing w:after="120"/>
        <w:ind w:left="1134" w:right="1134"/>
        <w:jc w:val="both"/>
      </w:pPr>
      <w:proofErr w:type="spellStart"/>
      <w:r>
        <w:rPr>
          <w:lang w:val="fr-FR"/>
        </w:rPr>
        <w:t>Workplan</w:t>
      </w:r>
      <w:proofErr w:type="spellEnd"/>
      <w:r>
        <w:rPr>
          <w:lang w:val="fr-FR"/>
        </w:rPr>
        <w:t xml:space="preserve"> </w:t>
      </w:r>
      <w:proofErr w:type="spellStart"/>
      <w:r>
        <w:rPr>
          <w:lang w:val="fr-FR"/>
        </w:rPr>
        <w:t>implementation</w:t>
      </w:r>
      <w:proofErr w:type="spellEnd"/>
      <w:r>
        <w:rPr>
          <w:lang w:val="fr-FR"/>
        </w:rPr>
        <w:t xml:space="preserve"> </w:t>
      </w:r>
      <w:proofErr w:type="spellStart"/>
      <w:r>
        <w:rPr>
          <w:lang w:val="fr-FR"/>
        </w:rPr>
        <w:t>status</w:t>
      </w:r>
      <w:proofErr w:type="spellEnd"/>
      <w:r>
        <w:rPr>
          <w:lang w:val="fr-FR"/>
        </w:rPr>
        <w:t xml:space="preserve"> (ECE/MP</w:t>
      </w:r>
      <w:r w:rsidR="00206114" w:rsidRPr="00206114">
        <w:rPr>
          <w:lang w:val="fr-FR"/>
        </w:rPr>
        <w:t>.</w:t>
      </w:r>
      <w:r>
        <w:rPr>
          <w:lang w:val="fr-FR"/>
        </w:rPr>
        <w:t>EIA/2023/INF</w:t>
      </w:r>
      <w:r w:rsidR="00206114" w:rsidRPr="00206114">
        <w:rPr>
          <w:lang w:val="fr-FR"/>
        </w:rPr>
        <w:t>.</w:t>
      </w:r>
      <w:r>
        <w:rPr>
          <w:lang w:val="fr-FR"/>
        </w:rPr>
        <w:t>5)</w:t>
      </w:r>
    </w:p>
    <w:p w14:paraId="516C47ED" w14:textId="77777777" w:rsidR="008B0606" w:rsidRPr="003A462D" w:rsidRDefault="008B0606" w:rsidP="008B0606">
      <w:pPr>
        <w:pStyle w:val="H23G"/>
      </w:pPr>
      <w:r>
        <w:rPr>
          <w:bCs/>
          <w:lang w:val="fr-FR"/>
        </w:rPr>
        <w:tab/>
        <w:t>iii)</w:t>
      </w:r>
      <w:r>
        <w:rPr>
          <w:lang w:val="fr-FR"/>
        </w:rPr>
        <w:tab/>
      </w:r>
      <w:r>
        <w:rPr>
          <w:bCs/>
          <w:lang w:val="fr-FR"/>
        </w:rPr>
        <w:t>Projet de décision sur la coopération dans les régions maritimes</w:t>
      </w:r>
    </w:p>
    <w:p w14:paraId="42103872" w14:textId="77777777" w:rsidR="008B0606" w:rsidRPr="003A462D" w:rsidRDefault="008B0606" w:rsidP="008B0606">
      <w:pPr>
        <w:pStyle w:val="H4G"/>
      </w:pPr>
      <w:r>
        <w:rPr>
          <w:lang w:val="fr-FR"/>
        </w:rPr>
        <w:tab/>
      </w:r>
      <w:r>
        <w:rPr>
          <w:lang w:val="fr-FR"/>
        </w:rPr>
        <w:tab/>
      </w:r>
      <w:r>
        <w:rPr>
          <w:iCs/>
          <w:lang w:val="fr-FR"/>
        </w:rPr>
        <w:t>Horaire indicatif : mardi 12 décembre, 16 heures-16 h 30</w:t>
      </w:r>
      <w:bookmarkStart w:id="13" w:name="_Hlk31189271"/>
    </w:p>
    <w:bookmarkEnd w:id="13"/>
    <w:p w14:paraId="03525618" w14:textId="619E1285" w:rsidR="008B0606" w:rsidRPr="003A462D" w:rsidRDefault="008B0606" w:rsidP="008B0606">
      <w:pPr>
        <w:pStyle w:val="SingleTxtG"/>
      </w:pPr>
      <w:r>
        <w:rPr>
          <w:lang w:val="fr-FR"/>
        </w:rPr>
        <w:t>24</w:t>
      </w:r>
      <w:r w:rsidR="00206114" w:rsidRPr="00206114">
        <w:rPr>
          <w:lang w:val="fr-FR"/>
        </w:rPr>
        <w:t>.</w:t>
      </w:r>
      <w:r>
        <w:rPr>
          <w:lang w:val="fr-FR"/>
        </w:rPr>
        <w:tab/>
        <w:t>Les Réunions des Parties seront invitées à examiner, le cas échéant, les questions restées en suspens dans le projet de rapport sur les synergies et les éventuelles activités de coopération dans les régions maritimes et à se mettre d’accord à leur sujet</w:t>
      </w:r>
      <w:r w:rsidR="00206114" w:rsidRPr="00206114">
        <w:rPr>
          <w:lang w:val="fr-FR"/>
        </w:rPr>
        <w:t>.</w:t>
      </w:r>
      <w:r>
        <w:rPr>
          <w:lang w:val="fr-FR"/>
        </w:rPr>
        <w:t xml:space="preserve"> Elles sont en outre invitées à examiner et à approuver le projet de décision IX/3-V/3 sur la coopération dans les régions maritimes</w:t>
      </w:r>
      <w:r w:rsidR="00206114" w:rsidRPr="00206114">
        <w:rPr>
          <w:lang w:val="fr-FR"/>
        </w:rPr>
        <w:t>.</w:t>
      </w:r>
    </w:p>
    <w:p w14:paraId="08BD80AF" w14:textId="77777777" w:rsidR="008B0606" w:rsidRPr="003A462D" w:rsidRDefault="008B0606" w:rsidP="008B0606">
      <w:pPr>
        <w:pStyle w:val="H23G"/>
      </w:pPr>
      <w:r>
        <w:rPr>
          <w:lang w:val="fr-FR"/>
        </w:rPr>
        <w:tab/>
      </w:r>
      <w:r>
        <w:rPr>
          <w:lang w:val="fr-FR"/>
        </w:rPr>
        <w:tab/>
      </w:r>
      <w:r>
        <w:rPr>
          <w:bCs/>
          <w:lang w:val="fr-FR"/>
        </w:rPr>
        <w:t>Document(s)</w:t>
      </w:r>
      <w:bookmarkStart w:id="14" w:name="_Hlk127636510"/>
    </w:p>
    <w:bookmarkEnd w:id="14"/>
    <w:p w14:paraId="68FE6243" w14:textId="19A5815F" w:rsidR="008B0606" w:rsidRPr="003A462D" w:rsidRDefault="008B0606" w:rsidP="008B0606">
      <w:pPr>
        <w:pStyle w:val="SingleTxtG"/>
      </w:pPr>
      <w:r>
        <w:rPr>
          <w:lang w:val="fr-FR"/>
        </w:rPr>
        <w:t>Projets de décision conjointe des Réunions des Parties à la Convention et au Protocole (ECE/MP</w:t>
      </w:r>
      <w:r w:rsidR="00206114" w:rsidRPr="00206114">
        <w:rPr>
          <w:lang w:val="fr-FR"/>
        </w:rPr>
        <w:t>.</w:t>
      </w:r>
      <w:r>
        <w:rPr>
          <w:lang w:val="fr-FR"/>
        </w:rPr>
        <w:t>EIA/2023/1-ECE/MP</w:t>
      </w:r>
      <w:r w:rsidR="00206114" w:rsidRPr="00206114">
        <w:rPr>
          <w:lang w:val="fr-FR"/>
        </w:rPr>
        <w:t>.</w:t>
      </w:r>
      <w:r>
        <w:rPr>
          <w:lang w:val="fr-FR"/>
        </w:rPr>
        <w:t>EIA/SEA/2023/1)</w:t>
      </w:r>
      <w:bookmarkStart w:id="15" w:name="_Hlk31034995"/>
      <w:bookmarkEnd w:id="15"/>
    </w:p>
    <w:p w14:paraId="020C8704" w14:textId="1A6D52B1" w:rsidR="008B0606" w:rsidRPr="003A462D" w:rsidRDefault="008B0606" w:rsidP="008B0606">
      <w:pPr>
        <w:pStyle w:val="SingleTxtG"/>
      </w:pPr>
      <w:r>
        <w:rPr>
          <w:lang w:val="fr-FR"/>
        </w:rPr>
        <w:t>Rapport sur les synergies et les éventuelles activités de coopération dans les régions maritimes (ECE/MP</w:t>
      </w:r>
      <w:r w:rsidR="00206114" w:rsidRPr="00206114">
        <w:rPr>
          <w:lang w:val="fr-FR"/>
        </w:rPr>
        <w:t>.</w:t>
      </w:r>
      <w:r>
        <w:rPr>
          <w:lang w:val="fr-FR"/>
        </w:rPr>
        <w:t>EIA/2023/3-ECE/MP</w:t>
      </w:r>
      <w:r w:rsidR="00206114" w:rsidRPr="00206114">
        <w:rPr>
          <w:lang w:val="fr-FR"/>
        </w:rPr>
        <w:t>.</w:t>
      </w:r>
      <w:r>
        <w:rPr>
          <w:lang w:val="fr-FR"/>
        </w:rPr>
        <w:t>EIA/SEA/2023/3)</w:t>
      </w:r>
    </w:p>
    <w:p w14:paraId="35A4511D" w14:textId="14493FF5" w:rsidR="008B0606" w:rsidRPr="003A462D" w:rsidRDefault="008B0606" w:rsidP="008B0606">
      <w:pPr>
        <w:pStyle w:val="H23G"/>
      </w:pPr>
      <w:r>
        <w:rPr>
          <w:bCs/>
          <w:lang w:val="fr-FR"/>
        </w:rPr>
        <w:tab/>
        <w:t>iv)</w:t>
      </w:r>
      <w:r>
        <w:rPr>
          <w:lang w:val="fr-FR"/>
        </w:rPr>
        <w:tab/>
      </w:r>
      <w:r>
        <w:rPr>
          <w:bCs/>
          <w:lang w:val="fr-FR"/>
        </w:rPr>
        <w:t xml:space="preserve">Projets de décision concernant le respect des dispositions de la Convention </w:t>
      </w:r>
      <w:r>
        <w:rPr>
          <w:bCs/>
          <w:lang w:val="fr-FR"/>
        </w:rPr>
        <w:br/>
      </w:r>
      <w:r>
        <w:rPr>
          <w:bCs/>
          <w:lang w:val="fr-FR"/>
        </w:rPr>
        <w:t>et du Protocole</w:t>
      </w:r>
      <w:bookmarkStart w:id="16" w:name="_Hlk127636376"/>
    </w:p>
    <w:bookmarkEnd w:id="16"/>
    <w:p w14:paraId="7BC882E7" w14:textId="77777777" w:rsidR="008B0606" w:rsidRPr="003A462D" w:rsidRDefault="008B0606" w:rsidP="008B0606">
      <w:pPr>
        <w:pStyle w:val="H4G"/>
      </w:pPr>
      <w:r>
        <w:rPr>
          <w:lang w:val="fr-FR"/>
        </w:rPr>
        <w:tab/>
      </w:r>
      <w:r>
        <w:rPr>
          <w:lang w:val="fr-FR"/>
        </w:rPr>
        <w:tab/>
      </w:r>
      <w:r>
        <w:rPr>
          <w:iCs/>
          <w:lang w:val="fr-FR"/>
        </w:rPr>
        <w:t>Horaire indicatif : mardi 12 décembre, 16 h 30-17 heures</w:t>
      </w:r>
      <w:bookmarkStart w:id="17" w:name="_Hlk127643447"/>
      <w:bookmarkEnd w:id="17"/>
    </w:p>
    <w:p w14:paraId="5652BFB1" w14:textId="0C9C3934" w:rsidR="008B0606" w:rsidRPr="003A462D" w:rsidRDefault="008B0606" w:rsidP="008B0606">
      <w:pPr>
        <w:pStyle w:val="SingleTxtG"/>
      </w:pPr>
      <w:r>
        <w:rPr>
          <w:lang w:val="fr-FR"/>
        </w:rPr>
        <w:t>25</w:t>
      </w:r>
      <w:r w:rsidR="00206114" w:rsidRPr="00206114">
        <w:rPr>
          <w:lang w:val="fr-FR"/>
        </w:rPr>
        <w:t>.</w:t>
      </w:r>
      <w:r>
        <w:rPr>
          <w:lang w:val="fr-FR"/>
        </w:rPr>
        <w:tab/>
        <w:t>Le Président du Comité d’application présentera les projets de décision concernant le respect des dispositions de la Convention et du Protocole (IX/4a-V/4a</w:t>
      </w:r>
      <w:r w:rsidR="00FB299D">
        <w:rPr>
          <w:lang w:val="fr-FR"/>
        </w:rPr>
        <w:t> ;</w:t>
      </w:r>
      <w:r>
        <w:rPr>
          <w:lang w:val="fr-FR"/>
        </w:rPr>
        <w:t xml:space="preserve"> IX/4b-V/4b</w:t>
      </w:r>
      <w:r w:rsidR="00FB299D">
        <w:rPr>
          <w:lang w:val="fr-FR"/>
        </w:rPr>
        <w:t> ;</w:t>
      </w:r>
      <w:r>
        <w:rPr>
          <w:lang w:val="fr-FR"/>
        </w:rPr>
        <w:t xml:space="preserve"> IX/4c</w:t>
      </w:r>
      <w:r w:rsidR="00CC7B0B">
        <w:rPr>
          <w:lang w:val="fr-FR"/>
        </w:rPr>
        <w:noBreakHyphen/>
      </w:r>
      <w:r>
        <w:rPr>
          <w:lang w:val="fr-FR"/>
        </w:rPr>
        <w:t>V/4c) arrêtés définitivement par le Comité à sa cinquante-septième session (Genève, 29 août</w:t>
      </w:r>
      <w:r w:rsidR="00CC7B0B">
        <w:rPr>
          <w:lang w:val="fr-FR"/>
        </w:rPr>
        <w:noBreakHyphen/>
      </w:r>
      <w:r>
        <w:rPr>
          <w:lang w:val="fr-FR"/>
        </w:rPr>
        <w:t>1</w:t>
      </w:r>
      <w:r>
        <w:rPr>
          <w:vertAlign w:val="superscript"/>
          <w:lang w:val="fr-FR"/>
        </w:rPr>
        <w:t>er</w:t>
      </w:r>
      <w:r>
        <w:rPr>
          <w:lang w:val="fr-FR"/>
        </w:rPr>
        <w:t> septembre 2023), en tenant compte, le cas échéant, des observations formulées avant, pendant et après la douzième réunion du Groupe de travail</w:t>
      </w:r>
      <w:r w:rsidR="00206114" w:rsidRPr="00206114">
        <w:rPr>
          <w:lang w:val="fr-FR"/>
        </w:rPr>
        <w:t>.</w:t>
      </w:r>
      <w:r>
        <w:rPr>
          <w:lang w:val="fr-FR"/>
        </w:rPr>
        <w:t xml:space="preserve"> Il est prévu que la Réunion des Parties à la Convention examine et approuve les projets de décision</w:t>
      </w:r>
      <w:r w:rsidR="00206114" w:rsidRPr="00206114">
        <w:rPr>
          <w:lang w:val="fr-FR"/>
        </w:rPr>
        <w:t>.</w:t>
      </w:r>
    </w:p>
    <w:p w14:paraId="3F90D92B" w14:textId="27038B3D" w:rsidR="008B0606" w:rsidRPr="003A462D" w:rsidRDefault="008B0606" w:rsidP="008B0606">
      <w:pPr>
        <w:pStyle w:val="SingleTxtG"/>
      </w:pPr>
      <w:r>
        <w:rPr>
          <w:lang w:val="fr-FR"/>
        </w:rPr>
        <w:t>26</w:t>
      </w:r>
      <w:r w:rsidR="00206114" w:rsidRPr="00206114">
        <w:rPr>
          <w:lang w:val="fr-FR"/>
        </w:rPr>
        <w:t>.</w:t>
      </w:r>
      <w:r>
        <w:rPr>
          <w:lang w:val="fr-FR"/>
        </w:rPr>
        <w:tab/>
        <w:t>Le Président du Comité présentera également les modifications qu’il est proposé d’apporter aux règles régissant le mode de fonctionnement du Comité, afin que les Réunions des Parties les approuvent</w:t>
      </w:r>
      <w:r w:rsidR="00206114" w:rsidRPr="00206114">
        <w:rPr>
          <w:lang w:val="fr-FR"/>
        </w:rPr>
        <w:t>.</w:t>
      </w:r>
    </w:p>
    <w:p w14:paraId="32E827BB" w14:textId="77777777" w:rsidR="008B0606" w:rsidRPr="003A462D" w:rsidRDefault="008B0606" w:rsidP="008B0606">
      <w:pPr>
        <w:pStyle w:val="H23G"/>
      </w:pPr>
      <w:r>
        <w:rPr>
          <w:lang w:val="fr-FR"/>
        </w:rPr>
        <w:tab/>
      </w:r>
      <w:r>
        <w:rPr>
          <w:lang w:val="fr-FR"/>
        </w:rPr>
        <w:tab/>
      </w:r>
      <w:r>
        <w:rPr>
          <w:bCs/>
          <w:lang w:val="fr-FR"/>
        </w:rPr>
        <w:t>Document(s)</w:t>
      </w:r>
    </w:p>
    <w:p w14:paraId="0F48F3FF" w14:textId="196DB582" w:rsidR="008B0606" w:rsidRPr="003A462D" w:rsidRDefault="008B0606" w:rsidP="008B0606">
      <w:pPr>
        <w:pStyle w:val="SingleTxtG"/>
      </w:pPr>
      <w:r>
        <w:rPr>
          <w:lang w:val="fr-FR"/>
        </w:rPr>
        <w:t>Projets de décision concernant le respect des dispositions de la Convention et du Protocole (ECE/MP</w:t>
      </w:r>
      <w:r w:rsidR="00206114" w:rsidRPr="00206114">
        <w:rPr>
          <w:lang w:val="fr-FR"/>
        </w:rPr>
        <w:t>.</w:t>
      </w:r>
      <w:r>
        <w:rPr>
          <w:lang w:val="fr-FR"/>
        </w:rPr>
        <w:t>EIA/2023/4</w:t>
      </w:r>
      <w:r w:rsidR="00CC7B0B">
        <w:rPr>
          <w:lang w:val="fr-FR"/>
        </w:rPr>
        <w:t>-</w:t>
      </w:r>
      <w:r>
        <w:rPr>
          <w:lang w:val="fr-FR"/>
        </w:rPr>
        <w:t>ECE/MP</w:t>
      </w:r>
      <w:r w:rsidR="00206114" w:rsidRPr="00206114">
        <w:rPr>
          <w:lang w:val="fr-FR"/>
        </w:rPr>
        <w:t>.</w:t>
      </w:r>
      <w:r>
        <w:rPr>
          <w:lang w:val="fr-FR"/>
        </w:rPr>
        <w:t>EIA/SEA/2023/4)</w:t>
      </w:r>
    </w:p>
    <w:p w14:paraId="7CC546EA" w14:textId="727DCA18" w:rsidR="008B0606" w:rsidRPr="003A462D" w:rsidRDefault="008B0606" w:rsidP="008B0606">
      <w:pPr>
        <w:pStyle w:val="SingleTxtG"/>
      </w:pPr>
      <w:r>
        <w:rPr>
          <w:lang w:val="fr-FR"/>
        </w:rPr>
        <w:t>Propositions de modification du texte définissant la structure et les fonctions du Comité d’application ainsi que de son règlement intérieur (ECE/MP</w:t>
      </w:r>
      <w:r w:rsidR="00206114" w:rsidRPr="00206114">
        <w:rPr>
          <w:lang w:val="fr-FR"/>
        </w:rPr>
        <w:t>.</w:t>
      </w:r>
      <w:r>
        <w:rPr>
          <w:lang w:val="fr-FR"/>
        </w:rPr>
        <w:t>EIA/2023/5</w:t>
      </w:r>
      <w:r w:rsidR="00CC7B0B">
        <w:rPr>
          <w:lang w:val="fr-FR"/>
        </w:rPr>
        <w:t>-</w:t>
      </w:r>
      <w:r>
        <w:rPr>
          <w:lang w:val="fr-FR"/>
        </w:rPr>
        <w:t>ECE/MP</w:t>
      </w:r>
      <w:r w:rsidR="00206114" w:rsidRPr="00206114">
        <w:rPr>
          <w:lang w:val="fr-FR"/>
        </w:rPr>
        <w:t>.</w:t>
      </w:r>
      <w:r>
        <w:rPr>
          <w:lang w:val="fr-FR"/>
        </w:rPr>
        <w:t>EIA/SEA/2023/5)</w:t>
      </w:r>
    </w:p>
    <w:p w14:paraId="373E7193" w14:textId="77777777" w:rsidR="008B0606" w:rsidRPr="008B0606" w:rsidRDefault="008B0606" w:rsidP="008B0606">
      <w:pPr>
        <w:pStyle w:val="H4G"/>
        <w:rPr>
          <w:lang w:val="en-US"/>
        </w:rPr>
      </w:pPr>
      <w:r>
        <w:rPr>
          <w:lang w:val="fr-FR"/>
        </w:rPr>
        <w:tab/>
      </w:r>
      <w:r>
        <w:rPr>
          <w:lang w:val="fr-FR"/>
        </w:rPr>
        <w:tab/>
      </w:r>
      <w:r w:rsidRPr="003A462D">
        <w:rPr>
          <w:iCs/>
          <w:lang w:val="en-US"/>
        </w:rPr>
        <w:t xml:space="preserve">Documents </w:t>
      </w:r>
      <w:proofErr w:type="spellStart"/>
      <w:r w:rsidRPr="003A462D">
        <w:rPr>
          <w:iCs/>
          <w:lang w:val="en-US"/>
        </w:rPr>
        <w:t>informels</w:t>
      </w:r>
      <w:proofErr w:type="spellEnd"/>
    </w:p>
    <w:p w14:paraId="7197E3E6" w14:textId="01DE0640" w:rsidR="008B0606" w:rsidRPr="008B0606" w:rsidRDefault="008B0606" w:rsidP="008B0606">
      <w:pPr>
        <w:spacing w:after="120"/>
        <w:ind w:left="1134" w:right="1134"/>
        <w:jc w:val="both"/>
        <w:rPr>
          <w:lang w:val="en-US"/>
        </w:rPr>
      </w:pPr>
      <w:r w:rsidRPr="003A462D">
        <w:rPr>
          <w:lang w:val="en-US"/>
        </w:rPr>
        <w:t>Rationale for the proposed amendments to the Implementation Committee</w:t>
      </w:r>
      <w:r>
        <w:rPr>
          <w:lang w:val="en-US"/>
        </w:rPr>
        <w:t>’</w:t>
      </w:r>
      <w:r w:rsidRPr="003A462D">
        <w:rPr>
          <w:lang w:val="en-US"/>
        </w:rPr>
        <w:t>s structure and functions and operating rules (ECE/MP</w:t>
      </w:r>
      <w:r w:rsidR="00206114" w:rsidRPr="00206114">
        <w:rPr>
          <w:lang w:val="en-US"/>
        </w:rPr>
        <w:t>.</w:t>
      </w:r>
      <w:r w:rsidRPr="003A462D">
        <w:rPr>
          <w:lang w:val="en-US"/>
        </w:rPr>
        <w:t>EIA/2023/INF</w:t>
      </w:r>
      <w:r w:rsidR="00206114" w:rsidRPr="00206114">
        <w:rPr>
          <w:lang w:val="en-US"/>
        </w:rPr>
        <w:t>.</w:t>
      </w:r>
      <w:r w:rsidRPr="003A462D">
        <w:rPr>
          <w:lang w:val="en-US"/>
        </w:rPr>
        <w:t>6)</w:t>
      </w:r>
    </w:p>
    <w:p w14:paraId="6B0EE40A" w14:textId="07DF349A" w:rsidR="008B0606" w:rsidRPr="008B0606" w:rsidRDefault="008B0606" w:rsidP="008B0606">
      <w:pPr>
        <w:spacing w:after="120"/>
        <w:ind w:left="1134" w:right="1134"/>
        <w:jc w:val="both"/>
        <w:rPr>
          <w:lang w:val="en-US"/>
        </w:rPr>
      </w:pPr>
      <w:r w:rsidRPr="003A462D">
        <w:rPr>
          <w:lang w:val="en-US"/>
        </w:rPr>
        <w:t>Track-change version of the proposed amendments to the Implementation Committee</w:t>
      </w:r>
      <w:r>
        <w:rPr>
          <w:lang w:val="en-US"/>
        </w:rPr>
        <w:t>’</w:t>
      </w:r>
      <w:r w:rsidRPr="003A462D">
        <w:rPr>
          <w:lang w:val="en-US"/>
        </w:rPr>
        <w:t>s structure and functions and operating rules (ECE/MP</w:t>
      </w:r>
      <w:r w:rsidR="00206114" w:rsidRPr="00206114">
        <w:rPr>
          <w:lang w:val="en-US"/>
        </w:rPr>
        <w:t>.</w:t>
      </w:r>
      <w:r w:rsidRPr="003A462D">
        <w:rPr>
          <w:lang w:val="en-US"/>
        </w:rPr>
        <w:t>EIA/2023/INF</w:t>
      </w:r>
      <w:r w:rsidR="00206114" w:rsidRPr="00206114">
        <w:rPr>
          <w:lang w:val="en-US"/>
        </w:rPr>
        <w:t>.</w:t>
      </w:r>
      <w:r w:rsidRPr="003A462D">
        <w:rPr>
          <w:lang w:val="en-US"/>
        </w:rPr>
        <w:t>7)</w:t>
      </w:r>
    </w:p>
    <w:p w14:paraId="354F4CA5" w14:textId="77777777" w:rsidR="008B0606" w:rsidRPr="003A462D" w:rsidRDefault="008B0606" w:rsidP="008B0606">
      <w:pPr>
        <w:pStyle w:val="H23G"/>
      </w:pPr>
      <w:r w:rsidRPr="00057943">
        <w:rPr>
          <w:bCs/>
          <w:lang w:val="en-US"/>
        </w:rPr>
        <w:lastRenderedPageBreak/>
        <w:tab/>
      </w:r>
      <w:r>
        <w:rPr>
          <w:bCs/>
          <w:lang w:val="fr-FR"/>
        </w:rPr>
        <w:t>b)</w:t>
      </w:r>
      <w:r>
        <w:rPr>
          <w:lang w:val="fr-FR"/>
        </w:rPr>
        <w:tab/>
      </w:r>
      <w:r>
        <w:rPr>
          <w:bCs/>
          <w:lang w:val="fr-FR"/>
        </w:rPr>
        <w:t>Projets de décision de la Réunion des Parties à la Convention</w:t>
      </w:r>
    </w:p>
    <w:p w14:paraId="3E3C16E8" w14:textId="77777777" w:rsidR="008B0606" w:rsidRPr="003A462D" w:rsidRDefault="008B0606" w:rsidP="008B0606">
      <w:pPr>
        <w:pStyle w:val="H23G"/>
      </w:pPr>
      <w:bookmarkStart w:id="18" w:name="_Hlk31038761"/>
      <w:r>
        <w:rPr>
          <w:bCs/>
          <w:lang w:val="fr-FR"/>
        </w:rPr>
        <w:tab/>
        <w:t>i)</w:t>
      </w:r>
      <w:r>
        <w:rPr>
          <w:lang w:val="fr-FR"/>
        </w:rPr>
        <w:tab/>
      </w:r>
      <w:r>
        <w:rPr>
          <w:bCs/>
          <w:lang w:val="fr-FR"/>
        </w:rPr>
        <w:t>Projets de décision sur le respect des dispositions de la Convention</w:t>
      </w:r>
    </w:p>
    <w:bookmarkEnd w:id="18"/>
    <w:p w14:paraId="22478844" w14:textId="2B952889" w:rsidR="008B0606" w:rsidRPr="003A462D" w:rsidRDefault="008B0606" w:rsidP="008B0606">
      <w:pPr>
        <w:pStyle w:val="H4G"/>
      </w:pPr>
      <w:r>
        <w:rPr>
          <w:lang w:val="fr-FR"/>
        </w:rPr>
        <w:tab/>
      </w:r>
      <w:r>
        <w:rPr>
          <w:lang w:val="fr-FR"/>
        </w:rPr>
        <w:tab/>
      </w:r>
      <w:r>
        <w:rPr>
          <w:iCs/>
          <w:lang w:val="fr-FR"/>
        </w:rPr>
        <w:t>Horaire indicatif : mardi 12 décembre, 17 heures-18 heures</w:t>
      </w:r>
      <w:r w:rsidR="00FB299D">
        <w:rPr>
          <w:iCs/>
          <w:lang w:val="fr-FR"/>
        </w:rPr>
        <w:t> ;</w:t>
      </w:r>
      <w:r>
        <w:rPr>
          <w:lang w:val="fr-FR"/>
        </w:rPr>
        <w:t xml:space="preserve"> </w:t>
      </w:r>
      <w:r>
        <w:rPr>
          <w:iCs/>
          <w:lang w:val="fr-FR"/>
        </w:rPr>
        <w:t>mercredi 13 décembre, 10</w:t>
      </w:r>
      <w:r>
        <w:rPr>
          <w:iCs/>
          <w:lang w:val="fr-FR"/>
        </w:rPr>
        <w:t> </w:t>
      </w:r>
      <w:r>
        <w:rPr>
          <w:iCs/>
          <w:lang w:val="fr-FR"/>
        </w:rPr>
        <w:t>heures-12 heures</w:t>
      </w:r>
      <w:bookmarkStart w:id="19" w:name="_Hlk31189339"/>
      <w:bookmarkEnd w:id="19"/>
    </w:p>
    <w:p w14:paraId="2D436535" w14:textId="67E30EC6" w:rsidR="008B0606" w:rsidRPr="003A462D" w:rsidRDefault="008B0606" w:rsidP="008B0606">
      <w:pPr>
        <w:pStyle w:val="SingleTxtG"/>
      </w:pPr>
      <w:bookmarkStart w:id="20" w:name="_Hlk31038901"/>
      <w:r>
        <w:rPr>
          <w:lang w:val="fr-FR"/>
        </w:rPr>
        <w:t>27</w:t>
      </w:r>
      <w:r w:rsidR="00206114" w:rsidRPr="00206114">
        <w:rPr>
          <w:lang w:val="fr-FR"/>
        </w:rPr>
        <w:t>.</w:t>
      </w:r>
      <w:r>
        <w:rPr>
          <w:lang w:val="fr-FR"/>
        </w:rPr>
        <w:tab/>
        <w:t>Le Président du Comité d’application présentera (avec le Vice-Président) le projet de décision IX/4 sur les questions générales concernant le respect des dispositions de la Convention et les projets de décision IX/4d-IX/4l sur le respect par certains pays des dispositions de la Convention, dont le Comité a établi les versions définitives à sa cinquante-septième session en tenant compte, le cas échéant, des observations formulées avant, pendant et après la douzième réunion du Groupe de travail</w:t>
      </w:r>
      <w:r w:rsidR="00206114" w:rsidRPr="00206114">
        <w:rPr>
          <w:lang w:val="fr-FR"/>
        </w:rPr>
        <w:t>.</w:t>
      </w:r>
      <w:r>
        <w:rPr>
          <w:lang w:val="fr-FR"/>
        </w:rPr>
        <w:t xml:space="preserve"> Il est prévu que la Réunion des Parties à la Convention examine et approuve les projets de décision</w:t>
      </w:r>
      <w:r w:rsidR="00206114" w:rsidRPr="00206114">
        <w:rPr>
          <w:lang w:val="fr-FR"/>
        </w:rPr>
        <w:t>.</w:t>
      </w:r>
      <w:r>
        <w:rPr>
          <w:lang w:val="fr-FR"/>
        </w:rPr>
        <w:t xml:space="preserve"> </w:t>
      </w:r>
    </w:p>
    <w:p w14:paraId="0D8E6731" w14:textId="77777777" w:rsidR="008B0606" w:rsidRPr="003A462D" w:rsidRDefault="008B0606" w:rsidP="008B0606">
      <w:pPr>
        <w:pStyle w:val="H23G"/>
      </w:pPr>
      <w:bookmarkStart w:id="21" w:name="_Hlk31036674"/>
      <w:r>
        <w:rPr>
          <w:lang w:val="fr-FR"/>
        </w:rPr>
        <w:tab/>
      </w:r>
      <w:r>
        <w:rPr>
          <w:lang w:val="fr-FR"/>
        </w:rPr>
        <w:tab/>
      </w:r>
      <w:r>
        <w:rPr>
          <w:bCs/>
          <w:lang w:val="fr-FR"/>
        </w:rPr>
        <w:t>Document(s)</w:t>
      </w:r>
    </w:p>
    <w:p w14:paraId="2B197A79" w14:textId="6EEDDB1D" w:rsidR="008B0606" w:rsidRPr="003A462D" w:rsidRDefault="008B0606" w:rsidP="008B0606">
      <w:pPr>
        <w:pStyle w:val="SingleTxtG"/>
      </w:pPr>
      <w:r>
        <w:rPr>
          <w:lang w:val="fr-FR"/>
        </w:rPr>
        <w:t>Projet de décision sur les questions générales concernant le respect des dispositions de la Convention (ECE/MP</w:t>
      </w:r>
      <w:r w:rsidR="00206114" w:rsidRPr="00206114">
        <w:rPr>
          <w:lang w:val="fr-FR"/>
        </w:rPr>
        <w:t>.</w:t>
      </w:r>
      <w:r>
        <w:rPr>
          <w:lang w:val="fr-FR"/>
        </w:rPr>
        <w:t>EIA/2023/6)</w:t>
      </w:r>
    </w:p>
    <w:p w14:paraId="0B7C4C3A" w14:textId="1A861FF7" w:rsidR="008B0606" w:rsidRPr="003A462D" w:rsidRDefault="008B0606" w:rsidP="008B0606">
      <w:pPr>
        <w:pStyle w:val="SingleTxtG"/>
      </w:pPr>
      <w:r>
        <w:rPr>
          <w:lang w:val="fr-FR"/>
        </w:rPr>
        <w:t>Projets de décision sur le respect des dispositions de la Convention (ECE/MP</w:t>
      </w:r>
      <w:r w:rsidR="00206114" w:rsidRPr="00206114">
        <w:rPr>
          <w:lang w:val="fr-FR"/>
        </w:rPr>
        <w:t>.</w:t>
      </w:r>
      <w:r>
        <w:rPr>
          <w:lang w:val="fr-FR"/>
        </w:rPr>
        <w:t>EIA/2023/7)</w:t>
      </w:r>
    </w:p>
    <w:bookmarkEnd w:id="20"/>
    <w:bookmarkEnd w:id="21"/>
    <w:p w14:paraId="3A84FF7F" w14:textId="17A21907" w:rsidR="008B0606" w:rsidRPr="003A462D" w:rsidRDefault="008B0606" w:rsidP="008B0606">
      <w:pPr>
        <w:pStyle w:val="H23G"/>
      </w:pPr>
      <w:r>
        <w:rPr>
          <w:bCs/>
          <w:lang w:val="fr-FR"/>
        </w:rPr>
        <w:tab/>
        <w:t>ii)</w:t>
      </w:r>
      <w:r>
        <w:rPr>
          <w:lang w:val="fr-FR"/>
        </w:rPr>
        <w:tab/>
      </w:r>
      <w:r>
        <w:rPr>
          <w:lang w:val="fr-FR"/>
        </w:rPr>
        <w:tab/>
      </w:r>
      <w:r>
        <w:rPr>
          <w:bCs/>
          <w:lang w:val="fr-FR"/>
        </w:rPr>
        <w:t xml:space="preserve">Projet de décision sur l’établissement de rapports et l’examen de l’application </w:t>
      </w:r>
      <w:r>
        <w:rPr>
          <w:bCs/>
          <w:lang w:val="fr-FR"/>
        </w:rPr>
        <w:br/>
      </w:r>
      <w:r>
        <w:rPr>
          <w:bCs/>
          <w:lang w:val="fr-FR"/>
        </w:rPr>
        <w:t>de la Convention</w:t>
      </w:r>
      <w:bookmarkStart w:id="22" w:name="_Hlk31036849"/>
      <w:bookmarkStart w:id="23" w:name="_Hlk31123069"/>
      <w:bookmarkEnd w:id="22"/>
    </w:p>
    <w:p w14:paraId="1B4A8E58" w14:textId="77777777" w:rsidR="008B0606" w:rsidRPr="003A462D" w:rsidRDefault="008B0606" w:rsidP="008B0606">
      <w:pPr>
        <w:pStyle w:val="H4G"/>
      </w:pPr>
      <w:bookmarkStart w:id="24" w:name="_Hlk31189451"/>
      <w:r>
        <w:rPr>
          <w:lang w:val="fr-FR"/>
        </w:rPr>
        <w:tab/>
      </w:r>
      <w:r>
        <w:rPr>
          <w:lang w:val="fr-FR"/>
        </w:rPr>
        <w:tab/>
      </w:r>
      <w:r>
        <w:rPr>
          <w:iCs/>
          <w:lang w:val="fr-FR"/>
        </w:rPr>
        <w:t>Horaire indicatif : mercredi 13 décembre, 12 heures-13 heures</w:t>
      </w:r>
      <w:bookmarkStart w:id="25" w:name="_Hlk127643613"/>
      <w:bookmarkStart w:id="26" w:name="_Hlk127643471"/>
      <w:bookmarkEnd w:id="25"/>
      <w:bookmarkEnd w:id="26"/>
    </w:p>
    <w:bookmarkEnd w:id="24"/>
    <w:p w14:paraId="16438C54" w14:textId="58AD6DE0" w:rsidR="008B0606" w:rsidRPr="003A462D" w:rsidRDefault="008B0606" w:rsidP="008B0606">
      <w:pPr>
        <w:pStyle w:val="SingleTxtG"/>
      </w:pPr>
      <w:r>
        <w:rPr>
          <w:lang w:val="fr-FR"/>
        </w:rPr>
        <w:t>28</w:t>
      </w:r>
      <w:r w:rsidR="00206114" w:rsidRPr="00206114">
        <w:rPr>
          <w:lang w:val="fr-FR"/>
        </w:rPr>
        <w:t>.</w:t>
      </w:r>
      <w:r>
        <w:rPr>
          <w:lang w:val="fr-FR"/>
        </w:rPr>
        <w:tab/>
        <w:t>La Réunion des Parties à la Convention sera invitée à examiner et, si nécessaire, à parachever le projet de décision IX/5 sur l’établissement de rapports et l’examen de l’application de la Convention</w:t>
      </w:r>
      <w:r w:rsidR="00206114" w:rsidRPr="00206114">
        <w:rPr>
          <w:lang w:val="fr-FR"/>
        </w:rPr>
        <w:t>.</w:t>
      </w:r>
      <w:r>
        <w:rPr>
          <w:lang w:val="fr-FR"/>
        </w:rPr>
        <w:t xml:space="preserve"> </w:t>
      </w:r>
      <w:bookmarkStart w:id="27" w:name="_Hlk127786814"/>
      <w:bookmarkEnd w:id="27"/>
    </w:p>
    <w:p w14:paraId="386B3B7F" w14:textId="33121DBF" w:rsidR="008B0606" w:rsidRPr="003A462D" w:rsidRDefault="008B0606" w:rsidP="008B0606">
      <w:pPr>
        <w:pStyle w:val="SingleTxtG"/>
      </w:pPr>
      <w:bookmarkStart w:id="28" w:name="_Hlk127640101"/>
      <w:r>
        <w:rPr>
          <w:lang w:val="fr-FR"/>
        </w:rPr>
        <w:t>29</w:t>
      </w:r>
      <w:r w:rsidR="00206114" w:rsidRPr="00206114">
        <w:rPr>
          <w:lang w:val="fr-FR"/>
        </w:rPr>
        <w:t>.</w:t>
      </w:r>
      <w:r>
        <w:rPr>
          <w:lang w:val="fr-FR"/>
        </w:rPr>
        <w:tab/>
        <w:t>La Réunion des Parties est aussi invitée à examiner le modèle de rapport que le Comité d’application a élaboré, en concertation avec la Commission européenne, pour faciliter l’établissement des rapports que l’Union européenne doit soumettre au titre de l’article 14</w:t>
      </w:r>
      <w:r>
        <w:rPr>
          <w:lang w:val="fr-FR"/>
        </w:rPr>
        <w:t> </w:t>
      </w:r>
      <w:r w:rsidRPr="008B0606">
        <w:rPr>
          <w:i/>
          <w:iCs/>
          <w:lang w:val="fr-FR"/>
        </w:rPr>
        <w:t>bis</w:t>
      </w:r>
      <w:r>
        <w:rPr>
          <w:lang w:val="fr-FR"/>
        </w:rPr>
        <w:t xml:space="preserve"> de la Convention, et à en prendre note</w:t>
      </w:r>
      <w:r w:rsidR="00206114" w:rsidRPr="00206114">
        <w:rPr>
          <w:lang w:val="fr-FR"/>
        </w:rPr>
        <w:t>.</w:t>
      </w:r>
    </w:p>
    <w:bookmarkEnd w:id="28"/>
    <w:p w14:paraId="04D64DD5" w14:textId="77777777" w:rsidR="008B0606" w:rsidRPr="003A462D" w:rsidRDefault="008B0606" w:rsidP="008B0606">
      <w:pPr>
        <w:pStyle w:val="H23G"/>
      </w:pPr>
      <w:r>
        <w:rPr>
          <w:lang w:val="fr-FR"/>
        </w:rPr>
        <w:tab/>
      </w:r>
      <w:r>
        <w:rPr>
          <w:lang w:val="fr-FR"/>
        </w:rPr>
        <w:tab/>
      </w:r>
      <w:r>
        <w:rPr>
          <w:bCs/>
          <w:lang w:val="fr-FR"/>
        </w:rPr>
        <w:t>Document(s)</w:t>
      </w:r>
    </w:p>
    <w:p w14:paraId="2C749DED" w14:textId="38EFC896" w:rsidR="008B0606" w:rsidRPr="003A462D" w:rsidRDefault="008B0606" w:rsidP="008B0606">
      <w:pPr>
        <w:pStyle w:val="SingleTxtG"/>
      </w:pPr>
      <w:bookmarkStart w:id="29" w:name="_Hlk31036712"/>
      <w:r>
        <w:rPr>
          <w:lang w:val="fr-FR"/>
        </w:rPr>
        <w:t>Projet de décision sur l’établissement de rapports et l’examen de l’application de la Convention (ECE/MP</w:t>
      </w:r>
      <w:r w:rsidR="00206114" w:rsidRPr="00206114">
        <w:rPr>
          <w:lang w:val="fr-FR"/>
        </w:rPr>
        <w:t>.</w:t>
      </w:r>
      <w:r>
        <w:rPr>
          <w:lang w:val="fr-FR"/>
        </w:rPr>
        <w:t>EIA/2023/8)</w:t>
      </w:r>
    </w:p>
    <w:p w14:paraId="10DB53C2" w14:textId="24E661FF" w:rsidR="008B0606" w:rsidRPr="003A462D" w:rsidRDefault="008B0606" w:rsidP="008B0606">
      <w:pPr>
        <w:pStyle w:val="SingleTxtG"/>
      </w:pPr>
      <w:r>
        <w:rPr>
          <w:lang w:val="fr-FR"/>
        </w:rPr>
        <w:t>Rapport sur le septième examen de l’application de la Convention sur l’évaluation de l’impact sur l’environnement dans un contexte transfrontière (ECE/MP</w:t>
      </w:r>
      <w:r w:rsidR="00206114" w:rsidRPr="00206114">
        <w:rPr>
          <w:lang w:val="fr-FR"/>
        </w:rPr>
        <w:t>.</w:t>
      </w:r>
      <w:r>
        <w:rPr>
          <w:lang w:val="fr-FR"/>
        </w:rPr>
        <w:t>EIA/2023/9)</w:t>
      </w:r>
    </w:p>
    <w:p w14:paraId="4928F7F7" w14:textId="5DDA4561" w:rsidR="008B0606" w:rsidRPr="003A462D" w:rsidRDefault="008B0606" w:rsidP="008B0606">
      <w:pPr>
        <w:pStyle w:val="SingleTxtG"/>
      </w:pPr>
      <w:r>
        <w:rPr>
          <w:lang w:val="fr-FR"/>
        </w:rPr>
        <w:t>Modèles de rapports de l’Union européenne sur l’application de la Convention et du Protocole (ECE/MP</w:t>
      </w:r>
      <w:r w:rsidR="00206114" w:rsidRPr="00206114">
        <w:rPr>
          <w:lang w:val="fr-FR"/>
        </w:rPr>
        <w:t>.</w:t>
      </w:r>
      <w:r>
        <w:rPr>
          <w:lang w:val="fr-FR"/>
        </w:rPr>
        <w:t>EIA/2023/10-ECE/MP</w:t>
      </w:r>
      <w:r w:rsidR="00206114" w:rsidRPr="00206114">
        <w:rPr>
          <w:lang w:val="fr-FR"/>
        </w:rPr>
        <w:t>.</w:t>
      </w:r>
      <w:r>
        <w:rPr>
          <w:lang w:val="fr-FR"/>
        </w:rPr>
        <w:t>EIA/SEA/2023/6)</w:t>
      </w:r>
      <w:bookmarkEnd w:id="23"/>
      <w:bookmarkEnd w:id="29"/>
    </w:p>
    <w:p w14:paraId="43BDAB4D" w14:textId="77777777" w:rsidR="008B0606" w:rsidRPr="003A462D" w:rsidRDefault="008B0606" w:rsidP="008B0606">
      <w:pPr>
        <w:pStyle w:val="H23G"/>
      </w:pPr>
      <w:r>
        <w:rPr>
          <w:bCs/>
          <w:lang w:val="fr-FR"/>
        </w:rPr>
        <w:tab/>
        <w:t>c)</w:t>
      </w:r>
      <w:r>
        <w:rPr>
          <w:lang w:val="fr-FR"/>
        </w:rPr>
        <w:tab/>
      </w:r>
      <w:r>
        <w:rPr>
          <w:bCs/>
          <w:lang w:val="fr-FR"/>
        </w:rPr>
        <w:t>Projets de décision de la Réunion des Parties au Protocole</w:t>
      </w:r>
    </w:p>
    <w:p w14:paraId="5E618A61" w14:textId="77777777" w:rsidR="008B0606" w:rsidRPr="003A462D" w:rsidRDefault="008B0606" w:rsidP="008B0606">
      <w:pPr>
        <w:pStyle w:val="H23G"/>
      </w:pPr>
      <w:bookmarkStart w:id="30" w:name="_Hlk31117375"/>
      <w:r>
        <w:rPr>
          <w:bCs/>
          <w:lang w:val="fr-FR"/>
        </w:rPr>
        <w:tab/>
        <w:t>i)</w:t>
      </w:r>
      <w:r>
        <w:rPr>
          <w:lang w:val="fr-FR"/>
        </w:rPr>
        <w:tab/>
      </w:r>
      <w:r>
        <w:rPr>
          <w:bCs/>
          <w:lang w:val="fr-FR"/>
        </w:rPr>
        <w:t>Projets de décision sur le respect des dispositions du Protocole</w:t>
      </w:r>
    </w:p>
    <w:bookmarkEnd w:id="30"/>
    <w:p w14:paraId="5F068A2C" w14:textId="77777777" w:rsidR="008B0606" w:rsidRPr="003A462D" w:rsidRDefault="008B0606" w:rsidP="008B0606">
      <w:pPr>
        <w:pStyle w:val="H4G"/>
      </w:pPr>
      <w:r>
        <w:rPr>
          <w:lang w:val="fr-FR"/>
        </w:rPr>
        <w:tab/>
      </w:r>
      <w:r>
        <w:rPr>
          <w:lang w:val="fr-FR"/>
        </w:rPr>
        <w:tab/>
      </w:r>
      <w:r>
        <w:rPr>
          <w:iCs/>
          <w:lang w:val="fr-FR"/>
        </w:rPr>
        <w:t>Horaire indicatif : mercredi 13 décembre, 15 heures-16 heures</w:t>
      </w:r>
      <w:bookmarkStart w:id="31" w:name="_Hlk31189617"/>
    </w:p>
    <w:bookmarkEnd w:id="31"/>
    <w:p w14:paraId="18EF9925" w14:textId="37A73898" w:rsidR="008B0606" w:rsidRPr="003A462D" w:rsidRDefault="008B0606" w:rsidP="008B0606">
      <w:pPr>
        <w:pStyle w:val="SingleTxtG"/>
      </w:pPr>
      <w:r>
        <w:rPr>
          <w:lang w:val="fr-FR"/>
        </w:rPr>
        <w:t>30</w:t>
      </w:r>
      <w:r w:rsidR="00206114" w:rsidRPr="00206114">
        <w:rPr>
          <w:lang w:val="fr-FR"/>
        </w:rPr>
        <w:t>.</w:t>
      </w:r>
      <w:r>
        <w:rPr>
          <w:lang w:val="fr-FR"/>
        </w:rPr>
        <w:tab/>
        <w:t>Le Président du Comité d’application présentera les projets de décision V/4 et V/4d sur le respect des dispositions du Protocole, dont le Comité a établi les versions définitives à sa cinquante-septième session en tenant compte, le cas échéant, des observations formulées avant, pendant et après la douzième réunion du Groupe de travail</w:t>
      </w:r>
      <w:r w:rsidR="00206114" w:rsidRPr="00206114">
        <w:rPr>
          <w:lang w:val="fr-FR"/>
        </w:rPr>
        <w:t>.</w:t>
      </w:r>
      <w:r>
        <w:rPr>
          <w:lang w:val="fr-FR"/>
        </w:rPr>
        <w:t xml:space="preserve"> Il est prévu que la Réunion des Parties au Protocole examine et approuve les projets de décision</w:t>
      </w:r>
      <w:r w:rsidR="00206114" w:rsidRPr="00206114">
        <w:rPr>
          <w:lang w:val="fr-FR"/>
        </w:rPr>
        <w:t>.</w:t>
      </w:r>
    </w:p>
    <w:p w14:paraId="3AD2EE25" w14:textId="77777777" w:rsidR="008B0606" w:rsidRPr="003A462D" w:rsidRDefault="008B0606" w:rsidP="008B0606">
      <w:pPr>
        <w:pStyle w:val="H23G"/>
      </w:pPr>
      <w:r>
        <w:rPr>
          <w:lang w:val="fr-FR"/>
        </w:rPr>
        <w:tab/>
      </w:r>
      <w:r>
        <w:rPr>
          <w:lang w:val="fr-FR"/>
        </w:rPr>
        <w:tab/>
      </w:r>
      <w:r>
        <w:rPr>
          <w:bCs/>
          <w:lang w:val="fr-FR"/>
        </w:rPr>
        <w:t>Document(s)</w:t>
      </w:r>
    </w:p>
    <w:p w14:paraId="4906C2C7" w14:textId="2E126709" w:rsidR="008B0606" w:rsidRPr="003A462D" w:rsidRDefault="008B0606" w:rsidP="008B0606">
      <w:pPr>
        <w:pStyle w:val="SingleTxtG"/>
      </w:pPr>
      <w:r>
        <w:rPr>
          <w:lang w:val="fr-FR"/>
        </w:rPr>
        <w:t>Projets de décision sur le respect des dispositions du Protocole (ECE/MP</w:t>
      </w:r>
      <w:r w:rsidR="00206114" w:rsidRPr="00206114">
        <w:rPr>
          <w:lang w:val="fr-FR"/>
        </w:rPr>
        <w:t>.</w:t>
      </w:r>
      <w:r>
        <w:rPr>
          <w:lang w:val="fr-FR"/>
        </w:rPr>
        <w:t>EIA/SEA/2023/7)</w:t>
      </w:r>
    </w:p>
    <w:p w14:paraId="236B351F" w14:textId="3BDFAFA6" w:rsidR="008B0606" w:rsidRPr="003A462D" w:rsidRDefault="008B0606" w:rsidP="008B0606">
      <w:pPr>
        <w:pStyle w:val="H23G"/>
      </w:pPr>
      <w:r>
        <w:rPr>
          <w:lang w:val="fr-FR"/>
        </w:rPr>
        <w:lastRenderedPageBreak/>
        <w:tab/>
        <w:t>ii)</w:t>
      </w:r>
      <w:r>
        <w:rPr>
          <w:lang w:val="fr-FR"/>
        </w:rPr>
        <w:tab/>
        <w:t xml:space="preserve">Projet de décision sur l’établissement de rapports et l’examen de l’application </w:t>
      </w:r>
      <w:r>
        <w:rPr>
          <w:lang w:val="fr-FR"/>
        </w:rPr>
        <w:br/>
      </w:r>
      <w:r>
        <w:rPr>
          <w:lang w:val="fr-FR"/>
        </w:rPr>
        <w:t>du Protocole</w:t>
      </w:r>
    </w:p>
    <w:p w14:paraId="62E19E28" w14:textId="77777777" w:rsidR="008B0606" w:rsidRPr="003A462D" w:rsidRDefault="008B0606" w:rsidP="008B0606">
      <w:pPr>
        <w:pStyle w:val="H4G"/>
      </w:pPr>
      <w:r>
        <w:rPr>
          <w:lang w:val="fr-FR"/>
        </w:rPr>
        <w:tab/>
      </w:r>
      <w:r>
        <w:rPr>
          <w:lang w:val="fr-FR"/>
        </w:rPr>
        <w:tab/>
      </w:r>
      <w:r>
        <w:rPr>
          <w:iCs/>
          <w:lang w:val="fr-FR"/>
        </w:rPr>
        <w:t>Horaire indicatif : mercredi 13 décembre, 16 heures-17 heures</w:t>
      </w:r>
      <w:bookmarkStart w:id="32" w:name="_Hlk31189683"/>
    </w:p>
    <w:bookmarkEnd w:id="32"/>
    <w:p w14:paraId="047D51B5" w14:textId="6ED4DC48" w:rsidR="008B0606" w:rsidRPr="003A462D" w:rsidRDefault="008B0606" w:rsidP="008B0606">
      <w:pPr>
        <w:pStyle w:val="SingleTxtG"/>
      </w:pPr>
      <w:r>
        <w:rPr>
          <w:lang w:val="fr-FR"/>
        </w:rPr>
        <w:t>31</w:t>
      </w:r>
      <w:r w:rsidR="00206114" w:rsidRPr="00206114">
        <w:rPr>
          <w:lang w:val="fr-FR"/>
        </w:rPr>
        <w:t>.</w:t>
      </w:r>
      <w:r>
        <w:rPr>
          <w:lang w:val="fr-FR"/>
        </w:rPr>
        <w:tab/>
        <w:t>La Réunion des Parties au Protocole sera invitée à examiner et, si nécessaire, à parachever le projet de décision V/5 sur l’établissement de rapports et l’examen de l’application du Protocole</w:t>
      </w:r>
      <w:r w:rsidR="00206114" w:rsidRPr="00206114">
        <w:rPr>
          <w:lang w:val="fr-FR"/>
        </w:rPr>
        <w:t>.</w:t>
      </w:r>
      <w:r>
        <w:rPr>
          <w:lang w:val="fr-FR"/>
        </w:rPr>
        <w:t xml:space="preserve"> </w:t>
      </w:r>
    </w:p>
    <w:p w14:paraId="56B432D1" w14:textId="6B4C7A06" w:rsidR="008B0606" w:rsidRPr="003A462D" w:rsidRDefault="008B0606" w:rsidP="008B0606">
      <w:pPr>
        <w:pStyle w:val="SingleTxtG"/>
      </w:pPr>
      <w:r>
        <w:rPr>
          <w:lang w:val="fr-FR"/>
        </w:rPr>
        <w:t>32</w:t>
      </w:r>
      <w:r w:rsidR="00206114" w:rsidRPr="00206114">
        <w:rPr>
          <w:lang w:val="fr-FR"/>
        </w:rPr>
        <w:t>.</w:t>
      </w:r>
      <w:r>
        <w:rPr>
          <w:lang w:val="fr-FR"/>
        </w:rPr>
        <w:tab/>
        <w:t>La Réunion des Parties est aussi invitée à examiner le modèle de rapport que le Comité d’application a élaboré, en concertation avec la Commission européenne, pour faciliter l’établissement des rapports que l’Union européenne doit soumettre au titre du paragraphe 7 de l’article 14 et du paragraphe 4 de l’article 13 du Protocole, et à en prendre note</w:t>
      </w:r>
      <w:r w:rsidR="00206114" w:rsidRPr="00206114">
        <w:rPr>
          <w:lang w:val="fr-FR"/>
        </w:rPr>
        <w:t>.</w:t>
      </w:r>
    </w:p>
    <w:p w14:paraId="5A0E6041" w14:textId="77777777" w:rsidR="008B0606" w:rsidRPr="003A462D" w:rsidRDefault="008B0606" w:rsidP="008B0606">
      <w:pPr>
        <w:pStyle w:val="H23G"/>
      </w:pPr>
      <w:r>
        <w:rPr>
          <w:lang w:val="fr-FR"/>
        </w:rPr>
        <w:tab/>
      </w:r>
      <w:r>
        <w:rPr>
          <w:lang w:val="fr-FR"/>
        </w:rPr>
        <w:tab/>
      </w:r>
      <w:r>
        <w:rPr>
          <w:bCs/>
          <w:lang w:val="fr-FR"/>
        </w:rPr>
        <w:t>Document(s)</w:t>
      </w:r>
    </w:p>
    <w:p w14:paraId="748F7FC4" w14:textId="3692C594" w:rsidR="008B0606" w:rsidRPr="003A462D" w:rsidRDefault="008B0606" w:rsidP="008B0606">
      <w:pPr>
        <w:pStyle w:val="SingleTxtG"/>
      </w:pPr>
      <w:r>
        <w:rPr>
          <w:lang w:val="fr-FR"/>
        </w:rPr>
        <w:t>Projets de décision de la Réunion des Parties au Protocole (ECE/MP</w:t>
      </w:r>
      <w:r w:rsidR="00206114" w:rsidRPr="00206114">
        <w:rPr>
          <w:lang w:val="fr-FR"/>
        </w:rPr>
        <w:t>.</w:t>
      </w:r>
      <w:r>
        <w:rPr>
          <w:lang w:val="fr-FR"/>
        </w:rPr>
        <w:t>EIA/SEA/2023/8)</w:t>
      </w:r>
    </w:p>
    <w:p w14:paraId="40258075" w14:textId="591109EE" w:rsidR="008B0606" w:rsidRPr="003A462D" w:rsidRDefault="008B0606" w:rsidP="008B0606">
      <w:pPr>
        <w:pStyle w:val="SingleTxtG"/>
      </w:pPr>
      <w:r>
        <w:rPr>
          <w:lang w:val="fr-FR"/>
        </w:rPr>
        <w:t>Rapport sur le quatrième examen de l’application du Protocole relatif à l’évaluation stratégique environnementale (ECE/MP</w:t>
      </w:r>
      <w:r w:rsidR="00206114" w:rsidRPr="00206114">
        <w:rPr>
          <w:lang w:val="fr-FR"/>
        </w:rPr>
        <w:t>.</w:t>
      </w:r>
      <w:r>
        <w:rPr>
          <w:lang w:val="fr-FR"/>
        </w:rPr>
        <w:t>EIA/SEA/2023/9)</w:t>
      </w:r>
    </w:p>
    <w:p w14:paraId="79BDE4E3" w14:textId="27C4CA8C" w:rsidR="008B0606" w:rsidRPr="003A462D" w:rsidRDefault="008B0606" w:rsidP="008B0606">
      <w:pPr>
        <w:pStyle w:val="SingleTxtG"/>
      </w:pPr>
      <w:r>
        <w:rPr>
          <w:lang w:val="fr-FR"/>
        </w:rPr>
        <w:t>Modèles de rapports de l’Union européenne sur l’application de la Convention et du Protocole (ECE/MP</w:t>
      </w:r>
      <w:r w:rsidR="00206114" w:rsidRPr="00206114">
        <w:rPr>
          <w:lang w:val="fr-FR"/>
        </w:rPr>
        <w:t>.</w:t>
      </w:r>
      <w:r>
        <w:rPr>
          <w:lang w:val="fr-FR"/>
        </w:rPr>
        <w:t>EIA/2023/10-ECE/MP</w:t>
      </w:r>
      <w:r w:rsidR="00206114" w:rsidRPr="00206114">
        <w:rPr>
          <w:lang w:val="fr-FR"/>
        </w:rPr>
        <w:t>.</w:t>
      </w:r>
      <w:r>
        <w:rPr>
          <w:lang w:val="fr-FR"/>
        </w:rPr>
        <w:t>EIA/SEA/2023/6)</w:t>
      </w:r>
    </w:p>
    <w:p w14:paraId="0502D73F" w14:textId="0F624162" w:rsidR="008B0606" w:rsidRPr="003A462D" w:rsidRDefault="008B0606" w:rsidP="008B0606">
      <w:pPr>
        <w:pStyle w:val="H23G"/>
      </w:pPr>
      <w:bookmarkStart w:id="33" w:name="_Hlk31123029"/>
      <w:r>
        <w:rPr>
          <w:bCs/>
          <w:lang w:val="fr-FR"/>
        </w:rPr>
        <w:tab/>
        <w:t>iii)</w:t>
      </w:r>
      <w:r>
        <w:rPr>
          <w:lang w:val="fr-FR"/>
        </w:rPr>
        <w:tab/>
      </w:r>
      <w:r>
        <w:rPr>
          <w:bCs/>
          <w:lang w:val="fr-FR"/>
        </w:rPr>
        <w:t xml:space="preserve">Projet de décision sur l’évaluation des impacts sur la santé dans le cadre </w:t>
      </w:r>
      <w:r>
        <w:rPr>
          <w:bCs/>
          <w:lang w:val="fr-FR"/>
        </w:rPr>
        <w:br/>
      </w:r>
      <w:r>
        <w:rPr>
          <w:bCs/>
          <w:lang w:val="fr-FR"/>
        </w:rPr>
        <w:t>de l’évaluation stratégique environnementale</w:t>
      </w:r>
    </w:p>
    <w:p w14:paraId="59084C40" w14:textId="77777777" w:rsidR="008B0606" w:rsidRPr="003A462D" w:rsidRDefault="008B0606" w:rsidP="008B0606">
      <w:pPr>
        <w:pStyle w:val="H4G"/>
      </w:pPr>
      <w:r>
        <w:rPr>
          <w:lang w:val="fr-FR"/>
        </w:rPr>
        <w:tab/>
      </w:r>
      <w:r>
        <w:rPr>
          <w:lang w:val="fr-FR"/>
        </w:rPr>
        <w:tab/>
      </w:r>
      <w:r>
        <w:rPr>
          <w:iCs/>
          <w:lang w:val="fr-FR"/>
        </w:rPr>
        <w:t>Horaire indicatif : mercredi 13 décembre, 17 heures-18 heures</w:t>
      </w:r>
      <w:bookmarkStart w:id="34" w:name="_Hlk31189786"/>
    </w:p>
    <w:bookmarkEnd w:id="33"/>
    <w:bookmarkEnd w:id="34"/>
    <w:p w14:paraId="2E620E37" w14:textId="6829F001" w:rsidR="008B0606" w:rsidRPr="003A462D" w:rsidRDefault="008B0606" w:rsidP="008B0606">
      <w:pPr>
        <w:pStyle w:val="SingleTxtG"/>
      </w:pPr>
      <w:r>
        <w:rPr>
          <w:lang w:val="fr-FR"/>
        </w:rPr>
        <w:t>33</w:t>
      </w:r>
      <w:r w:rsidR="00206114" w:rsidRPr="00206114">
        <w:rPr>
          <w:lang w:val="fr-FR"/>
        </w:rPr>
        <w:t>.</w:t>
      </w:r>
      <w:r>
        <w:rPr>
          <w:lang w:val="fr-FR"/>
        </w:rPr>
        <w:tab/>
        <w:t>La Réunion des Parties au Protocole sera invitée à examiner et à approuver le projet de document sur l’évaluation des impacts sur la santé dans le cadre de l’évaluation stratégique environnementale, qui est présenté pour information et se fonde sur les observations formulées à la douzième réunion du Groupe de travail</w:t>
      </w:r>
      <w:r w:rsidRPr="00057943">
        <w:rPr>
          <w:rStyle w:val="Appelnotedebasdep"/>
        </w:rPr>
        <w:footnoteReference w:id="5"/>
      </w:r>
      <w:r w:rsidR="00206114" w:rsidRPr="00206114">
        <w:rPr>
          <w:lang w:val="fr-FR"/>
        </w:rPr>
        <w:t>.</w:t>
      </w:r>
      <w:r>
        <w:rPr>
          <w:lang w:val="fr-FR"/>
        </w:rPr>
        <w:t xml:space="preserve"> La Réunion des Parties est aussi invitée à examiner et à approuver le projet de décision V/6 correspondant</w:t>
      </w:r>
      <w:r w:rsidR="00206114" w:rsidRPr="00206114">
        <w:rPr>
          <w:lang w:val="fr-FR"/>
        </w:rPr>
        <w:t>.</w:t>
      </w:r>
    </w:p>
    <w:p w14:paraId="02C81B17" w14:textId="77777777" w:rsidR="008B0606" w:rsidRPr="003A462D" w:rsidRDefault="008B0606" w:rsidP="008B0606">
      <w:pPr>
        <w:pStyle w:val="H23G"/>
      </w:pPr>
      <w:r>
        <w:rPr>
          <w:lang w:val="fr-FR"/>
        </w:rPr>
        <w:tab/>
      </w:r>
      <w:r>
        <w:rPr>
          <w:lang w:val="fr-FR"/>
        </w:rPr>
        <w:tab/>
      </w:r>
      <w:r>
        <w:rPr>
          <w:bCs/>
          <w:lang w:val="fr-FR"/>
        </w:rPr>
        <w:t>Document(s)</w:t>
      </w:r>
    </w:p>
    <w:p w14:paraId="51C4034B" w14:textId="2D5AFC03" w:rsidR="008B0606" w:rsidRPr="003A462D" w:rsidRDefault="008B0606" w:rsidP="008B0606">
      <w:pPr>
        <w:pStyle w:val="SingleTxtG"/>
      </w:pPr>
      <w:r>
        <w:rPr>
          <w:lang w:val="fr-FR"/>
        </w:rPr>
        <w:t>Projets de décision de la Réunion des Parties au Protocole (ECE/MP</w:t>
      </w:r>
      <w:r w:rsidR="00206114" w:rsidRPr="00206114">
        <w:rPr>
          <w:lang w:val="fr-FR"/>
        </w:rPr>
        <w:t>.</w:t>
      </w:r>
      <w:r>
        <w:rPr>
          <w:lang w:val="fr-FR"/>
        </w:rPr>
        <w:t>EIA/SEA/2023/8)</w:t>
      </w:r>
    </w:p>
    <w:p w14:paraId="67BF2817" w14:textId="3067E692" w:rsidR="008B0606" w:rsidRPr="003A462D" w:rsidRDefault="008B0606" w:rsidP="008B0606">
      <w:pPr>
        <w:pStyle w:val="SingleTxtG"/>
      </w:pPr>
      <w:r>
        <w:rPr>
          <w:lang w:val="fr-FR"/>
        </w:rPr>
        <w:t>Évaluation des impacts sur la santé dans le cadre de l’évaluation stratégique environnementale (ECE/MP</w:t>
      </w:r>
      <w:r w:rsidR="00206114" w:rsidRPr="00206114">
        <w:rPr>
          <w:lang w:val="fr-FR"/>
        </w:rPr>
        <w:t>.</w:t>
      </w:r>
      <w:r>
        <w:rPr>
          <w:lang w:val="fr-FR"/>
        </w:rPr>
        <w:t xml:space="preserve">EIA/SEA/2023/10) </w:t>
      </w:r>
    </w:p>
    <w:p w14:paraId="2B71F504" w14:textId="77777777" w:rsidR="008B0606" w:rsidRPr="003A462D" w:rsidRDefault="008B0606" w:rsidP="008B0606">
      <w:pPr>
        <w:pStyle w:val="H23G"/>
      </w:pPr>
      <w:r>
        <w:rPr>
          <w:bCs/>
          <w:lang w:val="fr-FR"/>
        </w:rPr>
        <w:tab/>
        <w:t>d)</w:t>
      </w:r>
      <w:r>
        <w:rPr>
          <w:lang w:val="fr-FR"/>
        </w:rPr>
        <w:tab/>
      </w:r>
      <w:r>
        <w:rPr>
          <w:bCs/>
          <w:lang w:val="fr-FR"/>
        </w:rPr>
        <w:t>Projet de déclaration de Genève</w:t>
      </w:r>
    </w:p>
    <w:p w14:paraId="4DD15B31" w14:textId="6E339CD7" w:rsidR="008B0606" w:rsidRPr="003A462D" w:rsidRDefault="008B0606" w:rsidP="008B0606">
      <w:pPr>
        <w:pStyle w:val="H4G"/>
      </w:pPr>
      <w:r>
        <w:rPr>
          <w:lang w:val="fr-FR"/>
        </w:rPr>
        <w:tab/>
      </w:r>
      <w:r>
        <w:rPr>
          <w:lang w:val="fr-FR"/>
        </w:rPr>
        <w:tab/>
      </w:r>
      <w:r>
        <w:rPr>
          <w:iCs/>
          <w:lang w:val="fr-FR"/>
        </w:rPr>
        <w:t>Horaire indicatif : jeudi 14 décembre, 10 heures-11 heures</w:t>
      </w:r>
      <w:bookmarkStart w:id="35" w:name="_Hlk31621543"/>
      <w:bookmarkStart w:id="36" w:name="_Hlk31189840"/>
      <w:bookmarkEnd w:id="35"/>
      <w:bookmarkEnd w:id="36"/>
    </w:p>
    <w:p w14:paraId="73A43E3D" w14:textId="3D0544AE" w:rsidR="008B0606" w:rsidRPr="003A462D" w:rsidRDefault="008B0606" w:rsidP="008B0606">
      <w:pPr>
        <w:pStyle w:val="SingleTxtG"/>
      </w:pPr>
      <w:r>
        <w:rPr>
          <w:lang w:val="fr-FR"/>
        </w:rPr>
        <w:t>34</w:t>
      </w:r>
      <w:r w:rsidR="00206114" w:rsidRPr="00206114">
        <w:rPr>
          <w:lang w:val="fr-FR"/>
        </w:rPr>
        <w:t>.</w:t>
      </w:r>
      <w:r>
        <w:rPr>
          <w:lang w:val="fr-FR"/>
        </w:rPr>
        <w:tab/>
        <w:t>Les délégations seront invitées à examiner le projet de déclaration de Genève et à en arrêter la version définitive</w:t>
      </w:r>
      <w:r w:rsidR="00206114" w:rsidRPr="00206114">
        <w:rPr>
          <w:lang w:val="fr-FR"/>
        </w:rPr>
        <w:t>.</w:t>
      </w:r>
      <w:r>
        <w:rPr>
          <w:lang w:val="fr-FR"/>
        </w:rPr>
        <w:t xml:space="preserve"> Il est attendu qu’elles tiennent compte des délibérations tenues plus tôt concernant les projets de décision examinés au titre des points 3 a) à 3 c) de l’ordre du jour</w:t>
      </w:r>
      <w:r w:rsidR="00206114" w:rsidRPr="00206114">
        <w:rPr>
          <w:lang w:val="fr-FR"/>
        </w:rPr>
        <w:t>.</w:t>
      </w:r>
    </w:p>
    <w:p w14:paraId="7EF4A963" w14:textId="77777777" w:rsidR="008B0606" w:rsidRPr="003A462D" w:rsidRDefault="008B0606" w:rsidP="008B0606">
      <w:pPr>
        <w:pStyle w:val="H23G"/>
      </w:pPr>
      <w:r>
        <w:rPr>
          <w:lang w:val="fr-FR"/>
        </w:rPr>
        <w:tab/>
      </w:r>
      <w:r>
        <w:rPr>
          <w:lang w:val="fr-FR"/>
        </w:rPr>
        <w:tab/>
      </w:r>
      <w:r>
        <w:rPr>
          <w:bCs/>
          <w:lang w:val="fr-FR"/>
        </w:rPr>
        <w:t>Document(s)</w:t>
      </w:r>
    </w:p>
    <w:p w14:paraId="0B13254B" w14:textId="3C5A9913" w:rsidR="008B0606" w:rsidRPr="003A462D" w:rsidRDefault="008B0606" w:rsidP="008B0606">
      <w:pPr>
        <w:pStyle w:val="SingleTxtG"/>
      </w:pPr>
      <w:r>
        <w:rPr>
          <w:lang w:val="fr-FR"/>
        </w:rPr>
        <w:t>Projet de déclaration de Genève (ECE/MP</w:t>
      </w:r>
      <w:r w:rsidR="00206114" w:rsidRPr="00206114">
        <w:rPr>
          <w:lang w:val="fr-FR"/>
        </w:rPr>
        <w:t>.</w:t>
      </w:r>
      <w:r>
        <w:rPr>
          <w:lang w:val="fr-FR"/>
        </w:rPr>
        <w:t>EIA/2023/11-ECE/MP</w:t>
      </w:r>
      <w:r w:rsidR="00206114" w:rsidRPr="00206114">
        <w:rPr>
          <w:lang w:val="fr-FR"/>
        </w:rPr>
        <w:t>.</w:t>
      </w:r>
      <w:r>
        <w:rPr>
          <w:lang w:val="fr-FR"/>
        </w:rPr>
        <w:t>EIA/SEA/2023/11)</w:t>
      </w:r>
    </w:p>
    <w:p w14:paraId="788A5821" w14:textId="77777777" w:rsidR="008B0606" w:rsidRPr="003A462D" w:rsidRDefault="008B0606" w:rsidP="008B0606">
      <w:pPr>
        <w:pStyle w:val="H23G"/>
      </w:pPr>
      <w:r>
        <w:rPr>
          <w:bCs/>
          <w:lang w:val="fr-FR"/>
        </w:rPr>
        <w:tab/>
        <w:t>e)</w:t>
      </w:r>
      <w:r>
        <w:rPr>
          <w:lang w:val="fr-FR"/>
        </w:rPr>
        <w:tab/>
      </w:r>
      <w:r>
        <w:rPr>
          <w:bCs/>
          <w:lang w:val="fr-FR"/>
        </w:rPr>
        <w:t>Désignation des membres du Bureau pour la prochaine période intersessions</w:t>
      </w:r>
      <w:r>
        <w:rPr>
          <w:lang w:val="fr-FR"/>
        </w:rPr>
        <w:t xml:space="preserve"> </w:t>
      </w:r>
    </w:p>
    <w:p w14:paraId="6E63D86E" w14:textId="77777777" w:rsidR="008B0606" w:rsidRPr="003A462D" w:rsidRDefault="008B0606" w:rsidP="008B0606">
      <w:pPr>
        <w:pStyle w:val="H4G"/>
      </w:pPr>
      <w:r>
        <w:rPr>
          <w:lang w:val="fr-FR"/>
        </w:rPr>
        <w:tab/>
      </w:r>
      <w:r>
        <w:rPr>
          <w:lang w:val="fr-FR"/>
        </w:rPr>
        <w:tab/>
      </w:r>
      <w:r>
        <w:rPr>
          <w:iCs/>
          <w:lang w:val="fr-FR"/>
        </w:rPr>
        <w:t>Horaire indicatif : jeudi 14 décembre, 11 heures-11 h 30</w:t>
      </w:r>
      <w:bookmarkStart w:id="37" w:name="_Hlk31190257"/>
    </w:p>
    <w:bookmarkEnd w:id="37"/>
    <w:p w14:paraId="0772EA47" w14:textId="2B2E7C66" w:rsidR="008B0606" w:rsidRPr="003A462D" w:rsidRDefault="008B0606" w:rsidP="008B0606">
      <w:pPr>
        <w:pStyle w:val="SingleTxtG"/>
      </w:pPr>
      <w:r>
        <w:rPr>
          <w:lang w:val="fr-FR"/>
        </w:rPr>
        <w:t>35</w:t>
      </w:r>
      <w:r w:rsidR="00206114" w:rsidRPr="00206114">
        <w:rPr>
          <w:lang w:val="fr-FR"/>
        </w:rPr>
        <w:t>.</w:t>
      </w:r>
      <w:r>
        <w:rPr>
          <w:lang w:val="fr-FR"/>
        </w:rPr>
        <w:tab/>
        <w:t>Les Réunions des Parties seront invitées à examiner les candidatures présentées par les Parties en vue de la désignation des membres du Bureau pour la prochaine période intersessions</w:t>
      </w:r>
      <w:r w:rsidR="00206114" w:rsidRPr="00206114">
        <w:rPr>
          <w:lang w:val="fr-FR"/>
        </w:rPr>
        <w:t>.</w:t>
      </w:r>
      <w:r>
        <w:rPr>
          <w:lang w:val="fr-FR"/>
        </w:rPr>
        <w:t xml:space="preserve"> Les Parties qui n’ont pas encore communiqué leurs candidatures au secrétariat </w:t>
      </w:r>
      <w:r>
        <w:rPr>
          <w:lang w:val="fr-FR"/>
        </w:rPr>
        <w:lastRenderedPageBreak/>
        <w:t>sont invitées à le faire avant les sessions, d’ici au 16 octobre 2023</w:t>
      </w:r>
      <w:r w:rsidR="00206114" w:rsidRPr="00206114">
        <w:rPr>
          <w:lang w:val="fr-FR"/>
        </w:rPr>
        <w:t>.</w:t>
      </w:r>
      <w:r>
        <w:rPr>
          <w:lang w:val="fr-FR"/>
        </w:rPr>
        <w:t xml:space="preserve"> Les Réunions examineront les candidatures aux fonctions de président et de membres/vice-présidents du Bureau</w:t>
      </w:r>
      <w:r w:rsidR="00206114" w:rsidRPr="00206114">
        <w:rPr>
          <w:lang w:val="fr-FR"/>
        </w:rPr>
        <w:t>.</w:t>
      </w:r>
      <w:r>
        <w:rPr>
          <w:lang w:val="fr-FR"/>
        </w:rPr>
        <w:t xml:space="preserve"> Conformément à la pratique, le (la) Président(e) du débat général proposera que le (la) Président(e) et les vice-présidents du Groupe de travail ainsi que le (la) Président(e) et le premier vice-président (la première vice-présidente) du Comité d’application − une fois que ceux-ci auront été élus par le Comité − soient membres du Bureau</w:t>
      </w:r>
      <w:r w:rsidR="00206114" w:rsidRPr="00206114">
        <w:rPr>
          <w:lang w:val="fr-FR"/>
        </w:rPr>
        <w:t>.</w:t>
      </w:r>
    </w:p>
    <w:p w14:paraId="5E925213" w14:textId="5B45561C" w:rsidR="008B0606" w:rsidRPr="003A462D" w:rsidRDefault="008B0606" w:rsidP="008B0606">
      <w:pPr>
        <w:pStyle w:val="SingleTxtG"/>
      </w:pPr>
      <w:r>
        <w:rPr>
          <w:lang w:val="fr-FR"/>
        </w:rPr>
        <w:t>36</w:t>
      </w:r>
      <w:r w:rsidR="00206114" w:rsidRPr="00206114">
        <w:rPr>
          <w:lang w:val="fr-FR"/>
        </w:rPr>
        <w:t>.</w:t>
      </w:r>
      <w:r>
        <w:rPr>
          <w:lang w:val="fr-FR"/>
        </w:rPr>
        <w:tab/>
        <w:t>Après la présentation de chaque candidature, le (la) Président(e) demandera au secrétariat de préciser aux Réunions si l’État dont est originaire le candidat proposé est partie à la Convention et au Protocole, ou si la candidature d’un membre suppléant est nécessaire pour garantir une représentation égale des deux traités au sein du Bureau</w:t>
      </w:r>
      <w:r w:rsidR="00206114" w:rsidRPr="00206114">
        <w:rPr>
          <w:lang w:val="fr-FR"/>
        </w:rPr>
        <w:t>.</w:t>
      </w:r>
      <w:r>
        <w:rPr>
          <w:lang w:val="fr-FR"/>
        </w:rPr>
        <w:t xml:space="preserve"> Lorsqu’un nombre suffisant de candidatures aura été proposé, le (la) Président(e) invitera les Réunion des Parties à les approuver l’une après l’autre</w:t>
      </w:r>
      <w:r w:rsidR="00206114" w:rsidRPr="00206114">
        <w:rPr>
          <w:lang w:val="fr-FR"/>
        </w:rPr>
        <w:t>.</w:t>
      </w:r>
      <w:r>
        <w:rPr>
          <w:lang w:val="fr-FR"/>
        </w:rPr>
        <w:t xml:space="preserve"> L’élection des membres du Bureau interviendra au cours du débat de haut niveau (point 10 de l’ordre du jour)</w:t>
      </w:r>
      <w:r w:rsidR="00206114" w:rsidRPr="00206114">
        <w:rPr>
          <w:lang w:val="fr-FR"/>
        </w:rPr>
        <w:t>.</w:t>
      </w:r>
    </w:p>
    <w:p w14:paraId="2E638A28" w14:textId="1DC570B9" w:rsidR="008B0606" w:rsidRPr="003A462D" w:rsidRDefault="008B0606" w:rsidP="008B0606">
      <w:pPr>
        <w:pStyle w:val="SingleTxtG"/>
      </w:pPr>
      <w:r>
        <w:rPr>
          <w:lang w:val="fr-FR"/>
        </w:rPr>
        <w:t>37</w:t>
      </w:r>
      <w:r w:rsidR="00206114" w:rsidRPr="00206114">
        <w:rPr>
          <w:lang w:val="fr-FR"/>
        </w:rPr>
        <w:t>.</w:t>
      </w:r>
      <w:r>
        <w:rPr>
          <w:lang w:val="fr-FR"/>
        </w:rPr>
        <w:tab/>
        <w:t>La procédure susmentionnée sera répétée pour les membres permanents et les membres suppléants du Comité d’application qui seront officiellement élus pendant le débat de haut niveau</w:t>
      </w:r>
      <w:r w:rsidR="00206114" w:rsidRPr="00206114">
        <w:rPr>
          <w:lang w:val="fr-FR"/>
        </w:rPr>
        <w:t>.</w:t>
      </w:r>
    </w:p>
    <w:p w14:paraId="3BB7DF8C" w14:textId="33205515" w:rsidR="008B0606" w:rsidRPr="003A462D" w:rsidRDefault="008B0606" w:rsidP="008B0606">
      <w:pPr>
        <w:pStyle w:val="SingleTxtG"/>
      </w:pPr>
      <w:r>
        <w:rPr>
          <w:lang w:val="fr-FR"/>
        </w:rPr>
        <w:t>38</w:t>
      </w:r>
      <w:r w:rsidR="00206114" w:rsidRPr="00206114">
        <w:rPr>
          <w:lang w:val="fr-FR"/>
        </w:rPr>
        <w:t>.</w:t>
      </w:r>
      <w:r>
        <w:rPr>
          <w:lang w:val="fr-FR"/>
        </w:rPr>
        <w:tab/>
        <w:t>Enfin, le (la) Président(e) invitera les délégations à proposer des candidatures à la présidence (un poste) et à la vice-présidence (un ou plusieurs poste(s)) du Groupe de travail</w:t>
      </w:r>
      <w:r w:rsidR="00206114" w:rsidRPr="00206114">
        <w:rPr>
          <w:lang w:val="fr-FR"/>
        </w:rPr>
        <w:t>.</w:t>
      </w:r>
      <w:r>
        <w:rPr>
          <w:lang w:val="fr-FR"/>
        </w:rPr>
        <w:t xml:space="preserve"> Comme par le passé, le (la) Président(e) du Groupe de travail devrait être un(e) représentant(e) d’un État ou d’une organisation d’intégration économique régionale qui est partie à la Convention et au Protocole</w:t>
      </w:r>
      <w:r w:rsidR="00206114" w:rsidRPr="00206114">
        <w:rPr>
          <w:lang w:val="fr-FR"/>
        </w:rPr>
        <w:t>.</w:t>
      </w:r>
    </w:p>
    <w:p w14:paraId="1807CE7C" w14:textId="77777777" w:rsidR="008B0606" w:rsidRPr="008B0606" w:rsidRDefault="008B0606" w:rsidP="008B0606">
      <w:pPr>
        <w:pStyle w:val="H23G"/>
        <w:rPr>
          <w:lang w:val="en-US"/>
        </w:rPr>
      </w:pPr>
      <w:r>
        <w:rPr>
          <w:lang w:val="fr-FR"/>
        </w:rPr>
        <w:tab/>
      </w:r>
      <w:r>
        <w:rPr>
          <w:lang w:val="fr-FR"/>
        </w:rPr>
        <w:tab/>
      </w:r>
      <w:r w:rsidRPr="003A462D">
        <w:rPr>
          <w:bCs/>
          <w:lang w:val="en-US"/>
        </w:rPr>
        <w:t>Document(s)</w:t>
      </w:r>
    </w:p>
    <w:p w14:paraId="7E892F9A" w14:textId="77777777" w:rsidR="008B0606" w:rsidRPr="008B0606" w:rsidRDefault="008B0606" w:rsidP="008B0606">
      <w:pPr>
        <w:pStyle w:val="H4G"/>
        <w:rPr>
          <w:lang w:val="en-US"/>
        </w:rPr>
      </w:pPr>
      <w:r w:rsidRPr="003A462D">
        <w:rPr>
          <w:lang w:val="en-US"/>
        </w:rPr>
        <w:tab/>
      </w:r>
      <w:r w:rsidRPr="003A462D">
        <w:rPr>
          <w:lang w:val="en-US"/>
        </w:rPr>
        <w:tab/>
      </w:r>
      <w:r w:rsidRPr="003A462D">
        <w:rPr>
          <w:iCs/>
          <w:lang w:val="en-US"/>
        </w:rPr>
        <w:t xml:space="preserve">Document </w:t>
      </w:r>
      <w:proofErr w:type="spellStart"/>
      <w:r w:rsidRPr="003A462D">
        <w:rPr>
          <w:iCs/>
          <w:lang w:val="en-US"/>
        </w:rPr>
        <w:t>informel</w:t>
      </w:r>
      <w:proofErr w:type="spellEnd"/>
    </w:p>
    <w:p w14:paraId="6FF42EDD" w14:textId="10DDB00C" w:rsidR="008B0606" w:rsidRPr="008B0606" w:rsidRDefault="008B0606" w:rsidP="008B0606">
      <w:pPr>
        <w:spacing w:after="120"/>
        <w:ind w:left="1134" w:right="1134"/>
        <w:jc w:val="both"/>
        <w:rPr>
          <w:lang w:val="en-US"/>
        </w:rPr>
      </w:pPr>
      <w:r w:rsidRPr="003A462D">
        <w:rPr>
          <w:lang w:val="en-US"/>
        </w:rPr>
        <w:t>Informal list of nominations for officers for 2024</w:t>
      </w:r>
      <w:r w:rsidRPr="003A462D">
        <w:rPr>
          <w:i/>
          <w:iCs/>
          <w:lang w:val="en-US"/>
        </w:rPr>
        <w:t>–</w:t>
      </w:r>
      <w:r w:rsidRPr="003A462D">
        <w:rPr>
          <w:lang w:val="en-US"/>
        </w:rPr>
        <w:t>2026 (ECE/MP</w:t>
      </w:r>
      <w:r w:rsidR="00206114" w:rsidRPr="00206114">
        <w:rPr>
          <w:lang w:val="en-US"/>
        </w:rPr>
        <w:t>.</w:t>
      </w:r>
      <w:r w:rsidRPr="003A462D">
        <w:rPr>
          <w:lang w:val="en-US"/>
        </w:rPr>
        <w:t>EIA/2023/INF</w:t>
      </w:r>
      <w:r w:rsidR="00206114" w:rsidRPr="00206114">
        <w:rPr>
          <w:lang w:val="en-US"/>
        </w:rPr>
        <w:t>.</w:t>
      </w:r>
      <w:r w:rsidRPr="003A462D">
        <w:rPr>
          <w:lang w:val="en-US"/>
        </w:rPr>
        <w:t>8)</w:t>
      </w:r>
    </w:p>
    <w:p w14:paraId="05B6C14F" w14:textId="77777777" w:rsidR="008B0606" w:rsidRPr="003A462D" w:rsidRDefault="008B0606" w:rsidP="008B0606">
      <w:pPr>
        <w:pStyle w:val="H23G"/>
      </w:pPr>
      <w:r w:rsidRPr="00057943">
        <w:rPr>
          <w:bCs/>
          <w:lang w:val="en-US"/>
        </w:rPr>
        <w:tab/>
      </w:r>
      <w:r>
        <w:rPr>
          <w:bCs/>
          <w:lang w:val="fr-FR"/>
        </w:rPr>
        <w:t>f)</w:t>
      </w:r>
      <w:r>
        <w:rPr>
          <w:lang w:val="fr-FR"/>
        </w:rPr>
        <w:tab/>
      </w:r>
      <w:r>
        <w:rPr>
          <w:bCs/>
          <w:lang w:val="fr-FR"/>
        </w:rPr>
        <w:t>Calendrier provisoire des réunions</w:t>
      </w:r>
    </w:p>
    <w:p w14:paraId="4F22B244" w14:textId="77777777" w:rsidR="008B0606" w:rsidRPr="003A462D" w:rsidRDefault="008B0606" w:rsidP="008B0606">
      <w:pPr>
        <w:pStyle w:val="H4G"/>
      </w:pPr>
      <w:r>
        <w:rPr>
          <w:lang w:val="fr-FR"/>
        </w:rPr>
        <w:tab/>
      </w:r>
      <w:r>
        <w:rPr>
          <w:lang w:val="fr-FR"/>
        </w:rPr>
        <w:tab/>
      </w:r>
      <w:r>
        <w:rPr>
          <w:iCs/>
          <w:lang w:val="fr-FR"/>
        </w:rPr>
        <w:t>Horaire indicatif : jeudi 14 décembre, 11 h 30-12 heures</w:t>
      </w:r>
    </w:p>
    <w:p w14:paraId="011DA7E2" w14:textId="2738A580" w:rsidR="008B0606" w:rsidRPr="003A462D" w:rsidRDefault="008B0606" w:rsidP="008B0606">
      <w:pPr>
        <w:pStyle w:val="SingleTxtG"/>
      </w:pPr>
      <w:r>
        <w:rPr>
          <w:lang w:val="fr-FR"/>
        </w:rPr>
        <w:t>39</w:t>
      </w:r>
      <w:r w:rsidR="00206114" w:rsidRPr="00206114">
        <w:rPr>
          <w:lang w:val="fr-FR"/>
        </w:rPr>
        <w:t>.</w:t>
      </w:r>
      <w:r>
        <w:rPr>
          <w:lang w:val="fr-FR"/>
        </w:rPr>
        <w:tab/>
        <w:t>Les Réunions des Parties pourraient convenir d’un calendrier provisoire pour les réunions de leurs organes subsidiaires devant se tenir pendant la période intersessions 2024</w:t>
      </w:r>
      <w:r w:rsidR="00CF3E72">
        <w:rPr>
          <w:lang w:val="fr-FR"/>
        </w:rPr>
        <w:noBreakHyphen/>
      </w:r>
      <w:r>
        <w:rPr>
          <w:lang w:val="fr-FR"/>
        </w:rPr>
        <w:t>2026</w:t>
      </w:r>
      <w:r w:rsidR="00206114" w:rsidRPr="00206114">
        <w:rPr>
          <w:lang w:val="fr-FR"/>
        </w:rPr>
        <w:t>.</w:t>
      </w:r>
      <w:r>
        <w:rPr>
          <w:lang w:val="fr-FR"/>
        </w:rPr>
        <w:t xml:space="preserve"> Les délégations voudront peut-être en outre offrir d’accueillir ces réunions</w:t>
      </w:r>
      <w:r w:rsidR="00206114" w:rsidRPr="00206114">
        <w:rPr>
          <w:lang w:val="fr-FR"/>
        </w:rPr>
        <w:t>.</w:t>
      </w:r>
    </w:p>
    <w:p w14:paraId="69BE4006" w14:textId="77777777" w:rsidR="008B0606" w:rsidRPr="008B0606" w:rsidRDefault="008B0606" w:rsidP="008B0606">
      <w:pPr>
        <w:pStyle w:val="H23G"/>
        <w:rPr>
          <w:lang w:val="en-US"/>
        </w:rPr>
      </w:pPr>
      <w:bookmarkStart w:id="38" w:name="_Hlk31183235"/>
      <w:r>
        <w:rPr>
          <w:lang w:val="fr-FR"/>
        </w:rPr>
        <w:tab/>
      </w:r>
      <w:r>
        <w:rPr>
          <w:lang w:val="fr-FR"/>
        </w:rPr>
        <w:tab/>
      </w:r>
      <w:r w:rsidRPr="003A462D">
        <w:rPr>
          <w:bCs/>
          <w:lang w:val="en-US"/>
        </w:rPr>
        <w:t>Document(s)</w:t>
      </w:r>
    </w:p>
    <w:p w14:paraId="42AB057D" w14:textId="77777777" w:rsidR="008B0606" w:rsidRPr="008B0606" w:rsidRDefault="008B0606" w:rsidP="008B0606">
      <w:pPr>
        <w:pStyle w:val="H4G"/>
        <w:rPr>
          <w:lang w:val="en-US"/>
        </w:rPr>
      </w:pPr>
      <w:r w:rsidRPr="003A462D">
        <w:rPr>
          <w:lang w:val="en-US"/>
        </w:rPr>
        <w:tab/>
      </w:r>
      <w:r w:rsidRPr="003A462D">
        <w:rPr>
          <w:lang w:val="en-US"/>
        </w:rPr>
        <w:tab/>
      </w:r>
      <w:r w:rsidRPr="003A462D">
        <w:rPr>
          <w:iCs/>
          <w:lang w:val="en-US"/>
        </w:rPr>
        <w:t xml:space="preserve">Document </w:t>
      </w:r>
      <w:proofErr w:type="spellStart"/>
      <w:r w:rsidRPr="003A462D">
        <w:rPr>
          <w:iCs/>
          <w:lang w:val="en-US"/>
        </w:rPr>
        <w:t>informel</w:t>
      </w:r>
      <w:bookmarkEnd w:id="38"/>
      <w:proofErr w:type="spellEnd"/>
    </w:p>
    <w:p w14:paraId="35FE7383" w14:textId="5F14B50B" w:rsidR="008B0606" w:rsidRPr="008B0606" w:rsidRDefault="008B0606" w:rsidP="008B0606">
      <w:pPr>
        <w:pStyle w:val="SingleTxtG"/>
        <w:rPr>
          <w:i/>
          <w:iCs/>
          <w:lang w:val="en-US"/>
        </w:rPr>
      </w:pPr>
      <w:r w:rsidRPr="003A462D">
        <w:rPr>
          <w:lang w:val="en-US"/>
        </w:rPr>
        <w:t>Provisional schedule of meetings in 2024–2026 (ECE/MP</w:t>
      </w:r>
      <w:r w:rsidR="00206114" w:rsidRPr="00206114">
        <w:rPr>
          <w:lang w:val="en-US"/>
        </w:rPr>
        <w:t>.</w:t>
      </w:r>
      <w:r w:rsidRPr="003A462D">
        <w:rPr>
          <w:lang w:val="en-US"/>
        </w:rPr>
        <w:t>EIA/2023/INF</w:t>
      </w:r>
      <w:r w:rsidR="00206114" w:rsidRPr="00206114">
        <w:rPr>
          <w:lang w:val="en-US"/>
        </w:rPr>
        <w:t>.</w:t>
      </w:r>
      <w:r w:rsidRPr="003A462D">
        <w:rPr>
          <w:lang w:val="en-US"/>
        </w:rPr>
        <w:t>9)</w:t>
      </w:r>
    </w:p>
    <w:p w14:paraId="7DA24007" w14:textId="15AC1B32" w:rsidR="008B0606" w:rsidRPr="003A462D" w:rsidRDefault="008B0606" w:rsidP="008B0606">
      <w:pPr>
        <w:pStyle w:val="H23G"/>
      </w:pPr>
      <w:r w:rsidRPr="00057943">
        <w:rPr>
          <w:bCs/>
          <w:lang w:val="en-US"/>
        </w:rPr>
        <w:tab/>
      </w:r>
      <w:r>
        <w:rPr>
          <w:bCs/>
          <w:lang w:val="fr-FR"/>
        </w:rPr>
        <w:t>4</w:t>
      </w:r>
      <w:r w:rsidR="00206114" w:rsidRPr="00206114">
        <w:rPr>
          <w:bCs/>
          <w:lang w:val="fr-FR"/>
        </w:rPr>
        <w:t>.</w:t>
      </w:r>
      <w:r>
        <w:rPr>
          <w:lang w:val="fr-FR"/>
        </w:rPr>
        <w:tab/>
      </w:r>
      <w:r>
        <w:rPr>
          <w:bCs/>
          <w:lang w:val="fr-FR"/>
        </w:rPr>
        <w:t>Examen du plan de travail</w:t>
      </w:r>
      <w:r>
        <w:rPr>
          <w:lang w:val="fr-FR"/>
        </w:rPr>
        <w:t xml:space="preserve"> </w:t>
      </w:r>
    </w:p>
    <w:p w14:paraId="547F4BC5" w14:textId="77777777" w:rsidR="008B0606" w:rsidRPr="003A462D" w:rsidRDefault="008B0606" w:rsidP="008B0606">
      <w:pPr>
        <w:pStyle w:val="H4G"/>
      </w:pPr>
      <w:r>
        <w:rPr>
          <w:lang w:val="fr-FR"/>
        </w:rPr>
        <w:tab/>
      </w:r>
      <w:r>
        <w:rPr>
          <w:lang w:val="fr-FR"/>
        </w:rPr>
        <w:tab/>
      </w:r>
      <w:r>
        <w:rPr>
          <w:iCs/>
          <w:lang w:val="fr-FR"/>
        </w:rPr>
        <w:t>Horaire indicatif : jeudi 14 décembre, 12 heures-13 heures</w:t>
      </w:r>
    </w:p>
    <w:p w14:paraId="328AAEE4" w14:textId="1EEFE7F9" w:rsidR="008B0606" w:rsidRPr="003A462D" w:rsidRDefault="008B0606" w:rsidP="008B0606">
      <w:pPr>
        <w:pStyle w:val="SingleTxtG"/>
      </w:pPr>
      <w:r>
        <w:rPr>
          <w:lang w:val="fr-FR"/>
        </w:rPr>
        <w:t>40</w:t>
      </w:r>
      <w:r w:rsidR="00206114" w:rsidRPr="00206114">
        <w:rPr>
          <w:lang w:val="fr-FR"/>
        </w:rPr>
        <w:t>.</w:t>
      </w:r>
      <w:r>
        <w:rPr>
          <w:lang w:val="fr-FR"/>
        </w:rPr>
        <w:tab/>
        <w:t>Les Réunions des Parties seront invitées à examiner les progrès accomplis depuis la douzième réunion du Groupe de travail dans la mise en œuvre du plan de travail actuel (voir ECE/MP</w:t>
      </w:r>
      <w:r w:rsidR="00206114" w:rsidRPr="00206114">
        <w:rPr>
          <w:lang w:val="fr-FR"/>
        </w:rPr>
        <w:t>.</w:t>
      </w:r>
      <w:r>
        <w:rPr>
          <w:lang w:val="fr-FR"/>
        </w:rPr>
        <w:t>EIA/30/Add</w:t>
      </w:r>
      <w:r w:rsidR="00206114" w:rsidRPr="00206114">
        <w:rPr>
          <w:lang w:val="fr-FR"/>
        </w:rPr>
        <w:t>.</w:t>
      </w:r>
      <w:r>
        <w:rPr>
          <w:lang w:val="fr-FR"/>
        </w:rPr>
        <w:t>1-ECE/MP</w:t>
      </w:r>
      <w:r w:rsidR="00206114" w:rsidRPr="00206114">
        <w:rPr>
          <w:lang w:val="fr-FR"/>
        </w:rPr>
        <w:t>.</w:t>
      </w:r>
      <w:r>
        <w:rPr>
          <w:lang w:val="fr-FR"/>
        </w:rPr>
        <w:t>EIA/SEA/13/Add</w:t>
      </w:r>
      <w:r w:rsidR="00206114" w:rsidRPr="00206114">
        <w:rPr>
          <w:lang w:val="fr-FR"/>
        </w:rPr>
        <w:t>.</w:t>
      </w:r>
      <w:r>
        <w:rPr>
          <w:lang w:val="fr-FR"/>
        </w:rPr>
        <w:t>1, décision VIII/2</w:t>
      </w:r>
      <w:r w:rsidR="00CF3E72">
        <w:rPr>
          <w:lang w:val="fr-FR"/>
        </w:rPr>
        <w:t>-</w:t>
      </w:r>
      <w:r>
        <w:rPr>
          <w:lang w:val="fr-FR"/>
        </w:rPr>
        <w:t>IV/2, annexe I), en se concentrant sur les activités qui n’ont pas été abordées au titre du point 3 de l’ordre du jour</w:t>
      </w:r>
      <w:r w:rsidR="00206114" w:rsidRPr="00206114">
        <w:rPr>
          <w:lang w:val="fr-FR"/>
        </w:rPr>
        <w:t>.</w:t>
      </w:r>
      <w:r>
        <w:rPr>
          <w:lang w:val="fr-FR"/>
        </w:rPr>
        <w:t xml:space="preserve"> Elles sont invitées à examiner les informations fournies et à en prendre note</w:t>
      </w:r>
      <w:r w:rsidR="00206114" w:rsidRPr="00206114">
        <w:rPr>
          <w:lang w:val="fr-FR"/>
        </w:rPr>
        <w:t>.</w:t>
      </w:r>
    </w:p>
    <w:p w14:paraId="0D643101" w14:textId="77777777" w:rsidR="008B0606" w:rsidRPr="003A462D" w:rsidRDefault="008B0606" w:rsidP="008B0606">
      <w:pPr>
        <w:pStyle w:val="H23G"/>
      </w:pPr>
      <w:r>
        <w:rPr>
          <w:lang w:val="fr-FR"/>
        </w:rPr>
        <w:tab/>
      </w:r>
      <w:r>
        <w:rPr>
          <w:lang w:val="fr-FR"/>
        </w:rPr>
        <w:tab/>
      </w:r>
      <w:r>
        <w:rPr>
          <w:bCs/>
          <w:lang w:val="fr-FR"/>
        </w:rPr>
        <w:t>Document(s)</w:t>
      </w:r>
    </w:p>
    <w:p w14:paraId="57B8B47A" w14:textId="4844C983" w:rsidR="008B0606" w:rsidRPr="003A462D" w:rsidRDefault="008B0606" w:rsidP="008B0606">
      <w:pPr>
        <w:pStyle w:val="SingleTxtG"/>
      </w:pPr>
      <w:r>
        <w:rPr>
          <w:lang w:val="fr-FR"/>
        </w:rPr>
        <w:t>Rapport de synthèse sur les activités d’assistance technique et de renforcement des capacités (ECE/MP</w:t>
      </w:r>
      <w:r w:rsidR="00206114" w:rsidRPr="00206114">
        <w:rPr>
          <w:lang w:val="fr-FR"/>
        </w:rPr>
        <w:t>.</w:t>
      </w:r>
      <w:r>
        <w:rPr>
          <w:lang w:val="fr-FR"/>
        </w:rPr>
        <w:t>EIA/2023/12-ECE/MP</w:t>
      </w:r>
      <w:r w:rsidR="00206114" w:rsidRPr="00206114">
        <w:rPr>
          <w:lang w:val="fr-FR"/>
        </w:rPr>
        <w:t>.</w:t>
      </w:r>
      <w:r>
        <w:rPr>
          <w:lang w:val="fr-FR"/>
        </w:rPr>
        <w:t>EIA/SEA/2023/12)</w:t>
      </w:r>
    </w:p>
    <w:p w14:paraId="63F0803D" w14:textId="77777777" w:rsidR="008B0606" w:rsidRPr="003A462D" w:rsidRDefault="008B0606" w:rsidP="008B0606">
      <w:pPr>
        <w:pStyle w:val="H4G"/>
      </w:pPr>
      <w:r>
        <w:rPr>
          <w:lang w:val="fr-FR"/>
        </w:rPr>
        <w:tab/>
      </w:r>
      <w:r>
        <w:rPr>
          <w:lang w:val="fr-FR"/>
        </w:rPr>
        <w:tab/>
      </w:r>
      <w:r>
        <w:rPr>
          <w:iCs/>
          <w:lang w:val="fr-FR"/>
        </w:rPr>
        <w:t>Document informel</w:t>
      </w:r>
    </w:p>
    <w:p w14:paraId="1C748EC9" w14:textId="4F33FB89" w:rsidR="008B0606" w:rsidRPr="003A462D" w:rsidRDefault="008B0606" w:rsidP="008B0606">
      <w:pPr>
        <w:pStyle w:val="SingleTxtG"/>
      </w:pPr>
      <w:proofErr w:type="spellStart"/>
      <w:r>
        <w:rPr>
          <w:lang w:val="fr-FR"/>
        </w:rPr>
        <w:t>Workplan</w:t>
      </w:r>
      <w:proofErr w:type="spellEnd"/>
      <w:r>
        <w:rPr>
          <w:lang w:val="fr-FR"/>
        </w:rPr>
        <w:t xml:space="preserve"> </w:t>
      </w:r>
      <w:proofErr w:type="spellStart"/>
      <w:r>
        <w:rPr>
          <w:lang w:val="fr-FR"/>
        </w:rPr>
        <w:t>implementation</w:t>
      </w:r>
      <w:proofErr w:type="spellEnd"/>
      <w:r>
        <w:rPr>
          <w:lang w:val="fr-FR"/>
        </w:rPr>
        <w:t xml:space="preserve"> </w:t>
      </w:r>
      <w:proofErr w:type="spellStart"/>
      <w:r>
        <w:rPr>
          <w:lang w:val="fr-FR"/>
        </w:rPr>
        <w:t>status</w:t>
      </w:r>
      <w:proofErr w:type="spellEnd"/>
      <w:r>
        <w:rPr>
          <w:lang w:val="fr-FR"/>
        </w:rPr>
        <w:t xml:space="preserve"> (ECE/MP</w:t>
      </w:r>
      <w:r w:rsidR="00206114" w:rsidRPr="00206114">
        <w:rPr>
          <w:lang w:val="fr-FR"/>
        </w:rPr>
        <w:t>.</w:t>
      </w:r>
      <w:r>
        <w:rPr>
          <w:lang w:val="fr-FR"/>
        </w:rPr>
        <w:t>EIA/2023/INF</w:t>
      </w:r>
      <w:r w:rsidR="00206114" w:rsidRPr="00206114">
        <w:rPr>
          <w:lang w:val="fr-FR"/>
        </w:rPr>
        <w:t>.</w:t>
      </w:r>
      <w:r>
        <w:rPr>
          <w:lang w:val="fr-FR"/>
        </w:rPr>
        <w:t>5)</w:t>
      </w:r>
    </w:p>
    <w:p w14:paraId="3E967AB4" w14:textId="77777777" w:rsidR="008B0606" w:rsidRPr="003A462D" w:rsidRDefault="008B0606" w:rsidP="008B0606">
      <w:pPr>
        <w:pStyle w:val="H23G"/>
      </w:pPr>
      <w:r>
        <w:rPr>
          <w:bCs/>
          <w:lang w:val="fr-FR"/>
        </w:rPr>
        <w:lastRenderedPageBreak/>
        <w:tab/>
        <w:t>a)</w:t>
      </w:r>
      <w:r>
        <w:rPr>
          <w:lang w:val="fr-FR"/>
        </w:rPr>
        <w:tab/>
      </w:r>
      <w:r>
        <w:rPr>
          <w:bCs/>
          <w:lang w:val="fr-FR"/>
        </w:rPr>
        <w:t>Respect des dispositions et application de la Convention et du Protocole</w:t>
      </w:r>
    </w:p>
    <w:p w14:paraId="2DEE2262" w14:textId="3CB59733" w:rsidR="008B0606" w:rsidRPr="003A462D" w:rsidRDefault="008B0606" w:rsidP="008B0606">
      <w:pPr>
        <w:pStyle w:val="SingleTxtG"/>
      </w:pPr>
      <w:r>
        <w:rPr>
          <w:lang w:val="fr-FR"/>
        </w:rPr>
        <w:t>41</w:t>
      </w:r>
      <w:r w:rsidR="00206114" w:rsidRPr="00206114">
        <w:rPr>
          <w:lang w:val="fr-FR"/>
        </w:rPr>
        <w:t>.</w:t>
      </w:r>
      <w:r>
        <w:rPr>
          <w:lang w:val="fr-FR"/>
        </w:rPr>
        <w:tab/>
        <w:t>Le Président du Comité d’application fera rapport sur les activités que le Comité a menées depuis la huitième session de la Réunion des Parties à la Convention et la quatrième session de la Réunion des Parties au Protocole</w:t>
      </w:r>
      <w:r w:rsidR="00206114" w:rsidRPr="00206114">
        <w:rPr>
          <w:lang w:val="fr-FR"/>
        </w:rPr>
        <w:t>.</w:t>
      </w:r>
      <w:r>
        <w:rPr>
          <w:lang w:val="fr-FR"/>
        </w:rPr>
        <w:t xml:space="preserve"> </w:t>
      </w:r>
    </w:p>
    <w:p w14:paraId="23A9DF06" w14:textId="3D8446D3" w:rsidR="008B0606" w:rsidRPr="003A462D" w:rsidRDefault="008B0606" w:rsidP="008B0606">
      <w:pPr>
        <w:pStyle w:val="SingleTxtG"/>
      </w:pPr>
      <w:r>
        <w:rPr>
          <w:lang w:val="fr-FR"/>
        </w:rPr>
        <w:t>42</w:t>
      </w:r>
      <w:r w:rsidR="00206114" w:rsidRPr="00206114">
        <w:rPr>
          <w:lang w:val="fr-FR"/>
        </w:rPr>
        <w:t>.</w:t>
      </w:r>
      <w:r>
        <w:rPr>
          <w:lang w:val="fr-FR"/>
        </w:rPr>
        <w:tab/>
        <w:t>Les délégations seront invitées à rendre compte des progrès réalisés depuis la douzième réunion du Groupe de travail, grâce à l’assistance technique fournie par le secrétariat, en ce qui concerne l’élaboration et l’adoption d’une législation aux fins de l’application de la Convention et du Protocole</w:t>
      </w:r>
      <w:r w:rsidR="00206114" w:rsidRPr="00206114">
        <w:rPr>
          <w:lang w:val="fr-FR"/>
        </w:rPr>
        <w:t>.</w:t>
      </w:r>
    </w:p>
    <w:p w14:paraId="46DD9F5A" w14:textId="77777777" w:rsidR="008B0606" w:rsidRPr="003A462D" w:rsidRDefault="008B0606" w:rsidP="008B0606">
      <w:pPr>
        <w:pStyle w:val="H23G"/>
      </w:pPr>
      <w:r>
        <w:rPr>
          <w:lang w:val="fr-FR"/>
        </w:rPr>
        <w:tab/>
      </w:r>
      <w:r>
        <w:rPr>
          <w:lang w:val="fr-FR"/>
        </w:rPr>
        <w:tab/>
      </w:r>
      <w:r>
        <w:rPr>
          <w:bCs/>
          <w:lang w:val="fr-FR"/>
        </w:rPr>
        <w:t>Document(s)</w:t>
      </w:r>
    </w:p>
    <w:p w14:paraId="3F37260C" w14:textId="13CC155B" w:rsidR="008B0606" w:rsidRPr="003A462D" w:rsidRDefault="008B0606" w:rsidP="008B0606">
      <w:pPr>
        <w:pStyle w:val="SingleTxtG"/>
      </w:pPr>
      <w:r>
        <w:rPr>
          <w:lang w:val="fr-FR"/>
        </w:rPr>
        <w:t>Rapport sur les activités du Comité d’application (ECE/MP</w:t>
      </w:r>
      <w:r w:rsidR="00206114" w:rsidRPr="00206114">
        <w:rPr>
          <w:lang w:val="fr-FR"/>
        </w:rPr>
        <w:t>.</w:t>
      </w:r>
      <w:r>
        <w:rPr>
          <w:lang w:val="fr-FR"/>
        </w:rPr>
        <w:t>EIA/2023/13-ECE/MP</w:t>
      </w:r>
      <w:r w:rsidR="00206114" w:rsidRPr="00206114">
        <w:rPr>
          <w:lang w:val="fr-FR"/>
        </w:rPr>
        <w:t>.</w:t>
      </w:r>
      <w:r>
        <w:rPr>
          <w:lang w:val="fr-FR"/>
        </w:rPr>
        <w:t xml:space="preserve">EIA/SEA/2023/13) </w:t>
      </w:r>
    </w:p>
    <w:p w14:paraId="41BB78D8" w14:textId="77777777" w:rsidR="008B0606" w:rsidRPr="003A462D" w:rsidRDefault="008B0606" w:rsidP="008B0606">
      <w:pPr>
        <w:pStyle w:val="H23G"/>
      </w:pPr>
      <w:r>
        <w:rPr>
          <w:bCs/>
          <w:lang w:val="fr-FR"/>
        </w:rPr>
        <w:tab/>
        <w:t>b)</w:t>
      </w:r>
      <w:r>
        <w:rPr>
          <w:lang w:val="fr-FR"/>
        </w:rPr>
        <w:tab/>
      </w:r>
      <w:r>
        <w:rPr>
          <w:bCs/>
          <w:lang w:val="fr-FR"/>
        </w:rPr>
        <w:t>Coopération et renforcement des capacités à l’échelle sous-régionale</w:t>
      </w:r>
    </w:p>
    <w:p w14:paraId="5017D22E" w14:textId="0529505C" w:rsidR="008B0606" w:rsidRPr="003A462D" w:rsidRDefault="008B0606" w:rsidP="008B0606">
      <w:pPr>
        <w:pStyle w:val="SingleTxtG"/>
      </w:pPr>
      <w:r>
        <w:rPr>
          <w:lang w:val="fr-FR"/>
        </w:rPr>
        <w:t>43</w:t>
      </w:r>
      <w:r w:rsidR="00206114" w:rsidRPr="00206114">
        <w:rPr>
          <w:lang w:val="fr-FR"/>
        </w:rPr>
        <w:t>.</w:t>
      </w:r>
      <w:r>
        <w:rPr>
          <w:lang w:val="fr-FR"/>
        </w:rPr>
        <w:tab/>
        <w:t>Les délégations et le secrétariat seront invités à rendre compte des progrès réalisés depuis la douzième réunion du Groupe de travail en ce qui concerne l’organisation d’activités relatives à la coopération et au renforcement des capacités à l’échelle sous-régionale</w:t>
      </w:r>
      <w:r w:rsidR="00206114" w:rsidRPr="00206114">
        <w:rPr>
          <w:lang w:val="fr-FR"/>
        </w:rPr>
        <w:t>.</w:t>
      </w:r>
    </w:p>
    <w:p w14:paraId="3CE71523" w14:textId="77777777" w:rsidR="008B0606" w:rsidRPr="003A462D" w:rsidRDefault="008B0606" w:rsidP="008B0606">
      <w:pPr>
        <w:pStyle w:val="H23G"/>
      </w:pPr>
      <w:r>
        <w:rPr>
          <w:bCs/>
          <w:lang w:val="fr-FR"/>
        </w:rPr>
        <w:tab/>
        <w:t>c)</w:t>
      </w:r>
      <w:r>
        <w:rPr>
          <w:lang w:val="fr-FR"/>
        </w:rPr>
        <w:tab/>
      </w:r>
      <w:r>
        <w:rPr>
          <w:bCs/>
          <w:lang w:val="fr-FR"/>
        </w:rPr>
        <w:t>Échange de bonnes pratiques</w:t>
      </w:r>
    </w:p>
    <w:p w14:paraId="0822C52C" w14:textId="74AD0A06" w:rsidR="008B0606" w:rsidRPr="003A462D" w:rsidRDefault="008B0606" w:rsidP="008B0606">
      <w:pPr>
        <w:pStyle w:val="SingleTxtG"/>
      </w:pPr>
      <w:r>
        <w:rPr>
          <w:lang w:val="fr-FR"/>
        </w:rPr>
        <w:t>44</w:t>
      </w:r>
      <w:r w:rsidR="00206114" w:rsidRPr="00206114">
        <w:rPr>
          <w:lang w:val="fr-FR"/>
        </w:rPr>
        <w:t>.</w:t>
      </w:r>
      <w:r>
        <w:rPr>
          <w:lang w:val="fr-FR"/>
        </w:rPr>
        <w:tab/>
        <w:t>Les délégations seront invitées à rendre compte des progrès réalisés depuis la douzième réunion du Groupe de travail en ce qui concerne l’organisation éventuelle d’activités ou l’établissement de fiches d’information aux fins de l’échange de bonnes pratiques</w:t>
      </w:r>
      <w:r w:rsidR="00206114" w:rsidRPr="00206114">
        <w:rPr>
          <w:lang w:val="fr-FR"/>
        </w:rPr>
        <w:t>.</w:t>
      </w:r>
    </w:p>
    <w:p w14:paraId="38F2DA37" w14:textId="77777777" w:rsidR="008B0606" w:rsidRPr="003A462D" w:rsidRDefault="008B0606" w:rsidP="008B0606">
      <w:pPr>
        <w:pStyle w:val="H23G"/>
      </w:pPr>
      <w:r>
        <w:rPr>
          <w:bCs/>
          <w:lang w:val="fr-FR"/>
        </w:rPr>
        <w:tab/>
        <w:t>d)</w:t>
      </w:r>
      <w:r>
        <w:rPr>
          <w:lang w:val="fr-FR"/>
        </w:rPr>
        <w:tab/>
      </w:r>
      <w:r>
        <w:rPr>
          <w:bCs/>
          <w:lang w:val="fr-FR"/>
        </w:rPr>
        <w:t>Promotion de l’application pratique du Protocole et de la Convention</w:t>
      </w:r>
    </w:p>
    <w:p w14:paraId="57AA306B" w14:textId="1F1FA516" w:rsidR="008B0606" w:rsidRPr="003A462D" w:rsidRDefault="008B0606" w:rsidP="008B0606">
      <w:pPr>
        <w:pStyle w:val="SingleTxtG"/>
      </w:pPr>
      <w:r>
        <w:rPr>
          <w:lang w:val="fr-FR"/>
        </w:rPr>
        <w:t>45</w:t>
      </w:r>
      <w:r w:rsidR="00206114" w:rsidRPr="00206114">
        <w:rPr>
          <w:lang w:val="fr-FR"/>
        </w:rPr>
        <w:t>.</w:t>
      </w:r>
      <w:r>
        <w:rPr>
          <w:lang w:val="fr-FR"/>
        </w:rPr>
        <w:tab/>
        <w:t xml:space="preserve">Les délégations et le secrétariat seront invités à rendre compte des progrès réalisés depuis la douzième réunion du Groupe de travail en ce qui concerne l’organisation d’activités de formation et de sensibilisation, l’exécution de projets pilotes, l’établissement de lignes directrices et d’un modèle de base de données sur l’évaluation stratégique environnementale, et l’élaboration de fiches pratiques de la série « </w:t>
      </w:r>
      <w:proofErr w:type="spellStart"/>
      <w:r>
        <w:rPr>
          <w:lang w:val="fr-FR"/>
        </w:rPr>
        <w:t>FasTips</w:t>
      </w:r>
      <w:proofErr w:type="spellEnd"/>
      <w:r>
        <w:rPr>
          <w:lang w:val="fr-FR"/>
        </w:rPr>
        <w:t xml:space="preserve"> »</w:t>
      </w:r>
      <w:r w:rsidR="00206114" w:rsidRPr="00206114">
        <w:rPr>
          <w:lang w:val="fr-FR"/>
        </w:rPr>
        <w:t>.</w:t>
      </w:r>
    </w:p>
    <w:p w14:paraId="37105ACE" w14:textId="77777777" w:rsidR="008B0606" w:rsidRPr="003A462D" w:rsidRDefault="008B0606" w:rsidP="008B0606">
      <w:pPr>
        <w:pStyle w:val="H1G"/>
      </w:pPr>
      <w:r>
        <w:rPr>
          <w:lang w:val="fr-FR"/>
        </w:rPr>
        <w:tab/>
      </w:r>
      <w:r>
        <w:rPr>
          <w:lang w:val="fr-FR"/>
        </w:rPr>
        <w:tab/>
      </w:r>
      <w:r>
        <w:rPr>
          <w:lang w:val="fr-FR"/>
        </w:rPr>
        <w:tab/>
      </w:r>
      <w:r>
        <w:rPr>
          <w:bCs/>
          <w:lang w:val="fr-FR"/>
        </w:rPr>
        <w:t>Débat de haut niveau</w:t>
      </w:r>
    </w:p>
    <w:p w14:paraId="097853D3" w14:textId="37DC587B" w:rsidR="008B0606" w:rsidRPr="003A462D" w:rsidRDefault="008B0606" w:rsidP="008B0606">
      <w:pPr>
        <w:pStyle w:val="H23G"/>
      </w:pPr>
      <w:r>
        <w:rPr>
          <w:bCs/>
          <w:lang w:val="fr-FR"/>
        </w:rPr>
        <w:tab/>
        <w:t>5</w:t>
      </w:r>
      <w:r w:rsidR="00206114" w:rsidRPr="00206114">
        <w:rPr>
          <w:bCs/>
          <w:lang w:val="fr-FR"/>
        </w:rPr>
        <w:t>.</w:t>
      </w:r>
      <w:r>
        <w:rPr>
          <w:lang w:val="fr-FR"/>
        </w:rPr>
        <w:tab/>
      </w:r>
      <w:r>
        <w:rPr>
          <w:bCs/>
          <w:lang w:val="fr-FR"/>
        </w:rPr>
        <w:t>Cérémonie d’ouverture du débat de haut niveau</w:t>
      </w:r>
    </w:p>
    <w:p w14:paraId="683487F6" w14:textId="77777777" w:rsidR="008B0606" w:rsidRPr="003A462D" w:rsidRDefault="008B0606" w:rsidP="008B0606">
      <w:pPr>
        <w:pStyle w:val="H4G"/>
      </w:pPr>
      <w:r>
        <w:rPr>
          <w:lang w:val="fr-FR"/>
        </w:rPr>
        <w:tab/>
      </w:r>
      <w:r>
        <w:rPr>
          <w:lang w:val="fr-FR"/>
        </w:rPr>
        <w:tab/>
      </w:r>
      <w:r>
        <w:rPr>
          <w:iCs/>
          <w:lang w:val="fr-FR"/>
        </w:rPr>
        <w:t>Horaire indicatif : jeudi 14 décembre, 15 heures-15 h 30</w:t>
      </w:r>
    </w:p>
    <w:p w14:paraId="4250DF0E" w14:textId="77777777" w:rsidR="008B0606" w:rsidRPr="003A462D" w:rsidRDefault="008B0606" w:rsidP="008B0606">
      <w:pPr>
        <w:pStyle w:val="H23G"/>
      </w:pPr>
      <w:r>
        <w:rPr>
          <w:bCs/>
          <w:lang w:val="fr-FR"/>
        </w:rPr>
        <w:tab/>
        <w:t>a)</w:t>
      </w:r>
      <w:r>
        <w:rPr>
          <w:lang w:val="fr-FR"/>
        </w:rPr>
        <w:tab/>
      </w:r>
      <w:r>
        <w:rPr>
          <w:bCs/>
          <w:lang w:val="fr-FR"/>
        </w:rPr>
        <w:t>Élection du Président ou de la Présidente du débat de haut niveau</w:t>
      </w:r>
    </w:p>
    <w:p w14:paraId="3389EB23" w14:textId="36465FA3" w:rsidR="008B0606" w:rsidRPr="003A462D" w:rsidRDefault="008B0606" w:rsidP="008B0606">
      <w:pPr>
        <w:pStyle w:val="SingleTxtG"/>
      </w:pPr>
      <w:r>
        <w:rPr>
          <w:lang w:val="fr-FR"/>
        </w:rPr>
        <w:t>46</w:t>
      </w:r>
      <w:r w:rsidR="00206114" w:rsidRPr="00206114">
        <w:rPr>
          <w:lang w:val="fr-FR"/>
        </w:rPr>
        <w:t>.</w:t>
      </w:r>
      <w:r>
        <w:rPr>
          <w:lang w:val="fr-FR"/>
        </w:rPr>
        <w:tab/>
        <w:t>Les Réunions des Parties, siégeant en séance commune, seront invitées à élire leur président(e) pour le débat de haut niveau</w:t>
      </w:r>
      <w:r w:rsidR="00206114" w:rsidRPr="00206114">
        <w:rPr>
          <w:lang w:val="fr-FR"/>
        </w:rPr>
        <w:t>.</w:t>
      </w:r>
      <w:r>
        <w:rPr>
          <w:lang w:val="fr-FR"/>
        </w:rPr>
        <w:t xml:space="preserve"> </w:t>
      </w:r>
    </w:p>
    <w:p w14:paraId="4D0E6964" w14:textId="77777777" w:rsidR="008B0606" w:rsidRPr="003A462D" w:rsidRDefault="008B0606" w:rsidP="008B0606">
      <w:pPr>
        <w:pStyle w:val="H23G"/>
      </w:pPr>
      <w:r>
        <w:rPr>
          <w:bCs/>
          <w:lang w:val="fr-FR"/>
        </w:rPr>
        <w:tab/>
        <w:t>b)</w:t>
      </w:r>
      <w:r>
        <w:rPr>
          <w:lang w:val="fr-FR"/>
        </w:rPr>
        <w:tab/>
      </w:r>
      <w:r>
        <w:rPr>
          <w:bCs/>
          <w:lang w:val="fr-FR"/>
        </w:rPr>
        <w:t>Discours liminaires</w:t>
      </w:r>
      <w:r>
        <w:rPr>
          <w:lang w:val="fr-FR"/>
        </w:rPr>
        <w:t xml:space="preserve"> </w:t>
      </w:r>
    </w:p>
    <w:p w14:paraId="3CEE0CB3" w14:textId="25238CDD" w:rsidR="008B0606" w:rsidRPr="003A462D" w:rsidRDefault="008B0606" w:rsidP="008B0606">
      <w:pPr>
        <w:pStyle w:val="SingleTxtG"/>
      </w:pPr>
      <w:r>
        <w:rPr>
          <w:lang w:val="fr-FR"/>
        </w:rPr>
        <w:t>47</w:t>
      </w:r>
      <w:r w:rsidR="00206114" w:rsidRPr="00206114">
        <w:rPr>
          <w:lang w:val="fr-FR"/>
        </w:rPr>
        <w:t>.</w:t>
      </w:r>
      <w:r>
        <w:rPr>
          <w:lang w:val="fr-FR"/>
        </w:rPr>
        <w:tab/>
        <w:t>Le débat de haut niveau des Réunions des Parties s’ouvrira par les discours liminaires du (de la) Président(e) et de la Secrétaire exécutive de la CEE</w:t>
      </w:r>
      <w:r w:rsidR="00206114" w:rsidRPr="00206114">
        <w:rPr>
          <w:lang w:val="fr-FR"/>
        </w:rPr>
        <w:t>.</w:t>
      </w:r>
    </w:p>
    <w:p w14:paraId="136A1409" w14:textId="23A0FD6F" w:rsidR="008B0606" w:rsidRPr="003A462D" w:rsidRDefault="008B0606" w:rsidP="008B0606">
      <w:pPr>
        <w:pStyle w:val="H23G"/>
      </w:pPr>
      <w:r>
        <w:rPr>
          <w:bCs/>
          <w:lang w:val="fr-FR"/>
        </w:rPr>
        <w:tab/>
        <w:t>6</w:t>
      </w:r>
      <w:r w:rsidR="00206114" w:rsidRPr="00206114">
        <w:rPr>
          <w:bCs/>
          <w:lang w:val="fr-FR"/>
        </w:rPr>
        <w:t>.</w:t>
      </w:r>
      <w:r>
        <w:rPr>
          <w:lang w:val="fr-FR"/>
        </w:rPr>
        <w:tab/>
      </w:r>
      <w:r>
        <w:rPr>
          <w:bCs/>
          <w:lang w:val="fr-FR"/>
        </w:rPr>
        <w:t xml:space="preserve">Manifestation de haut niveau sur la contribution de la Convention et du Protocole </w:t>
      </w:r>
      <w:r>
        <w:rPr>
          <w:bCs/>
          <w:lang w:val="fr-FR"/>
        </w:rPr>
        <w:br/>
      </w:r>
      <w:r>
        <w:rPr>
          <w:bCs/>
          <w:lang w:val="fr-FR"/>
        </w:rPr>
        <w:t>à la transition énergétique, à l’économie circulaire et au financement vert</w:t>
      </w:r>
    </w:p>
    <w:p w14:paraId="678F4B0C" w14:textId="77777777" w:rsidR="008B0606" w:rsidRPr="003A462D" w:rsidRDefault="008B0606" w:rsidP="008B0606">
      <w:pPr>
        <w:pStyle w:val="H4G"/>
        <w:rPr>
          <w:b/>
          <w:bCs/>
        </w:rPr>
      </w:pPr>
      <w:r>
        <w:rPr>
          <w:lang w:val="fr-FR"/>
        </w:rPr>
        <w:tab/>
      </w:r>
      <w:r>
        <w:rPr>
          <w:lang w:val="fr-FR"/>
        </w:rPr>
        <w:tab/>
      </w:r>
      <w:r>
        <w:rPr>
          <w:iCs/>
          <w:lang w:val="fr-FR"/>
        </w:rPr>
        <w:t>Horaire indicatif : jeudi 14 décembre, 15 h 30-17 h 30</w:t>
      </w:r>
    </w:p>
    <w:p w14:paraId="7F3F0AE2" w14:textId="13DEF4C1" w:rsidR="008B0606" w:rsidRPr="003A462D" w:rsidRDefault="008B0606" w:rsidP="008B0606">
      <w:pPr>
        <w:pStyle w:val="SingleTxtG"/>
      </w:pPr>
      <w:r>
        <w:rPr>
          <w:lang w:val="fr-FR"/>
        </w:rPr>
        <w:t>48</w:t>
      </w:r>
      <w:r w:rsidR="00206114" w:rsidRPr="00206114">
        <w:rPr>
          <w:lang w:val="fr-FR"/>
        </w:rPr>
        <w:t>.</w:t>
      </w:r>
      <w:r>
        <w:rPr>
          <w:lang w:val="fr-FR"/>
        </w:rPr>
        <w:tab/>
        <w:t xml:space="preserve">Des ministres, d’autres représentants de haut niveau des Parties et un(e) représentant(e) d’une organisation non gouvernementale (ONG) </w:t>
      </w:r>
      <w:r w:rsidRPr="00FC2EB9">
        <w:rPr>
          <w:lang w:val="fr-FR"/>
        </w:rPr>
        <w:t>participeront à une réunion-dé</w:t>
      </w:r>
      <w:r>
        <w:rPr>
          <w:lang w:val="fr-FR"/>
        </w:rPr>
        <w:t>bat sur le rôle joué par le Protocole et la Convention dans la transition énergétique, en particulier dans la réalisation des objectifs de l’Accord de Paris et de l’objectif de développement durable n</w:t>
      </w:r>
      <w:r>
        <w:rPr>
          <w:vertAlign w:val="superscript"/>
          <w:lang w:val="fr-FR"/>
        </w:rPr>
        <w:t>o</w:t>
      </w:r>
      <w:r w:rsidR="00CF3E72">
        <w:rPr>
          <w:lang w:val="fr-FR"/>
        </w:rPr>
        <w:t> </w:t>
      </w:r>
      <w:r>
        <w:rPr>
          <w:lang w:val="fr-FR"/>
        </w:rPr>
        <w:t xml:space="preserve">7 sur l’énergie durable, ainsi que dans la promotion d’une </w:t>
      </w:r>
      <w:r>
        <w:rPr>
          <w:lang w:val="fr-FR"/>
        </w:rPr>
        <w:lastRenderedPageBreak/>
        <w:t>économie circulaire dans le contexte de la planification de cette transition et des projets connexes relatifs, par exemple, aux déchets, le but étant d’assurer une utilisation continue des produits et des matières et l’élimination des déchets et de la pollution</w:t>
      </w:r>
      <w:r w:rsidR="00206114" w:rsidRPr="00206114">
        <w:rPr>
          <w:lang w:val="fr-FR"/>
        </w:rPr>
        <w:t>.</w:t>
      </w:r>
      <w:r>
        <w:rPr>
          <w:lang w:val="fr-FR"/>
        </w:rPr>
        <w:t xml:space="preserve"> Les participants évoqueront aussi le financement vert, aspect essentiel de la transition énergétique et de l’économie circulaire</w:t>
      </w:r>
      <w:r w:rsidR="00206114" w:rsidRPr="00206114">
        <w:rPr>
          <w:lang w:val="fr-FR"/>
        </w:rPr>
        <w:t>.</w:t>
      </w:r>
      <w:r>
        <w:rPr>
          <w:lang w:val="fr-FR"/>
        </w:rPr>
        <w:t xml:space="preserve"> </w:t>
      </w:r>
    </w:p>
    <w:p w14:paraId="30918626" w14:textId="26C5FCF1" w:rsidR="008B0606" w:rsidRPr="003A462D" w:rsidRDefault="008B0606" w:rsidP="008B0606">
      <w:pPr>
        <w:pStyle w:val="SingleTxtG"/>
      </w:pPr>
      <w:r>
        <w:rPr>
          <w:lang w:val="fr-FR"/>
        </w:rPr>
        <w:t>49</w:t>
      </w:r>
      <w:r w:rsidR="00206114" w:rsidRPr="00206114">
        <w:rPr>
          <w:lang w:val="fr-FR"/>
        </w:rPr>
        <w:t>.</w:t>
      </w:r>
      <w:r>
        <w:rPr>
          <w:lang w:val="fr-FR"/>
        </w:rPr>
        <w:tab/>
        <w:t>Il est prévu que les participants à la réunion-débat, qui sera encadrée par un modérateur, examinent les principales questions découlant du thème choisi, comme il est exposé dans la note d’information relative à la manifestation, présentent des exemples de bonnes pratiques et réfléchissent à des moyens de mieux faire connaître le ou les traité(s) et de faire progresser leur application dans ce contexte</w:t>
      </w:r>
      <w:r w:rsidR="00206114" w:rsidRPr="00206114">
        <w:rPr>
          <w:lang w:val="fr-FR"/>
        </w:rPr>
        <w:t>.</w:t>
      </w:r>
      <w:r>
        <w:rPr>
          <w:lang w:val="fr-FR"/>
        </w:rPr>
        <w:t xml:space="preserve"> D’autres représentants de haut niveau et chefs de délégation (maximum six) pourront prendre la parole pour prononcer de brèves déclarations d’une durée maximale recommandée de trois minutes à propos des sujets abordés</w:t>
      </w:r>
      <w:r w:rsidR="00206114" w:rsidRPr="00206114">
        <w:rPr>
          <w:lang w:val="fr-FR"/>
        </w:rPr>
        <w:t>.</w:t>
      </w:r>
      <w:r>
        <w:rPr>
          <w:lang w:val="fr-FR"/>
        </w:rPr>
        <w:t xml:space="preserve"> Les délégations qui comptent prononcer une déclaration sont priées de prendre contact avec le secrétariat d’ici au 30 octobre 2023 et de lui en communiquer le texte intégral avant les sessions</w:t>
      </w:r>
      <w:r w:rsidR="00206114" w:rsidRPr="00206114">
        <w:rPr>
          <w:lang w:val="fr-FR"/>
        </w:rPr>
        <w:t>.</w:t>
      </w:r>
    </w:p>
    <w:p w14:paraId="59D437FE" w14:textId="22A916A8" w:rsidR="008B0606" w:rsidRPr="003A462D" w:rsidRDefault="008B0606" w:rsidP="008B0606">
      <w:pPr>
        <w:pStyle w:val="SingleTxtG"/>
      </w:pPr>
      <w:r>
        <w:rPr>
          <w:lang w:val="fr-FR"/>
        </w:rPr>
        <w:t>50</w:t>
      </w:r>
      <w:r w:rsidR="00206114" w:rsidRPr="00206114">
        <w:rPr>
          <w:lang w:val="fr-FR"/>
        </w:rPr>
        <w:t>.</w:t>
      </w:r>
      <w:r>
        <w:rPr>
          <w:lang w:val="fr-FR"/>
        </w:rPr>
        <w:tab/>
        <w:t>Une note d’information accompagnée d’un programme sera mise à disposition</w:t>
      </w:r>
      <w:r w:rsidR="00206114" w:rsidRPr="00206114">
        <w:rPr>
          <w:lang w:val="fr-FR"/>
        </w:rPr>
        <w:t>.</w:t>
      </w:r>
      <w:r>
        <w:rPr>
          <w:lang w:val="fr-FR"/>
        </w:rPr>
        <w:t xml:space="preserve"> </w:t>
      </w:r>
    </w:p>
    <w:p w14:paraId="3D750375" w14:textId="77777777" w:rsidR="008B0606" w:rsidRPr="003A462D" w:rsidRDefault="008B0606" w:rsidP="008B0606">
      <w:pPr>
        <w:pStyle w:val="H23G"/>
      </w:pPr>
      <w:r>
        <w:rPr>
          <w:lang w:val="fr-FR"/>
        </w:rPr>
        <w:tab/>
      </w:r>
      <w:r>
        <w:rPr>
          <w:lang w:val="fr-FR"/>
        </w:rPr>
        <w:tab/>
      </w:r>
      <w:r>
        <w:rPr>
          <w:bCs/>
          <w:lang w:val="fr-FR"/>
        </w:rPr>
        <w:t>Document(s)</w:t>
      </w:r>
    </w:p>
    <w:p w14:paraId="4D1286D4" w14:textId="47D2DCEA" w:rsidR="008B0606" w:rsidRPr="003A462D" w:rsidRDefault="008B0606" w:rsidP="008B0606">
      <w:pPr>
        <w:pStyle w:val="SingleTxtG"/>
      </w:pPr>
      <w:r>
        <w:rPr>
          <w:lang w:val="fr-FR"/>
        </w:rPr>
        <w:t>Transition énergétique, économie circulaire et financement vert : rôle de la Convention d’Espoo et de son protocole (ECE/MP</w:t>
      </w:r>
      <w:r w:rsidR="00206114" w:rsidRPr="00206114">
        <w:rPr>
          <w:lang w:val="fr-FR"/>
        </w:rPr>
        <w:t>.</w:t>
      </w:r>
      <w:r>
        <w:rPr>
          <w:lang w:val="fr-FR"/>
        </w:rPr>
        <w:t>EIA/2023/14</w:t>
      </w:r>
      <w:r w:rsidR="00CF3E72">
        <w:rPr>
          <w:lang w:val="fr-FR"/>
        </w:rPr>
        <w:t>-</w:t>
      </w:r>
      <w:r>
        <w:rPr>
          <w:lang w:val="fr-FR"/>
        </w:rPr>
        <w:t>ECE/MP</w:t>
      </w:r>
      <w:r w:rsidR="00206114" w:rsidRPr="00206114">
        <w:rPr>
          <w:lang w:val="fr-FR"/>
        </w:rPr>
        <w:t>.</w:t>
      </w:r>
      <w:r>
        <w:rPr>
          <w:lang w:val="fr-FR"/>
        </w:rPr>
        <w:t>EIA/SEA/2023/14)</w:t>
      </w:r>
    </w:p>
    <w:p w14:paraId="5ACB5F5C" w14:textId="77777777" w:rsidR="008B0606" w:rsidRPr="008B0606" w:rsidRDefault="008B0606" w:rsidP="008B0606">
      <w:pPr>
        <w:pStyle w:val="H4G"/>
        <w:rPr>
          <w:lang w:val="en-US"/>
        </w:rPr>
      </w:pPr>
      <w:r>
        <w:rPr>
          <w:lang w:val="fr-FR"/>
        </w:rPr>
        <w:tab/>
      </w:r>
      <w:r>
        <w:rPr>
          <w:lang w:val="fr-FR"/>
        </w:rPr>
        <w:tab/>
      </w:r>
      <w:r w:rsidRPr="003A462D">
        <w:rPr>
          <w:iCs/>
          <w:lang w:val="en-US"/>
        </w:rPr>
        <w:t xml:space="preserve">Document </w:t>
      </w:r>
      <w:proofErr w:type="spellStart"/>
      <w:r w:rsidRPr="003A462D">
        <w:rPr>
          <w:iCs/>
          <w:lang w:val="en-US"/>
        </w:rPr>
        <w:t>informel</w:t>
      </w:r>
      <w:proofErr w:type="spellEnd"/>
    </w:p>
    <w:p w14:paraId="47163F49" w14:textId="0D656E49" w:rsidR="008B0606" w:rsidRPr="008B0606" w:rsidRDefault="008B0606" w:rsidP="008B0606">
      <w:pPr>
        <w:pStyle w:val="SingleTxtG"/>
        <w:rPr>
          <w:lang w:val="en-US"/>
        </w:rPr>
      </w:pPr>
      <w:r w:rsidRPr="003A462D">
        <w:rPr>
          <w:lang w:val="en-US"/>
        </w:rPr>
        <w:t>Information on the high-level event on energy transition, circular economy and green financing (ECE/MP</w:t>
      </w:r>
      <w:r w:rsidR="00206114" w:rsidRPr="00206114">
        <w:rPr>
          <w:lang w:val="en-US"/>
        </w:rPr>
        <w:t>.</w:t>
      </w:r>
      <w:r w:rsidRPr="003A462D">
        <w:rPr>
          <w:lang w:val="en-US"/>
        </w:rPr>
        <w:t>EIA/2023/INF</w:t>
      </w:r>
      <w:r w:rsidR="00206114" w:rsidRPr="00206114">
        <w:rPr>
          <w:lang w:val="en-US"/>
        </w:rPr>
        <w:t>.</w:t>
      </w:r>
      <w:r w:rsidRPr="003A462D">
        <w:rPr>
          <w:lang w:val="en-US"/>
        </w:rPr>
        <w:t>10)</w:t>
      </w:r>
    </w:p>
    <w:p w14:paraId="3B86BED1" w14:textId="6C422F69" w:rsidR="008B0606" w:rsidRPr="003A462D" w:rsidRDefault="008B0606" w:rsidP="008B0606">
      <w:pPr>
        <w:pStyle w:val="H23G"/>
      </w:pPr>
      <w:r w:rsidRPr="00057943">
        <w:rPr>
          <w:bCs/>
          <w:lang w:val="en-US"/>
        </w:rPr>
        <w:tab/>
      </w:r>
      <w:r>
        <w:rPr>
          <w:bCs/>
          <w:lang w:val="fr-FR"/>
        </w:rPr>
        <w:t>7</w:t>
      </w:r>
      <w:r w:rsidR="00206114" w:rsidRPr="00206114">
        <w:rPr>
          <w:bCs/>
          <w:lang w:val="fr-FR"/>
        </w:rPr>
        <w:t>.</w:t>
      </w:r>
      <w:r>
        <w:rPr>
          <w:lang w:val="fr-FR"/>
        </w:rPr>
        <w:tab/>
      </w:r>
      <w:r>
        <w:rPr>
          <w:bCs/>
          <w:lang w:val="fr-FR"/>
        </w:rPr>
        <w:t>Déclarations de ministres et de représentants de haut niveau</w:t>
      </w:r>
    </w:p>
    <w:p w14:paraId="3B5335F6" w14:textId="77777777" w:rsidR="008B0606" w:rsidRPr="003A462D" w:rsidRDefault="008B0606" w:rsidP="008B0606">
      <w:pPr>
        <w:pStyle w:val="H4G"/>
      </w:pPr>
      <w:r>
        <w:rPr>
          <w:lang w:val="fr-FR"/>
        </w:rPr>
        <w:tab/>
      </w:r>
      <w:r>
        <w:rPr>
          <w:lang w:val="fr-FR"/>
        </w:rPr>
        <w:tab/>
      </w:r>
      <w:r>
        <w:rPr>
          <w:iCs/>
          <w:lang w:val="fr-FR"/>
        </w:rPr>
        <w:t>Horaire indicatif : jeudi 14 décembre, 17 h 30-18 heures</w:t>
      </w:r>
    </w:p>
    <w:p w14:paraId="0249F6A3" w14:textId="39A19D12" w:rsidR="008B0606" w:rsidRPr="003A462D" w:rsidRDefault="008B0606" w:rsidP="008B0606">
      <w:pPr>
        <w:pStyle w:val="SingleTxtG"/>
      </w:pPr>
      <w:r>
        <w:rPr>
          <w:lang w:val="fr-FR"/>
        </w:rPr>
        <w:t>51</w:t>
      </w:r>
      <w:r w:rsidR="00206114" w:rsidRPr="00206114">
        <w:rPr>
          <w:lang w:val="fr-FR"/>
        </w:rPr>
        <w:t>.</w:t>
      </w:r>
      <w:r>
        <w:rPr>
          <w:lang w:val="fr-FR"/>
        </w:rPr>
        <w:tab/>
        <w:t>Les représentants prononceront leurs déclarations au cours d’une séance commune aux Réunions des Parties à la Convention et au Protocole</w:t>
      </w:r>
      <w:r w:rsidR="00206114" w:rsidRPr="00206114">
        <w:rPr>
          <w:lang w:val="fr-FR"/>
        </w:rPr>
        <w:t>.</w:t>
      </w:r>
      <w:r>
        <w:rPr>
          <w:lang w:val="fr-FR"/>
        </w:rPr>
        <w:t xml:space="preserve"> </w:t>
      </w:r>
    </w:p>
    <w:p w14:paraId="6A877DA4" w14:textId="56B27F96" w:rsidR="008B0606" w:rsidRPr="003A462D" w:rsidRDefault="008B0606" w:rsidP="008B0606">
      <w:pPr>
        <w:pStyle w:val="SingleTxtG"/>
      </w:pPr>
      <w:r>
        <w:rPr>
          <w:lang w:val="fr-FR"/>
        </w:rPr>
        <w:t>52</w:t>
      </w:r>
      <w:r w:rsidR="00206114" w:rsidRPr="00206114">
        <w:rPr>
          <w:lang w:val="fr-FR"/>
        </w:rPr>
        <w:t>.</w:t>
      </w:r>
      <w:r>
        <w:rPr>
          <w:lang w:val="fr-FR"/>
        </w:rPr>
        <w:tab/>
        <w:t xml:space="preserve">Les ministres, les autres chefs de délégation et les représentants d’organisations </w:t>
      </w:r>
      <w:proofErr w:type="spellStart"/>
      <w:r>
        <w:rPr>
          <w:lang w:val="fr-FR"/>
        </w:rPr>
        <w:t>intergouvernementales</w:t>
      </w:r>
      <w:proofErr w:type="spellEnd"/>
      <w:r>
        <w:rPr>
          <w:lang w:val="fr-FR"/>
        </w:rPr>
        <w:t xml:space="preserve"> et d’ONG pourront prononcer des déclarations d’une durée maximale recommandée de trois minutes</w:t>
      </w:r>
      <w:r w:rsidR="00206114" w:rsidRPr="00206114">
        <w:rPr>
          <w:lang w:val="fr-FR"/>
        </w:rPr>
        <w:t>.</w:t>
      </w:r>
      <w:r>
        <w:rPr>
          <w:lang w:val="fr-FR"/>
        </w:rPr>
        <w:t xml:space="preserve"> Les délégations qui comptent prononcer une déclaration sont priées de prendre contact avec le secrétariat d’ici au 30 novembre 2023 et de lui communiquer le texte intégral de leur déclaration officielle avant les sessions</w:t>
      </w:r>
      <w:r w:rsidR="00206114" w:rsidRPr="00206114">
        <w:rPr>
          <w:lang w:val="fr-FR"/>
        </w:rPr>
        <w:t>.</w:t>
      </w:r>
      <w:r>
        <w:rPr>
          <w:lang w:val="fr-FR"/>
        </w:rPr>
        <w:t xml:space="preserve"> </w:t>
      </w:r>
    </w:p>
    <w:p w14:paraId="6AEBDFC9" w14:textId="50FF21A9" w:rsidR="008B0606" w:rsidRPr="003A462D" w:rsidRDefault="008B0606" w:rsidP="008B0606">
      <w:pPr>
        <w:pStyle w:val="H23G"/>
      </w:pPr>
      <w:r>
        <w:rPr>
          <w:bCs/>
          <w:lang w:val="fr-FR"/>
        </w:rPr>
        <w:tab/>
        <w:t>8</w:t>
      </w:r>
      <w:r w:rsidR="00206114" w:rsidRPr="00206114">
        <w:rPr>
          <w:bCs/>
          <w:lang w:val="fr-FR"/>
        </w:rPr>
        <w:t>.</w:t>
      </w:r>
      <w:r>
        <w:rPr>
          <w:lang w:val="fr-FR"/>
        </w:rPr>
        <w:tab/>
      </w:r>
      <w:r>
        <w:rPr>
          <w:bCs/>
          <w:lang w:val="fr-FR"/>
        </w:rPr>
        <w:t>Adoption des décisions</w:t>
      </w:r>
      <w:r>
        <w:rPr>
          <w:lang w:val="fr-FR"/>
        </w:rPr>
        <w:t xml:space="preserve"> </w:t>
      </w:r>
    </w:p>
    <w:p w14:paraId="75F4FF61" w14:textId="77777777" w:rsidR="008B0606" w:rsidRPr="003A462D" w:rsidRDefault="008B0606" w:rsidP="008B0606">
      <w:pPr>
        <w:pStyle w:val="H4G"/>
      </w:pPr>
      <w:r>
        <w:rPr>
          <w:lang w:val="fr-FR"/>
        </w:rPr>
        <w:tab/>
      </w:r>
      <w:r>
        <w:rPr>
          <w:lang w:val="fr-FR"/>
        </w:rPr>
        <w:tab/>
      </w:r>
      <w:r>
        <w:rPr>
          <w:iCs/>
          <w:lang w:val="fr-FR"/>
        </w:rPr>
        <w:t>Horaire indicatif : vendredi 15 décembre, 10 heures-11 heures</w:t>
      </w:r>
      <w:r>
        <w:rPr>
          <w:lang w:val="fr-FR"/>
        </w:rPr>
        <w:t xml:space="preserve"> </w:t>
      </w:r>
    </w:p>
    <w:p w14:paraId="52F612AA" w14:textId="454D5EC9" w:rsidR="008B0606" w:rsidRPr="003A462D" w:rsidRDefault="008B0606" w:rsidP="008B0606">
      <w:pPr>
        <w:pStyle w:val="SingleTxtG"/>
      </w:pPr>
      <w:r>
        <w:rPr>
          <w:lang w:val="fr-FR"/>
        </w:rPr>
        <w:t>53</w:t>
      </w:r>
      <w:r w:rsidR="00206114" w:rsidRPr="00206114">
        <w:rPr>
          <w:lang w:val="fr-FR"/>
        </w:rPr>
        <w:t>.</w:t>
      </w:r>
      <w:r>
        <w:rPr>
          <w:lang w:val="fr-FR"/>
        </w:rPr>
        <w:tab/>
        <w:t>Le (la) Président(e) du débat de haut niveau présentera les décisions, en précisant leur intitulé et leur numéro, la cote du document dans lequel figure le projet de texte à examiner, et les Parties invitées à examiner et adopter la décision (Parties à la Convention, Parties au Protocole ou Parties aux deux instruments)</w:t>
      </w:r>
      <w:r w:rsidR="00206114" w:rsidRPr="00206114">
        <w:rPr>
          <w:lang w:val="fr-FR"/>
        </w:rPr>
        <w:t>.</w:t>
      </w:r>
      <w:r>
        <w:rPr>
          <w:lang w:val="fr-FR"/>
        </w:rPr>
        <w:t xml:space="preserve"> Le secrétariat sera invité à décrire les éventuels changements apportés au document par les délégations pendant le débat général</w:t>
      </w:r>
      <w:r w:rsidR="00206114" w:rsidRPr="00206114">
        <w:rPr>
          <w:lang w:val="fr-FR"/>
        </w:rPr>
        <w:t>.</w:t>
      </w:r>
      <w:r>
        <w:rPr>
          <w:lang w:val="fr-FR"/>
        </w:rPr>
        <w:t xml:space="preserve"> Les membres du Bureau donneront peut-être, s’il y a lieu, des informations complémentaires sur chaque décision</w:t>
      </w:r>
      <w:r w:rsidR="00206114" w:rsidRPr="00206114">
        <w:rPr>
          <w:lang w:val="fr-FR"/>
        </w:rPr>
        <w:t>.</w:t>
      </w:r>
      <w:r>
        <w:rPr>
          <w:lang w:val="fr-FR"/>
        </w:rPr>
        <w:t xml:space="preserve"> Les décisions seront présentées dans l’ordre indiqué ci-après</w:t>
      </w:r>
      <w:r w:rsidR="00206114" w:rsidRPr="00206114">
        <w:rPr>
          <w:lang w:val="fr-FR"/>
        </w:rPr>
        <w:t>.</w:t>
      </w:r>
    </w:p>
    <w:p w14:paraId="4536E949" w14:textId="77777777" w:rsidR="008B0606" w:rsidRPr="003A462D" w:rsidRDefault="008B0606" w:rsidP="008B0606">
      <w:pPr>
        <w:pStyle w:val="H23G"/>
      </w:pPr>
      <w:r>
        <w:rPr>
          <w:bCs/>
          <w:lang w:val="fr-FR"/>
        </w:rPr>
        <w:tab/>
        <w:t>a)</w:t>
      </w:r>
      <w:r>
        <w:rPr>
          <w:lang w:val="fr-FR"/>
        </w:rPr>
        <w:tab/>
      </w:r>
      <w:r>
        <w:rPr>
          <w:bCs/>
          <w:lang w:val="fr-FR"/>
        </w:rPr>
        <w:t>Décisions à adopter conjointement</w:t>
      </w:r>
    </w:p>
    <w:p w14:paraId="66A07414" w14:textId="0670BC12" w:rsidR="008B0606" w:rsidRPr="003A462D" w:rsidRDefault="008B0606" w:rsidP="008B0606">
      <w:pPr>
        <w:pStyle w:val="SingleTxtG"/>
      </w:pPr>
      <w:r>
        <w:rPr>
          <w:lang w:val="fr-FR"/>
        </w:rPr>
        <w:t>54</w:t>
      </w:r>
      <w:r w:rsidR="00206114" w:rsidRPr="00206114">
        <w:rPr>
          <w:lang w:val="fr-FR"/>
        </w:rPr>
        <w:t>.</w:t>
      </w:r>
      <w:r>
        <w:rPr>
          <w:lang w:val="fr-FR"/>
        </w:rPr>
        <w:tab/>
        <w:t>Les Réunions des Parties, siégeant en séance commune, seront invitées à examiner, en vue de leur adoption, les décisions conjointes ci-après, qui auront été examinées et parachevées par les délégations pendant le débat général :</w:t>
      </w:r>
    </w:p>
    <w:p w14:paraId="349205F2" w14:textId="3954FEB4" w:rsidR="008B0606" w:rsidRPr="003A462D" w:rsidRDefault="008B0606" w:rsidP="008B0606">
      <w:pPr>
        <w:pStyle w:val="SingleTxtG"/>
        <w:ind w:firstLine="567"/>
      </w:pPr>
      <w:r>
        <w:rPr>
          <w:lang w:val="fr-FR"/>
        </w:rPr>
        <w:t>a)</w:t>
      </w:r>
      <w:r>
        <w:rPr>
          <w:lang w:val="fr-FR"/>
        </w:rPr>
        <w:tab/>
        <w:t>Décision sur les dispositions financières pour la période 2024-2026 (décision</w:t>
      </w:r>
      <w:r w:rsidR="00CF3E72">
        <w:rPr>
          <w:lang w:val="fr-FR"/>
        </w:rPr>
        <w:t> </w:t>
      </w:r>
      <w:r>
        <w:rPr>
          <w:lang w:val="fr-FR"/>
        </w:rPr>
        <w:t>IX/1</w:t>
      </w:r>
      <w:r w:rsidR="00CF3E72">
        <w:rPr>
          <w:lang w:val="fr-FR"/>
        </w:rPr>
        <w:noBreakHyphen/>
      </w:r>
      <w:r>
        <w:rPr>
          <w:lang w:val="fr-FR"/>
        </w:rPr>
        <w:t>V/1)</w:t>
      </w:r>
      <w:r w:rsidR="00FB299D">
        <w:rPr>
          <w:lang w:val="fr-FR"/>
        </w:rPr>
        <w:t> ;</w:t>
      </w:r>
    </w:p>
    <w:p w14:paraId="60FAF738" w14:textId="78BE2F9B" w:rsidR="008B0606" w:rsidRPr="003A462D" w:rsidRDefault="008B0606" w:rsidP="008B0606">
      <w:pPr>
        <w:pStyle w:val="SingleTxtG"/>
        <w:ind w:firstLine="567"/>
      </w:pPr>
      <w:r>
        <w:rPr>
          <w:lang w:val="fr-FR"/>
        </w:rPr>
        <w:t>b)</w:t>
      </w:r>
      <w:r>
        <w:rPr>
          <w:lang w:val="fr-FR"/>
        </w:rPr>
        <w:tab/>
        <w:t>Décision sur le plan de travail pour 2024-2026 (décision IX/2-V/2)</w:t>
      </w:r>
      <w:r w:rsidR="00FB299D">
        <w:rPr>
          <w:lang w:val="fr-FR"/>
        </w:rPr>
        <w:t> ;</w:t>
      </w:r>
    </w:p>
    <w:p w14:paraId="16EB052D" w14:textId="1F41A876" w:rsidR="008B0606" w:rsidRPr="003A462D" w:rsidRDefault="008B0606" w:rsidP="008B0606">
      <w:pPr>
        <w:pStyle w:val="SingleTxtG"/>
        <w:ind w:firstLine="567"/>
      </w:pPr>
      <w:r>
        <w:rPr>
          <w:lang w:val="fr-FR"/>
        </w:rPr>
        <w:lastRenderedPageBreak/>
        <w:t>c)</w:t>
      </w:r>
      <w:r>
        <w:rPr>
          <w:lang w:val="fr-FR"/>
        </w:rPr>
        <w:tab/>
        <w:t>Décision sur la coopération dans les régions maritimes (décision IX/3-V/3)</w:t>
      </w:r>
      <w:r w:rsidR="00FB299D">
        <w:rPr>
          <w:lang w:val="fr-FR"/>
        </w:rPr>
        <w:t> ;</w:t>
      </w:r>
    </w:p>
    <w:p w14:paraId="51323D0E" w14:textId="44C30484" w:rsidR="008B0606" w:rsidRPr="003A462D" w:rsidRDefault="008B0606" w:rsidP="008B0606">
      <w:pPr>
        <w:pStyle w:val="SingleTxtG"/>
        <w:ind w:firstLine="567"/>
      </w:pPr>
      <w:r>
        <w:rPr>
          <w:lang w:val="fr-FR"/>
        </w:rPr>
        <w:t>d)</w:t>
      </w:r>
      <w:r>
        <w:rPr>
          <w:lang w:val="fr-FR"/>
        </w:rPr>
        <w:tab/>
        <w:t>Décisions concernant le respect des dispositions de la Convention et du Protocole (décisions IX/4a-V/4a à IX/4c-V/4c)</w:t>
      </w:r>
      <w:r w:rsidR="00206114" w:rsidRPr="00206114">
        <w:rPr>
          <w:lang w:val="fr-FR"/>
        </w:rPr>
        <w:t>.</w:t>
      </w:r>
    </w:p>
    <w:p w14:paraId="0F5D1449" w14:textId="77777777" w:rsidR="008B0606" w:rsidRPr="003A462D" w:rsidRDefault="008B0606" w:rsidP="008B0606">
      <w:pPr>
        <w:pStyle w:val="H23G"/>
      </w:pPr>
      <w:r>
        <w:rPr>
          <w:lang w:val="fr-FR"/>
        </w:rPr>
        <w:tab/>
      </w:r>
      <w:r>
        <w:rPr>
          <w:lang w:val="fr-FR"/>
        </w:rPr>
        <w:tab/>
      </w:r>
      <w:r>
        <w:rPr>
          <w:bCs/>
          <w:lang w:val="fr-FR"/>
        </w:rPr>
        <w:t>Document(s)</w:t>
      </w:r>
    </w:p>
    <w:p w14:paraId="00DFF1F7" w14:textId="527998D7" w:rsidR="008B0606" w:rsidRPr="003A462D" w:rsidRDefault="008B0606" w:rsidP="008B0606">
      <w:pPr>
        <w:pStyle w:val="SingleTxtG"/>
      </w:pPr>
      <w:r>
        <w:rPr>
          <w:lang w:val="fr-FR"/>
        </w:rPr>
        <w:t>Projets de décision conjointe des Réunions des Parties à la Convention et au Protocole (ECE/MP</w:t>
      </w:r>
      <w:r w:rsidR="00206114" w:rsidRPr="00206114">
        <w:rPr>
          <w:lang w:val="fr-FR"/>
        </w:rPr>
        <w:t>.</w:t>
      </w:r>
      <w:r>
        <w:rPr>
          <w:lang w:val="fr-FR"/>
        </w:rPr>
        <w:t>EIA/2023/1-ECE/MP</w:t>
      </w:r>
      <w:r w:rsidR="00206114" w:rsidRPr="00206114">
        <w:rPr>
          <w:lang w:val="fr-FR"/>
        </w:rPr>
        <w:t>.</w:t>
      </w:r>
      <w:r>
        <w:rPr>
          <w:lang w:val="fr-FR"/>
        </w:rPr>
        <w:t>EIA/SEA/2023/1)</w:t>
      </w:r>
    </w:p>
    <w:p w14:paraId="2A52421C" w14:textId="22B5FF11" w:rsidR="008B0606" w:rsidRPr="003A462D" w:rsidRDefault="008B0606" w:rsidP="008B0606">
      <w:pPr>
        <w:pStyle w:val="SingleTxtG"/>
      </w:pPr>
      <w:r>
        <w:rPr>
          <w:lang w:val="fr-FR"/>
        </w:rPr>
        <w:t>Rapport sur le budget et les dispositions financières pour la période 2021-2023 (ECE/MP</w:t>
      </w:r>
      <w:r w:rsidR="00206114" w:rsidRPr="00206114">
        <w:rPr>
          <w:lang w:val="fr-FR"/>
        </w:rPr>
        <w:t>.</w:t>
      </w:r>
      <w:r>
        <w:rPr>
          <w:lang w:val="fr-FR"/>
        </w:rPr>
        <w:t>EIA/2023/2-ECE/MP</w:t>
      </w:r>
      <w:r w:rsidR="00206114" w:rsidRPr="00206114">
        <w:rPr>
          <w:lang w:val="fr-FR"/>
        </w:rPr>
        <w:t>.</w:t>
      </w:r>
      <w:r>
        <w:rPr>
          <w:lang w:val="fr-FR"/>
        </w:rPr>
        <w:t>EIA/SEA/2023/2)</w:t>
      </w:r>
    </w:p>
    <w:p w14:paraId="30BEFA8D" w14:textId="57270E3A" w:rsidR="008B0606" w:rsidRPr="003A462D" w:rsidRDefault="008B0606" w:rsidP="008B0606">
      <w:pPr>
        <w:pStyle w:val="SingleTxtG"/>
      </w:pPr>
      <w:r>
        <w:rPr>
          <w:lang w:val="fr-FR"/>
        </w:rPr>
        <w:t>Rapport sur les synergies et les éventuelles activités de coopération dans les régions maritimes (ECE/MP</w:t>
      </w:r>
      <w:r w:rsidR="00206114" w:rsidRPr="00206114">
        <w:rPr>
          <w:lang w:val="fr-FR"/>
        </w:rPr>
        <w:t>.</w:t>
      </w:r>
      <w:r>
        <w:rPr>
          <w:lang w:val="fr-FR"/>
        </w:rPr>
        <w:t>EIA/2023/3-ECE/MP</w:t>
      </w:r>
      <w:r w:rsidR="00206114" w:rsidRPr="00206114">
        <w:rPr>
          <w:lang w:val="fr-FR"/>
        </w:rPr>
        <w:t>.</w:t>
      </w:r>
      <w:r>
        <w:rPr>
          <w:lang w:val="fr-FR"/>
        </w:rPr>
        <w:t>EIA/SEA/2023/3)</w:t>
      </w:r>
    </w:p>
    <w:p w14:paraId="299EB20D" w14:textId="1426861C" w:rsidR="008B0606" w:rsidRPr="003A462D" w:rsidRDefault="008B0606" w:rsidP="008B0606">
      <w:pPr>
        <w:pStyle w:val="SingleTxtG"/>
      </w:pPr>
      <w:r>
        <w:rPr>
          <w:lang w:val="fr-FR"/>
        </w:rPr>
        <w:t>Projets de décision concernant le respect des dispositions de la Convention et du Protocole (ECE/MP</w:t>
      </w:r>
      <w:r w:rsidR="00206114" w:rsidRPr="00206114">
        <w:rPr>
          <w:lang w:val="fr-FR"/>
        </w:rPr>
        <w:t>.</w:t>
      </w:r>
      <w:r>
        <w:rPr>
          <w:lang w:val="fr-FR"/>
        </w:rPr>
        <w:t>EIA/2023/4-ECE/MP</w:t>
      </w:r>
      <w:r w:rsidR="00206114" w:rsidRPr="00206114">
        <w:rPr>
          <w:lang w:val="fr-FR"/>
        </w:rPr>
        <w:t>.</w:t>
      </w:r>
      <w:r>
        <w:rPr>
          <w:lang w:val="fr-FR"/>
        </w:rPr>
        <w:t>EIA/SEA/2023/4)</w:t>
      </w:r>
    </w:p>
    <w:p w14:paraId="48216F1B" w14:textId="77777777" w:rsidR="008B0606" w:rsidRPr="003A462D" w:rsidRDefault="008B0606" w:rsidP="008B0606">
      <w:pPr>
        <w:pStyle w:val="H23G"/>
      </w:pPr>
      <w:r>
        <w:rPr>
          <w:bCs/>
          <w:lang w:val="fr-FR"/>
        </w:rPr>
        <w:tab/>
        <w:t>b)</w:t>
      </w:r>
      <w:r>
        <w:rPr>
          <w:lang w:val="fr-FR"/>
        </w:rPr>
        <w:tab/>
      </w:r>
      <w:r>
        <w:rPr>
          <w:bCs/>
          <w:lang w:val="fr-FR"/>
        </w:rPr>
        <w:t>Décisions à adopter par la Réunion des Parties à la Convention</w:t>
      </w:r>
    </w:p>
    <w:p w14:paraId="45B040DA" w14:textId="2E51C60A" w:rsidR="008B0606" w:rsidRPr="003A462D" w:rsidRDefault="008B0606" w:rsidP="008B0606">
      <w:pPr>
        <w:pStyle w:val="SingleTxtG"/>
      </w:pPr>
      <w:r>
        <w:rPr>
          <w:lang w:val="fr-FR"/>
        </w:rPr>
        <w:t>55</w:t>
      </w:r>
      <w:r w:rsidR="00206114" w:rsidRPr="00206114">
        <w:rPr>
          <w:lang w:val="fr-FR"/>
        </w:rPr>
        <w:t>.</w:t>
      </w:r>
      <w:r>
        <w:rPr>
          <w:lang w:val="fr-FR"/>
        </w:rPr>
        <w:tab/>
        <w:t>La Réunion des Parties à la Convention sera invitée à examiner, en vue de leur adoption, les décisions ci-après, qui auront été examinées et parachevées par les délégations pendant le débat général :</w:t>
      </w:r>
    </w:p>
    <w:p w14:paraId="15B4CBDB" w14:textId="52F6E722" w:rsidR="008B0606" w:rsidRPr="003A462D" w:rsidRDefault="008B0606" w:rsidP="008B0606">
      <w:pPr>
        <w:pStyle w:val="SingleTxtG"/>
        <w:ind w:firstLine="567"/>
      </w:pPr>
      <w:r>
        <w:rPr>
          <w:lang w:val="fr-FR"/>
        </w:rPr>
        <w:t>a)</w:t>
      </w:r>
      <w:r>
        <w:rPr>
          <w:lang w:val="fr-FR"/>
        </w:rPr>
        <w:tab/>
        <w:t>Décision sur les questions générales concernant le respect des dispositions de la Convention (décision IX/4)</w:t>
      </w:r>
      <w:r w:rsidR="00FB299D">
        <w:rPr>
          <w:lang w:val="fr-FR"/>
        </w:rPr>
        <w:t> ;</w:t>
      </w:r>
    </w:p>
    <w:p w14:paraId="53FD502C" w14:textId="2440DF37" w:rsidR="008B0606" w:rsidRPr="003A462D" w:rsidRDefault="008B0606" w:rsidP="008B0606">
      <w:pPr>
        <w:pStyle w:val="SingleTxtG"/>
        <w:ind w:firstLine="567"/>
      </w:pPr>
      <w:r>
        <w:rPr>
          <w:lang w:val="fr-FR"/>
        </w:rPr>
        <w:t>b)</w:t>
      </w:r>
      <w:r>
        <w:rPr>
          <w:lang w:val="fr-FR"/>
        </w:rPr>
        <w:tab/>
        <w:t>Décisions sur le respect des dispositions de la Convention concernant :</w:t>
      </w:r>
    </w:p>
    <w:p w14:paraId="37F989FE" w14:textId="5F4799D8" w:rsidR="008B0606" w:rsidRPr="003A462D" w:rsidRDefault="008B0606" w:rsidP="008B0606">
      <w:pPr>
        <w:pStyle w:val="SingleTxtG"/>
        <w:ind w:left="2268"/>
      </w:pPr>
      <w:r>
        <w:rPr>
          <w:lang w:val="fr-FR"/>
        </w:rPr>
        <w:t>i)</w:t>
      </w:r>
      <w:r>
        <w:rPr>
          <w:lang w:val="fr-FR"/>
        </w:rPr>
        <w:tab/>
        <w:t>Le respect par l’Azerbaïdjan des obligations qui lui incombent en vertu de la Convention pour ce qui est de sa législation nationale (décision IX/4d)</w:t>
      </w:r>
      <w:r w:rsidR="00FB299D">
        <w:rPr>
          <w:lang w:val="fr-FR"/>
        </w:rPr>
        <w:t> ;</w:t>
      </w:r>
    </w:p>
    <w:p w14:paraId="7B2F9F39" w14:textId="03A5FA01" w:rsidR="008B0606" w:rsidRPr="003A462D" w:rsidRDefault="008B0606" w:rsidP="008B0606">
      <w:pPr>
        <w:pStyle w:val="SingleTxtG"/>
        <w:ind w:left="2268"/>
      </w:pPr>
      <w:r>
        <w:rPr>
          <w:lang w:val="fr-FR"/>
        </w:rPr>
        <w:t>ii)</w:t>
      </w:r>
      <w:r>
        <w:rPr>
          <w:lang w:val="fr-FR"/>
        </w:rPr>
        <w:tab/>
        <w:t>Le respect par le Bélarus des obligations qui lui incombent en vertu de la Convention pour ce qui est de la centrale nucléaire bélarussienne d’</w:t>
      </w:r>
      <w:proofErr w:type="spellStart"/>
      <w:r>
        <w:rPr>
          <w:lang w:val="fr-FR"/>
        </w:rPr>
        <w:t>Ostrovets</w:t>
      </w:r>
      <w:proofErr w:type="spellEnd"/>
      <w:r>
        <w:rPr>
          <w:lang w:val="fr-FR"/>
        </w:rPr>
        <w:t xml:space="preserve"> (décision IX/4e)</w:t>
      </w:r>
      <w:r w:rsidR="00FB299D">
        <w:rPr>
          <w:lang w:val="fr-FR"/>
        </w:rPr>
        <w:t> ;</w:t>
      </w:r>
    </w:p>
    <w:p w14:paraId="6CFC589F" w14:textId="432AD1B3" w:rsidR="008B0606" w:rsidRPr="003A462D" w:rsidRDefault="008B0606" w:rsidP="008B0606">
      <w:pPr>
        <w:pStyle w:val="SingleTxtG"/>
        <w:ind w:left="2268"/>
      </w:pPr>
      <w:r>
        <w:rPr>
          <w:lang w:val="fr-FR"/>
        </w:rPr>
        <w:t>iii)</w:t>
      </w:r>
      <w:r>
        <w:rPr>
          <w:lang w:val="fr-FR"/>
        </w:rPr>
        <w:tab/>
        <w:t>Le respect par le Bélarus des obligations qui lui incombent en vertu de la Convention pour ce qui est de sa législation nationale (décision IX/4f)</w:t>
      </w:r>
      <w:r w:rsidR="00FB299D">
        <w:rPr>
          <w:lang w:val="fr-FR"/>
        </w:rPr>
        <w:t> ;</w:t>
      </w:r>
    </w:p>
    <w:p w14:paraId="27E0C2F9" w14:textId="2657F0CF" w:rsidR="008B0606" w:rsidRPr="003A462D" w:rsidRDefault="008B0606" w:rsidP="008B0606">
      <w:pPr>
        <w:pStyle w:val="SingleTxtG"/>
        <w:ind w:left="2268"/>
      </w:pPr>
      <w:r>
        <w:rPr>
          <w:lang w:val="fr-FR"/>
        </w:rPr>
        <w:t>iv)</w:t>
      </w:r>
      <w:r>
        <w:rPr>
          <w:lang w:val="fr-FR"/>
        </w:rPr>
        <w:tab/>
        <w:t>Le respect par la Belgique des obligations qui lui incombent en vertu de la Convention pour ce qui est de la prolongation de la durée de vie de la tranche 1 de la centrale nucléaire de Tihange (décision IX/4g)</w:t>
      </w:r>
      <w:r w:rsidR="00FB299D">
        <w:rPr>
          <w:lang w:val="fr-FR"/>
        </w:rPr>
        <w:t> ;</w:t>
      </w:r>
    </w:p>
    <w:p w14:paraId="74A4A3FE" w14:textId="4892A85E" w:rsidR="008B0606" w:rsidRPr="003A462D" w:rsidRDefault="008B0606" w:rsidP="008B0606">
      <w:pPr>
        <w:pStyle w:val="SingleTxtG"/>
        <w:ind w:left="2268"/>
      </w:pPr>
      <w:r>
        <w:rPr>
          <w:lang w:val="fr-FR"/>
        </w:rPr>
        <w:t>v)</w:t>
      </w:r>
      <w:r>
        <w:rPr>
          <w:lang w:val="fr-FR"/>
        </w:rPr>
        <w:tab/>
        <w:t>Le respect par la Bulgarie des obligations qui lui incombent en vertu de la Convention pour ce qui est de la prolongation de la durée de vie des tranches</w:t>
      </w:r>
      <w:r w:rsidR="008D2C90">
        <w:rPr>
          <w:lang w:val="fr-FR"/>
        </w:rPr>
        <w:t> </w:t>
      </w:r>
      <w:r>
        <w:rPr>
          <w:lang w:val="fr-FR"/>
        </w:rPr>
        <w:t xml:space="preserve">5 et 6 de la centrale nucléaire de </w:t>
      </w:r>
      <w:proofErr w:type="spellStart"/>
      <w:r>
        <w:rPr>
          <w:lang w:val="fr-FR"/>
        </w:rPr>
        <w:t>Kozloduy</w:t>
      </w:r>
      <w:proofErr w:type="spellEnd"/>
      <w:r>
        <w:rPr>
          <w:lang w:val="fr-FR"/>
        </w:rPr>
        <w:t xml:space="preserve"> (décision IX/4h)</w:t>
      </w:r>
      <w:r w:rsidR="00FB299D">
        <w:rPr>
          <w:lang w:val="fr-FR"/>
        </w:rPr>
        <w:t> ;</w:t>
      </w:r>
      <w:r>
        <w:rPr>
          <w:lang w:val="fr-FR"/>
        </w:rPr>
        <w:t xml:space="preserve"> </w:t>
      </w:r>
    </w:p>
    <w:p w14:paraId="6B3449CC" w14:textId="68D00359" w:rsidR="008B0606" w:rsidRPr="003A462D" w:rsidRDefault="008B0606" w:rsidP="008B0606">
      <w:pPr>
        <w:pStyle w:val="SingleTxtG"/>
        <w:ind w:left="2268"/>
      </w:pPr>
      <w:r>
        <w:rPr>
          <w:lang w:val="fr-FR"/>
        </w:rPr>
        <w:t>vi)</w:t>
      </w:r>
      <w:r>
        <w:rPr>
          <w:lang w:val="fr-FR"/>
        </w:rPr>
        <w:tab/>
        <w:t xml:space="preserve">Le respect par la Tchéquie des obligations qui lui incombent en vertu de la Convention pour ce qui est de la prolongation de la durée de vie de quatre réacteurs de la centrale nucléaire de </w:t>
      </w:r>
      <w:proofErr w:type="spellStart"/>
      <w:r>
        <w:rPr>
          <w:lang w:val="fr-FR"/>
        </w:rPr>
        <w:t>Dukovany</w:t>
      </w:r>
      <w:proofErr w:type="spellEnd"/>
      <w:r>
        <w:rPr>
          <w:lang w:val="fr-FR"/>
        </w:rPr>
        <w:t xml:space="preserve"> (décision IX/4i)</w:t>
      </w:r>
      <w:r w:rsidR="00FB299D">
        <w:rPr>
          <w:lang w:val="fr-FR"/>
        </w:rPr>
        <w:t> ;</w:t>
      </w:r>
    </w:p>
    <w:p w14:paraId="50000122" w14:textId="725CC7DA" w:rsidR="008B0606" w:rsidRPr="003A462D" w:rsidRDefault="008B0606" w:rsidP="008B0606">
      <w:pPr>
        <w:pStyle w:val="SingleTxtG"/>
        <w:ind w:left="2268"/>
      </w:pPr>
      <w:r>
        <w:rPr>
          <w:lang w:val="fr-FR"/>
        </w:rPr>
        <w:t>vii)</w:t>
      </w:r>
      <w:r>
        <w:rPr>
          <w:lang w:val="fr-FR"/>
        </w:rPr>
        <w:tab/>
        <w:t xml:space="preserve">Le respect par la Serbie des obligations qui lui incombent en vertu de la Convention pour ce qui est de plusieurs activités extractives menées à </w:t>
      </w:r>
      <w:proofErr w:type="spellStart"/>
      <w:r>
        <w:rPr>
          <w:lang w:val="fr-FR"/>
        </w:rPr>
        <w:t>Karamanica</w:t>
      </w:r>
      <w:proofErr w:type="spellEnd"/>
      <w:r>
        <w:rPr>
          <w:lang w:val="fr-FR"/>
        </w:rPr>
        <w:t xml:space="preserve">, à </w:t>
      </w:r>
      <w:proofErr w:type="spellStart"/>
      <w:r>
        <w:rPr>
          <w:lang w:val="fr-FR"/>
        </w:rPr>
        <w:t>Popovica</w:t>
      </w:r>
      <w:proofErr w:type="spellEnd"/>
      <w:r>
        <w:rPr>
          <w:lang w:val="fr-FR"/>
        </w:rPr>
        <w:t xml:space="preserve">, à </w:t>
      </w:r>
      <w:proofErr w:type="spellStart"/>
      <w:r>
        <w:rPr>
          <w:lang w:val="fr-FR"/>
        </w:rPr>
        <w:t>Podvirovi</w:t>
      </w:r>
      <w:proofErr w:type="spellEnd"/>
      <w:r>
        <w:rPr>
          <w:lang w:val="fr-FR"/>
        </w:rPr>
        <w:t xml:space="preserve"> et à la mine de </w:t>
      </w:r>
      <w:proofErr w:type="spellStart"/>
      <w:r>
        <w:rPr>
          <w:lang w:val="fr-FR"/>
        </w:rPr>
        <w:t>Grot</w:t>
      </w:r>
      <w:proofErr w:type="spellEnd"/>
      <w:r>
        <w:rPr>
          <w:lang w:val="fr-FR"/>
        </w:rPr>
        <w:t xml:space="preserve"> (décision IX/4j)</w:t>
      </w:r>
      <w:r w:rsidR="00FB299D">
        <w:rPr>
          <w:lang w:val="fr-FR"/>
        </w:rPr>
        <w:t> ;</w:t>
      </w:r>
    </w:p>
    <w:p w14:paraId="2B385017" w14:textId="0DE847F9" w:rsidR="008B0606" w:rsidRPr="003A462D" w:rsidRDefault="008B0606" w:rsidP="008B0606">
      <w:pPr>
        <w:pStyle w:val="SingleTxtG"/>
        <w:ind w:left="2268"/>
      </w:pPr>
      <w:r>
        <w:rPr>
          <w:lang w:val="fr-FR"/>
        </w:rPr>
        <w:t>viii)</w:t>
      </w:r>
      <w:r>
        <w:rPr>
          <w:lang w:val="fr-FR"/>
        </w:rPr>
        <w:tab/>
        <w:t>Le respect par l’Ukraine des obligations qui lui incombent en vertu de la Convention pour ce qui est du canal de navigation en eau profonde entre le Danube et la mer Noire dans le secteur ukrainien du delta du Danube (décision</w:t>
      </w:r>
      <w:r w:rsidR="008D2C90">
        <w:rPr>
          <w:lang w:val="fr-FR"/>
        </w:rPr>
        <w:t> </w:t>
      </w:r>
      <w:r>
        <w:rPr>
          <w:lang w:val="fr-FR"/>
        </w:rPr>
        <w:t>IX/4k)</w:t>
      </w:r>
      <w:r w:rsidR="00FB299D">
        <w:rPr>
          <w:lang w:val="fr-FR"/>
        </w:rPr>
        <w:t> ;</w:t>
      </w:r>
    </w:p>
    <w:p w14:paraId="2A655AEC" w14:textId="6731E859" w:rsidR="008B0606" w:rsidRPr="003A462D" w:rsidRDefault="008B0606" w:rsidP="008B0606">
      <w:pPr>
        <w:pStyle w:val="SingleTxtG"/>
        <w:ind w:left="2268"/>
      </w:pPr>
      <w:r>
        <w:rPr>
          <w:lang w:val="fr-FR"/>
        </w:rPr>
        <w:t>ix)</w:t>
      </w:r>
      <w:r>
        <w:rPr>
          <w:lang w:val="fr-FR"/>
        </w:rPr>
        <w:tab/>
        <w:t>Le respect par l’Ukraine des obligations qui lui incombent en vertu de la Convention pour ce qui est de la prolongation de la durée de vie de la centrale nucléaire de Rivne (décision IX/4l)</w:t>
      </w:r>
      <w:r w:rsidR="00FB299D">
        <w:rPr>
          <w:lang w:val="fr-FR"/>
        </w:rPr>
        <w:t> ;</w:t>
      </w:r>
    </w:p>
    <w:p w14:paraId="0D5DDE0A" w14:textId="06FF295E" w:rsidR="008B0606" w:rsidRPr="003A462D" w:rsidRDefault="008B0606" w:rsidP="008B0606">
      <w:pPr>
        <w:pStyle w:val="SingleTxtG"/>
        <w:ind w:firstLine="567"/>
      </w:pPr>
      <w:r>
        <w:rPr>
          <w:lang w:val="fr-FR"/>
        </w:rPr>
        <w:t>c)</w:t>
      </w:r>
      <w:r>
        <w:rPr>
          <w:lang w:val="fr-FR"/>
        </w:rPr>
        <w:tab/>
        <w:t>Décision sur l’établissement de rapports et l’examen de l’application de la Convention (décision IX/5)</w:t>
      </w:r>
      <w:r w:rsidR="00206114" w:rsidRPr="00206114">
        <w:rPr>
          <w:lang w:val="fr-FR"/>
        </w:rPr>
        <w:t>.</w:t>
      </w:r>
      <w:bookmarkStart w:id="39" w:name="_Hlk31302249"/>
      <w:bookmarkEnd w:id="39"/>
    </w:p>
    <w:p w14:paraId="651BD1FD" w14:textId="77777777" w:rsidR="008B0606" w:rsidRPr="003A462D" w:rsidRDefault="008B0606" w:rsidP="008B0606">
      <w:pPr>
        <w:pStyle w:val="H23G"/>
      </w:pPr>
      <w:r>
        <w:rPr>
          <w:lang w:val="fr-FR"/>
        </w:rPr>
        <w:lastRenderedPageBreak/>
        <w:tab/>
      </w:r>
      <w:r>
        <w:rPr>
          <w:lang w:val="fr-FR"/>
        </w:rPr>
        <w:tab/>
      </w:r>
      <w:r>
        <w:rPr>
          <w:bCs/>
          <w:lang w:val="fr-FR"/>
        </w:rPr>
        <w:t>Document(s)</w:t>
      </w:r>
    </w:p>
    <w:p w14:paraId="7753C520" w14:textId="63C52822" w:rsidR="008B0606" w:rsidRPr="003A462D" w:rsidRDefault="008B0606" w:rsidP="008B0606">
      <w:pPr>
        <w:pStyle w:val="SingleTxtG"/>
      </w:pPr>
      <w:r>
        <w:rPr>
          <w:lang w:val="fr-FR"/>
        </w:rPr>
        <w:t>Projet de décision sur les questions générales concernant le respect des dispositions de la Convention (ECE/MP</w:t>
      </w:r>
      <w:r w:rsidR="00206114" w:rsidRPr="00206114">
        <w:rPr>
          <w:lang w:val="fr-FR"/>
        </w:rPr>
        <w:t>.</w:t>
      </w:r>
      <w:r>
        <w:rPr>
          <w:lang w:val="fr-FR"/>
        </w:rPr>
        <w:t>EIA/2023/6)</w:t>
      </w:r>
    </w:p>
    <w:p w14:paraId="63BE643E" w14:textId="584C4ACA" w:rsidR="008B0606" w:rsidRPr="003A462D" w:rsidRDefault="008B0606" w:rsidP="008B0606">
      <w:pPr>
        <w:pStyle w:val="SingleTxtG"/>
      </w:pPr>
      <w:r>
        <w:rPr>
          <w:lang w:val="fr-FR"/>
        </w:rPr>
        <w:t>Projets de décision sur le respect des dispositions de la Convention (ECE/MP</w:t>
      </w:r>
      <w:r w:rsidR="00206114" w:rsidRPr="00206114">
        <w:rPr>
          <w:lang w:val="fr-FR"/>
        </w:rPr>
        <w:t>.</w:t>
      </w:r>
      <w:r>
        <w:rPr>
          <w:lang w:val="fr-FR"/>
        </w:rPr>
        <w:t xml:space="preserve">EIA/2023/7) </w:t>
      </w:r>
    </w:p>
    <w:p w14:paraId="1A189609" w14:textId="3DA250B7" w:rsidR="008B0606" w:rsidRPr="003A462D" w:rsidRDefault="008B0606" w:rsidP="008B0606">
      <w:pPr>
        <w:pStyle w:val="SingleTxtG"/>
      </w:pPr>
      <w:r>
        <w:rPr>
          <w:lang w:val="fr-FR"/>
        </w:rPr>
        <w:t>Projet de décision sur l’établissement de rapports et l’examen de l’application de la Convention (ECE/MP</w:t>
      </w:r>
      <w:r w:rsidR="00206114" w:rsidRPr="00206114">
        <w:rPr>
          <w:lang w:val="fr-FR"/>
        </w:rPr>
        <w:t>.</w:t>
      </w:r>
      <w:r>
        <w:rPr>
          <w:lang w:val="fr-FR"/>
        </w:rPr>
        <w:t xml:space="preserve">EIA/2023/8) </w:t>
      </w:r>
    </w:p>
    <w:p w14:paraId="3C40A63F" w14:textId="5B6BDE4D" w:rsidR="008B0606" w:rsidRPr="003A462D" w:rsidRDefault="008B0606" w:rsidP="008B0606">
      <w:pPr>
        <w:pStyle w:val="SingleTxtG"/>
      </w:pPr>
      <w:r>
        <w:rPr>
          <w:lang w:val="fr-FR"/>
        </w:rPr>
        <w:t>Rapport sur le septième examen de l’application de la Convention sur l’évaluation de l’impact sur l’environnement dans un contexte transfrontière (ECE/MP</w:t>
      </w:r>
      <w:r w:rsidR="00206114" w:rsidRPr="00206114">
        <w:rPr>
          <w:lang w:val="fr-FR"/>
        </w:rPr>
        <w:t>.</w:t>
      </w:r>
      <w:r>
        <w:rPr>
          <w:lang w:val="fr-FR"/>
        </w:rPr>
        <w:t>EIA/2023/9)</w:t>
      </w:r>
    </w:p>
    <w:p w14:paraId="17368399" w14:textId="59036636" w:rsidR="008B0606" w:rsidRPr="003A462D" w:rsidRDefault="008B0606" w:rsidP="008B0606">
      <w:pPr>
        <w:pStyle w:val="SingleTxtG"/>
      </w:pPr>
      <w:r>
        <w:rPr>
          <w:lang w:val="fr-FR"/>
        </w:rPr>
        <w:t>Modèles de rapports de l’Union européenne sur l’application de la Convention et du Protocole (ECE/MP</w:t>
      </w:r>
      <w:r w:rsidR="00206114" w:rsidRPr="00206114">
        <w:rPr>
          <w:lang w:val="fr-FR"/>
        </w:rPr>
        <w:t>.</w:t>
      </w:r>
      <w:r>
        <w:rPr>
          <w:lang w:val="fr-FR"/>
        </w:rPr>
        <w:t>EIA/2023/10-ECE/MP</w:t>
      </w:r>
      <w:r w:rsidR="00206114" w:rsidRPr="00206114">
        <w:rPr>
          <w:lang w:val="fr-FR"/>
        </w:rPr>
        <w:t>.</w:t>
      </w:r>
      <w:r>
        <w:rPr>
          <w:lang w:val="fr-FR"/>
        </w:rPr>
        <w:t>EIA/SEA/2023/6)</w:t>
      </w:r>
    </w:p>
    <w:p w14:paraId="21634DB7" w14:textId="77777777" w:rsidR="008B0606" w:rsidRPr="003A462D" w:rsidRDefault="008B0606" w:rsidP="008B0606">
      <w:pPr>
        <w:pStyle w:val="H23G"/>
      </w:pPr>
      <w:r>
        <w:rPr>
          <w:bCs/>
          <w:lang w:val="fr-FR"/>
        </w:rPr>
        <w:tab/>
        <w:t>c)</w:t>
      </w:r>
      <w:r>
        <w:rPr>
          <w:lang w:val="fr-FR"/>
        </w:rPr>
        <w:tab/>
      </w:r>
      <w:r>
        <w:rPr>
          <w:bCs/>
          <w:lang w:val="fr-FR"/>
        </w:rPr>
        <w:t>Décisions à adopter par la Réunion des Parties au Protocole</w:t>
      </w:r>
    </w:p>
    <w:p w14:paraId="79A923BE" w14:textId="0DE07886" w:rsidR="008B0606" w:rsidRPr="003A462D" w:rsidRDefault="008B0606" w:rsidP="008B0606">
      <w:pPr>
        <w:pStyle w:val="SingleTxtG"/>
      </w:pPr>
      <w:r>
        <w:rPr>
          <w:lang w:val="fr-FR"/>
        </w:rPr>
        <w:t>56</w:t>
      </w:r>
      <w:r w:rsidR="00206114" w:rsidRPr="00206114">
        <w:rPr>
          <w:lang w:val="fr-FR"/>
        </w:rPr>
        <w:t>.</w:t>
      </w:r>
      <w:r>
        <w:rPr>
          <w:lang w:val="fr-FR"/>
        </w:rPr>
        <w:tab/>
        <w:t>La Réunion des Parties au Protocole sera invitée à examiner, en vue de leur adoption, les décisions et documents connexes ci-après, qui auront été examinés et parachevés par les délégations pendant le débat général :</w:t>
      </w:r>
    </w:p>
    <w:p w14:paraId="68CD2E0D" w14:textId="4E6193D1" w:rsidR="008B0606" w:rsidRPr="003A462D" w:rsidRDefault="008B0606" w:rsidP="008B0606">
      <w:pPr>
        <w:pStyle w:val="SingleTxtG"/>
        <w:ind w:firstLine="567"/>
        <w:rPr>
          <w:iCs/>
        </w:rPr>
      </w:pPr>
      <w:r>
        <w:rPr>
          <w:lang w:val="fr-FR"/>
        </w:rPr>
        <w:t>a)</w:t>
      </w:r>
      <w:r>
        <w:rPr>
          <w:lang w:val="fr-FR"/>
        </w:rPr>
        <w:tab/>
        <w:t>Décision sur les questions générales concernant le respect des dispositions du Protocole (décision V/4)</w:t>
      </w:r>
      <w:r w:rsidR="00FB299D">
        <w:rPr>
          <w:lang w:val="fr-FR"/>
        </w:rPr>
        <w:t> ;</w:t>
      </w:r>
    </w:p>
    <w:p w14:paraId="226C96A5" w14:textId="4C92859E" w:rsidR="008B0606" w:rsidRPr="003A462D" w:rsidRDefault="008B0606" w:rsidP="008B0606">
      <w:pPr>
        <w:pStyle w:val="SingleTxtG"/>
        <w:ind w:firstLine="567"/>
      </w:pPr>
      <w:r>
        <w:rPr>
          <w:lang w:val="fr-FR"/>
        </w:rPr>
        <w:t>b)</w:t>
      </w:r>
      <w:r>
        <w:rPr>
          <w:lang w:val="fr-FR"/>
        </w:rPr>
        <w:tab/>
        <w:t>Décision sur le respect par la Serbie des obligations que lui fait le Protocole, s’agissant de la Stratégie de développement du secteur de l’énergie de la République de Serbie jusqu’en 2025, assortie de prévisions jusqu’à 2030, et du programme de mise en œuvre de la Stratégie pour la période 2017-2023 (décision V/4d)</w:t>
      </w:r>
      <w:r w:rsidR="00FB299D">
        <w:rPr>
          <w:lang w:val="fr-FR"/>
        </w:rPr>
        <w:t> ;</w:t>
      </w:r>
    </w:p>
    <w:p w14:paraId="3ADBFD53" w14:textId="6D15C5FF" w:rsidR="008B0606" w:rsidRPr="003A462D" w:rsidRDefault="008B0606" w:rsidP="008B0606">
      <w:pPr>
        <w:pStyle w:val="SingleTxtG"/>
        <w:ind w:firstLine="567"/>
      </w:pPr>
      <w:r>
        <w:rPr>
          <w:lang w:val="fr-FR"/>
        </w:rPr>
        <w:t>c)</w:t>
      </w:r>
      <w:r>
        <w:rPr>
          <w:lang w:val="fr-FR"/>
        </w:rPr>
        <w:tab/>
        <w:t>Décision sur l’établissement de rapports et l’examen de l’application du Protocole (décision V/5)</w:t>
      </w:r>
      <w:r w:rsidR="00FB299D">
        <w:rPr>
          <w:lang w:val="fr-FR"/>
        </w:rPr>
        <w:t> ;</w:t>
      </w:r>
    </w:p>
    <w:p w14:paraId="24923AA3" w14:textId="7A39A7EC" w:rsidR="008B0606" w:rsidRPr="003A462D" w:rsidRDefault="008B0606" w:rsidP="008B0606">
      <w:pPr>
        <w:pStyle w:val="SingleTxtG"/>
        <w:ind w:firstLine="567"/>
      </w:pPr>
      <w:r>
        <w:rPr>
          <w:lang w:val="fr-FR"/>
        </w:rPr>
        <w:t>d)</w:t>
      </w:r>
      <w:r>
        <w:rPr>
          <w:lang w:val="fr-FR"/>
        </w:rPr>
        <w:tab/>
        <w:t>Décision sur l’évaluation des impacts sur la santé dans le cadre de l’évaluation stratégique environnementale (décision V/6)</w:t>
      </w:r>
      <w:r w:rsidR="00206114" w:rsidRPr="00206114">
        <w:rPr>
          <w:lang w:val="fr-FR"/>
        </w:rPr>
        <w:t>.</w:t>
      </w:r>
    </w:p>
    <w:p w14:paraId="18E03EC2" w14:textId="77777777" w:rsidR="008B0606" w:rsidRPr="003A462D" w:rsidRDefault="008B0606" w:rsidP="008B0606">
      <w:pPr>
        <w:pStyle w:val="H23G"/>
      </w:pPr>
      <w:r>
        <w:rPr>
          <w:lang w:val="fr-FR"/>
        </w:rPr>
        <w:tab/>
      </w:r>
      <w:r>
        <w:rPr>
          <w:lang w:val="fr-FR"/>
        </w:rPr>
        <w:tab/>
      </w:r>
      <w:r>
        <w:rPr>
          <w:bCs/>
          <w:lang w:val="fr-FR"/>
        </w:rPr>
        <w:t>Document(s)</w:t>
      </w:r>
    </w:p>
    <w:p w14:paraId="6DD44D26" w14:textId="4ACC292D" w:rsidR="008B0606" w:rsidRPr="003A462D" w:rsidRDefault="008B0606" w:rsidP="008B0606">
      <w:pPr>
        <w:pStyle w:val="SingleTxtG"/>
      </w:pPr>
      <w:r>
        <w:rPr>
          <w:lang w:val="fr-FR"/>
        </w:rPr>
        <w:t>Projets de décision sur le respect des dispositions du Protocole (ECE/MP</w:t>
      </w:r>
      <w:r w:rsidR="00206114" w:rsidRPr="00206114">
        <w:rPr>
          <w:lang w:val="fr-FR"/>
        </w:rPr>
        <w:t>.</w:t>
      </w:r>
      <w:r>
        <w:rPr>
          <w:lang w:val="fr-FR"/>
        </w:rPr>
        <w:t>EIA/SEA/2023/7)</w:t>
      </w:r>
    </w:p>
    <w:p w14:paraId="04A09F3F" w14:textId="63BE1E58" w:rsidR="008B0606" w:rsidRPr="003A462D" w:rsidRDefault="008B0606" w:rsidP="008B0606">
      <w:pPr>
        <w:pStyle w:val="SingleTxtG"/>
      </w:pPr>
      <w:r>
        <w:rPr>
          <w:lang w:val="fr-FR"/>
        </w:rPr>
        <w:t>Projets de décision de la Réunion des Parties au Protocole (ECE/MP</w:t>
      </w:r>
      <w:r w:rsidR="00206114" w:rsidRPr="00206114">
        <w:rPr>
          <w:lang w:val="fr-FR"/>
        </w:rPr>
        <w:t>.</w:t>
      </w:r>
      <w:r>
        <w:rPr>
          <w:lang w:val="fr-FR"/>
        </w:rPr>
        <w:t>EIA/SEA/2023/8)</w:t>
      </w:r>
    </w:p>
    <w:p w14:paraId="2109F1DB" w14:textId="602900F2" w:rsidR="008B0606" w:rsidRPr="003A462D" w:rsidRDefault="008B0606" w:rsidP="008B0606">
      <w:pPr>
        <w:pStyle w:val="SingleTxtG"/>
      </w:pPr>
      <w:r>
        <w:rPr>
          <w:lang w:val="fr-FR"/>
        </w:rPr>
        <w:t>Rapport sur le quatrième examen de l’application du Protocole relatif à l’évaluation stratégique environnementale (ECE/MP</w:t>
      </w:r>
      <w:r w:rsidR="00206114" w:rsidRPr="00206114">
        <w:rPr>
          <w:lang w:val="fr-FR"/>
        </w:rPr>
        <w:t>.</w:t>
      </w:r>
      <w:r>
        <w:rPr>
          <w:lang w:val="fr-FR"/>
        </w:rPr>
        <w:t>EIA/SEA/2023/9)</w:t>
      </w:r>
    </w:p>
    <w:p w14:paraId="15901A5B" w14:textId="0ED040A3" w:rsidR="008B0606" w:rsidRPr="003A462D" w:rsidRDefault="008B0606" w:rsidP="008B0606">
      <w:pPr>
        <w:pStyle w:val="SingleTxtG"/>
      </w:pPr>
      <w:r>
        <w:rPr>
          <w:lang w:val="fr-FR"/>
        </w:rPr>
        <w:t>Évaluation des impacts sur la santé dans le cadre de l’évaluation stratégique environnementale (ECE/MP</w:t>
      </w:r>
      <w:r w:rsidR="00206114" w:rsidRPr="00206114">
        <w:rPr>
          <w:lang w:val="fr-FR"/>
        </w:rPr>
        <w:t>.</w:t>
      </w:r>
      <w:r>
        <w:rPr>
          <w:lang w:val="fr-FR"/>
        </w:rPr>
        <w:t>EIA/SEA/2023/10)</w:t>
      </w:r>
    </w:p>
    <w:p w14:paraId="544FC696" w14:textId="77B45614" w:rsidR="008B0606" w:rsidRPr="003A462D" w:rsidRDefault="008B0606" w:rsidP="008B0606">
      <w:pPr>
        <w:pStyle w:val="SingleTxtG"/>
      </w:pPr>
      <w:r>
        <w:rPr>
          <w:lang w:val="fr-FR"/>
        </w:rPr>
        <w:t>Modèles de rapports de l’Union européenne sur l’application de la Convention et du Protocole (ECE/MP</w:t>
      </w:r>
      <w:r w:rsidR="00206114" w:rsidRPr="00206114">
        <w:rPr>
          <w:lang w:val="fr-FR"/>
        </w:rPr>
        <w:t>.</w:t>
      </w:r>
      <w:r>
        <w:rPr>
          <w:lang w:val="fr-FR"/>
        </w:rPr>
        <w:t>EIA/2023/10-ECE/MP</w:t>
      </w:r>
      <w:r w:rsidR="00206114" w:rsidRPr="00206114">
        <w:rPr>
          <w:lang w:val="fr-FR"/>
        </w:rPr>
        <w:t>.</w:t>
      </w:r>
      <w:r>
        <w:rPr>
          <w:lang w:val="fr-FR"/>
        </w:rPr>
        <w:t>EIA/SEA/2023/6)</w:t>
      </w:r>
    </w:p>
    <w:p w14:paraId="138244CF" w14:textId="177F718E" w:rsidR="008B0606" w:rsidRPr="003A462D" w:rsidRDefault="008B0606" w:rsidP="008B0606">
      <w:pPr>
        <w:pStyle w:val="H23G"/>
      </w:pPr>
      <w:r>
        <w:rPr>
          <w:bCs/>
          <w:lang w:val="fr-FR"/>
        </w:rPr>
        <w:tab/>
        <w:t>9</w:t>
      </w:r>
      <w:r w:rsidR="00206114" w:rsidRPr="00206114">
        <w:rPr>
          <w:bCs/>
          <w:lang w:val="fr-FR"/>
        </w:rPr>
        <w:t>.</w:t>
      </w:r>
      <w:r>
        <w:rPr>
          <w:lang w:val="fr-FR"/>
        </w:rPr>
        <w:tab/>
      </w:r>
      <w:r>
        <w:rPr>
          <w:bCs/>
          <w:lang w:val="fr-FR"/>
        </w:rPr>
        <w:t>Adoption de la déclaration</w:t>
      </w:r>
    </w:p>
    <w:p w14:paraId="07966449" w14:textId="77777777" w:rsidR="008B0606" w:rsidRPr="003A462D" w:rsidRDefault="008B0606" w:rsidP="008B0606">
      <w:pPr>
        <w:pStyle w:val="H4G"/>
      </w:pPr>
      <w:r>
        <w:rPr>
          <w:lang w:val="fr-FR"/>
        </w:rPr>
        <w:tab/>
      </w:r>
      <w:r>
        <w:rPr>
          <w:lang w:val="fr-FR"/>
        </w:rPr>
        <w:tab/>
      </w:r>
      <w:r>
        <w:rPr>
          <w:iCs/>
          <w:lang w:val="fr-FR"/>
        </w:rPr>
        <w:t>Horaire indicatif : vendredi 15 décembre, 11 heures-11 h 15</w:t>
      </w:r>
    </w:p>
    <w:p w14:paraId="2F920901" w14:textId="7E8AD7D6" w:rsidR="008B0606" w:rsidRPr="003A462D" w:rsidRDefault="008B0606" w:rsidP="008B0606">
      <w:pPr>
        <w:pStyle w:val="SingleTxtG"/>
      </w:pPr>
      <w:r>
        <w:rPr>
          <w:lang w:val="fr-FR"/>
        </w:rPr>
        <w:t>57</w:t>
      </w:r>
      <w:r w:rsidR="00206114" w:rsidRPr="00206114">
        <w:rPr>
          <w:lang w:val="fr-FR"/>
        </w:rPr>
        <w:t>.</w:t>
      </w:r>
      <w:r>
        <w:rPr>
          <w:lang w:val="fr-FR"/>
        </w:rPr>
        <w:tab/>
        <w:t>La Réunion des Parties à la Convention et la Réunion des Parties au Protocole, siégeant en séance commune, seront invitées à examiner, en vue de son adoption, la déclaration de Genève, proposée par le Bureau et revue et parachevée par les délégations pendant le débat général</w:t>
      </w:r>
      <w:r w:rsidR="00206114" w:rsidRPr="00206114">
        <w:rPr>
          <w:lang w:val="fr-FR"/>
        </w:rPr>
        <w:t>.</w:t>
      </w:r>
    </w:p>
    <w:p w14:paraId="107045F4" w14:textId="77777777" w:rsidR="008B0606" w:rsidRPr="003A462D" w:rsidRDefault="008B0606" w:rsidP="008B0606">
      <w:pPr>
        <w:pStyle w:val="H23G"/>
      </w:pPr>
      <w:r>
        <w:rPr>
          <w:lang w:val="fr-FR"/>
        </w:rPr>
        <w:tab/>
      </w:r>
      <w:r>
        <w:rPr>
          <w:lang w:val="fr-FR"/>
        </w:rPr>
        <w:tab/>
      </w:r>
      <w:r>
        <w:rPr>
          <w:bCs/>
          <w:lang w:val="fr-FR"/>
        </w:rPr>
        <w:t>Document(s)</w:t>
      </w:r>
    </w:p>
    <w:p w14:paraId="3E386C45" w14:textId="55C1E3E3" w:rsidR="008B0606" w:rsidRPr="003A462D" w:rsidRDefault="008B0606" w:rsidP="008B0606">
      <w:pPr>
        <w:pStyle w:val="SingleTxtG"/>
      </w:pPr>
      <w:r>
        <w:rPr>
          <w:lang w:val="fr-FR"/>
        </w:rPr>
        <w:t>Projet de déclaration de Genève (ECE/MP</w:t>
      </w:r>
      <w:r w:rsidR="00206114" w:rsidRPr="00206114">
        <w:rPr>
          <w:lang w:val="fr-FR"/>
        </w:rPr>
        <w:t>.</w:t>
      </w:r>
      <w:r>
        <w:rPr>
          <w:lang w:val="fr-FR"/>
        </w:rPr>
        <w:t>EIA/2023/11-ECE/MP</w:t>
      </w:r>
      <w:r w:rsidR="00206114" w:rsidRPr="00206114">
        <w:rPr>
          <w:lang w:val="fr-FR"/>
        </w:rPr>
        <w:t>.</w:t>
      </w:r>
      <w:r>
        <w:rPr>
          <w:lang w:val="fr-FR"/>
        </w:rPr>
        <w:t>EIA/SEA/2023/11)</w:t>
      </w:r>
    </w:p>
    <w:p w14:paraId="159E699D" w14:textId="4A71BA24" w:rsidR="008B0606" w:rsidRPr="003A462D" w:rsidRDefault="008B0606" w:rsidP="008B0606">
      <w:pPr>
        <w:pStyle w:val="H23G"/>
      </w:pPr>
      <w:r>
        <w:rPr>
          <w:bCs/>
          <w:lang w:val="fr-FR"/>
        </w:rPr>
        <w:lastRenderedPageBreak/>
        <w:tab/>
        <w:t>10</w:t>
      </w:r>
      <w:r w:rsidR="00206114" w:rsidRPr="00206114">
        <w:rPr>
          <w:bCs/>
          <w:lang w:val="fr-FR"/>
        </w:rPr>
        <w:t>.</w:t>
      </w:r>
      <w:r>
        <w:rPr>
          <w:lang w:val="fr-FR"/>
        </w:rPr>
        <w:tab/>
      </w:r>
      <w:r>
        <w:rPr>
          <w:bCs/>
          <w:lang w:val="fr-FR"/>
        </w:rPr>
        <w:t>Élection du Bureau pour la prochaine période intersessions</w:t>
      </w:r>
      <w:r>
        <w:rPr>
          <w:lang w:val="fr-FR"/>
        </w:rPr>
        <w:t xml:space="preserve"> </w:t>
      </w:r>
    </w:p>
    <w:p w14:paraId="794657A4" w14:textId="77777777" w:rsidR="008B0606" w:rsidRPr="003A462D" w:rsidRDefault="008B0606" w:rsidP="008B0606">
      <w:pPr>
        <w:pStyle w:val="H4G"/>
      </w:pPr>
      <w:r>
        <w:rPr>
          <w:lang w:val="fr-FR"/>
        </w:rPr>
        <w:tab/>
      </w:r>
      <w:r>
        <w:rPr>
          <w:lang w:val="fr-FR"/>
        </w:rPr>
        <w:tab/>
      </w:r>
      <w:r>
        <w:rPr>
          <w:iCs/>
          <w:lang w:val="fr-FR"/>
        </w:rPr>
        <w:t>Horaire indicatif : vendredi 15 décembre, 11 h 15-11 h 45</w:t>
      </w:r>
    </w:p>
    <w:p w14:paraId="1A9D23D8" w14:textId="0F9ECCA7" w:rsidR="008B0606" w:rsidRPr="003A462D" w:rsidRDefault="008B0606" w:rsidP="008B0606">
      <w:pPr>
        <w:pStyle w:val="SingleTxtG"/>
      </w:pPr>
      <w:r>
        <w:rPr>
          <w:lang w:val="fr-FR"/>
        </w:rPr>
        <w:t>58</w:t>
      </w:r>
      <w:r w:rsidR="00206114" w:rsidRPr="00206114">
        <w:rPr>
          <w:lang w:val="fr-FR"/>
        </w:rPr>
        <w:t>.</w:t>
      </w:r>
      <w:r>
        <w:rPr>
          <w:lang w:val="fr-FR"/>
        </w:rPr>
        <w:tab/>
        <w:t>Les Réunions des Parties, siégeant en séance commune, seront invitées à élire les membres du Bureau pour la prochaine période intersessions, comme suite à l’accord intervenu précédemment au sujet des candidatures (point 3 e) de l’ordre du jour)</w:t>
      </w:r>
      <w:r w:rsidR="00206114" w:rsidRPr="00206114">
        <w:rPr>
          <w:lang w:val="fr-FR"/>
        </w:rPr>
        <w:t>.</w:t>
      </w:r>
      <w:r>
        <w:rPr>
          <w:lang w:val="fr-FR"/>
        </w:rPr>
        <w:t xml:space="preserve"> </w:t>
      </w:r>
    </w:p>
    <w:p w14:paraId="1974D34A" w14:textId="3028B1FE" w:rsidR="008B0606" w:rsidRPr="003A462D" w:rsidRDefault="008B0606" w:rsidP="008B0606">
      <w:pPr>
        <w:pStyle w:val="SingleTxtG"/>
      </w:pPr>
      <w:r>
        <w:rPr>
          <w:lang w:val="fr-FR"/>
        </w:rPr>
        <w:t>59</w:t>
      </w:r>
      <w:r w:rsidR="00206114" w:rsidRPr="00206114">
        <w:rPr>
          <w:lang w:val="fr-FR"/>
        </w:rPr>
        <w:t>.</w:t>
      </w:r>
      <w:r>
        <w:rPr>
          <w:lang w:val="fr-FR"/>
        </w:rPr>
        <w:tab/>
        <w:t>Dans le cas de candidatures d’États parties à la fois à la Convention et au Protocole, les Parties à l’un quelconque de ces deux instruments seront invitées à se prononcer</w:t>
      </w:r>
      <w:r w:rsidR="00206114" w:rsidRPr="00206114">
        <w:rPr>
          <w:lang w:val="fr-FR"/>
        </w:rPr>
        <w:t>.</w:t>
      </w:r>
      <w:r>
        <w:rPr>
          <w:lang w:val="fr-FR"/>
        </w:rPr>
        <w:t xml:space="preserve"> </w:t>
      </w:r>
    </w:p>
    <w:p w14:paraId="31DA6BBD" w14:textId="04324360" w:rsidR="008B0606" w:rsidRPr="003A462D" w:rsidRDefault="008B0606" w:rsidP="008B0606">
      <w:pPr>
        <w:pStyle w:val="SingleTxtG"/>
      </w:pPr>
      <w:r>
        <w:rPr>
          <w:lang w:val="fr-FR"/>
        </w:rPr>
        <w:t>60</w:t>
      </w:r>
      <w:r w:rsidR="00206114" w:rsidRPr="00206114">
        <w:rPr>
          <w:lang w:val="fr-FR"/>
        </w:rPr>
        <w:t>.</w:t>
      </w:r>
      <w:r>
        <w:rPr>
          <w:lang w:val="fr-FR"/>
        </w:rPr>
        <w:tab/>
        <w:t>Dans le cas de candidatures d’États parties à la Convention, seuls les États parties à la Convention auront à se prononcer</w:t>
      </w:r>
      <w:r w:rsidR="00206114" w:rsidRPr="00206114">
        <w:rPr>
          <w:lang w:val="fr-FR"/>
        </w:rPr>
        <w:t>.</w:t>
      </w:r>
    </w:p>
    <w:p w14:paraId="236411CC" w14:textId="74B89AE4" w:rsidR="008B0606" w:rsidRPr="003A462D" w:rsidRDefault="008B0606" w:rsidP="008B0606">
      <w:pPr>
        <w:pStyle w:val="SingleTxtG"/>
      </w:pPr>
      <w:r>
        <w:rPr>
          <w:lang w:val="fr-FR"/>
        </w:rPr>
        <w:t>61</w:t>
      </w:r>
      <w:r w:rsidR="00206114" w:rsidRPr="00206114">
        <w:rPr>
          <w:lang w:val="fr-FR"/>
        </w:rPr>
        <w:t>.</w:t>
      </w:r>
      <w:r>
        <w:rPr>
          <w:lang w:val="fr-FR"/>
        </w:rPr>
        <w:tab/>
        <w:t>Dans le cas de candidatures d’États parties au Protocole, seuls les États parties au Protocole auront à se prononcer</w:t>
      </w:r>
      <w:r w:rsidR="00206114" w:rsidRPr="00206114">
        <w:rPr>
          <w:lang w:val="fr-FR"/>
        </w:rPr>
        <w:t>.</w:t>
      </w:r>
    </w:p>
    <w:p w14:paraId="510B744F" w14:textId="25987D10" w:rsidR="008B0606" w:rsidRPr="003A462D" w:rsidRDefault="008B0606" w:rsidP="008B0606">
      <w:pPr>
        <w:pStyle w:val="SingleTxtG"/>
      </w:pPr>
      <w:r>
        <w:rPr>
          <w:lang w:val="fr-FR"/>
        </w:rPr>
        <w:t>62</w:t>
      </w:r>
      <w:r w:rsidR="00206114" w:rsidRPr="00206114">
        <w:rPr>
          <w:lang w:val="fr-FR"/>
        </w:rPr>
        <w:t>.</w:t>
      </w:r>
      <w:r>
        <w:rPr>
          <w:lang w:val="fr-FR"/>
        </w:rPr>
        <w:tab/>
        <w:t>La procédure susmentionnée sera répétée pour les nouveaux membres permanents et suppléants du Comité d’application</w:t>
      </w:r>
      <w:r w:rsidR="00206114" w:rsidRPr="00206114">
        <w:rPr>
          <w:lang w:val="fr-FR"/>
        </w:rPr>
        <w:t>.</w:t>
      </w:r>
    </w:p>
    <w:p w14:paraId="3F79D331" w14:textId="58CFF10E" w:rsidR="008B0606" w:rsidRPr="003A462D" w:rsidRDefault="008B0606" w:rsidP="008B0606">
      <w:pPr>
        <w:pStyle w:val="SingleTxtG"/>
      </w:pPr>
      <w:r>
        <w:rPr>
          <w:lang w:val="fr-FR"/>
        </w:rPr>
        <w:t>63</w:t>
      </w:r>
      <w:r w:rsidR="00206114" w:rsidRPr="00206114">
        <w:rPr>
          <w:lang w:val="fr-FR"/>
        </w:rPr>
        <w:t>.</w:t>
      </w:r>
      <w:r>
        <w:rPr>
          <w:lang w:val="fr-FR"/>
        </w:rPr>
        <w:tab/>
        <w:t>Le (la) Président(e) invitera les Réunions des Parties à remercier les membres sortants du Bureau et du Comité d’application</w:t>
      </w:r>
      <w:r w:rsidR="00206114" w:rsidRPr="00206114">
        <w:rPr>
          <w:lang w:val="fr-FR"/>
        </w:rPr>
        <w:t>.</w:t>
      </w:r>
    </w:p>
    <w:p w14:paraId="3FA7C622" w14:textId="77777777" w:rsidR="008B0606" w:rsidRPr="008B0606" w:rsidRDefault="008B0606" w:rsidP="008B0606">
      <w:pPr>
        <w:pStyle w:val="H23G"/>
        <w:rPr>
          <w:lang w:val="en-US"/>
        </w:rPr>
      </w:pPr>
      <w:r>
        <w:rPr>
          <w:lang w:val="fr-FR"/>
        </w:rPr>
        <w:tab/>
      </w:r>
      <w:r>
        <w:rPr>
          <w:lang w:val="fr-FR"/>
        </w:rPr>
        <w:tab/>
      </w:r>
      <w:r w:rsidRPr="003A462D">
        <w:rPr>
          <w:bCs/>
          <w:lang w:val="en-US"/>
        </w:rPr>
        <w:t>Document(s)</w:t>
      </w:r>
    </w:p>
    <w:p w14:paraId="2268DD32" w14:textId="02B3406A" w:rsidR="008B0606" w:rsidRPr="008B0606" w:rsidRDefault="008B0606" w:rsidP="008B0606">
      <w:pPr>
        <w:pStyle w:val="SingleTxtG"/>
        <w:rPr>
          <w:lang w:val="en-US"/>
        </w:rPr>
      </w:pPr>
      <w:r w:rsidRPr="003A462D">
        <w:rPr>
          <w:lang w:val="en-US"/>
        </w:rPr>
        <w:t>Informal list of nominations for officers for 2024–2026 (ECE/MP</w:t>
      </w:r>
      <w:r w:rsidR="00206114" w:rsidRPr="00206114">
        <w:rPr>
          <w:lang w:val="en-US"/>
        </w:rPr>
        <w:t>.</w:t>
      </w:r>
      <w:r w:rsidRPr="003A462D">
        <w:rPr>
          <w:lang w:val="en-US"/>
        </w:rPr>
        <w:t>EIA/2023/INF</w:t>
      </w:r>
      <w:r w:rsidR="00206114" w:rsidRPr="00206114">
        <w:rPr>
          <w:lang w:val="en-US"/>
        </w:rPr>
        <w:t>.</w:t>
      </w:r>
      <w:r w:rsidRPr="003A462D">
        <w:rPr>
          <w:lang w:val="en-US"/>
        </w:rPr>
        <w:t>8)</w:t>
      </w:r>
    </w:p>
    <w:p w14:paraId="2BFA8EA6" w14:textId="65C46C55" w:rsidR="008B0606" w:rsidRPr="003A462D" w:rsidRDefault="008B0606" w:rsidP="008B0606">
      <w:pPr>
        <w:pStyle w:val="H23G"/>
      </w:pPr>
      <w:r w:rsidRPr="00057943">
        <w:rPr>
          <w:bCs/>
          <w:lang w:val="en-US"/>
        </w:rPr>
        <w:tab/>
      </w:r>
      <w:r>
        <w:rPr>
          <w:bCs/>
          <w:lang w:val="fr-FR"/>
        </w:rPr>
        <w:t>11</w:t>
      </w:r>
      <w:r w:rsidR="00206114" w:rsidRPr="00206114">
        <w:rPr>
          <w:bCs/>
          <w:lang w:val="fr-FR"/>
        </w:rPr>
        <w:t>.</w:t>
      </w:r>
      <w:r>
        <w:rPr>
          <w:lang w:val="fr-FR"/>
        </w:rPr>
        <w:tab/>
      </w:r>
      <w:r>
        <w:rPr>
          <w:bCs/>
          <w:lang w:val="fr-FR"/>
        </w:rPr>
        <w:t>Date et lieu des prochaines sessions</w:t>
      </w:r>
    </w:p>
    <w:p w14:paraId="463F34B8" w14:textId="77777777" w:rsidR="008B0606" w:rsidRPr="003A462D" w:rsidRDefault="008B0606" w:rsidP="008B0606">
      <w:pPr>
        <w:pStyle w:val="H4G"/>
      </w:pPr>
      <w:r>
        <w:rPr>
          <w:lang w:val="fr-FR"/>
        </w:rPr>
        <w:tab/>
      </w:r>
      <w:r>
        <w:rPr>
          <w:lang w:val="fr-FR"/>
        </w:rPr>
        <w:tab/>
      </w:r>
      <w:r>
        <w:rPr>
          <w:iCs/>
          <w:lang w:val="fr-FR"/>
        </w:rPr>
        <w:t>Horaire indicatif : vendredi 15 décembre, 11 h 45-12 heures</w:t>
      </w:r>
      <w:r>
        <w:rPr>
          <w:lang w:val="fr-FR"/>
        </w:rPr>
        <w:t xml:space="preserve"> </w:t>
      </w:r>
    </w:p>
    <w:p w14:paraId="01D65C73" w14:textId="21F69C8D" w:rsidR="008B0606" w:rsidRPr="003A462D" w:rsidRDefault="008B0606" w:rsidP="008B0606">
      <w:pPr>
        <w:pStyle w:val="SingleTxtG"/>
      </w:pPr>
      <w:r>
        <w:rPr>
          <w:lang w:val="fr-FR"/>
        </w:rPr>
        <w:t>64</w:t>
      </w:r>
      <w:r w:rsidR="00206114" w:rsidRPr="00206114">
        <w:rPr>
          <w:lang w:val="fr-FR"/>
        </w:rPr>
        <w:t>.</w:t>
      </w:r>
      <w:r>
        <w:rPr>
          <w:lang w:val="fr-FR"/>
        </w:rPr>
        <w:tab/>
        <w:t>Il est prévu que les Réunions des Parties siégeant en séance commune décident, conformément à l’article 4 du Règlement intérieur, de la date et du lieu de la dixième session de la Réunion des Parties à la Convention, qui se tiendra parallèlement à la sixième session de la Réunion des Parties au Protocole</w:t>
      </w:r>
      <w:r w:rsidR="00206114" w:rsidRPr="00206114">
        <w:rPr>
          <w:lang w:val="fr-FR"/>
        </w:rPr>
        <w:t>.</w:t>
      </w:r>
    </w:p>
    <w:p w14:paraId="17A566F2" w14:textId="1F763982" w:rsidR="008B0606" w:rsidRPr="003A462D" w:rsidRDefault="008B0606" w:rsidP="008B0606">
      <w:pPr>
        <w:pStyle w:val="H23G"/>
      </w:pPr>
      <w:r>
        <w:rPr>
          <w:bCs/>
          <w:lang w:val="fr-FR"/>
        </w:rPr>
        <w:tab/>
        <w:t>12</w:t>
      </w:r>
      <w:r w:rsidR="00206114" w:rsidRPr="00206114">
        <w:rPr>
          <w:bCs/>
          <w:lang w:val="fr-FR"/>
        </w:rPr>
        <w:t>.</w:t>
      </w:r>
      <w:r>
        <w:rPr>
          <w:lang w:val="fr-FR"/>
        </w:rPr>
        <w:tab/>
      </w:r>
      <w:r>
        <w:rPr>
          <w:bCs/>
          <w:lang w:val="fr-FR"/>
        </w:rPr>
        <w:t>Questions diverses</w:t>
      </w:r>
    </w:p>
    <w:p w14:paraId="3F6B0A1D" w14:textId="77777777" w:rsidR="008B0606" w:rsidRPr="003A462D" w:rsidRDefault="008B0606" w:rsidP="008B0606">
      <w:pPr>
        <w:pStyle w:val="H4G"/>
      </w:pPr>
      <w:r>
        <w:rPr>
          <w:lang w:val="fr-FR"/>
        </w:rPr>
        <w:tab/>
      </w:r>
      <w:r>
        <w:rPr>
          <w:lang w:val="fr-FR"/>
        </w:rPr>
        <w:tab/>
      </w:r>
      <w:r>
        <w:rPr>
          <w:iCs/>
          <w:lang w:val="fr-FR"/>
        </w:rPr>
        <w:t>Horaire indicatif : vendredi 15 décembre, 12 heures-12 h 15</w:t>
      </w:r>
    </w:p>
    <w:p w14:paraId="086FCDDC" w14:textId="09CBD979" w:rsidR="008B0606" w:rsidRPr="003A462D" w:rsidRDefault="008B0606" w:rsidP="008B0606">
      <w:pPr>
        <w:pStyle w:val="SingleTxtG"/>
      </w:pPr>
      <w:r>
        <w:rPr>
          <w:lang w:val="fr-FR"/>
        </w:rPr>
        <w:t>65</w:t>
      </w:r>
      <w:r w:rsidR="00206114" w:rsidRPr="00206114">
        <w:rPr>
          <w:lang w:val="fr-FR"/>
        </w:rPr>
        <w:t>.</w:t>
      </w:r>
      <w:r>
        <w:rPr>
          <w:lang w:val="fr-FR"/>
        </w:rPr>
        <w:tab/>
        <w:t>Les délégations souhaitant proposer des questions au titre de ce point sont priées d’en informer le secrétariat dès que possible</w:t>
      </w:r>
      <w:r w:rsidR="00206114" w:rsidRPr="00206114">
        <w:rPr>
          <w:lang w:val="fr-FR"/>
        </w:rPr>
        <w:t>.</w:t>
      </w:r>
    </w:p>
    <w:p w14:paraId="443923CC" w14:textId="23059568" w:rsidR="008B0606" w:rsidRPr="003A462D" w:rsidRDefault="008B0606" w:rsidP="008B0606">
      <w:pPr>
        <w:pStyle w:val="H23G"/>
      </w:pPr>
      <w:r>
        <w:rPr>
          <w:bCs/>
          <w:lang w:val="fr-FR"/>
        </w:rPr>
        <w:tab/>
        <w:t>13</w:t>
      </w:r>
      <w:r w:rsidR="00206114" w:rsidRPr="00206114">
        <w:rPr>
          <w:bCs/>
          <w:lang w:val="fr-FR"/>
        </w:rPr>
        <w:t>.</w:t>
      </w:r>
      <w:r>
        <w:rPr>
          <w:lang w:val="fr-FR"/>
        </w:rPr>
        <w:tab/>
      </w:r>
      <w:r>
        <w:rPr>
          <w:bCs/>
          <w:lang w:val="fr-FR"/>
        </w:rPr>
        <w:t xml:space="preserve">Conclusion </w:t>
      </w:r>
      <w:r w:rsidRPr="009771F9">
        <w:rPr>
          <w:bCs/>
          <w:lang w:val="fr-FR"/>
        </w:rPr>
        <w:t>de</w:t>
      </w:r>
      <w:r w:rsidR="00FB299D" w:rsidRPr="009771F9">
        <w:rPr>
          <w:bCs/>
          <w:lang w:val="fr-FR"/>
        </w:rPr>
        <w:t>s</w:t>
      </w:r>
      <w:r>
        <w:rPr>
          <w:bCs/>
          <w:lang w:val="fr-FR"/>
        </w:rPr>
        <w:t xml:space="preserve"> session</w:t>
      </w:r>
      <w:r w:rsidR="00FB299D">
        <w:rPr>
          <w:bCs/>
          <w:lang w:val="fr-FR"/>
        </w:rPr>
        <w:t>s</w:t>
      </w:r>
    </w:p>
    <w:p w14:paraId="5F1F2FC2" w14:textId="77777777" w:rsidR="008B0606" w:rsidRPr="003A462D" w:rsidRDefault="008B0606" w:rsidP="008B0606">
      <w:pPr>
        <w:pStyle w:val="H4G"/>
      </w:pPr>
      <w:r>
        <w:rPr>
          <w:lang w:val="fr-FR"/>
        </w:rPr>
        <w:tab/>
      </w:r>
      <w:r>
        <w:rPr>
          <w:lang w:val="fr-FR"/>
        </w:rPr>
        <w:tab/>
      </w:r>
      <w:r>
        <w:rPr>
          <w:iCs/>
          <w:lang w:val="fr-FR"/>
        </w:rPr>
        <w:t>Horaire indicatif : vendredi 15 décembre, 12 h 15-13 heures</w:t>
      </w:r>
    </w:p>
    <w:p w14:paraId="4A781FD6" w14:textId="490B9770" w:rsidR="008B0606" w:rsidRPr="003A462D" w:rsidRDefault="008B0606" w:rsidP="008B0606">
      <w:pPr>
        <w:pStyle w:val="H23G"/>
      </w:pPr>
      <w:r>
        <w:rPr>
          <w:bCs/>
          <w:lang w:val="fr-FR"/>
        </w:rPr>
        <w:tab/>
        <w:t>a)</w:t>
      </w:r>
      <w:r>
        <w:rPr>
          <w:lang w:val="fr-FR"/>
        </w:rPr>
        <w:tab/>
      </w:r>
      <w:r>
        <w:rPr>
          <w:bCs/>
          <w:lang w:val="fr-FR"/>
        </w:rPr>
        <w:t xml:space="preserve">Adoption du plan de rapport </w:t>
      </w:r>
      <w:r w:rsidRPr="009771F9">
        <w:rPr>
          <w:bCs/>
          <w:lang w:val="fr-FR"/>
        </w:rPr>
        <w:t>de</w:t>
      </w:r>
      <w:r w:rsidR="00FB299D" w:rsidRPr="009771F9">
        <w:rPr>
          <w:bCs/>
          <w:lang w:val="fr-FR"/>
        </w:rPr>
        <w:t>s</w:t>
      </w:r>
      <w:r>
        <w:rPr>
          <w:bCs/>
          <w:lang w:val="fr-FR"/>
        </w:rPr>
        <w:t xml:space="preserve"> session</w:t>
      </w:r>
      <w:r w:rsidR="00FB299D">
        <w:rPr>
          <w:bCs/>
          <w:lang w:val="fr-FR"/>
        </w:rPr>
        <w:t>s</w:t>
      </w:r>
    </w:p>
    <w:p w14:paraId="7D6A1FF7" w14:textId="7B91BEAB" w:rsidR="008B0606" w:rsidRPr="003A462D" w:rsidRDefault="008B0606" w:rsidP="008B0606">
      <w:pPr>
        <w:pStyle w:val="SingleTxtG"/>
      </w:pPr>
      <w:r>
        <w:rPr>
          <w:lang w:val="fr-FR"/>
        </w:rPr>
        <w:t>66</w:t>
      </w:r>
      <w:r w:rsidR="00206114" w:rsidRPr="00206114">
        <w:rPr>
          <w:lang w:val="fr-FR"/>
        </w:rPr>
        <w:t>.</w:t>
      </w:r>
      <w:r>
        <w:rPr>
          <w:lang w:val="fr-FR"/>
        </w:rPr>
        <w:tab/>
        <w:t>Le (la) Président(e) du débat de haut niveau des Réunions des Parties présentera, avec l’appui du secrétariat, les principales décisions prises pendant les sessions</w:t>
      </w:r>
      <w:r w:rsidR="00206114" w:rsidRPr="00206114">
        <w:rPr>
          <w:lang w:val="fr-FR"/>
        </w:rPr>
        <w:t>.</w:t>
      </w:r>
      <w:r>
        <w:rPr>
          <w:lang w:val="fr-FR"/>
        </w:rPr>
        <w:t xml:space="preserve"> </w:t>
      </w:r>
    </w:p>
    <w:p w14:paraId="6B595504" w14:textId="759FEDE4" w:rsidR="008B0606" w:rsidRPr="003A462D" w:rsidRDefault="008B0606" w:rsidP="008B0606">
      <w:pPr>
        <w:pStyle w:val="SingleTxtG"/>
      </w:pPr>
      <w:r>
        <w:rPr>
          <w:lang w:val="fr-FR"/>
        </w:rPr>
        <w:t>67</w:t>
      </w:r>
      <w:r w:rsidR="00206114" w:rsidRPr="00206114">
        <w:rPr>
          <w:lang w:val="fr-FR"/>
        </w:rPr>
        <w:t>.</w:t>
      </w:r>
      <w:r>
        <w:rPr>
          <w:lang w:val="fr-FR"/>
        </w:rPr>
        <w:tab/>
        <w:t>Les Réunions des Parties seront invitées à examiner et adopter le projet de rapport et à autoriser le secrétariat à en établir le texte définitif après les sessions, suivant les indications du Bureau sortant</w:t>
      </w:r>
      <w:r w:rsidR="00206114" w:rsidRPr="00206114">
        <w:rPr>
          <w:lang w:val="fr-FR"/>
        </w:rPr>
        <w:t>.</w:t>
      </w:r>
    </w:p>
    <w:p w14:paraId="5D1F7842" w14:textId="77777777" w:rsidR="008B0606" w:rsidRPr="003A462D" w:rsidRDefault="008B0606" w:rsidP="008B0606">
      <w:pPr>
        <w:pStyle w:val="H23G"/>
      </w:pPr>
      <w:r>
        <w:rPr>
          <w:bCs/>
          <w:lang w:val="fr-FR"/>
        </w:rPr>
        <w:tab/>
        <w:t>b)</w:t>
      </w:r>
      <w:r>
        <w:rPr>
          <w:lang w:val="fr-FR"/>
        </w:rPr>
        <w:tab/>
      </w:r>
      <w:r>
        <w:rPr>
          <w:bCs/>
          <w:lang w:val="fr-FR"/>
        </w:rPr>
        <w:t>Clôture des sessions</w:t>
      </w:r>
    </w:p>
    <w:p w14:paraId="1B5554EB" w14:textId="05858289" w:rsidR="008B0606" w:rsidRPr="003A462D" w:rsidRDefault="008B0606" w:rsidP="008B0606">
      <w:pPr>
        <w:pStyle w:val="SingleTxtG"/>
      </w:pPr>
      <w:r>
        <w:rPr>
          <w:lang w:val="fr-FR"/>
        </w:rPr>
        <w:t>68</w:t>
      </w:r>
      <w:r w:rsidR="00206114" w:rsidRPr="00206114">
        <w:rPr>
          <w:lang w:val="fr-FR"/>
        </w:rPr>
        <w:t>.</w:t>
      </w:r>
      <w:r>
        <w:rPr>
          <w:lang w:val="fr-FR"/>
        </w:rPr>
        <w:tab/>
        <w:t>Le (la) Président(e) prononcera la clôture des sessions</w:t>
      </w:r>
      <w:r w:rsidR="00206114" w:rsidRPr="00206114">
        <w:rPr>
          <w:lang w:val="fr-FR"/>
        </w:rPr>
        <w:t>.</w:t>
      </w:r>
    </w:p>
    <w:p w14:paraId="33A78627" w14:textId="77777777" w:rsidR="008B0606" w:rsidRPr="003A462D" w:rsidRDefault="008B0606" w:rsidP="008B0606">
      <w:pPr>
        <w:pStyle w:val="SingleTxtG"/>
      </w:pPr>
      <w:r w:rsidRPr="003A462D">
        <w:br w:type="page"/>
      </w:r>
    </w:p>
    <w:p w14:paraId="3CD24449" w14:textId="4A55DC72" w:rsidR="008B0606" w:rsidRDefault="008B0606" w:rsidP="008B0606">
      <w:pPr>
        <w:pStyle w:val="HChG"/>
      </w:pPr>
      <w:r>
        <w:rPr>
          <w:bCs/>
          <w:lang w:val="fr-FR"/>
        </w:rPr>
        <w:lastRenderedPageBreak/>
        <w:tab/>
        <w:t>IV</w:t>
      </w:r>
      <w:r w:rsidR="00206114" w:rsidRPr="00206114">
        <w:rPr>
          <w:bCs/>
          <w:lang w:val="fr-FR"/>
        </w:rPr>
        <w:t>.</w:t>
      </w:r>
      <w:r>
        <w:rPr>
          <w:lang w:val="fr-FR"/>
        </w:rPr>
        <w:tab/>
      </w:r>
      <w:r>
        <w:rPr>
          <w:bCs/>
          <w:lang w:val="fr-FR"/>
        </w:rPr>
        <w:t>Programme provisoire des sessions</w:t>
      </w:r>
      <w:r>
        <w:rPr>
          <w:lang w:val="fr-FR"/>
        </w:rPr>
        <w:t xml:space="preserve"> </w:t>
      </w:r>
    </w:p>
    <w:tbl>
      <w:tblPr>
        <w:tblW w:w="8504" w:type="dxa"/>
        <w:tblInd w:w="567" w:type="dxa"/>
        <w:tblLayout w:type="fixed"/>
        <w:tblCellMar>
          <w:left w:w="0" w:type="dxa"/>
          <w:right w:w="0" w:type="dxa"/>
        </w:tblCellMar>
        <w:tblLook w:val="04A0" w:firstRow="1" w:lastRow="0" w:firstColumn="1" w:lastColumn="0" w:noHBand="0" w:noVBand="1"/>
      </w:tblPr>
      <w:tblGrid>
        <w:gridCol w:w="2268"/>
        <w:gridCol w:w="1106"/>
        <w:gridCol w:w="5130"/>
      </w:tblGrid>
      <w:tr w:rsidR="008B0606" w:rsidRPr="00850C80" w14:paraId="097E37CE" w14:textId="77777777" w:rsidTr="008B0606">
        <w:trPr>
          <w:tblHeader/>
        </w:trPr>
        <w:tc>
          <w:tcPr>
            <w:tcW w:w="2268" w:type="dxa"/>
            <w:tcBorders>
              <w:top w:val="single" w:sz="4" w:space="0" w:color="auto"/>
              <w:bottom w:val="single" w:sz="12" w:space="0" w:color="auto"/>
            </w:tcBorders>
            <w:shd w:val="clear" w:color="auto" w:fill="auto"/>
            <w:vAlign w:val="bottom"/>
          </w:tcPr>
          <w:p w14:paraId="69926E3F" w14:textId="77777777" w:rsidR="008B0606" w:rsidRPr="00672676" w:rsidRDefault="008B0606" w:rsidP="00DC3B32">
            <w:pPr>
              <w:spacing w:before="80" w:after="80" w:line="200" w:lineRule="exact"/>
              <w:ind w:right="113"/>
              <w:rPr>
                <w:i/>
                <w:sz w:val="16"/>
                <w:szCs w:val="16"/>
              </w:rPr>
            </w:pPr>
            <w:r w:rsidRPr="00672676">
              <w:rPr>
                <w:i/>
                <w:iCs/>
                <w:sz w:val="16"/>
                <w:szCs w:val="16"/>
                <w:lang w:val="fr-FR"/>
              </w:rPr>
              <w:t>Date et heure (indicatif)</w:t>
            </w:r>
          </w:p>
        </w:tc>
        <w:tc>
          <w:tcPr>
            <w:tcW w:w="1106" w:type="dxa"/>
            <w:tcBorders>
              <w:top w:val="single" w:sz="4" w:space="0" w:color="auto"/>
              <w:bottom w:val="single" w:sz="12" w:space="0" w:color="auto"/>
            </w:tcBorders>
            <w:shd w:val="clear" w:color="auto" w:fill="auto"/>
            <w:vAlign w:val="bottom"/>
          </w:tcPr>
          <w:p w14:paraId="319C5CE6" w14:textId="77777777" w:rsidR="008B0606" w:rsidRPr="00672676" w:rsidDel="00867375" w:rsidRDefault="008B0606" w:rsidP="00DC3B32">
            <w:pPr>
              <w:spacing w:before="80" w:after="80" w:line="200" w:lineRule="exact"/>
              <w:ind w:right="113"/>
              <w:rPr>
                <w:i/>
                <w:sz w:val="16"/>
                <w:szCs w:val="16"/>
              </w:rPr>
            </w:pPr>
            <w:r w:rsidRPr="00672676">
              <w:rPr>
                <w:i/>
                <w:iCs/>
                <w:sz w:val="16"/>
                <w:szCs w:val="16"/>
                <w:lang w:val="fr-FR"/>
              </w:rPr>
              <w:t>Point de l</w:t>
            </w:r>
            <w:r>
              <w:rPr>
                <w:i/>
                <w:iCs/>
                <w:sz w:val="16"/>
                <w:szCs w:val="16"/>
                <w:lang w:val="fr-FR"/>
              </w:rPr>
              <w:t>’</w:t>
            </w:r>
            <w:r w:rsidRPr="00672676">
              <w:rPr>
                <w:i/>
                <w:iCs/>
                <w:sz w:val="16"/>
                <w:szCs w:val="16"/>
                <w:lang w:val="fr-FR"/>
              </w:rPr>
              <w:t>ordre du jour</w:t>
            </w:r>
          </w:p>
        </w:tc>
        <w:tc>
          <w:tcPr>
            <w:tcW w:w="5130" w:type="dxa"/>
            <w:tcBorders>
              <w:top w:val="single" w:sz="4" w:space="0" w:color="auto"/>
              <w:bottom w:val="single" w:sz="12" w:space="0" w:color="auto"/>
            </w:tcBorders>
            <w:shd w:val="clear" w:color="auto" w:fill="auto"/>
            <w:vAlign w:val="bottom"/>
          </w:tcPr>
          <w:p w14:paraId="56A4C09D" w14:textId="77777777" w:rsidR="008B0606" w:rsidRPr="00672676" w:rsidRDefault="008B0606" w:rsidP="00DC3B32">
            <w:pPr>
              <w:spacing w:before="80" w:after="80" w:line="200" w:lineRule="exact"/>
              <w:ind w:right="113"/>
              <w:rPr>
                <w:i/>
                <w:sz w:val="16"/>
                <w:szCs w:val="16"/>
              </w:rPr>
            </w:pPr>
            <w:r>
              <w:rPr>
                <w:i/>
                <w:iCs/>
                <w:sz w:val="16"/>
                <w:szCs w:val="16"/>
                <w:lang w:val="fr-FR"/>
              </w:rPr>
              <w:t>Intitulé</w:t>
            </w:r>
            <w:r w:rsidRPr="00672676">
              <w:rPr>
                <w:sz w:val="16"/>
                <w:szCs w:val="16"/>
                <w:lang w:val="fr-FR"/>
              </w:rPr>
              <w:t xml:space="preserve"> </w:t>
            </w:r>
          </w:p>
        </w:tc>
      </w:tr>
      <w:tr w:rsidR="008B0606" w:rsidRPr="00850C80" w14:paraId="17C8B47D" w14:textId="77777777" w:rsidTr="008B0606">
        <w:trPr>
          <w:trHeight w:hRule="exact" w:val="113"/>
          <w:tblHeader/>
        </w:trPr>
        <w:tc>
          <w:tcPr>
            <w:tcW w:w="2268" w:type="dxa"/>
            <w:tcBorders>
              <w:top w:val="single" w:sz="12" w:space="0" w:color="auto"/>
            </w:tcBorders>
            <w:shd w:val="clear" w:color="auto" w:fill="auto"/>
          </w:tcPr>
          <w:p w14:paraId="4A2F9B79" w14:textId="77777777" w:rsidR="008B0606" w:rsidRPr="00850C80" w:rsidRDefault="008B0606" w:rsidP="00DC3B32">
            <w:pPr>
              <w:spacing w:before="40" w:after="120"/>
              <w:ind w:right="113"/>
            </w:pPr>
          </w:p>
        </w:tc>
        <w:tc>
          <w:tcPr>
            <w:tcW w:w="1106" w:type="dxa"/>
            <w:tcBorders>
              <w:top w:val="single" w:sz="12" w:space="0" w:color="auto"/>
            </w:tcBorders>
            <w:shd w:val="clear" w:color="auto" w:fill="auto"/>
          </w:tcPr>
          <w:p w14:paraId="1F6C4F4B" w14:textId="77777777" w:rsidR="008B0606" w:rsidRPr="00850C80" w:rsidRDefault="008B0606" w:rsidP="00DC3B32">
            <w:pPr>
              <w:spacing w:before="40" w:after="120"/>
              <w:ind w:right="113"/>
            </w:pPr>
          </w:p>
        </w:tc>
        <w:tc>
          <w:tcPr>
            <w:tcW w:w="5130" w:type="dxa"/>
            <w:tcBorders>
              <w:top w:val="single" w:sz="12" w:space="0" w:color="auto"/>
            </w:tcBorders>
            <w:shd w:val="clear" w:color="auto" w:fill="auto"/>
          </w:tcPr>
          <w:p w14:paraId="192ABE06" w14:textId="77777777" w:rsidR="008B0606" w:rsidRPr="00850C80" w:rsidRDefault="008B0606" w:rsidP="00DC3B32">
            <w:pPr>
              <w:spacing w:before="40" w:after="120"/>
              <w:ind w:right="113"/>
            </w:pPr>
          </w:p>
        </w:tc>
      </w:tr>
      <w:tr w:rsidR="008B0606" w:rsidRPr="00850C80" w14:paraId="7F051F6E" w14:textId="77777777" w:rsidTr="008B0606">
        <w:tc>
          <w:tcPr>
            <w:tcW w:w="2268" w:type="dxa"/>
            <w:shd w:val="clear" w:color="auto" w:fill="auto"/>
          </w:tcPr>
          <w:p w14:paraId="09C0DDC1" w14:textId="77777777" w:rsidR="008B0606" w:rsidRPr="00850C80" w:rsidRDefault="008B0606" w:rsidP="00DC3B32">
            <w:pPr>
              <w:spacing w:before="40" w:after="120"/>
              <w:ind w:right="113"/>
              <w:rPr>
                <w:b/>
              </w:rPr>
            </w:pPr>
            <w:r>
              <w:rPr>
                <w:b/>
                <w:bCs/>
                <w:lang w:val="fr-FR"/>
              </w:rPr>
              <w:t>Débat général</w:t>
            </w:r>
          </w:p>
        </w:tc>
        <w:tc>
          <w:tcPr>
            <w:tcW w:w="1106" w:type="dxa"/>
            <w:shd w:val="clear" w:color="auto" w:fill="auto"/>
          </w:tcPr>
          <w:p w14:paraId="4707ED62" w14:textId="77777777" w:rsidR="008B0606" w:rsidRPr="00850C80" w:rsidRDefault="008B0606" w:rsidP="00DC3B32">
            <w:pPr>
              <w:spacing w:before="40" w:after="120"/>
              <w:ind w:right="113"/>
            </w:pPr>
          </w:p>
        </w:tc>
        <w:tc>
          <w:tcPr>
            <w:tcW w:w="5130" w:type="dxa"/>
            <w:shd w:val="clear" w:color="auto" w:fill="auto"/>
          </w:tcPr>
          <w:p w14:paraId="162AB241" w14:textId="77777777" w:rsidR="008B0606" w:rsidRPr="00850C80" w:rsidRDefault="008B0606" w:rsidP="00DC3B32">
            <w:pPr>
              <w:spacing w:before="40" w:after="120"/>
              <w:ind w:right="113"/>
            </w:pPr>
          </w:p>
        </w:tc>
      </w:tr>
      <w:tr w:rsidR="008B0606" w:rsidRPr="00850C80" w14:paraId="78368FF4" w14:textId="77777777" w:rsidTr="008B0606">
        <w:tc>
          <w:tcPr>
            <w:tcW w:w="2268" w:type="dxa"/>
            <w:shd w:val="clear" w:color="auto" w:fill="auto"/>
          </w:tcPr>
          <w:p w14:paraId="0293CB88" w14:textId="77777777" w:rsidR="008B0606" w:rsidRPr="00850C80" w:rsidRDefault="008B0606" w:rsidP="00DC3B32">
            <w:pPr>
              <w:spacing w:before="40" w:after="120"/>
              <w:ind w:right="113"/>
              <w:rPr>
                <w:b/>
                <w:bCs/>
                <w:iCs/>
              </w:rPr>
            </w:pPr>
            <w:r>
              <w:rPr>
                <w:b/>
                <w:bCs/>
                <w:lang w:val="fr-FR"/>
              </w:rPr>
              <w:t>Mardi 12 décembre</w:t>
            </w:r>
          </w:p>
        </w:tc>
        <w:tc>
          <w:tcPr>
            <w:tcW w:w="1106" w:type="dxa"/>
            <w:shd w:val="clear" w:color="auto" w:fill="auto"/>
          </w:tcPr>
          <w:p w14:paraId="7AF3CA96" w14:textId="77777777" w:rsidR="008B0606" w:rsidRPr="00850C80" w:rsidRDefault="008B0606" w:rsidP="00DC3B32">
            <w:pPr>
              <w:spacing w:before="40" w:after="120"/>
              <w:ind w:right="113"/>
              <w:rPr>
                <w:b/>
                <w:bCs/>
              </w:rPr>
            </w:pPr>
          </w:p>
        </w:tc>
        <w:tc>
          <w:tcPr>
            <w:tcW w:w="5130" w:type="dxa"/>
            <w:shd w:val="clear" w:color="auto" w:fill="auto"/>
          </w:tcPr>
          <w:p w14:paraId="75AFE6CF" w14:textId="77777777" w:rsidR="008B0606" w:rsidRPr="00850C80" w:rsidRDefault="008B0606" w:rsidP="00DC3B32">
            <w:pPr>
              <w:spacing w:before="40" w:after="120"/>
              <w:ind w:right="113"/>
              <w:rPr>
                <w:b/>
                <w:bCs/>
              </w:rPr>
            </w:pPr>
          </w:p>
        </w:tc>
      </w:tr>
      <w:tr w:rsidR="008B0606" w:rsidRPr="00850C80" w14:paraId="433D1DE8" w14:textId="77777777" w:rsidTr="008B0606">
        <w:tc>
          <w:tcPr>
            <w:tcW w:w="2268" w:type="dxa"/>
            <w:shd w:val="clear" w:color="auto" w:fill="auto"/>
          </w:tcPr>
          <w:p w14:paraId="603D6E1D" w14:textId="77777777" w:rsidR="008B0606" w:rsidRPr="00850C80" w:rsidRDefault="008B0606" w:rsidP="00DC3B32">
            <w:pPr>
              <w:spacing w:before="40" w:after="120"/>
              <w:ind w:right="113"/>
            </w:pPr>
            <w:r>
              <w:rPr>
                <w:lang w:val="fr-FR"/>
              </w:rPr>
              <w:t>10 heures-10 h 15</w:t>
            </w:r>
          </w:p>
        </w:tc>
        <w:tc>
          <w:tcPr>
            <w:tcW w:w="1106" w:type="dxa"/>
            <w:shd w:val="clear" w:color="auto" w:fill="auto"/>
          </w:tcPr>
          <w:p w14:paraId="2FB62CB9" w14:textId="77777777" w:rsidR="008B0606" w:rsidRPr="00850C80" w:rsidRDefault="008B0606" w:rsidP="00DC3B32">
            <w:pPr>
              <w:spacing w:before="40" w:after="120"/>
              <w:ind w:right="113"/>
              <w:rPr>
                <w:b/>
                <w:bCs/>
              </w:rPr>
            </w:pPr>
            <w:r>
              <w:rPr>
                <w:b/>
                <w:bCs/>
                <w:lang w:val="fr-FR"/>
              </w:rPr>
              <w:t>1</w:t>
            </w:r>
          </w:p>
        </w:tc>
        <w:tc>
          <w:tcPr>
            <w:tcW w:w="5130" w:type="dxa"/>
            <w:shd w:val="clear" w:color="auto" w:fill="auto"/>
          </w:tcPr>
          <w:p w14:paraId="7ADE750B" w14:textId="77777777" w:rsidR="008B0606" w:rsidRPr="00850C80" w:rsidRDefault="008B0606" w:rsidP="00DC3B32">
            <w:pPr>
              <w:spacing w:before="40" w:after="120"/>
              <w:ind w:right="113"/>
              <w:rPr>
                <w:b/>
                <w:bCs/>
              </w:rPr>
            </w:pPr>
            <w:r>
              <w:rPr>
                <w:b/>
                <w:bCs/>
                <w:lang w:val="fr-FR"/>
              </w:rPr>
              <w:t>Ouverture des sessions</w:t>
            </w:r>
            <w:r>
              <w:rPr>
                <w:lang w:val="fr-FR"/>
              </w:rPr>
              <w:t xml:space="preserve"> </w:t>
            </w:r>
          </w:p>
        </w:tc>
      </w:tr>
      <w:tr w:rsidR="008B0606" w:rsidRPr="00850C80" w14:paraId="354AD2C8" w14:textId="77777777" w:rsidTr="008B0606">
        <w:tc>
          <w:tcPr>
            <w:tcW w:w="2268" w:type="dxa"/>
            <w:shd w:val="clear" w:color="auto" w:fill="auto"/>
          </w:tcPr>
          <w:p w14:paraId="1AB13150" w14:textId="77777777" w:rsidR="008B0606" w:rsidRPr="00850C80" w:rsidRDefault="008B0606" w:rsidP="00DC3B32">
            <w:pPr>
              <w:spacing w:before="40" w:after="120"/>
              <w:ind w:right="113"/>
            </w:pPr>
            <w:r>
              <w:rPr>
                <w:lang w:val="fr-FR"/>
              </w:rPr>
              <w:t>10 h 15-11 heures</w:t>
            </w:r>
          </w:p>
        </w:tc>
        <w:tc>
          <w:tcPr>
            <w:tcW w:w="1106" w:type="dxa"/>
            <w:shd w:val="clear" w:color="auto" w:fill="auto"/>
          </w:tcPr>
          <w:p w14:paraId="1ABD9059" w14:textId="77777777" w:rsidR="008B0606" w:rsidRPr="00850C80" w:rsidRDefault="008B0606" w:rsidP="00DC3B32">
            <w:pPr>
              <w:spacing w:before="40" w:after="120"/>
              <w:ind w:right="113"/>
              <w:rPr>
                <w:b/>
                <w:bCs/>
              </w:rPr>
            </w:pPr>
            <w:r>
              <w:rPr>
                <w:b/>
                <w:bCs/>
                <w:lang w:val="fr-FR"/>
              </w:rPr>
              <w:t>2</w:t>
            </w:r>
            <w:r>
              <w:rPr>
                <w:lang w:val="fr-FR"/>
              </w:rPr>
              <w:t xml:space="preserve"> </w:t>
            </w:r>
          </w:p>
        </w:tc>
        <w:tc>
          <w:tcPr>
            <w:tcW w:w="5130" w:type="dxa"/>
            <w:shd w:val="clear" w:color="auto" w:fill="auto"/>
          </w:tcPr>
          <w:p w14:paraId="75576857" w14:textId="77777777" w:rsidR="008B0606" w:rsidRPr="00850C80" w:rsidRDefault="008B0606" w:rsidP="00DC3B32">
            <w:pPr>
              <w:spacing w:before="40" w:after="120"/>
              <w:ind w:right="113"/>
              <w:rPr>
                <w:b/>
                <w:bCs/>
              </w:rPr>
            </w:pPr>
            <w:r>
              <w:rPr>
                <w:b/>
                <w:bCs/>
                <w:lang w:val="fr-FR"/>
              </w:rPr>
              <w:t>Questions d’organisation</w:t>
            </w:r>
            <w:r>
              <w:rPr>
                <w:lang w:val="fr-FR"/>
              </w:rPr>
              <w:t xml:space="preserve"> </w:t>
            </w:r>
          </w:p>
        </w:tc>
      </w:tr>
      <w:tr w:rsidR="008B0606" w:rsidRPr="00057943" w14:paraId="1C5ED17E" w14:textId="77777777" w:rsidTr="008B0606">
        <w:tc>
          <w:tcPr>
            <w:tcW w:w="2268" w:type="dxa"/>
            <w:shd w:val="clear" w:color="auto" w:fill="auto"/>
          </w:tcPr>
          <w:p w14:paraId="12852231" w14:textId="77777777" w:rsidR="008B0606" w:rsidRPr="00850C80" w:rsidRDefault="008B0606" w:rsidP="00DC3B32">
            <w:pPr>
              <w:spacing w:before="40" w:after="120"/>
              <w:ind w:right="113"/>
            </w:pPr>
          </w:p>
        </w:tc>
        <w:tc>
          <w:tcPr>
            <w:tcW w:w="1106" w:type="dxa"/>
            <w:shd w:val="clear" w:color="auto" w:fill="auto"/>
          </w:tcPr>
          <w:p w14:paraId="187D7BFC"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210A1F48" w14:textId="77777777" w:rsidR="008B0606" w:rsidRPr="003A462D" w:rsidRDefault="008B0606" w:rsidP="00DC3B32">
            <w:pPr>
              <w:spacing w:before="40" w:after="120"/>
              <w:ind w:right="113"/>
              <w:rPr>
                <w:b/>
                <w:bCs/>
              </w:rPr>
            </w:pPr>
            <w:r>
              <w:rPr>
                <w:b/>
                <w:bCs/>
                <w:lang w:val="fr-FR"/>
              </w:rPr>
              <w:t>Élection du Président ou de la Présidente du débat général</w:t>
            </w:r>
          </w:p>
        </w:tc>
      </w:tr>
      <w:tr w:rsidR="008B0606" w:rsidRPr="00057943" w14:paraId="51D3CAB8" w14:textId="77777777" w:rsidTr="008B0606">
        <w:tc>
          <w:tcPr>
            <w:tcW w:w="2268" w:type="dxa"/>
            <w:shd w:val="clear" w:color="auto" w:fill="auto"/>
          </w:tcPr>
          <w:p w14:paraId="7C979B6C" w14:textId="77777777" w:rsidR="008B0606" w:rsidRPr="003A462D" w:rsidRDefault="008B0606" w:rsidP="00DC3B32">
            <w:pPr>
              <w:spacing w:before="40" w:after="120"/>
              <w:ind w:right="113"/>
            </w:pPr>
          </w:p>
        </w:tc>
        <w:tc>
          <w:tcPr>
            <w:tcW w:w="1106" w:type="dxa"/>
            <w:shd w:val="clear" w:color="auto" w:fill="auto"/>
          </w:tcPr>
          <w:p w14:paraId="5F327777" w14:textId="77777777" w:rsidR="008B0606" w:rsidRPr="00850C80" w:rsidRDefault="008B0606" w:rsidP="00DC3B32">
            <w:pPr>
              <w:spacing w:before="40" w:after="120"/>
              <w:ind w:right="113"/>
              <w:rPr>
                <w:b/>
                <w:bCs/>
              </w:rPr>
            </w:pPr>
            <w:r>
              <w:rPr>
                <w:b/>
                <w:bCs/>
                <w:lang w:val="fr-FR"/>
              </w:rPr>
              <w:t>b)</w:t>
            </w:r>
          </w:p>
        </w:tc>
        <w:tc>
          <w:tcPr>
            <w:tcW w:w="5130" w:type="dxa"/>
            <w:shd w:val="clear" w:color="auto" w:fill="auto"/>
          </w:tcPr>
          <w:p w14:paraId="2E1E0C8A" w14:textId="77777777" w:rsidR="008B0606" w:rsidRPr="003A462D" w:rsidRDefault="008B0606" w:rsidP="00DC3B32">
            <w:pPr>
              <w:spacing w:before="40" w:after="120"/>
              <w:ind w:right="113"/>
              <w:rPr>
                <w:b/>
                <w:bCs/>
              </w:rPr>
            </w:pPr>
            <w:r>
              <w:rPr>
                <w:b/>
                <w:bCs/>
                <w:lang w:val="fr-FR"/>
              </w:rPr>
              <w:t>Adoption de l’ordre du jour</w:t>
            </w:r>
          </w:p>
        </w:tc>
      </w:tr>
      <w:tr w:rsidR="008B0606" w:rsidRPr="00850C80" w14:paraId="48EF18A2" w14:textId="77777777" w:rsidTr="008B0606">
        <w:tc>
          <w:tcPr>
            <w:tcW w:w="2268" w:type="dxa"/>
            <w:shd w:val="clear" w:color="auto" w:fill="auto"/>
          </w:tcPr>
          <w:p w14:paraId="4514E4B6" w14:textId="77777777" w:rsidR="008B0606" w:rsidRPr="003A462D" w:rsidRDefault="008B0606" w:rsidP="00DC3B32">
            <w:pPr>
              <w:spacing w:before="40" w:after="120"/>
              <w:ind w:right="113"/>
            </w:pPr>
          </w:p>
        </w:tc>
        <w:tc>
          <w:tcPr>
            <w:tcW w:w="1106" w:type="dxa"/>
            <w:shd w:val="clear" w:color="auto" w:fill="auto"/>
          </w:tcPr>
          <w:p w14:paraId="4D96FB39" w14:textId="77777777" w:rsidR="008B0606" w:rsidRPr="00850C80" w:rsidRDefault="008B0606" w:rsidP="00DC3B32">
            <w:pPr>
              <w:spacing w:before="40" w:after="120"/>
              <w:ind w:right="113"/>
              <w:rPr>
                <w:b/>
                <w:bCs/>
              </w:rPr>
            </w:pPr>
            <w:r>
              <w:rPr>
                <w:b/>
                <w:bCs/>
                <w:lang w:val="fr-FR"/>
              </w:rPr>
              <w:t>c)</w:t>
            </w:r>
          </w:p>
        </w:tc>
        <w:tc>
          <w:tcPr>
            <w:tcW w:w="5130" w:type="dxa"/>
            <w:shd w:val="clear" w:color="auto" w:fill="auto"/>
          </w:tcPr>
          <w:p w14:paraId="3430A322" w14:textId="77777777" w:rsidR="008B0606" w:rsidRPr="00850C80" w:rsidRDefault="008B0606" w:rsidP="00DC3B32">
            <w:pPr>
              <w:spacing w:before="40" w:after="120"/>
              <w:ind w:right="113"/>
              <w:rPr>
                <w:b/>
                <w:bCs/>
              </w:rPr>
            </w:pPr>
            <w:r>
              <w:rPr>
                <w:b/>
                <w:bCs/>
                <w:lang w:val="fr-FR"/>
              </w:rPr>
              <w:t>Rapport sur les pouvoirs</w:t>
            </w:r>
          </w:p>
        </w:tc>
      </w:tr>
      <w:tr w:rsidR="008B0606" w:rsidRPr="00057943" w14:paraId="02EDBA28" w14:textId="77777777" w:rsidTr="008B0606">
        <w:tc>
          <w:tcPr>
            <w:tcW w:w="2268" w:type="dxa"/>
            <w:shd w:val="clear" w:color="auto" w:fill="auto"/>
          </w:tcPr>
          <w:p w14:paraId="1790CB0E" w14:textId="77777777" w:rsidR="008B0606" w:rsidRPr="00850C80" w:rsidRDefault="008B0606" w:rsidP="00DC3B32">
            <w:pPr>
              <w:spacing w:before="40" w:after="120"/>
              <w:ind w:right="113"/>
            </w:pPr>
          </w:p>
        </w:tc>
        <w:tc>
          <w:tcPr>
            <w:tcW w:w="1106" w:type="dxa"/>
            <w:shd w:val="clear" w:color="auto" w:fill="auto"/>
          </w:tcPr>
          <w:p w14:paraId="28CAA783" w14:textId="77777777" w:rsidR="008B0606" w:rsidRPr="00850C80" w:rsidRDefault="008B0606" w:rsidP="00DC3B32">
            <w:pPr>
              <w:spacing w:before="40" w:after="120"/>
              <w:ind w:right="113"/>
              <w:rPr>
                <w:b/>
                <w:bCs/>
              </w:rPr>
            </w:pPr>
            <w:r>
              <w:rPr>
                <w:b/>
                <w:bCs/>
                <w:lang w:val="fr-FR"/>
              </w:rPr>
              <w:t>d)</w:t>
            </w:r>
          </w:p>
        </w:tc>
        <w:tc>
          <w:tcPr>
            <w:tcW w:w="5130" w:type="dxa"/>
            <w:shd w:val="clear" w:color="auto" w:fill="auto"/>
          </w:tcPr>
          <w:p w14:paraId="018914C0" w14:textId="77777777" w:rsidR="008B0606" w:rsidRPr="003A462D" w:rsidRDefault="008B0606" w:rsidP="00DC3B32">
            <w:pPr>
              <w:spacing w:before="40" w:after="120"/>
              <w:ind w:right="113"/>
              <w:rPr>
                <w:b/>
                <w:bCs/>
              </w:rPr>
            </w:pPr>
            <w:r>
              <w:rPr>
                <w:b/>
                <w:bCs/>
                <w:lang w:val="fr-FR"/>
              </w:rPr>
              <w:t>État de la Convention, de ses amendements et du Protocole</w:t>
            </w:r>
          </w:p>
        </w:tc>
      </w:tr>
      <w:tr w:rsidR="008B0606" w:rsidRPr="00850C80" w14:paraId="6BD5F8A5" w14:textId="77777777" w:rsidTr="008B0606">
        <w:tc>
          <w:tcPr>
            <w:tcW w:w="2268" w:type="dxa"/>
            <w:shd w:val="clear" w:color="auto" w:fill="auto"/>
          </w:tcPr>
          <w:p w14:paraId="750B510B" w14:textId="77777777" w:rsidR="008B0606" w:rsidRPr="003A462D" w:rsidRDefault="008B0606" w:rsidP="00DC3B32">
            <w:pPr>
              <w:spacing w:before="40" w:after="120"/>
              <w:ind w:right="113"/>
            </w:pPr>
          </w:p>
        </w:tc>
        <w:tc>
          <w:tcPr>
            <w:tcW w:w="1106" w:type="dxa"/>
            <w:shd w:val="clear" w:color="auto" w:fill="auto"/>
          </w:tcPr>
          <w:p w14:paraId="4E310765" w14:textId="77777777" w:rsidR="008B0606" w:rsidRPr="00850C80" w:rsidRDefault="008B0606" w:rsidP="00DC3B32">
            <w:pPr>
              <w:spacing w:before="40" w:after="120"/>
              <w:ind w:right="113"/>
              <w:rPr>
                <w:b/>
                <w:bCs/>
              </w:rPr>
            </w:pPr>
            <w:r>
              <w:rPr>
                <w:b/>
                <w:bCs/>
                <w:lang w:val="fr-FR"/>
              </w:rPr>
              <w:t>3</w:t>
            </w:r>
          </w:p>
        </w:tc>
        <w:tc>
          <w:tcPr>
            <w:tcW w:w="5130" w:type="dxa"/>
            <w:shd w:val="clear" w:color="auto" w:fill="auto"/>
          </w:tcPr>
          <w:p w14:paraId="49F58AAD" w14:textId="77777777" w:rsidR="008B0606" w:rsidRPr="00850C80" w:rsidRDefault="008B0606" w:rsidP="00DC3B32">
            <w:pPr>
              <w:spacing w:before="40" w:after="120"/>
              <w:ind w:right="113"/>
              <w:rPr>
                <w:b/>
                <w:bCs/>
              </w:rPr>
            </w:pPr>
            <w:r>
              <w:rPr>
                <w:b/>
                <w:bCs/>
                <w:lang w:val="fr-FR"/>
              </w:rPr>
              <w:t>Questions en suspens</w:t>
            </w:r>
            <w:r>
              <w:rPr>
                <w:lang w:val="fr-FR"/>
              </w:rPr>
              <w:t xml:space="preserve"> </w:t>
            </w:r>
          </w:p>
        </w:tc>
      </w:tr>
      <w:tr w:rsidR="008B0606" w:rsidRPr="00850C80" w14:paraId="1AAFB1E0" w14:textId="77777777" w:rsidTr="008B0606">
        <w:tc>
          <w:tcPr>
            <w:tcW w:w="2268" w:type="dxa"/>
            <w:shd w:val="clear" w:color="auto" w:fill="auto"/>
          </w:tcPr>
          <w:p w14:paraId="0AB0BE11" w14:textId="77777777" w:rsidR="008B0606" w:rsidRPr="00850C80" w:rsidRDefault="008B0606" w:rsidP="00DC3B32">
            <w:pPr>
              <w:spacing w:before="40" w:after="120"/>
              <w:ind w:right="113"/>
            </w:pPr>
          </w:p>
        </w:tc>
        <w:tc>
          <w:tcPr>
            <w:tcW w:w="1106" w:type="dxa"/>
            <w:shd w:val="clear" w:color="auto" w:fill="auto"/>
          </w:tcPr>
          <w:p w14:paraId="397849D9"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56B5E219" w14:textId="77777777" w:rsidR="008B0606" w:rsidRPr="00850C80" w:rsidRDefault="008B0606" w:rsidP="00DC3B32">
            <w:pPr>
              <w:spacing w:before="40" w:after="120"/>
              <w:ind w:right="113"/>
              <w:rPr>
                <w:b/>
                <w:bCs/>
              </w:rPr>
            </w:pPr>
            <w:r>
              <w:rPr>
                <w:b/>
                <w:bCs/>
                <w:lang w:val="fr-FR"/>
              </w:rPr>
              <w:t>Projets de décision conjointe</w:t>
            </w:r>
          </w:p>
        </w:tc>
      </w:tr>
      <w:tr w:rsidR="008B0606" w:rsidRPr="00057943" w14:paraId="31768E34" w14:textId="77777777" w:rsidTr="008B0606">
        <w:tc>
          <w:tcPr>
            <w:tcW w:w="2268" w:type="dxa"/>
            <w:shd w:val="clear" w:color="auto" w:fill="auto"/>
          </w:tcPr>
          <w:p w14:paraId="61479B37" w14:textId="77777777" w:rsidR="008B0606" w:rsidRPr="00850C80" w:rsidRDefault="008B0606" w:rsidP="00DC3B32">
            <w:pPr>
              <w:spacing w:before="40" w:after="120"/>
              <w:ind w:right="113"/>
            </w:pPr>
            <w:r>
              <w:rPr>
                <w:lang w:val="fr-FR"/>
              </w:rPr>
              <w:t>11 heures-12 h 30</w:t>
            </w:r>
          </w:p>
        </w:tc>
        <w:tc>
          <w:tcPr>
            <w:tcW w:w="1106" w:type="dxa"/>
            <w:shd w:val="clear" w:color="auto" w:fill="auto"/>
          </w:tcPr>
          <w:p w14:paraId="131A79B4" w14:textId="77777777" w:rsidR="008B0606" w:rsidRPr="00850C80" w:rsidRDefault="008B0606" w:rsidP="00DC3B32">
            <w:pPr>
              <w:spacing w:before="40" w:after="120"/>
              <w:ind w:right="113"/>
            </w:pPr>
          </w:p>
        </w:tc>
        <w:tc>
          <w:tcPr>
            <w:tcW w:w="5130" w:type="dxa"/>
            <w:shd w:val="clear" w:color="auto" w:fill="auto"/>
          </w:tcPr>
          <w:p w14:paraId="79BBB75E" w14:textId="333D9E49" w:rsidR="008B0606" w:rsidRPr="003A462D" w:rsidRDefault="008B0606" w:rsidP="00DC3B32">
            <w:pPr>
              <w:spacing w:before="40" w:after="120"/>
              <w:ind w:right="113"/>
            </w:pPr>
            <w:r>
              <w:rPr>
                <w:lang w:val="fr-FR"/>
              </w:rPr>
              <w:t>i) Projet de décision sur les dispositions financières pour la période 2024-2026</w:t>
            </w:r>
          </w:p>
        </w:tc>
      </w:tr>
      <w:tr w:rsidR="008B0606" w:rsidRPr="00057943" w14:paraId="6BC529E1" w14:textId="77777777" w:rsidTr="008B0606">
        <w:tc>
          <w:tcPr>
            <w:tcW w:w="2268" w:type="dxa"/>
            <w:shd w:val="clear" w:color="auto" w:fill="auto"/>
          </w:tcPr>
          <w:p w14:paraId="2C3A40E0" w14:textId="35648ACF" w:rsidR="008B0606" w:rsidRPr="00057943" w:rsidRDefault="008B0606" w:rsidP="00DC3B32">
            <w:pPr>
              <w:spacing w:before="40" w:after="120"/>
              <w:ind w:right="113"/>
              <w:rPr>
                <w:lang w:val="fr-FR"/>
              </w:rPr>
            </w:pPr>
            <w:r>
              <w:rPr>
                <w:lang w:val="fr-FR"/>
              </w:rPr>
              <w:t>12 h 30-13 heures et 15</w:t>
            </w:r>
            <w:r>
              <w:rPr>
                <w:lang w:val="fr-FR"/>
              </w:rPr>
              <w:t> </w:t>
            </w:r>
            <w:r>
              <w:rPr>
                <w:lang w:val="fr-FR"/>
              </w:rPr>
              <w:t>heures-16 heures</w:t>
            </w:r>
          </w:p>
        </w:tc>
        <w:tc>
          <w:tcPr>
            <w:tcW w:w="1106" w:type="dxa"/>
            <w:shd w:val="clear" w:color="auto" w:fill="auto"/>
          </w:tcPr>
          <w:p w14:paraId="51D79F00" w14:textId="77777777" w:rsidR="008B0606" w:rsidRPr="00057943" w:rsidRDefault="008B0606" w:rsidP="00DC3B32">
            <w:pPr>
              <w:spacing w:before="40" w:after="120"/>
              <w:ind w:right="113"/>
              <w:rPr>
                <w:lang w:val="fr-FR"/>
              </w:rPr>
            </w:pPr>
          </w:p>
        </w:tc>
        <w:tc>
          <w:tcPr>
            <w:tcW w:w="5130" w:type="dxa"/>
            <w:shd w:val="clear" w:color="auto" w:fill="auto"/>
          </w:tcPr>
          <w:p w14:paraId="57FBA3BB" w14:textId="5DEE34DA" w:rsidR="008B0606" w:rsidRPr="003A462D" w:rsidRDefault="008B0606" w:rsidP="00DC3B32">
            <w:pPr>
              <w:spacing w:before="40" w:after="120"/>
              <w:ind w:right="113"/>
            </w:pPr>
            <w:r>
              <w:rPr>
                <w:lang w:val="fr-FR"/>
              </w:rPr>
              <w:t>ii) Projet de décision sur le plan de travail pour la période 2024-2026</w:t>
            </w:r>
          </w:p>
        </w:tc>
      </w:tr>
      <w:tr w:rsidR="008B0606" w:rsidRPr="00057943" w14:paraId="3CA28155" w14:textId="77777777" w:rsidTr="008B0606">
        <w:tc>
          <w:tcPr>
            <w:tcW w:w="2268" w:type="dxa"/>
            <w:shd w:val="clear" w:color="auto" w:fill="auto"/>
          </w:tcPr>
          <w:p w14:paraId="05E47AA1" w14:textId="77777777" w:rsidR="008B0606" w:rsidRPr="00850C80" w:rsidRDefault="008B0606" w:rsidP="00DC3B32">
            <w:pPr>
              <w:spacing w:before="40" w:after="120"/>
              <w:ind w:right="113"/>
            </w:pPr>
            <w:r>
              <w:rPr>
                <w:lang w:val="fr-FR"/>
              </w:rPr>
              <w:t>16 heures-16 h 30</w:t>
            </w:r>
          </w:p>
        </w:tc>
        <w:tc>
          <w:tcPr>
            <w:tcW w:w="1106" w:type="dxa"/>
            <w:shd w:val="clear" w:color="auto" w:fill="auto"/>
          </w:tcPr>
          <w:p w14:paraId="29411688" w14:textId="77777777" w:rsidR="008B0606" w:rsidRPr="00850C80" w:rsidRDefault="008B0606" w:rsidP="00DC3B32">
            <w:pPr>
              <w:spacing w:before="40" w:after="120"/>
              <w:ind w:right="113"/>
            </w:pPr>
          </w:p>
        </w:tc>
        <w:tc>
          <w:tcPr>
            <w:tcW w:w="5130" w:type="dxa"/>
            <w:shd w:val="clear" w:color="auto" w:fill="auto"/>
          </w:tcPr>
          <w:p w14:paraId="410A210B" w14:textId="77777777" w:rsidR="008B0606" w:rsidRPr="003A462D" w:rsidRDefault="008B0606" w:rsidP="00DC3B32">
            <w:pPr>
              <w:spacing w:before="40" w:after="120"/>
              <w:ind w:right="113"/>
            </w:pPr>
            <w:r>
              <w:rPr>
                <w:lang w:val="fr-FR"/>
              </w:rPr>
              <w:t xml:space="preserve">iii) Projet de décision sur la coopération dans les régions maritimes </w:t>
            </w:r>
          </w:p>
        </w:tc>
      </w:tr>
      <w:tr w:rsidR="008B0606" w:rsidRPr="00057943" w14:paraId="24A8CD8D" w14:textId="77777777" w:rsidTr="008B0606">
        <w:tc>
          <w:tcPr>
            <w:tcW w:w="2268" w:type="dxa"/>
            <w:shd w:val="clear" w:color="auto" w:fill="auto"/>
          </w:tcPr>
          <w:p w14:paraId="414867A8" w14:textId="77777777" w:rsidR="008B0606" w:rsidRPr="00850C80" w:rsidRDefault="008B0606" w:rsidP="00DC3B32">
            <w:pPr>
              <w:spacing w:before="40" w:after="120"/>
              <w:ind w:right="113"/>
            </w:pPr>
            <w:r>
              <w:rPr>
                <w:lang w:val="fr-FR"/>
              </w:rPr>
              <w:t>16 h 30-17 heures</w:t>
            </w:r>
          </w:p>
        </w:tc>
        <w:tc>
          <w:tcPr>
            <w:tcW w:w="1106" w:type="dxa"/>
            <w:shd w:val="clear" w:color="auto" w:fill="auto"/>
          </w:tcPr>
          <w:p w14:paraId="11BD6057" w14:textId="77777777" w:rsidR="008B0606" w:rsidRPr="00850C80" w:rsidRDefault="008B0606" w:rsidP="00DC3B32">
            <w:pPr>
              <w:spacing w:before="40" w:after="120"/>
              <w:ind w:right="113"/>
            </w:pPr>
          </w:p>
        </w:tc>
        <w:tc>
          <w:tcPr>
            <w:tcW w:w="5130" w:type="dxa"/>
            <w:shd w:val="clear" w:color="auto" w:fill="auto"/>
          </w:tcPr>
          <w:p w14:paraId="2925A7F3" w14:textId="77777777" w:rsidR="008B0606" w:rsidRPr="003A462D" w:rsidRDefault="008B0606" w:rsidP="00DC3B32">
            <w:pPr>
              <w:spacing w:before="40" w:after="120"/>
              <w:ind w:right="113"/>
            </w:pPr>
            <w:r>
              <w:rPr>
                <w:lang w:val="fr-FR"/>
              </w:rPr>
              <w:t>iv) Projets de décision concernant le respect des dispositions de la Convention et du Protocole</w:t>
            </w:r>
          </w:p>
        </w:tc>
      </w:tr>
      <w:tr w:rsidR="008B0606" w:rsidRPr="00057943" w14:paraId="2FBE92C0" w14:textId="77777777" w:rsidTr="008B0606">
        <w:tc>
          <w:tcPr>
            <w:tcW w:w="2268" w:type="dxa"/>
            <w:shd w:val="clear" w:color="auto" w:fill="auto"/>
          </w:tcPr>
          <w:p w14:paraId="7AE25D81" w14:textId="77777777" w:rsidR="008B0606" w:rsidRPr="003A462D" w:rsidRDefault="008B0606" w:rsidP="00DC3B32">
            <w:pPr>
              <w:spacing w:before="40" w:after="120"/>
              <w:ind w:right="113"/>
            </w:pPr>
          </w:p>
        </w:tc>
        <w:tc>
          <w:tcPr>
            <w:tcW w:w="1106" w:type="dxa"/>
            <w:shd w:val="clear" w:color="auto" w:fill="auto"/>
          </w:tcPr>
          <w:p w14:paraId="592A2269" w14:textId="77777777" w:rsidR="008B0606" w:rsidRPr="00850C80" w:rsidRDefault="008B0606" w:rsidP="00DC3B32">
            <w:pPr>
              <w:spacing w:before="40" w:after="120"/>
              <w:ind w:right="113"/>
            </w:pPr>
            <w:r>
              <w:rPr>
                <w:b/>
                <w:bCs/>
                <w:lang w:val="fr-FR"/>
              </w:rPr>
              <w:t>b)</w:t>
            </w:r>
          </w:p>
        </w:tc>
        <w:tc>
          <w:tcPr>
            <w:tcW w:w="5130" w:type="dxa"/>
            <w:shd w:val="clear" w:color="auto" w:fill="auto"/>
          </w:tcPr>
          <w:p w14:paraId="4076FC6C" w14:textId="77777777" w:rsidR="008B0606" w:rsidRPr="003A462D" w:rsidRDefault="008B0606" w:rsidP="00DC3B32">
            <w:pPr>
              <w:spacing w:before="40" w:after="120"/>
              <w:ind w:right="113"/>
            </w:pPr>
            <w:r>
              <w:rPr>
                <w:b/>
                <w:bCs/>
                <w:lang w:val="fr-FR"/>
              </w:rPr>
              <w:t>Projets de décision de la Réunion des Parties à la Convention</w:t>
            </w:r>
          </w:p>
        </w:tc>
      </w:tr>
      <w:tr w:rsidR="008B0606" w:rsidRPr="00057943" w14:paraId="6F4C93C5" w14:textId="77777777" w:rsidTr="008B0606">
        <w:tc>
          <w:tcPr>
            <w:tcW w:w="2268" w:type="dxa"/>
            <w:shd w:val="clear" w:color="auto" w:fill="auto"/>
          </w:tcPr>
          <w:p w14:paraId="3D10AF95" w14:textId="77777777" w:rsidR="008B0606" w:rsidRPr="00850C80" w:rsidRDefault="008B0606" w:rsidP="00DC3B32">
            <w:pPr>
              <w:spacing w:before="40" w:after="120"/>
              <w:ind w:right="113"/>
            </w:pPr>
            <w:r>
              <w:rPr>
                <w:lang w:val="fr-FR"/>
              </w:rPr>
              <w:t>17 heures-18 heures</w:t>
            </w:r>
          </w:p>
        </w:tc>
        <w:tc>
          <w:tcPr>
            <w:tcW w:w="1106" w:type="dxa"/>
            <w:shd w:val="clear" w:color="auto" w:fill="auto"/>
          </w:tcPr>
          <w:p w14:paraId="442CCD2E" w14:textId="77777777" w:rsidR="008B0606" w:rsidRPr="00850C80" w:rsidRDefault="008B0606" w:rsidP="00DC3B32">
            <w:pPr>
              <w:spacing w:before="40" w:after="120"/>
              <w:ind w:right="113"/>
              <w:rPr>
                <w:b/>
                <w:bCs/>
              </w:rPr>
            </w:pPr>
          </w:p>
        </w:tc>
        <w:tc>
          <w:tcPr>
            <w:tcW w:w="5130" w:type="dxa"/>
            <w:shd w:val="clear" w:color="auto" w:fill="auto"/>
          </w:tcPr>
          <w:p w14:paraId="05C846B0" w14:textId="77777777" w:rsidR="008B0606" w:rsidRPr="003A462D" w:rsidRDefault="008B0606" w:rsidP="00DC3B32">
            <w:pPr>
              <w:spacing w:before="40" w:after="120"/>
              <w:ind w:right="113"/>
              <w:rPr>
                <w:b/>
                <w:bCs/>
              </w:rPr>
            </w:pPr>
            <w:r>
              <w:rPr>
                <w:lang w:val="fr-FR"/>
              </w:rPr>
              <w:t>i) Projets de décision sur le respect des dispositions de la Convention</w:t>
            </w:r>
          </w:p>
        </w:tc>
      </w:tr>
      <w:tr w:rsidR="008B0606" w:rsidRPr="00850C80" w14:paraId="5E502388" w14:textId="77777777" w:rsidTr="008B0606">
        <w:tc>
          <w:tcPr>
            <w:tcW w:w="2268" w:type="dxa"/>
            <w:shd w:val="clear" w:color="auto" w:fill="auto"/>
          </w:tcPr>
          <w:p w14:paraId="67CDD17E" w14:textId="77777777" w:rsidR="008B0606" w:rsidRPr="00850C80" w:rsidRDefault="008B0606" w:rsidP="00DC3B32">
            <w:pPr>
              <w:spacing w:before="40" w:after="120"/>
              <w:ind w:right="113"/>
            </w:pPr>
            <w:r>
              <w:rPr>
                <w:b/>
                <w:bCs/>
                <w:lang w:val="fr-FR"/>
              </w:rPr>
              <w:t>Mercredi 13 décembre</w:t>
            </w:r>
          </w:p>
        </w:tc>
        <w:tc>
          <w:tcPr>
            <w:tcW w:w="1106" w:type="dxa"/>
            <w:shd w:val="clear" w:color="auto" w:fill="auto"/>
          </w:tcPr>
          <w:p w14:paraId="5DEAC263" w14:textId="77777777" w:rsidR="008B0606" w:rsidRPr="00850C80" w:rsidRDefault="008B0606" w:rsidP="00DC3B32">
            <w:pPr>
              <w:spacing w:before="40" w:after="120"/>
              <w:ind w:right="113"/>
            </w:pPr>
          </w:p>
        </w:tc>
        <w:tc>
          <w:tcPr>
            <w:tcW w:w="5130" w:type="dxa"/>
            <w:shd w:val="clear" w:color="auto" w:fill="auto"/>
          </w:tcPr>
          <w:p w14:paraId="12303439" w14:textId="77777777" w:rsidR="008B0606" w:rsidRPr="00850C80" w:rsidRDefault="008B0606" w:rsidP="00DC3B32">
            <w:pPr>
              <w:spacing w:before="40" w:after="120"/>
              <w:ind w:right="113"/>
            </w:pPr>
          </w:p>
        </w:tc>
      </w:tr>
      <w:tr w:rsidR="008B0606" w:rsidRPr="00850C80" w14:paraId="1A3044B7" w14:textId="77777777" w:rsidTr="008B0606">
        <w:tc>
          <w:tcPr>
            <w:tcW w:w="2268" w:type="dxa"/>
            <w:shd w:val="clear" w:color="auto" w:fill="auto"/>
          </w:tcPr>
          <w:p w14:paraId="436FF46B" w14:textId="77777777" w:rsidR="008B0606" w:rsidRPr="00850C80" w:rsidRDefault="008B0606" w:rsidP="00DC3B32">
            <w:pPr>
              <w:spacing w:before="40" w:after="120"/>
              <w:ind w:right="113"/>
              <w:rPr>
                <w:b/>
                <w:bCs/>
                <w:iCs/>
              </w:rPr>
            </w:pPr>
          </w:p>
        </w:tc>
        <w:tc>
          <w:tcPr>
            <w:tcW w:w="1106" w:type="dxa"/>
            <w:shd w:val="clear" w:color="auto" w:fill="auto"/>
          </w:tcPr>
          <w:p w14:paraId="390088CF" w14:textId="77777777" w:rsidR="008B0606" w:rsidRPr="00850C80" w:rsidRDefault="008B0606" w:rsidP="00DC3B32">
            <w:pPr>
              <w:spacing w:before="40" w:after="120"/>
              <w:ind w:right="113"/>
            </w:pPr>
            <w:r>
              <w:rPr>
                <w:b/>
                <w:bCs/>
                <w:lang w:val="fr-FR"/>
              </w:rPr>
              <w:t>3</w:t>
            </w:r>
          </w:p>
        </w:tc>
        <w:tc>
          <w:tcPr>
            <w:tcW w:w="5130" w:type="dxa"/>
            <w:shd w:val="clear" w:color="auto" w:fill="auto"/>
          </w:tcPr>
          <w:p w14:paraId="648D422A" w14:textId="77777777" w:rsidR="008B0606" w:rsidRPr="00850C80" w:rsidRDefault="008B0606" w:rsidP="00DC3B32">
            <w:pPr>
              <w:spacing w:before="40" w:after="120"/>
              <w:ind w:right="113"/>
            </w:pPr>
            <w:r>
              <w:rPr>
                <w:b/>
                <w:bCs/>
                <w:lang w:val="fr-FR"/>
              </w:rPr>
              <w:t>Questions en suspens</w:t>
            </w:r>
            <w:r>
              <w:rPr>
                <w:i/>
                <w:iCs/>
                <w:lang w:val="fr-FR"/>
              </w:rPr>
              <w:t xml:space="preserve"> (suite)</w:t>
            </w:r>
          </w:p>
        </w:tc>
      </w:tr>
      <w:tr w:rsidR="008B0606" w:rsidRPr="00057943" w14:paraId="25271459" w14:textId="77777777" w:rsidTr="008B0606">
        <w:tc>
          <w:tcPr>
            <w:tcW w:w="2268" w:type="dxa"/>
            <w:shd w:val="clear" w:color="auto" w:fill="auto"/>
          </w:tcPr>
          <w:p w14:paraId="48C8D2D5" w14:textId="77777777" w:rsidR="008B0606" w:rsidRPr="00850C80" w:rsidRDefault="008B0606" w:rsidP="00DC3B32">
            <w:pPr>
              <w:spacing w:before="40" w:after="120"/>
              <w:ind w:right="113"/>
              <w:rPr>
                <w:b/>
                <w:bCs/>
                <w:iCs/>
              </w:rPr>
            </w:pPr>
          </w:p>
        </w:tc>
        <w:tc>
          <w:tcPr>
            <w:tcW w:w="1106" w:type="dxa"/>
            <w:shd w:val="clear" w:color="auto" w:fill="auto"/>
          </w:tcPr>
          <w:p w14:paraId="5B4D119D" w14:textId="77777777" w:rsidR="008B0606" w:rsidRPr="00850C80" w:rsidRDefault="008B0606" w:rsidP="00DC3B32">
            <w:pPr>
              <w:spacing w:before="40" w:after="120"/>
              <w:ind w:right="113"/>
              <w:rPr>
                <w:b/>
                <w:bCs/>
              </w:rPr>
            </w:pPr>
            <w:r>
              <w:rPr>
                <w:b/>
                <w:bCs/>
                <w:lang w:val="fr-FR"/>
              </w:rPr>
              <w:t>b)</w:t>
            </w:r>
          </w:p>
        </w:tc>
        <w:tc>
          <w:tcPr>
            <w:tcW w:w="5130" w:type="dxa"/>
            <w:shd w:val="clear" w:color="auto" w:fill="auto"/>
          </w:tcPr>
          <w:p w14:paraId="36A9A4E1" w14:textId="77777777" w:rsidR="008B0606" w:rsidRPr="003A462D" w:rsidRDefault="008B0606" w:rsidP="00DC3B32">
            <w:pPr>
              <w:spacing w:before="40" w:after="120"/>
              <w:ind w:right="113"/>
              <w:rPr>
                <w:b/>
                <w:bCs/>
              </w:rPr>
            </w:pPr>
            <w:r>
              <w:rPr>
                <w:b/>
                <w:bCs/>
                <w:lang w:val="fr-FR"/>
              </w:rPr>
              <w:t>Projets de décision de la Réunion des Parties à la Convention</w:t>
            </w:r>
            <w:r>
              <w:rPr>
                <w:i/>
                <w:iCs/>
                <w:lang w:val="fr-FR"/>
              </w:rPr>
              <w:t xml:space="preserve"> (suite)</w:t>
            </w:r>
          </w:p>
        </w:tc>
      </w:tr>
      <w:tr w:rsidR="008B0606" w:rsidRPr="00057943" w14:paraId="1D6709A9" w14:textId="77777777" w:rsidTr="008B0606">
        <w:tc>
          <w:tcPr>
            <w:tcW w:w="2268" w:type="dxa"/>
            <w:shd w:val="clear" w:color="auto" w:fill="auto"/>
          </w:tcPr>
          <w:p w14:paraId="67444E2E" w14:textId="77777777" w:rsidR="008B0606" w:rsidRPr="00850C80" w:rsidRDefault="008B0606" w:rsidP="00DC3B32">
            <w:pPr>
              <w:spacing w:before="40" w:after="120"/>
              <w:ind w:right="113"/>
              <w:rPr>
                <w:b/>
                <w:bCs/>
                <w:iCs/>
              </w:rPr>
            </w:pPr>
            <w:r>
              <w:rPr>
                <w:lang w:val="fr-FR"/>
              </w:rPr>
              <w:t>10 heures-12 heures</w:t>
            </w:r>
          </w:p>
        </w:tc>
        <w:tc>
          <w:tcPr>
            <w:tcW w:w="1106" w:type="dxa"/>
            <w:shd w:val="clear" w:color="auto" w:fill="auto"/>
          </w:tcPr>
          <w:p w14:paraId="42782F39" w14:textId="77777777" w:rsidR="008B0606" w:rsidRPr="00850C80" w:rsidRDefault="008B0606" w:rsidP="00DC3B32">
            <w:pPr>
              <w:spacing w:before="40" w:after="120"/>
              <w:ind w:right="113"/>
            </w:pPr>
          </w:p>
        </w:tc>
        <w:tc>
          <w:tcPr>
            <w:tcW w:w="5130" w:type="dxa"/>
            <w:shd w:val="clear" w:color="auto" w:fill="auto"/>
          </w:tcPr>
          <w:p w14:paraId="17B888DB" w14:textId="77777777" w:rsidR="008B0606" w:rsidRPr="003A462D" w:rsidRDefault="008B0606" w:rsidP="00DC3B32">
            <w:pPr>
              <w:spacing w:before="40" w:after="120"/>
              <w:ind w:right="113"/>
            </w:pPr>
            <w:r>
              <w:rPr>
                <w:lang w:val="fr-FR"/>
              </w:rPr>
              <w:t>i) Projets de décision sur le respect des dispositions de la Convention (</w:t>
            </w:r>
            <w:r w:rsidRPr="009771F9">
              <w:rPr>
                <w:i/>
                <w:iCs/>
                <w:lang w:val="fr-FR"/>
              </w:rPr>
              <w:t>suite</w:t>
            </w:r>
            <w:r>
              <w:rPr>
                <w:lang w:val="fr-FR"/>
              </w:rPr>
              <w:t>)</w:t>
            </w:r>
          </w:p>
        </w:tc>
      </w:tr>
      <w:tr w:rsidR="008B0606" w:rsidRPr="00057943" w14:paraId="6C5BD126" w14:textId="77777777" w:rsidTr="008B0606">
        <w:tc>
          <w:tcPr>
            <w:tcW w:w="2268" w:type="dxa"/>
            <w:shd w:val="clear" w:color="auto" w:fill="auto"/>
          </w:tcPr>
          <w:p w14:paraId="14EA528B" w14:textId="77777777" w:rsidR="008B0606" w:rsidRPr="00850C80" w:rsidRDefault="008B0606" w:rsidP="00DC3B32">
            <w:pPr>
              <w:spacing w:before="40" w:after="120"/>
              <w:ind w:right="113"/>
              <w:rPr>
                <w:iCs/>
              </w:rPr>
            </w:pPr>
            <w:r>
              <w:rPr>
                <w:lang w:val="fr-FR"/>
              </w:rPr>
              <w:t>12 heures-13 heures</w:t>
            </w:r>
          </w:p>
        </w:tc>
        <w:tc>
          <w:tcPr>
            <w:tcW w:w="1106" w:type="dxa"/>
            <w:shd w:val="clear" w:color="auto" w:fill="auto"/>
          </w:tcPr>
          <w:p w14:paraId="7C6D502C" w14:textId="77777777" w:rsidR="008B0606" w:rsidRPr="00850C80" w:rsidRDefault="008B0606" w:rsidP="00DC3B32">
            <w:pPr>
              <w:spacing w:before="40" w:after="120"/>
              <w:ind w:right="113"/>
            </w:pPr>
          </w:p>
        </w:tc>
        <w:tc>
          <w:tcPr>
            <w:tcW w:w="5130" w:type="dxa"/>
            <w:shd w:val="clear" w:color="auto" w:fill="auto"/>
          </w:tcPr>
          <w:p w14:paraId="08A9923D" w14:textId="77777777" w:rsidR="008B0606" w:rsidRPr="003A462D" w:rsidRDefault="008B0606" w:rsidP="00DC3B32">
            <w:pPr>
              <w:spacing w:before="40" w:after="120"/>
              <w:ind w:right="113"/>
            </w:pPr>
            <w:r>
              <w:rPr>
                <w:lang w:val="fr-FR"/>
              </w:rPr>
              <w:t>ii) Projet de décision sur l’établissement de rapports et l’examen de l’application de la Convention</w:t>
            </w:r>
          </w:p>
        </w:tc>
      </w:tr>
      <w:tr w:rsidR="008B0606" w:rsidRPr="00057943" w14:paraId="0753D861" w14:textId="77777777" w:rsidTr="008B0606">
        <w:tc>
          <w:tcPr>
            <w:tcW w:w="2268" w:type="dxa"/>
            <w:shd w:val="clear" w:color="auto" w:fill="auto"/>
          </w:tcPr>
          <w:p w14:paraId="19739857" w14:textId="77777777" w:rsidR="008B0606" w:rsidRPr="003A462D" w:rsidRDefault="008B0606" w:rsidP="00DC3B32">
            <w:pPr>
              <w:spacing w:before="40" w:after="120"/>
              <w:ind w:right="113"/>
              <w:rPr>
                <w:iCs/>
              </w:rPr>
            </w:pPr>
          </w:p>
        </w:tc>
        <w:tc>
          <w:tcPr>
            <w:tcW w:w="1106" w:type="dxa"/>
            <w:shd w:val="clear" w:color="auto" w:fill="auto"/>
          </w:tcPr>
          <w:p w14:paraId="02A80D10" w14:textId="77777777" w:rsidR="008B0606" w:rsidRPr="00850C80" w:rsidRDefault="008B0606" w:rsidP="00DC3B32">
            <w:pPr>
              <w:spacing w:before="40" w:after="120"/>
              <w:ind w:right="113"/>
              <w:rPr>
                <w:b/>
                <w:bCs/>
              </w:rPr>
            </w:pPr>
            <w:r>
              <w:rPr>
                <w:b/>
                <w:bCs/>
                <w:lang w:val="fr-FR"/>
              </w:rPr>
              <w:t>c)</w:t>
            </w:r>
          </w:p>
        </w:tc>
        <w:tc>
          <w:tcPr>
            <w:tcW w:w="5130" w:type="dxa"/>
            <w:shd w:val="clear" w:color="auto" w:fill="auto"/>
          </w:tcPr>
          <w:p w14:paraId="0409CEEC" w14:textId="77777777" w:rsidR="008B0606" w:rsidRPr="003A462D" w:rsidRDefault="008B0606" w:rsidP="00DC3B32">
            <w:pPr>
              <w:spacing w:before="40" w:after="120"/>
              <w:ind w:right="113"/>
              <w:rPr>
                <w:b/>
                <w:bCs/>
              </w:rPr>
            </w:pPr>
            <w:r>
              <w:rPr>
                <w:b/>
                <w:bCs/>
                <w:lang w:val="fr-FR"/>
              </w:rPr>
              <w:t>Projets de décision de la Réunion des Parties au Protocole</w:t>
            </w:r>
          </w:p>
        </w:tc>
      </w:tr>
      <w:tr w:rsidR="008B0606" w:rsidRPr="00057943" w14:paraId="734F38ED" w14:textId="77777777" w:rsidTr="008B0606">
        <w:tc>
          <w:tcPr>
            <w:tcW w:w="2268" w:type="dxa"/>
            <w:shd w:val="clear" w:color="auto" w:fill="auto"/>
          </w:tcPr>
          <w:p w14:paraId="36A0C4E4" w14:textId="77777777" w:rsidR="008B0606" w:rsidRPr="00850C80" w:rsidRDefault="008B0606" w:rsidP="00DC3B32">
            <w:pPr>
              <w:spacing w:before="40" w:after="120"/>
              <w:ind w:right="113"/>
              <w:rPr>
                <w:iCs/>
              </w:rPr>
            </w:pPr>
            <w:r>
              <w:rPr>
                <w:lang w:val="fr-FR"/>
              </w:rPr>
              <w:t>15 heures-16 heures</w:t>
            </w:r>
          </w:p>
        </w:tc>
        <w:tc>
          <w:tcPr>
            <w:tcW w:w="1106" w:type="dxa"/>
            <w:shd w:val="clear" w:color="auto" w:fill="auto"/>
          </w:tcPr>
          <w:p w14:paraId="50AE2A3C" w14:textId="77777777" w:rsidR="008B0606" w:rsidRPr="00850C80" w:rsidRDefault="008B0606" w:rsidP="00DC3B32">
            <w:pPr>
              <w:spacing w:before="40" w:after="120"/>
              <w:ind w:right="113"/>
            </w:pPr>
          </w:p>
        </w:tc>
        <w:tc>
          <w:tcPr>
            <w:tcW w:w="5130" w:type="dxa"/>
            <w:shd w:val="clear" w:color="auto" w:fill="auto"/>
          </w:tcPr>
          <w:p w14:paraId="449716B7" w14:textId="77777777" w:rsidR="008B0606" w:rsidRPr="003A462D" w:rsidRDefault="008B0606" w:rsidP="00DC3B32">
            <w:pPr>
              <w:spacing w:before="40" w:after="120"/>
              <w:ind w:right="113"/>
            </w:pPr>
            <w:r>
              <w:rPr>
                <w:lang w:val="fr-FR"/>
              </w:rPr>
              <w:t>i) Projets de décision sur le respect des dispositions du Protocole</w:t>
            </w:r>
          </w:p>
        </w:tc>
      </w:tr>
      <w:tr w:rsidR="008B0606" w:rsidRPr="00057943" w14:paraId="78D5077C" w14:textId="77777777" w:rsidTr="008B0606">
        <w:tc>
          <w:tcPr>
            <w:tcW w:w="2268" w:type="dxa"/>
            <w:shd w:val="clear" w:color="auto" w:fill="auto"/>
          </w:tcPr>
          <w:p w14:paraId="4147E31E" w14:textId="77777777" w:rsidR="008B0606" w:rsidRPr="00850C80" w:rsidRDefault="008B0606" w:rsidP="00DC3B32">
            <w:pPr>
              <w:spacing w:before="40" w:after="120"/>
              <w:ind w:right="113"/>
              <w:rPr>
                <w:iCs/>
              </w:rPr>
            </w:pPr>
            <w:r>
              <w:rPr>
                <w:lang w:val="fr-FR"/>
              </w:rPr>
              <w:t>16 heures-17 heures</w:t>
            </w:r>
          </w:p>
        </w:tc>
        <w:tc>
          <w:tcPr>
            <w:tcW w:w="1106" w:type="dxa"/>
            <w:shd w:val="clear" w:color="auto" w:fill="auto"/>
          </w:tcPr>
          <w:p w14:paraId="7DE0DC06" w14:textId="77777777" w:rsidR="008B0606" w:rsidRPr="00850C80" w:rsidRDefault="008B0606" w:rsidP="00DC3B32">
            <w:pPr>
              <w:spacing w:before="40" w:after="120"/>
              <w:ind w:right="113"/>
            </w:pPr>
          </w:p>
        </w:tc>
        <w:tc>
          <w:tcPr>
            <w:tcW w:w="5130" w:type="dxa"/>
            <w:shd w:val="clear" w:color="auto" w:fill="auto"/>
          </w:tcPr>
          <w:p w14:paraId="3665C220" w14:textId="77777777" w:rsidR="008B0606" w:rsidRPr="003A462D" w:rsidRDefault="008B0606" w:rsidP="00DC3B32">
            <w:pPr>
              <w:spacing w:before="40" w:after="120"/>
              <w:ind w:right="113"/>
            </w:pPr>
            <w:r>
              <w:rPr>
                <w:lang w:val="fr-FR"/>
              </w:rPr>
              <w:t>ii) Projet de décision sur l’établissement de rapports et l’examen de l’application du Protocole</w:t>
            </w:r>
          </w:p>
        </w:tc>
      </w:tr>
      <w:tr w:rsidR="008B0606" w:rsidRPr="00057943" w14:paraId="6BDB7D8E" w14:textId="77777777" w:rsidTr="008B0606">
        <w:tc>
          <w:tcPr>
            <w:tcW w:w="2268" w:type="dxa"/>
            <w:shd w:val="clear" w:color="auto" w:fill="auto"/>
          </w:tcPr>
          <w:p w14:paraId="1F8D134A" w14:textId="77777777" w:rsidR="008B0606" w:rsidRPr="00850C80" w:rsidRDefault="008B0606" w:rsidP="00DC3B32">
            <w:pPr>
              <w:spacing w:before="40" w:after="120"/>
              <w:ind w:right="113"/>
              <w:rPr>
                <w:iCs/>
              </w:rPr>
            </w:pPr>
            <w:r>
              <w:rPr>
                <w:lang w:val="fr-FR"/>
              </w:rPr>
              <w:lastRenderedPageBreak/>
              <w:t>17 heures-18 heures</w:t>
            </w:r>
          </w:p>
        </w:tc>
        <w:tc>
          <w:tcPr>
            <w:tcW w:w="1106" w:type="dxa"/>
            <w:shd w:val="clear" w:color="auto" w:fill="auto"/>
          </w:tcPr>
          <w:p w14:paraId="0229BF73" w14:textId="77777777" w:rsidR="008B0606" w:rsidRPr="00850C80" w:rsidRDefault="008B0606" w:rsidP="00DC3B32">
            <w:pPr>
              <w:spacing w:before="40" w:after="120"/>
              <w:ind w:right="113"/>
            </w:pPr>
          </w:p>
        </w:tc>
        <w:tc>
          <w:tcPr>
            <w:tcW w:w="5130" w:type="dxa"/>
            <w:shd w:val="clear" w:color="auto" w:fill="auto"/>
          </w:tcPr>
          <w:p w14:paraId="16A24FC9" w14:textId="77777777" w:rsidR="008B0606" w:rsidRPr="003A462D" w:rsidRDefault="008B0606" w:rsidP="00DC3B32">
            <w:pPr>
              <w:spacing w:before="40" w:after="120"/>
              <w:ind w:right="113"/>
            </w:pPr>
            <w:r>
              <w:rPr>
                <w:lang w:val="fr-FR"/>
              </w:rPr>
              <w:t>iii) Projet de décision sur l’évaluation des impacts sur la santé dans le cadre de l’évaluation stratégique environnementale</w:t>
            </w:r>
          </w:p>
        </w:tc>
      </w:tr>
      <w:tr w:rsidR="008B0606" w:rsidRPr="00850C80" w14:paraId="7CD3CF68" w14:textId="77777777" w:rsidTr="008B0606">
        <w:tc>
          <w:tcPr>
            <w:tcW w:w="2268" w:type="dxa"/>
            <w:shd w:val="clear" w:color="auto" w:fill="auto"/>
          </w:tcPr>
          <w:p w14:paraId="5E6C8F85" w14:textId="77777777" w:rsidR="008B0606" w:rsidRPr="00850C80" w:rsidRDefault="008B0606" w:rsidP="00DC3B32">
            <w:pPr>
              <w:spacing w:before="40" w:after="120"/>
              <w:ind w:right="113"/>
              <w:rPr>
                <w:b/>
                <w:bCs/>
                <w:iCs/>
              </w:rPr>
            </w:pPr>
            <w:r>
              <w:rPr>
                <w:b/>
                <w:bCs/>
                <w:lang w:val="fr-FR"/>
              </w:rPr>
              <w:t>Jeudi 14 décembre</w:t>
            </w:r>
          </w:p>
        </w:tc>
        <w:tc>
          <w:tcPr>
            <w:tcW w:w="1106" w:type="dxa"/>
            <w:shd w:val="clear" w:color="auto" w:fill="auto"/>
          </w:tcPr>
          <w:p w14:paraId="05CAC08E" w14:textId="77777777" w:rsidR="008B0606" w:rsidRPr="00850C80" w:rsidRDefault="008B0606" w:rsidP="00DC3B32">
            <w:pPr>
              <w:spacing w:before="40" w:after="120"/>
              <w:ind w:right="113"/>
              <w:rPr>
                <w:b/>
                <w:bCs/>
              </w:rPr>
            </w:pPr>
          </w:p>
        </w:tc>
        <w:tc>
          <w:tcPr>
            <w:tcW w:w="5130" w:type="dxa"/>
            <w:shd w:val="clear" w:color="auto" w:fill="auto"/>
          </w:tcPr>
          <w:p w14:paraId="4E49B5E4" w14:textId="77777777" w:rsidR="008B0606" w:rsidRPr="00850C80" w:rsidRDefault="008B0606" w:rsidP="00DC3B32">
            <w:pPr>
              <w:spacing w:before="40" w:after="120"/>
              <w:ind w:right="113"/>
              <w:rPr>
                <w:b/>
                <w:bCs/>
              </w:rPr>
            </w:pPr>
          </w:p>
        </w:tc>
      </w:tr>
      <w:tr w:rsidR="008B0606" w:rsidRPr="00850C80" w14:paraId="2E4DDA47" w14:textId="77777777" w:rsidTr="008B0606">
        <w:tc>
          <w:tcPr>
            <w:tcW w:w="2268" w:type="dxa"/>
            <w:shd w:val="clear" w:color="auto" w:fill="auto"/>
          </w:tcPr>
          <w:p w14:paraId="64C8B1FB" w14:textId="77777777" w:rsidR="008B0606" w:rsidRPr="00850C80" w:rsidRDefault="008B0606" w:rsidP="00DC3B32">
            <w:pPr>
              <w:spacing w:before="40" w:after="120"/>
              <w:ind w:right="113"/>
              <w:rPr>
                <w:b/>
                <w:bCs/>
                <w:iCs/>
              </w:rPr>
            </w:pPr>
          </w:p>
        </w:tc>
        <w:tc>
          <w:tcPr>
            <w:tcW w:w="1106" w:type="dxa"/>
            <w:shd w:val="clear" w:color="auto" w:fill="auto"/>
          </w:tcPr>
          <w:p w14:paraId="0260C4ED" w14:textId="77777777" w:rsidR="008B0606" w:rsidRPr="00850C80" w:rsidRDefault="008B0606" w:rsidP="00DC3B32">
            <w:pPr>
              <w:spacing w:before="40" w:after="120"/>
              <w:ind w:right="113"/>
            </w:pPr>
            <w:r>
              <w:rPr>
                <w:b/>
                <w:bCs/>
                <w:lang w:val="fr-FR"/>
              </w:rPr>
              <w:t>3</w:t>
            </w:r>
          </w:p>
        </w:tc>
        <w:tc>
          <w:tcPr>
            <w:tcW w:w="5130" w:type="dxa"/>
            <w:shd w:val="clear" w:color="auto" w:fill="auto"/>
          </w:tcPr>
          <w:p w14:paraId="556F6A4C" w14:textId="77777777" w:rsidR="008B0606" w:rsidRPr="00850C80" w:rsidRDefault="008B0606" w:rsidP="00DC3B32">
            <w:pPr>
              <w:spacing w:before="40" w:after="120"/>
              <w:ind w:right="113"/>
            </w:pPr>
            <w:r>
              <w:rPr>
                <w:b/>
                <w:bCs/>
                <w:lang w:val="fr-FR"/>
              </w:rPr>
              <w:t>Questions en suspens</w:t>
            </w:r>
            <w:r>
              <w:rPr>
                <w:lang w:val="fr-FR"/>
              </w:rPr>
              <w:t xml:space="preserve"> </w:t>
            </w:r>
            <w:r>
              <w:rPr>
                <w:i/>
                <w:iCs/>
                <w:lang w:val="fr-FR"/>
              </w:rPr>
              <w:t>(suite)</w:t>
            </w:r>
          </w:p>
        </w:tc>
      </w:tr>
      <w:tr w:rsidR="008B0606" w:rsidRPr="00057943" w14:paraId="5F2BFCAD" w14:textId="77777777" w:rsidTr="008B0606">
        <w:tc>
          <w:tcPr>
            <w:tcW w:w="2268" w:type="dxa"/>
            <w:shd w:val="clear" w:color="auto" w:fill="auto"/>
          </w:tcPr>
          <w:p w14:paraId="7BBB9926" w14:textId="77777777" w:rsidR="008B0606" w:rsidRPr="00850C80" w:rsidRDefault="008B0606" w:rsidP="00DC3B32">
            <w:pPr>
              <w:spacing w:before="40" w:after="120"/>
              <w:ind w:right="113"/>
              <w:rPr>
                <w:iCs/>
              </w:rPr>
            </w:pPr>
            <w:r>
              <w:rPr>
                <w:lang w:val="fr-FR"/>
              </w:rPr>
              <w:t>10 heures-11 heures</w:t>
            </w:r>
          </w:p>
        </w:tc>
        <w:tc>
          <w:tcPr>
            <w:tcW w:w="1106" w:type="dxa"/>
            <w:shd w:val="clear" w:color="auto" w:fill="auto"/>
          </w:tcPr>
          <w:p w14:paraId="66EF5252" w14:textId="77777777" w:rsidR="008B0606" w:rsidRPr="00850C80" w:rsidRDefault="008B0606" w:rsidP="00DC3B32">
            <w:pPr>
              <w:spacing w:before="40" w:after="120"/>
              <w:ind w:right="113"/>
              <w:rPr>
                <w:b/>
                <w:bCs/>
              </w:rPr>
            </w:pPr>
            <w:r>
              <w:rPr>
                <w:b/>
                <w:bCs/>
                <w:lang w:val="fr-FR"/>
              </w:rPr>
              <w:t>d)</w:t>
            </w:r>
          </w:p>
        </w:tc>
        <w:tc>
          <w:tcPr>
            <w:tcW w:w="5130" w:type="dxa"/>
            <w:shd w:val="clear" w:color="auto" w:fill="auto"/>
          </w:tcPr>
          <w:p w14:paraId="0635F606" w14:textId="77777777" w:rsidR="008B0606" w:rsidRPr="003A462D" w:rsidRDefault="008B0606" w:rsidP="00DC3B32">
            <w:pPr>
              <w:spacing w:before="40" w:after="120"/>
              <w:ind w:right="113"/>
              <w:rPr>
                <w:b/>
                <w:bCs/>
              </w:rPr>
            </w:pPr>
            <w:r>
              <w:rPr>
                <w:b/>
                <w:bCs/>
                <w:lang w:val="fr-FR"/>
              </w:rPr>
              <w:t>Projet de déclaration de Genève</w:t>
            </w:r>
          </w:p>
        </w:tc>
      </w:tr>
      <w:tr w:rsidR="008B0606" w:rsidRPr="00057943" w14:paraId="48F674A7" w14:textId="77777777" w:rsidTr="008B0606">
        <w:tc>
          <w:tcPr>
            <w:tcW w:w="2268" w:type="dxa"/>
            <w:shd w:val="clear" w:color="auto" w:fill="auto"/>
          </w:tcPr>
          <w:p w14:paraId="3589510A" w14:textId="77777777" w:rsidR="008B0606" w:rsidRPr="00850C80" w:rsidRDefault="008B0606" w:rsidP="00DC3B32">
            <w:pPr>
              <w:spacing w:before="40" w:after="120"/>
              <w:ind w:right="113"/>
              <w:rPr>
                <w:iCs/>
              </w:rPr>
            </w:pPr>
            <w:r>
              <w:rPr>
                <w:lang w:val="fr-FR"/>
              </w:rPr>
              <w:t>11 heures-11 h 30</w:t>
            </w:r>
          </w:p>
        </w:tc>
        <w:tc>
          <w:tcPr>
            <w:tcW w:w="1106" w:type="dxa"/>
            <w:shd w:val="clear" w:color="auto" w:fill="auto"/>
          </w:tcPr>
          <w:p w14:paraId="6FF6BE74" w14:textId="77777777" w:rsidR="008B0606" w:rsidRPr="00850C80" w:rsidRDefault="008B0606" w:rsidP="00DC3B32">
            <w:pPr>
              <w:spacing w:before="40" w:after="120"/>
              <w:ind w:right="113"/>
              <w:rPr>
                <w:b/>
                <w:bCs/>
              </w:rPr>
            </w:pPr>
            <w:r>
              <w:rPr>
                <w:b/>
                <w:bCs/>
                <w:lang w:val="fr-FR"/>
              </w:rPr>
              <w:t>e)</w:t>
            </w:r>
          </w:p>
        </w:tc>
        <w:tc>
          <w:tcPr>
            <w:tcW w:w="5130" w:type="dxa"/>
            <w:shd w:val="clear" w:color="auto" w:fill="auto"/>
          </w:tcPr>
          <w:p w14:paraId="67F54F77" w14:textId="77777777" w:rsidR="008B0606" w:rsidRPr="003A462D" w:rsidRDefault="008B0606" w:rsidP="00DC3B32">
            <w:pPr>
              <w:spacing w:before="40" w:after="120"/>
              <w:ind w:right="113"/>
              <w:rPr>
                <w:b/>
                <w:bCs/>
              </w:rPr>
            </w:pPr>
            <w:r>
              <w:rPr>
                <w:b/>
                <w:bCs/>
                <w:lang w:val="fr-FR"/>
              </w:rPr>
              <w:t>Désignation des membres du Bureau pour la prochaine période intersessions</w:t>
            </w:r>
          </w:p>
        </w:tc>
      </w:tr>
      <w:tr w:rsidR="008B0606" w:rsidRPr="00850C80" w14:paraId="3A0040E8" w14:textId="77777777" w:rsidTr="008B0606">
        <w:tc>
          <w:tcPr>
            <w:tcW w:w="2268" w:type="dxa"/>
            <w:shd w:val="clear" w:color="auto" w:fill="auto"/>
          </w:tcPr>
          <w:p w14:paraId="31E5FE24" w14:textId="77777777" w:rsidR="008B0606" w:rsidRPr="00850C80" w:rsidRDefault="008B0606" w:rsidP="00DC3B32">
            <w:pPr>
              <w:spacing w:before="40" w:after="120"/>
              <w:ind w:right="113"/>
            </w:pPr>
            <w:r>
              <w:rPr>
                <w:lang w:val="fr-FR"/>
              </w:rPr>
              <w:t>11 h 30-12 heures</w:t>
            </w:r>
          </w:p>
        </w:tc>
        <w:tc>
          <w:tcPr>
            <w:tcW w:w="1106" w:type="dxa"/>
            <w:shd w:val="clear" w:color="auto" w:fill="auto"/>
          </w:tcPr>
          <w:p w14:paraId="5F536BE4" w14:textId="77777777" w:rsidR="008B0606" w:rsidRPr="00850C80" w:rsidRDefault="008B0606" w:rsidP="00DC3B32">
            <w:pPr>
              <w:spacing w:before="40" w:after="120"/>
              <w:ind w:right="113"/>
              <w:rPr>
                <w:b/>
                <w:bCs/>
              </w:rPr>
            </w:pPr>
            <w:r>
              <w:rPr>
                <w:b/>
                <w:bCs/>
                <w:lang w:val="fr-FR"/>
              </w:rPr>
              <w:t>f)</w:t>
            </w:r>
          </w:p>
        </w:tc>
        <w:tc>
          <w:tcPr>
            <w:tcW w:w="5130" w:type="dxa"/>
            <w:shd w:val="clear" w:color="auto" w:fill="auto"/>
          </w:tcPr>
          <w:p w14:paraId="1E5EE83D" w14:textId="77777777" w:rsidR="008B0606" w:rsidRPr="00850C80" w:rsidRDefault="008B0606" w:rsidP="00DC3B32">
            <w:pPr>
              <w:spacing w:before="40" w:after="120"/>
              <w:ind w:right="113"/>
              <w:rPr>
                <w:b/>
                <w:bCs/>
              </w:rPr>
            </w:pPr>
            <w:r>
              <w:rPr>
                <w:b/>
                <w:bCs/>
                <w:lang w:val="fr-FR"/>
              </w:rPr>
              <w:t>Calendrier provisoire des réunions</w:t>
            </w:r>
          </w:p>
        </w:tc>
      </w:tr>
      <w:tr w:rsidR="008B0606" w:rsidRPr="00057943" w14:paraId="13FE3F9D" w14:textId="77777777" w:rsidTr="008B0606">
        <w:tc>
          <w:tcPr>
            <w:tcW w:w="2268" w:type="dxa"/>
            <w:shd w:val="clear" w:color="auto" w:fill="auto"/>
          </w:tcPr>
          <w:p w14:paraId="36C6C878" w14:textId="77777777" w:rsidR="008B0606" w:rsidRPr="00850C80" w:rsidRDefault="008B0606" w:rsidP="00DC3B32">
            <w:pPr>
              <w:spacing w:before="40" w:after="120"/>
              <w:ind w:right="113"/>
            </w:pPr>
            <w:r>
              <w:rPr>
                <w:lang w:val="fr-FR"/>
              </w:rPr>
              <w:t>12 heures-13 heures</w:t>
            </w:r>
          </w:p>
        </w:tc>
        <w:tc>
          <w:tcPr>
            <w:tcW w:w="1106" w:type="dxa"/>
            <w:shd w:val="clear" w:color="auto" w:fill="auto"/>
          </w:tcPr>
          <w:p w14:paraId="03056250" w14:textId="09169D1F" w:rsidR="008B0606" w:rsidRPr="00850C80" w:rsidRDefault="008B0606" w:rsidP="00DC3B32">
            <w:pPr>
              <w:spacing w:before="40" w:after="120"/>
              <w:ind w:right="113"/>
              <w:rPr>
                <w:b/>
                <w:bCs/>
              </w:rPr>
            </w:pPr>
            <w:r>
              <w:rPr>
                <w:b/>
                <w:bCs/>
                <w:lang w:val="fr-FR"/>
              </w:rPr>
              <w:t>4</w:t>
            </w:r>
          </w:p>
        </w:tc>
        <w:tc>
          <w:tcPr>
            <w:tcW w:w="5130" w:type="dxa"/>
            <w:shd w:val="clear" w:color="auto" w:fill="auto"/>
          </w:tcPr>
          <w:p w14:paraId="00994BD1" w14:textId="77777777" w:rsidR="008B0606" w:rsidRPr="003A462D" w:rsidRDefault="008B0606" w:rsidP="00DC3B32">
            <w:pPr>
              <w:spacing w:before="40" w:after="120"/>
              <w:ind w:right="113"/>
              <w:rPr>
                <w:b/>
                <w:bCs/>
              </w:rPr>
            </w:pPr>
            <w:r>
              <w:rPr>
                <w:b/>
                <w:bCs/>
                <w:lang w:val="fr-FR"/>
              </w:rPr>
              <w:t>Examen du plan de travail</w:t>
            </w:r>
            <w:r>
              <w:rPr>
                <w:lang w:val="fr-FR"/>
              </w:rPr>
              <w:t xml:space="preserve"> </w:t>
            </w:r>
          </w:p>
        </w:tc>
      </w:tr>
      <w:tr w:rsidR="008B0606" w:rsidRPr="00057943" w14:paraId="7495C9C6" w14:textId="77777777" w:rsidTr="008B0606">
        <w:tc>
          <w:tcPr>
            <w:tcW w:w="2268" w:type="dxa"/>
            <w:shd w:val="clear" w:color="auto" w:fill="auto"/>
          </w:tcPr>
          <w:p w14:paraId="1BDB145E" w14:textId="77777777" w:rsidR="008B0606" w:rsidRPr="003A462D" w:rsidRDefault="008B0606" w:rsidP="00DC3B32">
            <w:pPr>
              <w:spacing w:before="40" w:after="120"/>
              <w:ind w:right="113"/>
            </w:pPr>
          </w:p>
        </w:tc>
        <w:tc>
          <w:tcPr>
            <w:tcW w:w="1106" w:type="dxa"/>
            <w:shd w:val="clear" w:color="auto" w:fill="auto"/>
          </w:tcPr>
          <w:p w14:paraId="3EA9128D"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7739844F" w14:textId="77777777" w:rsidR="008B0606" w:rsidRPr="003A462D" w:rsidRDefault="008B0606" w:rsidP="00DC3B32">
            <w:pPr>
              <w:spacing w:before="40" w:after="120"/>
              <w:ind w:right="113"/>
              <w:rPr>
                <w:b/>
                <w:bCs/>
              </w:rPr>
            </w:pPr>
            <w:r>
              <w:rPr>
                <w:b/>
                <w:bCs/>
                <w:lang w:val="fr-FR"/>
              </w:rPr>
              <w:t>Respect des dispositions et application de la Convention et du Protocole</w:t>
            </w:r>
          </w:p>
        </w:tc>
      </w:tr>
      <w:tr w:rsidR="008B0606" w:rsidRPr="00057943" w14:paraId="167BB1A5" w14:textId="77777777" w:rsidTr="008B0606">
        <w:tc>
          <w:tcPr>
            <w:tcW w:w="2268" w:type="dxa"/>
            <w:shd w:val="clear" w:color="auto" w:fill="auto"/>
          </w:tcPr>
          <w:p w14:paraId="316AB388" w14:textId="77777777" w:rsidR="008B0606" w:rsidRPr="003A462D" w:rsidRDefault="008B0606" w:rsidP="00DC3B32">
            <w:pPr>
              <w:spacing w:before="40" w:after="120"/>
              <w:ind w:right="113"/>
            </w:pPr>
          </w:p>
        </w:tc>
        <w:tc>
          <w:tcPr>
            <w:tcW w:w="1106" w:type="dxa"/>
            <w:shd w:val="clear" w:color="auto" w:fill="auto"/>
          </w:tcPr>
          <w:p w14:paraId="657632F5" w14:textId="77777777" w:rsidR="008B0606" w:rsidRPr="00850C80" w:rsidRDefault="008B0606" w:rsidP="00DC3B32">
            <w:pPr>
              <w:spacing w:before="40" w:after="120"/>
              <w:ind w:right="113"/>
              <w:rPr>
                <w:b/>
                <w:bCs/>
              </w:rPr>
            </w:pPr>
            <w:r>
              <w:rPr>
                <w:b/>
                <w:bCs/>
                <w:lang w:val="fr-FR"/>
              </w:rPr>
              <w:t>b)</w:t>
            </w:r>
          </w:p>
        </w:tc>
        <w:tc>
          <w:tcPr>
            <w:tcW w:w="5130" w:type="dxa"/>
            <w:shd w:val="clear" w:color="auto" w:fill="auto"/>
          </w:tcPr>
          <w:p w14:paraId="028DD6F2" w14:textId="77777777" w:rsidR="008B0606" w:rsidRPr="003A462D" w:rsidRDefault="008B0606" w:rsidP="00DC3B32">
            <w:pPr>
              <w:spacing w:before="40" w:after="120"/>
              <w:ind w:right="113"/>
              <w:rPr>
                <w:b/>
                <w:bCs/>
              </w:rPr>
            </w:pPr>
            <w:r>
              <w:rPr>
                <w:b/>
                <w:bCs/>
                <w:lang w:val="fr-FR"/>
              </w:rPr>
              <w:t>Coopération et renforcement des capacités à l’échelle sous-régionale</w:t>
            </w:r>
          </w:p>
        </w:tc>
      </w:tr>
      <w:tr w:rsidR="008B0606" w:rsidRPr="00850C80" w14:paraId="72D58D52" w14:textId="77777777" w:rsidTr="008B0606">
        <w:tc>
          <w:tcPr>
            <w:tcW w:w="2268" w:type="dxa"/>
            <w:shd w:val="clear" w:color="auto" w:fill="auto"/>
          </w:tcPr>
          <w:p w14:paraId="225AD579" w14:textId="77777777" w:rsidR="008B0606" w:rsidRPr="003A462D" w:rsidRDefault="008B0606" w:rsidP="00DC3B32">
            <w:pPr>
              <w:spacing w:before="40" w:after="120"/>
              <w:ind w:right="113"/>
            </w:pPr>
          </w:p>
        </w:tc>
        <w:tc>
          <w:tcPr>
            <w:tcW w:w="1106" w:type="dxa"/>
            <w:shd w:val="clear" w:color="auto" w:fill="auto"/>
          </w:tcPr>
          <w:p w14:paraId="11BC34DD" w14:textId="77777777" w:rsidR="008B0606" w:rsidRPr="00850C80" w:rsidRDefault="008B0606" w:rsidP="00DC3B32">
            <w:pPr>
              <w:spacing w:before="40" w:after="120"/>
              <w:ind w:right="113"/>
              <w:rPr>
                <w:b/>
                <w:bCs/>
              </w:rPr>
            </w:pPr>
            <w:r>
              <w:rPr>
                <w:b/>
                <w:bCs/>
                <w:lang w:val="fr-FR"/>
              </w:rPr>
              <w:t>c)</w:t>
            </w:r>
          </w:p>
        </w:tc>
        <w:tc>
          <w:tcPr>
            <w:tcW w:w="5130" w:type="dxa"/>
            <w:shd w:val="clear" w:color="auto" w:fill="auto"/>
          </w:tcPr>
          <w:p w14:paraId="7C44B4B5" w14:textId="77777777" w:rsidR="008B0606" w:rsidRPr="00850C80" w:rsidRDefault="008B0606" w:rsidP="00DC3B32">
            <w:pPr>
              <w:spacing w:before="40" w:after="120"/>
              <w:ind w:right="113"/>
              <w:rPr>
                <w:b/>
                <w:bCs/>
              </w:rPr>
            </w:pPr>
            <w:r>
              <w:rPr>
                <w:b/>
                <w:bCs/>
                <w:lang w:val="fr-FR"/>
              </w:rPr>
              <w:t>Échange de bonnes pratiques</w:t>
            </w:r>
          </w:p>
        </w:tc>
      </w:tr>
      <w:tr w:rsidR="008B0606" w:rsidRPr="00057943" w14:paraId="64AC2FBB" w14:textId="77777777" w:rsidTr="008B0606">
        <w:tc>
          <w:tcPr>
            <w:tcW w:w="2268" w:type="dxa"/>
            <w:shd w:val="clear" w:color="auto" w:fill="auto"/>
          </w:tcPr>
          <w:p w14:paraId="059B6F84" w14:textId="77777777" w:rsidR="008B0606" w:rsidRPr="00850C80" w:rsidRDefault="008B0606" w:rsidP="00DC3B32">
            <w:pPr>
              <w:spacing w:before="40" w:after="120"/>
              <w:ind w:right="113"/>
            </w:pPr>
          </w:p>
        </w:tc>
        <w:tc>
          <w:tcPr>
            <w:tcW w:w="1106" w:type="dxa"/>
            <w:shd w:val="clear" w:color="auto" w:fill="auto"/>
          </w:tcPr>
          <w:p w14:paraId="3711BDA5" w14:textId="77777777" w:rsidR="008B0606" w:rsidRPr="00850C80" w:rsidRDefault="008B0606" w:rsidP="00DC3B32">
            <w:pPr>
              <w:spacing w:before="40" w:after="120"/>
              <w:ind w:right="113"/>
              <w:rPr>
                <w:b/>
                <w:bCs/>
              </w:rPr>
            </w:pPr>
            <w:r>
              <w:rPr>
                <w:b/>
                <w:bCs/>
                <w:lang w:val="fr-FR"/>
              </w:rPr>
              <w:t>d)</w:t>
            </w:r>
          </w:p>
        </w:tc>
        <w:tc>
          <w:tcPr>
            <w:tcW w:w="5130" w:type="dxa"/>
            <w:shd w:val="clear" w:color="auto" w:fill="auto"/>
          </w:tcPr>
          <w:p w14:paraId="3EA5409A" w14:textId="77777777" w:rsidR="008B0606" w:rsidRPr="003A462D" w:rsidRDefault="008B0606" w:rsidP="00DC3B32">
            <w:pPr>
              <w:spacing w:before="40" w:after="120"/>
              <w:ind w:right="113"/>
              <w:rPr>
                <w:b/>
                <w:bCs/>
              </w:rPr>
            </w:pPr>
            <w:r>
              <w:rPr>
                <w:b/>
                <w:bCs/>
                <w:lang w:val="fr-FR"/>
              </w:rPr>
              <w:t>Promotion de l’application pratique du Protocole et de la Convention</w:t>
            </w:r>
          </w:p>
        </w:tc>
      </w:tr>
      <w:tr w:rsidR="008B0606" w:rsidRPr="00850C80" w14:paraId="39476E64" w14:textId="77777777" w:rsidTr="008B0606">
        <w:tc>
          <w:tcPr>
            <w:tcW w:w="2268" w:type="dxa"/>
            <w:shd w:val="clear" w:color="auto" w:fill="auto"/>
          </w:tcPr>
          <w:p w14:paraId="3CB00654" w14:textId="77777777" w:rsidR="008B0606" w:rsidRPr="00850C80" w:rsidRDefault="008B0606" w:rsidP="00DC3B32">
            <w:pPr>
              <w:spacing w:before="40" w:after="120"/>
              <w:ind w:right="113"/>
              <w:rPr>
                <w:b/>
              </w:rPr>
            </w:pPr>
            <w:r>
              <w:rPr>
                <w:b/>
                <w:bCs/>
                <w:lang w:val="fr-FR"/>
              </w:rPr>
              <w:t>Débat de haut niveau</w:t>
            </w:r>
          </w:p>
        </w:tc>
        <w:tc>
          <w:tcPr>
            <w:tcW w:w="1106" w:type="dxa"/>
            <w:shd w:val="clear" w:color="auto" w:fill="auto"/>
          </w:tcPr>
          <w:p w14:paraId="47EFA5D9" w14:textId="77777777" w:rsidR="008B0606" w:rsidRPr="00850C80" w:rsidRDefault="008B0606" w:rsidP="00DC3B32">
            <w:pPr>
              <w:spacing w:before="40" w:after="120"/>
              <w:ind w:right="113"/>
            </w:pPr>
          </w:p>
        </w:tc>
        <w:tc>
          <w:tcPr>
            <w:tcW w:w="5130" w:type="dxa"/>
            <w:shd w:val="clear" w:color="auto" w:fill="auto"/>
          </w:tcPr>
          <w:p w14:paraId="4FBA4DCC" w14:textId="77777777" w:rsidR="008B0606" w:rsidRPr="00850C80" w:rsidRDefault="008B0606" w:rsidP="00DC3B32">
            <w:pPr>
              <w:spacing w:before="40" w:after="120"/>
              <w:ind w:right="113"/>
            </w:pPr>
          </w:p>
        </w:tc>
      </w:tr>
      <w:tr w:rsidR="008B0606" w:rsidRPr="00057943" w14:paraId="40457E94" w14:textId="77777777" w:rsidTr="008B0606">
        <w:tc>
          <w:tcPr>
            <w:tcW w:w="2268" w:type="dxa"/>
            <w:shd w:val="clear" w:color="auto" w:fill="auto"/>
          </w:tcPr>
          <w:p w14:paraId="0462BFA8" w14:textId="77777777" w:rsidR="008B0606" w:rsidRPr="00850C80" w:rsidRDefault="008B0606" w:rsidP="00DC3B32">
            <w:pPr>
              <w:spacing w:before="40" w:after="120"/>
              <w:ind w:right="113"/>
            </w:pPr>
            <w:r>
              <w:rPr>
                <w:lang w:val="fr-FR"/>
              </w:rPr>
              <w:t>15 heures-15 h 30</w:t>
            </w:r>
          </w:p>
        </w:tc>
        <w:tc>
          <w:tcPr>
            <w:tcW w:w="1106" w:type="dxa"/>
            <w:shd w:val="clear" w:color="auto" w:fill="auto"/>
          </w:tcPr>
          <w:p w14:paraId="5B5F54E4" w14:textId="77777777" w:rsidR="008B0606" w:rsidRPr="00850C80" w:rsidRDefault="008B0606" w:rsidP="00DC3B32">
            <w:pPr>
              <w:spacing w:before="40" w:after="120"/>
              <w:ind w:right="113"/>
              <w:rPr>
                <w:b/>
                <w:bCs/>
              </w:rPr>
            </w:pPr>
            <w:r>
              <w:rPr>
                <w:b/>
                <w:bCs/>
                <w:lang w:val="fr-FR"/>
              </w:rPr>
              <w:t>5</w:t>
            </w:r>
          </w:p>
        </w:tc>
        <w:tc>
          <w:tcPr>
            <w:tcW w:w="5130" w:type="dxa"/>
            <w:shd w:val="clear" w:color="auto" w:fill="auto"/>
          </w:tcPr>
          <w:p w14:paraId="734885E4" w14:textId="77777777" w:rsidR="008B0606" w:rsidRPr="003A462D" w:rsidRDefault="008B0606" w:rsidP="00DC3B32">
            <w:pPr>
              <w:spacing w:before="40" w:after="120"/>
              <w:ind w:right="113"/>
              <w:rPr>
                <w:b/>
                <w:bCs/>
              </w:rPr>
            </w:pPr>
            <w:r>
              <w:rPr>
                <w:b/>
                <w:bCs/>
                <w:lang w:val="fr-FR"/>
              </w:rPr>
              <w:t>Cérémonie d’ouverture du débat de haut niveau</w:t>
            </w:r>
          </w:p>
        </w:tc>
      </w:tr>
      <w:tr w:rsidR="008B0606" w:rsidRPr="00057943" w14:paraId="379EB40E" w14:textId="77777777" w:rsidTr="008B0606">
        <w:tc>
          <w:tcPr>
            <w:tcW w:w="2268" w:type="dxa"/>
            <w:shd w:val="clear" w:color="auto" w:fill="auto"/>
          </w:tcPr>
          <w:p w14:paraId="4515CC42" w14:textId="77777777" w:rsidR="008B0606" w:rsidRPr="003A462D" w:rsidRDefault="008B0606" w:rsidP="00DC3B32">
            <w:pPr>
              <w:spacing w:before="40" w:after="120"/>
              <w:ind w:right="113"/>
              <w:rPr>
                <w:b/>
                <w:bCs/>
              </w:rPr>
            </w:pPr>
          </w:p>
        </w:tc>
        <w:tc>
          <w:tcPr>
            <w:tcW w:w="1106" w:type="dxa"/>
            <w:shd w:val="clear" w:color="auto" w:fill="auto"/>
          </w:tcPr>
          <w:p w14:paraId="7049C74E"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596FF88A" w14:textId="77777777" w:rsidR="008B0606" w:rsidRPr="003A462D" w:rsidRDefault="008B0606" w:rsidP="00DC3B32">
            <w:pPr>
              <w:spacing w:before="40" w:after="120"/>
              <w:ind w:right="113"/>
              <w:rPr>
                <w:b/>
                <w:bCs/>
              </w:rPr>
            </w:pPr>
            <w:r>
              <w:rPr>
                <w:b/>
                <w:bCs/>
                <w:lang w:val="fr-FR"/>
              </w:rPr>
              <w:t>Élection du Président ou de la Présidente du débat de haut niveau</w:t>
            </w:r>
          </w:p>
        </w:tc>
      </w:tr>
      <w:tr w:rsidR="008B0606" w:rsidRPr="00850C80" w14:paraId="1F338EE0" w14:textId="77777777" w:rsidTr="008B0606">
        <w:tc>
          <w:tcPr>
            <w:tcW w:w="2268" w:type="dxa"/>
            <w:shd w:val="clear" w:color="auto" w:fill="auto"/>
          </w:tcPr>
          <w:p w14:paraId="5E6E4278" w14:textId="77777777" w:rsidR="008B0606" w:rsidRPr="003A462D" w:rsidRDefault="008B0606" w:rsidP="00DC3B32">
            <w:pPr>
              <w:spacing w:before="40" w:after="120"/>
              <w:ind w:right="113"/>
              <w:rPr>
                <w:b/>
                <w:bCs/>
              </w:rPr>
            </w:pPr>
          </w:p>
        </w:tc>
        <w:tc>
          <w:tcPr>
            <w:tcW w:w="1106" w:type="dxa"/>
            <w:shd w:val="clear" w:color="auto" w:fill="auto"/>
          </w:tcPr>
          <w:p w14:paraId="46F8D713" w14:textId="77777777" w:rsidR="008B0606" w:rsidRPr="00850C80" w:rsidRDefault="008B0606" w:rsidP="00DC3B32">
            <w:pPr>
              <w:spacing w:before="40" w:after="120"/>
              <w:ind w:right="113"/>
              <w:rPr>
                <w:b/>
                <w:bCs/>
              </w:rPr>
            </w:pPr>
            <w:r>
              <w:rPr>
                <w:b/>
                <w:bCs/>
                <w:lang w:val="fr-FR"/>
              </w:rPr>
              <w:t>b)</w:t>
            </w:r>
          </w:p>
        </w:tc>
        <w:tc>
          <w:tcPr>
            <w:tcW w:w="5130" w:type="dxa"/>
            <w:shd w:val="clear" w:color="auto" w:fill="auto"/>
          </w:tcPr>
          <w:p w14:paraId="535FD9CE" w14:textId="77777777" w:rsidR="008B0606" w:rsidRPr="00850C80" w:rsidRDefault="008B0606" w:rsidP="00DC3B32">
            <w:pPr>
              <w:spacing w:before="40" w:after="120"/>
              <w:ind w:right="113"/>
              <w:rPr>
                <w:b/>
                <w:bCs/>
              </w:rPr>
            </w:pPr>
            <w:r>
              <w:rPr>
                <w:b/>
                <w:bCs/>
                <w:lang w:val="fr-FR"/>
              </w:rPr>
              <w:t>Discours liminaires</w:t>
            </w:r>
          </w:p>
        </w:tc>
      </w:tr>
      <w:tr w:rsidR="008B0606" w:rsidRPr="00057943" w14:paraId="059909D8" w14:textId="77777777" w:rsidTr="008B0606">
        <w:tc>
          <w:tcPr>
            <w:tcW w:w="2268" w:type="dxa"/>
            <w:shd w:val="clear" w:color="auto" w:fill="auto"/>
          </w:tcPr>
          <w:p w14:paraId="17FCF574" w14:textId="77777777" w:rsidR="008B0606" w:rsidRPr="00850C80" w:rsidRDefault="008B0606" w:rsidP="00DC3B32">
            <w:pPr>
              <w:spacing w:before="40" w:after="120"/>
              <w:ind w:right="113"/>
            </w:pPr>
            <w:r>
              <w:rPr>
                <w:lang w:val="fr-FR"/>
              </w:rPr>
              <w:t>15 h 30-17 h 30</w:t>
            </w:r>
          </w:p>
        </w:tc>
        <w:tc>
          <w:tcPr>
            <w:tcW w:w="1106" w:type="dxa"/>
            <w:shd w:val="clear" w:color="auto" w:fill="auto"/>
          </w:tcPr>
          <w:p w14:paraId="5E6120F4" w14:textId="77777777" w:rsidR="008B0606" w:rsidRPr="00850C80" w:rsidRDefault="008B0606" w:rsidP="00DC3B32">
            <w:pPr>
              <w:spacing w:before="40" w:after="120"/>
              <w:ind w:right="113"/>
              <w:rPr>
                <w:b/>
                <w:bCs/>
              </w:rPr>
            </w:pPr>
            <w:r>
              <w:rPr>
                <w:b/>
                <w:bCs/>
                <w:lang w:val="fr-FR"/>
              </w:rPr>
              <w:t>6</w:t>
            </w:r>
          </w:p>
        </w:tc>
        <w:tc>
          <w:tcPr>
            <w:tcW w:w="5130" w:type="dxa"/>
            <w:shd w:val="clear" w:color="auto" w:fill="auto"/>
          </w:tcPr>
          <w:p w14:paraId="4F3A2B39" w14:textId="77777777" w:rsidR="008B0606" w:rsidRPr="003A462D" w:rsidRDefault="008B0606" w:rsidP="00DC3B32">
            <w:pPr>
              <w:spacing w:before="40" w:after="120"/>
              <w:ind w:right="113"/>
              <w:rPr>
                <w:b/>
                <w:bCs/>
              </w:rPr>
            </w:pPr>
            <w:r>
              <w:rPr>
                <w:b/>
                <w:bCs/>
                <w:lang w:val="fr-FR"/>
              </w:rPr>
              <w:t>Manifestation de haut niveau sur la contribution de la Convention et du Protocole à la transition énergétique, à l’économie circulaire et au financement vert</w:t>
            </w:r>
          </w:p>
        </w:tc>
      </w:tr>
      <w:tr w:rsidR="008B0606" w:rsidRPr="00057943" w14:paraId="46F432FD" w14:textId="77777777" w:rsidTr="008B0606">
        <w:tc>
          <w:tcPr>
            <w:tcW w:w="2268" w:type="dxa"/>
            <w:shd w:val="clear" w:color="auto" w:fill="auto"/>
          </w:tcPr>
          <w:p w14:paraId="5B1B58AB" w14:textId="77777777" w:rsidR="008B0606" w:rsidRPr="00850C80" w:rsidRDefault="008B0606" w:rsidP="00DC3B32">
            <w:pPr>
              <w:spacing w:before="40" w:after="120"/>
              <w:ind w:right="113"/>
            </w:pPr>
            <w:r>
              <w:rPr>
                <w:lang w:val="fr-FR"/>
              </w:rPr>
              <w:t>17 h 30-18 heures</w:t>
            </w:r>
          </w:p>
        </w:tc>
        <w:tc>
          <w:tcPr>
            <w:tcW w:w="1106" w:type="dxa"/>
            <w:shd w:val="clear" w:color="auto" w:fill="auto"/>
          </w:tcPr>
          <w:p w14:paraId="4325709D" w14:textId="77777777" w:rsidR="008B0606" w:rsidRPr="00850C80" w:rsidRDefault="008B0606" w:rsidP="00DC3B32">
            <w:pPr>
              <w:spacing w:before="40" w:after="120"/>
              <w:ind w:right="113"/>
              <w:rPr>
                <w:b/>
                <w:bCs/>
              </w:rPr>
            </w:pPr>
            <w:r>
              <w:rPr>
                <w:b/>
                <w:bCs/>
                <w:lang w:val="fr-FR"/>
              </w:rPr>
              <w:t>7</w:t>
            </w:r>
          </w:p>
        </w:tc>
        <w:tc>
          <w:tcPr>
            <w:tcW w:w="5130" w:type="dxa"/>
            <w:shd w:val="clear" w:color="auto" w:fill="auto"/>
          </w:tcPr>
          <w:p w14:paraId="0E5DFE5F" w14:textId="77777777" w:rsidR="008B0606" w:rsidRPr="003A462D" w:rsidRDefault="008B0606" w:rsidP="00DC3B32">
            <w:pPr>
              <w:spacing w:before="40" w:after="120"/>
              <w:ind w:right="113"/>
              <w:rPr>
                <w:b/>
                <w:bCs/>
              </w:rPr>
            </w:pPr>
            <w:r>
              <w:rPr>
                <w:b/>
                <w:bCs/>
                <w:lang w:val="fr-FR"/>
              </w:rPr>
              <w:t>Déclarations de ministres et de représentants de haut niveau</w:t>
            </w:r>
            <w:r>
              <w:rPr>
                <w:lang w:val="fr-FR"/>
              </w:rPr>
              <w:t xml:space="preserve"> </w:t>
            </w:r>
          </w:p>
        </w:tc>
      </w:tr>
      <w:tr w:rsidR="008B0606" w:rsidRPr="00850C80" w14:paraId="3C6B867D" w14:textId="77777777" w:rsidTr="008B0606">
        <w:tc>
          <w:tcPr>
            <w:tcW w:w="2268" w:type="dxa"/>
            <w:shd w:val="clear" w:color="auto" w:fill="auto"/>
          </w:tcPr>
          <w:p w14:paraId="215501C2" w14:textId="77777777" w:rsidR="008B0606" w:rsidRPr="00850C80" w:rsidRDefault="008B0606" w:rsidP="00DC3B32">
            <w:pPr>
              <w:spacing w:before="40" w:after="120"/>
              <w:ind w:right="113"/>
            </w:pPr>
            <w:r>
              <w:rPr>
                <w:b/>
                <w:bCs/>
                <w:lang w:val="fr-FR"/>
              </w:rPr>
              <w:t>Vendredi 15 décembre</w:t>
            </w:r>
          </w:p>
        </w:tc>
        <w:tc>
          <w:tcPr>
            <w:tcW w:w="1106" w:type="dxa"/>
            <w:shd w:val="clear" w:color="auto" w:fill="auto"/>
          </w:tcPr>
          <w:p w14:paraId="55312DE4" w14:textId="77777777" w:rsidR="008B0606" w:rsidRPr="00850C80" w:rsidRDefault="008B0606" w:rsidP="00DC3B32">
            <w:pPr>
              <w:spacing w:before="40" w:after="120"/>
              <w:ind w:right="113"/>
            </w:pPr>
          </w:p>
        </w:tc>
        <w:tc>
          <w:tcPr>
            <w:tcW w:w="5130" w:type="dxa"/>
            <w:shd w:val="clear" w:color="auto" w:fill="auto"/>
          </w:tcPr>
          <w:p w14:paraId="5ABA696E" w14:textId="77777777" w:rsidR="008B0606" w:rsidRPr="00850C80" w:rsidRDefault="008B0606" w:rsidP="00DC3B32">
            <w:pPr>
              <w:spacing w:before="40" w:after="120"/>
              <w:ind w:right="113"/>
            </w:pPr>
          </w:p>
        </w:tc>
      </w:tr>
      <w:tr w:rsidR="008B0606" w:rsidRPr="00850C80" w14:paraId="349F48A0" w14:textId="77777777" w:rsidTr="008B0606">
        <w:tc>
          <w:tcPr>
            <w:tcW w:w="2268" w:type="dxa"/>
            <w:shd w:val="clear" w:color="auto" w:fill="auto"/>
          </w:tcPr>
          <w:p w14:paraId="041347F9" w14:textId="77777777" w:rsidR="008B0606" w:rsidRPr="00850C80" w:rsidRDefault="008B0606" w:rsidP="00DC3B32">
            <w:pPr>
              <w:spacing w:before="40" w:after="120"/>
              <w:ind w:right="113"/>
            </w:pPr>
            <w:r>
              <w:rPr>
                <w:lang w:val="fr-FR"/>
              </w:rPr>
              <w:t>10 heures-11 heures</w:t>
            </w:r>
          </w:p>
        </w:tc>
        <w:tc>
          <w:tcPr>
            <w:tcW w:w="1106" w:type="dxa"/>
            <w:shd w:val="clear" w:color="auto" w:fill="auto"/>
          </w:tcPr>
          <w:p w14:paraId="72BCD7C6" w14:textId="77777777" w:rsidR="008B0606" w:rsidRPr="00850C80" w:rsidRDefault="008B0606" w:rsidP="00DC3B32">
            <w:pPr>
              <w:spacing w:before="40" w:after="120"/>
              <w:ind w:right="113"/>
              <w:rPr>
                <w:b/>
                <w:bCs/>
              </w:rPr>
            </w:pPr>
            <w:r>
              <w:rPr>
                <w:b/>
                <w:bCs/>
                <w:lang w:val="fr-FR"/>
              </w:rPr>
              <w:t>8</w:t>
            </w:r>
          </w:p>
        </w:tc>
        <w:tc>
          <w:tcPr>
            <w:tcW w:w="5130" w:type="dxa"/>
            <w:shd w:val="clear" w:color="auto" w:fill="auto"/>
          </w:tcPr>
          <w:p w14:paraId="51AEA93C" w14:textId="77777777" w:rsidR="008B0606" w:rsidRPr="00850C80" w:rsidRDefault="008B0606" w:rsidP="00DC3B32">
            <w:pPr>
              <w:spacing w:before="40" w:after="120"/>
              <w:ind w:right="113"/>
              <w:rPr>
                <w:b/>
                <w:bCs/>
              </w:rPr>
            </w:pPr>
            <w:r>
              <w:rPr>
                <w:b/>
                <w:bCs/>
                <w:lang w:val="fr-FR"/>
              </w:rPr>
              <w:t>Adoption des décisions</w:t>
            </w:r>
            <w:r>
              <w:rPr>
                <w:lang w:val="fr-FR"/>
              </w:rPr>
              <w:t xml:space="preserve"> </w:t>
            </w:r>
          </w:p>
        </w:tc>
      </w:tr>
      <w:tr w:rsidR="008B0606" w:rsidRPr="00850C80" w14:paraId="7A20FFCF" w14:textId="77777777" w:rsidTr="008B0606">
        <w:tc>
          <w:tcPr>
            <w:tcW w:w="2268" w:type="dxa"/>
            <w:shd w:val="clear" w:color="auto" w:fill="auto"/>
          </w:tcPr>
          <w:p w14:paraId="5DB1F631" w14:textId="77777777" w:rsidR="008B0606" w:rsidRPr="00850C80" w:rsidRDefault="008B0606" w:rsidP="00DC3B32">
            <w:pPr>
              <w:spacing w:before="40" w:after="120"/>
              <w:ind w:right="113"/>
            </w:pPr>
          </w:p>
        </w:tc>
        <w:tc>
          <w:tcPr>
            <w:tcW w:w="1106" w:type="dxa"/>
            <w:shd w:val="clear" w:color="auto" w:fill="auto"/>
          </w:tcPr>
          <w:p w14:paraId="0F3EAE5D"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72B3E339" w14:textId="77777777" w:rsidR="008B0606" w:rsidRPr="00850C80" w:rsidRDefault="008B0606" w:rsidP="00DC3B32">
            <w:pPr>
              <w:spacing w:before="40" w:after="120"/>
              <w:ind w:right="113"/>
              <w:rPr>
                <w:b/>
                <w:bCs/>
              </w:rPr>
            </w:pPr>
            <w:r>
              <w:rPr>
                <w:b/>
                <w:bCs/>
                <w:lang w:val="fr-FR"/>
              </w:rPr>
              <w:t>Décisions à adopter conjointement</w:t>
            </w:r>
          </w:p>
        </w:tc>
      </w:tr>
      <w:tr w:rsidR="008B0606" w:rsidRPr="00057943" w14:paraId="5EA6C8AF" w14:textId="77777777" w:rsidTr="008B0606">
        <w:tc>
          <w:tcPr>
            <w:tcW w:w="2268" w:type="dxa"/>
            <w:shd w:val="clear" w:color="auto" w:fill="auto"/>
          </w:tcPr>
          <w:p w14:paraId="5F029D03" w14:textId="77777777" w:rsidR="008B0606" w:rsidRPr="00850C80" w:rsidRDefault="008B0606" w:rsidP="00DC3B32">
            <w:pPr>
              <w:spacing w:before="40" w:after="120"/>
              <w:ind w:right="113"/>
            </w:pPr>
          </w:p>
        </w:tc>
        <w:tc>
          <w:tcPr>
            <w:tcW w:w="1106" w:type="dxa"/>
            <w:shd w:val="clear" w:color="auto" w:fill="auto"/>
          </w:tcPr>
          <w:p w14:paraId="024E5CD4" w14:textId="77777777" w:rsidR="008B0606" w:rsidRPr="00850C80" w:rsidRDefault="008B0606" w:rsidP="00DC3B32">
            <w:pPr>
              <w:spacing w:before="40" w:after="120"/>
              <w:ind w:right="113"/>
              <w:rPr>
                <w:b/>
                <w:bCs/>
              </w:rPr>
            </w:pPr>
            <w:r>
              <w:rPr>
                <w:b/>
                <w:bCs/>
                <w:lang w:val="fr-FR"/>
              </w:rPr>
              <w:t>b)</w:t>
            </w:r>
          </w:p>
        </w:tc>
        <w:tc>
          <w:tcPr>
            <w:tcW w:w="5130" w:type="dxa"/>
            <w:shd w:val="clear" w:color="auto" w:fill="auto"/>
          </w:tcPr>
          <w:p w14:paraId="134BD13D" w14:textId="77777777" w:rsidR="008B0606" w:rsidRPr="003A462D" w:rsidRDefault="008B0606" w:rsidP="00DC3B32">
            <w:pPr>
              <w:spacing w:before="40" w:after="120"/>
              <w:ind w:right="113"/>
              <w:rPr>
                <w:b/>
                <w:bCs/>
              </w:rPr>
            </w:pPr>
            <w:r>
              <w:rPr>
                <w:b/>
                <w:bCs/>
                <w:lang w:val="fr-FR"/>
              </w:rPr>
              <w:t>Décisions à adopter par la Réunion des Parties à la Convention</w:t>
            </w:r>
          </w:p>
        </w:tc>
      </w:tr>
      <w:tr w:rsidR="008B0606" w:rsidRPr="00057943" w14:paraId="07EA0907" w14:textId="77777777" w:rsidTr="008B0606">
        <w:tc>
          <w:tcPr>
            <w:tcW w:w="2268" w:type="dxa"/>
            <w:shd w:val="clear" w:color="auto" w:fill="auto"/>
          </w:tcPr>
          <w:p w14:paraId="3F6DC2E8" w14:textId="77777777" w:rsidR="008B0606" w:rsidRPr="003A462D" w:rsidRDefault="008B0606" w:rsidP="00DC3B32">
            <w:pPr>
              <w:spacing w:before="40" w:after="120"/>
              <w:ind w:right="113"/>
            </w:pPr>
          </w:p>
        </w:tc>
        <w:tc>
          <w:tcPr>
            <w:tcW w:w="1106" w:type="dxa"/>
            <w:shd w:val="clear" w:color="auto" w:fill="auto"/>
          </w:tcPr>
          <w:p w14:paraId="70DB163F" w14:textId="77777777" w:rsidR="008B0606" w:rsidRPr="00850C80" w:rsidRDefault="008B0606" w:rsidP="00DC3B32">
            <w:pPr>
              <w:spacing w:before="40" w:after="120"/>
              <w:ind w:right="113"/>
              <w:rPr>
                <w:b/>
                <w:bCs/>
              </w:rPr>
            </w:pPr>
            <w:r>
              <w:rPr>
                <w:b/>
                <w:bCs/>
                <w:lang w:val="fr-FR"/>
              </w:rPr>
              <w:t>c)</w:t>
            </w:r>
          </w:p>
        </w:tc>
        <w:tc>
          <w:tcPr>
            <w:tcW w:w="5130" w:type="dxa"/>
            <w:shd w:val="clear" w:color="auto" w:fill="auto"/>
          </w:tcPr>
          <w:p w14:paraId="1FF1522B" w14:textId="77777777" w:rsidR="008B0606" w:rsidRPr="003A462D" w:rsidRDefault="008B0606" w:rsidP="00DC3B32">
            <w:pPr>
              <w:spacing w:before="40" w:after="120"/>
              <w:ind w:right="113"/>
              <w:rPr>
                <w:b/>
                <w:bCs/>
              </w:rPr>
            </w:pPr>
            <w:r>
              <w:rPr>
                <w:b/>
                <w:bCs/>
                <w:lang w:val="fr-FR"/>
              </w:rPr>
              <w:t>Décisions à adopter par la Réunion des Parties au Protocole</w:t>
            </w:r>
          </w:p>
        </w:tc>
      </w:tr>
      <w:tr w:rsidR="008B0606" w:rsidRPr="00850C80" w14:paraId="7286A6C7" w14:textId="77777777" w:rsidTr="008B0606">
        <w:tc>
          <w:tcPr>
            <w:tcW w:w="2268" w:type="dxa"/>
            <w:shd w:val="clear" w:color="auto" w:fill="auto"/>
          </w:tcPr>
          <w:p w14:paraId="3868F702" w14:textId="77777777" w:rsidR="008B0606" w:rsidRPr="00850C80" w:rsidRDefault="008B0606" w:rsidP="00DC3B32">
            <w:pPr>
              <w:spacing w:before="40" w:after="120"/>
              <w:ind w:right="113"/>
            </w:pPr>
            <w:r>
              <w:rPr>
                <w:lang w:val="fr-FR"/>
              </w:rPr>
              <w:t>11 heures-11 h 15</w:t>
            </w:r>
          </w:p>
        </w:tc>
        <w:tc>
          <w:tcPr>
            <w:tcW w:w="1106" w:type="dxa"/>
            <w:shd w:val="clear" w:color="auto" w:fill="auto"/>
          </w:tcPr>
          <w:p w14:paraId="2DD8DAAC" w14:textId="77777777" w:rsidR="008B0606" w:rsidRPr="00850C80" w:rsidRDefault="008B0606" w:rsidP="00DC3B32">
            <w:pPr>
              <w:spacing w:before="40" w:after="120"/>
              <w:ind w:right="113"/>
              <w:rPr>
                <w:b/>
                <w:bCs/>
              </w:rPr>
            </w:pPr>
            <w:r>
              <w:rPr>
                <w:b/>
                <w:bCs/>
                <w:lang w:val="fr-FR"/>
              </w:rPr>
              <w:t>9</w:t>
            </w:r>
          </w:p>
        </w:tc>
        <w:tc>
          <w:tcPr>
            <w:tcW w:w="5130" w:type="dxa"/>
            <w:shd w:val="clear" w:color="auto" w:fill="auto"/>
          </w:tcPr>
          <w:p w14:paraId="7349D53E" w14:textId="77777777" w:rsidR="008B0606" w:rsidRPr="00850C80" w:rsidRDefault="008B0606" w:rsidP="00DC3B32">
            <w:pPr>
              <w:spacing w:before="40" w:after="120"/>
              <w:ind w:right="113"/>
              <w:rPr>
                <w:b/>
                <w:bCs/>
              </w:rPr>
            </w:pPr>
            <w:r>
              <w:rPr>
                <w:b/>
                <w:bCs/>
                <w:lang w:val="fr-FR"/>
              </w:rPr>
              <w:t>Adoption de la déclaration</w:t>
            </w:r>
            <w:r>
              <w:rPr>
                <w:lang w:val="fr-FR"/>
              </w:rPr>
              <w:t xml:space="preserve"> </w:t>
            </w:r>
          </w:p>
        </w:tc>
      </w:tr>
      <w:tr w:rsidR="008B0606" w:rsidRPr="00057943" w14:paraId="4FB98B4A" w14:textId="77777777" w:rsidTr="008B0606">
        <w:tc>
          <w:tcPr>
            <w:tcW w:w="2268" w:type="dxa"/>
            <w:shd w:val="clear" w:color="auto" w:fill="auto"/>
          </w:tcPr>
          <w:p w14:paraId="32B918DB" w14:textId="77777777" w:rsidR="008B0606" w:rsidRPr="00850C80" w:rsidRDefault="008B0606" w:rsidP="00DC3B32">
            <w:pPr>
              <w:spacing w:before="40" w:after="120"/>
              <w:ind w:right="113"/>
            </w:pPr>
            <w:r>
              <w:rPr>
                <w:lang w:val="fr-FR"/>
              </w:rPr>
              <w:t>11 h 15-11 h 45</w:t>
            </w:r>
          </w:p>
        </w:tc>
        <w:tc>
          <w:tcPr>
            <w:tcW w:w="1106" w:type="dxa"/>
            <w:shd w:val="clear" w:color="auto" w:fill="auto"/>
          </w:tcPr>
          <w:p w14:paraId="01FB4714" w14:textId="77777777" w:rsidR="008B0606" w:rsidRPr="00850C80" w:rsidRDefault="008B0606" w:rsidP="00DC3B32">
            <w:pPr>
              <w:spacing w:before="40" w:after="120"/>
              <w:ind w:right="113"/>
              <w:rPr>
                <w:b/>
                <w:bCs/>
              </w:rPr>
            </w:pPr>
            <w:r>
              <w:rPr>
                <w:b/>
                <w:bCs/>
                <w:lang w:val="fr-FR"/>
              </w:rPr>
              <w:t>10</w:t>
            </w:r>
          </w:p>
        </w:tc>
        <w:tc>
          <w:tcPr>
            <w:tcW w:w="5130" w:type="dxa"/>
            <w:shd w:val="clear" w:color="auto" w:fill="auto"/>
          </w:tcPr>
          <w:p w14:paraId="1FE2829D" w14:textId="77777777" w:rsidR="008B0606" w:rsidRPr="003A462D" w:rsidRDefault="008B0606" w:rsidP="00DC3B32">
            <w:pPr>
              <w:spacing w:before="40" w:after="120"/>
              <w:ind w:right="113"/>
              <w:rPr>
                <w:b/>
                <w:bCs/>
              </w:rPr>
            </w:pPr>
            <w:r>
              <w:rPr>
                <w:b/>
                <w:bCs/>
                <w:lang w:val="fr-FR"/>
              </w:rPr>
              <w:t>Élection du Bureau pour la prochaine période intersessions</w:t>
            </w:r>
            <w:r>
              <w:rPr>
                <w:lang w:val="fr-FR"/>
              </w:rPr>
              <w:t xml:space="preserve"> </w:t>
            </w:r>
          </w:p>
        </w:tc>
      </w:tr>
      <w:tr w:rsidR="008B0606" w:rsidRPr="00057943" w14:paraId="42011112" w14:textId="77777777" w:rsidTr="008B0606">
        <w:tc>
          <w:tcPr>
            <w:tcW w:w="2268" w:type="dxa"/>
            <w:shd w:val="clear" w:color="auto" w:fill="auto"/>
          </w:tcPr>
          <w:p w14:paraId="1C2186F4" w14:textId="77777777" w:rsidR="008B0606" w:rsidRPr="00850C80" w:rsidRDefault="008B0606" w:rsidP="00DC3B32">
            <w:pPr>
              <w:spacing w:before="40" w:after="120"/>
              <w:ind w:right="113"/>
            </w:pPr>
            <w:r>
              <w:rPr>
                <w:lang w:val="fr-FR"/>
              </w:rPr>
              <w:t>11 h 45 -12 heures</w:t>
            </w:r>
          </w:p>
        </w:tc>
        <w:tc>
          <w:tcPr>
            <w:tcW w:w="1106" w:type="dxa"/>
            <w:shd w:val="clear" w:color="auto" w:fill="auto"/>
          </w:tcPr>
          <w:p w14:paraId="4D42F5CA" w14:textId="77777777" w:rsidR="008B0606" w:rsidRPr="00850C80" w:rsidRDefault="008B0606" w:rsidP="00DC3B32">
            <w:pPr>
              <w:spacing w:before="40" w:after="120"/>
              <w:ind w:right="113"/>
              <w:rPr>
                <w:b/>
                <w:bCs/>
              </w:rPr>
            </w:pPr>
            <w:r>
              <w:rPr>
                <w:b/>
                <w:bCs/>
                <w:lang w:val="fr-FR"/>
              </w:rPr>
              <w:t>11</w:t>
            </w:r>
          </w:p>
        </w:tc>
        <w:tc>
          <w:tcPr>
            <w:tcW w:w="5130" w:type="dxa"/>
            <w:shd w:val="clear" w:color="auto" w:fill="auto"/>
          </w:tcPr>
          <w:p w14:paraId="1CDC143C" w14:textId="77777777" w:rsidR="008B0606" w:rsidRPr="003A462D" w:rsidRDefault="008B0606" w:rsidP="00DC3B32">
            <w:pPr>
              <w:spacing w:before="40" w:after="120"/>
              <w:ind w:right="113"/>
              <w:rPr>
                <w:b/>
                <w:bCs/>
              </w:rPr>
            </w:pPr>
            <w:r>
              <w:rPr>
                <w:b/>
                <w:bCs/>
                <w:lang w:val="fr-FR"/>
              </w:rPr>
              <w:t>Date et lieu des prochaines sessions</w:t>
            </w:r>
            <w:r>
              <w:rPr>
                <w:lang w:val="fr-FR"/>
              </w:rPr>
              <w:t xml:space="preserve"> </w:t>
            </w:r>
          </w:p>
        </w:tc>
      </w:tr>
      <w:tr w:rsidR="008B0606" w:rsidRPr="00850C80" w14:paraId="5CA3D4BE" w14:textId="77777777" w:rsidTr="008B0606">
        <w:tc>
          <w:tcPr>
            <w:tcW w:w="2268" w:type="dxa"/>
            <w:shd w:val="clear" w:color="auto" w:fill="auto"/>
          </w:tcPr>
          <w:p w14:paraId="3DF8C01F" w14:textId="77777777" w:rsidR="008B0606" w:rsidRPr="00850C80" w:rsidRDefault="008B0606" w:rsidP="00DC3B32">
            <w:pPr>
              <w:spacing w:before="40" w:after="120"/>
              <w:ind w:right="113"/>
            </w:pPr>
            <w:r>
              <w:rPr>
                <w:lang w:val="fr-FR"/>
              </w:rPr>
              <w:t>12 heures-12 h 15</w:t>
            </w:r>
          </w:p>
        </w:tc>
        <w:tc>
          <w:tcPr>
            <w:tcW w:w="1106" w:type="dxa"/>
            <w:shd w:val="clear" w:color="auto" w:fill="auto"/>
          </w:tcPr>
          <w:p w14:paraId="0AEF4446" w14:textId="77777777" w:rsidR="008B0606" w:rsidRPr="00850C80" w:rsidRDefault="008B0606" w:rsidP="00DC3B32">
            <w:pPr>
              <w:spacing w:before="40" w:after="120"/>
              <w:ind w:right="113"/>
              <w:rPr>
                <w:b/>
                <w:bCs/>
              </w:rPr>
            </w:pPr>
            <w:r>
              <w:rPr>
                <w:b/>
                <w:bCs/>
                <w:lang w:val="fr-FR"/>
              </w:rPr>
              <w:t>12</w:t>
            </w:r>
          </w:p>
        </w:tc>
        <w:tc>
          <w:tcPr>
            <w:tcW w:w="5130" w:type="dxa"/>
            <w:shd w:val="clear" w:color="auto" w:fill="auto"/>
          </w:tcPr>
          <w:p w14:paraId="181AF132" w14:textId="77777777" w:rsidR="008B0606" w:rsidRPr="00850C80" w:rsidRDefault="008B0606" w:rsidP="00DC3B32">
            <w:pPr>
              <w:spacing w:before="40" w:after="120"/>
              <w:ind w:right="113"/>
              <w:rPr>
                <w:b/>
                <w:bCs/>
              </w:rPr>
            </w:pPr>
            <w:r>
              <w:rPr>
                <w:b/>
                <w:bCs/>
                <w:lang w:val="fr-FR"/>
              </w:rPr>
              <w:t>Questions diverses</w:t>
            </w:r>
            <w:r>
              <w:rPr>
                <w:lang w:val="fr-FR"/>
              </w:rPr>
              <w:t xml:space="preserve"> </w:t>
            </w:r>
          </w:p>
        </w:tc>
      </w:tr>
      <w:tr w:rsidR="008B0606" w:rsidRPr="00850C80" w14:paraId="4D8F1C84" w14:textId="77777777" w:rsidTr="008B0606">
        <w:tc>
          <w:tcPr>
            <w:tcW w:w="2268" w:type="dxa"/>
            <w:shd w:val="clear" w:color="auto" w:fill="auto"/>
          </w:tcPr>
          <w:p w14:paraId="1425651A" w14:textId="77777777" w:rsidR="008B0606" w:rsidRPr="00850C80" w:rsidRDefault="008B0606" w:rsidP="00DC3B32">
            <w:pPr>
              <w:spacing w:before="40" w:after="120"/>
              <w:ind w:right="113"/>
            </w:pPr>
            <w:r>
              <w:rPr>
                <w:lang w:val="fr-FR"/>
              </w:rPr>
              <w:lastRenderedPageBreak/>
              <w:t>12 h 15-13 heures</w:t>
            </w:r>
          </w:p>
        </w:tc>
        <w:tc>
          <w:tcPr>
            <w:tcW w:w="1106" w:type="dxa"/>
            <w:shd w:val="clear" w:color="auto" w:fill="auto"/>
          </w:tcPr>
          <w:p w14:paraId="79A45562" w14:textId="77777777" w:rsidR="008B0606" w:rsidRPr="00850C80" w:rsidRDefault="008B0606" w:rsidP="00DC3B32">
            <w:pPr>
              <w:spacing w:before="40" w:after="120"/>
              <w:ind w:right="113"/>
              <w:rPr>
                <w:b/>
                <w:bCs/>
              </w:rPr>
            </w:pPr>
            <w:r>
              <w:rPr>
                <w:b/>
                <w:bCs/>
                <w:lang w:val="fr-FR"/>
              </w:rPr>
              <w:t>13</w:t>
            </w:r>
            <w:r>
              <w:rPr>
                <w:lang w:val="fr-FR"/>
              </w:rPr>
              <w:t xml:space="preserve"> </w:t>
            </w:r>
          </w:p>
        </w:tc>
        <w:tc>
          <w:tcPr>
            <w:tcW w:w="5130" w:type="dxa"/>
            <w:shd w:val="clear" w:color="auto" w:fill="auto"/>
          </w:tcPr>
          <w:p w14:paraId="306C809F" w14:textId="529BEC78" w:rsidR="008B0606" w:rsidRPr="00850C80" w:rsidRDefault="008B0606" w:rsidP="00DC3B32">
            <w:pPr>
              <w:spacing w:before="40" w:after="120"/>
              <w:ind w:right="113"/>
              <w:rPr>
                <w:b/>
                <w:bCs/>
              </w:rPr>
            </w:pPr>
            <w:r>
              <w:rPr>
                <w:b/>
                <w:bCs/>
                <w:lang w:val="fr-FR"/>
              </w:rPr>
              <w:t>Conclusion de</w:t>
            </w:r>
            <w:r w:rsidR="008D2C90">
              <w:rPr>
                <w:b/>
                <w:bCs/>
                <w:lang w:val="fr-FR"/>
              </w:rPr>
              <w:t>s</w:t>
            </w:r>
            <w:r>
              <w:rPr>
                <w:b/>
                <w:bCs/>
                <w:lang w:val="fr-FR"/>
              </w:rPr>
              <w:t xml:space="preserve"> session</w:t>
            </w:r>
            <w:r w:rsidR="008D2C90" w:rsidRPr="008D2C90">
              <w:rPr>
                <w:b/>
                <w:bCs/>
                <w:lang w:val="fr-FR"/>
              </w:rPr>
              <w:t>s</w:t>
            </w:r>
          </w:p>
        </w:tc>
      </w:tr>
      <w:tr w:rsidR="008B0606" w:rsidRPr="00057943" w14:paraId="1691AF4C" w14:textId="77777777" w:rsidTr="008B0606">
        <w:tc>
          <w:tcPr>
            <w:tcW w:w="2268" w:type="dxa"/>
            <w:shd w:val="clear" w:color="auto" w:fill="auto"/>
          </w:tcPr>
          <w:p w14:paraId="0645DC1B" w14:textId="77777777" w:rsidR="008B0606" w:rsidRPr="00850C80" w:rsidRDefault="008B0606" w:rsidP="00DC3B32">
            <w:pPr>
              <w:spacing w:before="40" w:after="120"/>
              <w:ind w:right="113"/>
            </w:pPr>
          </w:p>
        </w:tc>
        <w:tc>
          <w:tcPr>
            <w:tcW w:w="1106" w:type="dxa"/>
            <w:shd w:val="clear" w:color="auto" w:fill="auto"/>
          </w:tcPr>
          <w:p w14:paraId="4119BDB8" w14:textId="77777777" w:rsidR="008B0606" w:rsidRPr="00850C80" w:rsidRDefault="008B0606" w:rsidP="00DC3B32">
            <w:pPr>
              <w:spacing w:before="40" w:after="120"/>
              <w:ind w:right="113"/>
              <w:rPr>
                <w:b/>
                <w:bCs/>
              </w:rPr>
            </w:pPr>
            <w:r>
              <w:rPr>
                <w:b/>
                <w:bCs/>
                <w:lang w:val="fr-FR"/>
              </w:rPr>
              <w:t>a)</w:t>
            </w:r>
          </w:p>
        </w:tc>
        <w:tc>
          <w:tcPr>
            <w:tcW w:w="5130" w:type="dxa"/>
            <w:shd w:val="clear" w:color="auto" w:fill="auto"/>
          </w:tcPr>
          <w:p w14:paraId="13900161" w14:textId="6F204DAD" w:rsidR="008B0606" w:rsidRPr="003A462D" w:rsidRDefault="008B0606" w:rsidP="00DC3B32">
            <w:pPr>
              <w:spacing w:before="40" w:after="120"/>
              <w:ind w:right="113"/>
              <w:rPr>
                <w:b/>
                <w:bCs/>
              </w:rPr>
            </w:pPr>
            <w:r>
              <w:rPr>
                <w:b/>
                <w:bCs/>
                <w:lang w:val="fr-FR"/>
              </w:rPr>
              <w:t>Adoption du plan de rapport de</w:t>
            </w:r>
            <w:r w:rsidR="008D2C90">
              <w:rPr>
                <w:b/>
                <w:bCs/>
                <w:lang w:val="fr-FR"/>
              </w:rPr>
              <w:t xml:space="preserve">s </w:t>
            </w:r>
            <w:r>
              <w:rPr>
                <w:b/>
                <w:bCs/>
                <w:lang w:val="fr-FR"/>
              </w:rPr>
              <w:t>session</w:t>
            </w:r>
            <w:r w:rsidR="008D2C90">
              <w:rPr>
                <w:b/>
                <w:bCs/>
                <w:lang w:val="fr-FR"/>
              </w:rPr>
              <w:t>s</w:t>
            </w:r>
          </w:p>
        </w:tc>
      </w:tr>
      <w:tr w:rsidR="008B0606" w:rsidRPr="00850C80" w14:paraId="5160983E" w14:textId="77777777" w:rsidTr="008B0606">
        <w:tc>
          <w:tcPr>
            <w:tcW w:w="2268" w:type="dxa"/>
            <w:tcBorders>
              <w:bottom w:val="single" w:sz="12" w:space="0" w:color="auto"/>
            </w:tcBorders>
            <w:shd w:val="clear" w:color="auto" w:fill="auto"/>
          </w:tcPr>
          <w:p w14:paraId="6DFEADE7" w14:textId="77777777" w:rsidR="008B0606" w:rsidRPr="003A462D" w:rsidRDefault="008B0606" w:rsidP="00DC3B32">
            <w:pPr>
              <w:spacing w:before="40" w:after="120"/>
              <w:ind w:right="113"/>
            </w:pPr>
          </w:p>
        </w:tc>
        <w:tc>
          <w:tcPr>
            <w:tcW w:w="1106" w:type="dxa"/>
            <w:tcBorders>
              <w:bottom w:val="single" w:sz="12" w:space="0" w:color="auto"/>
            </w:tcBorders>
            <w:shd w:val="clear" w:color="auto" w:fill="auto"/>
          </w:tcPr>
          <w:p w14:paraId="5E627911" w14:textId="77777777" w:rsidR="008B0606" w:rsidRPr="00850C80" w:rsidRDefault="008B0606" w:rsidP="00DC3B32">
            <w:pPr>
              <w:spacing w:before="40" w:after="120"/>
              <w:ind w:right="113"/>
              <w:rPr>
                <w:b/>
                <w:bCs/>
              </w:rPr>
            </w:pPr>
            <w:r>
              <w:rPr>
                <w:b/>
                <w:bCs/>
                <w:lang w:val="fr-FR"/>
              </w:rPr>
              <w:t>b)</w:t>
            </w:r>
          </w:p>
        </w:tc>
        <w:tc>
          <w:tcPr>
            <w:tcW w:w="5130" w:type="dxa"/>
            <w:tcBorders>
              <w:bottom w:val="single" w:sz="12" w:space="0" w:color="auto"/>
            </w:tcBorders>
            <w:shd w:val="clear" w:color="auto" w:fill="auto"/>
          </w:tcPr>
          <w:p w14:paraId="02CB6EA6" w14:textId="1717A94F" w:rsidR="008B0606" w:rsidRPr="00850C80" w:rsidRDefault="008B0606" w:rsidP="00DC3B32">
            <w:pPr>
              <w:spacing w:before="40" w:after="120"/>
              <w:ind w:right="113"/>
              <w:rPr>
                <w:b/>
                <w:bCs/>
              </w:rPr>
            </w:pPr>
            <w:r>
              <w:rPr>
                <w:b/>
                <w:bCs/>
                <w:lang w:val="fr-FR"/>
              </w:rPr>
              <w:t>Clôture de</w:t>
            </w:r>
            <w:r w:rsidR="008D2C90">
              <w:rPr>
                <w:b/>
                <w:bCs/>
                <w:lang w:val="fr-FR"/>
              </w:rPr>
              <w:t xml:space="preserve">s </w:t>
            </w:r>
            <w:r>
              <w:rPr>
                <w:b/>
                <w:bCs/>
                <w:lang w:val="fr-FR"/>
              </w:rPr>
              <w:t>session</w:t>
            </w:r>
            <w:r w:rsidR="008D2C90">
              <w:rPr>
                <w:b/>
                <w:bCs/>
                <w:lang w:val="fr-FR"/>
              </w:rPr>
              <w:t>s</w:t>
            </w:r>
          </w:p>
        </w:tc>
      </w:tr>
    </w:tbl>
    <w:p w14:paraId="61CFAC1A" w14:textId="0D617304" w:rsidR="005F26E5" w:rsidRPr="008B0606" w:rsidRDefault="008B0606" w:rsidP="008B0606">
      <w:pPr>
        <w:pStyle w:val="SingleTxtG"/>
        <w:spacing w:before="240" w:after="0"/>
        <w:jc w:val="center"/>
        <w:rPr>
          <w:u w:val="single"/>
        </w:rPr>
      </w:pPr>
      <w:r>
        <w:rPr>
          <w:u w:val="single"/>
        </w:rPr>
        <w:tab/>
      </w:r>
      <w:r>
        <w:rPr>
          <w:u w:val="single"/>
        </w:rPr>
        <w:tab/>
      </w:r>
      <w:r>
        <w:rPr>
          <w:u w:val="single"/>
        </w:rPr>
        <w:tab/>
      </w:r>
    </w:p>
    <w:sectPr w:rsidR="005F26E5" w:rsidRPr="008B0606" w:rsidSect="00BA37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4147" w14:textId="77777777" w:rsidR="00F95B6F" w:rsidRDefault="00F95B6F" w:rsidP="00F95C08">
      <w:pPr>
        <w:spacing w:line="240" w:lineRule="auto"/>
      </w:pPr>
    </w:p>
  </w:endnote>
  <w:endnote w:type="continuationSeparator" w:id="0">
    <w:p w14:paraId="3D24CDD4" w14:textId="77777777" w:rsidR="00F95B6F" w:rsidRPr="00AC3823" w:rsidRDefault="00F95B6F" w:rsidP="00AC3823">
      <w:pPr>
        <w:pStyle w:val="Pieddepage"/>
      </w:pPr>
    </w:p>
  </w:endnote>
  <w:endnote w:type="continuationNotice" w:id="1">
    <w:p w14:paraId="3BE3C969" w14:textId="77777777" w:rsidR="00F95B6F" w:rsidRDefault="00F95B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E93B" w14:textId="01BAFDE2" w:rsidR="00BA375D" w:rsidRPr="00BA375D" w:rsidRDefault="00BA375D" w:rsidP="00BA375D">
    <w:pPr>
      <w:pStyle w:val="Pieddepage"/>
      <w:tabs>
        <w:tab w:val="right" w:pos="9638"/>
      </w:tabs>
    </w:pPr>
    <w:r w:rsidRPr="00BA375D">
      <w:rPr>
        <w:b/>
        <w:sz w:val="18"/>
      </w:rPr>
      <w:fldChar w:fldCharType="begin"/>
    </w:r>
    <w:r w:rsidRPr="00BA375D">
      <w:rPr>
        <w:b/>
        <w:sz w:val="18"/>
      </w:rPr>
      <w:instrText xml:space="preserve"> PAGE  \* MERGEFORMAT </w:instrText>
    </w:r>
    <w:r w:rsidRPr="00BA375D">
      <w:rPr>
        <w:b/>
        <w:sz w:val="18"/>
      </w:rPr>
      <w:fldChar w:fldCharType="separate"/>
    </w:r>
    <w:r w:rsidRPr="00BA375D">
      <w:rPr>
        <w:b/>
        <w:noProof/>
        <w:sz w:val="18"/>
      </w:rPr>
      <w:t>2</w:t>
    </w:r>
    <w:r w:rsidRPr="00BA375D">
      <w:rPr>
        <w:b/>
        <w:sz w:val="18"/>
      </w:rPr>
      <w:fldChar w:fldCharType="end"/>
    </w:r>
    <w:r>
      <w:rPr>
        <w:b/>
        <w:sz w:val="18"/>
      </w:rPr>
      <w:tab/>
    </w:r>
    <w:r>
      <w:t>GE</w:t>
    </w:r>
    <w:r w:rsidR="00206114" w:rsidRPr="00206114">
      <w:t>.</w:t>
    </w:r>
    <w:r>
      <w:t>23-17796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6D2" w14:textId="0DA96E6A" w:rsidR="00BA375D" w:rsidRPr="00BA375D" w:rsidRDefault="00BA375D" w:rsidP="00BA375D">
    <w:pPr>
      <w:pStyle w:val="Pieddepage"/>
      <w:tabs>
        <w:tab w:val="right" w:pos="9638"/>
      </w:tabs>
      <w:rPr>
        <w:b/>
        <w:sz w:val="18"/>
      </w:rPr>
    </w:pPr>
    <w:r>
      <w:t>GE</w:t>
    </w:r>
    <w:r w:rsidR="00206114" w:rsidRPr="00206114">
      <w:t>.</w:t>
    </w:r>
    <w:r>
      <w:t>23-17796</w:t>
    </w:r>
    <w:r>
      <w:tab/>
    </w:r>
    <w:r w:rsidRPr="00BA375D">
      <w:rPr>
        <w:b/>
        <w:sz w:val="18"/>
      </w:rPr>
      <w:fldChar w:fldCharType="begin"/>
    </w:r>
    <w:r w:rsidRPr="00BA375D">
      <w:rPr>
        <w:b/>
        <w:sz w:val="18"/>
      </w:rPr>
      <w:instrText xml:space="preserve"> PAGE  \* MERGEFORMAT </w:instrText>
    </w:r>
    <w:r w:rsidRPr="00BA375D">
      <w:rPr>
        <w:b/>
        <w:sz w:val="18"/>
      </w:rPr>
      <w:fldChar w:fldCharType="separate"/>
    </w:r>
    <w:r w:rsidRPr="00BA375D">
      <w:rPr>
        <w:b/>
        <w:noProof/>
        <w:sz w:val="18"/>
      </w:rPr>
      <w:t>3</w:t>
    </w:r>
    <w:r w:rsidRPr="00BA37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3B86" w14:textId="12F06B3E" w:rsidR="00A14420" w:rsidRPr="00BA375D" w:rsidRDefault="00BA375D" w:rsidP="00BA375D">
    <w:pPr>
      <w:pStyle w:val="Pieddepage"/>
      <w:spacing w:before="120"/>
      <w:rPr>
        <w:sz w:val="20"/>
      </w:rPr>
    </w:pPr>
    <w:r>
      <w:rPr>
        <w:sz w:val="20"/>
      </w:rPr>
      <w:t>GE</w:t>
    </w:r>
    <w:r w:rsidR="00206114" w:rsidRPr="00206114">
      <w:rPr>
        <w:sz w:val="20"/>
      </w:rPr>
      <w:t>.</w:t>
    </w:r>
    <w:r w:rsidR="00A14420">
      <w:rPr>
        <w:noProof/>
        <w:lang w:eastAsia="fr-CH"/>
      </w:rPr>
      <w:drawing>
        <wp:anchor distT="0" distB="0" distL="114300" distR="114300" simplePos="0" relativeHeight="251659264" behindDoc="0" locked="0" layoutInCell="1" allowOverlap="0" wp14:anchorId="675C257F" wp14:editId="1844773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23-17796  (F)</w:t>
    </w:r>
    <w:r>
      <w:rPr>
        <w:noProof/>
        <w:sz w:val="20"/>
      </w:rPr>
      <w:drawing>
        <wp:anchor distT="0" distB="0" distL="114300" distR="114300" simplePos="0" relativeHeight="251660288" behindDoc="0" locked="0" layoutInCell="1" allowOverlap="1" wp14:anchorId="49CA0BA8" wp14:editId="74EDD60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201023    231023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81FB" w14:textId="77777777" w:rsidR="00F95B6F" w:rsidRPr="00AC3823" w:rsidRDefault="00F95B6F" w:rsidP="00AC3823">
      <w:pPr>
        <w:pStyle w:val="Pieddepage"/>
        <w:tabs>
          <w:tab w:val="right" w:pos="2155"/>
        </w:tabs>
        <w:spacing w:after="80" w:line="240" w:lineRule="atLeast"/>
        <w:ind w:left="680"/>
        <w:rPr>
          <w:u w:val="single"/>
        </w:rPr>
      </w:pPr>
      <w:r>
        <w:rPr>
          <w:u w:val="single"/>
        </w:rPr>
        <w:tab/>
      </w:r>
    </w:p>
  </w:footnote>
  <w:footnote w:type="continuationSeparator" w:id="0">
    <w:p w14:paraId="3CB76E9B" w14:textId="77777777" w:rsidR="00F95B6F" w:rsidRPr="00AC3823" w:rsidRDefault="00F95B6F" w:rsidP="00AC3823">
      <w:pPr>
        <w:pStyle w:val="Pieddepage"/>
        <w:tabs>
          <w:tab w:val="right" w:pos="2155"/>
        </w:tabs>
        <w:spacing w:after="80" w:line="240" w:lineRule="atLeast"/>
        <w:ind w:left="680"/>
        <w:rPr>
          <w:u w:val="single"/>
        </w:rPr>
      </w:pPr>
      <w:r>
        <w:rPr>
          <w:u w:val="single"/>
        </w:rPr>
        <w:tab/>
      </w:r>
    </w:p>
  </w:footnote>
  <w:footnote w:type="continuationNotice" w:id="1">
    <w:p w14:paraId="79E02250" w14:textId="77777777" w:rsidR="00F95B6F" w:rsidRPr="00AC3823" w:rsidRDefault="00F95B6F">
      <w:pPr>
        <w:spacing w:line="240" w:lineRule="auto"/>
        <w:rPr>
          <w:sz w:val="2"/>
          <w:szCs w:val="2"/>
        </w:rPr>
      </w:pPr>
    </w:p>
  </w:footnote>
  <w:footnote w:id="2">
    <w:p w14:paraId="01BD5660" w14:textId="44A637B3" w:rsidR="008B0606" w:rsidRDefault="008B0606" w:rsidP="008B0606">
      <w:pPr>
        <w:pStyle w:val="Notedebasdepage"/>
        <w:rPr>
          <w:highlight w:val="magenta"/>
          <w:lang w:val="fr-FR"/>
        </w:rPr>
      </w:pPr>
      <w:r w:rsidRPr="008B0606">
        <w:rPr>
          <w:sz w:val="20"/>
          <w:szCs w:val="22"/>
          <w:lang w:val="fr-FR"/>
        </w:rPr>
        <w:tab/>
        <w:t>*</w:t>
      </w:r>
      <w:r w:rsidRPr="008B0606">
        <w:rPr>
          <w:sz w:val="20"/>
          <w:szCs w:val="22"/>
          <w:lang w:val="fr-FR"/>
        </w:rPr>
        <w:tab/>
      </w:r>
      <w:r>
        <w:rPr>
          <w:lang w:val="fr-FR"/>
        </w:rPr>
        <w:t xml:space="preserve">Les représentants qui participeront aux sessions sont priés de s’inscrire en ligne au plus tard le </w:t>
      </w:r>
      <w:r>
        <w:rPr>
          <w:b/>
          <w:bCs/>
          <w:lang w:val="fr-FR"/>
        </w:rPr>
        <w:t>30</w:t>
      </w:r>
      <w:r w:rsidR="00A273F1">
        <w:rPr>
          <w:b/>
          <w:bCs/>
          <w:lang w:val="fr-FR"/>
        </w:rPr>
        <w:t> </w:t>
      </w:r>
      <w:r>
        <w:rPr>
          <w:b/>
          <w:bCs/>
          <w:lang w:val="fr-FR"/>
        </w:rPr>
        <w:t>octobre 2023</w:t>
      </w:r>
      <w:r>
        <w:rPr>
          <w:lang w:val="fr-FR"/>
        </w:rPr>
        <w:t xml:space="preserve"> en utilisant le lien ci-après : </w:t>
      </w:r>
      <w:hyperlink r:id="rId1" w:history="1">
        <w:r w:rsidR="00A273F1" w:rsidRPr="00810026">
          <w:rPr>
            <w:rStyle w:val="Lienhypertexte"/>
            <w:lang w:val="fr-FR"/>
          </w:rPr>
          <w:t>https://indico</w:t>
        </w:r>
        <w:r w:rsidR="00206114" w:rsidRPr="00206114">
          <w:rPr>
            <w:rStyle w:val="Lienhypertexte"/>
            <w:lang w:val="fr-FR"/>
          </w:rPr>
          <w:t>.</w:t>
        </w:r>
        <w:r w:rsidR="00A273F1" w:rsidRPr="00810026">
          <w:rPr>
            <w:rStyle w:val="Lienhypertexte"/>
            <w:lang w:val="fr-FR"/>
          </w:rPr>
          <w:t>un</w:t>
        </w:r>
        <w:r w:rsidR="00206114" w:rsidRPr="00206114">
          <w:rPr>
            <w:rStyle w:val="Lienhypertexte"/>
            <w:lang w:val="fr-FR"/>
          </w:rPr>
          <w:t>.</w:t>
        </w:r>
        <w:r w:rsidR="00A273F1" w:rsidRPr="00810026">
          <w:rPr>
            <w:rStyle w:val="Lienhypertexte"/>
            <w:lang w:val="fr-FR"/>
          </w:rPr>
          <w:t>org/event/1002271/</w:t>
        </w:r>
      </w:hyperlink>
      <w:r w:rsidR="00206114" w:rsidRPr="00206114">
        <w:rPr>
          <w:lang w:val="fr-FR"/>
        </w:rPr>
        <w:t>.</w:t>
      </w:r>
      <w:r>
        <w:rPr>
          <w:lang w:val="fr-FR"/>
        </w:rPr>
        <w:t xml:space="preserve"> Avant de se rendre aux sessions, ils devront obtenir un badge auprès du Groupe des cartes d’accès et d’identité de la Section de la sécurité et de la sûreté de l’Office des Nations Unies à Genève, au portail de </w:t>
      </w:r>
      <w:proofErr w:type="spellStart"/>
      <w:r>
        <w:rPr>
          <w:lang w:val="fr-FR"/>
        </w:rPr>
        <w:t>Pregny</w:t>
      </w:r>
      <w:proofErr w:type="spellEnd"/>
      <w:r>
        <w:rPr>
          <w:lang w:val="fr-FR"/>
        </w:rPr>
        <w:t xml:space="preserve">, 14, avenue de la Paix (voir le plan et d’autres informations pratiques sur le site Web de la Commission économique pour l’Europe, à l’adresse suivante : </w:t>
      </w:r>
      <w:hyperlink r:id="rId2" w:history="1">
        <w:r w:rsidR="00A273F1" w:rsidRPr="00810026">
          <w:rPr>
            <w:rStyle w:val="Lienhypertexte"/>
            <w:lang w:val="fr-FR"/>
          </w:rPr>
          <w:t>www</w:t>
        </w:r>
        <w:r w:rsidR="00206114" w:rsidRPr="00206114">
          <w:rPr>
            <w:rStyle w:val="Lienhypertexte"/>
            <w:lang w:val="fr-FR"/>
          </w:rPr>
          <w:t>.</w:t>
        </w:r>
        <w:r w:rsidR="00A273F1" w:rsidRPr="00810026">
          <w:rPr>
            <w:rStyle w:val="Lienhypertexte"/>
            <w:lang w:val="fr-FR"/>
          </w:rPr>
          <w:t>unece</w:t>
        </w:r>
        <w:r w:rsidR="00206114" w:rsidRPr="00206114">
          <w:rPr>
            <w:rStyle w:val="Lienhypertexte"/>
            <w:lang w:val="fr-FR"/>
          </w:rPr>
          <w:t>.</w:t>
        </w:r>
        <w:r w:rsidR="00A273F1" w:rsidRPr="00810026">
          <w:rPr>
            <w:rStyle w:val="Lienhypertexte"/>
            <w:lang w:val="fr-FR"/>
          </w:rPr>
          <w:t>org/meetings/</w:t>
        </w:r>
        <w:r w:rsidR="00A273F1" w:rsidRPr="00810026">
          <w:rPr>
            <w:rStyle w:val="Lienhypertexte"/>
            <w:lang w:val="fr-FR"/>
          </w:rPr>
          <w:t xml:space="preserve"> </w:t>
        </w:r>
        <w:r w:rsidR="00A273F1" w:rsidRPr="00810026">
          <w:rPr>
            <w:rStyle w:val="Lienhypertexte"/>
            <w:lang w:val="fr-FR"/>
          </w:rPr>
          <w:t>practical</w:t>
        </w:r>
        <w:r w:rsidR="00206114" w:rsidRPr="00206114">
          <w:rPr>
            <w:rStyle w:val="Lienhypertexte"/>
            <w:lang w:val="fr-FR"/>
          </w:rPr>
          <w:t>.</w:t>
        </w:r>
        <w:r w:rsidR="00A273F1" w:rsidRPr="00810026">
          <w:rPr>
            <w:rStyle w:val="Lienhypertexte"/>
            <w:lang w:val="fr-FR"/>
          </w:rPr>
          <w:t>html</w:t>
        </w:r>
      </w:hyperlink>
      <w:r>
        <w:rPr>
          <w:lang w:val="fr-FR"/>
        </w:rPr>
        <w:t>)</w:t>
      </w:r>
      <w:r w:rsidR="00206114" w:rsidRPr="00206114">
        <w:rPr>
          <w:lang w:val="fr-FR"/>
        </w:rPr>
        <w:t>.</w:t>
      </w:r>
      <w:r>
        <w:rPr>
          <w:lang w:val="fr-FR"/>
        </w:rPr>
        <w:t xml:space="preserve"> En cas de difficulté, ils sont invités à prendre contact avec le secrétariat par courrier électronique (maricar</w:t>
      </w:r>
      <w:r w:rsidR="00206114" w:rsidRPr="00206114">
        <w:rPr>
          <w:lang w:val="fr-FR"/>
        </w:rPr>
        <w:t>.</w:t>
      </w:r>
      <w:r>
        <w:rPr>
          <w:lang w:val="fr-FR"/>
        </w:rPr>
        <w:t>delacruz@un</w:t>
      </w:r>
      <w:r w:rsidR="00206114" w:rsidRPr="00206114">
        <w:rPr>
          <w:lang w:val="fr-FR"/>
        </w:rPr>
        <w:t>.</w:t>
      </w:r>
      <w:r>
        <w:rPr>
          <w:lang w:val="fr-FR"/>
        </w:rPr>
        <w:t>org</w:t>
      </w:r>
      <w:r w:rsidR="00FB299D">
        <w:rPr>
          <w:lang w:val="fr-FR"/>
        </w:rPr>
        <w:t> ;</w:t>
      </w:r>
      <w:r>
        <w:rPr>
          <w:lang w:val="fr-FR"/>
        </w:rPr>
        <w:t xml:space="preserve"> eia</w:t>
      </w:r>
      <w:r w:rsidR="00206114" w:rsidRPr="00206114">
        <w:rPr>
          <w:lang w:val="fr-FR"/>
        </w:rPr>
        <w:t>.</w:t>
      </w:r>
      <w:r>
        <w:rPr>
          <w:lang w:val="fr-FR"/>
        </w:rPr>
        <w:t>conv@un</w:t>
      </w:r>
      <w:r w:rsidR="00206114" w:rsidRPr="00206114">
        <w:rPr>
          <w:lang w:val="fr-FR"/>
        </w:rPr>
        <w:t>.</w:t>
      </w:r>
      <w:r>
        <w:rPr>
          <w:lang w:val="fr-FR"/>
        </w:rPr>
        <w:t>org) ou par téléphone (+41 22 917 6307)</w:t>
      </w:r>
      <w:r w:rsidR="00206114" w:rsidRPr="00206114">
        <w:rPr>
          <w:lang w:val="fr-FR"/>
        </w:rPr>
        <w:t>.</w:t>
      </w:r>
    </w:p>
    <w:p w14:paraId="18CBD1EF" w14:textId="77777777" w:rsidR="00A273F1" w:rsidRPr="003A462D" w:rsidRDefault="00A273F1" w:rsidP="008B0606">
      <w:pPr>
        <w:pStyle w:val="Notedebasdepage"/>
        <w:rPr>
          <w:spacing w:val="-2"/>
          <w:szCs w:val="18"/>
          <w:highlight w:val="yellow"/>
        </w:rPr>
      </w:pPr>
    </w:p>
  </w:footnote>
  <w:footnote w:id="3">
    <w:p w14:paraId="57A74ECE" w14:textId="43094A88" w:rsidR="008B0606" w:rsidRPr="003A462D" w:rsidRDefault="008B0606" w:rsidP="008B0606">
      <w:pPr>
        <w:pStyle w:val="Notedebasdepage"/>
      </w:pPr>
      <w:r>
        <w:rPr>
          <w:lang w:val="fr-FR"/>
        </w:rPr>
        <w:tab/>
      </w:r>
      <w:r w:rsidRPr="00057943">
        <w:rPr>
          <w:rStyle w:val="Appelnotedebasdep"/>
        </w:rPr>
        <w:footnoteRef/>
      </w:r>
      <w:r>
        <w:rPr>
          <w:lang w:val="fr-FR"/>
        </w:rPr>
        <w:tab/>
        <w:t xml:space="preserve">Voir </w:t>
      </w:r>
      <w:hyperlink r:id="rId3" w:history="1">
        <w:r w:rsidRPr="00810026">
          <w:rPr>
            <w:rStyle w:val="Lienhypertexte"/>
            <w:lang w:val="fr-FR"/>
          </w:rPr>
          <w:t>https://unece</w:t>
        </w:r>
        <w:r w:rsidR="00206114" w:rsidRPr="00206114">
          <w:rPr>
            <w:rStyle w:val="Lienhypertexte"/>
            <w:lang w:val="fr-FR"/>
          </w:rPr>
          <w:t>.</w:t>
        </w:r>
        <w:r w:rsidRPr="00810026">
          <w:rPr>
            <w:rStyle w:val="Lienhypertexte"/>
            <w:lang w:val="fr-FR"/>
          </w:rPr>
          <w:t>org/info/Environmental-Policy/Environmental-Impact-Assessment/events/364363</w:t>
        </w:r>
      </w:hyperlink>
      <w:r w:rsidR="00206114" w:rsidRPr="00206114">
        <w:rPr>
          <w:lang w:val="fr-FR"/>
        </w:rPr>
        <w:t>.</w:t>
      </w:r>
    </w:p>
  </w:footnote>
  <w:footnote w:id="4">
    <w:p w14:paraId="48871BF0" w14:textId="6AC4021B" w:rsidR="008B0606" w:rsidRPr="003A462D" w:rsidRDefault="008B0606" w:rsidP="008B0606">
      <w:pPr>
        <w:pStyle w:val="Notedebasdepage"/>
      </w:pPr>
      <w:r>
        <w:rPr>
          <w:lang w:val="fr-FR"/>
        </w:rPr>
        <w:tab/>
      </w:r>
      <w:r w:rsidRPr="00057943">
        <w:rPr>
          <w:rStyle w:val="Appelnotedebasdep"/>
        </w:rPr>
        <w:footnoteRef/>
      </w:r>
      <w:r>
        <w:rPr>
          <w:lang w:val="fr-FR"/>
        </w:rPr>
        <w:tab/>
      </w:r>
      <w:r>
        <w:rPr>
          <w:lang w:val="fr-FR"/>
        </w:rPr>
        <w:tab/>
        <w:t>ECE/MP</w:t>
      </w:r>
      <w:r w:rsidR="00206114" w:rsidRPr="00206114">
        <w:rPr>
          <w:lang w:val="fr-FR"/>
        </w:rPr>
        <w:t>.</w:t>
      </w:r>
      <w:r>
        <w:rPr>
          <w:lang w:val="fr-FR"/>
        </w:rPr>
        <w:t>EIA/WG</w:t>
      </w:r>
      <w:r w:rsidR="00206114" w:rsidRPr="00206114">
        <w:rPr>
          <w:lang w:val="fr-FR"/>
        </w:rPr>
        <w:t>.</w:t>
      </w:r>
      <w:r>
        <w:rPr>
          <w:lang w:val="fr-FR"/>
        </w:rPr>
        <w:t>2/2023/2, par</w:t>
      </w:r>
      <w:r w:rsidR="00206114" w:rsidRPr="00206114">
        <w:rPr>
          <w:lang w:val="fr-FR"/>
        </w:rPr>
        <w:t>.</w:t>
      </w:r>
      <w:r>
        <w:rPr>
          <w:lang w:val="fr-FR"/>
        </w:rPr>
        <w:t xml:space="preserve"> 32</w:t>
      </w:r>
      <w:r w:rsidR="00206114" w:rsidRPr="00206114">
        <w:rPr>
          <w:lang w:val="fr-FR"/>
        </w:rPr>
        <w:t>.</w:t>
      </w:r>
    </w:p>
  </w:footnote>
  <w:footnote w:id="5">
    <w:p w14:paraId="0247B4A3" w14:textId="070FD6A1" w:rsidR="008B0606" w:rsidRPr="003A462D" w:rsidRDefault="008B0606" w:rsidP="008B0606">
      <w:pPr>
        <w:pStyle w:val="Notedebasdepage"/>
      </w:pPr>
      <w:r>
        <w:rPr>
          <w:lang w:val="fr-FR"/>
        </w:rPr>
        <w:tab/>
      </w:r>
      <w:r w:rsidRPr="00057943">
        <w:rPr>
          <w:rStyle w:val="Appelnotedebasdep"/>
        </w:rPr>
        <w:footnoteRef/>
      </w:r>
      <w:r>
        <w:rPr>
          <w:lang w:val="fr-FR"/>
        </w:rPr>
        <w:tab/>
      </w:r>
      <w:r>
        <w:rPr>
          <w:lang w:val="fr-FR"/>
        </w:rPr>
        <w:tab/>
      </w:r>
      <w:r w:rsidRPr="008B0606">
        <w:rPr>
          <w:lang w:val="fr-FR"/>
        </w:rPr>
        <w:t>Ibid</w:t>
      </w:r>
      <w:r w:rsidR="00206114" w:rsidRPr="00206114">
        <w:rPr>
          <w:lang w:val="fr-FR"/>
        </w:rPr>
        <w:t>.</w:t>
      </w:r>
      <w:r>
        <w:rPr>
          <w:lang w:val="fr-FR"/>
        </w:rPr>
        <w:t>, par</w:t>
      </w:r>
      <w:r w:rsidR="00206114" w:rsidRPr="00206114">
        <w:rPr>
          <w:lang w:val="fr-FR"/>
        </w:rPr>
        <w:t>.</w:t>
      </w:r>
      <w:r>
        <w:rPr>
          <w:lang w:val="fr-FR"/>
        </w:rPr>
        <w:t xml:space="preserve"> 61 à 67</w:t>
      </w:r>
      <w:r w:rsidR="00206114" w:rsidRPr="0020611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B224" w14:textId="4DF54DDC" w:rsidR="00BA375D" w:rsidRPr="00BA375D" w:rsidRDefault="00BA375D">
    <w:pPr>
      <w:pStyle w:val="En-tte"/>
      <w:rPr>
        <w:lang w:val="es-ES"/>
      </w:rPr>
    </w:pPr>
    <w:r>
      <w:fldChar w:fldCharType="begin"/>
    </w:r>
    <w:r w:rsidRPr="00BA375D">
      <w:rPr>
        <w:lang w:val="es-ES"/>
      </w:rPr>
      <w:instrText xml:space="preserve"> TITLE  \* MERGEFORMAT </w:instrText>
    </w:r>
    <w:r>
      <w:fldChar w:fldCharType="separate"/>
    </w:r>
    <w:r w:rsidR="00A03E08">
      <w:rPr>
        <w:lang w:val="es-ES"/>
      </w:rPr>
      <w:t>ECE/MP.EIA/31</w:t>
    </w:r>
    <w:r>
      <w:fldChar w:fldCharType="end"/>
    </w:r>
    <w:r w:rsidRPr="00BA375D">
      <w:rPr>
        <w:lang w:val="es-ES"/>
      </w:rPr>
      <w:br/>
    </w:r>
    <w:r>
      <w:fldChar w:fldCharType="begin"/>
    </w:r>
    <w:r w:rsidRPr="00BA375D">
      <w:rPr>
        <w:lang w:val="es-ES"/>
      </w:rPr>
      <w:instrText xml:space="preserve"> KEYWORDS  \* MERGEFORMAT </w:instrText>
    </w:r>
    <w:r>
      <w:fldChar w:fldCharType="separate"/>
    </w:r>
    <w:r w:rsidR="00A03E08">
      <w:rPr>
        <w:lang w:val="es-ES"/>
      </w:rPr>
      <w:t>ECE/MP.EIA/SEA/14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45F0" w14:textId="1E6560E5" w:rsidR="00BA375D" w:rsidRPr="00BA375D" w:rsidRDefault="00BA375D" w:rsidP="00BA375D">
    <w:pPr>
      <w:pStyle w:val="En-tte"/>
      <w:jc w:val="right"/>
      <w:rPr>
        <w:lang w:val="es-ES"/>
      </w:rPr>
    </w:pPr>
    <w:r>
      <w:fldChar w:fldCharType="begin"/>
    </w:r>
    <w:r w:rsidRPr="00BA375D">
      <w:rPr>
        <w:lang w:val="es-ES"/>
      </w:rPr>
      <w:instrText xml:space="preserve"> TITLE  \* MERGEFORMAT </w:instrText>
    </w:r>
    <w:r>
      <w:fldChar w:fldCharType="separate"/>
    </w:r>
    <w:r w:rsidR="00A03E08">
      <w:rPr>
        <w:lang w:val="es-ES"/>
      </w:rPr>
      <w:t>ECE/MP.EIA/31</w:t>
    </w:r>
    <w:r>
      <w:fldChar w:fldCharType="end"/>
    </w:r>
    <w:r w:rsidRPr="00BA375D">
      <w:rPr>
        <w:lang w:val="es-ES"/>
      </w:rPr>
      <w:br/>
    </w:r>
    <w:r>
      <w:fldChar w:fldCharType="begin"/>
    </w:r>
    <w:r w:rsidRPr="00BA375D">
      <w:rPr>
        <w:lang w:val="es-ES"/>
      </w:rPr>
      <w:instrText xml:space="preserve"> KEYWORDS  \* MERGEFORMAT </w:instrText>
    </w:r>
    <w:r>
      <w:fldChar w:fldCharType="separate"/>
    </w:r>
    <w:r w:rsidR="00A03E08">
      <w:rPr>
        <w:lang w:val="es-ES"/>
      </w:rPr>
      <w:t>ECE/MP.EIA/SEA/14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35596656">
    <w:abstractNumId w:val="19"/>
  </w:num>
  <w:num w:numId="2" w16cid:durableId="492339094">
    <w:abstractNumId w:val="17"/>
  </w:num>
  <w:num w:numId="3" w16cid:durableId="367680215">
    <w:abstractNumId w:val="11"/>
  </w:num>
  <w:num w:numId="4" w16cid:durableId="1210723545">
    <w:abstractNumId w:val="8"/>
  </w:num>
  <w:num w:numId="5" w16cid:durableId="929460824">
    <w:abstractNumId w:val="3"/>
  </w:num>
  <w:num w:numId="6" w16cid:durableId="385420983">
    <w:abstractNumId w:val="2"/>
  </w:num>
  <w:num w:numId="7" w16cid:durableId="705181075">
    <w:abstractNumId w:val="1"/>
  </w:num>
  <w:num w:numId="8" w16cid:durableId="861363073">
    <w:abstractNumId w:val="0"/>
  </w:num>
  <w:num w:numId="9" w16cid:durableId="1977484938">
    <w:abstractNumId w:val="9"/>
  </w:num>
  <w:num w:numId="10" w16cid:durableId="1346325534">
    <w:abstractNumId w:val="7"/>
  </w:num>
  <w:num w:numId="11" w16cid:durableId="1174611384">
    <w:abstractNumId w:val="6"/>
  </w:num>
  <w:num w:numId="12" w16cid:durableId="1226916534">
    <w:abstractNumId w:val="5"/>
  </w:num>
  <w:num w:numId="13" w16cid:durableId="691996339">
    <w:abstractNumId w:val="4"/>
  </w:num>
  <w:num w:numId="14" w16cid:durableId="613247451">
    <w:abstractNumId w:val="19"/>
  </w:num>
  <w:num w:numId="15" w16cid:durableId="1701473583">
    <w:abstractNumId w:val="17"/>
  </w:num>
  <w:num w:numId="16" w16cid:durableId="1821383189">
    <w:abstractNumId w:val="11"/>
  </w:num>
  <w:num w:numId="17" w16cid:durableId="1409964418">
    <w:abstractNumId w:val="15"/>
  </w:num>
  <w:num w:numId="18" w16cid:durableId="694042291">
    <w:abstractNumId w:val="14"/>
  </w:num>
  <w:num w:numId="19" w16cid:durableId="263391094">
    <w:abstractNumId w:val="10"/>
  </w:num>
  <w:num w:numId="20" w16cid:durableId="1906062961">
    <w:abstractNumId w:val="12"/>
  </w:num>
  <w:num w:numId="21" w16cid:durableId="1474106420">
    <w:abstractNumId w:val="16"/>
  </w:num>
  <w:num w:numId="22" w16cid:durableId="1182889976">
    <w:abstractNumId w:val="13"/>
  </w:num>
  <w:num w:numId="23" w16cid:durableId="943804491">
    <w:abstractNumId w:val="18"/>
  </w:num>
  <w:num w:numId="24" w16cid:durableId="4024893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6F"/>
    <w:rsid w:val="00017F94"/>
    <w:rsid w:val="00023842"/>
    <w:rsid w:val="00031189"/>
    <w:rsid w:val="000334F9"/>
    <w:rsid w:val="0007796D"/>
    <w:rsid w:val="000B7790"/>
    <w:rsid w:val="00111F2F"/>
    <w:rsid w:val="0014365E"/>
    <w:rsid w:val="00176178"/>
    <w:rsid w:val="001F525A"/>
    <w:rsid w:val="00206114"/>
    <w:rsid w:val="00223272"/>
    <w:rsid w:val="0024779E"/>
    <w:rsid w:val="002832AC"/>
    <w:rsid w:val="002B40F9"/>
    <w:rsid w:val="002D7C93"/>
    <w:rsid w:val="0041191B"/>
    <w:rsid w:val="00441C3B"/>
    <w:rsid w:val="00446FE5"/>
    <w:rsid w:val="00452396"/>
    <w:rsid w:val="004E468C"/>
    <w:rsid w:val="004F3010"/>
    <w:rsid w:val="0053414B"/>
    <w:rsid w:val="005505B7"/>
    <w:rsid w:val="00573BE5"/>
    <w:rsid w:val="00586ED3"/>
    <w:rsid w:val="00596AA9"/>
    <w:rsid w:val="005D6D16"/>
    <w:rsid w:val="005F26E5"/>
    <w:rsid w:val="006C0E3B"/>
    <w:rsid w:val="0071601D"/>
    <w:rsid w:val="007A5FC4"/>
    <w:rsid w:val="007A62E6"/>
    <w:rsid w:val="0080684C"/>
    <w:rsid w:val="00871C75"/>
    <w:rsid w:val="008776DC"/>
    <w:rsid w:val="008B0606"/>
    <w:rsid w:val="008C1B75"/>
    <w:rsid w:val="008D2C90"/>
    <w:rsid w:val="008D6B3F"/>
    <w:rsid w:val="0090540F"/>
    <w:rsid w:val="009705C8"/>
    <w:rsid w:val="009771F9"/>
    <w:rsid w:val="009C1CF4"/>
    <w:rsid w:val="00A03E08"/>
    <w:rsid w:val="00A14420"/>
    <w:rsid w:val="00A273F1"/>
    <w:rsid w:val="00A30353"/>
    <w:rsid w:val="00AC3823"/>
    <w:rsid w:val="00AE323C"/>
    <w:rsid w:val="00B00181"/>
    <w:rsid w:val="00B00B0D"/>
    <w:rsid w:val="00B61815"/>
    <w:rsid w:val="00B765F7"/>
    <w:rsid w:val="00BA0CA9"/>
    <w:rsid w:val="00BA375D"/>
    <w:rsid w:val="00C02897"/>
    <w:rsid w:val="00C554CE"/>
    <w:rsid w:val="00CC7B0B"/>
    <w:rsid w:val="00CE26D2"/>
    <w:rsid w:val="00CF3E72"/>
    <w:rsid w:val="00D3439C"/>
    <w:rsid w:val="00D503D3"/>
    <w:rsid w:val="00D77EAC"/>
    <w:rsid w:val="00DB1831"/>
    <w:rsid w:val="00DD3BFD"/>
    <w:rsid w:val="00DF5712"/>
    <w:rsid w:val="00DF6678"/>
    <w:rsid w:val="00E96BD6"/>
    <w:rsid w:val="00ED5F56"/>
    <w:rsid w:val="00EE22F9"/>
    <w:rsid w:val="00EF2E22"/>
    <w:rsid w:val="00F274A2"/>
    <w:rsid w:val="00F660DF"/>
    <w:rsid w:val="00F95B6F"/>
    <w:rsid w:val="00F95C08"/>
    <w:rsid w:val="00FB29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9B26"/>
  <w15:docId w15:val="{B656CA23-52EC-48FA-8E44-891CDFF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H23GChar">
    <w:name w:val="_ H_2/3_G Char"/>
    <w:link w:val="H23G"/>
    <w:rsid w:val="008B0606"/>
    <w:rPr>
      <w:rFonts w:ascii="Times New Roman" w:eastAsiaTheme="minorHAnsi" w:hAnsi="Times New Roman" w:cs="Times New Roman"/>
      <w:b/>
      <w:sz w:val="20"/>
      <w:szCs w:val="20"/>
      <w:lang w:eastAsia="en-US"/>
    </w:rPr>
  </w:style>
  <w:style w:type="paragraph" w:styleId="Commentaire">
    <w:name w:val="annotation text"/>
    <w:basedOn w:val="Normal"/>
    <w:link w:val="CommentaireCar"/>
    <w:unhideWhenUsed/>
    <w:rsid w:val="008B0606"/>
    <w:pPr>
      <w:suppressAutoHyphens w:val="0"/>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8B0606"/>
    <w:rPr>
      <w:rFonts w:ascii="Times New Roman" w:hAnsi="Times New Roman" w:cs="Times New Roman"/>
      <w:sz w:val="20"/>
      <w:szCs w:val="20"/>
      <w:lang w:val="en-GB" w:eastAsia="fr-FR"/>
    </w:rPr>
  </w:style>
  <w:style w:type="character" w:styleId="Marquedecommentaire">
    <w:name w:val="annotation reference"/>
    <w:uiPriority w:val="99"/>
    <w:semiHidden/>
    <w:rsid w:val="008B0606"/>
    <w:rPr>
      <w:sz w:val="6"/>
    </w:rPr>
  </w:style>
  <w:style w:type="paragraph" w:styleId="Objetducommentaire">
    <w:name w:val="annotation subject"/>
    <w:basedOn w:val="Commentaire"/>
    <w:next w:val="Commentaire"/>
    <w:link w:val="ObjetducommentaireCar"/>
    <w:semiHidden/>
    <w:unhideWhenUsed/>
    <w:rsid w:val="008B0606"/>
    <w:rPr>
      <w:b/>
      <w:bCs/>
    </w:rPr>
  </w:style>
  <w:style w:type="character" w:customStyle="1" w:styleId="ObjetducommentaireCar">
    <w:name w:val="Objet du commentaire Car"/>
    <w:basedOn w:val="CommentaireCar"/>
    <w:link w:val="Objetducommentaire"/>
    <w:semiHidden/>
    <w:rsid w:val="008B0606"/>
    <w:rPr>
      <w:rFonts w:ascii="Times New Roman" w:hAnsi="Times New Roman" w:cs="Times New Roman"/>
      <w:b/>
      <w:bCs/>
      <w:sz w:val="20"/>
      <w:szCs w:val="20"/>
      <w:lang w:val="en-GB" w:eastAsia="fr-FR"/>
    </w:rPr>
  </w:style>
  <w:style w:type="paragraph" w:styleId="Rvision">
    <w:name w:val="Revision"/>
    <w:hidden/>
    <w:uiPriority w:val="99"/>
    <w:semiHidden/>
    <w:rsid w:val="008B0606"/>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8B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info/Environmental-Policy/Environmental-Impact-Assessment/events/364363" TargetMode="External"/><Relationship Id="rId2" Type="http://schemas.openxmlformats.org/officeDocument/2006/relationships/hyperlink" Target="http://www.unece.org/meetings/%20practical.html" TargetMode="External"/><Relationship Id="rId1" Type="http://schemas.openxmlformats.org/officeDocument/2006/relationships/hyperlink" Target="https://indico.un.org/event/10022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EE163-15F0-4CEC-85B3-4382D6B37A9D}"/>
</file>

<file path=customXml/itemProps2.xml><?xml version="1.0" encoding="utf-8"?>
<ds:datastoreItem xmlns:ds="http://schemas.openxmlformats.org/officeDocument/2006/customXml" ds:itemID="{004A64DC-B35D-421F-B6B6-09C57C3BBA64}"/>
</file>

<file path=docProps/app.xml><?xml version="1.0" encoding="utf-8"?>
<Properties xmlns="http://schemas.openxmlformats.org/officeDocument/2006/extended-properties" xmlns:vt="http://schemas.openxmlformats.org/officeDocument/2006/docPropsVTypes">
  <Template>ECE_MP.dotm</Template>
  <TotalTime>1</TotalTime>
  <Pages>18</Pages>
  <Words>5660</Words>
  <Characters>39059</Characters>
  <Application>Microsoft Office Word</Application>
  <DocSecurity>0</DocSecurity>
  <Lines>4339</Lines>
  <Paragraphs>1863</Paragraphs>
  <ScaleCrop>false</ScaleCrop>
  <HeadingPairs>
    <vt:vector size="2" baseType="variant">
      <vt:variant>
        <vt:lpstr>Titre</vt:lpstr>
      </vt:variant>
      <vt:variant>
        <vt:i4>1</vt:i4>
      </vt:variant>
    </vt:vector>
  </HeadingPairs>
  <TitlesOfParts>
    <vt:vector size="1" baseType="lpstr">
      <vt:lpstr>ECE/MP.EIA/31</vt:lpstr>
    </vt:vector>
  </TitlesOfParts>
  <Company>DCM</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ECE/MP.EIA/31</dc:title>
  <dc:creator>Maud DARICHE</dc:creator>
  <cp:keywords>ECE/MP.EIA/SEA/14</cp:keywords>
  <cp:lastModifiedBy>Maud Dariche</cp:lastModifiedBy>
  <cp:revision>3</cp:revision>
  <cp:lastPrinted>2023-10-23T13:02:00Z</cp:lastPrinted>
  <dcterms:created xsi:type="dcterms:W3CDTF">2023-10-23T13:01:00Z</dcterms:created>
  <dcterms:modified xsi:type="dcterms:W3CDTF">2023-10-23T13:02:00Z</dcterms:modified>
</cp:coreProperties>
</file>