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B855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85BE2C" w14:textId="77777777" w:rsidR="002D5AAC" w:rsidRDefault="002D5AAC" w:rsidP="00A351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DD8A1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080BC4" w14:textId="463D092B" w:rsidR="002D5AAC" w:rsidRDefault="00A3511A" w:rsidP="00A3511A">
            <w:pPr>
              <w:jc w:val="right"/>
            </w:pPr>
            <w:r w:rsidRPr="00A3511A">
              <w:rPr>
                <w:sz w:val="40"/>
              </w:rPr>
              <w:t>ECE</w:t>
            </w:r>
            <w:r>
              <w:t>/MP.EIA/2023/7</w:t>
            </w:r>
          </w:p>
        </w:tc>
      </w:tr>
      <w:tr w:rsidR="002D5AAC" w:rsidRPr="00211356" w14:paraId="1635518B" w14:textId="77777777" w:rsidTr="001C6D9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C2DC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3702B4" wp14:editId="266F8E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864CF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2AC86E" w14:textId="77777777" w:rsidR="002D5AAC" w:rsidRDefault="00A351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EBBFAC" w14:textId="2CB6512D" w:rsidR="00A3511A" w:rsidRDefault="001C6D91" w:rsidP="00A351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</w:t>
            </w:r>
            <w:r w:rsidR="00A3511A">
              <w:rPr>
                <w:lang w:val="en-US"/>
              </w:rPr>
              <w:t xml:space="preserve"> 2023</w:t>
            </w:r>
          </w:p>
          <w:p w14:paraId="499BADA9" w14:textId="77777777" w:rsidR="00A3511A" w:rsidRDefault="00A3511A" w:rsidP="00A351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449C84" w14:textId="6EDE05BE" w:rsidR="00A3511A" w:rsidRPr="008D53B6" w:rsidRDefault="00A3511A" w:rsidP="00A351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85EFF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B88AB3" w14:textId="6240B1E7" w:rsidR="00A770B3" w:rsidRPr="0093452F" w:rsidRDefault="00A770B3" w:rsidP="00A770B3">
      <w:pPr>
        <w:spacing w:before="120"/>
        <w:rPr>
          <w:bCs/>
          <w:color w:val="000000"/>
          <w:sz w:val="28"/>
          <w:szCs w:val="28"/>
        </w:rPr>
      </w:pPr>
      <w:r w:rsidRPr="0093452F">
        <w:rPr>
          <w:sz w:val="28"/>
          <w:szCs w:val="28"/>
        </w:rPr>
        <w:t xml:space="preserve">Совещание Сторон Конвенции об оценке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 xml:space="preserve">воздействия на окружающую среду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>в трансграничном контексте</w:t>
      </w:r>
    </w:p>
    <w:p w14:paraId="1CADB1F2" w14:textId="77777777" w:rsidR="00A770B3" w:rsidRPr="00A436AC" w:rsidRDefault="00A770B3" w:rsidP="00A770B3">
      <w:pPr>
        <w:spacing w:before="120"/>
        <w:rPr>
          <w:b/>
          <w:color w:val="000000"/>
        </w:rPr>
      </w:pPr>
      <w:r w:rsidRPr="00A436AC">
        <w:rPr>
          <w:b/>
          <w:bCs/>
        </w:rPr>
        <w:t>Девятая сессия</w:t>
      </w:r>
    </w:p>
    <w:p w14:paraId="4E905E3D" w14:textId="5256C084" w:rsidR="00A770B3" w:rsidRPr="0093452F" w:rsidRDefault="00A770B3" w:rsidP="00A770B3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 w:rsidRPr="0093452F">
        <w:rPr>
          <w:sz w:val="28"/>
          <w:szCs w:val="28"/>
        </w:rPr>
        <w:t xml:space="preserve">Совещание Сторон Конвенции об оценке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 xml:space="preserve">воздействия на окружающую среду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 xml:space="preserve">в трансграничном контексте, действующее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 xml:space="preserve">в качестве Совещания Сторон Протокола </w:t>
      </w:r>
      <w:r w:rsidR="0093452F">
        <w:rPr>
          <w:sz w:val="28"/>
          <w:szCs w:val="28"/>
        </w:rPr>
        <w:br/>
      </w:r>
      <w:r w:rsidRPr="0093452F">
        <w:rPr>
          <w:sz w:val="28"/>
          <w:szCs w:val="28"/>
        </w:rPr>
        <w:t>по стратегической экологической оценке</w:t>
      </w:r>
    </w:p>
    <w:p w14:paraId="137C3563" w14:textId="77777777" w:rsidR="00A770B3" w:rsidRPr="00A436AC" w:rsidRDefault="00A770B3" w:rsidP="00A770B3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A436AC">
        <w:rPr>
          <w:b/>
          <w:bCs/>
        </w:rPr>
        <w:t>Пятая сессия</w:t>
      </w:r>
    </w:p>
    <w:p w14:paraId="1F18C7AC" w14:textId="77777777" w:rsidR="00A770B3" w:rsidRPr="00A436AC" w:rsidRDefault="00A770B3" w:rsidP="00A770B3">
      <w:pPr>
        <w:spacing w:before="100" w:line="240" w:lineRule="auto"/>
      </w:pPr>
      <w:r w:rsidRPr="00A436AC">
        <w:t>Женева, 12–15 декабря 2023 года</w:t>
      </w:r>
    </w:p>
    <w:p w14:paraId="14B0C783" w14:textId="77777777" w:rsidR="00A770B3" w:rsidRPr="00A436AC" w:rsidRDefault="00A770B3" w:rsidP="00A770B3">
      <w:pPr>
        <w:autoSpaceDE w:val="0"/>
        <w:autoSpaceDN w:val="0"/>
        <w:adjustRightInd w:val="0"/>
      </w:pPr>
      <w:r w:rsidRPr="00A436AC">
        <w:t>Пункты 3 b) и 8 b) предварительной повестки дня</w:t>
      </w:r>
    </w:p>
    <w:p w14:paraId="5CE29EA4" w14:textId="77777777" w:rsidR="00A770B3" w:rsidRPr="00A436AC" w:rsidRDefault="00A770B3" w:rsidP="00A770B3">
      <w:pPr>
        <w:autoSpaceDE w:val="0"/>
        <w:autoSpaceDN w:val="0"/>
        <w:adjustRightInd w:val="0"/>
        <w:spacing w:before="120"/>
        <w:rPr>
          <w:b/>
          <w:bCs/>
        </w:rPr>
      </w:pPr>
      <w:r w:rsidRPr="00A436AC">
        <w:rPr>
          <w:b/>
          <w:bCs/>
        </w:rPr>
        <w:t>Нерешенные вопросы: проекты решений</w:t>
      </w:r>
    </w:p>
    <w:p w14:paraId="7CECE04D" w14:textId="77777777" w:rsidR="00A770B3" w:rsidRPr="00A436AC" w:rsidRDefault="00A770B3" w:rsidP="00A770B3">
      <w:pPr>
        <w:autoSpaceDE w:val="0"/>
        <w:autoSpaceDN w:val="0"/>
        <w:adjustRightInd w:val="0"/>
        <w:rPr>
          <w:b/>
          <w:bCs/>
        </w:rPr>
      </w:pPr>
      <w:r w:rsidRPr="00A436AC">
        <w:rPr>
          <w:b/>
          <w:bCs/>
        </w:rPr>
        <w:t>Совещания Сторон Конвенции</w:t>
      </w:r>
    </w:p>
    <w:p w14:paraId="2665EB4D" w14:textId="77777777" w:rsidR="00A770B3" w:rsidRPr="00A436AC" w:rsidRDefault="00A770B3" w:rsidP="00A770B3">
      <w:pPr>
        <w:autoSpaceDE w:val="0"/>
        <w:autoSpaceDN w:val="0"/>
        <w:adjustRightInd w:val="0"/>
        <w:spacing w:before="120"/>
        <w:rPr>
          <w:b/>
          <w:bCs/>
        </w:rPr>
      </w:pPr>
      <w:r w:rsidRPr="00A436AC">
        <w:rPr>
          <w:b/>
          <w:bCs/>
        </w:rPr>
        <w:t>Утверждение решений: решения, принимаемые</w:t>
      </w:r>
    </w:p>
    <w:p w14:paraId="2F00B03B" w14:textId="77777777" w:rsidR="00A770B3" w:rsidRPr="00A436AC" w:rsidRDefault="00A770B3" w:rsidP="00A770B3">
      <w:pPr>
        <w:autoSpaceDE w:val="0"/>
        <w:autoSpaceDN w:val="0"/>
        <w:adjustRightInd w:val="0"/>
        <w:rPr>
          <w:b/>
          <w:bCs/>
        </w:rPr>
      </w:pPr>
      <w:r w:rsidRPr="00A436AC">
        <w:rPr>
          <w:b/>
          <w:bCs/>
        </w:rPr>
        <w:t>Совещанием Сторон Конвенции</w:t>
      </w:r>
    </w:p>
    <w:p w14:paraId="4875974F" w14:textId="77777777" w:rsidR="00A770B3" w:rsidRPr="00A436AC" w:rsidRDefault="00A770B3" w:rsidP="00A770B3">
      <w:pPr>
        <w:pStyle w:val="HChG"/>
      </w:pPr>
      <w:r w:rsidRPr="00A436AC">
        <w:tab/>
      </w:r>
      <w:r w:rsidRPr="00A436AC">
        <w:tab/>
      </w:r>
      <w:r w:rsidRPr="00A436AC">
        <w:rPr>
          <w:bCs/>
        </w:rPr>
        <w:t xml:space="preserve">Проекты решений </w:t>
      </w:r>
      <w:r>
        <w:rPr>
          <w:bCs/>
        </w:rPr>
        <w:t xml:space="preserve">по вопросу </w:t>
      </w:r>
      <w:r w:rsidRPr="00A436AC">
        <w:rPr>
          <w:bCs/>
        </w:rPr>
        <w:t>о соблюдении Конвенции</w:t>
      </w:r>
    </w:p>
    <w:p w14:paraId="623A7D4D" w14:textId="77777777" w:rsidR="00A770B3" w:rsidRPr="00A436AC" w:rsidRDefault="00A770B3" w:rsidP="00A770B3">
      <w:pPr>
        <w:pStyle w:val="H1G"/>
      </w:pPr>
      <w:r w:rsidRPr="00A436AC">
        <w:tab/>
      </w:r>
      <w:r w:rsidRPr="00A436AC">
        <w:tab/>
      </w:r>
      <w:r w:rsidRPr="00A436AC">
        <w:rPr>
          <w:bCs/>
        </w:rPr>
        <w:t>Предложения Комитета по осуществлению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A770B3" w:rsidRPr="00A436AC" w14:paraId="24846700" w14:textId="77777777" w:rsidTr="00F03C56">
        <w:trPr>
          <w:jc w:val="center"/>
        </w:trPr>
        <w:tc>
          <w:tcPr>
            <w:tcW w:w="9637" w:type="dxa"/>
            <w:shd w:val="clear" w:color="auto" w:fill="auto"/>
          </w:tcPr>
          <w:p w14:paraId="78E5D760" w14:textId="77777777" w:rsidR="00A770B3" w:rsidRPr="0093452F" w:rsidRDefault="00A770B3" w:rsidP="00F03C56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93452F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A770B3" w:rsidRPr="00255567" w14:paraId="60353D6D" w14:textId="77777777" w:rsidTr="00F03C56">
        <w:trPr>
          <w:jc w:val="center"/>
        </w:trPr>
        <w:tc>
          <w:tcPr>
            <w:tcW w:w="9637" w:type="dxa"/>
            <w:shd w:val="clear" w:color="auto" w:fill="auto"/>
          </w:tcPr>
          <w:p w14:paraId="06703ED9" w14:textId="77777777" w:rsidR="00A770B3" w:rsidRPr="00A436AC" w:rsidRDefault="00A770B3" w:rsidP="00F03C56">
            <w:pPr>
              <w:pStyle w:val="SingleTxtG"/>
            </w:pPr>
            <w:r w:rsidRPr="00A436AC">
              <w:tab/>
              <w:t xml:space="preserve">Настоящий документ содержит подборку проектов решений </w:t>
            </w:r>
            <w:r>
              <w:t xml:space="preserve">по вопросу </w:t>
            </w:r>
            <w:r w:rsidRPr="00A436AC">
              <w:t xml:space="preserve">о соблюдении Конвенции об оценке воздействия на окружающую среду в трансграничном контексте, доработанных Комитетом по осуществлению Конвенции и Протокола по стратегической экологической оценке к ней на его пятьдесят седьмой сессии (Женева, 29 августа — 1 сентября 2023 года) с учетом замечаний, высказанных делегациями на двенадцатом заседании Рабочей группы по оценке воздействия на окружающую среду и стратегической экологической оценке (Женева, 13–15 июня 2023 года). </w:t>
            </w:r>
          </w:p>
          <w:p w14:paraId="1B27C820" w14:textId="77777777" w:rsidR="00A770B3" w:rsidRPr="00A436AC" w:rsidRDefault="00A770B3" w:rsidP="00F03C56">
            <w:pPr>
              <w:pStyle w:val="SingleTxtG"/>
            </w:pPr>
            <w:r w:rsidRPr="00A436AC">
              <w:tab/>
              <w:t>Ожидается, что Совещание Сторон Конвенции рассмотрит проекты решений и договорится об их утверждении.</w:t>
            </w:r>
          </w:p>
        </w:tc>
      </w:tr>
      <w:tr w:rsidR="00A770B3" w:rsidRPr="00255567" w14:paraId="29CBB5B5" w14:textId="77777777" w:rsidTr="00F03C56">
        <w:trPr>
          <w:jc w:val="center"/>
        </w:trPr>
        <w:tc>
          <w:tcPr>
            <w:tcW w:w="9637" w:type="dxa"/>
            <w:shd w:val="clear" w:color="auto" w:fill="auto"/>
          </w:tcPr>
          <w:p w14:paraId="75827B93" w14:textId="77777777" w:rsidR="00A770B3" w:rsidRPr="00A436AC" w:rsidRDefault="00A770B3" w:rsidP="00F03C56"/>
        </w:tc>
      </w:tr>
    </w:tbl>
    <w:p w14:paraId="0706AB9C" w14:textId="77777777" w:rsidR="00A770B3" w:rsidRPr="00A436AC" w:rsidRDefault="00A770B3" w:rsidP="00A770B3">
      <w:r w:rsidRPr="00A436AC">
        <w:br w:type="page"/>
      </w:r>
    </w:p>
    <w:p w14:paraId="25F244C2" w14:textId="77777777" w:rsidR="00A770B3" w:rsidRPr="00A436AC" w:rsidRDefault="00A770B3" w:rsidP="00A770B3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1.</w:t>
      </w:r>
      <w:r w:rsidRPr="00A436AC">
        <w:tab/>
      </w:r>
      <w:r w:rsidRPr="00A436AC">
        <w:rPr>
          <w:bCs/>
        </w:rPr>
        <w:t>Решение IX/4d о соблюдении Азербайджаном своих обязательств по Конвенции в отношении национального законодательства</w:t>
      </w:r>
    </w:p>
    <w:p w14:paraId="5A448C15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Совещание Сторон Конвенции</w:t>
      </w:r>
      <w:r w:rsidRPr="00A436AC">
        <w:t xml:space="preserve">, </w:t>
      </w:r>
    </w:p>
    <w:p w14:paraId="12BEF805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 xml:space="preserve">на пункт 2 статьи 11 и статью 14 bis Конвенции об оценке воздействия на окружающую среду в трансграничном контексте, </w:t>
      </w:r>
    </w:p>
    <w:p w14:paraId="433D8AFE" w14:textId="192BAFF6" w:rsidR="00A770B3" w:rsidRPr="00A436AC" w:rsidRDefault="00A770B3" w:rsidP="00A770B3">
      <w:pPr>
        <w:pStyle w:val="SingleTxtG"/>
        <w:ind w:firstLine="567"/>
        <w:rPr>
          <w:bCs/>
        </w:rPr>
      </w:pPr>
      <w:r w:rsidRPr="00A436AC">
        <w:rPr>
          <w:i/>
          <w:iCs/>
        </w:rPr>
        <w:t>ссылаясь также</w:t>
      </w:r>
      <w:r w:rsidRPr="00A436AC">
        <w:t xml:space="preserve"> на пункты 31 и 32</w:t>
      </w:r>
      <w:r w:rsidR="008611F5" w:rsidRPr="00A436AC">
        <w:rPr>
          <w:bCs/>
          <w:sz w:val="18"/>
          <w:vertAlign w:val="superscript"/>
        </w:rPr>
        <w:footnoteReference w:id="1"/>
      </w:r>
      <w:r w:rsidRPr="00A436AC">
        <w:t xml:space="preserve"> своего решения V/4, пункты 38–44</w:t>
      </w:r>
      <w:r w:rsidR="008611F5" w:rsidRPr="00A436AC">
        <w:rPr>
          <w:bCs/>
          <w:sz w:val="18"/>
          <w:vertAlign w:val="superscript"/>
        </w:rPr>
        <w:footnoteReference w:id="2"/>
      </w:r>
      <w:r w:rsidRPr="00A436AC">
        <w:t xml:space="preserve"> своего решения VI/2 и свои решения IS/1c</w:t>
      </w:r>
      <w:r w:rsidRPr="00A436AC">
        <w:rPr>
          <w:bCs/>
          <w:sz w:val="18"/>
          <w:vertAlign w:val="superscript"/>
        </w:rPr>
        <w:footnoteReference w:id="3"/>
      </w:r>
      <w:r w:rsidRPr="00A436AC">
        <w:t xml:space="preserve"> и VIII/4b</w:t>
      </w:r>
      <w:r w:rsidRPr="00A436AC">
        <w:rPr>
          <w:bCs/>
          <w:sz w:val="18"/>
          <w:vertAlign w:val="superscript"/>
        </w:rPr>
        <w:footnoteReference w:id="4"/>
      </w:r>
      <w:r w:rsidRPr="00A436AC">
        <w:t xml:space="preserve"> о соблюдении Азербайджаном обязательств по Конвенции в отношении его национального законодательства,</w:t>
      </w:r>
    </w:p>
    <w:p w14:paraId="2B0A0E70" w14:textId="77777777" w:rsidR="00A770B3" w:rsidRPr="00A436AC" w:rsidRDefault="00A770B3" w:rsidP="00A770B3">
      <w:pPr>
        <w:pStyle w:val="SingleTxtG"/>
        <w:ind w:firstLine="567"/>
        <w:rPr>
          <w:bCs/>
        </w:rPr>
      </w:pPr>
      <w:r w:rsidRPr="00A436AC">
        <w:rPr>
          <w:i/>
          <w:iCs/>
        </w:rPr>
        <w:t>ссылаясь далее</w:t>
      </w:r>
      <w:r w:rsidRPr="00A436AC">
        <w:t xml:space="preserve"> на свое решение IX/4</w:t>
      </w:r>
      <w:r w:rsidRPr="00A436AC">
        <w:rPr>
          <w:bCs/>
          <w:sz w:val="18"/>
          <w:vertAlign w:val="superscript"/>
        </w:rPr>
        <w:footnoteReference w:id="5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3BD8A233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шагов, предпринятых Азербайджаном в соответствии с решениями IS/1c и VIII/4b</w:t>
      </w:r>
      <w:r w:rsidRPr="00A436AC">
        <w:rPr>
          <w:rStyle w:val="aa"/>
          <w:bCs/>
        </w:rPr>
        <w:footnoteReference w:id="6"/>
      </w:r>
      <w:r w:rsidRPr="00A436AC">
        <w:t>,</w:t>
      </w:r>
    </w:p>
    <w:p w14:paraId="00D34B42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принимая во внимание</w:t>
      </w:r>
      <w:r w:rsidRPr="00A436AC">
        <w:t xml:space="preserve"> техническую помощь, которую секретариат предоставил правительству Азербайджана для оказания этой стране содействия в деле приведения ее законодательства в соответствие с Конвенцией и Протоколом по стратегической экологической оценке во исполнение пункта 44 решения VI/2,</w:t>
      </w:r>
    </w:p>
    <w:p w14:paraId="44FAD674" w14:textId="77777777" w:rsidR="00A770B3" w:rsidRPr="00A436AC" w:rsidRDefault="00A770B3" w:rsidP="00A770B3">
      <w:pPr>
        <w:pStyle w:val="SingleTxtG"/>
        <w:ind w:firstLine="567"/>
        <w:rPr>
          <w:i/>
        </w:rPr>
      </w:pPr>
      <w:r w:rsidRPr="00A436AC">
        <w:t>1.</w:t>
      </w:r>
      <w:r w:rsidRPr="00A436AC">
        <w:tab/>
      </w:r>
      <w:r w:rsidRPr="00A436AC">
        <w:rPr>
          <w:i/>
          <w:iCs/>
        </w:rPr>
        <w:t>с удовлетворением отмечает</w:t>
      </w:r>
      <w:r w:rsidRPr="00A436AC">
        <w:t xml:space="preserve"> регулярные, хотя иногда и представляемые с задержкой, доклады правительства Азербайджана о шагах, предпринимаемых им в соответствии с решением VIII/4b с момента проведения восьмой сессии Совещания Сторон (Вильнюс (в режиме онлайн), 8–11 декабря 2020 года);</w:t>
      </w:r>
    </w:p>
    <w:p w14:paraId="6601F1D0" w14:textId="77777777" w:rsidR="00A770B3" w:rsidRPr="00A436AC" w:rsidRDefault="00A770B3" w:rsidP="00A770B3">
      <w:pPr>
        <w:pStyle w:val="SingleTxtG"/>
        <w:ind w:firstLine="567"/>
        <w:rPr>
          <w:iCs/>
        </w:rPr>
      </w:pPr>
      <w:r w:rsidRPr="00A436AC">
        <w:t>2.</w:t>
      </w:r>
      <w:r w:rsidRPr="00A436AC">
        <w:tab/>
      </w:r>
      <w:r w:rsidRPr="00A436AC">
        <w:rPr>
          <w:i/>
          <w:iCs/>
        </w:rPr>
        <w:t>отмечает</w:t>
      </w:r>
      <w:r w:rsidRPr="00A436AC">
        <w:t>, что после предоставления ему секретариатом технической помощи правительство Азербайджана предприняло шаги по приведению своего национального законодательства в соответствие также и с Протоколом, и призывает Азербайджан ратифицировать этот договор;</w:t>
      </w:r>
    </w:p>
    <w:p w14:paraId="73A69D6A" w14:textId="77777777" w:rsidR="00A770B3" w:rsidRPr="00A436AC" w:rsidRDefault="00A770B3" w:rsidP="00A770B3">
      <w:pPr>
        <w:pStyle w:val="SingleTxtG"/>
        <w:ind w:firstLine="567"/>
        <w:rPr>
          <w:iCs/>
        </w:rPr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 xml:space="preserve">полученную от правительства Азербайджана информацию о том, что с момента принятия 12 июня 2018 года Закона «Об оценке воздействия на окружающую среду» оно приняло шесть подзаконных актов, </w:t>
      </w:r>
      <w:r>
        <w:t>направленных</w:t>
      </w:r>
      <w:r w:rsidRPr="00A436AC">
        <w:t xml:space="preserve"> на осуществление Конвенции и Протокола, причем последние два таких акта были приняты в сентябре 2022 года</w:t>
      </w:r>
      <w:r w:rsidRPr="00A436AC">
        <w:rPr>
          <w:iCs/>
          <w:sz w:val="18"/>
          <w:vertAlign w:val="superscript"/>
        </w:rPr>
        <w:footnoteReference w:id="7"/>
      </w:r>
      <w:r w:rsidRPr="00A436AC">
        <w:t xml:space="preserve">; </w:t>
      </w:r>
    </w:p>
    <w:p w14:paraId="59F1D814" w14:textId="77777777" w:rsidR="00A770B3" w:rsidRPr="00A436AC" w:rsidRDefault="00A770B3" w:rsidP="00A770B3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>приветствует также</w:t>
      </w:r>
      <w:r w:rsidRPr="00A436AC">
        <w:t xml:space="preserve"> предоставление в соответствии с пунктом 8 решения VIII/4b переводов двух подзаконных актов на английский язык, подготовленных при поддержке программы «Европейский союз за окружающую среду», но сожалеет о том, что не были предоставлены переводы всех подзаконных актов, касающихся Конвенции; </w:t>
      </w:r>
    </w:p>
    <w:p w14:paraId="2DFB58C0" w14:textId="77777777" w:rsidR="00A770B3" w:rsidRPr="00A436AC" w:rsidRDefault="00A770B3" w:rsidP="00A770B3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>с обеспокоенностью отмечает</w:t>
      </w:r>
      <w:r w:rsidRPr="00A436AC">
        <w:t xml:space="preserve">, что, согласно проведенному Комитетом анализу Закона «Об оценке воздействия на окружающую среду» и двух вышеупомянутых последних подзаконных актов, законодательство, принятое </w:t>
      </w:r>
      <w:r w:rsidRPr="00A436AC">
        <w:lastRenderedPageBreak/>
        <w:t xml:space="preserve">Азербайджаном в целях осуществления Конвенции, не полностью соответствует Конвенции и содержит, в частности, следующие недостатки: </w:t>
      </w:r>
    </w:p>
    <w:p w14:paraId="1E887D4B" w14:textId="77777777" w:rsidR="00A770B3" w:rsidRPr="00A436AC" w:rsidRDefault="00A770B3" w:rsidP="00A770B3">
      <w:pPr>
        <w:pStyle w:val="SingleTxtG"/>
        <w:ind w:firstLine="567"/>
        <w:rPr>
          <w:color w:val="000000" w:themeColor="text1"/>
        </w:rPr>
      </w:pPr>
      <w:r w:rsidRPr="00A436AC">
        <w:t>a)</w:t>
      </w:r>
      <w:r w:rsidRPr="00A436AC">
        <w:tab/>
        <w:t xml:space="preserve">определение </w:t>
      </w:r>
      <w:r>
        <w:t>«</w:t>
      </w:r>
      <w:r w:rsidRPr="00A436AC">
        <w:t>планируемой деятельности</w:t>
      </w:r>
      <w:r>
        <w:t>»</w:t>
      </w:r>
      <w:r w:rsidRPr="00A436AC">
        <w:t xml:space="preserve"> по-прежнему не полностью соответствует Конвенции, поскольку не включает </w:t>
      </w:r>
      <w:r>
        <w:t>«</w:t>
      </w:r>
      <w:r w:rsidRPr="00A436AC">
        <w:t>любое существенное изменение в той или иной деятельности, требующее принятия решения компетентным органом в соответствии с применимой национальной процедурой</w:t>
      </w:r>
      <w:r>
        <w:t>»;</w:t>
      </w:r>
    </w:p>
    <w:p w14:paraId="753B5AEB" w14:textId="77777777" w:rsidR="00A770B3" w:rsidRPr="00A436AC" w:rsidRDefault="00A770B3" w:rsidP="00A770B3">
      <w:pPr>
        <w:pStyle w:val="SingleTxtG"/>
        <w:ind w:firstLine="567"/>
      </w:pPr>
      <w:r w:rsidRPr="00A436AC">
        <w:t>b)</w:t>
      </w:r>
      <w:r w:rsidRPr="00A436AC">
        <w:tab/>
        <w:t>описание содержания документации по оценке воздействия на окружающую среду не полностью соответствует добавлению II к Конвенции, в частности в нем нет упоминаний об информации, требуемой согласно пунктам g) и i) добавления II;</w:t>
      </w:r>
    </w:p>
    <w:p w14:paraId="011BDDD0" w14:textId="77777777" w:rsidR="00A770B3" w:rsidRPr="00A436AC" w:rsidRDefault="00A770B3" w:rsidP="00A770B3">
      <w:pPr>
        <w:pStyle w:val="SingleTxtG"/>
        <w:ind w:firstLine="567"/>
      </w:pPr>
      <w:r w:rsidRPr="00A436AC">
        <w:t>c)</w:t>
      </w:r>
      <w:r w:rsidRPr="00A436AC">
        <w:tab/>
        <w:t>что касается процесса принятия решений, то нет четкого положения о том, как результаты оценки воздействия на окружающую среду учитываются при принятии окончательного решения по планируемой деятельности, а также о доведении до сведения затрагиваемой Стороны причин и соображений, на которых основывается такое окончательное решение;</w:t>
      </w:r>
    </w:p>
    <w:p w14:paraId="25193288" w14:textId="77777777" w:rsidR="00A770B3" w:rsidRPr="00A436AC" w:rsidRDefault="00A770B3" w:rsidP="00A770B3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 Комитета по осуществлению о том, что, несмотря на предпринятые шаги, правительство Азербайджана еще не выполнило просьбы, адресованные ему в решениях IS/1c и VIII/4b</w:t>
      </w:r>
      <w:r w:rsidRPr="00A436AC">
        <w:rPr>
          <w:rStyle w:val="aa"/>
          <w:bCs/>
          <w:color w:val="000000" w:themeColor="text1"/>
        </w:rPr>
        <w:footnoteReference w:id="8"/>
      </w:r>
      <w:r w:rsidRPr="00A436AC">
        <w:t>;</w:t>
      </w:r>
    </w:p>
    <w:p w14:paraId="52B44733" w14:textId="77777777" w:rsidR="00A770B3" w:rsidRPr="00A436AC" w:rsidRDefault="00A770B3" w:rsidP="00A770B3">
      <w:pPr>
        <w:pStyle w:val="SingleTxtG"/>
        <w:ind w:firstLine="567"/>
      </w:pPr>
      <w:r w:rsidRPr="00A436AC">
        <w:t>7.</w:t>
      </w:r>
      <w:r w:rsidRPr="00A436AC">
        <w:tab/>
      </w:r>
      <w:r w:rsidRPr="00A436AC">
        <w:rPr>
          <w:i/>
          <w:iCs/>
        </w:rPr>
        <w:t>сожалеет</w:t>
      </w:r>
      <w:r w:rsidRPr="00A436AC">
        <w:t>, что, несмотря на более чем десятилетнюю техническую помощь, оказанную Азербайджану секретариатом</w:t>
      </w:r>
      <w:r w:rsidRPr="00A436AC">
        <w:rPr>
          <w:rStyle w:val="aa"/>
          <w:bCs/>
        </w:rPr>
        <w:footnoteReference w:id="9"/>
      </w:r>
      <w:r w:rsidRPr="00A436AC">
        <w:t xml:space="preserve"> и Комитетом по осуществлению с целью приведения национального законодательства Азербайджана в соответствие с Конвенцией, и многочисленные решения Совещаний Сторон, просивших Азербайджан сделать это, Азербайджан до сих пор не принял полностью соответствующего Конвенции законодательства; </w:t>
      </w:r>
    </w:p>
    <w:p w14:paraId="691C52EB" w14:textId="6B0DB621" w:rsidR="00A770B3" w:rsidRPr="00A436AC" w:rsidRDefault="00A770B3" w:rsidP="00A770B3">
      <w:pPr>
        <w:pStyle w:val="SingleTxtG"/>
        <w:ind w:firstLine="567"/>
      </w:pPr>
      <w:r w:rsidRPr="00A436AC">
        <w:t>8.</w:t>
      </w:r>
      <w:r w:rsidRPr="00A436AC">
        <w:tab/>
      </w:r>
      <w:r w:rsidRPr="00A436AC">
        <w:rPr>
          <w:i/>
          <w:iCs/>
        </w:rPr>
        <w:t xml:space="preserve">подтверждает </w:t>
      </w:r>
      <w:r w:rsidRPr="00A436AC">
        <w:t>свои решения IS/1c и VIII/4b и просит правительство Азербайджана в кратчайшие сроки внести изменения в Закон «Об оценке воздействия на окружающую среду» и соответствующие подзаконные акты в соответствии с подпунктами a)</w:t>
      </w:r>
      <w:r w:rsidR="008611F5" w:rsidRPr="008611F5">
        <w:t>–</w:t>
      </w:r>
      <w:r w:rsidRPr="00A436AC">
        <w:t>c) пункта 5 выше и предыдущими рекомендациями международных консультантов секретариата</w:t>
      </w:r>
      <w:r w:rsidRPr="00A436AC">
        <w:rPr>
          <w:rStyle w:val="aa"/>
          <w:bCs/>
        </w:rPr>
        <w:footnoteReference w:id="10"/>
      </w:r>
      <w:r w:rsidRPr="00A436AC">
        <w:t xml:space="preserve"> с целью обеспечения полного соответствия законодательной базы страны положениям Конвенции;</w:t>
      </w:r>
      <w:bookmarkStart w:id="0" w:name="_Hlk34319760"/>
      <w:bookmarkStart w:id="1" w:name="_Hlk34319793"/>
      <w:bookmarkEnd w:id="0"/>
      <w:bookmarkEnd w:id="1"/>
    </w:p>
    <w:p w14:paraId="7EA5EC5D" w14:textId="77777777" w:rsidR="00A770B3" w:rsidRPr="00A436AC" w:rsidRDefault="00A770B3" w:rsidP="00A770B3">
      <w:pPr>
        <w:pStyle w:val="SingleTxtG"/>
        <w:ind w:firstLine="567"/>
      </w:pPr>
      <w:r w:rsidRPr="00A436AC">
        <w:t>9.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правительство Азербайджана предоставлять Комитету по осуществлению тексты всех соответствующих законодательных актов после их принятия вместе с их переводом на английский язык;</w:t>
      </w:r>
    </w:p>
    <w:p w14:paraId="37575E6B" w14:textId="0833185B" w:rsidR="00E12C5F" w:rsidRDefault="00A770B3" w:rsidP="00A770B3">
      <w:pPr>
        <w:pStyle w:val="SingleTxtG"/>
        <w:ind w:firstLine="567"/>
      </w:pPr>
      <w:r w:rsidRPr="00A436AC">
        <w:t>10.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Комитет по осуществлению проводить оценки поправок к законодательству и соответствующим подзаконным актам после их принятия и довести результаты проведенных оценок до сведения Совещания Сторон на его десятой сессии</w:t>
      </w:r>
      <w:r w:rsidRPr="00A770B3">
        <w:t>.</w:t>
      </w:r>
    </w:p>
    <w:p w14:paraId="6EB97F04" w14:textId="77777777" w:rsidR="00A770B3" w:rsidRDefault="00A770B3" w:rsidP="00A770B3">
      <w:pPr>
        <w:sectPr w:rsidR="00A770B3" w:rsidSect="00A3511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C13856D" w14:textId="77777777" w:rsidR="00A770B3" w:rsidRPr="00A436AC" w:rsidRDefault="00A770B3" w:rsidP="00A770B3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2.</w:t>
      </w:r>
      <w:r w:rsidRPr="00A436AC">
        <w:tab/>
      </w:r>
      <w:r w:rsidRPr="00A436AC">
        <w:rPr>
          <w:bCs/>
        </w:rPr>
        <w:t>Решение IX/4e о соблюдении Беларусью своих обязательств по Конвенции в отношении Белорусской атомной электростанции в Островце</w:t>
      </w:r>
    </w:p>
    <w:p w14:paraId="03F26D1C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Совещание Сторон Конвенции</w:t>
      </w:r>
      <w:r w:rsidRPr="00A436AC">
        <w:t>,</w:t>
      </w:r>
    </w:p>
    <w:p w14:paraId="06507BBB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58A75D05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ссылаясь также</w:t>
      </w:r>
      <w:r w:rsidRPr="00A436AC">
        <w:t xml:space="preserve"> на пункты 48–64 своего решения VI/2</w:t>
      </w:r>
      <w:r w:rsidRPr="00A436AC">
        <w:rPr>
          <w:sz w:val="18"/>
          <w:vertAlign w:val="superscript"/>
        </w:rPr>
        <w:footnoteReference w:id="11"/>
      </w:r>
      <w:r w:rsidRPr="00A436AC">
        <w:t xml:space="preserve"> и на свои решения IS/1d</w:t>
      </w:r>
      <w:r w:rsidRPr="00A436AC">
        <w:rPr>
          <w:sz w:val="18"/>
          <w:vertAlign w:val="superscript"/>
        </w:rPr>
        <w:footnoteReference w:id="12"/>
      </w:r>
      <w:r w:rsidRPr="00A436AC">
        <w:t xml:space="preserve"> и VIII/4c</w:t>
      </w:r>
      <w:r w:rsidRPr="00A436AC">
        <w:rPr>
          <w:sz w:val="18"/>
          <w:vertAlign w:val="superscript"/>
        </w:rPr>
        <w:footnoteReference w:id="13"/>
      </w:r>
      <w:r w:rsidRPr="00A436AC">
        <w:t xml:space="preserve"> о соблюдении Беларусью ее обязательств по Конвенции в отношении Белорусской атомной электростанции в Островце,</w:t>
      </w:r>
    </w:p>
    <w:p w14:paraId="27A8697A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ссылаясь далее</w:t>
      </w:r>
      <w:r w:rsidRPr="00A436AC">
        <w:t xml:space="preserve"> на свое решение IX/4</w:t>
      </w:r>
      <w:r w:rsidRPr="00A436AC">
        <w:rPr>
          <w:sz w:val="18"/>
          <w:vertAlign w:val="superscript"/>
        </w:rPr>
        <w:footnoteReference w:id="14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02E32CF0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Беларуси</w:t>
      </w:r>
      <w:r w:rsidRPr="00A436AC">
        <w:rPr>
          <w:rStyle w:val="aa"/>
        </w:rPr>
        <w:footnoteReference w:id="15"/>
      </w:r>
      <w:r w:rsidRPr="00A436AC">
        <w:t>,</w:t>
      </w:r>
    </w:p>
    <w:p w14:paraId="603FAED4" w14:textId="13E9CC4B" w:rsidR="00A770B3" w:rsidRPr="00A436AC" w:rsidRDefault="00A770B3" w:rsidP="00A770B3">
      <w:pPr>
        <w:pStyle w:val="SingleTxtG"/>
        <w:ind w:firstLine="567"/>
        <w:rPr>
          <w:i/>
          <w:iCs/>
        </w:rPr>
      </w:pPr>
      <w:r w:rsidRPr="00A436AC">
        <w:t>1.</w:t>
      </w:r>
      <w:r w:rsidRPr="00A436AC">
        <w:tab/>
      </w:r>
      <w:r w:rsidRPr="00A436AC">
        <w:rPr>
          <w:i/>
          <w:iCs/>
        </w:rPr>
        <w:t xml:space="preserve">подтверждает </w:t>
      </w:r>
      <w:r w:rsidRPr="00A436AC">
        <w:t>свое решение IS/1d, в частности пункт 15, в котором говорится, что Беларусь не обеспечила соблюдения пункта 1 статьи 4, пункта а) статьи</w:t>
      </w:r>
      <w:r w:rsidR="008611F5">
        <w:rPr>
          <w:lang w:val="en-US"/>
        </w:rPr>
        <w:t> </w:t>
      </w:r>
      <w:r w:rsidRPr="00A436AC">
        <w:t>5 и пункта 1 статьи 6 Конвенции, и пункт 16, в котором Беларуси настоятельно рекомендуется обеспечить применение Конвенции в контексте принятия любых будущих решений в отношении любой планируемой деятельности, подпадающей под действие Конвенции, гарантируя включение в документацию об оценке воздействия на окружающую среду результатов проведенного должным образом анализа разумных альтернативных вариантов;</w:t>
      </w:r>
    </w:p>
    <w:p w14:paraId="0622EB57" w14:textId="74BE8ED2" w:rsidR="00A770B3" w:rsidRPr="00A436AC" w:rsidRDefault="00A770B3" w:rsidP="00A770B3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выражает </w:t>
      </w:r>
      <w:r w:rsidRPr="00A436AC">
        <w:t>признательность за представление правительством Беларуси и правительством Литвы своих годовых докладов в соответствии с пунктом 5 решения</w:t>
      </w:r>
      <w:r w:rsidR="008611F5">
        <w:rPr>
          <w:lang w:val="en-US"/>
        </w:rPr>
        <w:t> </w:t>
      </w:r>
      <w:r w:rsidRPr="00A436AC">
        <w:t xml:space="preserve">VIII/4c; </w:t>
      </w:r>
    </w:p>
    <w:p w14:paraId="04AB1771" w14:textId="77777777" w:rsidR="00A770B3" w:rsidRPr="00A436AC" w:rsidRDefault="00A770B3" w:rsidP="00A770B3">
      <w:pPr>
        <w:pStyle w:val="SingleTxtG"/>
        <w:ind w:firstLine="567"/>
        <w:rPr>
          <w:rFonts w:eastAsia="SimSun"/>
        </w:rPr>
      </w:pPr>
      <w:r w:rsidRPr="00A436AC">
        <w:t>3.</w:t>
      </w:r>
      <w:r w:rsidRPr="00A436AC">
        <w:tab/>
      </w:r>
      <w:r w:rsidRPr="00A436AC">
        <w:rPr>
          <w:i/>
          <w:iCs/>
        </w:rPr>
        <w:t>напоминает</w:t>
      </w:r>
      <w:r w:rsidRPr="00A436AC">
        <w:t>, что на девятой сессии Совещания Сторон обеим Сторонам было рекомендовано: заключить двустороннее соглашение об осуществлении Конвенции в соответствии со статьей 8; провести послепроектный анализ; а также продолжить двусторонние консультации экспертов по вопросам, вызывающим разногласия</w:t>
      </w:r>
      <w:r w:rsidRPr="00A436AC">
        <w:rPr>
          <w:rStyle w:val="aa"/>
          <w:rFonts w:eastAsia="SimSun"/>
        </w:rPr>
        <w:footnoteReference w:id="16"/>
      </w:r>
      <w:r w:rsidRPr="00A436AC">
        <w:t>;</w:t>
      </w:r>
    </w:p>
    <w:p w14:paraId="32AEEB52" w14:textId="77777777" w:rsidR="00A770B3" w:rsidRPr="00A436AC" w:rsidRDefault="00A770B3" w:rsidP="00A770B3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призывает </w:t>
      </w:r>
      <w:r w:rsidRPr="00A436AC">
        <w:t>обе Стороны провести послепроектный анализ и определить процедуры такого анализа, в частности для обеспечения достаточного участия общественности в рамках проекта двустороннего соглашения о выполнении Конвенции Эспо между Литвой и Беларусью, признавая при этом, что необходимость в создании совместного двустороннего органа, как это предусмотрено в пункте 4 b) решения VIII/4c, отпала;</w:t>
      </w:r>
    </w:p>
    <w:p w14:paraId="7B867523" w14:textId="77777777" w:rsidR="00A770B3" w:rsidRPr="00A436AC" w:rsidRDefault="00A770B3" w:rsidP="00A770B3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>признает</w:t>
      </w:r>
      <w:r w:rsidRPr="00A436AC">
        <w:t>, что в межсессионный период Беларусь и Литва провели одно двустороннее совещание экспертов для обсуждения оставшихся разногласий и достижения прогресса в соответствии с решением VIII/4c; отмечая, однако, что итоги указанного двустороннего совещания экспертов в настоящее время все еще не полностью согласованы, и учитывая, что, несмотря на пандемию коронавирусного заболевания (COVID-19), у Сторон было достаточно возможностей для проведения других совещаний онлайн;</w:t>
      </w:r>
    </w:p>
    <w:p w14:paraId="7048C370" w14:textId="4D7A0ECA" w:rsidR="00A770B3" w:rsidRPr="00A436AC" w:rsidRDefault="00A770B3" w:rsidP="00A770B3">
      <w:pPr>
        <w:pStyle w:val="SingleTxtG"/>
        <w:ind w:firstLine="567"/>
      </w:pPr>
      <w:r w:rsidRPr="00A436AC">
        <w:lastRenderedPageBreak/>
        <w:t>6.</w:t>
      </w:r>
      <w:r w:rsidRPr="00A436AC">
        <w:tab/>
      </w:r>
      <w:r w:rsidRPr="00A436AC">
        <w:rPr>
          <w:i/>
          <w:iCs/>
        </w:rPr>
        <w:t>отмечает</w:t>
      </w:r>
      <w:r w:rsidRPr="00A436AC">
        <w:t xml:space="preserve">, что в ходе своей пятьдесят четвертой сессии (Женева, </w:t>
      </w:r>
      <w:r w:rsidR="008611F5">
        <w:br/>
      </w:r>
      <w:r w:rsidRPr="00A436AC">
        <w:t>4–7 октября 2022 года)</w:t>
      </w:r>
      <w:r w:rsidRPr="00A436AC">
        <w:rPr>
          <w:rStyle w:val="aa"/>
        </w:rPr>
        <w:footnoteReference w:id="17"/>
      </w:r>
      <w:r w:rsidRPr="00A436AC">
        <w:t xml:space="preserve"> Комитет по осуществлению провел неофициальные онлайн-консультации с двумя Сторонами, и выражает признательность за представленные обеими Сторонами по итогам указанных консультаций замечания, которые указывают на определенную готовность продолжать сотрудничество;</w:t>
      </w:r>
    </w:p>
    <w:p w14:paraId="327E861E" w14:textId="77777777" w:rsidR="00A770B3" w:rsidRPr="00A436AC" w:rsidRDefault="00A770B3" w:rsidP="00A770B3">
      <w:pPr>
        <w:pStyle w:val="SingleTxtG"/>
        <w:ind w:firstLine="567"/>
      </w:pPr>
      <w:r w:rsidRPr="00A436AC">
        <w:t>7.</w:t>
      </w:r>
      <w:r w:rsidRPr="00A436AC">
        <w:tab/>
      </w:r>
      <w:r w:rsidRPr="00A436AC">
        <w:rPr>
          <w:i/>
          <w:iCs/>
        </w:rPr>
        <w:t>вместе с тем выражает сожаление</w:t>
      </w:r>
      <w:r w:rsidRPr="00A436AC">
        <w:t xml:space="preserve"> в связи с отсутствием с 2014 года прогресса в принятии соответствующими Сторонами мер, указанных в пункте 3 выше;</w:t>
      </w:r>
    </w:p>
    <w:p w14:paraId="3AEBEC10" w14:textId="77777777" w:rsidR="00A770B3" w:rsidRPr="00A436AC" w:rsidRDefault="00A770B3" w:rsidP="00A770B3">
      <w:pPr>
        <w:pStyle w:val="SingleTxtG"/>
        <w:ind w:firstLine="567"/>
      </w:pPr>
      <w:r w:rsidRPr="00A436AC">
        <w:t>8.</w:t>
      </w:r>
      <w:r w:rsidRPr="00A436AC">
        <w:tab/>
      </w:r>
      <w:r w:rsidRPr="00A436AC">
        <w:rPr>
          <w:i/>
          <w:iCs/>
        </w:rPr>
        <w:t>настоятельно призывает</w:t>
      </w:r>
      <w:r w:rsidRPr="00A436AC">
        <w:t xml:space="preserve"> обе Стороны принять меры, указанные в пункте 3 выше, не позднее десятой сессии Совещания Сторон;</w:t>
      </w:r>
    </w:p>
    <w:p w14:paraId="2B3A180D" w14:textId="445A1AEC" w:rsidR="00A770B3" w:rsidRDefault="00A770B3" w:rsidP="00A770B3">
      <w:pPr>
        <w:pStyle w:val="SingleTxtG"/>
        <w:ind w:firstLine="567"/>
      </w:pPr>
      <w:r w:rsidRPr="00A436AC">
        <w:t>9.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правительство Беларуси и правительство Литвы продолжать представлять Комитету по осуществлению доклады о достигнутом прогрессе к концу каждого года</w:t>
      </w:r>
      <w:r w:rsidRPr="00A770B3">
        <w:t>.</w:t>
      </w:r>
    </w:p>
    <w:p w14:paraId="3887EC2C" w14:textId="77777777" w:rsidR="00A770B3" w:rsidRDefault="00A770B3" w:rsidP="00A770B3">
      <w:pPr>
        <w:pStyle w:val="SingleTxtG"/>
        <w:ind w:firstLine="567"/>
        <w:sectPr w:rsidR="00A770B3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4F25CFBE" w14:textId="77777777" w:rsidR="00A770B3" w:rsidRPr="00A436AC" w:rsidRDefault="00A770B3" w:rsidP="00A770B3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3.</w:t>
      </w:r>
      <w:r w:rsidRPr="00A436AC">
        <w:tab/>
      </w:r>
      <w:r w:rsidRPr="00A436AC">
        <w:rPr>
          <w:bCs/>
        </w:rPr>
        <w:t>Решение IX/4f о соблюдении Беларусью своих обязательств по Конвенции в отношении национального законодательства</w:t>
      </w:r>
    </w:p>
    <w:p w14:paraId="789F86E9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Совещание Сторон Конвенции</w:t>
      </w:r>
      <w:r w:rsidRPr="00A436AC">
        <w:t xml:space="preserve">, </w:t>
      </w:r>
    </w:p>
    <w:p w14:paraId="1B077F26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09A59ADE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ссылаясь также </w:t>
      </w:r>
      <w:r w:rsidRPr="00A436AC">
        <w:t>на свое решение IX/4</w:t>
      </w:r>
      <w:r w:rsidRPr="00A436AC">
        <w:rPr>
          <w:rStyle w:val="aa"/>
        </w:rPr>
        <w:footnoteReference w:id="18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3132E3C2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Беларуси</w:t>
      </w:r>
      <w:r w:rsidRPr="00A436AC">
        <w:rPr>
          <w:rStyle w:val="aa"/>
        </w:rPr>
        <w:footnoteReference w:id="19"/>
      </w:r>
      <w:r w:rsidRPr="00A436AC">
        <w:t>,</w:t>
      </w:r>
    </w:p>
    <w:p w14:paraId="08584A4B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принимая во внимание</w:t>
      </w:r>
      <w:r w:rsidRPr="00A436AC">
        <w:t xml:space="preserve"> техническую помощь, которую секретариат оказывал правительству Беларуси в течение последних 10 лет при финансировании Европейского союза в целях приведения законодательства Беларуси в соответствие с положениями Конвенции и Протокола по стратегической экологической оценке, </w:t>
      </w:r>
    </w:p>
    <w:p w14:paraId="3E26D74B" w14:textId="1CF623DE" w:rsidR="00A770B3" w:rsidRPr="00A436AC" w:rsidRDefault="00A770B3" w:rsidP="00A770B3">
      <w:pPr>
        <w:pStyle w:val="SingleTxtG"/>
        <w:ind w:firstLine="567"/>
        <w:rPr>
          <w:rFonts w:eastAsia="SimSun"/>
        </w:rPr>
      </w:pPr>
      <w:r w:rsidRPr="00A436AC">
        <w:rPr>
          <w:i/>
          <w:iCs/>
        </w:rPr>
        <w:t>отмечая</w:t>
      </w:r>
      <w:r w:rsidRPr="00A436AC">
        <w:t>, что в ходе своей пятьдесят четвертой сессии (Женева, 4–7 октября 2022 года) Комитет по осуществлению провел неофициальные онлайн-консультации с Беларусью по вопросу о шагах, предпринятых Беларусью для приведения своего законодательства об оценке воздействия на окружающую среду в соответствие с Конвенцией</w:t>
      </w:r>
      <w:r w:rsidR="008611F5" w:rsidRPr="00A436AC">
        <w:rPr>
          <w:rStyle w:val="aa"/>
          <w:rFonts w:eastAsia="SimSun"/>
        </w:rPr>
        <w:footnoteReference w:id="20"/>
      </w:r>
      <w:r w:rsidRPr="00A436AC">
        <w:t>,</w:t>
      </w:r>
    </w:p>
    <w:p w14:paraId="731E2CFD" w14:textId="38490D16" w:rsidR="00A770B3" w:rsidRPr="00A436AC" w:rsidRDefault="00A770B3" w:rsidP="00A770B3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 xml:space="preserve">совершенствование Беларусью ее национального законодательства путем принятия Закона Республики Беларусь № 296-3 </w:t>
      </w:r>
      <w:r w:rsidR="008611F5">
        <w:br/>
        <w:t>«</w:t>
      </w:r>
      <w:r w:rsidRPr="00A436AC">
        <w:t>Об изменении законов по вопросам государственной экологической экспертизы, стратегической экологической оценки и оценки воздействия на окружающую среду</w:t>
      </w:r>
      <w:r w:rsidR="008A4718">
        <w:t>»</w:t>
      </w:r>
      <w:r w:rsidRPr="00A436AC">
        <w:t xml:space="preserve"> от 17 июля 2023 года, который вступит в силу 23 января 2024 года, но сожалеет, что не все недостатки предыдущего законодательства были устранены; </w:t>
      </w:r>
    </w:p>
    <w:p w14:paraId="67B0D075" w14:textId="77777777" w:rsidR="00A770B3" w:rsidRPr="00A436AC" w:rsidRDefault="00A770B3" w:rsidP="00A770B3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 о том, что Беларусь не обеспечила выполнение своих обязательств по пункту 2 статьи 2 Конвенции, поскольку не приняла необходимых законодательных, административных и иных мер для выполнения положений Конвенции</w:t>
      </w:r>
      <w:r w:rsidRPr="00A436AC">
        <w:rPr>
          <w:rStyle w:val="aa"/>
        </w:rPr>
        <w:footnoteReference w:id="21"/>
      </w:r>
      <w:r w:rsidRPr="00A436AC">
        <w:t>;</w:t>
      </w:r>
    </w:p>
    <w:p w14:paraId="0539FDBC" w14:textId="77777777" w:rsidR="00A770B3" w:rsidRPr="00A436AC" w:rsidRDefault="00A770B3" w:rsidP="00A770B3">
      <w:pPr>
        <w:pStyle w:val="SingleTxtG"/>
        <w:ind w:firstLine="567"/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призывает </w:t>
      </w:r>
      <w:r w:rsidRPr="00A436AC">
        <w:t>Беларусь привести свое законодательство в соответствие с добавлением I к Конвенции, измененным второй поправкой, и ратифицировать эту поправку, чтобы облегчить применение Конвенции между Сторонами;</w:t>
      </w:r>
    </w:p>
    <w:p w14:paraId="1CC7D7FC" w14:textId="77777777" w:rsidR="00A770B3" w:rsidRPr="00A436AC" w:rsidRDefault="00A770B3" w:rsidP="00A770B3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 xml:space="preserve">Беларусь внести изменения в свое законодательство в соответствии с выводами Комитета и принять их в целях обеспечения полного выполнения Конвенции; </w:t>
      </w:r>
    </w:p>
    <w:p w14:paraId="4FC7A168" w14:textId="04DE4F8A" w:rsidR="00A770B3" w:rsidRDefault="00A770B3" w:rsidP="00A770B3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 xml:space="preserve">просит также </w:t>
      </w:r>
      <w:r w:rsidRPr="00A436AC">
        <w:t>Беларусь отчитаться перед Комитетом по осуществлению к концу 2024 года о достигнутом прогрессе</w:t>
      </w:r>
      <w:r w:rsidRPr="00A770B3">
        <w:t>.</w:t>
      </w:r>
    </w:p>
    <w:p w14:paraId="4F330EB6" w14:textId="77777777" w:rsidR="00A770B3" w:rsidRDefault="00A770B3" w:rsidP="00A770B3">
      <w:pPr>
        <w:pStyle w:val="SingleTxtG"/>
        <w:ind w:firstLine="567"/>
        <w:sectPr w:rsidR="00A770B3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094F34EE" w14:textId="77777777" w:rsidR="00A770B3" w:rsidRPr="00A436AC" w:rsidRDefault="00A770B3" w:rsidP="00A770B3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4.</w:t>
      </w:r>
      <w:r w:rsidRPr="00A436AC">
        <w:tab/>
      </w:r>
      <w:r w:rsidRPr="00A436AC">
        <w:rPr>
          <w:bCs/>
        </w:rPr>
        <w:t>Решение IX/4g о соблюдении Бельгией своих обязательств по Конвенции в отношении продления срока эксплуатации энергоблока № 1 атомной электростанции «Тианж»</w:t>
      </w:r>
    </w:p>
    <w:p w14:paraId="3EAE4D40" w14:textId="77777777" w:rsidR="00A770B3" w:rsidRPr="00A436AC" w:rsidRDefault="00A770B3" w:rsidP="00A770B3">
      <w:pPr>
        <w:pStyle w:val="SingleTxtG"/>
        <w:ind w:firstLine="567"/>
        <w:rPr>
          <w:i/>
          <w:iCs/>
        </w:rPr>
      </w:pPr>
      <w:r w:rsidRPr="00A436AC">
        <w:rPr>
          <w:i/>
          <w:iCs/>
        </w:rPr>
        <w:t>Совещание Сторон Конвенции,</w:t>
      </w:r>
    </w:p>
    <w:p w14:paraId="3FD67255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20ECF7CE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>ссылаясь также</w:t>
      </w:r>
      <w:r w:rsidRPr="00A436AC">
        <w:t xml:space="preserve"> на свое решение IX/4</w:t>
      </w:r>
      <w:r w:rsidRPr="00A436AC">
        <w:rPr>
          <w:sz w:val="18"/>
          <w:vertAlign w:val="superscript"/>
          <w:lang w:eastAsia="en-GB"/>
        </w:rPr>
        <w:footnoteReference w:id="22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3DEB53E8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выводы и рекомендации Комитета по осуществлению о соблюдении Бельгией своих обязательств по Конвенции в отношении продления срока эксплуатации энергоблока № 1 атомной электростанции «Тианж»</w:t>
      </w:r>
      <w:r w:rsidRPr="00A436AC">
        <w:rPr>
          <w:rStyle w:val="aa"/>
          <w:lang w:eastAsia="en-GB"/>
        </w:rPr>
        <w:footnoteReference w:id="23"/>
      </w:r>
      <w:r w:rsidRPr="00A436AC">
        <w:t>,</w:t>
      </w:r>
    </w:p>
    <w:p w14:paraId="07FEBC5B" w14:textId="77777777" w:rsidR="00A770B3" w:rsidRPr="00A436AC" w:rsidRDefault="00A770B3" w:rsidP="00A770B3">
      <w:pPr>
        <w:pStyle w:val="SingleTxtG"/>
        <w:ind w:firstLine="567"/>
      </w:pPr>
      <w:r w:rsidRPr="00A436AC">
        <w:rPr>
          <w:i/>
          <w:iCs/>
        </w:rPr>
        <w:t xml:space="preserve">рассмотрев также </w:t>
      </w:r>
      <w:r w:rsidRPr="00A436AC"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Бельгии</w:t>
      </w:r>
      <w:r w:rsidRPr="00A436AC">
        <w:rPr>
          <w:rStyle w:val="aa"/>
          <w:lang w:eastAsia="en-GB"/>
        </w:rPr>
        <w:footnoteReference w:id="24"/>
      </w:r>
      <w:r w:rsidRPr="00A436AC">
        <w:t>,</w:t>
      </w:r>
    </w:p>
    <w:p w14:paraId="528CB710" w14:textId="4744D93E" w:rsidR="00A770B3" w:rsidRPr="00A436AC" w:rsidRDefault="00A770B3" w:rsidP="00A770B3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 о том, что в соответствии с информацией, предоставленной Комитету, Бельгия не обеспечила соблюдение пункта 3 статьи 2 и пункта 1 статьи 3 Конвенции, продлив срок службы энергоблока</w:t>
      </w:r>
      <w:r w:rsidR="008A4718">
        <w:t> </w:t>
      </w:r>
      <w:r w:rsidRPr="00A436AC">
        <w:t>№</w:t>
      </w:r>
      <w:r w:rsidR="008A4718">
        <w:t> </w:t>
      </w:r>
      <w:r w:rsidRPr="00A436AC">
        <w:t>1 АЭС «Тианж» и подготовив этот блок к долгосрочной эксплуатации без применения Конвенции;</w:t>
      </w:r>
    </w:p>
    <w:p w14:paraId="7B57D001" w14:textId="77777777" w:rsidR="00A770B3" w:rsidRPr="00A436AC" w:rsidRDefault="00A770B3" w:rsidP="00A770B3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тот факт, что Бельгия обязалась уведомить потенциально затрагиваемые Стороны в соответствии с пунктом 1 статьи 3 Конвенции до любого будущего продления срока эксплуатации других энергоблоков АЭС «Тианж»;</w:t>
      </w:r>
    </w:p>
    <w:p w14:paraId="72D3A57B" w14:textId="77777777" w:rsidR="00A770B3" w:rsidRPr="00A436AC" w:rsidRDefault="00A770B3" w:rsidP="00A770B3">
      <w:pPr>
        <w:pStyle w:val="SingleTxtG"/>
        <w:ind w:firstLine="567"/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Бельгию обеспечить полное применение Конвенции в контексте любого будущего процесса принятия решений, касающихся АЭС «Тианж», в том числе обеспечить, чтобы:</w:t>
      </w:r>
    </w:p>
    <w:p w14:paraId="3C8047E9" w14:textId="77777777" w:rsidR="00A770B3" w:rsidRPr="00A436AC" w:rsidRDefault="00A770B3" w:rsidP="00A770B3">
      <w:pPr>
        <w:pStyle w:val="SingleTxtG"/>
        <w:ind w:firstLine="567"/>
      </w:pPr>
      <w:r w:rsidRPr="00A436AC">
        <w:t>a)</w:t>
      </w:r>
      <w:r w:rsidRPr="00A436AC">
        <w:tab/>
        <w:t>все виды воздействия эксплуатационных состояний и аварий должным образом учитывались в ходе процедуры оценки воздействия на окружающую среду;</w:t>
      </w:r>
    </w:p>
    <w:p w14:paraId="20538299" w14:textId="77777777" w:rsidR="00A770B3" w:rsidRPr="00A436AC" w:rsidRDefault="00A770B3" w:rsidP="00A770B3">
      <w:pPr>
        <w:pStyle w:val="SingleTxtG"/>
        <w:ind w:firstLine="567"/>
      </w:pPr>
      <w:r w:rsidRPr="00A436AC">
        <w:t>b)</w:t>
      </w:r>
      <w:r w:rsidRPr="00A436AC">
        <w:tab/>
        <w:t>деятельность, осуществленная для подготовки к долгосрочной эксплуатации до последнего изменения лицензии, учитывалась при рассмотрении вопроса о том, является ли продление срока эксплуатации существенным изменением;</w:t>
      </w:r>
    </w:p>
    <w:p w14:paraId="3EC5EFF7" w14:textId="77777777" w:rsidR="00A770B3" w:rsidRPr="00A436AC" w:rsidRDefault="00A770B3" w:rsidP="00A770B3">
      <w:pPr>
        <w:pStyle w:val="SingleTxtG"/>
        <w:ind w:firstLine="567"/>
      </w:pPr>
      <w:r w:rsidRPr="00A436AC">
        <w:t>c)</w:t>
      </w:r>
      <w:r w:rsidRPr="00A436AC">
        <w:tab/>
        <w:t xml:space="preserve">Бельгия уведомляла в соответствии с пунктом 1 статьи 3 Конвенции любую Сторону, которая, по ее мнению, может быть затронута, включая Германию; </w:t>
      </w:r>
    </w:p>
    <w:p w14:paraId="4A939C0A" w14:textId="77777777" w:rsidR="00A770B3" w:rsidRPr="00A436AC" w:rsidRDefault="00A770B3" w:rsidP="00A770B3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рекомендует </w:t>
      </w:r>
      <w:r w:rsidRPr="00A436AC">
        <w:t>Бельгии следовать рекомендации Совещания Сторон о надлежащей практике, согласно которой, учитывая большую обеспокоенность общественности и характер затрагиваемых национальных интересов в случае проведения деятельности, связанной с атомной энергетикой, уведомление широкого круга Сторон, т. е. уведомление не только соседних Сторон, может предотвратить возникновение недоразумений и потенциальных споров в дальнейшем</w:t>
      </w:r>
      <w:r w:rsidRPr="00A436AC">
        <w:rPr>
          <w:sz w:val="18"/>
          <w:vertAlign w:val="superscript"/>
        </w:rPr>
        <w:footnoteReference w:id="25"/>
      </w:r>
      <w:r w:rsidRPr="00A436AC">
        <w:t>.</w:t>
      </w:r>
    </w:p>
    <w:p w14:paraId="031A1722" w14:textId="77777777" w:rsidR="00A770B3" w:rsidRDefault="00A770B3" w:rsidP="00A770B3">
      <w:pPr>
        <w:pStyle w:val="SingleTxtG"/>
        <w:ind w:firstLine="567"/>
        <w:sectPr w:rsidR="00A770B3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013D5AB4" w14:textId="77777777" w:rsidR="00662091" w:rsidRPr="00A436AC" w:rsidRDefault="00662091" w:rsidP="00662091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5.</w:t>
      </w:r>
      <w:r w:rsidRPr="00A436AC">
        <w:tab/>
      </w:r>
      <w:r w:rsidRPr="00A436AC">
        <w:rPr>
          <w:bCs/>
        </w:rPr>
        <w:t>Решение IX/4h о соблюдении Болгарией своих обязательств по Конвенции в отношении продления срока эксплуатации энергоблоков № 5 и № 6 атомной электростанции «Козлодуй»</w:t>
      </w:r>
    </w:p>
    <w:p w14:paraId="29CD5880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Совещание Сторон Конвенции</w:t>
      </w:r>
      <w:r w:rsidRPr="00A436AC">
        <w:t>,</w:t>
      </w:r>
    </w:p>
    <w:p w14:paraId="45C8E750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475ED1F9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ссылаясь также</w:t>
      </w:r>
      <w:r w:rsidRPr="00A436AC">
        <w:t xml:space="preserve"> на свое решение IX/4</w:t>
      </w:r>
      <w:r w:rsidRPr="00A436AC">
        <w:rPr>
          <w:sz w:val="18"/>
          <w:vertAlign w:val="superscript"/>
          <w:lang w:eastAsia="en-GB"/>
        </w:rPr>
        <w:footnoteReference w:id="26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1BAA20D1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выводы и рекомендации Комитета по осуществлению о соблюдении Болгарией своих обязательств по Конвенции в отношении продления срока эксплуатации энергоблоков № 5 и № 6 атомной электростанции «Козлодуй», изложенные в документе ECE/MP.EIA/IC/2023/6,</w:t>
      </w:r>
    </w:p>
    <w:p w14:paraId="68B99FDB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рассмотрев также</w:t>
      </w:r>
      <w:r w:rsidRPr="00A436AC">
        <w:t xml:space="preserve"> доклад о деятельности Комитета по осуществлению, представленный Совещанию Сторон Конвенции на его девятой сессии, в частности раздел, касающийся Болгарии</w:t>
      </w:r>
      <w:r w:rsidRPr="00A436AC">
        <w:rPr>
          <w:rStyle w:val="aa"/>
          <w:lang w:eastAsia="en-GB"/>
        </w:rPr>
        <w:footnoteReference w:id="27"/>
      </w:r>
      <w:r w:rsidRPr="00A436AC">
        <w:t>,</w:t>
      </w:r>
    </w:p>
    <w:p w14:paraId="34367BA9" w14:textId="77777777" w:rsidR="00662091" w:rsidRPr="00A436AC" w:rsidRDefault="00662091" w:rsidP="00662091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>выражает сожаление</w:t>
      </w:r>
      <w:r w:rsidRPr="00A436AC">
        <w:t xml:space="preserve"> в связи с нежеланием Болгарии сотрудничать в предоставлении Комитету информации и документации, необходимых для его работы, так как это вынуждает его неоднократно запрашивать такую информацию и документацию;</w:t>
      </w:r>
    </w:p>
    <w:p w14:paraId="2932D9D6" w14:textId="77777777" w:rsidR="00662091" w:rsidRPr="00A436AC" w:rsidRDefault="00662091" w:rsidP="00662091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напоминает </w:t>
      </w:r>
      <w:r w:rsidRPr="00A436AC">
        <w:t>Болгарии, что ей, как Стороне, было настоятельно рекомендовано добросовестно содействовать работе Комитета</w:t>
      </w:r>
      <w:r w:rsidRPr="00A436AC">
        <w:rPr>
          <w:rStyle w:val="aa"/>
          <w:lang w:eastAsia="en-GB"/>
        </w:rPr>
        <w:footnoteReference w:id="28"/>
      </w:r>
      <w:r w:rsidRPr="00A436AC">
        <w:t xml:space="preserve"> и что она должна действовать соответствующим образом, в том числе в соответствии со статьей 26 Венской конвенции о праве международных договоров; </w:t>
      </w:r>
    </w:p>
    <w:p w14:paraId="1EDBBF9C" w14:textId="77777777" w:rsidR="00662091" w:rsidRPr="00A436AC" w:rsidRDefault="00662091" w:rsidP="00662091">
      <w:pPr>
        <w:pStyle w:val="SingleTxtG"/>
        <w:ind w:firstLine="567"/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 о том, что в соответствии с информацией, предоставленной Комитету, Болгария не обеспечила соблюдение пункта 3 статьи 2 и пункта 1 статьи 3 Конвенции, продлив срок службы блоков № 5 и № 6 АЭС «Козлодуй» и подготовив эти блоки к долгосрочной эксплуатации без применения Конвенции;</w:t>
      </w:r>
    </w:p>
    <w:p w14:paraId="6F52877B" w14:textId="77777777" w:rsidR="00662091" w:rsidRPr="00A436AC" w:rsidRDefault="00662091" w:rsidP="00662091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тот факт, что Болгария обязалась заблаговременно уведомлять Австрию, Румынию и Сербию о любом будущем продлении срока службы блоков № 5 и № 6 АЭС «Козлодуй» в соответствии с пунктом 1 статьи 3 Конвенции после того, как Стороны обратились с просьбой о таком уведомлении;</w:t>
      </w:r>
    </w:p>
    <w:p w14:paraId="4C246248" w14:textId="77777777" w:rsidR="00662091" w:rsidRPr="00A436AC" w:rsidRDefault="00662091" w:rsidP="00662091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Болгарию обеспечить полное применение Конвенции в контексте любого будущего процесса принятия решений, касающихся видов деятельности, перечисленных в добавлении 1 к ней, в отношении АЭС «Козлодуй», в том числе обеспечить, чтобы:</w:t>
      </w:r>
    </w:p>
    <w:p w14:paraId="2ADB53E0" w14:textId="77777777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  <w:t>все виды воздействия эксплуатационных состояний и аварий должным образом учитывались в ходе процедуры оценки воздействия на окружающую среду;</w:t>
      </w:r>
    </w:p>
    <w:p w14:paraId="3B2D8B8C" w14:textId="77777777" w:rsidR="00662091" w:rsidRPr="00A436AC" w:rsidRDefault="00662091" w:rsidP="00662091">
      <w:pPr>
        <w:pStyle w:val="SingleTxtG"/>
        <w:ind w:firstLine="567"/>
      </w:pPr>
      <w:r w:rsidRPr="00A436AC">
        <w:t>b)</w:t>
      </w:r>
      <w:r w:rsidRPr="00A436AC">
        <w:tab/>
        <w:t>деятельность, осуществленная для подготовки к долгосрочной эксплуатации до последнего обновления лицензии, учитывалась при рассмотрении вопроса о том, является ли продление срока эксплуатации существенным изменением;</w:t>
      </w:r>
    </w:p>
    <w:p w14:paraId="5D4F4529" w14:textId="77777777" w:rsidR="00662091" w:rsidRPr="00A436AC" w:rsidRDefault="00662091" w:rsidP="00662091">
      <w:pPr>
        <w:pStyle w:val="SingleTxtG"/>
        <w:ind w:firstLine="567"/>
      </w:pPr>
      <w:r w:rsidRPr="00A436AC">
        <w:t>c)</w:t>
      </w:r>
      <w:r w:rsidRPr="00A436AC">
        <w:tab/>
        <w:t xml:space="preserve">в соответствии с пунктом 1 статьи 3 Конвенции Болгария уведомляла все Стороны, которых она (Болгария) считает потенциально затрагиваемыми, в том числе </w:t>
      </w:r>
      <w:r w:rsidRPr="00A436AC">
        <w:lastRenderedPageBreak/>
        <w:t>Австрию, Румынию и Сербию, которые в контексте настоящего дела однозначно сочли себя потенциально затрагиваемыми и просили уведомлять их;</w:t>
      </w:r>
    </w:p>
    <w:p w14:paraId="451D24CA" w14:textId="77777777" w:rsidR="00662091" w:rsidRPr="00A436AC" w:rsidRDefault="00662091" w:rsidP="00662091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рекомендует </w:t>
      </w:r>
      <w:r w:rsidRPr="00A436AC">
        <w:t>Болгарии следовать рекомендациям Совещания Сторон о надлежащей практике, согласно которым, учитывая большую обеспокоенность общественности и характер затрагиваемых национальных интересов в случае проведения деятельности, связанной с атомной энергетикой, уведомление широкого круга Сторон, т. е. уведомление не только соседних Сторон, может предотвратить возникновение недоразумений и потенциальных споров в дальнейшем</w:t>
      </w:r>
      <w:r w:rsidRPr="00A436AC">
        <w:rPr>
          <w:sz w:val="18"/>
          <w:vertAlign w:val="superscript"/>
          <w:lang w:eastAsia="en-GB"/>
        </w:rPr>
        <w:footnoteReference w:id="29"/>
      </w:r>
      <w:r w:rsidRPr="00A436AC">
        <w:t>.</w:t>
      </w:r>
    </w:p>
    <w:p w14:paraId="0E2E46B1" w14:textId="77777777" w:rsidR="00662091" w:rsidRDefault="00662091" w:rsidP="00A770B3">
      <w:pPr>
        <w:pStyle w:val="SingleTxtG"/>
        <w:ind w:firstLine="567"/>
        <w:sectPr w:rsidR="00662091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5CC8FAB7" w14:textId="77777777" w:rsidR="00662091" w:rsidRPr="00A436AC" w:rsidRDefault="00662091" w:rsidP="00662091">
      <w:pPr>
        <w:pStyle w:val="HChG"/>
        <w:spacing w:before="240"/>
      </w:pPr>
      <w:r>
        <w:rPr>
          <w:bCs/>
        </w:rPr>
        <w:lastRenderedPageBreak/>
        <w:tab/>
      </w:r>
      <w:r w:rsidRPr="00A436AC">
        <w:rPr>
          <w:bCs/>
        </w:rPr>
        <w:t>6.</w:t>
      </w:r>
      <w:r w:rsidRPr="00A436AC">
        <w:tab/>
      </w:r>
      <w:r w:rsidRPr="00A436AC">
        <w:rPr>
          <w:bCs/>
        </w:rPr>
        <w:t>Решение IX/4i о соблюдении Чехией своих обязательств по Конвенции в отношении продления срока эксплуатации четырех реакторов атомной электростанции «Дукованы»</w:t>
      </w:r>
    </w:p>
    <w:p w14:paraId="25471F5D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Совещание Сторон Конвенции</w:t>
      </w:r>
      <w:r w:rsidRPr="00A436AC">
        <w:t>,</w:t>
      </w:r>
    </w:p>
    <w:p w14:paraId="348B074E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54A410FA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ссылаясь также</w:t>
      </w:r>
      <w:r w:rsidRPr="00A436AC">
        <w:t xml:space="preserve"> на свое решение IX/4</w:t>
      </w:r>
      <w:r w:rsidRPr="00A436AC">
        <w:rPr>
          <w:sz w:val="18"/>
          <w:vertAlign w:val="superscript"/>
          <w:lang w:eastAsia="en-GB"/>
        </w:rPr>
        <w:footnoteReference w:id="30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352C3843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выводы и рекомендации Комитета по осуществлению о соблюдении Чехией своих обязательств по Конвенции в отношении продления срока эксплуатации четырех реакторов атомной электростанции «Дукованы»</w:t>
      </w:r>
      <w:r w:rsidRPr="00A436AC">
        <w:rPr>
          <w:rStyle w:val="aa"/>
          <w:lang w:eastAsia="en-GB"/>
        </w:rPr>
        <w:footnoteReference w:id="31"/>
      </w:r>
      <w:r w:rsidRPr="00A436AC">
        <w:t xml:space="preserve">, </w:t>
      </w:r>
    </w:p>
    <w:p w14:paraId="7C773C53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рассмотрев также</w:t>
      </w:r>
      <w:r w:rsidRPr="00A436AC">
        <w:t xml:space="preserve"> доклад о деятельности Комитета по осуществлению, представленный Совещанию Сторон Конвенции на его девятой сессии, в частности раздел, касающийся Чехии</w:t>
      </w:r>
      <w:r w:rsidRPr="00A436AC">
        <w:rPr>
          <w:rStyle w:val="aa"/>
          <w:lang w:eastAsia="en-GB"/>
        </w:rPr>
        <w:footnoteReference w:id="32"/>
      </w:r>
      <w:r w:rsidRPr="00A436AC">
        <w:t>,</w:t>
      </w:r>
    </w:p>
    <w:p w14:paraId="05524221" w14:textId="6E19FB6D" w:rsidR="00662091" w:rsidRPr="00A436AC" w:rsidRDefault="00662091" w:rsidP="00662091">
      <w:pPr>
        <w:pStyle w:val="SingleTxtG"/>
        <w:ind w:firstLine="567"/>
        <w:rPr>
          <w:color w:val="000000"/>
        </w:rPr>
      </w:pPr>
      <w:r w:rsidRPr="00A436AC">
        <w:t>1.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 о том, что в соответствии с информацией, предоставленной Комитету, Чехия не обеспечила соблюдение пункта</w:t>
      </w:r>
      <w:r w:rsidR="008A4718">
        <w:t> </w:t>
      </w:r>
      <w:r w:rsidRPr="00A436AC">
        <w:t>3 статьи 2 и пункта 1 статьи 3 Конвенции при продлении срока службы энергоблоков №№ 1–4 АЭС «Дукованы» и подготовке этих энергоблоков к долгосрочной эксплуатации без применения Конвенции;</w:t>
      </w:r>
    </w:p>
    <w:p w14:paraId="3FBF96C6" w14:textId="77777777" w:rsidR="00662091" w:rsidRPr="00A436AC" w:rsidRDefault="00662091" w:rsidP="00662091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тот факт, что Чехия обязалась заблаговременно уведомлять Австрию и Германию о любом будущем продлении срока службы АЭС и о значительных изменениях в лицензиях на эксплуатацию энергоблоков АЭС на своей территории в соответствии с пунктом 1 статьи 3 Конвенции, как об этом просили обе Стороны;</w:t>
      </w:r>
    </w:p>
    <w:p w14:paraId="3407F8E8" w14:textId="77777777" w:rsidR="00662091" w:rsidRPr="00A436AC" w:rsidRDefault="00662091" w:rsidP="00662091">
      <w:pPr>
        <w:pStyle w:val="SingleTxtG"/>
        <w:ind w:firstLine="567"/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предлагает </w:t>
      </w:r>
      <w:r w:rsidRPr="00A436AC">
        <w:t>Чехии продолжить двусторонние консультации и сотрудничество с Австрией и Германией в целях надлежащего обмена информацией о деятельности, связанной с долгосрочной эксплуатацией энергоблоков АЭС «Дукованы» и «Темелин»;</w:t>
      </w:r>
    </w:p>
    <w:p w14:paraId="30E4A0FE" w14:textId="77777777" w:rsidR="00662091" w:rsidRPr="00A436AC" w:rsidRDefault="00662091" w:rsidP="00662091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предлагает </w:t>
      </w:r>
      <w:r w:rsidRPr="00A436AC">
        <w:t>Чехии подготовить двусторонние соглашения с Австрией и Германией о применении Конвенции;</w:t>
      </w:r>
    </w:p>
    <w:p w14:paraId="4E00F967" w14:textId="77777777" w:rsidR="00662091" w:rsidRPr="00A436AC" w:rsidRDefault="00662091" w:rsidP="00662091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Чехию обеспечить полное применение Конвенции в контексте любого будущего процесса принятия решений, касающихся продления срока эксплуатации энергоблоков любой АЭС страны, в том числе обеспечить, чтобы:</w:t>
      </w:r>
    </w:p>
    <w:p w14:paraId="166CC90D" w14:textId="77777777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  <w:t>все виды воздействия эксплуатационных состояний и аварий должным образом учитывались в ходе процедуры оценки воздействия на окружающую среду;</w:t>
      </w:r>
    </w:p>
    <w:p w14:paraId="6669A906" w14:textId="77777777" w:rsidR="00662091" w:rsidRPr="00A436AC" w:rsidRDefault="00662091" w:rsidP="00662091">
      <w:pPr>
        <w:pStyle w:val="SingleTxtG"/>
        <w:ind w:firstLine="567"/>
      </w:pPr>
      <w:r w:rsidRPr="00A436AC">
        <w:t>b)</w:t>
      </w:r>
      <w:r w:rsidRPr="00A436AC">
        <w:tab/>
        <w:t>деятельность, осуществленная для подготовки к долгосрочной эксплуатации до последнего обновления лицензии, учитывалась при рассмотрении вопроса о том, является ли продление срока эксплуатации существенным изменением;</w:t>
      </w:r>
    </w:p>
    <w:p w14:paraId="7E8638F2" w14:textId="77777777" w:rsidR="00662091" w:rsidRPr="00A436AC" w:rsidRDefault="00662091" w:rsidP="00662091">
      <w:pPr>
        <w:pStyle w:val="SingleTxtG"/>
        <w:ind w:firstLine="567"/>
      </w:pPr>
      <w:r w:rsidRPr="00A436AC">
        <w:t>c)</w:t>
      </w:r>
      <w:r w:rsidRPr="00A436AC">
        <w:tab/>
        <w:t>Чехия уведомляла в соответствии с пунктом 1 статьи 3 Конвенции любую Сторону, которая, по ее мнению, может быть затронута, включая Австрию и Германию;</w:t>
      </w:r>
    </w:p>
    <w:p w14:paraId="7E43A016" w14:textId="3D7C0A80" w:rsidR="00662091" w:rsidRPr="00A436AC" w:rsidRDefault="00662091" w:rsidP="00662091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рекомендует </w:t>
      </w:r>
      <w:r w:rsidRPr="00A436AC">
        <w:t xml:space="preserve">Чехии следовать рекомендациям Совещания Сторон о надлежащей практике, согласно которым, учитывая большую обеспокоенность общественности и характер затрагиваемых национальных интересов в случае проведения деятельности, связанной с атомной энергетикой, уведомление широкого </w:t>
      </w:r>
      <w:r w:rsidRPr="00A436AC">
        <w:lastRenderedPageBreak/>
        <w:t>круга Сторон, т. е. уведомление не только соседних Сторон, может предотвратить возникновение недоразумений и потенциальных споров в дальнейшем</w:t>
      </w:r>
      <w:r w:rsidRPr="00A436AC">
        <w:rPr>
          <w:sz w:val="18"/>
          <w:vertAlign w:val="superscript"/>
        </w:rPr>
        <w:footnoteReference w:id="33"/>
      </w:r>
      <w:r w:rsidR="00A07D47">
        <w:t>;</w:t>
      </w:r>
    </w:p>
    <w:p w14:paraId="5F9E1907" w14:textId="13D96A97" w:rsidR="00A770B3" w:rsidRDefault="00662091" w:rsidP="00662091">
      <w:pPr>
        <w:pStyle w:val="SingleTxtG"/>
        <w:ind w:firstLine="567"/>
      </w:pPr>
      <w:r w:rsidRPr="00A436AC">
        <w:t>7.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сотрудничество Чехии в ходе разбирательства, которое облегчило работу Комитета</w:t>
      </w:r>
      <w:r w:rsidRPr="00662091">
        <w:t>.</w:t>
      </w:r>
    </w:p>
    <w:p w14:paraId="685F7E61" w14:textId="77777777" w:rsidR="00662091" w:rsidRDefault="00662091" w:rsidP="00662091">
      <w:pPr>
        <w:pStyle w:val="SingleTxtG"/>
        <w:ind w:firstLine="567"/>
        <w:sectPr w:rsidR="00662091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193F3F34" w14:textId="767E32BF" w:rsidR="00662091" w:rsidRPr="00A436AC" w:rsidRDefault="00662091" w:rsidP="00662091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7.</w:t>
      </w:r>
      <w:r w:rsidRPr="00A436AC">
        <w:tab/>
      </w:r>
      <w:r w:rsidRPr="00A436AC">
        <w:rPr>
          <w:bCs/>
        </w:rPr>
        <w:t xml:space="preserve">Решение IX/4j о соблюдении Сербией своих обязательств по Конвенции в отношении нескольких видов деятельности, связанных с добычей полезных ископаемых в Караманице, Поповице и Подвирови </w:t>
      </w:r>
      <w:r w:rsidR="00D20ABC">
        <w:rPr>
          <w:bCs/>
        </w:rPr>
        <w:br/>
      </w:r>
      <w:r w:rsidRPr="00A436AC">
        <w:rPr>
          <w:bCs/>
        </w:rPr>
        <w:t>и на руднике «Грот»</w:t>
      </w:r>
    </w:p>
    <w:p w14:paraId="2A685CCC" w14:textId="77777777" w:rsidR="00662091" w:rsidRPr="00A436AC" w:rsidRDefault="00662091" w:rsidP="00662091">
      <w:pPr>
        <w:pStyle w:val="SingleTxtG"/>
        <w:ind w:firstLine="567"/>
        <w:rPr>
          <w:i/>
          <w:iCs/>
        </w:rPr>
      </w:pPr>
      <w:r w:rsidRPr="00A436AC">
        <w:rPr>
          <w:i/>
          <w:iCs/>
        </w:rPr>
        <w:t>Совещание Сторон Конвенции,</w:t>
      </w:r>
    </w:p>
    <w:p w14:paraId="00BCCCB7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66062A59" w14:textId="77777777" w:rsidR="00662091" w:rsidRPr="00A436AC" w:rsidRDefault="00662091" w:rsidP="00662091">
      <w:pPr>
        <w:pStyle w:val="SingleTxtG"/>
        <w:ind w:firstLine="567"/>
        <w:rPr>
          <w:iCs/>
        </w:rPr>
      </w:pPr>
      <w:r w:rsidRPr="00A436AC">
        <w:rPr>
          <w:i/>
          <w:iCs/>
        </w:rPr>
        <w:t>ссылаясь также</w:t>
      </w:r>
      <w:r w:rsidRPr="00A436AC">
        <w:t xml:space="preserve"> на свое решение IX/4</w:t>
      </w:r>
      <w:r w:rsidRPr="00A436AC">
        <w:rPr>
          <w:iCs/>
          <w:sz w:val="18"/>
          <w:vertAlign w:val="superscript"/>
        </w:rPr>
        <w:footnoteReference w:id="34"/>
      </w:r>
      <w:r w:rsidRPr="00A436AC">
        <w:t xml:space="preserve"> об общих вопросах соблюдения Конвенции, принятое на его девятой сессии (Женева, 12–15 декабря 2023 года),</w:t>
      </w:r>
    </w:p>
    <w:p w14:paraId="15937612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рассмотрев</w:t>
      </w:r>
      <w:r w:rsidRPr="00A436AC">
        <w:t>, в соответствии с пунктом 6 добавления к решению III/2</w:t>
      </w:r>
      <w:r w:rsidRPr="00A436AC">
        <w:rPr>
          <w:iCs/>
          <w:sz w:val="18"/>
          <w:vertAlign w:val="superscript"/>
          <w:lang w:eastAsia="en-GB"/>
        </w:rPr>
        <w:footnoteReference w:id="35"/>
      </w:r>
      <w:r w:rsidRPr="00A436AC">
        <w:t>, выводы и рекомендации Комитета по осуществлению о соблюдении Сербией своих обязательств по Конвенции в отношении нескольких видов деятельности, связанных с добычей полезных ископаемых в Караманице, Поповице, Подвирови и на руднике «Грот»</w:t>
      </w:r>
      <w:r w:rsidRPr="00A436AC">
        <w:rPr>
          <w:rStyle w:val="aa"/>
        </w:rPr>
        <w:footnoteReference w:id="36"/>
      </w:r>
      <w:r w:rsidRPr="00A436AC">
        <w:t xml:space="preserve">, </w:t>
      </w:r>
    </w:p>
    <w:p w14:paraId="55255865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рассмотрев также</w:t>
      </w:r>
      <w:r w:rsidRPr="00A436AC">
        <w:t xml:space="preserve"> доклад о деятельности Комитета по осуществлению, представленный Совещанию Сторон Конвенции на его девятой сессии, в частности раздел, касающийся Сербии</w:t>
      </w:r>
      <w:r w:rsidRPr="00A436AC">
        <w:rPr>
          <w:rStyle w:val="aa"/>
        </w:rPr>
        <w:footnoteReference w:id="37"/>
      </w:r>
      <w:r w:rsidRPr="00A436AC">
        <w:t>,</w:t>
      </w:r>
    </w:p>
    <w:p w14:paraId="14BCFBF4" w14:textId="77777777" w:rsidR="00662091" w:rsidRPr="00A436AC" w:rsidRDefault="00662091" w:rsidP="00662091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 о том, что в соответствии с информацией, предоставленной Комитету:</w:t>
      </w:r>
    </w:p>
    <w:p w14:paraId="311A6A47" w14:textId="77777777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  <w:t>Сербия обеспечила выполнение:</w:t>
      </w:r>
    </w:p>
    <w:p w14:paraId="5D6BE6D4" w14:textId="1CDCCADB" w:rsidR="00662091" w:rsidRPr="00A436AC" w:rsidRDefault="00662091" w:rsidP="00662091">
      <w:pPr>
        <w:pStyle w:val="SingleTxtG"/>
        <w:ind w:left="1701"/>
      </w:pPr>
      <w:r w:rsidRPr="00A436AC">
        <w:t>i)</w:t>
      </w:r>
      <w:r w:rsidRPr="00A436AC">
        <w:tab/>
        <w:t>пункта 4 статьи 2 и пункта 1 статьи 3 Конвенции в отношении опытной установки в Караманице и расширения эксплуатации объектов горнодобывающей промышленности в Подвирови и Поповице путем уведомления Болгарии о планируемой деятельности на руднике «Грот» в 2009</w:t>
      </w:r>
      <w:r w:rsidR="00986F07">
        <w:t> </w:t>
      </w:r>
      <w:r w:rsidRPr="00A436AC">
        <w:t xml:space="preserve">году; </w:t>
      </w:r>
    </w:p>
    <w:p w14:paraId="0F834655" w14:textId="77777777" w:rsidR="00662091" w:rsidRPr="00A436AC" w:rsidRDefault="00662091" w:rsidP="00662091">
      <w:pPr>
        <w:pStyle w:val="SingleTxtG"/>
        <w:ind w:left="1701"/>
      </w:pPr>
      <w:r w:rsidRPr="00A436AC">
        <w:t>ii)</w:t>
      </w:r>
      <w:r w:rsidRPr="00A436AC">
        <w:tab/>
        <w:t>пункта 2 статьи 3 Конвенции в отношении опытной флотационной установки в Караманице, в том числе в отношении информации о планируемой деятельности согласно пункту 2 a) статьи 3 и сроков, указанных в уведомлении, как это изложено в пункте 2 c) статьи 3;</w:t>
      </w:r>
    </w:p>
    <w:p w14:paraId="3A2DF343" w14:textId="1D872DCC" w:rsidR="00662091" w:rsidRPr="00A436AC" w:rsidRDefault="00662091" w:rsidP="00662091">
      <w:pPr>
        <w:pStyle w:val="SingleTxtG"/>
        <w:ind w:firstLine="567"/>
      </w:pPr>
      <w:r w:rsidRPr="00A436AC">
        <w:t>b)</w:t>
      </w:r>
      <w:r w:rsidRPr="00A436AC">
        <w:tab/>
        <w:t>не уведомив Болгарию о существенном изменении деятельности на руднике «Грот», Сербия не обеспечила выполнение пункта 4 статьи 2 и пункта 1 статьи</w:t>
      </w:r>
      <w:r w:rsidR="00986F07">
        <w:t> </w:t>
      </w:r>
      <w:r w:rsidRPr="00A436AC">
        <w:t>3 Конвенции в отношении процедуры оценки воздействия на окружающую среду деятельности, осуществлявшейся ею в 2019 году;</w:t>
      </w:r>
    </w:p>
    <w:p w14:paraId="0FDA16A7" w14:textId="77777777" w:rsidR="00662091" w:rsidRPr="00A436AC" w:rsidRDefault="00662091" w:rsidP="00662091">
      <w:pPr>
        <w:pStyle w:val="SingleTxtG"/>
        <w:ind w:firstLine="567"/>
      </w:pPr>
      <w:r w:rsidRPr="00A436AC">
        <w:t>c)</w:t>
      </w:r>
      <w:r w:rsidRPr="00A436AC">
        <w:tab/>
        <w:t xml:space="preserve">Болгария не выполнила свои обязательства по пунктам 3 и 8 статьи 3 и пункту 2 статьи 4 Конвенции, не ответив на уведомление Сербии относительно экспериментальной деятельности в Караманице в срок, указанный в уведомлении; </w:t>
      </w:r>
    </w:p>
    <w:p w14:paraId="3CA3B8D2" w14:textId="77777777" w:rsidR="00662091" w:rsidRPr="00A436AC" w:rsidRDefault="00662091" w:rsidP="00662091">
      <w:pPr>
        <w:pStyle w:val="SingleTxtG"/>
        <w:ind w:firstLine="567"/>
      </w:pPr>
      <w:r w:rsidRPr="00A436AC">
        <w:t>d)</w:t>
      </w:r>
      <w:r w:rsidRPr="00A436AC">
        <w:tab/>
        <w:t>в отсутствие уведомления от Сербии относительно деятельности на руднике «Грот» ни одна из заинтересованных Сторон не предприняла надлежащих шагов в соответствии с пунктом 7 статьи 3 для обмена информацией с целью проведения обсуждений о том, возможно ли значительное вредное воздействие планируемой деятельности на территорию Болгарии;</w:t>
      </w:r>
    </w:p>
    <w:p w14:paraId="6FF613F2" w14:textId="77777777" w:rsidR="00662091" w:rsidRPr="00A436AC" w:rsidRDefault="00662091" w:rsidP="00662091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 xml:space="preserve">Болгарию и Сербию выполнить свои обязательства по пункту 8 статьи 3 и пункту 2 статьи 4, обеспечив для общественности Болгарии возможность </w:t>
      </w:r>
      <w:r w:rsidRPr="00A436AC">
        <w:lastRenderedPageBreak/>
        <w:t>участвовать в текущей трансграничной процедуре в отношении постоянной флотационной фабрики в Караманице;</w:t>
      </w:r>
    </w:p>
    <w:p w14:paraId="4E682BF1" w14:textId="77777777" w:rsidR="00662091" w:rsidRPr="00A436AC" w:rsidRDefault="00662091" w:rsidP="00662091">
      <w:pPr>
        <w:pStyle w:val="SingleTxtG"/>
        <w:ind w:firstLine="567"/>
      </w:pPr>
      <w:r w:rsidRPr="00A436AC">
        <w:t>3.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 xml:space="preserve">тот факт, что Сербия уведомила Болгарию о новой деятельности, включающей эксплуатацию участков в Подвирови и Поповице и строительство постоянного флотационного объекта в Караманице, отмечая, что Болгария выразила желание участвовать в соответствующей трансграничной процедуре; </w:t>
      </w:r>
    </w:p>
    <w:p w14:paraId="0D6A8E4D" w14:textId="77777777" w:rsidR="00662091" w:rsidRPr="00A436AC" w:rsidRDefault="00662091" w:rsidP="00662091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 xml:space="preserve">Сербию обеспечить полное применение Конвенции в контексте любого будущего процесса принятия решений относительно планируемой горнодобывающей деятельности, в том числе в Караманице, на руднике «Грот» и/или на объектах, расположенных в муниципалитетах Вранье и Босилеград, и надлежащий учет совокупного воздействия новой и уже проводимой горнодобывающей деятельности, а также совокупное воздействие других видов деятельности, влияющих на состояние водной системы, в ходе процедуры оценки воздействия на окружающую среду; </w:t>
      </w:r>
    </w:p>
    <w:p w14:paraId="4BE1D9F7" w14:textId="77777777" w:rsidR="00662091" w:rsidRPr="00A436AC" w:rsidRDefault="00662091" w:rsidP="00662091">
      <w:pPr>
        <w:pStyle w:val="SingleTxtG"/>
        <w:ind w:firstLine="567"/>
      </w:pPr>
      <w:r w:rsidRPr="00A436AC">
        <w:t>5.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шаги, предпринятые обеими заинтересованными Сторонами в соответствии со статьей 8 Конвенции для разработки и заключения двустороннего соглашения об осуществлении Конвенции, и призывает Стороны включить в это соглашение:</w:t>
      </w:r>
    </w:p>
    <w:p w14:paraId="3273C933" w14:textId="77777777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  <w:t>элементы, упомянутые в добавлении VI к Конвенции, включая проведение совместной оценки воздействия на окружающую среду и разработку совместных программ мониторинга, как указано в пункте 2 g) добавления VI к Конвенции;</w:t>
      </w:r>
    </w:p>
    <w:p w14:paraId="1EFA75A8" w14:textId="77777777" w:rsidR="00662091" w:rsidRPr="00A436AC" w:rsidRDefault="00662091" w:rsidP="00662091">
      <w:pPr>
        <w:pStyle w:val="SingleTxtG"/>
        <w:ind w:firstLine="567"/>
      </w:pPr>
      <w:r w:rsidRPr="00A436AC">
        <w:t>b)</w:t>
      </w:r>
      <w:r w:rsidRPr="00A436AC">
        <w:tab/>
        <w:t xml:space="preserve">специальные меры по выполнению пункта 7 статьи 3 Конвенции и для ситуаций, когда одна из Сторон может столкнуться с препятствиями для ответа на уведомление в указанные в нем сроки; </w:t>
      </w:r>
    </w:p>
    <w:p w14:paraId="16DAF115" w14:textId="27A4774E" w:rsidR="00662091" w:rsidRDefault="00662091" w:rsidP="00662091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предлагает </w:t>
      </w:r>
      <w:r w:rsidRPr="00A436AC">
        <w:t>Сербии создать сеть мониторинга загрязнения бассейна реки Любацка и бассейна реки Драговица и регулярно сообщать результаты Болгарии с целью принятия всех необходимых мер для контроля любого значительного вредного трансграничного воздействия видов деятельности, упомянутых в представлении, включая перечисленные в пункте 4 выше</w:t>
      </w:r>
      <w:r w:rsidRPr="00662091">
        <w:t>.</w:t>
      </w:r>
    </w:p>
    <w:p w14:paraId="6BFD6673" w14:textId="77777777" w:rsidR="00662091" w:rsidRDefault="00662091" w:rsidP="00662091">
      <w:pPr>
        <w:pStyle w:val="SingleTxtG"/>
        <w:ind w:firstLine="567"/>
        <w:sectPr w:rsidR="00662091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0756EC5C" w14:textId="53E20A4C" w:rsidR="00662091" w:rsidRPr="00A436AC" w:rsidRDefault="00D20ABC" w:rsidP="00662091">
      <w:pPr>
        <w:pStyle w:val="HChG"/>
        <w:rPr>
          <w:b w:val="0"/>
          <w:bCs/>
        </w:rPr>
      </w:pPr>
      <w:r>
        <w:rPr>
          <w:bCs/>
        </w:rPr>
        <w:lastRenderedPageBreak/>
        <w:tab/>
      </w:r>
      <w:r w:rsidR="00662091" w:rsidRPr="00A436AC">
        <w:rPr>
          <w:bCs/>
        </w:rPr>
        <w:t>8.</w:t>
      </w:r>
      <w:r w:rsidR="00662091" w:rsidRPr="00A436AC">
        <w:tab/>
      </w:r>
      <w:r w:rsidR="00662091" w:rsidRPr="00A436AC">
        <w:rPr>
          <w:bCs/>
        </w:rPr>
        <w:t>Решение IX/4k о соблюдении Украиной ее обязательств по Конвенции в связи с проектом строительства глубоководного судоходного канала «Дунай — Черное море» в украинском секторе дельты Дуная</w:t>
      </w:r>
    </w:p>
    <w:p w14:paraId="2CB63BF9" w14:textId="77777777" w:rsidR="00662091" w:rsidRPr="00A436AC" w:rsidRDefault="00662091" w:rsidP="00662091">
      <w:pPr>
        <w:pStyle w:val="SingleTxtG"/>
        <w:ind w:firstLine="567"/>
        <w:rPr>
          <w:i/>
          <w:iCs/>
        </w:rPr>
      </w:pPr>
      <w:r w:rsidRPr="00A436AC">
        <w:rPr>
          <w:i/>
          <w:iCs/>
        </w:rPr>
        <w:t>Совещание Сторон,</w:t>
      </w:r>
      <w:r w:rsidRPr="00A436AC">
        <w:t xml:space="preserve"> </w:t>
      </w:r>
    </w:p>
    <w:p w14:paraId="66277BEC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13C9FCFB" w14:textId="5ACD17E8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ссылаясь также</w:t>
      </w:r>
      <w:r w:rsidRPr="00A436AC">
        <w:t xml:space="preserve"> на пункты 7–14</w:t>
      </w:r>
      <w:r w:rsidR="00F7222A" w:rsidRPr="00A436AC">
        <w:rPr>
          <w:rStyle w:val="aa"/>
        </w:rPr>
        <w:footnoteReference w:id="38"/>
      </w:r>
      <w:r w:rsidRPr="00A436AC">
        <w:t xml:space="preserve"> своего решения IV/2, пункты 17–26</w:t>
      </w:r>
      <w:r w:rsidR="00F7222A" w:rsidRPr="00A436AC">
        <w:rPr>
          <w:rStyle w:val="aa"/>
        </w:rPr>
        <w:footnoteReference w:id="39"/>
      </w:r>
      <w:r w:rsidRPr="00A436AC">
        <w:t xml:space="preserve"> решения</w:t>
      </w:r>
      <w:r w:rsidR="00F7222A">
        <w:t> </w:t>
      </w:r>
      <w:r w:rsidRPr="00A436AC">
        <w:t>V/4, пункты 15–28</w:t>
      </w:r>
      <w:r w:rsidR="00F7222A" w:rsidRPr="00A436AC">
        <w:rPr>
          <w:rStyle w:val="aa"/>
        </w:rPr>
        <w:footnoteReference w:id="40"/>
      </w:r>
      <w:r w:rsidRPr="00A436AC">
        <w:t xml:space="preserve"> решения VI/2, решение IS/1f</w:t>
      </w:r>
      <w:r w:rsidRPr="00A436AC">
        <w:rPr>
          <w:rStyle w:val="aa"/>
        </w:rPr>
        <w:footnoteReference w:id="41"/>
      </w:r>
      <w:r w:rsidRPr="00A436AC">
        <w:t xml:space="preserve"> и пункты 10–16</w:t>
      </w:r>
      <w:r w:rsidR="00F7222A" w:rsidRPr="00A436AC">
        <w:rPr>
          <w:rStyle w:val="aa"/>
        </w:rPr>
        <w:footnoteReference w:id="42"/>
      </w:r>
      <w:r w:rsidRPr="00A436AC">
        <w:t xml:space="preserve"> решения</w:t>
      </w:r>
      <w:r w:rsidR="00F7222A">
        <w:t> </w:t>
      </w:r>
      <w:r w:rsidRPr="00A436AC">
        <w:t>VIII/4d относительно соблюдения Украиной ее обязательств по Конвенции в связи с проектом строительства глубоководного судоходного канала «Дунай — Черное море» в украинском секторе дельты реки Дуная (проект канала «Быстрое»),</w:t>
      </w:r>
    </w:p>
    <w:p w14:paraId="46FAE068" w14:textId="6DE4B41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 xml:space="preserve">доклад о деятельности Комитета по осуществлению, представленный Совещанию Сторон Конвенции на его девятой сессии (Женева, </w:t>
      </w:r>
      <w:r w:rsidR="00F7222A">
        <w:br/>
      </w:r>
      <w:r w:rsidRPr="00A436AC">
        <w:t>12–15 декабря 2023 года)</w:t>
      </w:r>
      <w:r w:rsidRPr="00A436AC">
        <w:rPr>
          <w:rStyle w:val="aa"/>
        </w:rPr>
        <w:footnoteReference w:id="43"/>
      </w:r>
      <w:r w:rsidRPr="00A436AC">
        <w:t>, в частности раздел, касающийся шагов, предпринятых Украиной в соответствии с решением VIII/4d,</w:t>
      </w:r>
    </w:p>
    <w:p w14:paraId="217FCA9A" w14:textId="77777777" w:rsidR="00662091" w:rsidRPr="00A436AC" w:rsidRDefault="00662091" w:rsidP="00662091">
      <w:pPr>
        <w:pStyle w:val="SingleTxtG"/>
        <w:ind w:firstLine="567"/>
        <w:rPr>
          <w:i/>
        </w:rPr>
      </w:pPr>
      <w:r w:rsidRPr="00A436AC">
        <w:rPr>
          <w:i/>
          <w:iCs/>
        </w:rPr>
        <w:t>с озабоченностью принимая во внимание</w:t>
      </w:r>
      <w:r w:rsidRPr="00A436AC">
        <w:t xml:space="preserve"> войну на Украине и осознавая, что эта война затрудняет выполнение Конвенции Украиной,</w:t>
      </w:r>
    </w:p>
    <w:p w14:paraId="3E8C4119" w14:textId="77777777" w:rsidR="00662091" w:rsidRPr="00A436AC" w:rsidRDefault="00662091" w:rsidP="00662091">
      <w:pPr>
        <w:pStyle w:val="SingleTxtG"/>
        <w:ind w:firstLine="567"/>
      </w:pPr>
      <w:bookmarkStart w:id="2" w:name="_Hlk34989607"/>
      <w:r w:rsidRPr="00A436AC">
        <w:rPr>
          <w:i/>
          <w:iCs/>
        </w:rPr>
        <w:t xml:space="preserve">напоминая </w:t>
      </w:r>
      <w:r w:rsidRPr="00A436AC">
        <w:t>о «дорожной карте», разработанной Украиной в 2018 году для приведения проекта канала «Быстрое» в соответствие с Конвенцией и содержащей неполный перечень мер в связи с этапами I и II проекта, включая прекращение работ, отмену окончательного решения, проведение оценки ущерба окружающей среде и разработку плана компенсационных и смягчающих мер,</w:t>
      </w:r>
      <w:bookmarkStart w:id="3" w:name="_Hlk143888211"/>
      <w:bookmarkStart w:id="4" w:name="_Hlk34229074"/>
      <w:bookmarkEnd w:id="2"/>
      <w:bookmarkEnd w:id="3"/>
      <w:bookmarkEnd w:id="4"/>
    </w:p>
    <w:p w14:paraId="25AA3D0B" w14:textId="77777777" w:rsidR="00662091" w:rsidRPr="00A436AC" w:rsidRDefault="00662091" w:rsidP="00662091">
      <w:pPr>
        <w:pStyle w:val="SingleTxtG"/>
        <w:ind w:firstLine="567"/>
        <w:rPr>
          <w:iCs/>
        </w:rPr>
      </w:pPr>
      <w:r w:rsidRPr="00A436AC">
        <w:rPr>
          <w:i/>
          <w:iCs/>
        </w:rPr>
        <w:t>напоминая также</w:t>
      </w:r>
      <w:r w:rsidRPr="00A436AC">
        <w:t xml:space="preserve"> о шагах, предпринятых Украиной с целью разработать новый проект по судовому ходу через устье Быстрое и провести трансграничную процедуру оценки воздействия на окружающую среду по новому проекту в соответствии с Конвенцией, начиная с уведомления Румынии в июне 2020 года</w:t>
      </w:r>
      <w:r w:rsidRPr="00A436AC">
        <w:rPr>
          <w:rStyle w:val="aa"/>
          <w:iCs/>
        </w:rPr>
        <w:footnoteReference w:id="44"/>
      </w:r>
      <w:r w:rsidRPr="00A436AC">
        <w:t>,</w:t>
      </w:r>
    </w:p>
    <w:p w14:paraId="0EF48420" w14:textId="77777777" w:rsidR="00662091" w:rsidRPr="00A436AC" w:rsidRDefault="00662091" w:rsidP="00662091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>с удовлетворением отмечает</w:t>
      </w:r>
      <w:r w:rsidRPr="00A436AC">
        <w:t xml:space="preserve"> информацию, полученную от правительства Украины в соответствии с пунктом 15 решения VIII/4d, но сожалеет о том, что в 2020 и 2021 годах Украина не отчиталась перед Комитетом по осуществлению о проделанной работе;</w:t>
      </w:r>
    </w:p>
    <w:p w14:paraId="557D6AC8" w14:textId="77777777" w:rsidR="00662091" w:rsidRPr="00A436AC" w:rsidRDefault="00662091" w:rsidP="00662091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заключение 18 ноября 2022 года двустороннего соглашения между Украиной и Румынией о выполнении Конвенции в соответствии с пунктом 13 a) решения VIII/4d как важный шаг вперед в улучшении сотрудничества и координации между двумя странами в области оценки трансграничного воздействия на окружающую среду;</w:t>
      </w:r>
    </w:p>
    <w:p w14:paraId="47766C79" w14:textId="77777777" w:rsidR="00662091" w:rsidRPr="00A436AC" w:rsidRDefault="00662091" w:rsidP="00662091">
      <w:pPr>
        <w:pStyle w:val="SingleTxtG"/>
        <w:ind w:firstLine="567"/>
        <w:rPr>
          <w:i/>
          <w:iCs/>
        </w:rPr>
      </w:pPr>
      <w:r w:rsidRPr="00A436AC">
        <w:t>3.</w:t>
      </w:r>
      <w:r w:rsidRPr="00A436AC">
        <w:tab/>
      </w:r>
      <w:r w:rsidRPr="00A436AC">
        <w:rPr>
          <w:i/>
          <w:iCs/>
        </w:rPr>
        <w:t>с сожалением отмечает</w:t>
      </w:r>
      <w:r w:rsidRPr="00A436AC">
        <w:t xml:space="preserve"> вместе с тем отсутствие прогресса со стороны Украины в приведении проекта канала «Быстрое» в соответствие с Конвенцией согласно просьбам, содержащимся в решении VIII/4 d (пункты 4–6 и 12) и в предыдущих решениях; </w:t>
      </w:r>
      <w:bookmarkStart w:id="5" w:name="_Hlk143888277"/>
      <w:bookmarkEnd w:id="5"/>
    </w:p>
    <w:p w14:paraId="252C346D" w14:textId="77777777" w:rsidR="00662091" w:rsidRPr="00A436AC" w:rsidRDefault="00662091" w:rsidP="00662091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настоятельно рекомендует </w:t>
      </w:r>
      <w:r w:rsidRPr="00A436AC">
        <w:t>правительствам Украины и Румынии провести консультации по послепроектному анализу в соответствии со статьей 7 Конвенции;</w:t>
      </w:r>
    </w:p>
    <w:p w14:paraId="2BE4049A" w14:textId="77777777" w:rsidR="00662091" w:rsidRPr="00A436AC" w:rsidRDefault="00662091" w:rsidP="00662091">
      <w:pPr>
        <w:pStyle w:val="SingleTxtG"/>
        <w:ind w:firstLine="567"/>
      </w:pPr>
      <w:r w:rsidRPr="00A436AC">
        <w:lastRenderedPageBreak/>
        <w:t>5.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 Комитета по осуществлению о том, что предостережение, вынесенное в адрес правительства Украины на его четвертой сессии (Бухарест, 19–21 мая 2008 года), по-прежнему не может быть отменено;</w:t>
      </w:r>
    </w:p>
    <w:p w14:paraId="65915AF7" w14:textId="77777777" w:rsidR="00662091" w:rsidRPr="00A436AC" w:rsidRDefault="00662091" w:rsidP="00662091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повторяет </w:t>
      </w:r>
      <w:r w:rsidRPr="00A436AC">
        <w:t>свои неоднократные просьбы к правительству Украины незамедлительно привести проект строительства канала «Быстрое» в полное соответствие с Конвенцией в консультации с Румынией;</w:t>
      </w:r>
    </w:p>
    <w:p w14:paraId="145B9977" w14:textId="77777777" w:rsidR="00662091" w:rsidRPr="00A436AC" w:rsidRDefault="00662091" w:rsidP="00662091">
      <w:pPr>
        <w:pStyle w:val="SingleTxtG"/>
        <w:ind w:firstLine="567"/>
      </w:pPr>
      <w:r w:rsidRPr="00A436AC">
        <w:t>7.</w:t>
      </w:r>
      <w:r w:rsidRPr="00A436AC">
        <w:tab/>
      </w:r>
      <w:r w:rsidRPr="00A436AC">
        <w:rPr>
          <w:i/>
          <w:iCs/>
        </w:rPr>
        <w:t xml:space="preserve">повторяет также </w:t>
      </w:r>
      <w:r w:rsidRPr="00A436AC">
        <w:t>свою просьбу к Украине постоянно информировать Румынию о результатах мониторинга;</w:t>
      </w:r>
    </w:p>
    <w:p w14:paraId="191B14A5" w14:textId="77777777" w:rsidR="00662091" w:rsidRPr="00A436AC" w:rsidRDefault="00662091" w:rsidP="00662091">
      <w:pPr>
        <w:pStyle w:val="SingleTxtG"/>
        <w:ind w:firstLine="567"/>
      </w:pPr>
      <w:r w:rsidRPr="00A436AC">
        <w:t>8.</w:t>
      </w:r>
      <w:r w:rsidRPr="00A436AC">
        <w:tab/>
      </w:r>
      <w:r w:rsidRPr="00A436AC">
        <w:rPr>
          <w:i/>
          <w:iCs/>
        </w:rPr>
        <w:t>настоятельно призывает</w:t>
      </w:r>
      <w:r w:rsidRPr="00A436AC">
        <w:t xml:space="preserve"> правительство Украины: </w:t>
      </w:r>
    </w:p>
    <w:p w14:paraId="3EF3AA13" w14:textId="77777777" w:rsidR="00662091" w:rsidRPr="00A436AC" w:rsidRDefault="00662091" w:rsidP="00662091">
      <w:pPr>
        <w:pStyle w:val="SingleTxtG"/>
        <w:ind w:firstLine="567"/>
      </w:pPr>
      <w:r w:rsidRPr="00A436AC">
        <w:t xml:space="preserve">a) </w:t>
      </w:r>
      <w:r w:rsidRPr="00A436AC">
        <w:tab/>
        <w:t>продолжить осуществление «дорожной карты», в том числе в целях:</w:t>
      </w:r>
    </w:p>
    <w:p w14:paraId="24D07438" w14:textId="593B016D" w:rsidR="00662091" w:rsidRPr="00A436AC" w:rsidRDefault="00662091" w:rsidP="00F7222A">
      <w:pPr>
        <w:pStyle w:val="SingleTxtG"/>
        <w:ind w:left="1701"/>
      </w:pPr>
      <w:r w:rsidRPr="00A436AC">
        <w:t>i)</w:t>
      </w:r>
      <w:r w:rsidRPr="00A436AC">
        <w:tab/>
        <w:t xml:space="preserve">завершения оценки ущерба окружающей среде, в частности в трансграничном контексте, нанесенного в результате работ, проведенных в рамках этапов I и II проекта канала «Быстрое»; </w:t>
      </w:r>
    </w:p>
    <w:p w14:paraId="6C074F99" w14:textId="77777777" w:rsidR="00662091" w:rsidRPr="00A436AC" w:rsidRDefault="00662091" w:rsidP="00F7222A">
      <w:pPr>
        <w:pStyle w:val="SingleTxtG"/>
        <w:ind w:left="1701"/>
      </w:pPr>
      <w:r w:rsidRPr="00A436AC">
        <w:t xml:space="preserve">ii) </w:t>
      </w:r>
      <w:r w:rsidRPr="00A436AC">
        <w:tab/>
        <w:t xml:space="preserve">окончательной доработки и утверждения плана компенсационных или смягчающих мер; </w:t>
      </w:r>
    </w:p>
    <w:p w14:paraId="6F8596D1" w14:textId="77777777" w:rsidR="00662091" w:rsidRPr="00A436AC" w:rsidRDefault="00662091" w:rsidP="00662091">
      <w:pPr>
        <w:pStyle w:val="SingleTxtG"/>
        <w:ind w:firstLine="567"/>
      </w:pPr>
      <w:r w:rsidRPr="00A436AC">
        <w:t xml:space="preserve">b) </w:t>
      </w:r>
      <w:r w:rsidRPr="00A436AC">
        <w:tab/>
        <w:t>в этой связи тесно сотрудничать и проводить консультации с правительством Румынии в открытой и транспарентной форме;</w:t>
      </w:r>
    </w:p>
    <w:p w14:paraId="72F7C20A" w14:textId="77777777" w:rsidR="00662091" w:rsidRPr="00A436AC" w:rsidRDefault="00662091" w:rsidP="00662091">
      <w:pPr>
        <w:pStyle w:val="SingleTxtG"/>
        <w:ind w:firstLine="567"/>
      </w:pPr>
      <w:r w:rsidRPr="00A436AC">
        <w:t>9.</w:t>
      </w:r>
      <w:r w:rsidRPr="00A436AC">
        <w:tab/>
      </w:r>
      <w:r w:rsidRPr="00A436AC">
        <w:rPr>
          <w:i/>
          <w:iCs/>
        </w:rPr>
        <w:t>призывает также</w:t>
      </w:r>
      <w:r w:rsidRPr="00A436AC">
        <w:t xml:space="preserve"> правительство Украины обеспечить, чтобы планируемая деятельность — новый проект по судовому ходу через устье Быстрое — охватывала этапы I и II проекта канала «Быстрое»;</w:t>
      </w:r>
    </w:p>
    <w:p w14:paraId="25DBEC0D" w14:textId="77777777" w:rsidR="00662091" w:rsidRPr="00A436AC" w:rsidRDefault="00662091" w:rsidP="00662091">
      <w:pPr>
        <w:pStyle w:val="SingleTxtG"/>
        <w:ind w:firstLine="567"/>
      </w:pPr>
      <w:r w:rsidRPr="00A436AC">
        <w:t>10.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продолжающееся выполнение Украиной процедуры оценки трансграничного воздействия на окружающую среду в отношении нового проекта, включающей в качестве следующего шага консультации с Румынией в соответствии со статьей 5 Конвенции;</w:t>
      </w:r>
    </w:p>
    <w:p w14:paraId="00FB704A" w14:textId="77777777" w:rsidR="00662091" w:rsidRPr="00A436AC" w:rsidRDefault="00662091" w:rsidP="00662091">
      <w:pPr>
        <w:pStyle w:val="SingleTxtG"/>
        <w:ind w:firstLine="567"/>
      </w:pPr>
      <w:r w:rsidRPr="00A436AC">
        <w:t xml:space="preserve">11. </w:t>
      </w:r>
      <w:r w:rsidRPr="00A436AC">
        <w:tab/>
        <w:t>просит правительство Украины осуществить все этапы трансграничной процедуры оценки воздействия на окружающую среду в отношении нового проекта по судовому ходу через устье Быстрое в соответствии со своими обязательствами по Конвенции и недавно заключенным двусторонним соглашением между Украиной и Румынией;</w:t>
      </w:r>
    </w:p>
    <w:p w14:paraId="490F77E3" w14:textId="77777777" w:rsidR="00662091" w:rsidRPr="00A436AC" w:rsidRDefault="00662091" w:rsidP="00662091">
      <w:pPr>
        <w:pStyle w:val="SingleTxtG"/>
        <w:ind w:firstLine="567"/>
      </w:pPr>
      <w:r w:rsidRPr="00A436AC">
        <w:t>12.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участие Румынии в предусмотренной Конвенцией трансграничной процедуре в отношении нового проекта и ее готовность тесно сотрудничать с Украиной в отношении оценки ущерба окружающей среде, нанесенного в результате уже проведенных работ в рамках этапов I и II проекта канала «Быстрое», и разработки компенсационных или смягчающих мер;</w:t>
      </w:r>
    </w:p>
    <w:p w14:paraId="7177115C" w14:textId="77777777" w:rsidR="00662091" w:rsidRPr="00A436AC" w:rsidRDefault="00662091" w:rsidP="00662091">
      <w:pPr>
        <w:pStyle w:val="SingleTxtG"/>
        <w:ind w:firstLine="567"/>
      </w:pPr>
      <w:r w:rsidRPr="00A436AC">
        <w:t>13.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правительство Украины регулярно сообщать Комитету по осуществлению о достигнутом прогрессе;</w:t>
      </w:r>
    </w:p>
    <w:p w14:paraId="7FE1F02D" w14:textId="77777777" w:rsidR="00662091" w:rsidRPr="00A436AC" w:rsidRDefault="00662091" w:rsidP="00662091">
      <w:pPr>
        <w:pStyle w:val="SingleTxtG"/>
        <w:ind w:firstLine="567"/>
      </w:pPr>
      <w:r w:rsidRPr="00A436AC">
        <w:t>14.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Комитет по осуществлению доложить Совещанию Сторон на его десятой сессии о результатах проведенной им оценки шагов, предпринятых правительством Украины для соблюдения своих обязательств по Конвенции.</w:t>
      </w:r>
    </w:p>
    <w:p w14:paraId="4A573929" w14:textId="77777777" w:rsidR="00662091" w:rsidRDefault="00662091" w:rsidP="00662091">
      <w:pPr>
        <w:pStyle w:val="SingleTxtG"/>
        <w:ind w:firstLine="567"/>
        <w:sectPr w:rsidR="00662091" w:rsidSect="00A770B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20AA196D" w14:textId="77777777" w:rsidR="00662091" w:rsidRPr="00A436AC" w:rsidRDefault="00662091" w:rsidP="00662091">
      <w:pPr>
        <w:pStyle w:val="HChG"/>
      </w:pPr>
      <w:r>
        <w:rPr>
          <w:bCs/>
        </w:rPr>
        <w:lastRenderedPageBreak/>
        <w:tab/>
      </w:r>
      <w:r w:rsidRPr="00A436AC">
        <w:rPr>
          <w:bCs/>
        </w:rPr>
        <w:t>9.</w:t>
      </w:r>
      <w:r w:rsidRPr="00A436AC">
        <w:tab/>
      </w:r>
      <w:r w:rsidRPr="00A436AC">
        <w:rPr>
          <w:bCs/>
        </w:rPr>
        <w:t xml:space="preserve">Решение IX/4l о соблюдении Украиной своих обязательств по Конвенции в связи с продлением срока эксплуатации </w:t>
      </w:r>
      <w:r>
        <w:rPr>
          <w:bCs/>
        </w:rPr>
        <w:t xml:space="preserve">энергоблоков </w:t>
      </w:r>
      <w:r w:rsidRPr="00A436AC">
        <w:rPr>
          <w:bCs/>
        </w:rPr>
        <w:t>Ровенской атомной электростанции</w:t>
      </w:r>
    </w:p>
    <w:p w14:paraId="389E2A36" w14:textId="0B0BD6E0" w:rsidR="00662091" w:rsidRPr="00A436AC" w:rsidRDefault="00F7222A" w:rsidP="00662091">
      <w:pPr>
        <w:pStyle w:val="SingleTxtG"/>
        <w:rPr>
          <w:i/>
          <w:iCs/>
        </w:rPr>
      </w:pPr>
      <w:r>
        <w:rPr>
          <w:i/>
          <w:iCs/>
        </w:rPr>
        <w:tab/>
      </w:r>
      <w:r w:rsidR="00662091" w:rsidRPr="00A436AC">
        <w:rPr>
          <w:i/>
          <w:iCs/>
        </w:rPr>
        <w:t>Совещание Сторон Конвенции,</w:t>
      </w:r>
    </w:p>
    <w:p w14:paraId="26C63BA0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ссылаясь </w:t>
      </w:r>
      <w:r w:rsidRPr="00A436AC">
        <w:t>на пункт 2 статьи 11 и статью 14 bis Конвенции об оценке воздействия на окружающую среду в трансграничном контексте,</w:t>
      </w:r>
    </w:p>
    <w:p w14:paraId="1DEA3315" w14:textId="489DE5D4" w:rsidR="00662091" w:rsidRPr="00A436AC" w:rsidRDefault="00662091" w:rsidP="00662091">
      <w:pPr>
        <w:pStyle w:val="SingleTxtG"/>
        <w:ind w:firstLine="567"/>
        <w:rPr>
          <w:iCs/>
        </w:rPr>
      </w:pPr>
      <w:r w:rsidRPr="00A436AC">
        <w:rPr>
          <w:i/>
          <w:iCs/>
        </w:rPr>
        <w:t>ссылаясь также</w:t>
      </w:r>
      <w:r w:rsidRPr="00A436AC">
        <w:t xml:space="preserve"> на пункты 68–71</w:t>
      </w:r>
      <w:r w:rsidR="00F7222A" w:rsidRPr="00A436AC">
        <w:rPr>
          <w:rStyle w:val="aa"/>
          <w:iCs/>
        </w:rPr>
        <w:footnoteReference w:id="45"/>
      </w:r>
      <w:r w:rsidRPr="00A436AC">
        <w:t xml:space="preserve"> своего решения VI/2 и на свои решения IS/1g</w:t>
      </w:r>
      <w:r w:rsidRPr="00A436AC">
        <w:rPr>
          <w:rStyle w:val="aa"/>
          <w:iCs/>
        </w:rPr>
        <w:footnoteReference w:id="46"/>
      </w:r>
      <w:r w:rsidRPr="00A436AC">
        <w:t xml:space="preserve"> и VIII/4e</w:t>
      </w:r>
      <w:r w:rsidRPr="00A436AC">
        <w:rPr>
          <w:rStyle w:val="aa"/>
          <w:iCs/>
        </w:rPr>
        <w:footnoteReference w:id="47"/>
      </w:r>
      <w:r w:rsidRPr="00A436AC">
        <w:t>, касающиеся выполнения Украиной ее обязательств в отношении продления срока эксплуатации 1-го и 2-го энергоблоков Ровенской атомной электростанции,</w:t>
      </w:r>
    </w:p>
    <w:p w14:paraId="3CB66AD2" w14:textId="77777777" w:rsidR="00662091" w:rsidRPr="00A436AC" w:rsidRDefault="00662091" w:rsidP="00662091">
      <w:pPr>
        <w:pStyle w:val="SingleTxtG"/>
        <w:ind w:firstLine="567"/>
        <w:rPr>
          <w:i/>
        </w:rPr>
      </w:pPr>
      <w:r w:rsidRPr="00A436AC">
        <w:rPr>
          <w:i/>
          <w:iCs/>
        </w:rPr>
        <w:t>ссылаясь далее</w:t>
      </w:r>
      <w:r w:rsidRPr="00A436AC">
        <w:t xml:space="preserve"> на свое решение IX/4 об общих вопросах соблюдения Конвенции, принятое на его девятой сессии (Женева, 12–15 декабря 2023 года)</w:t>
      </w:r>
      <w:r w:rsidRPr="00A436AC">
        <w:rPr>
          <w:rStyle w:val="aa"/>
          <w:iCs/>
        </w:rPr>
        <w:footnoteReference w:id="48"/>
      </w:r>
      <w:r w:rsidRPr="00A436AC">
        <w:t>,</w:t>
      </w:r>
    </w:p>
    <w:p w14:paraId="3D2CCAFD" w14:textId="1957F13C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 xml:space="preserve">рассмотрев </w:t>
      </w:r>
      <w:r w:rsidRPr="00A436AC">
        <w:t>доклад о деятельности Комитета по осуществлению, представленный Совещанию Сторон Конвенции на его девятой сессии, в частности раздел, касающийся шагов, предпринятых Украиной в соответствии с решением</w:t>
      </w:r>
      <w:r w:rsidR="00F7222A">
        <w:t> </w:t>
      </w:r>
      <w:r w:rsidRPr="00A436AC">
        <w:t>VIII/4e</w:t>
      </w:r>
      <w:r w:rsidRPr="00A436AC">
        <w:rPr>
          <w:rStyle w:val="aa"/>
        </w:rPr>
        <w:footnoteReference w:id="49"/>
      </w:r>
      <w:r w:rsidRPr="00A436AC">
        <w:t>,</w:t>
      </w:r>
    </w:p>
    <w:p w14:paraId="7A74176F" w14:textId="77777777" w:rsidR="00662091" w:rsidRPr="00A436AC" w:rsidRDefault="00662091" w:rsidP="00662091">
      <w:pPr>
        <w:pStyle w:val="SingleTxtG"/>
        <w:ind w:firstLine="567"/>
      </w:pPr>
      <w:r w:rsidRPr="00A436AC">
        <w:rPr>
          <w:i/>
          <w:iCs/>
        </w:rPr>
        <w:t>с озабоченностью принимая во внимание</w:t>
      </w:r>
      <w:r w:rsidRPr="00A436AC">
        <w:t xml:space="preserve"> войну на Украине и осознавая, что эта война затрудняет выполнение Конвенции Украиной,</w:t>
      </w:r>
    </w:p>
    <w:p w14:paraId="52B4011F" w14:textId="77777777" w:rsidR="00662091" w:rsidRPr="00A436AC" w:rsidRDefault="00662091" w:rsidP="00662091">
      <w:pPr>
        <w:pStyle w:val="SingleTxtG"/>
        <w:ind w:firstLine="567"/>
      </w:pPr>
      <w:r w:rsidRPr="00A436AC">
        <w:t>1.</w:t>
      </w:r>
      <w:r w:rsidRPr="00A436AC">
        <w:tab/>
      </w:r>
      <w:r w:rsidRPr="00A436AC">
        <w:rPr>
          <w:i/>
          <w:iCs/>
        </w:rPr>
        <w:t>принимает к сведению</w:t>
      </w:r>
      <w:r w:rsidRPr="00A436AC">
        <w:t xml:space="preserve"> информацию, предоставленную Украиной в соответствии с пунктом 6 c) решения VIII/4e относительно продления срока эксплуатации 1-го и 2-го энергоблоков Ровенской атомной электростанции, выражая при этом сожаление по поводу неполноты этой информации и общей неотзывчивости Украины, помешавшей работе Комитета;</w:t>
      </w:r>
    </w:p>
    <w:p w14:paraId="5E9BEF95" w14:textId="5056C5A3" w:rsidR="00662091" w:rsidRPr="00A436AC" w:rsidRDefault="00662091" w:rsidP="00662091">
      <w:pPr>
        <w:pStyle w:val="SingleTxtG"/>
        <w:ind w:firstLine="567"/>
      </w:pPr>
      <w:r w:rsidRPr="00A436AC">
        <w:t>2.</w:t>
      </w:r>
      <w:r w:rsidRPr="00A436AC">
        <w:tab/>
      </w:r>
      <w:r w:rsidRPr="00A436AC">
        <w:rPr>
          <w:i/>
          <w:iCs/>
        </w:rPr>
        <w:t xml:space="preserve">приветствует </w:t>
      </w:r>
      <w:r w:rsidRPr="00A436AC">
        <w:t>шаги, предпринятые Украиной в соответствии с пунктом</w:t>
      </w:r>
      <w:r w:rsidR="00F7222A">
        <w:t> </w:t>
      </w:r>
      <w:r w:rsidRPr="00A436AC">
        <w:t xml:space="preserve">69 решения VI/2, в частности принятие в 2017 году Закона «Об оценке воздействия на окружающую среду», а в 2020 году — принятие относящихся к нему подзаконных актов, устанавливающих правовые положения, касающиеся трансграничной оценки воздействия на окружающую среду в соответствии с Конвенцией в связи с продлением срока эксплуатации атомных электростанций; </w:t>
      </w:r>
    </w:p>
    <w:p w14:paraId="1F43017F" w14:textId="77777777" w:rsidR="00662091" w:rsidRPr="00A436AC" w:rsidRDefault="00662091" w:rsidP="00662091">
      <w:pPr>
        <w:pStyle w:val="SingleTxtG"/>
        <w:ind w:firstLine="567"/>
        <w:rPr>
          <w:iCs/>
        </w:rPr>
      </w:pPr>
      <w:r w:rsidRPr="00A436AC">
        <w:t>3.</w:t>
      </w:r>
      <w:r w:rsidRPr="00A436AC">
        <w:tab/>
      </w:r>
      <w:r w:rsidRPr="00A436AC">
        <w:rPr>
          <w:i/>
          <w:iCs/>
        </w:rPr>
        <w:t>приветствует также</w:t>
      </w:r>
      <w:r w:rsidRPr="00A436AC">
        <w:t xml:space="preserve"> шаги, предпринятые Украиной к настоящему времени для завершения процедуры оценки трансграничного воздействия на окружающую среду в целях приведения этой деятельности в полное соответствие с Конвенцией, как того требуют подпункты a) и b) пункта 6 решения VIII/4e, вместе с тем с озабоченностью отмечая, что Украина до сих пор не полностью завершила предусмотренную Конвенцией процедуру;  </w:t>
      </w:r>
    </w:p>
    <w:p w14:paraId="689D1ADC" w14:textId="77777777" w:rsidR="00662091" w:rsidRPr="00A436AC" w:rsidRDefault="00662091" w:rsidP="00662091">
      <w:pPr>
        <w:pStyle w:val="SingleTxtG"/>
        <w:ind w:firstLine="567"/>
      </w:pPr>
      <w:r w:rsidRPr="00A436AC">
        <w:t>4.</w:t>
      </w:r>
      <w:r w:rsidRPr="00A436AC">
        <w:tab/>
      </w:r>
      <w:r w:rsidRPr="00A436AC">
        <w:rPr>
          <w:i/>
          <w:iCs/>
        </w:rPr>
        <w:t xml:space="preserve">одобряет </w:t>
      </w:r>
      <w:r w:rsidRPr="00A436AC">
        <w:t>выводы Комитета по осуществлению, сделанные на его пятьдесят седьмой сессии (Женева, 29 августа — 1 сентября 2023 года), о том, что, несмотря на предпринятые позитивные шаги, Украина еще не выполнила все свои обязательства, упомянутые в решении VIII/4e</w:t>
      </w:r>
      <w:r w:rsidRPr="00A436AC">
        <w:rPr>
          <w:rStyle w:val="aa"/>
        </w:rPr>
        <w:footnoteReference w:id="50"/>
      </w:r>
      <w:r w:rsidRPr="00A436AC">
        <w:t>;</w:t>
      </w:r>
    </w:p>
    <w:p w14:paraId="6E1C4CD3" w14:textId="77777777" w:rsidR="00662091" w:rsidRPr="00A436AC" w:rsidRDefault="00662091" w:rsidP="00F7222A">
      <w:pPr>
        <w:pStyle w:val="SingleTxtG"/>
        <w:pageBreakBefore/>
        <w:ind w:firstLine="567"/>
        <w:rPr>
          <w:iCs/>
        </w:rPr>
      </w:pPr>
      <w:r w:rsidRPr="00A436AC">
        <w:lastRenderedPageBreak/>
        <w:t>5.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Украину в связи с этим:</w:t>
      </w:r>
    </w:p>
    <w:p w14:paraId="4EBC31DD" w14:textId="29D19EE6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</w:r>
      <w:r w:rsidRPr="00F7222A">
        <w:t>завершить</w:t>
      </w:r>
      <w:r w:rsidRPr="00A436AC">
        <w:rPr>
          <w:i/>
          <w:iCs/>
        </w:rPr>
        <w:t xml:space="preserve"> </w:t>
      </w:r>
      <w:r w:rsidRPr="00A436AC">
        <w:t xml:space="preserve">процедуру оценки трансграничного воздействия на окружающую среду совместно со Сторонами, которые все еще считают себя затронутыми, в том числе, в соответствии со статьей 6 Конвенции: </w:t>
      </w:r>
    </w:p>
    <w:p w14:paraId="24D1C4D4" w14:textId="77777777" w:rsidR="00662091" w:rsidRPr="00A436AC" w:rsidRDefault="00662091" w:rsidP="00662091">
      <w:pPr>
        <w:pStyle w:val="SingleTxtG"/>
        <w:ind w:left="1701"/>
      </w:pPr>
      <w:r w:rsidRPr="00A436AC">
        <w:t>i)</w:t>
      </w:r>
      <w:r w:rsidRPr="00A436AC">
        <w:tab/>
        <w:t>пересмотреть окончательное решение о продлении срока эксплуатации 1-го и 2-го энергоблоков Ровенской атомной электростанции с должным учетом итогов процедуры оценки воздействия на окружающую среду, включая документацию об оценке воздействия на окружающую среду и замечания, полученные от затрагиваемых Сторон;</w:t>
      </w:r>
    </w:p>
    <w:p w14:paraId="1E78AED1" w14:textId="77777777" w:rsidR="00662091" w:rsidRPr="00A436AC" w:rsidRDefault="00662091" w:rsidP="00662091">
      <w:pPr>
        <w:pStyle w:val="SingleTxtG"/>
        <w:ind w:left="1701"/>
        <w:rPr>
          <w:rFonts w:eastAsia="Calibri"/>
        </w:rPr>
      </w:pPr>
      <w:r w:rsidRPr="00A436AC">
        <w:t>ii)</w:t>
      </w:r>
      <w:r w:rsidRPr="00A436AC">
        <w:tab/>
      </w:r>
      <w:r w:rsidRPr="00F7222A">
        <w:t>предоставить</w:t>
      </w:r>
      <w:r w:rsidRPr="00A436AC">
        <w:rPr>
          <w:i/>
          <w:iCs/>
        </w:rPr>
        <w:t xml:space="preserve"> </w:t>
      </w:r>
      <w:r w:rsidRPr="00A436AC">
        <w:t xml:space="preserve">затрагиваемым Сторонам окончательное решение вместе с причинами и соображениями, на которых оно основано; </w:t>
      </w:r>
    </w:p>
    <w:p w14:paraId="16D74B70" w14:textId="77777777" w:rsidR="00662091" w:rsidRPr="00A436AC" w:rsidRDefault="00662091" w:rsidP="00662091">
      <w:pPr>
        <w:pStyle w:val="SingleTxtG"/>
        <w:ind w:firstLine="567"/>
        <w:rPr>
          <w:rFonts w:eastAsia="Calibri"/>
        </w:rPr>
      </w:pPr>
      <w:r w:rsidRPr="00A436AC">
        <w:t>b)</w:t>
      </w:r>
      <w:r w:rsidRPr="00A436AC">
        <w:tab/>
        <w:t>до конца января 2024 года представить Комитету по осуществлению доклад о мерах, принятых для завершения оценки трансграничного воздействия на окружающую среду;</w:t>
      </w:r>
    </w:p>
    <w:p w14:paraId="5C75D46A" w14:textId="77777777" w:rsidR="00662091" w:rsidRPr="00A436AC" w:rsidRDefault="00662091" w:rsidP="00662091">
      <w:pPr>
        <w:pStyle w:val="SingleTxtG"/>
        <w:ind w:firstLine="567"/>
      </w:pPr>
      <w:r w:rsidRPr="00A436AC">
        <w:t>6.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Комитет представить Совещанию Сторон Конвенции на его десятой сессии доклад о соблюдении Украиной ее обязательств по Конвенции в связи с продлением срока эксплуатации Ровенской атомной электростанции;</w:t>
      </w:r>
    </w:p>
    <w:p w14:paraId="2F62C059" w14:textId="77777777" w:rsidR="00662091" w:rsidRPr="00A436AC" w:rsidRDefault="00662091" w:rsidP="00662091">
      <w:pPr>
        <w:pStyle w:val="SingleTxtG"/>
        <w:ind w:firstLine="567"/>
      </w:pPr>
      <w:r w:rsidRPr="00A436AC">
        <w:t>7.</w:t>
      </w:r>
      <w:r w:rsidRPr="00A436AC">
        <w:tab/>
      </w:r>
      <w:r w:rsidRPr="00A436AC">
        <w:rPr>
          <w:i/>
          <w:iCs/>
        </w:rPr>
        <w:t xml:space="preserve">просит </w:t>
      </w:r>
      <w:r w:rsidRPr="00A436AC">
        <w:t>Украину обеспечить полное применение Конвенции в контексте любого будущего процесса принятия решений, касающихся продления срока эксплуатации энергоблоков любой АЭС страны, в том числе обеспечить, чтобы:</w:t>
      </w:r>
    </w:p>
    <w:p w14:paraId="7A79E800" w14:textId="77777777" w:rsidR="00662091" w:rsidRPr="00A436AC" w:rsidRDefault="00662091" w:rsidP="00662091">
      <w:pPr>
        <w:pStyle w:val="SingleTxtG"/>
        <w:ind w:firstLine="567"/>
      </w:pPr>
      <w:r w:rsidRPr="00A436AC">
        <w:t>a)</w:t>
      </w:r>
      <w:r w:rsidRPr="00A436AC">
        <w:tab/>
        <w:t>все виды воздействия эксплуатационных состояний и аварий должным образом учитывались в ходе процедуры оценки воздействия на окружающую среду;</w:t>
      </w:r>
    </w:p>
    <w:p w14:paraId="31C647C1" w14:textId="77777777" w:rsidR="00662091" w:rsidRPr="00A436AC" w:rsidRDefault="00662091" w:rsidP="00662091">
      <w:pPr>
        <w:pStyle w:val="SingleTxtG"/>
        <w:ind w:firstLine="567"/>
      </w:pPr>
      <w:r w:rsidRPr="00A436AC">
        <w:t>b)</w:t>
      </w:r>
      <w:r w:rsidRPr="00A436AC">
        <w:tab/>
        <w:t>деятельность, осуществленная для подготовки к долгосрочной эксплуатации до последнего обновления лицензии, учитывалась при рассмотрении вопроса о том, является ли продление срока эксплуатации существенным изменением;</w:t>
      </w:r>
    </w:p>
    <w:p w14:paraId="1EBB856A" w14:textId="77777777" w:rsidR="00662091" w:rsidRPr="00A436AC" w:rsidRDefault="00662091" w:rsidP="00662091">
      <w:pPr>
        <w:pStyle w:val="SingleTxtG"/>
        <w:ind w:firstLine="567"/>
        <w:rPr>
          <w:rStyle w:val="SingleTxtGChar"/>
        </w:rPr>
      </w:pPr>
      <w:r w:rsidRPr="00A436AC">
        <w:t>c)</w:t>
      </w:r>
      <w:r w:rsidRPr="00A436AC">
        <w:tab/>
        <w:t>Украина уведомляла в соответствии с пунктом 1 статьи 3 Конвенции любую Сторону, которая, по ее мнению, может быть затронута.</w:t>
      </w:r>
    </w:p>
    <w:p w14:paraId="1AFA063B" w14:textId="77777777" w:rsidR="00662091" w:rsidRPr="00A436AC" w:rsidRDefault="00662091" w:rsidP="00662091">
      <w:pPr>
        <w:spacing w:before="240"/>
        <w:jc w:val="center"/>
        <w:rPr>
          <w:u w:val="single"/>
        </w:rPr>
      </w:pPr>
      <w:r w:rsidRPr="00A436AC">
        <w:rPr>
          <w:u w:val="single"/>
        </w:rPr>
        <w:tab/>
      </w:r>
      <w:r w:rsidRPr="00A436AC">
        <w:rPr>
          <w:u w:val="single"/>
        </w:rPr>
        <w:tab/>
      </w:r>
      <w:r w:rsidRPr="00A436AC">
        <w:rPr>
          <w:u w:val="single"/>
        </w:rPr>
        <w:tab/>
      </w:r>
    </w:p>
    <w:p w14:paraId="6B81C207" w14:textId="77777777" w:rsidR="00662091" w:rsidRPr="00662091" w:rsidRDefault="00662091" w:rsidP="00662091">
      <w:pPr>
        <w:pStyle w:val="SingleTxtG"/>
        <w:ind w:firstLine="567"/>
      </w:pPr>
    </w:p>
    <w:sectPr w:rsidR="00662091" w:rsidRPr="00662091" w:rsidSect="00211356"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C892" w14:textId="77777777" w:rsidR="00BA1C88" w:rsidRPr="00A312BC" w:rsidRDefault="00BA1C88" w:rsidP="00A312BC"/>
  </w:endnote>
  <w:endnote w:type="continuationSeparator" w:id="0">
    <w:p w14:paraId="7184D48D" w14:textId="77777777" w:rsidR="00BA1C88" w:rsidRPr="00A312BC" w:rsidRDefault="00BA1C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685" w14:textId="238EF382" w:rsidR="00627E03" w:rsidRDefault="00A3511A" w:rsidP="0093452F">
    <w:pPr>
      <w:pStyle w:val="a8"/>
    </w:pPr>
    <w:r w:rsidRPr="00A3511A">
      <w:rPr>
        <w:b/>
        <w:sz w:val="18"/>
      </w:rPr>
      <w:fldChar w:fldCharType="begin"/>
    </w:r>
    <w:r w:rsidRPr="00A3511A">
      <w:rPr>
        <w:b/>
        <w:sz w:val="18"/>
      </w:rPr>
      <w:instrText xml:space="preserve"> PAGE  \* MERGEFORMAT </w:instrText>
    </w:r>
    <w:r w:rsidRPr="00A3511A">
      <w:rPr>
        <w:b/>
        <w:sz w:val="18"/>
      </w:rPr>
      <w:fldChar w:fldCharType="separate"/>
    </w:r>
    <w:r w:rsidRPr="00A3511A">
      <w:rPr>
        <w:b/>
        <w:noProof/>
        <w:sz w:val="18"/>
      </w:rPr>
      <w:t>2</w:t>
    </w:r>
    <w:r w:rsidRPr="00A3511A">
      <w:rPr>
        <w:b/>
        <w:sz w:val="18"/>
      </w:rPr>
      <w:fldChar w:fldCharType="end"/>
    </w:r>
    <w:r>
      <w:rPr>
        <w:b/>
        <w:sz w:val="18"/>
      </w:rPr>
      <w:tab/>
    </w:r>
    <w:r>
      <w:t>GE.23-18941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5645" w14:textId="2B743486" w:rsidR="00A3511A" w:rsidRPr="00A3511A" w:rsidRDefault="00A3511A" w:rsidP="00A3511A">
    <w:pPr>
      <w:pStyle w:val="a8"/>
      <w:tabs>
        <w:tab w:val="clear" w:pos="9639"/>
        <w:tab w:val="right" w:pos="9638"/>
      </w:tabs>
      <w:rPr>
        <w:b/>
        <w:sz w:val="18"/>
      </w:rPr>
    </w:pPr>
    <w:r>
      <w:t>GE.23-18941</w:t>
    </w:r>
    <w:r>
      <w:tab/>
    </w:r>
    <w:r w:rsidRPr="00A3511A">
      <w:rPr>
        <w:b/>
        <w:sz w:val="18"/>
      </w:rPr>
      <w:fldChar w:fldCharType="begin"/>
    </w:r>
    <w:r w:rsidRPr="00A3511A">
      <w:rPr>
        <w:b/>
        <w:sz w:val="18"/>
      </w:rPr>
      <w:instrText xml:space="preserve"> PAGE  \* MERGEFORMAT </w:instrText>
    </w:r>
    <w:r w:rsidRPr="00A3511A">
      <w:rPr>
        <w:b/>
        <w:sz w:val="18"/>
      </w:rPr>
      <w:fldChar w:fldCharType="separate"/>
    </w:r>
    <w:r w:rsidRPr="00A3511A">
      <w:rPr>
        <w:b/>
        <w:noProof/>
        <w:sz w:val="18"/>
      </w:rPr>
      <w:t>3</w:t>
    </w:r>
    <w:r w:rsidRPr="00A351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E504" w14:textId="02393789" w:rsidR="00042B72" w:rsidRPr="0093452F" w:rsidRDefault="00A3511A" w:rsidP="00A351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2695BA" wp14:editId="35BAD6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23-18941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6DA8FF" wp14:editId="1C3246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52F">
      <w:rPr>
        <w:lang w:val="en-US"/>
      </w:rPr>
      <w:t xml:space="preserve">  111023  241023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0E2" w14:textId="1E49842B" w:rsidR="001E4917" w:rsidRPr="00386537" w:rsidRDefault="00211356" w:rsidP="00211356">
    <w:pPr>
      <w:pStyle w:val="a8"/>
      <w:rPr>
        <w:b/>
        <w:bCs/>
        <w:sz w:val="22"/>
        <w:szCs w:val="22"/>
      </w:rPr>
    </w:pPr>
    <w:r>
      <w:t>GE.23-18941</w:t>
    </w:r>
    <w:r>
      <w:tab/>
    </w:r>
    <w:r w:rsidR="00884FD0" w:rsidRPr="00386537">
      <w:rPr>
        <w:b/>
        <w:bCs/>
        <w:sz w:val="18"/>
        <w:szCs w:val="22"/>
      </w:rPr>
      <w:fldChar w:fldCharType="begin"/>
    </w:r>
    <w:r w:rsidR="00884FD0" w:rsidRPr="00386537">
      <w:rPr>
        <w:b/>
        <w:bCs/>
        <w:sz w:val="18"/>
        <w:szCs w:val="22"/>
      </w:rPr>
      <w:instrText xml:space="preserve"> PAGE   \* MERGEFORMAT </w:instrText>
    </w:r>
    <w:r w:rsidR="00884FD0" w:rsidRPr="00386537">
      <w:rPr>
        <w:b/>
        <w:bCs/>
        <w:sz w:val="18"/>
        <w:szCs w:val="22"/>
      </w:rPr>
      <w:fldChar w:fldCharType="separate"/>
    </w:r>
    <w:r w:rsidR="00884FD0" w:rsidRPr="00386537">
      <w:rPr>
        <w:b/>
        <w:bCs/>
        <w:sz w:val="18"/>
        <w:szCs w:val="22"/>
      </w:rPr>
      <w:t>5</w:t>
    </w:r>
    <w:r w:rsidR="00884FD0" w:rsidRPr="00386537">
      <w:rPr>
        <w:b/>
        <w:bCs/>
        <w:noProof/>
        <w:sz w:val="18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220E" w14:textId="77777777" w:rsidR="001E4917" w:rsidRPr="000D0F1C" w:rsidRDefault="00884FD0" w:rsidP="001E4917">
    <w:pPr>
      <w:pStyle w:val="a8"/>
      <w:rPr>
        <w:b/>
        <w:bCs/>
        <w:sz w:val="20"/>
        <w:lang w:val="fr-CH"/>
      </w:rPr>
    </w:pPr>
    <w:r w:rsidRPr="00386537">
      <w:rPr>
        <w:b/>
        <w:bCs/>
        <w:sz w:val="18"/>
        <w:szCs w:val="22"/>
      </w:rPr>
      <w:fldChar w:fldCharType="begin"/>
    </w:r>
    <w:r w:rsidRPr="00386537">
      <w:rPr>
        <w:b/>
        <w:bCs/>
        <w:sz w:val="18"/>
        <w:szCs w:val="22"/>
      </w:rPr>
      <w:instrText xml:space="preserve"> PAGE   \* MERGEFORMAT </w:instrText>
    </w:r>
    <w:r w:rsidRPr="00386537">
      <w:rPr>
        <w:b/>
        <w:bCs/>
        <w:sz w:val="18"/>
        <w:szCs w:val="22"/>
      </w:rPr>
      <w:fldChar w:fldCharType="separate"/>
    </w:r>
    <w:r>
      <w:rPr>
        <w:b/>
        <w:bCs/>
        <w:sz w:val="18"/>
        <w:szCs w:val="22"/>
      </w:rPr>
      <w:t>8</w:t>
    </w:r>
    <w:r w:rsidRPr="00386537">
      <w:rPr>
        <w:b/>
        <w:bCs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F43" w14:textId="77777777" w:rsidR="00BA1C88" w:rsidRPr="001075E9" w:rsidRDefault="00BA1C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0FA37" w14:textId="77777777" w:rsidR="00BA1C88" w:rsidRDefault="00BA1C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56A6E5" w14:textId="77777777" w:rsidR="008611F5" w:rsidRPr="00A436AC" w:rsidRDefault="008611F5" w:rsidP="008611F5">
      <w:pPr>
        <w:pStyle w:val="ad"/>
        <w:rPr>
          <w:rFonts w:asciiTheme="majorBidi" w:hAnsiTheme="majorBidi" w:cstheme="majorBidi"/>
          <w:szCs w:val="18"/>
          <w:lang w:val="es-ES"/>
        </w:rPr>
      </w:pPr>
      <w:r w:rsidRPr="00344C88">
        <w:rPr>
          <w:rFonts w:asciiTheme="majorBidi" w:hAnsiTheme="majorBidi" w:cstheme="majorBidi"/>
          <w:szCs w:val="18"/>
        </w:rPr>
        <w:tab/>
      </w:r>
      <w:r w:rsidRPr="00305DA1">
        <w:rPr>
          <w:rStyle w:val="aa"/>
          <w:rFonts w:asciiTheme="majorBidi" w:hAnsiTheme="majorBidi" w:cstheme="majorBidi"/>
          <w:szCs w:val="18"/>
        </w:rPr>
        <w:footnoteRef/>
      </w:r>
      <w:r w:rsidRPr="00A436AC">
        <w:rPr>
          <w:lang w:val="es-ES"/>
        </w:rPr>
        <w:tab/>
      </w:r>
      <w:r w:rsidRPr="00344C88">
        <w:rPr>
          <w:rFonts w:asciiTheme="majorBidi" w:hAnsiTheme="majorBidi" w:cstheme="majorBidi"/>
          <w:szCs w:val="18"/>
          <w:lang w:val="es-ES"/>
        </w:rPr>
        <w:t>ECE/MP.EIA/15.</w:t>
      </w:r>
    </w:p>
  </w:footnote>
  <w:footnote w:id="2">
    <w:p w14:paraId="3C0A4051" w14:textId="77777777" w:rsidR="008611F5" w:rsidRPr="00A436AC" w:rsidRDefault="008611F5" w:rsidP="008611F5">
      <w:pPr>
        <w:pStyle w:val="ad"/>
        <w:rPr>
          <w:rFonts w:asciiTheme="majorBidi" w:hAnsiTheme="majorBidi" w:cstheme="majorBidi"/>
          <w:szCs w:val="18"/>
          <w:lang w:val="es-ES"/>
        </w:rPr>
      </w:pPr>
      <w:r w:rsidRPr="00A436AC">
        <w:rPr>
          <w:rFonts w:asciiTheme="majorBidi" w:hAnsiTheme="majorBidi" w:cstheme="majorBidi"/>
          <w:szCs w:val="18"/>
          <w:lang w:val="es-ES"/>
        </w:rPr>
        <w:tab/>
      </w:r>
      <w:r w:rsidRPr="00305DA1">
        <w:rPr>
          <w:rStyle w:val="aa"/>
          <w:rFonts w:asciiTheme="majorBidi" w:hAnsiTheme="majorBidi" w:cstheme="majorBidi"/>
          <w:szCs w:val="18"/>
        </w:rPr>
        <w:footnoteRef/>
      </w:r>
      <w:r w:rsidRPr="00A436AC">
        <w:rPr>
          <w:lang w:val="es-ES"/>
        </w:rPr>
        <w:tab/>
      </w:r>
      <w:r w:rsidRPr="00344C88">
        <w:rPr>
          <w:rFonts w:asciiTheme="majorBidi" w:hAnsiTheme="majorBidi" w:cstheme="majorBidi"/>
          <w:szCs w:val="18"/>
          <w:lang w:val="es-ES"/>
        </w:rPr>
        <w:t>ECE/MP.EIA/20/Add.1–ECE/MP.EIA/SEA/4/Add.1.</w:t>
      </w:r>
    </w:p>
  </w:footnote>
  <w:footnote w:id="3">
    <w:p w14:paraId="2ED61153" w14:textId="77447F09" w:rsidR="00A770B3" w:rsidRPr="00A436AC" w:rsidRDefault="00A770B3" w:rsidP="00A770B3">
      <w:pPr>
        <w:pStyle w:val="ad"/>
        <w:rPr>
          <w:rFonts w:asciiTheme="majorBidi" w:hAnsiTheme="majorBidi" w:cstheme="majorBidi"/>
          <w:szCs w:val="18"/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</w:r>
      <w:r w:rsidR="008611F5" w:rsidRPr="00344C88">
        <w:rPr>
          <w:rFonts w:asciiTheme="majorBidi" w:hAnsiTheme="majorBidi" w:cstheme="majorBidi"/>
          <w:szCs w:val="18"/>
          <w:lang w:val="es-ES"/>
        </w:rPr>
        <w:t>ECE/MP.EIA/27/Add.1–ECE/MP.EIA/SEA/11/Add.1.</w:t>
      </w:r>
    </w:p>
  </w:footnote>
  <w:footnote w:id="4">
    <w:p w14:paraId="65637784" w14:textId="36CA0A22" w:rsidR="00A770B3" w:rsidRPr="00A436AC" w:rsidRDefault="00A770B3" w:rsidP="00A770B3">
      <w:pPr>
        <w:pStyle w:val="ad"/>
        <w:rPr>
          <w:rFonts w:asciiTheme="majorBidi" w:hAnsiTheme="majorBidi" w:cstheme="majorBidi"/>
          <w:szCs w:val="18"/>
          <w:lang w:val="es-ES"/>
        </w:rPr>
      </w:pPr>
      <w:r w:rsidRPr="00A436AC">
        <w:rPr>
          <w:rFonts w:asciiTheme="majorBidi" w:hAnsiTheme="majorBidi" w:cstheme="majorBidi"/>
          <w:szCs w:val="18"/>
          <w:lang w:val="es-ES"/>
        </w:rPr>
        <w:tab/>
      </w:r>
      <w:r w:rsidRPr="00305DA1">
        <w:rPr>
          <w:rStyle w:val="aa"/>
          <w:rFonts w:asciiTheme="majorBidi" w:hAnsiTheme="majorBidi" w:cstheme="majorBidi"/>
          <w:szCs w:val="18"/>
        </w:rPr>
        <w:footnoteRef/>
      </w:r>
      <w:r w:rsidRPr="00A436AC">
        <w:rPr>
          <w:lang w:val="es-ES"/>
        </w:rPr>
        <w:tab/>
      </w:r>
      <w:r w:rsidR="008611F5" w:rsidRPr="00344C88">
        <w:rPr>
          <w:rFonts w:asciiTheme="majorBidi" w:hAnsiTheme="majorBidi" w:cstheme="majorBidi"/>
          <w:szCs w:val="18"/>
          <w:lang w:val="es-ES"/>
        </w:rPr>
        <w:t>ECE/MP.EIA/30/Add.2–ECE/MP.EIA/SEA/13/Add.2.</w:t>
      </w:r>
    </w:p>
  </w:footnote>
  <w:footnote w:id="5">
    <w:p w14:paraId="33ECDF0B" w14:textId="77777777" w:rsidR="00A770B3" w:rsidRPr="00A436AC" w:rsidRDefault="00A770B3" w:rsidP="00A770B3">
      <w:pPr>
        <w:pStyle w:val="ad"/>
        <w:rPr>
          <w:rFonts w:asciiTheme="majorBidi" w:hAnsiTheme="majorBidi" w:cstheme="majorBidi"/>
          <w:szCs w:val="18"/>
          <w:lang w:val="es-ES"/>
        </w:rPr>
      </w:pPr>
      <w:r w:rsidRPr="00A436AC">
        <w:rPr>
          <w:rFonts w:asciiTheme="majorBidi" w:hAnsiTheme="majorBidi" w:cstheme="majorBidi"/>
          <w:szCs w:val="18"/>
          <w:lang w:val="es-ES"/>
        </w:rPr>
        <w:tab/>
      </w:r>
      <w:r w:rsidRPr="00305DA1">
        <w:rPr>
          <w:rStyle w:val="aa"/>
          <w:rFonts w:asciiTheme="majorBidi" w:hAnsiTheme="majorBidi" w:cstheme="majorBidi"/>
          <w:szCs w:val="18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ECE/MP.EIA/2023/6.</w:t>
      </w:r>
    </w:p>
  </w:footnote>
  <w:footnote w:id="6">
    <w:p w14:paraId="2135658A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ECE/MP.EIA/2023/13-ECE/MP.EIA/SEA/2023/13 (</w:t>
      </w:r>
      <w:r>
        <w:t>готовится</w:t>
      </w:r>
      <w:r w:rsidRPr="00A436AC">
        <w:rPr>
          <w:lang w:val="es-ES"/>
        </w:rPr>
        <w:t xml:space="preserve"> </w:t>
      </w:r>
      <w:r>
        <w:t>к</w:t>
      </w:r>
      <w:r w:rsidRPr="00A436AC">
        <w:rPr>
          <w:lang w:val="es-ES"/>
        </w:rPr>
        <w:t xml:space="preserve"> </w:t>
      </w:r>
      <w:r>
        <w:t>публикации</w:t>
      </w:r>
      <w:r w:rsidRPr="00A436AC">
        <w:rPr>
          <w:lang w:val="es-ES"/>
        </w:rPr>
        <w:t xml:space="preserve">). </w:t>
      </w:r>
    </w:p>
  </w:footnote>
  <w:footnote w:id="7">
    <w:p w14:paraId="18852FFC" w14:textId="2A5228AA" w:rsidR="00A770B3" w:rsidRPr="00A436AC" w:rsidRDefault="00A770B3" w:rsidP="00A770B3">
      <w:pPr>
        <w:pStyle w:val="ad"/>
      </w:pPr>
      <w:r w:rsidRPr="00A436AC">
        <w:rPr>
          <w:lang w:val="es-ES"/>
        </w:rPr>
        <w:tab/>
      </w:r>
      <w:r w:rsidRPr="00305DA1">
        <w:rPr>
          <w:rStyle w:val="aa"/>
          <w:rFonts w:asciiTheme="majorBidi" w:hAnsiTheme="majorBidi" w:cstheme="majorBidi"/>
          <w:szCs w:val="18"/>
        </w:rPr>
        <w:footnoteRef/>
      </w:r>
      <w:r>
        <w:tab/>
        <w:t>«Положение о проведении стратегической экологической оценки», принятое 17 сентября 2022 года постановлением Кабинета Министров № 354, и «Положение о проведении оценки воздействия на окружающую среду, включая оценку трансграничного воздействия и ее продолжительность», принятое 21 сентября 2022 года постановлением Кабинета Министров</w:t>
      </w:r>
      <w:r w:rsidR="0093452F">
        <w:rPr>
          <w:lang w:val="en-US"/>
        </w:rPr>
        <w:t> </w:t>
      </w:r>
      <w:r>
        <w:t xml:space="preserve">№ 362. </w:t>
      </w:r>
    </w:p>
  </w:footnote>
  <w:footnote w:id="8">
    <w:p w14:paraId="488E89A6" w14:textId="77777777" w:rsidR="00A770B3" w:rsidRPr="00A436AC" w:rsidRDefault="00A770B3" w:rsidP="00A770B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ECE/MP.EIA/IC/2023/4, п. 15 (предварительный вариант). </w:t>
      </w:r>
    </w:p>
  </w:footnote>
  <w:footnote w:id="9">
    <w:p w14:paraId="1F437A80" w14:textId="77777777" w:rsidR="00A770B3" w:rsidRPr="00A436AC" w:rsidRDefault="00A770B3" w:rsidP="00A770B3">
      <w:pPr>
        <w:pStyle w:val="ad"/>
      </w:pPr>
      <w:r>
        <w:tab/>
      </w:r>
      <w:r>
        <w:rPr>
          <w:rStyle w:val="aa"/>
        </w:rPr>
        <w:footnoteRef/>
      </w:r>
      <w:r>
        <w:tab/>
        <w:t>В период 2013–2018 годов при финансировании со стороны Европейского союза в рамках программы «Экологизация экономик стран Восточного соседства» и в период 2019–2023 годов в рамках программы «Европейский союз за окружающую среду».</w:t>
      </w:r>
    </w:p>
  </w:footnote>
  <w:footnote w:id="10">
    <w:p w14:paraId="7ABF4821" w14:textId="7EA1EEA2" w:rsidR="00A770B3" w:rsidRPr="00A770B3" w:rsidRDefault="00A770B3" w:rsidP="00A770B3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A436AC">
        <w:rPr>
          <w:lang w:val="en-US"/>
        </w:rPr>
        <w:tab/>
      </w:r>
      <w:r>
        <w:t>См</w:t>
      </w:r>
      <w:r w:rsidRPr="00A436AC">
        <w:rPr>
          <w:lang w:val="en-US"/>
        </w:rPr>
        <w:t>. “</w:t>
      </w:r>
      <w:r w:rsidR="00E44129">
        <w:fldChar w:fldCharType="begin"/>
      </w:r>
      <w:r w:rsidR="00E44129" w:rsidRPr="00211356">
        <w:rPr>
          <w:lang w:val="en-US"/>
        </w:rPr>
        <w:instrText>HYPERLINK "https://unitednations.sha</w:instrText>
      </w:r>
      <w:r w:rsidR="00E44129" w:rsidRPr="00211356">
        <w:rPr>
          <w:lang w:val="en-US"/>
        </w:rPr>
        <w:instrText>repoint.com/sites/ECE_ED/Shared%20Documents/Environmental%20Impact%20Assessment/MoP%20and%20MoS/MoP%20-%209th%20session%20(Geneva,%2012-15%20Dec%202023)/Documents/Submission/Opinion_paper_draft_Law_of_Azerbaijan_on_EIA_final_AS_DS_clean.pdf%20(unece.org)"</w:instrText>
      </w:r>
      <w:r w:rsidR="00E44129">
        <w:fldChar w:fldCharType="separate"/>
      </w:r>
      <w:r w:rsidRPr="0093452F">
        <w:rPr>
          <w:rStyle w:val="af1"/>
          <w:lang w:val="en-US"/>
        </w:rPr>
        <w:t>Assessment of the draft Law of the Republic of Armenia ‘On the environmental impact assessment and expertise’</w:t>
      </w:r>
      <w:r w:rsidR="00E44129">
        <w:rPr>
          <w:rStyle w:val="af1"/>
          <w:lang w:val="en-US"/>
        </w:rPr>
        <w:fldChar w:fldCharType="end"/>
      </w:r>
      <w:r w:rsidRPr="00A436AC">
        <w:rPr>
          <w:lang w:val="en-US"/>
        </w:rPr>
        <w:t xml:space="preserve">" (2014). </w:t>
      </w:r>
    </w:p>
  </w:footnote>
  <w:footnote w:id="11">
    <w:p w14:paraId="38371F31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n-U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ECE/MP.EIA/20/Add.1–ECE/MP.EIA/SEA/4/Add.1.</w:t>
      </w:r>
    </w:p>
  </w:footnote>
  <w:footnote w:id="12">
    <w:p w14:paraId="35B47D1C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ECE/MP.EIA/27/Add.1–ECE/MP.EIA/SEA/11/Add.1.</w:t>
      </w:r>
    </w:p>
  </w:footnote>
  <w:footnote w:id="13">
    <w:p w14:paraId="68305AA2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ECE/MP.EIA/30/Add.2–ECE/MP.EIA/SEA/13/Add.2.</w:t>
      </w:r>
    </w:p>
  </w:footnote>
  <w:footnote w:id="14">
    <w:p w14:paraId="2211F349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ECE/MP.EIA/2023/6.</w:t>
      </w:r>
    </w:p>
  </w:footnote>
  <w:footnote w:id="15">
    <w:p w14:paraId="25AF09B8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16">
    <w:p w14:paraId="47149549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</w:r>
      <w:r>
        <w:t>Решение</w:t>
      </w:r>
      <w:r w:rsidRPr="00A436AC">
        <w:rPr>
          <w:lang w:val="es-ES"/>
        </w:rPr>
        <w:t xml:space="preserve"> IS/1d, </w:t>
      </w:r>
      <w:r>
        <w:t>пп</w:t>
      </w:r>
      <w:r w:rsidRPr="00A436AC">
        <w:rPr>
          <w:lang w:val="es-ES"/>
        </w:rPr>
        <w:t>. 17–19.</w:t>
      </w:r>
    </w:p>
  </w:footnote>
  <w:footnote w:id="17">
    <w:p w14:paraId="7BAFE942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 xml:space="preserve">ECE/MP.EIA/IC/2022/7, </w:t>
      </w:r>
      <w:r>
        <w:t>пп</w:t>
      </w:r>
      <w:r w:rsidRPr="00A436AC">
        <w:rPr>
          <w:lang w:val="es-ES"/>
        </w:rPr>
        <w:t>. 12–17.</w:t>
      </w:r>
    </w:p>
  </w:footnote>
  <w:footnote w:id="18">
    <w:p w14:paraId="097B5625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ECE/MP.EIA/2023/6.</w:t>
      </w:r>
    </w:p>
  </w:footnote>
  <w:footnote w:id="19">
    <w:p w14:paraId="5BA470A1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20">
    <w:p w14:paraId="29CAAD79" w14:textId="77777777" w:rsidR="008611F5" w:rsidRPr="00A770B3" w:rsidRDefault="008611F5" w:rsidP="008611F5">
      <w:pPr>
        <w:pStyle w:val="ad"/>
        <w:rPr>
          <w:lang w:val="en-U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n-US"/>
        </w:rPr>
        <w:tab/>
        <w:t xml:space="preserve">ECE/MP.EIA/IC/2022/7, </w:t>
      </w:r>
      <w:r>
        <w:t>пп</w:t>
      </w:r>
      <w:r w:rsidRPr="00A436AC">
        <w:rPr>
          <w:lang w:val="en-US"/>
        </w:rPr>
        <w:t>. 41–43.</w:t>
      </w:r>
    </w:p>
  </w:footnote>
  <w:footnote w:id="21">
    <w:p w14:paraId="5F6D4A51" w14:textId="77777777" w:rsidR="00A770B3" w:rsidRPr="00211356" w:rsidRDefault="00A770B3" w:rsidP="00A770B3">
      <w:pPr>
        <w:pStyle w:val="ad"/>
        <w:rPr>
          <w:lang w:val="en-US"/>
        </w:rPr>
      </w:pPr>
      <w:r w:rsidRPr="00A436AC">
        <w:rPr>
          <w:lang w:val="en-US"/>
        </w:rPr>
        <w:tab/>
      </w:r>
      <w:r>
        <w:rPr>
          <w:rStyle w:val="aa"/>
        </w:rPr>
        <w:footnoteRef/>
      </w:r>
      <w:r w:rsidRPr="00A436AC">
        <w:rPr>
          <w:lang w:val="en-US"/>
        </w:rPr>
        <w:tab/>
        <w:t xml:space="preserve">ECE/MP.EIA/IC/2023/8, </w:t>
      </w:r>
      <w:r>
        <w:t>приложение</w:t>
      </w:r>
      <w:r w:rsidRPr="00A436AC">
        <w:rPr>
          <w:lang w:val="en-US"/>
        </w:rPr>
        <w:t xml:space="preserve"> I, </w:t>
      </w:r>
      <w:r>
        <w:t>п</w:t>
      </w:r>
      <w:r w:rsidRPr="00A436AC">
        <w:rPr>
          <w:lang w:val="en-US"/>
        </w:rPr>
        <w:t>. 43.</w:t>
      </w:r>
    </w:p>
  </w:footnote>
  <w:footnote w:id="22">
    <w:p w14:paraId="1BD60626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n-U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ECE/MP.EIA/2023/6.</w:t>
      </w:r>
    </w:p>
  </w:footnote>
  <w:footnote w:id="23">
    <w:p w14:paraId="7CB6A376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ECE/MP.EIA/IC/2023/10.</w:t>
      </w:r>
    </w:p>
  </w:footnote>
  <w:footnote w:id="24">
    <w:p w14:paraId="05A9E6E6" w14:textId="77777777" w:rsidR="00A770B3" w:rsidRPr="00A436AC" w:rsidRDefault="00A770B3" w:rsidP="00A770B3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25">
    <w:p w14:paraId="620BB0F0" w14:textId="77777777" w:rsidR="00A770B3" w:rsidRPr="00A436AC" w:rsidRDefault="00A770B3" w:rsidP="00A770B3">
      <w:pPr>
        <w:pStyle w:val="ad"/>
      </w:pPr>
      <w:r w:rsidRPr="00A436AC">
        <w:rPr>
          <w:lang w:val="es-ES"/>
        </w:rPr>
        <w:tab/>
      </w:r>
      <w:r>
        <w:rPr>
          <w:rStyle w:val="aa"/>
        </w:rPr>
        <w:footnoteRef/>
      </w:r>
      <w:r>
        <w:tab/>
      </w:r>
      <w:r w:rsidRPr="008A4718">
        <w:rPr>
          <w:i/>
          <w:iCs/>
        </w:rPr>
        <w:t>Рекомендации, касающиеся надлежащей практики применения Конвенции к деятельности, связанной с атомной энергетикой</w:t>
      </w:r>
      <w:r>
        <w:t xml:space="preserve"> (ECE/MP.EIA/2017/10), п. 28, одобренные Совещанием Сторон на его седьмой сессии (Минск, 13–16 июня 2017 года) в решении VII/6 (ECE/MP.EIA/23.Add.2–ECE/MP.EIA/SEA/7.Add.2).</w:t>
      </w:r>
    </w:p>
  </w:footnote>
  <w:footnote w:id="26">
    <w:p w14:paraId="0A192CA2" w14:textId="77777777" w:rsidR="00662091" w:rsidRPr="00A436AC" w:rsidRDefault="00662091" w:rsidP="00662091">
      <w:pPr>
        <w:pStyle w:val="ad"/>
        <w:rPr>
          <w:lang w:val="es-ES"/>
        </w:rPr>
      </w:pPr>
      <w:r w:rsidRPr="00B76EA2"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  <w:t>ECE/EIA.MP/2023/6.</w:t>
      </w:r>
    </w:p>
  </w:footnote>
  <w:footnote w:id="27">
    <w:p w14:paraId="02D1EEC3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28">
    <w:p w14:paraId="4AC17340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 xml:space="preserve">ECE/MP.EIA/30/Add.2–ECE/MP.EIA/SEA/13/Add.2, </w:t>
      </w:r>
      <w:r>
        <w:t>решение</w:t>
      </w:r>
      <w:r w:rsidRPr="00A436AC">
        <w:rPr>
          <w:lang w:val="es-ES"/>
        </w:rPr>
        <w:t xml:space="preserve"> VIII/4, </w:t>
      </w:r>
      <w:r>
        <w:t>п</w:t>
      </w:r>
      <w:r w:rsidRPr="00A436AC">
        <w:rPr>
          <w:lang w:val="es-ES"/>
        </w:rPr>
        <w:t>. 11.</w:t>
      </w:r>
    </w:p>
  </w:footnote>
  <w:footnote w:id="29">
    <w:p w14:paraId="7A6F31DE" w14:textId="77777777" w:rsidR="00662091" w:rsidRPr="00A436AC" w:rsidRDefault="00662091" w:rsidP="00662091">
      <w:pPr>
        <w:pStyle w:val="ad"/>
      </w:pPr>
      <w:r w:rsidRPr="00A436AC">
        <w:rPr>
          <w:lang w:val="es-ES"/>
        </w:rP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Рекомендации, касающиеся надлежащей практики применения Конвенции к деятельности, связанной с атомной энергетикой</w:t>
      </w:r>
      <w:r>
        <w:t xml:space="preserve"> (ECE/MP.EIA/2017/10), п. 28, одобренные Совещанием Сторон на его седьмой сессии (Минск, 13–16 июня 2017 года) в решении VII/6 (ECE/MP.EIA/23.Add.2–ECE/MP.EIA/SEA/7.Add.2).</w:t>
      </w:r>
    </w:p>
  </w:footnote>
  <w:footnote w:id="30">
    <w:p w14:paraId="482232B5" w14:textId="77777777" w:rsidR="00662091" w:rsidRPr="00A436AC" w:rsidRDefault="00662091" w:rsidP="00662091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A436AC">
        <w:rPr>
          <w:lang w:val="es-ES"/>
        </w:rPr>
        <w:tab/>
      </w:r>
      <w:r w:rsidRPr="00A436AC">
        <w:rPr>
          <w:lang w:val="es-ES"/>
        </w:rPr>
        <w:tab/>
        <w:t>ECE/MP.EIA/2023/6.</w:t>
      </w:r>
    </w:p>
  </w:footnote>
  <w:footnote w:id="31">
    <w:p w14:paraId="630032CD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ECE/MP.EIA/IC/2023/11.</w:t>
      </w:r>
    </w:p>
  </w:footnote>
  <w:footnote w:id="32">
    <w:p w14:paraId="19A9D5A4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E1358D"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33">
    <w:p w14:paraId="2375AF06" w14:textId="77777777" w:rsidR="00662091" w:rsidRPr="00A436AC" w:rsidRDefault="00662091" w:rsidP="00662091">
      <w:pPr>
        <w:pStyle w:val="ad"/>
      </w:pPr>
      <w:r w:rsidRPr="00A436AC">
        <w:rPr>
          <w:lang w:val="es-ES"/>
        </w:rPr>
        <w:tab/>
      </w:r>
      <w:r w:rsidRPr="000433DC">
        <w:rPr>
          <w:rStyle w:val="aa"/>
          <w:color w:val="000000"/>
        </w:rPr>
        <w:footnoteRef/>
      </w:r>
      <w:r>
        <w:tab/>
      </w:r>
      <w:r>
        <w:rPr>
          <w:i/>
          <w:iCs/>
        </w:rPr>
        <w:t>Рекомендации, касающиеся надлежащей практики применения Конвенции к деятельности, связанной с атомной энергетикой</w:t>
      </w:r>
      <w:r>
        <w:t xml:space="preserve"> (ECE/MP.EIA/2017/10), п. 28, одобренные Совещанием Сторон на его седьмой сессии (Минск, 13–16 июня 2017 года) в решении VII/6 (ECE/MP.EIA/23.Add.2–ECE/MP.EIA/SEA/7.Add.2).</w:t>
      </w:r>
    </w:p>
  </w:footnote>
  <w:footnote w:id="34">
    <w:p w14:paraId="204E65B0" w14:textId="77777777" w:rsidR="00662091" w:rsidRPr="00A436AC" w:rsidRDefault="00662091" w:rsidP="00662091">
      <w:pPr>
        <w:pStyle w:val="ad"/>
      </w:pPr>
      <w:r w:rsidRPr="002D7FC0">
        <w:tab/>
      </w:r>
      <w:r>
        <w:rPr>
          <w:rStyle w:val="aa"/>
        </w:rPr>
        <w:footnoteRef/>
      </w:r>
      <w:r>
        <w:t xml:space="preserve"> </w:t>
      </w:r>
      <w:r>
        <w:tab/>
        <w:t>ECE/MP.EIA/2023/6.</w:t>
      </w:r>
    </w:p>
  </w:footnote>
  <w:footnote w:id="35">
    <w:p w14:paraId="7A9FE754" w14:textId="77777777" w:rsidR="00662091" w:rsidRPr="00A436AC" w:rsidRDefault="00662091" w:rsidP="00662091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ECE/MP/EIA/6, приложение II.</w:t>
      </w:r>
    </w:p>
  </w:footnote>
  <w:footnote w:id="36">
    <w:p w14:paraId="637A6BE9" w14:textId="77777777" w:rsidR="00662091" w:rsidRPr="00A436AC" w:rsidRDefault="00662091" w:rsidP="00662091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ECE/MP.EIA/IC/2022/8.</w:t>
      </w:r>
    </w:p>
  </w:footnote>
  <w:footnote w:id="37">
    <w:p w14:paraId="6A8AC726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38">
    <w:p w14:paraId="11A21950" w14:textId="77777777" w:rsidR="00F7222A" w:rsidRPr="00A436AC" w:rsidRDefault="00F7222A" w:rsidP="00F7222A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87354F">
        <w:rPr>
          <w:vertAlign w:val="superscript"/>
        </w:rPr>
        <w:footnoteRef/>
      </w:r>
      <w:r w:rsidRPr="00A436AC">
        <w:rPr>
          <w:lang w:val="es-ES"/>
        </w:rPr>
        <w:tab/>
        <w:t>ECE/MP.EIA/10.</w:t>
      </w:r>
    </w:p>
  </w:footnote>
  <w:footnote w:id="39">
    <w:p w14:paraId="77C8897F" w14:textId="77777777" w:rsidR="00F7222A" w:rsidRPr="00A436AC" w:rsidRDefault="00F7222A" w:rsidP="00F7222A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87354F">
        <w:rPr>
          <w:vertAlign w:val="superscript"/>
        </w:rPr>
        <w:footnoteRef/>
      </w:r>
      <w:r w:rsidRPr="00A436AC">
        <w:rPr>
          <w:lang w:val="es-ES"/>
        </w:rPr>
        <w:tab/>
        <w:t>ECE/MP.EIA/15.</w:t>
      </w:r>
    </w:p>
  </w:footnote>
  <w:footnote w:id="40">
    <w:p w14:paraId="22551161" w14:textId="77777777" w:rsidR="00F7222A" w:rsidRPr="00A436AC" w:rsidRDefault="00F7222A" w:rsidP="00F7222A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87354F">
        <w:rPr>
          <w:vertAlign w:val="superscript"/>
        </w:rPr>
        <w:footnoteRef/>
      </w:r>
      <w:r w:rsidRPr="00A436AC">
        <w:rPr>
          <w:lang w:val="es-ES"/>
        </w:rPr>
        <w:tab/>
        <w:t>ECE/MP.EIA/20/Add.1–ECE/MP.EIA/SEA/4/Add.1.</w:t>
      </w:r>
    </w:p>
  </w:footnote>
  <w:footnote w:id="41">
    <w:p w14:paraId="4D9367AF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ECE/MP.EIA/27/Add.1–ECE/MP.EIA/SEA/11/Add.1.</w:t>
      </w:r>
    </w:p>
  </w:footnote>
  <w:footnote w:id="42">
    <w:p w14:paraId="091B0D95" w14:textId="77777777" w:rsidR="00F7222A" w:rsidRPr="00A436AC" w:rsidRDefault="00F7222A" w:rsidP="00F7222A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ECE/MP.EIA/30/Add.2–ECE/MP.EIA/SEA/13/Add.2.</w:t>
      </w:r>
    </w:p>
  </w:footnote>
  <w:footnote w:id="43">
    <w:p w14:paraId="58778ABB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87354F">
        <w:rPr>
          <w:vertAlign w:val="superscript"/>
        </w:rPr>
        <w:footnoteRef/>
      </w:r>
      <w:r w:rsidRPr="00A436AC">
        <w:rPr>
          <w:lang w:val="es-ES"/>
        </w:rPr>
        <w:tab/>
        <w:t xml:space="preserve">ECE/MP.EIA/2023/13–ECE/MP.EIA/SEA/2023/13. </w:t>
      </w:r>
    </w:p>
  </w:footnote>
  <w:footnote w:id="44">
    <w:p w14:paraId="7D121E18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 xml:space="preserve"> </w:t>
      </w:r>
      <w:r w:rsidRPr="00A436AC">
        <w:rPr>
          <w:lang w:val="es-ES"/>
        </w:rPr>
        <w:tab/>
      </w:r>
      <w:r>
        <w:t>Там</w:t>
      </w:r>
      <w:r w:rsidRPr="00A436AC">
        <w:rPr>
          <w:lang w:val="es-ES"/>
        </w:rPr>
        <w:t xml:space="preserve"> </w:t>
      </w:r>
      <w:r>
        <w:t>же</w:t>
      </w:r>
      <w:r w:rsidRPr="00A436AC">
        <w:rPr>
          <w:lang w:val="es-ES"/>
        </w:rPr>
        <w:t>.</w:t>
      </w:r>
    </w:p>
  </w:footnote>
  <w:footnote w:id="45">
    <w:p w14:paraId="6C86E43C" w14:textId="77777777" w:rsidR="00F7222A" w:rsidRPr="00A436AC" w:rsidRDefault="00F7222A" w:rsidP="00F7222A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ECE/MP.EIA/20/Add.1–ECE/MP.EIA/SEA/4/Add.1.</w:t>
      </w:r>
    </w:p>
  </w:footnote>
  <w:footnote w:id="46">
    <w:p w14:paraId="66497123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ECE/MP.EIA/27/Add.1–ECE/MP.EIA/SEA/11/Add.1.</w:t>
      </w:r>
    </w:p>
  </w:footnote>
  <w:footnote w:id="47">
    <w:p w14:paraId="2A864314" w14:textId="77777777" w:rsidR="00662091" w:rsidRPr="00A436AC" w:rsidRDefault="00662091" w:rsidP="00662091">
      <w:pPr>
        <w:pStyle w:val="ad"/>
        <w:rPr>
          <w:rStyle w:val="aa"/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ECE/MP.EIA/30/Add.2–ECE/MP.EIA/SEA/13/Add.2.</w:t>
      </w:r>
    </w:p>
  </w:footnote>
  <w:footnote w:id="48">
    <w:p w14:paraId="7BC8174D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s-ES"/>
        </w:rPr>
        <w:tab/>
        <w:t>ECE/MP.EIA/2023/6.</w:t>
      </w:r>
    </w:p>
  </w:footnote>
  <w:footnote w:id="49">
    <w:p w14:paraId="4632D84A" w14:textId="77777777" w:rsidR="00662091" w:rsidRPr="00A436AC" w:rsidRDefault="00662091" w:rsidP="00662091">
      <w:pPr>
        <w:pStyle w:val="ad"/>
        <w:rPr>
          <w:lang w:val="es-ES"/>
        </w:rPr>
      </w:pPr>
      <w:r w:rsidRPr="00A436AC">
        <w:rPr>
          <w:lang w:val="es-ES"/>
        </w:rPr>
        <w:tab/>
      </w:r>
      <w:r w:rsidRPr="00E1358D">
        <w:rPr>
          <w:rStyle w:val="aa"/>
        </w:rPr>
        <w:footnoteRef/>
      </w:r>
      <w:r w:rsidRPr="00A436AC">
        <w:rPr>
          <w:lang w:val="es-ES"/>
        </w:rPr>
        <w:tab/>
        <w:t>ECE/MP.EIA/2023/13–ECE/MP.EIA/SEA/2023/13.</w:t>
      </w:r>
    </w:p>
  </w:footnote>
  <w:footnote w:id="50">
    <w:p w14:paraId="27A05757" w14:textId="77777777" w:rsidR="00662091" w:rsidRPr="00662091" w:rsidRDefault="00662091" w:rsidP="00662091">
      <w:pPr>
        <w:pStyle w:val="ad"/>
        <w:rPr>
          <w:lang w:val="en-US"/>
        </w:rPr>
      </w:pPr>
      <w:r w:rsidRPr="00A436AC">
        <w:rPr>
          <w:lang w:val="es-ES"/>
        </w:rPr>
        <w:tab/>
      </w:r>
      <w:r>
        <w:rPr>
          <w:rStyle w:val="aa"/>
        </w:rPr>
        <w:footnoteRef/>
      </w:r>
      <w:r w:rsidRPr="00A436AC">
        <w:rPr>
          <w:lang w:val="en-US"/>
        </w:rPr>
        <w:tab/>
        <w:t xml:space="preserve">ECE/MP.EIA/IC/2023/8, </w:t>
      </w:r>
      <w:r>
        <w:t>п</w:t>
      </w:r>
      <w:r w:rsidRPr="00A436AC">
        <w:rPr>
          <w:lang w:val="en-US"/>
        </w:rPr>
        <w:t xml:space="preserve">. 17.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C27E" w14:textId="147D8424" w:rsidR="00A3511A" w:rsidRPr="00A3511A" w:rsidRDefault="00884FD0">
    <w:pPr>
      <w:pStyle w:val="a5"/>
    </w:pPr>
    <w:fldSimple w:instr=" TITLE  \* MERGEFORMAT ">
      <w:r w:rsidR="00E44129">
        <w:t>ECE/MP.EIA/2023/7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F14E" w14:textId="5FA11A19" w:rsidR="00A3511A" w:rsidRPr="00A3511A" w:rsidRDefault="00884FD0" w:rsidP="00A3511A">
    <w:pPr>
      <w:pStyle w:val="a5"/>
      <w:jc w:val="right"/>
    </w:pPr>
    <w:fldSimple w:instr=" TITLE  \* MERGEFORMAT ">
      <w:r w:rsidR="00E44129">
        <w:t>ECE/MP.EIA/2023/7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202B" w14:textId="77777777" w:rsidR="00822074" w:rsidRDefault="00884FD0" w:rsidP="000D0F1C">
    <w:pPr>
      <w:pStyle w:val="a5"/>
      <w:jc w:val="right"/>
    </w:pPr>
    <w:r>
      <w:t>ECE/MP.EIA/2023/7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6D91"/>
    <w:rsid w:val="001C7A89"/>
    <w:rsid w:val="0021135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66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E03"/>
    <w:rsid w:val="006345DB"/>
    <w:rsid w:val="00640F49"/>
    <w:rsid w:val="0066209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11F5"/>
    <w:rsid w:val="0086445C"/>
    <w:rsid w:val="00884FD0"/>
    <w:rsid w:val="00894693"/>
    <w:rsid w:val="008A08D7"/>
    <w:rsid w:val="008A37C8"/>
    <w:rsid w:val="008A4718"/>
    <w:rsid w:val="008B6909"/>
    <w:rsid w:val="008D53B6"/>
    <w:rsid w:val="008F7609"/>
    <w:rsid w:val="00906890"/>
    <w:rsid w:val="00911BE4"/>
    <w:rsid w:val="0093452F"/>
    <w:rsid w:val="00951972"/>
    <w:rsid w:val="009608F3"/>
    <w:rsid w:val="00986F07"/>
    <w:rsid w:val="009A24AC"/>
    <w:rsid w:val="009C59D7"/>
    <w:rsid w:val="009C6FE6"/>
    <w:rsid w:val="009D7E7D"/>
    <w:rsid w:val="00A07D47"/>
    <w:rsid w:val="00A14DA8"/>
    <w:rsid w:val="00A312BC"/>
    <w:rsid w:val="00A3511A"/>
    <w:rsid w:val="00A770B3"/>
    <w:rsid w:val="00A84021"/>
    <w:rsid w:val="00A84D35"/>
    <w:rsid w:val="00A917B3"/>
    <w:rsid w:val="00AB4B51"/>
    <w:rsid w:val="00B10CC7"/>
    <w:rsid w:val="00B36DF7"/>
    <w:rsid w:val="00B539E7"/>
    <w:rsid w:val="00B62458"/>
    <w:rsid w:val="00BA1C8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0AB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129"/>
    <w:rsid w:val="00E73F76"/>
    <w:rsid w:val="00E83B83"/>
    <w:rsid w:val="00EA2C9F"/>
    <w:rsid w:val="00EA420E"/>
    <w:rsid w:val="00ED0BDA"/>
    <w:rsid w:val="00EE142A"/>
    <w:rsid w:val="00EF1360"/>
    <w:rsid w:val="00EF3220"/>
    <w:rsid w:val="00F2523A"/>
    <w:rsid w:val="00F43903"/>
    <w:rsid w:val="00F7222A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43D2"/>
  <w15:docId w15:val="{B23AAA47-1317-495D-BCB3-821B94C5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ntextf Знак,Footnote text Знак,fn Знак,Schriftart: 9 pt Знак,Schriftart: 10 pt Знак,Schriftart: 8 pt Знак,WB-Fußnotentext Знак,o Знак,Podrozdział Знак,Schriftart: 8 p Знак,Char Знак,Tekst przypisu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770B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A770B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93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15CE8-525F-4E69-BFDF-99712CDE7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B5990-C67C-40B7-A005-4292FCAFE32F}"/>
</file>

<file path=customXml/itemProps3.xml><?xml version="1.0" encoding="utf-8"?>
<ds:datastoreItem xmlns:ds="http://schemas.openxmlformats.org/officeDocument/2006/customXml" ds:itemID="{14A196EC-06E3-4AB9-B84E-886E7F59512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17</Pages>
  <Words>5227</Words>
  <Characters>29796</Characters>
  <Application>Microsoft Office Word</Application>
  <DocSecurity>0</DocSecurity>
  <Lines>248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ECE/MP.EIA/2023/7</vt:lpstr>
      <vt:lpstr>A/</vt:lpstr>
      <vt:lpstr>A/</vt:lpstr>
    </vt:vector>
  </TitlesOfParts>
  <Company>DCM</Company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ECE/MP.EIA/2023/7</dc:title>
  <dc:subject/>
  <dc:creator>No author</dc:creator>
  <cp:keywords/>
  <cp:lastModifiedBy>No author</cp:lastModifiedBy>
  <cp:revision>3</cp:revision>
  <cp:lastPrinted>2023-10-24T15:34:00Z</cp:lastPrinted>
  <dcterms:created xsi:type="dcterms:W3CDTF">2023-10-24T15:34:00Z</dcterms:created>
  <dcterms:modified xsi:type="dcterms:W3CDTF">2023-10-24T15:35:00Z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