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3E1FF0" w14:paraId="3A54503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1E1C729" w14:textId="77777777" w:rsidR="002D5AAC" w:rsidRDefault="002D5AAC" w:rsidP="00F000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DA226F8" w14:textId="77777777" w:rsidR="002D5AAC" w:rsidRPr="00BD33EE" w:rsidRDefault="00DF71B9" w:rsidP="00A12432">
            <w:pPr>
              <w:spacing w:after="2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0BDBEF9" w14:textId="3F02C485" w:rsidR="00F0001D" w:rsidRPr="00F0001D" w:rsidRDefault="00F0001D" w:rsidP="00F0001D">
            <w:pPr>
              <w:jc w:val="right"/>
              <w:rPr>
                <w:lang w:val="en-US"/>
              </w:rPr>
            </w:pPr>
            <w:r w:rsidRPr="00F0001D">
              <w:rPr>
                <w:sz w:val="40"/>
                <w:lang w:val="en-US"/>
              </w:rPr>
              <w:t>ECE</w:t>
            </w:r>
            <w:r w:rsidRPr="00F0001D">
              <w:rPr>
                <w:lang w:val="en-US"/>
              </w:rPr>
              <w:t>/MP.EIA/2023/5</w:t>
            </w:r>
            <w:r w:rsidRPr="00F0001D">
              <w:rPr>
                <w:rFonts w:cs="Times New Roman"/>
                <w:lang w:val="en-US"/>
              </w:rPr>
              <w:t>−</w:t>
            </w:r>
            <w:r w:rsidRPr="00F0001D">
              <w:rPr>
                <w:sz w:val="40"/>
                <w:lang w:val="en-US"/>
              </w:rPr>
              <w:t>ECE</w:t>
            </w:r>
            <w:r w:rsidRPr="00F0001D">
              <w:rPr>
                <w:lang w:val="en-US"/>
              </w:rPr>
              <w:t>/MP.EIA/SEA/2023/5</w:t>
            </w:r>
          </w:p>
        </w:tc>
      </w:tr>
      <w:tr w:rsidR="002D5AAC" w:rsidRPr="003E1FF0" w14:paraId="78F1042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962E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ECF8E8" wp14:editId="6815C0E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79A9D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363F1C" w14:textId="77777777" w:rsidR="002D5AAC" w:rsidRDefault="00F000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A085A8" w14:textId="77777777" w:rsidR="00F0001D" w:rsidRDefault="00F0001D" w:rsidP="00F00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October 2023</w:t>
            </w:r>
          </w:p>
          <w:p w14:paraId="1CDBC303" w14:textId="77777777" w:rsidR="00F0001D" w:rsidRDefault="00F0001D" w:rsidP="00F00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756D5B" w14:textId="4AF028BB" w:rsidR="00F0001D" w:rsidRPr="008D53B6" w:rsidRDefault="00F0001D" w:rsidP="00F000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38A8E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55D0BA" w14:textId="086DFF4F" w:rsidR="00F0001D" w:rsidRPr="00F0001D" w:rsidRDefault="00F0001D" w:rsidP="00F0001D">
      <w:pPr>
        <w:spacing w:before="120"/>
        <w:rPr>
          <w:bCs/>
          <w:color w:val="000000"/>
          <w:sz w:val="28"/>
          <w:szCs w:val="28"/>
        </w:rPr>
      </w:pPr>
      <w:r w:rsidRPr="00F0001D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>в трансграничном контексте</w:t>
      </w:r>
    </w:p>
    <w:p w14:paraId="453525F8" w14:textId="77777777" w:rsidR="00F0001D" w:rsidRPr="007D7548" w:rsidRDefault="00F0001D" w:rsidP="00F0001D">
      <w:pPr>
        <w:spacing w:before="120"/>
        <w:rPr>
          <w:b/>
          <w:color w:val="000000"/>
        </w:rPr>
      </w:pPr>
      <w:r>
        <w:rPr>
          <w:b/>
          <w:bCs/>
        </w:rPr>
        <w:t>Девятая сессия</w:t>
      </w:r>
    </w:p>
    <w:p w14:paraId="22FE6FFD" w14:textId="613B12B6" w:rsidR="00F0001D" w:rsidRPr="00F0001D" w:rsidRDefault="00F0001D" w:rsidP="00F0001D">
      <w:pPr>
        <w:autoSpaceDE w:val="0"/>
        <w:autoSpaceDN w:val="0"/>
        <w:adjustRightInd w:val="0"/>
        <w:spacing w:before="120"/>
        <w:rPr>
          <w:color w:val="000000"/>
          <w:sz w:val="28"/>
          <w:szCs w:val="28"/>
        </w:rPr>
      </w:pPr>
      <w:r w:rsidRPr="00F0001D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 xml:space="preserve">в трансграничном контексте, действующее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 xml:space="preserve">в качестве Совещания Сторон Протокола </w:t>
      </w:r>
      <w:r>
        <w:rPr>
          <w:sz w:val="28"/>
          <w:szCs w:val="28"/>
        </w:rPr>
        <w:br/>
      </w:r>
      <w:r w:rsidRPr="00F0001D">
        <w:rPr>
          <w:sz w:val="28"/>
          <w:szCs w:val="28"/>
        </w:rPr>
        <w:t>по стратегической экологической оценке</w:t>
      </w:r>
    </w:p>
    <w:p w14:paraId="161B0F09" w14:textId="77777777" w:rsidR="00F0001D" w:rsidRPr="007D7548" w:rsidRDefault="00F0001D" w:rsidP="00F0001D">
      <w:pPr>
        <w:autoSpaceDE w:val="0"/>
        <w:autoSpaceDN w:val="0"/>
        <w:adjustRightInd w:val="0"/>
        <w:spacing w:before="120"/>
        <w:rPr>
          <w:b/>
          <w:color w:val="000000"/>
        </w:rPr>
      </w:pPr>
      <w:r>
        <w:rPr>
          <w:b/>
          <w:bCs/>
        </w:rPr>
        <w:t>Пятая сессия</w:t>
      </w:r>
    </w:p>
    <w:p w14:paraId="271C82BF" w14:textId="77777777" w:rsidR="00F0001D" w:rsidRPr="007D7548" w:rsidRDefault="00F0001D" w:rsidP="00F0001D">
      <w:pPr>
        <w:spacing w:before="100" w:line="240" w:lineRule="auto"/>
      </w:pPr>
      <w:r>
        <w:t>Женева, 12–15 декабря 2023 года</w:t>
      </w:r>
    </w:p>
    <w:p w14:paraId="0BD08EE4" w14:textId="77777777" w:rsidR="00F0001D" w:rsidRPr="007D7548" w:rsidRDefault="00F0001D" w:rsidP="00F0001D">
      <w:pPr>
        <w:autoSpaceDE w:val="0"/>
        <w:autoSpaceDN w:val="0"/>
        <w:adjustRightInd w:val="0"/>
      </w:pPr>
      <w:bookmarkStart w:id="0" w:name="_Hlk127636376"/>
      <w:r>
        <w:t>Пункты 3 а) и 8 а) предварительной повестки дня</w:t>
      </w:r>
    </w:p>
    <w:bookmarkEnd w:id="0"/>
    <w:p w14:paraId="1FE27A72" w14:textId="70AB4A5A" w:rsidR="00F0001D" w:rsidRPr="007D7548" w:rsidRDefault="00F0001D" w:rsidP="00F0001D">
      <w:pPr>
        <w:autoSpaceDE w:val="0"/>
        <w:autoSpaceDN w:val="0"/>
        <w:adjustRightInd w:val="0"/>
        <w:spacing w:before="120"/>
        <w:rPr>
          <w:b/>
          <w:bCs/>
        </w:rPr>
      </w:pPr>
      <w:r>
        <w:rPr>
          <w:b/>
          <w:bCs/>
        </w:rPr>
        <w:t>Нерешенные вопросы: проекты совместных решений</w:t>
      </w:r>
      <w:r>
        <w:t xml:space="preserve"> </w:t>
      </w:r>
      <w:r>
        <w:br/>
      </w:r>
      <w:r>
        <w:rPr>
          <w:b/>
          <w:bCs/>
        </w:rPr>
        <w:t>Утверждение решений: решения, принимаемые совместно</w:t>
      </w:r>
    </w:p>
    <w:p w14:paraId="4E801964" w14:textId="5EFC296F" w:rsidR="00F0001D" w:rsidRPr="007D7548" w:rsidRDefault="00F0001D" w:rsidP="00F0001D">
      <w:pPr>
        <w:pStyle w:val="HChG"/>
      </w:pPr>
      <w:r>
        <w:tab/>
      </w:r>
      <w:r>
        <w:tab/>
        <w:t>Предлагаемые поправки к структуре, функциям и</w:t>
      </w:r>
      <w:r>
        <w:rPr>
          <w:lang w:val="en-US"/>
        </w:rPr>
        <w:t> </w:t>
      </w:r>
      <w:r>
        <w:t xml:space="preserve">рабочим правилам Комитета по осуществлению </w:t>
      </w:r>
    </w:p>
    <w:p w14:paraId="235AF117" w14:textId="77777777" w:rsidR="00F0001D" w:rsidRDefault="00F0001D" w:rsidP="00F0001D">
      <w:pPr>
        <w:pStyle w:val="H1G"/>
        <w:rPr>
          <w:sz w:val="28"/>
        </w:rPr>
      </w:pPr>
      <w:r>
        <w:tab/>
      </w:r>
      <w:r>
        <w:tab/>
        <w:t>Предложение Комитета по осуществлению</w:t>
      </w:r>
    </w:p>
    <w:tbl>
      <w:tblPr>
        <w:tblStyle w:val="ac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F0001D" w14:paraId="0BA59E00" w14:textId="77777777" w:rsidTr="003F6128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14:paraId="72DFB813" w14:textId="77777777" w:rsidR="00F0001D" w:rsidRPr="00F0001D" w:rsidRDefault="00F0001D" w:rsidP="003F6128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F0001D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F0001D" w:rsidRPr="00AC512B" w14:paraId="01277E3F" w14:textId="77777777" w:rsidTr="003F612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AB2B75" w14:textId="29DC52C9" w:rsidR="00F0001D" w:rsidRPr="007D7548" w:rsidRDefault="00F0001D" w:rsidP="003F6128">
            <w:pPr>
              <w:pStyle w:val="SingleTxtG"/>
            </w:pPr>
            <w:r>
              <w:tab/>
              <w:t xml:space="preserve">В настоящем документе представлены предлагаемые поправки к структуре, функциям и рабочим правилам Комитета по осуществлению, действующего в рамках Конвенции об оценке воздействия на окружающую среду в трансграничном контексте и Протокола по стратегической экологической оценке к ней. </w:t>
            </w:r>
            <w:r w:rsidR="007B022A">
              <w:t xml:space="preserve">Документ </w:t>
            </w:r>
            <w:r>
              <w:t>был подготовлен Комитетом по осуществлению в соответствии с решениями VIII/4 об общих вопросах соблюдения Конвенции и IV/4 об общих вопросах соблюдения Протокола</w:t>
            </w:r>
            <w:r w:rsidR="007B022A" w:rsidRPr="007B022A">
              <w:rPr>
                <w:sz w:val="18"/>
                <w:szCs w:val="18"/>
                <w:vertAlign w:val="superscript"/>
                <w:lang w:val="en-US"/>
              </w:rPr>
              <w:t>a</w:t>
            </w:r>
            <w:r>
              <w:t xml:space="preserve">, а также планом работы на 2021–2023 </w:t>
            </w:r>
            <w:proofErr w:type="spellStart"/>
            <w:r>
              <w:t>годы</w:t>
            </w:r>
            <w:r w:rsidR="007B022A" w:rsidRPr="007B022A">
              <w:rPr>
                <w:sz w:val="18"/>
                <w:szCs w:val="18"/>
                <w:vertAlign w:val="superscript"/>
              </w:rPr>
              <w:t>b</w:t>
            </w:r>
            <w:proofErr w:type="spellEnd"/>
            <w:r>
              <w:t>.</w:t>
            </w:r>
          </w:p>
          <w:p w14:paraId="20AF0FF5" w14:textId="0460A3EB" w:rsidR="00F0001D" w:rsidRPr="007D7548" w:rsidRDefault="00F0001D" w:rsidP="003F6128">
            <w:pPr>
              <w:pStyle w:val="SingleTxtG"/>
            </w:pPr>
            <w:r>
              <w:tab/>
              <w:t xml:space="preserve">Участники совещаний Сторон на их восьмой и четвертой сессиях (Вильнюс </w:t>
            </w:r>
            <w:r w:rsidR="007B022A">
              <w:br/>
            </w:r>
            <w:r>
              <w:t xml:space="preserve">(в онлайн-формате), 8–11 декабря 2020 года) признали важность повышения эффективности методов работы Комитета по осуществлению с учетом роста числа и сложности вопросов соблюдения, передаваемых на рассмотрение Комитета, а также роли соответствующих Сторон в оказании Комитету содействия в его работе. Они постановили продолжить обзор и дальнейшую доработку структуры и функций Комитета, а также его рабочих правил на своих девятой и пятой сессиях, соответственно, в свете опыта, накопленного Комитетом в период между сессиями, и в целях повышения согласованности и уменьшения дублирования между этими двумя </w:t>
            </w:r>
            <w:r>
              <w:lastRenderedPageBreak/>
              <w:t xml:space="preserve">сводами правил, а также более активного использования видеоконференций и других средств интерактивной и электронной связи в качестве эффективных инструментов управления рабочей нагрузкой Комитета. </w:t>
            </w:r>
          </w:p>
          <w:p w14:paraId="7703E592" w14:textId="77777777" w:rsidR="00F0001D" w:rsidRPr="007D7548" w:rsidRDefault="00F0001D" w:rsidP="003F6128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  <w:t xml:space="preserve">В соответствии с запросом в межсессионный период 2021–2023 годов Комитет провел обзор порядка своей работы и выявил ряд аспектов, требующих уточнения и/или корректировки, с тем чтобы Комитет мог продолжать эффективно выполнять свой мандат и совершенствовать методы своей работы с учетом объема текущей нагрузки. </w:t>
            </w:r>
          </w:p>
          <w:p w14:paraId="6B8AFB63" w14:textId="77777777" w:rsidR="00F0001D" w:rsidRPr="007D7548" w:rsidRDefault="00F0001D" w:rsidP="003F6128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  <w:t xml:space="preserve">Предлагаемые поправки были представлены для целей информирования и для представления возможных замечаний на двенадцатом заседании Рабочей группы по оценке воздействия на окружающую среду и стратегической экологической оценке (Женева, 13–15 июня 2023 года) и доработаны на пятьдесят седьмой сессии Комитета по осуществлению (Женева, 29 августа — 1 сентября 2023 года). </w:t>
            </w:r>
          </w:p>
          <w:p w14:paraId="4DDAEDCA" w14:textId="77777777" w:rsidR="00F0001D" w:rsidRPr="007D7548" w:rsidRDefault="00F0001D" w:rsidP="003F6128">
            <w:pPr>
              <w:spacing w:after="120"/>
              <w:ind w:left="1134" w:right="1134"/>
              <w:jc w:val="both"/>
            </w:pPr>
            <w:r>
              <w:tab/>
            </w:r>
            <w:r>
              <w:tab/>
              <w:t xml:space="preserve">Для удобства обоснование предлагаемых поправок к структуре, функциям и рабочим правилам Комитета по осуществлению, а также текст предлагаемых поправок с отображенными исправлениями были оформлены в виде неофициальных документов — ECE/MP.EIA/2023/INF.6 и ECE/MP.EIA/2023/INF.7 соответственно. </w:t>
            </w:r>
          </w:p>
          <w:p w14:paraId="62E13CB7" w14:textId="77777777" w:rsidR="00F0001D" w:rsidRPr="007D7548" w:rsidRDefault="00F0001D" w:rsidP="003F6128">
            <w:pPr>
              <w:pStyle w:val="SingleTxtG"/>
            </w:pPr>
            <w:r>
              <w:tab/>
              <w:t>Ожидается, что совещания Сторон согласуют предлагаемые поправки к структурам, функциям и рабочим правилам Комитета по осуществлению и примут их решениями IX/4 об общих вопросах соблюдения Конвенции и V/4 об общих вопросах соблюдения Протокола.</w:t>
            </w:r>
          </w:p>
          <w:p w14:paraId="75E32C9E" w14:textId="77777777" w:rsidR="00F0001D" w:rsidRPr="007D7548" w:rsidRDefault="00F0001D" w:rsidP="003F6128">
            <w:pPr>
              <w:spacing w:after="120"/>
              <w:ind w:left="1134" w:right="1134"/>
              <w:jc w:val="both"/>
              <w:rPr>
                <w:rFonts w:eastAsia="SimSun"/>
              </w:rPr>
            </w:pPr>
            <w:r>
              <w:t>_______________</w:t>
            </w:r>
          </w:p>
          <w:p w14:paraId="27339812" w14:textId="05377396" w:rsidR="00F0001D" w:rsidRPr="00F0001D" w:rsidRDefault="00F0001D" w:rsidP="00F0001D">
            <w:pPr>
              <w:pStyle w:val="SingleTxtG"/>
              <w:spacing w:after="0" w:line="220" w:lineRule="exact"/>
              <w:ind w:firstLine="170"/>
              <w:jc w:val="left"/>
              <w:rPr>
                <w:sz w:val="18"/>
                <w:szCs w:val="18"/>
              </w:rPr>
            </w:pPr>
            <w:r w:rsidRPr="00F0001D">
              <w:rPr>
                <w:i/>
                <w:iCs/>
                <w:sz w:val="18"/>
                <w:szCs w:val="18"/>
                <w:vertAlign w:val="superscript"/>
              </w:rPr>
              <w:t>a</w:t>
            </w:r>
            <w:r w:rsidRPr="00F0001D">
              <w:rPr>
                <w:sz w:val="18"/>
                <w:szCs w:val="18"/>
              </w:rPr>
              <w:t xml:space="preserve">   Все решения совещаний сторон Конвенции и Протокола, упомянутые в настоящем документе, доступны на сайте </w:t>
            </w:r>
            <w:hyperlink r:id="rId8" w:history="1">
              <w:r w:rsidRPr="00F0001D">
                <w:rPr>
                  <w:rStyle w:val="af1"/>
                  <w:sz w:val="18"/>
                  <w:szCs w:val="18"/>
                </w:rPr>
                <w:t>https://unece.org/environment-policy/environmental-assessment/decisions-taken-meetings-parties</w:t>
              </w:r>
            </w:hyperlink>
            <w:r w:rsidRPr="00F0001D">
              <w:rPr>
                <w:sz w:val="18"/>
                <w:szCs w:val="18"/>
              </w:rPr>
              <w:t>.</w:t>
            </w:r>
          </w:p>
          <w:p w14:paraId="015DA8F5" w14:textId="3EAE32BE" w:rsidR="00F0001D" w:rsidRPr="007D7548" w:rsidRDefault="00F0001D" w:rsidP="00F0001D">
            <w:pPr>
              <w:pStyle w:val="SingleTxtG"/>
              <w:spacing w:after="0" w:line="220" w:lineRule="exact"/>
              <w:ind w:firstLine="170"/>
              <w:jc w:val="left"/>
            </w:pPr>
            <w:r w:rsidRPr="00F0001D">
              <w:rPr>
                <w:i/>
                <w:iCs/>
                <w:sz w:val="18"/>
                <w:szCs w:val="18"/>
                <w:vertAlign w:val="superscript"/>
              </w:rPr>
              <w:t>b</w:t>
            </w:r>
            <w:r w:rsidRPr="00F0001D">
              <w:rPr>
                <w:sz w:val="18"/>
                <w:szCs w:val="18"/>
              </w:rPr>
              <w:t xml:space="preserve">   Решение VIII/2</w:t>
            </w:r>
            <w:r w:rsidR="008E0175" w:rsidRPr="006C3CC9">
              <w:rPr>
                <w:sz w:val="18"/>
                <w:szCs w:val="18"/>
              </w:rPr>
              <w:t>–</w:t>
            </w:r>
            <w:r w:rsidRPr="00F0001D">
              <w:rPr>
                <w:sz w:val="18"/>
                <w:szCs w:val="18"/>
              </w:rPr>
              <w:t>IV/2, приложение I.</w:t>
            </w:r>
          </w:p>
        </w:tc>
      </w:tr>
      <w:tr w:rsidR="00F0001D" w:rsidRPr="00AC512B" w14:paraId="4F463AC8" w14:textId="77777777" w:rsidTr="003F6128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14:paraId="6322F60D" w14:textId="77777777" w:rsidR="00F0001D" w:rsidRPr="007D7548" w:rsidRDefault="00F0001D" w:rsidP="003F6128"/>
        </w:tc>
      </w:tr>
    </w:tbl>
    <w:p w14:paraId="31E3CCE8" w14:textId="77777777" w:rsidR="00F0001D" w:rsidRPr="007D7548" w:rsidRDefault="00F0001D" w:rsidP="00F0001D">
      <w:pPr>
        <w:autoSpaceDE w:val="0"/>
        <w:autoSpaceDN w:val="0"/>
        <w:adjustRightInd w:val="0"/>
        <w:spacing w:before="120"/>
      </w:pPr>
      <w:r w:rsidRPr="007D7548">
        <w:br w:type="page"/>
      </w:r>
    </w:p>
    <w:p w14:paraId="0B389CD4" w14:textId="77777777" w:rsidR="00F0001D" w:rsidRPr="007D7548" w:rsidRDefault="00F0001D" w:rsidP="00F0001D">
      <w:pPr>
        <w:pStyle w:val="HChG"/>
        <w:rPr>
          <w:rFonts w:eastAsia="Calibri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Поправки к положениям о структуре и функциях Комитета по осуществлению и процедурах рассмотрения соблюдения</w:t>
      </w:r>
    </w:p>
    <w:p w14:paraId="15E51B81" w14:textId="77777777" w:rsidR="00F0001D" w:rsidRPr="007D7548" w:rsidRDefault="00F0001D" w:rsidP="00F0001D">
      <w:pPr>
        <w:pStyle w:val="SingleTxtG"/>
        <w:rPr>
          <w:rFonts w:eastAsia="Calibri"/>
        </w:rPr>
      </w:pPr>
      <w:r>
        <w:t>1.</w:t>
      </w:r>
      <w:r>
        <w:tab/>
        <w:t>Внести следующие изменения в положения о структуре и функциях Комитета по осуществлению и процедурах рассмотрения соблюдения (решение III/2 Совещания Сторон Конвенции, добавление, с поправками, внесенными решением VI/2, приложение I):</w:t>
      </w:r>
    </w:p>
    <w:p w14:paraId="115CD6F8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a)</w:t>
      </w:r>
      <w:r>
        <w:tab/>
        <w:t xml:space="preserve">в пункте 1 a) заменить второе предложение следующим текстом: </w:t>
      </w:r>
    </w:p>
    <w:p w14:paraId="31AF96ED" w14:textId="77777777" w:rsidR="00F0001D" w:rsidRPr="007D7548" w:rsidRDefault="00F0001D" w:rsidP="00F0001D">
      <w:pPr>
        <w:spacing w:after="120"/>
        <w:ind w:left="2268" w:right="1134" w:hanging="283"/>
        <w:jc w:val="both"/>
      </w:pPr>
      <w:r>
        <w:tab/>
        <w:t>«Каждая из восьми Сторон назначает постоянного члена Комитета и его заместителя.»;</w:t>
      </w:r>
    </w:p>
    <w:p w14:paraId="383DC9BB" w14:textId="77777777" w:rsidR="00F0001D" w:rsidRPr="007D7548" w:rsidRDefault="00F0001D" w:rsidP="00F0001D">
      <w:pPr>
        <w:pStyle w:val="SingleTxtG"/>
        <w:tabs>
          <w:tab w:val="clear" w:pos="1701"/>
        </w:tabs>
        <w:ind w:left="2268" w:hanging="567"/>
      </w:pPr>
      <w:r>
        <w:t>b)</w:t>
      </w:r>
      <w:r>
        <w:tab/>
        <w:t>в пункте 1 a) в третьем предложении после слов «сессиях Комитета» вставить сноску. Сноска должна содержать следующий текст:</w:t>
      </w:r>
    </w:p>
    <w:p w14:paraId="3570D749" w14:textId="77777777" w:rsidR="00F0001D" w:rsidRPr="006C7124" w:rsidRDefault="00F0001D" w:rsidP="00F0001D">
      <w:pPr>
        <w:pStyle w:val="SingleTxtG"/>
        <w:ind w:left="2268"/>
      </w:pPr>
      <w:r>
        <w:t>«Важно, чтобы Стороны понимали свои обязательства при выдвижении представителей для работы в Комитете, в том числе обязательство обеспечить выделение надлежащего времени и ресурсов, чтобы выдвинутые ими лица могли выполнять свои задачи в качестве членов Комитета. Помимо участия в сессиях Комитета, работа членов Комитета включает в себя: подготовку к сессиям путем изучения имеющейся информации по всем делам, связанным с соблюдением, и другим вопросам повестки дня, подлежащим рассмотрению; а также, в случаях, когда член Комитета назначается куратором каких-либо дел, тщательный анализ этих дел и своевременную подготовку соответствующих письменных развернутых докладов. Качественная подготовка к сессиям является необходимым условием эффективности работы Комитета. Кроме того, в периоды между очередными сессиями могут проводиться консультации.»;</w:t>
      </w:r>
    </w:p>
    <w:p w14:paraId="44FFE8E1" w14:textId="77777777" w:rsidR="00F0001D" w:rsidRPr="007D7548" w:rsidRDefault="00F0001D" w:rsidP="00F0001D">
      <w:pPr>
        <w:pStyle w:val="SingleTxtG"/>
        <w:ind w:firstLine="567"/>
      </w:pPr>
      <w:r>
        <w:t>c)</w:t>
      </w:r>
      <w:r>
        <w:tab/>
        <w:t>в пункте 3 заменить второе предложение следующим текстом:</w:t>
      </w:r>
    </w:p>
    <w:p w14:paraId="2895E604" w14:textId="77777777" w:rsidR="00F0001D" w:rsidRPr="007D7548" w:rsidRDefault="00F0001D" w:rsidP="00F0001D">
      <w:pPr>
        <w:pStyle w:val="SingleTxtG"/>
        <w:ind w:left="2268"/>
      </w:pPr>
      <w:r>
        <w:t>«Части совещаний, в ходе которых рассматриваются вопросы, касающиеся соблюдения, не являются открытыми для других Сторон или для общественности, если только Комитет и Сторона, соблюдение обязательств которой ставится под вопрос, не договорятся об ином.»;</w:t>
      </w:r>
    </w:p>
    <w:p w14:paraId="19A5FEF9" w14:textId="77777777" w:rsidR="00F0001D" w:rsidRPr="007D7548" w:rsidRDefault="00F0001D" w:rsidP="00F0001D">
      <w:pPr>
        <w:pStyle w:val="SingleTxtG"/>
        <w:ind w:firstLine="567"/>
      </w:pPr>
      <w:r>
        <w:t>d)</w:t>
      </w:r>
      <w:r>
        <w:tab/>
        <w:t xml:space="preserve">заменить пункт 9 следующим текстом: </w:t>
      </w:r>
    </w:p>
    <w:p w14:paraId="10334FEE" w14:textId="77777777" w:rsidR="00F0001D" w:rsidRPr="007D7548" w:rsidRDefault="00F0001D" w:rsidP="00F0001D">
      <w:pPr>
        <w:pStyle w:val="SingleTxtG"/>
        <w:ind w:left="2268"/>
      </w:pPr>
      <w:r>
        <w:t>«По приглашению Комитета Сторона, в отношении которой направляется представление или открывается инициатива Комитета, или Сторона, которая направляет представление, имеет право присутствовать на сессии Комитета и представить Комитету информацию и мнения по этому вопросу, но не принимает участия в рассмотрении этого вопроса, в том числе в подготовке и принятии какого-либо доклада или выводов и рекомендаций Комитета по нему. В соответствующих случаях Комитет может также приглашать другие заинтересованные Стороны для участия в своих сессиях с целью представления информации и мнений. Комитет направляет проект выводов и рекомендаций заинтересованным Сторонам и учитывает любые замечания таких Сторон при подготовке их окончательного варианта (см. также рабочее правило 11, п. 2).»;</w:t>
      </w:r>
    </w:p>
    <w:p w14:paraId="1B8E1D27" w14:textId="77777777" w:rsidR="00F0001D" w:rsidRPr="007D7548" w:rsidRDefault="00F0001D" w:rsidP="00F0001D">
      <w:pPr>
        <w:pStyle w:val="SingleTxtG"/>
        <w:ind w:left="2268" w:hanging="567"/>
        <w:rPr>
          <w:rFonts w:eastAsia="Calibri"/>
        </w:rPr>
      </w:pPr>
      <w:r>
        <w:t>e)</w:t>
      </w:r>
      <w:r>
        <w:tab/>
        <w:t xml:space="preserve">заменить пункт 10 в существующей редакции следующим текстом: </w:t>
      </w:r>
    </w:p>
    <w:p w14:paraId="360123C8" w14:textId="77777777" w:rsidR="00F0001D" w:rsidRPr="007D7548" w:rsidRDefault="00F0001D" w:rsidP="00F0001D">
      <w:pPr>
        <w:pStyle w:val="SingleTxtG"/>
        <w:ind w:left="2268"/>
      </w:pPr>
      <w:r>
        <w:t>«10.</w:t>
      </w:r>
      <w:r>
        <w:tab/>
        <w:t>В отношении участия членов Комитета применяются следующие правила:</w:t>
      </w:r>
    </w:p>
    <w:p w14:paraId="64C6757D" w14:textId="77777777" w:rsidR="00F0001D" w:rsidRPr="007D7548" w:rsidRDefault="00F0001D" w:rsidP="00F0001D">
      <w:pPr>
        <w:pStyle w:val="SingleTxtG"/>
        <w:ind w:left="2268"/>
      </w:pPr>
      <w:r>
        <w:t>a)</w:t>
      </w:r>
      <w:r>
        <w:tab/>
        <w:t xml:space="preserve">каждый член Комитета в отношении любого вопроса, находящегося на рассмотрении Комитета, избегает возникновения прямого или косвенного конфликта интересов. В случае, если член Комитета сталкивается с прямым или косвенным конфликтом интересов, он (она) должен (должна) поставить в известность об этом Комитет до </w:t>
      </w:r>
      <w:r>
        <w:lastRenderedPageBreak/>
        <w:t>начала рассмотрения соответствующего конкретного вопроса. Заинтересованный член Комитета не участвует в разработке и принятии какой-либо части доклада или же выводов и рекомендаций Комитета по данному вопросу;</w:t>
      </w:r>
    </w:p>
    <w:p w14:paraId="2C962157" w14:textId="77777777" w:rsidR="00F0001D" w:rsidRPr="007D7548" w:rsidRDefault="00F0001D" w:rsidP="00F0001D">
      <w:pPr>
        <w:pStyle w:val="SingleTxtG"/>
        <w:ind w:left="2268"/>
      </w:pPr>
      <w:r>
        <w:t>b)</w:t>
      </w:r>
      <w:r>
        <w:tab/>
        <w:t>член Комитета, представляющий Сторону, в отношении которой направляется представление, или Сторону, которая направляет представление, не должен участвовать в рассмотрении Комитетом этого представления или в последующих действиях в связи с соответствующим решением Совещания Сторон, а также не должен участвовать в или присутствовать при подготовке и принятии любой части доклада или выводов и рекомендаций Комитета, относящихся к этому представлению. Настоящий подпункт применяется mutatis mutandis в случае инициативы Комитета (см. также рабочее правило 5, п. 1).»;</w:t>
      </w:r>
    </w:p>
    <w:p w14:paraId="1689D3C9" w14:textId="77777777" w:rsidR="00F0001D" w:rsidRPr="007D7548" w:rsidRDefault="00F0001D" w:rsidP="00F0001D">
      <w:pPr>
        <w:pStyle w:val="SingleTxtG"/>
        <w:ind w:left="2268" w:hanging="567"/>
        <w:rPr>
          <w:rFonts w:eastAsia="Calibri"/>
        </w:rPr>
      </w:pPr>
      <w:r>
        <w:t>f)</w:t>
      </w:r>
      <w:r>
        <w:tab/>
        <w:t xml:space="preserve">в пункте 11 исключить третье и четвертое предложения, чтобы пункт читался следующим образом: </w:t>
      </w:r>
    </w:p>
    <w:p w14:paraId="408E7CF1" w14:textId="184FD9A4" w:rsidR="00F0001D" w:rsidRPr="007D7548" w:rsidRDefault="00F0001D" w:rsidP="00F0001D">
      <w:pPr>
        <w:pStyle w:val="SingleTxtG"/>
        <w:ind w:left="2268"/>
      </w:pPr>
      <w:r>
        <w:t>«11.</w:t>
      </w:r>
      <w:r>
        <w:tab/>
        <w:t xml:space="preserve">Комитет представляет на каждом совещании Сторон через секретариат доклад о своей деятельности и выносит такие рекомендации, касающиеся соблюдения Конвенции, какие он считает целесообразными с учетом обстоятельств дела. Комитет подготавливает каждый такой доклад в окончательном виде не позднее чем за </w:t>
      </w:r>
      <w:r w:rsidR="003C72C3" w:rsidRPr="003C72C3">
        <w:t>10</w:t>
      </w:r>
      <w:r>
        <w:t xml:space="preserve"> недель до начала сессии Совещания Сторон, на которой он должен рассматриваться. Доклады Комитета предоставляются в распоряжение общественности.»;</w:t>
      </w:r>
    </w:p>
    <w:p w14:paraId="355C08DC" w14:textId="77777777" w:rsidR="00F0001D" w:rsidRPr="007D7548" w:rsidRDefault="00F0001D" w:rsidP="00F0001D">
      <w:pPr>
        <w:pStyle w:val="SingleTxtG"/>
        <w:ind w:left="1701"/>
        <w:rPr>
          <w:rFonts w:eastAsia="Calibri"/>
        </w:rPr>
      </w:pPr>
      <w:r>
        <w:t>g)</w:t>
      </w:r>
      <w:r>
        <w:tab/>
        <w:t xml:space="preserve">заменить пункт 12 следующим текстом:  </w:t>
      </w:r>
    </w:p>
    <w:p w14:paraId="26CCBB90" w14:textId="77777777" w:rsidR="00F0001D" w:rsidRPr="007D7548" w:rsidRDefault="00F0001D" w:rsidP="00F0001D">
      <w:pPr>
        <w:pStyle w:val="SingleTxtG"/>
        <w:ind w:left="2268" w:hanging="567"/>
        <w:rPr>
          <w:rFonts w:eastAsia="Calibri"/>
        </w:rPr>
      </w:pPr>
      <w:r>
        <w:tab/>
      </w:r>
      <w:r>
        <w:tab/>
        <w:t>«Компетенция членов Комитета</w:t>
      </w:r>
    </w:p>
    <w:p w14:paraId="17443C69" w14:textId="665A0606" w:rsidR="00F0001D" w:rsidRPr="007D7548" w:rsidRDefault="00F0001D" w:rsidP="00F0001D">
      <w:pPr>
        <w:pStyle w:val="SingleTxtG"/>
        <w:tabs>
          <w:tab w:val="clear" w:pos="1701"/>
          <w:tab w:val="clear" w:pos="2835"/>
        </w:tabs>
        <w:ind w:left="2268"/>
      </w:pPr>
      <w:r>
        <w:t xml:space="preserve">12. </w:t>
      </w:r>
      <w:r w:rsidR="00A12432">
        <w:tab/>
      </w:r>
      <w:r>
        <w:t>Если в результате выполнения положений пункта 10 состав Комитета сокращается до менее четырех членов, Комитет передает соответствующий вопрос Совещанию Сторон.»</w:t>
      </w:r>
    </w:p>
    <w:p w14:paraId="2FCE4B5B" w14:textId="32A32767" w:rsidR="00F0001D" w:rsidRPr="007D7548" w:rsidRDefault="007B022A" w:rsidP="00F0001D">
      <w:pPr>
        <w:pStyle w:val="HChG"/>
      </w:pPr>
      <w:r>
        <w:rPr>
          <w:bCs/>
        </w:rPr>
        <w:tab/>
      </w:r>
      <w:r w:rsidR="00F0001D">
        <w:rPr>
          <w:bCs/>
        </w:rPr>
        <w:t>II.</w:t>
      </w:r>
      <w:r w:rsidR="00F0001D">
        <w:tab/>
      </w:r>
      <w:r w:rsidR="00F0001D">
        <w:tab/>
      </w:r>
      <w:r w:rsidR="00F0001D">
        <w:rPr>
          <w:bCs/>
        </w:rPr>
        <w:t>Поправки к рабочим правилам Комитета по</w:t>
      </w:r>
      <w:r w:rsidR="00F0001D">
        <w:rPr>
          <w:bCs/>
          <w:lang w:val="en-US"/>
        </w:rPr>
        <w:t> </w:t>
      </w:r>
      <w:r w:rsidR="00F0001D">
        <w:rPr>
          <w:bCs/>
        </w:rPr>
        <w:t>осуществлению</w:t>
      </w:r>
      <w:r w:rsidR="00F0001D">
        <w:t xml:space="preserve"> </w:t>
      </w:r>
    </w:p>
    <w:p w14:paraId="182DB947" w14:textId="77777777" w:rsidR="00F0001D" w:rsidRPr="007D7548" w:rsidRDefault="00F0001D" w:rsidP="00F0001D">
      <w:pPr>
        <w:pStyle w:val="SingleTxtG"/>
        <w:rPr>
          <w:rFonts w:eastAsia="Calibri"/>
        </w:rPr>
      </w:pPr>
      <w:r>
        <w:t>2.</w:t>
      </w:r>
      <w:r>
        <w:tab/>
        <w:t>Внести следующие изменения в рабочие правила Комитета по осуществлению (решение IV/2, приложение IV, с поправками, внесенными решениями V/4, приложение, VI/2, приложение II, и VIII/4, приложение):</w:t>
      </w:r>
    </w:p>
    <w:p w14:paraId="2D299CC1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a)</w:t>
      </w:r>
      <w:r>
        <w:tab/>
        <w:t xml:space="preserve">заменить пункт 1 правила 4 следующим текстом:  </w:t>
      </w:r>
    </w:p>
    <w:p w14:paraId="306F684A" w14:textId="77777777" w:rsidR="00F0001D" w:rsidRPr="007D7548" w:rsidRDefault="00F0001D" w:rsidP="00F0001D">
      <w:pPr>
        <w:pStyle w:val="SingleTxtG"/>
        <w:tabs>
          <w:tab w:val="clear" w:pos="1701"/>
        </w:tabs>
        <w:ind w:left="2268"/>
      </w:pPr>
      <w:r>
        <w:t>«1.</w:t>
      </w:r>
      <w:r>
        <w:tab/>
        <w:t>Совещание Сторон избирает Стороны для работы в Комитете в течение двух сроков. Каждая Сторона, избранная Совещанием Сторон, назначает постоянного члена Комитета и его заместителя на два срока. Срок полномочий члена Комитета начинается с момента его назначения Стороной. Настоящий пункт применяется без ущерба для права Стороны, избранной Совещанием Сторон, назначить в исключительных случаях постоянную замену для этого постоянного члена Комитета или его заместителя.»;</w:t>
      </w:r>
    </w:p>
    <w:p w14:paraId="3D009FFF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b)</w:t>
      </w:r>
      <w:r>
        <w:tab/>
        <w:t xml:space="preserve">заменить пункт 4 правила 4 следующим текстом: </w:t>
      </w:r>
    </w:p>
    <w:p w14:paraId="5C06CD8E" w14:textId="77777777" w:rsidR="00F0001D" w:rsidRPr="007D7548" w:rsidRDefault="00F0001D" w:rsidP="00F0001D">
      <w:pPr>
        <w:pStyle w:val="SingleTxtG"/>
        <w:ind w:left="2268"/>
      </w:pPr>
      <w:r>
        <w:t>«4.</w:t>
      </w:r>
      <w:r>
        <w:tab/>
        <w:t xml:space="preserve">Члены Комитета, избранные для работы по вопросам, касающимся только Протокола, но представляющие Сторону как Протокола, так и Конвенции, могут участвовать в рассмотрении вопроса, касающегося соблюдения Конвенции, и в принятии решения по нему при том условии, что против этого не будет возражать член Комитета, выбранный для работы по вопросам, связанным с Конвенцией. Однако член Комитета, избранный для работы по вопросам, касающимся Протокола, не должен действовать в качестве куратора того или иного вопроса, касающегося соблюдения Конвенции. Настоящее правило применяется mutatis </w:t>
      </w:r>
      <w:r>
        <w:lastRenderedPageBreak/>
        <w:t>mutandis в отношении члена Комитета, избранного для работы по вопросам, касающимся только Конвенции, но представляющего Сторону как Конвенции, так и Протокола. Кроме того, настоящее правило применяется без ущерба для пунктов 10 (Право на участие) и 12 (Компетенция) положений о структуре и функциях Комитета и процедурах рассмотрения соблюдения, а также без ущерба для правил 5 (Члены) и 18 и 19 (Принятие решений) работы Комитета.»;</w:t>
      </w:r>
    </w:p>
    <w:p w14:paraId="0C08AB36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c)</w:t>
      </w:r>
      <w:r>
        <w:tab/>
        <w:t xml:space="preserve">заменить правило 5 следующим текстом: </w:t>
      </w:r>
    </w:p>
    <w:p w14:paraId="439CFC4D" w14:textId="77777777" w:rsidR="00F0001D" w:rsidRPr="007D7548" w:rsidRDefault="00F0001D" w:rsidP="00F0001D">
      <w:pPr>
        <w:pStyle w:val="SingleTxtG"/>
        <w:ind w:left="2268"/>
        <w:rPr>
          <w:rFonts w:eastAsia="Calibri"/>
        </w:rPr>
      </w:pPr>
      <w:r>
        <w:t>«Правило 5</w:t>
      </w:r>
    </w:p>
    <w:p w14:paraId="7887ECF6" w14:textId="77777777" w:rsidR="00F0001D" w:rsidRPr="007D7548" w:rsidRDefault="00F0001D" w:rsidP="00F0001D">
      <w:pPr>
        <w:pStyle w:val="SingleTxtG"/>
        <w:ind w:left="2268"/>
      </w:pPr>
      <w:r>
        <w:t>1.</w:t>
      </w:r>
      <w:r>
        <w:tab/>
        <w:t xml:space="preserve">Если какая-либо Сторона считает, что у того или иного члена Комитета по осуществлению имеется прямой или косвенный конфликт интересов в отношении затрагивающего эту Сторону вопроса, рассматриваемого Комитетом, то эта Сторона должна направить возражение через секретариат в течение двух месяцев с момента получения сообщения от Комитета и/или публикации доклада о работе совещания на сайте Европейской экономической комиссии Организации Объединенных Наций. Сторона должна изложить факты, послужившие основанием для возражения. В случае, если данное возражение будет признано Комитетом как обоснованное в соответствии с пунктом 10 положений о структуре и функциях Комитета, то член Комитета, в отношении которого поступило это возражение, не будет принимать участия в рассмотрении данного вопроса Комитетом. </w:t>
      </w:r>
      <w:bookmarkStart w:id="1" w:name="_Hlk143259647"/>
      <w:bookmarkEnd w:id="1"/>
    </w:p>
    <w:p w14:paraId="119A9527" w14:textId="77777777" w:rsidR="00F0001D" w:rsidRPr="007D7548" w:rsidRDefault="00F0001D" w:rsidP="00F0001D">
      <w:pPr>
        <w:pStyle w:val="SingleTxtG"/>
        <w:ind w:left="2268"/>
      </w:pPr>
      <w:r>
        <w:t>2.</w:t>
      </w:r>
      <w:r>
        <w:tab/>
        <w:t>Члены Комитета и секретариат могут принимать приглашения представлять механизм соблюдения Конвенции на различных мероприятиях, таких как конференции или рабочие совещания.»;</w:t>
      </w:r>
    </w:p>
    <w:p w14:paraId="7258AF57" w14:textId="77777777" w:rsidR="00F0001D" w:rsidRPr="007D7548" w:rsidRDefault="00F0001D" w:rsidP="00F0001D">
      <w:pPr>
        <w:pStyle w:val="SingleTxtG"/>
        <w:ind w:left="2268" w:hanging="567"/>
        <w:rPr>
          <w:rFonts w:eastAsia="Calibri"/>
        </w:rPr>
      </w:pPr>
      <w:r>
        <w:t>d)</w:t>
      </w:r>
      <w:r>
        <w:tab/>
        <w:t xml:space="preserve">в конце правила 11 добавить новый пункт под номером 8 в следующей редакции: </w:t>
      </w:r>
    </w:p>
    <w:p w14:paraId="4F4B82F5" w14:textId="26A5EFBE" w:rsidR="00F0001D" w:rsidRPr="007D7548" w:rsidRDefault="00F0001D" w:rsidP="00F0001D">
      <w:pPr>
        <w:spacing w:after="120"/>
        <w:ind w:left="2268" w:right="1134"/>
        <w:jc w:val="both"/>
        <w:rPr>
          <w:rFonts w:eastAsia="Calibri"/>
        </w:rPr>
      </w:pPr>
      <w:r>
        <w:t xml:space="preserve">«8. </w:t>
      </w:r>
      <w:r w:rsidR="00A12432">
        <w:tab/>
      </w:r>
      <w:r>
        <w:t>Сторонам предлагается отвечать на просьбы Комитета о предоставлении информации в сроки, установленные Комитетом. Комитет может не принимать во внимание любую информацию, представленную с опозданием»;</w:t>
      </w:r>
    </w:p>
    <w:p w14:paraId="1EEBCFA4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e)</w:t>
      </w:r>
      <w:r>
        <w:tab/>
        <w:t xml:space="preserve">заменить пункт 3 правила 13 следующим текстом: </w:t>
      </w:r>
    </w:p>
    <w:p w14:paraId="578989DD" w14:textId="77777777" w:rsidR="00F0001D" w:rsidRPr="007D7548" w:rsidRDefault="00F0001D" w:rsidP="00F0001D">
      <w:pPr>
        <w:pStyle w:val="SingleTxtG"/>
        <w:tabs>
          <w:tab w:val="clear" w:pos="1701"/>
          <w:tab w:val="clear" w:pos="2268"/>
        </w:tabs>
        <w:ind w:left="2268" w:hanging="567"/>
      </w:pPr>
      <w:r>
        <w:tab/>
        <w:t>«3.</w:t>
      </w:r>
      <w:r>
        <w:tab/>
        <w:t>На своем совещании, проводимом после истечения срока представления замечаний, Комитет рассматривает и окончательно дорабатывает проект выводов и рекомендаций, принимая во внимание полученные замечания. Выводы и рекомендации должны быть подготовлены в виде добавления к докладу о работе совещания или в виде отдельного документа (т. е. в виде официального документа) и направлены вовлеченным Сторонам и Совещанию Сторон.»;</w:t>
      </w:r>
    </w:p>
    <w:p w14:paraId="527AC178" w14:textId="77777777" w:rsidR="00F0001D" w:rsidRPr="007D7548" w:rsidRDefault="00F0001D" w:rsidP="00F0001D">
      <w:pPr>
        <w:pStyle w:val="SingleTxtG"/>
        <w:ind w:left="2268" w:hanging="567"/>
        <w:rPr>
          <w:rFonts w:eastAsia="Calibri"/>
          <w:iCs/>
          <w:u w:color="000000"/>
          <w:bdr w:val="nil"/>
        </w:rPr>
      </w:pPr>
      <w:r>
        <w:t>f)</w:t>
      </w:r>
      <w:r>
        <w:tab/>
        <w:t xml:space="preserve">в конце правила 13 добавить новый пункт под номером 4 в следующей редакции:  </w:t>
      </w:r>
    </w:p>
    <w:p w14:paraId="4A5CFECC" w14:textId="77777777" w:rsidR="00F0001D" w:rsidRPr="007D7548" w:rsidRDefault="00F0001D" w:rsidP="00F0001D">
      <w:pPr>
        <w:pStyle w:val="SingleTxtG"/>
        <w:ind w:left="2268"/>
      </w:pPr>
      <w:r>
        <w:t>«4.</w:t>
      </w:r>
      <w:r>
        <w:tab/>
        <w:t>Если после направления выводов и рекомендаций Совещанию Сторон в соответствии с пунктом 3 правила 13 Комитету становится известна важная информация, которая может повлиять на выводы и рекомендации, он может направить эту новую информацию Совещанию Сторон и отразить любые изменения в соответствующем решении по вопросу о соблюдении.»;</w:t>
      </w:r>
    </w:p>
    <w:p w14:paraId="6CA7A8A8" w14:textId="77777777" w:rsidR="00F0001D" w:rsidRPr="007D7548" w:rsidRDefault="00F0001D" w:rsidP="00F0001D">
      <w:pPr>
        <w:pStyle w:val="SingleTxtG"/>
        <w:ind w:left="2268" w:hanging="567"/>
        <w:rPr>
          <w:rFonts w:eastAsia="Calibri"/>
          <w:bCs/>
        </w:rPr>
      </w:pPr>
      <w:r>
        <w:t>g)</w:t>
      </w:r>
      <w:r>
        <w:tab/>
        <w:t>добавить в конце пункта 2 правила 16 новое предложение следующего содержания:</w:t>
      </w:r>
    </w:p>
    <w:p w14:paraId="76FE18FC" w14:textId="77777777" w:rsidR="00F0001D" w:rsidRPr="007D7548" w:rsidRDefault="00F0001D" w:rsidP="00F0001D">
      <w:pPr>
        <w:pStyle w:val="SingleTxtG"/>
        <w:ind w:left="2268"/>
      </w:pPr>
      <w:r>
        <w:t>«Комитет может раскрыть дополнительные документы, если сочтет это целесообразным.»;</w:t>
      </w:r>
    </w:p>
    <w:p w14:paraId="0D116161" w14:textId="77777777" w:rsidR="00F0001D" w:rsidRPr="007D7548" w:rsidRDefault="00F0001D" w:rsidP="00F0001D">
      <w:pPr>
        <w:pStyle w:val="SingleTxtG"/>
        <w:tabs>
          <w:tab w:val="clear" w:pos="1701"/>
        </w:tabs>
        <w:ind w:left="2268" w:hanging="567"/>
        <w:rPr>
          <w:rFonts w:eastAsia="Calibri"/>
        </w:rPr>
      </w:pPr>
      <w:r>
        <w:lastRenderedPageBreak/>
        <w:t>h)</w:t>
      </w:r>
      <w:r>
        <w:tab/>
        <w:t xml:space="preserve">в правиле 16 после пункта 8 включить новый пункт 9 в следующей редакции, изменив соответствующим образом нумерацию последующих пунктов: </w:t>
      </w:r>
    </w:p>
    <w:p w14:paraId="6ED17404" w14:textId="77777777" w:rsidR="00F0001D" w:rsidRPr="007D7548" w:rsidRDefault="00F0001D" w:rsidP="00F0001D">
      <w:pPr>
        <w:pStyle w:val="SingleTxtG"/>
        <w:tabs>
          <w:tab w:val="clear" w:pos="1701"/>
        </w:tabs>
        <w:ind w:left="2268"/>
      </w:pPr>
      <w:r>
        <w:t>«9.</w:t>
      </w:r>
      <w:r>
        <w:tab/>
        <w:t>При отсутствии аргументированных возражений Стороны или других заинтересованных источников копии всей переписки между Стороной или другими источниками и Комитетом должны предоставляться другим Сторонам или источникам, вовлеченным в конкретный вопрос о соблюдении и связанные с ним процедуры Комитета, по их запросу.»;</w:t>
      </w:r>
    </w:p>
    <w:p w14:paraId="745CBCFA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i)</w:t>
      </w:r>
      <w:r>
        <w:tab/>
        <w:t xml:space="preserve">заменить пункты 1 и 2 правила 17 следующим текстом: </w:t>
      </w:r>
    </w:p>
    <w:p w14:paraId="24CAC905" w14:textId="77777777" w:rsidR="00F0001D" w:rsidRPr="007D7548" w:rsidRDefault="00F0001D" w:rsidP="00F0001D">
      <w:pPr>
        <w:pStyle w:val="SingleTxtG"/>
        <w:ind w:left="2268"/>
      </w:pPr>
      <w:r>
        <w:t>«1.</w:t>
      </w:r>
      <w:r>
        <w:tab/>
        <w:t>Совещания Комитета являются открытыми для наблюдателей (других Сторон, государств, органов, учреждений и общественности), если только Комитет не принимает иного решения. Части совещаний, в ходе которых рассматриваются вопросы соблюдения, не являются открытыми для наблюдателей, если только Комитет и Сторона, соблюдение обязательств которой ставится под сомнение, не договариваются об ином (см. также п. 3 положений о структуре и функциях Комитета). Наблюдатели должны проходить регистрацию в секретариате заблаговременно до начала каждого совещания.</w:t>
      </w:r>
    </w:p>
    <w:p w14:paraId="128E8495" w14:textId="77777777" w:rsidR="00F0001D" w:rsidRPr="007D7548" w:rsidRDefault="00F0001D" w:rsidP="00F0001D">
      <w:pPr>
        <w:pStyle w:val="SingleTxtG"/>
        <w:ind w:left="2268"/>
      </w:pPr>
      <w:r>
        <w:t>2.</w:t>
      </w:r>
      <w:r>
        <w:tab/>
        <w:t>Сторона, затронутая тем или иным конкретным вопросом соблюдения, не участвует в рассмотрении Комитетом этого вопроса, включая подготовку и принятие любой части выводов или рекомендаций Комитета по нему, и не присутствует при этом (см. также п. 9 положений о структуре и функциях Комитета).»;</w:t>
      </w:r>
    </w:p>
    <w:p w14:paraId="008111B6" w14:textId="77777777" w:rsidR="00F0001D" w:rsidRPr="007D7548" w:rsidRDefault="00F0001D" w:rsidP="00F0001D">
      <w:pPr>
        <w:pStyle w:val="SingleTxtG"/>
        <w:ind w:firstLine="567"/>
        <w:rPr>
          <w:rFonts w:eastAsia="Calibri"/>
        </w:rPr>
      </w:pPr>
      <w:r>
        <w:t>j)</w:t>
      </w:r>
      <w:r>
        <w:tab/>
        <w:t>исключить пункт 3 правила 17;</w:t>
      </w:r>
    </w:p>
    <w:p w14:paraId="729134D4" w14:textId="77777777" w:rsidR="00F0001D" w:rsidRPr="007D7548" w:rsidRDefault="00F0001D" w:rsidP="00F0001D">
      <w:pPr>
        <w:pStyle w:val="SingleTxtG"/>
        <w:ind w:left="2268" w:hanging="567"/>
        <w:rPr>
          <w:rFonts w:eastAsia="Calibri"/>
        </w:rPr>
      </w:pPr>
      <w:r>
        <w:t>k)</w:t>
      </w:r>
      <w:r>
        <w:tab/>
        <w:t>во втором предложении пункта 1 правила 18 заменить слова «пять членов» словами «четыре члена». В этом же пункте в последнем предложении после слова «докладе» вставить слова «о работе совещаний»;</w:t>
      </w:r>
    </w:p>
    <w:p w14:paraId="47A48E52" w14:textId="77777777" w:rsidR="00F0001D" w:rsidRPr="007D7548" w:rsidRDefault="00F0001D" w:rsidP="00F0001D">
      <w:pPr>
        <w:pStyle w:val="SingleTxtG"/>
        <w:ind w:firstLine="567"/>
        <w:rPr>
          <w:rFonts w:eastAsia="Calibri"/>
          <w:bCs/>
        </w:rPr>
      </w:pPr>
      <w:r>
        <w:t>l)</w:t>
      </w:r>
      <w:r>
        <w:tab/>
        <w:t xml:space="preserve">заменить правило 19 следующим текстом: </w:t>
      </w:r>
    </w:p>
    <w:p w14:paraId="0EF4B4FC" w14:textId="77777777" w:rsidR="00F0001D" w:rsidRPr="007D7548" w:rsidRDefault="00F0001D" w:rsidP="00F0001D">
      <w:pPr>
        <w:pStyle w:val="SingleTxtG"/>
        <w:ind w:firstLine="1134"/>
        <w:rPr>
          <w:rFonts w:eastAsia="Calibri"/>
        </w:rPr>
      </w:pPr>
      <w:r>
        <w:t>«Правило 19</w:t>
      </w:r>
    </w:p>
    <w:p w14:paraId="5CCFEF2D" w14:textId="77777777" w:rsidR="00F0001D" w:rsidRPr="007D7548" w:rsidRDefault="00F0001D" w:rsidP="00F0001D">
      <w:pPr>
        <w:pStyle w:val="SingleTxtG"/>
        <w:ind w:firstLine="567"/>
      </w:pPr>
      <w:r>
        <w:tab/>
        <w:t>1.</w:t>
      </w:r>
      <w:r>
        <w:tab/>
        <w:t>Совещания Комитета могут проводиться в онлайн-формате</w:t>
      </w:r>
      <w:r w:rsidRPr="007E5E8E">
        <w:rPr>
          <w:sz w:val="18"/>
          <w:vertAlign w:val="superscript"/>
        </w:rPr>
        <w:footnoteReference w:id="1"/>
      </w:r>
      <w:r>
        <w:t xml:space="preserve">. </w:t>
      </w:r>
    </w:p>
    <w:p w14:paraId="30178410" w14:textId="77777777" w:rsidR="00F0001D" w:rsidRPr="007D7548" w:rsidRDefault="00F0001D" w:rsidP="00F0001D">
      <w:pPr>
        <w:pStyle w:val="SingleTxtG"/>
        <w:ind w:left="2268"/>
      </w:pPr>
      <w:r>
        <w:t>2.</w:t>
      </w:r>
      <w:r>
        <w:tab/>
        <w:t>В период между совещаниями члены Комитета могут использовать электронные средства связи для обсуждения любых аспектов работы Комитета, подлежащих рассмотрению в ходе очередных сессий, или для проведения неофициальных консультаций по рассматриваемым вопросам в целях обеспечения эффективного управления рабочей нагрузкой Комитета.</w:t>
      </w:r>
    </w:p>
    <w:p w14:paraId="1132372D" w14:textId="77777777" w:rsidR="00F0001D" w:rsidRPr="007D7548" w:rsidRDefault="00F0001D" w:rsidP="00F0001D">
      <w:pPr>
        <w:pStyle w:val="SingleTxtG"/>
        <w:ind w:left="2268"/>
      </w:pPr>
      <w:r>
        <w:t>3.</w:t>
      </w:r>
      <w:r>
        <w:tab/>
        <w:t xml:space="preserve">Процедура принятия решений с помощью электронных средств включает в себя: </w:t>
      </w:r>
    </w:p>
    <w:p w14:paraId="4E7B7943" w14:textId="77777777" w:rsidR="00F0001D" w:rsidRPr="007D7548" w:rsidRDefault="00F0001D" w:rsidP="00F0001D">
      <w:pPr>
        <w:pStyle w:val="SingleTxtG"/>
        <w:ind w:left="2268"/>
      </w:pPr>
      <w:r>
        <w:t>a)</w:t>
      </w:r>
      <w:r>
        <w:tab/>
        <w:t xml:space="preserve">распространение секретариатом по просьбе Председателя проекта документа, подлежащего рассмотрению в рамках процедуры принятия решений, с направлением всем членам Комитета предложения представить свои замечания к данному проекту документа или согласиться с предложением Председателя (в том числе не отвечая на него) в установленный Председателем срок; в случаях, когда это заранее оговорено Председателем, при отсутствии возражений со стороны члена </w:t>
      </w:r>
      <w:r>
        <w:lastRenderedPageBreak/>
        <w:t>Комитета к установленному сроку предложение считается принятым Комитетом;</w:t>
      </w:r>
    </w:p>
    <w:p w14:paraId="71E7D6DA" w14:textId="77777777" w:rsidR="00F0001D" w:rsidRPr="007D7548" w:rsidRDefault="00F0001D" w:rsidP="00F0001D">
      <w:pPr>
        <w:pStyle w:val="SingleTxtG"/>
        <w:ind w:left="2268"/>
      </w:pPr>
      <w:r>
        <w:t>b)</w:t>
      </w:r>
      <w:r>
        <w:tab/>
        <w:t>в случае, если из полученных замечаний становится ясно, что данный вопрос не подходит для рассмотрения в рамках процедуры принятия решений в период между совещаниями, Председатель может постановить отложить принятие решения до следующей очередной сессии.</w:t>
      </w:r>
    </w:p>
    <w:p w14:paraId="662A6F64" w14:textId="77777777" w:rsidR="00F0001D" w:rsidRPr="007D7548" w:rsidRDefault="00F0001D" w:rsidP="00F0001D">
      <w:pPr>
        <w:pStyle w:val="SingleTxtG"/>
        <w:ind w:left="2268"/>
      </w:pPr>
      <w:r>
        <w:t>4.</w:t>
      </w:r>
      <w:r>
        <w:tab/>
        <w:t>Решения с использованием электронных средств связи принимаются в соответствии с правилом 18 рабочих правил Комитета. Любое решение, принятое в период между очередными совещаниями с помощью электронных средств связи, должно быть отражено в докладе о работе совещания Комитета, следующего за принятием этого решения.»</w:t>
      </w:r>
    </w:p>
    <w:p w14:paraId="05003576" w14:textId="77777777" w:rsidR="00F0001D" w:rsidRPr="007D7548" w:rsidRDefault="00F0001D" w:rsidP="00F0001D">
      <w:pPr>
        <w:spacing w:before="240"/>
        <w:jc w:val="center"/>
        <w:rPr>
          <w:u w:val="single"/>
        </w:rPr>
      </w:pPr>
      <w:r w:rsidRPr="007D7548">
        <w:rPr>
          <w:u w:val="single"/>
        </w:rPr>
        <w:tab/>
      </w:r>
      <w:r w:rsidRPr="007D7548">
        <w:rPr>
          <w:u w:val="single"/>
        </w:rPr>
        <w:tab/>
      </w:r>
      <w:r w:rsidRPr="007D7548">
        <w:rPr>
          <w:u w:val="single"/>
        </w:rPr>
        <w:tab/>
      </w:r>
    </w:p>
    <w:p w14:paraId="4BA839FD" w14:textId="77777777" w:rsidR="00E12C5F" w:rsidRPr="008D53B6" w:rsidRDefault="00E12C5F" w:rsidP="00D9145B"/>
    <w:sectPr w:rsidR="00E12C5F" w:rsidRPr="008D53B6" w:rsidSect="00F0001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F63C" w14:textId="77777777" w:rsidR="00911062" w:rsidRPr="00A312BC" w:rsidRDefault="00911062" w:rsidP="00A312BC"/>
  </w:endnote>
  <w:endnote w:type="continuationSeparator" w:id="0">
    <w:p w14:paraId="563CF3E0" w14:textId="77777777" w:rsidR="00911062" w:rsidRPr="00A312BC" w:rsidRDefault="009110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0E49" w14:textId="5D31A170" w:rsidR="00F0001D" w:rsidRPr="00F0001D" w:rsidRDefault="00F0001D">
    <w:pPr>
      <w:pStyle w:val="a8"/>
    </w:pPr>
    <w:r w:rsidRPr="00F0001D">
      <w:rPr>
        <w:b/>
        <w:sz w:val="18"/>
      </w:rPr>
      <w:fldChar w:fldCharType="begin"/>
    </w:r>
    <w:r w:rsidRPr="00F0001D">
      <w:rPr>
        <w:b/>
        <w:sz w:val="18"/>
      </w:rPr>
      <w:instrText xml:space="preserve"> PAGE  \* MERGEFORMAT </w:instrText>
    </w:r>
    <w:r w:rsidRPr="00F0001D">
      <w:rPr>
        <w:b/>
        <w:sz w:val="18"/>
      </w:rPr>
      <w:fldChar w:fldCharType="separate"/>
    </w:r>
    <w:r w:rsidRPr="00F0001D">
      <w:rPr>
        <w:b/>
        <w:noProof/>
        <w:sz w:val="18"/>
      </w:rPr>
      <w:t>2</w:t>
    </w:r>
    <w:r w:rsidRPr="00F0001D">
      <w:rPr>
        <w:b/>
        <w:sz w:val="18"/>
      </w:rPr>
      <w:fldChar w:fldCharType="end"/>
    </w:r>
    <w:r>
      <w:rPr>
        <w:b/>
        <w:sz w:val="18"/>
      </w:rPr>
      <w:tab/>
    </w:r>
    <w:r>
      <w:t>GE.23-18948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8D9" w14:textId="6FB28468" w:rsidR="00F0001D" w:rsidRPr="00F0001D" w:rsidRDefault="00F0001D" w:rsidP="00F0001D">
    <w:pPr>
      <w:pStyle w:val="a8"/>
      <w:tabs>
        <w:tab w:val="clear" w:pos="9639"/>
        <w:tab w:val="right" w:pos="9638"/>
      </w:tabs>
      <w:rPr>
        <w:b/>
        <w:sz w:val="18"/>
      </w:rPr>
    </w:pPr>
    <w:r>
      <w:t>GE.23-18948</w:t>
    </w:r>
    <w:r>
      <w:tab/>
    </w:r>
    <w:r w:rsidRPr="00F0001D">
      <w:rPr>
        <w:b/>
        <w:sz w:val="18"/>
      </w:rPr>
      <w:fldChar w:fldCharType="begin"/>
    </w:r>
    <w:r w:rsidRPr="00F0001D">
      <w:rPr>
        <w:b/>
        <w:sz w:val="18"/>
      </w:rPr>
      <w:instrText xml:space="preserve"> PAGE  \* MERGEFORMAT </w:instrText>
    </w:r>
    <w:r w:rsidRPr="00F0001D">
      <w:rPr>
        <w:b/>
        <w:sz w:val="18"/>
      </w:rPr>
      <w:fldChar w:fldCharType="separate"/>
    </w:r>
    <w:r w:rsidRPr="00F0001D">
      <w:rPr>
        <w:b/>
        <w:noProof/>
        <w:sz w:val="18"/>
      </w:rPr>
      <w:t>3</w:t>
    </w:r>
    <w:r w:rsidRPr="00F000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AE45" w14:textId="25249AA1" w:rsidR="00042B72" w:rsidRPr="00F0001D" w:rsidRDefault="00F0001D" w:rsidP="00F0001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74CADC" wp14:editId="2B77E0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23-18948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EFD36C1" wp14:editId="759174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041023  231023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8250" w14:textId="77777777" w:rsidR="00911062" w:rsidRPr="001075E9" w:rsidRDefault="009110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5C1F68" w14:textId="77777777" w:rsidR="00911062" w:rsidRDefault="009110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40F9315" w14:textId="77777777" w:rsidR="00F0001D" w:rsidRPr="007D7548" w:rsidRDefault="00F0001D" w:rsidP="00F0001D">
      <w:pPr>
        <w:pStyle w:val="ad"/>
      </w:pPr>
      <w:r>
        <w:tab/>
      </w:r>
      <w:r>
        <w:rPr>
          <w:rStyle w:val="aa"/>
        </w:rPr>
        <w:footnoteRef/>
      </w:r>
      <w:r>
        <w:t xml:space="preserve"> </w:t>
      </w:r>
      <w:r>
        <w:tab/>
        <w:t>В том случае, если устный перевод с английского на русский и с русского на английский язык не требуется или не может быть обеспечен и совещание проводится только на английском языке; или если имеется достаточно финансовых ресурсов и кадровых ресурсов секретариата для организации заседаний с удаленным синхронным переводом.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2BA8" w14:textId="1E9285F6" w:rsidR="00F0001D" w:rsidRPr="00F0001D" w:rsidRDefault="002967C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ECE/MP.EIA/2023/5</w:t>
    </w:r>
    <w:r>
      <w:fldChar w:fldCharType="end"/>
    </w:r>
    <w:r w:rsidR="00F0001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ECE/MP.EIA/SEA/2023/5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F34E" w14:textId="1DC24C03" w:rsidR="00F0001D" w:rsidRPr="00F0001D" w:rsidRDefault="002967C1" w:rsidP="00F0001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ECE/MP.EIA/2023/5</w:t>
    </w:r>
    <w:r>
      <w:fldChar w:fldCharType="end"/>
    </w:r>
    <w:r w:rsidR="00F0001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ECE/MP.EIA/SEA/2023/5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6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67C1"/>
    <w:rsid w:val="002A2EFC"/>
    <w:rsid w:val="002B0106"/>
    <w:rsid w:val="002B74B1"/>
    <w:rsid w:val="002C0E18"/>
    <w:rsid w:val="002D5AAC"/>
    <w:rsid w:val="002E2E6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72C3"/>
    <w:rsid w:val="003E0B46"/>
    <w:rsid w:val="003E1FF0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1B33"/>
    <w:rsid w:val="00680D03"/>
    <w:rsid w:val="00681A10"/>
    <w:rsid w:val="006A1ED8"/>
    <w:rsid w:val="006C2031"/>
    <w:rsid w:val="006C3CC9"/>
    <w:rsid w:val="006D461A"/>
    <w:rsid w:val="006E1B10"/>
    <w:rsid w:val="006F35EE"/>
    <w:rsid w:val="007021FF"/>
    <w:rsid w:val="00712895"/>
    <w:rsid w:val="00734ACB"/>
    <w:rsid w:val="00757357"/>
    <w:rsid w:val="00792497"/>
    <w:rsid w:val="007B022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0175"/>
    <w:rsid w:val="008F7609"/>
    <w:rsid w:val="00906890"/>
    <w:rsid w:val="00911062"/>
    <w:rsid w:val="00911BE4"/>
    <w:rsid w:val="00951972"/>
    <w:rsid w:val="009608F3"/>
    <w:rsid w:val="009A24AC"/>
    <w:rsid w:val="009C59D7"/>
    <w:rsid w:val="009C6FE6"/>
    <w:rsid w:val="009D7E7D"/>
    <w:rsid w:val="00A1243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001D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A4726"/>
  <w15:docId w15:val="{FACB1CD3-96BA-450C-BD5E-2FB3B17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F0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environment-policy/environmental-assessment/decisions-taken-meetings-partie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8" ma:contentTypeDescription="Create a new document." ma:contentTypeScope="" ma:versionID="d22e6ad98b7321529a84105081bfcf9c">
  <xsd:schema xmlns:xsd="http://www.w3.org/2001/XMLSchema" xmlns:xs="http://www.w3.org/2001/XMLSchema" xmlns:p="http://schemas.microsoft.com/office/2006/metadata/properties" xmlns:ns2="99a2c2c3-fdcf-4e63-9c12-39b3de610a76" xmlns:ns3="a20aa909-956d-4941-9e8e-d4bf2c5fe97e" xmlns:ns4="985ec44e-1bab-4c0b-9df0-6ba128686fc9" targetNamespace="http://schemas.microsoft.com/office/2006/metadata/properties" ma:root="true" ma:fieldsID="0b3bd6ac9ac9790cf6efe025ca4e12b4" ns2:_="" ns3:_="" ns4:_="">
    <xsd:import namespace="99a2c2c3-fdcf-4e63-9c12-39b3de610a76"/>
    <xsd:import namespace="a20aa909-956d-4941-9e8e-d4bf2c5fe97e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577e23-b539-4cbb-a753-31a04c3d9a02}" ma:internalName="TaxCatchAll" ma:showField="CatchAllData" ma:web="a20aa909-956d-4941-9e8e-d4bf2c5fe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F7D96-FCBF-403A-A131-7CAB81D21627}"/>
</file>

<file path=customXml/itemProps2.xml><?xml version="1.0" encoding="utf-8"?>
<ds:datastoreItem xmlns:ds="http://schemas.openxmlformats.org/officeDocument/2006/customXml" ds:itemID="{08AF2C96-6227-4F28-9208-D7311AAA782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7</Pages>
  <Words>2099</Words>
  <Characters>13834</Characters>
  <Application>Microsoft Office Word</Application>
  <DocSecurity>0</DocSecurity>
  <Lines>294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ECE/MP.EIA/2023/5</vt:lpstr>
      <vt:lpstr>A/</vt:lpstr>
      <vt:lpstr>A/</vt:lpstr>
    </vt:vector>
  </TitlesOfParts>
  <Company>DCM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ECE/MP.EIA/2023/5</dc:title>
  <dc:creator>No author</dc:creator>
  <cp:keywords>ECE/MP.EIA/SEA/2023/5</cp:keywords>
  <cp:lastModifiedBy>Tatiana Chvets</cp:lastModifiedBy>
  <cp:revision>3</cp:revision>
  <cp:lastPrinted>2023-10-23T15:41:00Z</cp:lastPrinted>
  <dcterms:created xsi:type="dcterms:W3CDTF">2023-10-23T15:41:00Z</dcterms:created>
  <dcterms:modified xsi:type="dcterms:W3CDTF">2023-10-23T15:42:00Z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