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51015B" w:rsidRDefault="00982036" w:rsidP="00982036">
      <w:pPr>
        <w:spacing w:before="120"/>
        <w:rPr>
          <w:b/>
          <w:sz w:val="28"/>
          <w:szCs w:val="28"/>
        </w:rPr>
      </w:pPr>
      <w:r w:rsidRPr="0051015B">
        <w:rPr>
          <w:b/>
          <w:sz w:val="28"/>
          <w:szCs w:val="28"/>
        </w:rPr>
        <w:t>Economic Commission for Europe</w:t>
      </w:r>
      <w:r w:rsidR="0090465E" w:rsidRPr="0051015B">
        <w:rPr>
          <w:b/>
          <w:sz w:val="28"/>
          <w:szCs w:val="28"/>
        </w:rPr>
        <w:t xml:space="preserve"> </w:t>
      </w:r>
    </w:p>
    <w:p w14:paraId="0EAD9853" w14:textId="77777777" w:rsidR="00982036" w:rsidRPr="0051015B" w:rsidRDefault="00982036" w:rsidP="00982036">
      <w:pPr>
        <w:spacing w:before="120"/>
        <w:rPr>
          <w:sz w:val="28"/>
          <w:szCs w:val="28"/>
        </w:rPr>
      </w:pPr>
      <w:r w:rsidRPr="0051015B">
        <w:rPr>
          <w:sz w:val="28"/>
          <w:szCs w:val="28"/>
        </w:rPr>
        <w:t>Inland Transport Committee</w:t>
      </w:r>
    </w:p>
    <w:p w14:paraId="34B956AF" w14:textId="77777777" w:rsidR="00982036" w:rsidRPr="0051015B" w:rsidRDefault="00982036" w:rsidP="00982036">
      <w:pPr>
        <w:spacing w:before="120"/>
        <w:rPr>
          <w:b/>
          <w:sz w:val="24"/>
          <w:szCs w:val="24"/>
        </w:rPr>
      </w:pPr>
      <w:r w:rsidRPr="0051015B">
        <w:rPr>
          <w:b/>
          <w:sz w:val="24"/>
          <w:szCs w:val="24"/>
        </w:rPr>
        <w:t>Working Party on the Transport of Dangerous Goods</w:t>
      </w:r>
    </w:p>
    <w:p w14:paraId="453F49B2" w14:textId="29FEC806" w:rsidR="00982036" w:rsidRPr="0051015B" w:rsidRDefault="007851CB" w:rsidP="00084795">
      <w:pPr>
        <w:spacing w:before="120"/>
        <w:rPr>
          <w:b/>
        </w:rPr>
      </w:pPr>
      <w:r w:rsidRPr="0051015B">
        <w:rPr>
          <w:b/>
        </w:rPr>
        <w:t>1</w:t>
      </w:r>
      <w:r w:rsidR="009E5870" w:rsidRPr="0051015B">
        <w:rPr>
          <w:b/>
        </w:rPr>
        <w:t>1</w:t>
      </w:r>
      <w:r w:rsidR="004738F0" w:rsidRPr="0051015B">
        <w:rPr>
          <w:b/>
        </w:rPr>
        <w:t>4</w:t>
      </w:r>
      <w:r w:rsidRPr="0051015B">
        <w:rPr>
          <w:b/>
        </w:rPr>
        <w:t>th</w:t>
      </w:r>
      <w:r w:rsidR="00982036" w:rsidRPr="0051015B">
        <w:rPr>
          <w:b/>
        </w:rPr>
        <w:t xml:space="preserve"> session</w:t>
      </w:r>
      <w:r w:rsidR="001D4954" w:rsidRPr="0051015B">
        <w:rPr>
          <w:b/>
        </w:rPr>
        <w:tab/>
      </w:r>
      <w:r w:rsidR="001D4954" w:rsidRPr="0051015B">
        <w:rPr>
          <w:b/>
        </w:rPr>
        <w:tab/>
      </w:r>
      <w:r w:rsidR="001D4954" w:rsidRPr="0051015B">
        <w:rPr>
          <w:b/>
        </w:rPr>
        <w:tab/>
      </w:r>
      <w:r w:rsidR="001D4954" w:rsidRPr="0051015B">
        <w:rPr>
          <w:b/>
        </w:rPr>
        <w:tab/>
      </w:r>
      <w:r w:rsidR="001D4954" w:rsidRPr="0051015B">
        <w:rPr>
          <w:b/>
        </w:rPr>
        <w:tab/>
      </w:r>
      <w:r w:rsidR="001D4954" w:rsidRPr="0051015B">
        <w:rPr>
          <w:b/>
        </w:rPr>
        <w:tab/>
      </w:r>
      <w:r w:rsidR="001D4954" w:rsidRPr="0051015B">
        <w:rPr>
          <w:b/>
        </w:rPr>
        <w:tab/>
      </w:r>
      <w:r w:rsidR="001D4954" w:rsidRPr="0051015B">
        <w:rPr>
          <w:b/>
        </w:rPr>
        <w:tab/>
      </w:r>
      <w:r w:rsidR="001D4954" w:rsidRPr="0051015B">
        <w:rPr>
          <w:b/>
        </w:rPr>
        <w:tab/>
      </w:r>
      <w:r w:rsidR="002709B0" w:rsidRPr="0051015B">
        <w:rPr>
          <w:b/>
        </w:rPr>
        <w:tab/>
      </w:r>
      <w:r w:rsidR="002709B0" w:rsidRPr="0051015B">
        <w:rPr>
          <w:b/>
        </w:rPr>
        <w:tab/>
      </w:r>
      <w:r w:rsidR="00E422E6" w:rsidRPr="0051015B">
        <w:rPr>
          <w:b/>
        </w:rPr>
        <w:t>31</w:t>
      </w:r>
      <w:r w:rsidR="00481CA8" w:rsidRPr="0051015B">
        <w:rPr>
          <w:b/>
        </w:rPr>
        <w:t xml:space="preserve"> October 2023</w:t>
      </w:r>
    </w:p>
    <w:p w14:paraId="32D3BD42" w14:textId="77777777" w:rsidR="00481CA8" w:rsidRPr="0051015B" w:rsidRDefault="00481CA8" w:rsidP="00481CA8">
      <w:pPr>
        <w:rPr>
          <w:rFonts w:eastAsia="SimSun"/>
        </w:rPr>
      </w:pPr>
      <w:r w:rsidRPr="0051015B">
        <w:rPr>
          <w:rFonts w:eastAsia="SimSun"/>
        </w:rPr>
        <w:t>Geneva, 6-10 November 2023</w:t>
      </w:r>
    </w:p>
    <w:p w14:paraId="6568205C" w14:textId="0909889F" w:rsidR="0090465E" w:rsidRPr="0051015B" w:rsidRDefault="0090465E" w:rsidP="0090465E">
      <w:r w:rsidRPr="0051015B">
        <w:t xml:space="preserve">Item </w:t>
      </w:r>
      <w:r w:rsidR="00555EE3" w:rsidRPr="0051015B">
        <w:t>5 (a)</w:t>
      </w:r>
      <w:r w:rsidRPr="0051015B">
        <w:t xml:space="preserve"> of the provisional agenda</w:t>
      </w:r>
    </w:p>
    <w:p w14:paraId="5481741E" w14:textId="77777777" w:rsidR="00634DC1" w:rsidRPr="0051015B" w:rsidRDefault="00634DC1" w:rsidP="00634DC1">
      <w:pPr>
        <w:rPr>
          <w:b/>
        </w:rPr>
      </w:pPr>
      <w:r w:rsidRPr="0051015B">
        <w:rPr>
          <w:b/>
        </w:rPr>
        <w:t>Proposals for amendments to annexes A and B of ADR:</w:t>
      </w:r>
    </w:p>
    <w:p w14:paraId="05508C2D" w14:textId="77777777" w:rsidR="00634DC1" w:rsidRPr="0051015B" w:rsidRDefault="00634DC1" w:rsidP="00634DC1">
      <w:r w:rsidRPr="0051015B">
        <w:rPr>
          <w:b/>
        </w:rPr>
        <w:t>Construction and approval of vehicles</w:t>
      </w:r>
    </w:p>
    <w:p w14:paraId="7F322168" w14:textId="31C94086" w:rsidR="000F32D6" w:rsidRPr="0051015B" w:rsidRDefault="000F32D6" w:rsidP="001B3D23"/>
    <w:p w14:paraId="26776CE9" w14:textId="77777777" w:rsidR="00F2063C" w:rsidRPr="0051015B" w:rsidRDefault="0090465E" w:rsidP="00F2063C">
      <w:pPr>
        <w:pStyle w:val="HChG"/>
        <w:rPr>
          <w:sz w:val="24"/>
          <w:szCs w:val="24"/>
          <w:lang w:val="en-GB"/>
        </w:rPr>
      </w:pPr>
      <w:r w:rsidRPr="0051015B">
        <w:rPr>
          <w:lang w:val="en-GB"/>
        </w:rPr>
        <w:tab/>
      </w:r>
      <w:r w:rsidRPr="0051015B">
        <w:rPr>
          <w:lang w:val="en-GB"/>
        </w:rPr>
        <w:tab/>
      </w:r>
      <w:r w:rsidR="00F2063C" w:rsidRPr="0051015B">
        <w:rPr>
          <w:sz w:val="24"/>
          <w:lang w:val="en-GB"/>
        </w:rPr>
        <w:t>Camera-monitor systems on EX/III and FL vehicles (vehicles with battery master switches)</w:t>
      </w:r>
    </w:p>
    <w:p w14:paraId="4E99EC7A" w14:textId="558955B4" w:rsidR="00F2063C" w:rsidRPr="0051015B" w:rsidRDefault="00F2063C" w:rsidP="00F2063C">
      <w:pPr>
        <w:pStyle w:val="H1G"/>
        <w:rPr>
          <w:szCs w:val="24"/>
        </w:rPr>
      </w:pPr>
      <w:r w:rsidRPr="0051015B">
        <w:tab/>
      </w:r>
      <w:r w:rsidRPr="0051015B">
        <w:tab/>
        <w:t>Transmitted by the Government of Germany</w:t>
      </w:r>
    </w:p>
    <w:p w14:paraId="042E096E" w14:textId="19C94391" w:rsidR="00F2063C" w:rsidRPr="0051015B" w:rsidRDefault="00F2063C" w:rsidP="00F647D5">
      <w:pPr>
        <w:pStyle w:val="HChG"/>
        <w:numPr>
          <w:ilvl w:val="0"/>
          <w:numId w:val="34"/>
        </w:numPr>
        <w:rPr>
          <w:szCs w:val="24"/>
          <w:lang w:val="en-GB"/>
        </w:rPr>
      </w:pPr>
      <w:r w:rsidRPr="0051015B">
        <w:rPr>
          <w:lang w:val="en-GB"/>
        </w:rPr>
        <w:t>Introduction</w:t>
      </w:r>
    </w:p>
    <w:p w14:paraId="752C77E2" w14:textId="77777777" w:rsidR="00F2063C" w:rsidRPr="0051015B" w:rsidRDefault="00F2063C" w:rsidP="002045B2">
      <w:pPr>
        <w:pStyle w:val="SingleTxtG"/>
        <w:rPr>
          <w:lang w:val="en-GB"/>
        </w:rPr>
      </w:pPr>
      <w:r w:rsidRPr="0051015B">
        <w:rPr>
          <w:lang w:val="en-GB"/>
        </w:rPr>
        <w:t>1.</w:t>
      </w:r>
      <w:r w:rsidRPr="0051015B">
        <w:rPr>
          <w:lang w:val="en-GB"/>
        </w:rPr>
        <w:tab/>
        <w:t>In practice, problems frequently arise in the context of the testing and approval of EX/III and FL vehicles if these are equipped with a camera-monitor system.</w:t>
      </w:r>
    </w:p>
    <w:p w14:paraId="46000F67" w14:textId="652CA043" w:rsidR="00F2063C" w:rsidRPr="0051015B" w:rsidRDefault="00F2063C" w:rsidP="002045B2">
      <w:pPr>
        <w:pStyle w:val="SingleTxtG"/>
        <w:rPr>
          <w:strike/>
          <w:lang w:val="en-GB"/>
        </w:rPr>
      </w:pPr>
      <w:r w:rsidRPr="0051015B">
        <w:rPr>
          <w:lang w:val="en-GB"/>
        </w:rPr>
        <w:tab/>
        <w:t>For camera-monitor systems, the requirements of UN Regulation No. 46 must be complied with. Among other things, 16.1.1 of this Regulation requires that, after each engine switch-off (intended use), the camera-monitor system remain operational for a period of at least 120seconds.</w:t>
      </w:r>
    </w:p>
    <w:p w14:paraId="0B5BCC25" w14:textId="77777777" w:rsidR="00F2063C" w:rsidRPr="0051015B" w:rsidRDefault="00F2063C" w:rsidP="002045B2">
      <w:pPr>
        <w:pStyle w:val="SingleTxtG"/>
        <w:rPr>
          <w:lang w:val="en-GB"/>
        </w:rPr>
      </w:pPr>
      <w:r w:rsidRPr="0051015B">
        <w:rPr>
          <w:lang w:val="en-GB"/>
        </w:rPr>
        <w:t>Moreover, 16.1.2 „Operating readiness (System availability)“ in UN Regulation No. 46 states the following:</w:t>
      </w:r>
    </w:p>
    <w:p w14:paraId="5BB3663B" w14:textId="77777777" w:rsidR="00F2063C" w:rsidRPr="0051015B" w:rsidRDefault="00F2063C" w:rsidP="002045B2">
      <w:pPr>
        <w:pStyle w:val="SingleTxtG"/>
        <w:rPr>
          <w:lang w:val="en-GB"/>
        </w:rPr>
      </w:pPr>
      <w:r w:rsidRPr="0051015B">
        <w:rPr>
          <w:lang w:val="en-GB"/>
        </w:rPr>
        <w:t>“Non-operation of the system shall be recognizable to the driver (e.g. CMS failure by, i.e. warning indication, display information, absence of status indicator). The information for the driver shall be explained in the operator's manual.”</w:t>
      </w:r>
    </w:p>
    <w:p w14:paraId="0C65C785" w14:textId="77777777" w:rsidR="00F2063C" w:rsidRPr="0051015B" w:rsidRDefault="00F2063C" w:rsidP="002045B2">
      <w:pPr>
        <w:pStyle w:val="SingleTxtG"/>
        <w:rPr>
          <w:lang w:val="en-GB"/>
        </w:rPr>
      </w:pPr>
      <w:r w:rsidRPr="0051015B">
        <w:rPr>
          <w:lang w:val="en-GB"/>
        </w:rPr>
        <w:t>2.</w:t>
      </w:r>
      <w:r w:rsidRPr="0051015B">
        <w:rPr>
          <w:lang w:val="en-GB"/>
        </w:rPr>
        <w:tab/>
        <w:t>9.2.2.8.3 of ADR stipulates that the electrical circuits must be broken within 10 seconds after operation of the battery master switch. As a result, the following questions arise:</w:t>
      </w:r>
    </w:p>
    <w:p w14:paraId="37A3E3E0" w14:textId="77777777" w:rsidR="00F2063C" w:rsidRPr="0051015B" w:rsidRDefault="00F2063C" w:rsidP="002045B2">
      <w:pPr>
        <w:pStyle w:val="SingleTxtG"/>
        <w:rPr>
          <w:lang w:val="en-GB"/>
        </w:rPr>
      </w:pPr>
      <w:r w:rsidRPr="0051015B">
        <w:rPr>
          <w:lang w:val="en-GB"/>
        </w:rPr>
        <w:t>2.1</w:t>
      </w:r>
      <w:r w:rsidRPr="0051015B">
        <w:rPr>
          <w:lang w:val="en-GB"/>
        </w:rPr>
        <w:tab/>
        <w:t>Is it acceptable in the context of the vehicle’s approval in accordance with Part 9 of ADR that the camera-monitor system switches off only after 120 seconds and that this electrical circuit is only broken/switched off then?</w:t>
      </w:r>
    </w:p>
    <w:p w14:paraId="2569E8CF" w14:textId="77777777" w:rsidR="00F2063C" w:rsidRPr="0051015B" w:rsidRDefault="00F2063C" w:rsidP="002045B2">
      <w:pPr>
        <w:pStyle w:val="SingleTxtG"/>
        <w:rPr>
          <w:lang w:val="en-GB"/>
        </w:rPr>
      </w:pPr>
      <w:r w:rsidRPr="0051015B">
        <w:rPr>
          <w:lang w:val="en-GB"/>
        </w:rPr>
        <w:t>2.2</w:t>
      </w:r>
      <w:r w:rsidRPr="0051015B">
        <w:rPr>
          <w:lang w:val="en-GB"/>
        </w:rPr>
        <w:tab/>
        <w:t>Is it acceptable in the context of the application of UN Regulation No. 46 that the camera-monitor system is switched off after operation of the battery master switch and, as described in 16.1.2 of UN Regulation No. 46, the driver is made aware of the fact that the camera-monitor system is non-operational?</w:t>
      </w:r>
    </w:p>
    <w:p w14:paraId="24372B70" w14:textId="24885433" w:rsidR="00F2063C" w:rsidRPr="0051015B" w:rsidRDefault="0018565D" w:rsidP="0018565D">
      <w:pPr>
        <w:pStyle w:val="H23G"/>
        <w:rPr>
          <w:bCs/>
          <w:u w:val="single"/>
        </w:rPr>
      </w:pPr>
      <w:r w:rsidRPr="0051015B">
        <w:tab/>
      </w:r>
      <w:r w:rsidRPr="0051015B">
        <w:tab/>
      </w:r>
      <w:r w:rsidR="00F2063C" w:rsidRPr="0051015B">
        <w:rPr>
          <w:u w:val="single"/>
        </w:rPr>
        <w:t>Assessment of question 2.1</w:t>
      </w:r>
    </w:p>
    <w:p w14:paraId="738A3097" w14:textId="16820DBB" w:rsidR="00F2063C" w:rsidRPr="0051015B" w:rsidRDefault="00F2063C" w:rsidP="0018565D">
      <w:pPr>
        <w:pStyle w:val="SingleTxtG"/>
        <w:rPr>
          <w:lang w:val="en-GB"/>
        </w:rPr>
      </w:pPr>
      <w:r w:rsidRPr="0051015B">
        <w:rPr>
          <w:lang w:val="en-GB"/>
        </w:rPr>
        <w:t>3.</w:t>
      </w:r>
      <w:r w:rsidRPr="0051015B">
        <w:rPr>
          <w:lang w:val="en-GB"/>
        </w:rPr>
        <w:tab/>
        <w:t>Germany is of the opinion that such a camera-monitor design precludes approval in accordance with Part 9 of ADR. Maintaining an electrical circuit operational for 120 seconds is currently not in compliance with ADR, irrespective of whether the vehicle’s electronic system would permit this. The time-limit of 10 seconds after operation of the switch is an argument against it being acceptable.</w:t>
      </w:r>
    </w:p>
    <w:p w14:paraId="177706F2" w14:textId="16557389" w:rsidR="00F2063C" w:rsidRPr="0051015B" w:rsidRDefault="00F2063C" w:rsidP="0018565D">
      <w:pPr>
        <w:pStyle w:val="SingleTxtG"/>
        <w:rPr>
          <w:lang w:val="en-GB"/>
        </w:rPr>
      </w:pPr>
      <w:r w:rsidRPr="0051015B">
        <w:rPr>
          <w:lang w:val="en-GB"/>
        </w:rPr>
        <w:t>4.</w:t>
      </w:r>
      <w:r w:rsidRPr="0051015B">
        <w:rPr>
          <w:lang w:val="en-GB"/>
        </w:rPr>
        <w:tab/>
        <w:t>An approval would only be possible if the electrical circuit for the camera-monitor system were an individual circuit that meets the requirements for permanently energized circuits set out in 9.2.2.9. However, this would require considerable effort, and camera-monitor system components of the required design types are probably not yet available on the market.</w:t>
      </w:r>
    </w:p>
    <w:p w14:paraId="07F82D6A" w14:textId="1017BEFB" w:rsidR="00F2063C" w:rsidRPr="0051015B" w:rsidRDefault="00F2063C" w:rsidP="0018565D">
      <w:pPr>
        <w:pStyle w:val="SingleTxtG"/>
        <w:rPr>
          <w:lang w:val="en-GB"/>
        </w:rPr>
      </w:pPr>
      <w:r w:rsidRPr="0051015B">
        <w:rPr>
          <w:lang w:val="en-GB"/>
        </w:rPr>
        <w:lastRenderedPageBreak/>
        <w:t>5.</w:t>
      </w:r>
      <w:r w:rsidRPr="0051015B">
        <w:rPr>
          <w:lang w:val="en-GB"/>
        </w:rPr>
        <w:tab/>
        <w:t>Here, approval should not be handled differently in practice. For this reason, the Working Party is asked for a uniform interpretation on how camera-monitor systems should be dealt with in the context of approving vehicles in accordance with Part 9 of ADR.</w:t>
      </w:r>
    </w:p>
    <w:p w14:paraId="56F2FD85" w14:textId="7DBD2710" w:rsidR="00F2063C" w:rsidRPr="0051015B" w:rsidRDefault="0018565D" w:rsidP="0018565D">
      <w:pPr>
        <w:pStyle w:val="H23G"/>
        <w:rPr>
          <w:bCs/>
          <w:u w:val="single"/>
        </w:rPr>
      </w:pPr>
      <w:r w:rsidRPr="0051015B">
        <w:tab/>
      </w:r>
      <w:r w:rsidRPr="0051015B">
        <w:tab/>
      </w:r>
      <w:r w:rsidR="00F2063C" w:rsidRPr="0051015B">
        <w:rPr>
          <w:u w:val="single"/>
        </w:rPr>
        <w:t>Assessment of question 2.2</w:t>
      </w:r>
    </w:p>
    <w:p w14:paraId="42F4B221" w14:textId="77777777" w:rsidR="00F2063C" w:rsidRPr="0051015B" w:rsidRDefault="00F2063C" w:rsidP="0018565D">
      <w:pPr>
        <w:pStyle w:val="SingleTxtG"/>
        <w:rPr>
          <w:lang w:val="en-GB"/>
        </w:rPr>
      </w:pPr>
      <w:r w:rsidRPr="0051015B">
        <w:rPr>
          <w:lang w:val="en-GB"/>
        </w:rPr>
        <w:t>6.</w:t>
      </w:r>
      <w:r w:rsidRPr="0051015B">
        <w:rPr>
          <w:lang w:val="en-GB"/>
        </w:rPr>
        <w:tab/>
        <w:t>In accordance with 16.1.2 of UN Regulation No. 46, whenever the camera-monitor system is not operational, the driver must somehow be made aware of that. This means that the vehicle manufacturer has to develop a concept to ensure that information about the non-operation of the system reliably reaches the driver. This concept is then examined by the technical services (</w:t>
      </w:r>
      <w:proofErr w:type="spellStart"/>
      <w:r w:rsidRPr="0051015B">
        <w:rPr>
          <w:lang w:val="en-GB"/>
        </w:rPr>
        <w:t>Technischer</w:t>
      </w:r>
      <w:proofErr w:type="spellEnd"/>
      <w:r w:rsidRPr="0051015B">
        <w:rPr>
          <w:lang w:val="en-GB"/>
        </w:rPr>
        <w:t xml:space="preserve"> </w:t>
      </w:r>
      <w:proofErr w:type="spellStart"/>
      <w:r w:rsidRPr="0051015B">
        <w:rPr>
          <w:lang w:val="en-GB"/>
        </w:rPr>
        <w:t>Dienst</w:t>
      </w:r>
      <w:proofErr w:type="spellEnd"/>
      <w:r w:rsidRPr="0051015B">
        <w:rPr>
          <w:lang w:val="en-GB"/>
        </w:rPr>
        <w:t xml:space="preserve">) and the approval authority within the context of issuing an approval in accordance with the UN Regulation. </w:t>
      </w:r>
    </w:p>
    <w:p w14:paraId="40627B86" w14:textId="77777777" w:rsidR="00F2063C" w:rsidRPr="0051015B" w:rsidRDefault="00F2063C" w:rsidP="0018565D">
      <w:pPr>
        <w:pStyle w:val="SingleTxtG"/>
        <w:rPr>
          <w:lang w:val="en-GB"/>
        </w:rPr>
      </w:pPr>
      <w:r w:rsidRPr="0051015B">
        <w:rPr>
          <w:lang w:val="en-GB"/>
        </w:rPr>
        <w:t>7.</w:t>
      </w:r>
      <w:r w:rsidRPr="0051015B">
        <w:rPr>
          <w:lang w:val="en-GB"/>
        </w:rPr>
        <w:tab/>
        <w:t xml:space="preserve">It would be conceivable to design the battery master switch in such a way that, within 10 seconds after the operation of the switch, a signal is given that makes the driver aware of the deactivation of the camera-monitor system. Such a design would then also make it possible to meet the requirements set out in 16.1.2 of UN Regulation No. 46. The question as to whether such a battery master switch design would actually be accepted in the context of the application of UN Regulation No. 46 would, however, have to be submitted to Working Party 29 for clarification. </w:t>
      </w:r>
    </w:p>
    <w:p w14:paraId="1D298DDC" w14:textId="77777777" w:rsidR="00F2063C" w:rsidRPr="0051015B" w:rsidRDefault="00F2063C" w:rsidP="0018565D">
      <w:pPr>
        <w:pStyle w:val="SingleTxtG"/>
        <w:rPr>
          <w:lang w:val="en-GB"/>
        </w:rPr>
      </w:pPr>
      <w:r w:rsidRPr="0051015B">
        <w:rPr>
          <w:lang w:val="en-GB"/>
        </w:rPr>
        <w:t>8.</w:t>
      </w:r>
      <w:r w:rsidRPr="0051015B">
        <w:rPr>
          <w:lang w:val="en-GB"/>
        </w:rPr>
        <w:tab/>
        <w:t>If such an approach finds support, the question arises as to whether the signal information given when the battery master switch is operated should be harmonized so that changing drivers can always expect the same signal when the camera-monitor systems are switched off. This signal would then also be switched off when all electrical circuits are broken.</w:t>
      </w:r>
    </w:p>
    <w:p w14:paraId="0901106E" w14:textId="635E49FA" w:rsidR="00932686" w:rsidRPr="0051015B" w:rsidRDefault="00F2063C" w:rsidP="001E5CDA">
      <w:pPr>
        <w:pStyle w:val="SingleTxtG"/>
        <w:rPr>
          <w:lang w:val="en-GB"/>
        </w:rPr>
      </w:pPr>
      <w:r w:rsidRPr="0051015B">
        <w:rPr>
          <w:lang w:val="en-GB"/>
        </w:rPr>
        <w:t>9.</w:t>
      </w:r>
      <w:r w:rsidRPr="0051015B">
        <w:rPr>
          <w:lang w:val="en-GB"/>
        </w:rPr>
        <w:tab/>
        <w:t>The Working Party is asked to discuss whether this approach to the design of the battery master switch is supported and whether the question regarding conformity with UN Regulation No. 46 should be submitted to Working Party 29</w:t>
      </w:r>
      <w:r w:rsidR="001E5CDA" w:rsidRPr="0051015B">
        <w:rPr>
          <w:lang w:val="en-GB"/>
        </w:rPr>
        <w:t>.</w:t>
      </w:r>
    </w:p>
    <w:p w14:paraId="391EDFA0" w14:textId="7075C175" w:rsidR="001E5CDA" w:rsidRPr="0051015B" w:rsidRDefault="001E5CDA" w:rsidP="001E5CDA">
      <w:pPr>
        <w:spacing w:before="240"/>
        <w:jc w:val="center"/>
        <w:rPr>
          <w:u w:val="single"/>
        </w:rPr>
      </w:pPr>
      <w:r w:rsidRPr="0051015B">
        <w:rPr>
          <w:u w:val="single"/>
        </w:rPr>
        <w:tab/>
      </w:r>
      <w:r w:rsidRPr="0051015B">
        <w:rPr>
          <w:u w:val="single"/>
        </w:rPr>
        <w:tab/>
      </w:r>
      <w:r w:rsidRPr="0051015B">
        <w:rPr>
          <w:u w:val="single"/>
        </w:rPr>
        <w:tab/>
      </w:r>
    </w:p>
    <w:sectPr w:rsidR="001E5CDA" w:rsidRPr="0051015B"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217E" w14:textId="77777777" w:rsidR="00705D3A" w:rsidRDefault="00705D3A"/>
  </w:endnote>
  <w:endnote w:type="continuationSeparator" w:id="0">
    <w:p w14:paraId="491ADCBC" w14:textId="77777777" w:rsidR="00705D3A" w:rsidRDefault="00705D3A"/>
  </w:endnote>
  <w:endnote w:type="continuationNotice" w:id="1">
    <w:p w14:paraId="6E433BAD" w14:textId="77777777" w:rsidR="00705D3A" w:rsidRDefault="00705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0291" w14:textId="77777777" w:rsidR="00705D3A" w:rsidRPr="000B175B" w:rsidRDefault="00705D3A" w:rsidP="000B175B">
      <w:pPr>
        <w:tabs>
          <w:tab w:val="right" w:pos="2155"/>
        </w:tabs>
        <w:spacing w:after="80"/>
        <w:ind w:left="680"/>
        <w:rPr>
          <w:u w:val="single"/>
        </w:rPr>
      </w:pPr>
      <w:r>
        <w:rPr>
          <w:u w:val="single"/>
        </w:rPr>
        <w:tab/>
      </w:r>
    </w:p>
  </w:footnote>
  <w:footnote w:type="continuationSeparator" w:id="0">
    <w:p w14:paraId="12C90B90" w14:textId="77777777" w:rsidR="00705D3A" w:rsidRPr="00FC68B7" w:rsidRDefault="00705D3A" w:rsidP="00FC68B7">
      <w:pPr>
        <w:tabs>
          <w:tab w:val="left" w:pos="2155"/>
        </w:tabs>
        <w:spacing w:after="80"/>
        <w:ind w:left="680"/>
        <w:rPr>
          <w:u w:val="single"/>
        </w:rPr>
      </w:pPr>
      <w:r>
        <w:rPr>
          <w:u w:val="single"/>
        </w:rPr>
        <w:tab/>
      </w:r>
    </w:p>
  </w:footnote>
  <w:footnote w:type="continuationNotice" w:id="1">
    <w:p w14:paraId="703B3861" w14:textId="77777777" w:rsidR="00705D3A" w:rsidRDefault="00705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402CB80C" w:rsidR="0092434D" w:rsidRPr="00617E96" w:rsidRDefault="0092434D">
    <w:pPr>
      <w:pStyle w:val="Header"/>
      <w:rPr>
        <w:lang w:val="fr-CH"/>
      </w:rPr>
    </w:pPr>
    <w:r>
      <w:rPr>
        <w:lang w:val="fr-CH"/>
      </w:rPr>
      <w:t>INF.</w:t>
    </w:r>
    <w:r w:rsidR="00E51875">
      <w:rPr>
        <w:lang w:val="fr-CH"/>
      </w:rPr>
      <w:t>1</w:t>
    </w:r>
    <w:r w:rsidR="0018565D">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69DE153A" w:rsidR="0092434D" w:rsidRPr="00F71BEF" w:rsidRDefault="0092434D" w:rsidP="00982036">
    <w:pPr>
      <w:pStyle w:val="Header"/>
      <w:jc w:val="right"/>
      <w:rPr>
        <w:lang w:val="fr-CH"/>
      </w:rPr>
    </w:pPr>
    <w:r w:rsidRPr="00F71BEF">
      <w:rPr>
        <w:lang w:val="fr-CH"/>
      </w:rPr>
      <w:t>INF.</w:t>
    </w:r>
    <w:r w:rsidR="000203ED">
      <w:rPr>
        <w:lang w:val="fr-CH"/>
      </w:rPr>
      <w:t>1</w:t>
    </w:r>
    <w:r w:rsidR="000F2F17">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3EFB7F73" w:rsidR="0092434D" w:rsidRPr="00617E96" w:rsidRDefault="00B170C8" w:rsidP="00617E96">
    <w:pPr>
      <w:pStyle w:val="Header"/>
      <w:jc w:val="right"/>
      <w:rPr>
        <w:sz w:val="28"/>
        <w:szCs w:val="28"/>
        <w:lang w:val="fr-CH"/>
      </w:rPr>
    </w:pPr>
    <w:r>
      <w:rPr>
        <w:sz w:val="28"/>
        <w:szCs w:val="28"/>
        <w:lang w:val="fr-CH"/>
      </w:rPr>
      <w:t>INF.</w:t>
    </w:r>
    <w:r w:rsidR="00E51875">
      <w:rPr>
        <w:sz w:val="28"/>
        <w:szCs w:val="28"/>
        <w:lang w:val="fr-CH"/>
      </w:rPr>
      <w:t>1</w:t>
    </w:r>
    <w:r w:rsidR="00E422E6">
      <w:rPr>
        <w:sz w:val="28"/>
        <w:szCs w:val="28"/>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F05D6"/>
    <w:multiLevelType w:val="hybridMultilevel"/>
    <w:tmpl w:val="82AA1414"/>
    <w:lvl w:ilvl="0" w:tplc="77AED3B6">
      <w:start w:val="1"/>
      <w:numFmt w:val="decimal"/>
      <w:lvlText w:val="%1."/>
      <w:lvlJc w:val="left"/>
      <w:pPr>
        <w:ind w:left="1352"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FE1818"/>
    <w:multiLevelType w:val="hybridMultilevel"/>
    <w:tmpl w:val="D8549186"/>
    <w:lvl w:ilvl="0" w:tplc="2DE62EEE">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0AA87458"/>
    <w:multiLevelType w:val="hybridMultilevel"/>
    <w:tmpl w:val="49B4FD5C"/>
    <w:lvl w:ilvl="0" w:tplc="B9A0BEB8">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2FF003C"/>
    <w:multiLevelType w:val="hybridMultilevel"/>
    <w:tmpl w:val="915CF2D4"/>
    <w:lvl w:ilvl="0" w:tplc="68D2ABB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BE216D"/>
    <w:multiLevelType w:val="hybridMultilevel"/>
    <w:tmpl w:val="3CE82280"/>
    <w:lvl w:ilvl="0" w:tplc="81A62F2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A84333A"/>
    <w:multiLevelType w:val="hybridMultilevel"/>
    <w:tmpl w:val="7B9A557A"/>
    <w:lvl w:ilvl="0" w:tplc="7F94B3A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D0D1168"/>
    <w:multiLevelType w:val="hybridMultilevel"/>
    <w:tmpl w:val="197E46F6"/>
    <w:lvl w:ilvl="0" w:tplc="3CAC135C">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19" w15:restartNumberingAfterBreak="0">
    <w:nsid w:val="41872518"/>
    <w:multiLevelType w:val="hybridMultilevel"/>
    <w:tmpl w:val="C4C06B44"/>
    <w:lvl w:ilvl="0" w:tplc="B9C8B7D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15:restartNumberingAfterBreak="0">
    <w:nsid w:val="452D11CD"/>
    <w:multiLevelType w:val="hybridMultilevel"/>
    <w:tmpl w:val="0AD4E3FC"/>
    <w:lvl w:ilvl="0" w:tplc="1AC2DFC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7C76AD8"/>
    <w:multiLevelType w:val="hybridMultilevel"/>
    <w:tmpl w:val="C69CEA46"/>
    <w:lvl w:ilvl="0" w:tplc="E432F57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0411016"/>
    <w:multiLevelType w:val="hybridMultilevel"/>
    <w:tmpl w:val="CE66AB1E"/>
    <w:lvl w:ilvl="0" w:tplc="F0DEFA1C">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3" w15:restartNumberingAfterBreak="0">
    <w:nsid w:val="524B563D"/>
    <w:multiLevelType w:val="hybridMultilevel"/>
    <w:tmpl w:val="F2FAE8F4"/>
    <w:lvl w:ilvl="0" w:tplc="29668D1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6721B"/>
    <w:multiLevelType w:val="hybridMultilevel"/>
    <w:tmpl w:val="E91676BA"/>
    <w:lvl w:ilvl="0" w:tplc="2E7A6C9C">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6E916FB1"/>
    <w:multiLevelType w:val="hybridMultilevel"/>
    <w:tmpl w:val="22266BD8"/>
    <w:lvl w:ilvl="0" w:tplc="4758623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03099"/>
    <w:multiLevelType w:val="hybridMultilevel"/>
    <w:tmpl w:val="53A42FB4"/>
    <w:lvl w:ilvl="0" w:tplc="72942826">
      <w:start w:val="1"/>
      <w:numFmt w:val="decimal"/>
      <w:lvlText w:val="%1."/>
      <w:lvlJc w:val="left"/>
      <w:pPr>
        <w:ind w:left="1080" w:hanging="360"/>
      </w:pPr>
      <w:rPr>
        <w:rFonts w:ascii="Times New Roman" w:hAnsi="Times New Roman" w:cs="Times New Roman" w:hint="default"/>
        <w:sz w:val="20"/>
        <w:szCs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7B7517F9"/>
    <w:multiLevelType w:val="hybridMultilevel"/>
    <w:tmpl w:val="1870EA16"/>
    <w:lvl w:ilvl="0" w:tplc="432EC6BE">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EB41110"/>
    <w:multiLevelType w:val="hybridMultilevel"/>
    <w:tmpl w:val="05EA4F38"/>
    <w:lvl w:ilvl="0" w:tplc="D3307C96">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num w:numId="1" w16cid:durableId="975649783">
    <w:abstractNumId w:val="1"/>
  </w:num>
  <w:num w:numId="2" w16cid:durableId="29916757">
    <w:abstractNumId w:val="0"/>
  </w:num>
  <w:num w:numId="3" w16cid:durableId="1119297399">
    <w:abstractNumId w:val="2"/>
  </w:num>
  <w:num w:numId="4" w16cid:durableId="666247392">
    <w:abstractNumId w:val="3"/>
  </w:num>
  <w:num w:numId="5" w16cid:durableId="1391536816">
    <w:abstractNumId w:val="8"/>
  </w:num>
  <w:num w:numId="6" w16cid:durableId="148330845">
    <w:abstractNumId w:val="9"/>
  </w:num>
  <w:num w:numId="7" w16cid:durableId="1634755653">
    <w:abstractNumId w:val="7"/>
  </w:num>
  <w:num w:numId="8" w16cid:durableId="1600215893">
    <w:abstractNumId w:val="6"/>
  </w:num>
  <w:num w:numId="9" w16cid:durableId="981302915">
    <w:abstractNumId w:val="5"/>
  </w:num>
  <w:num w:numId="10" w16cid:durableId="948973378">
    <w:abstractNumId w:val="4"/>
  </w:num>
  <w:num w:numId="11" w16cid:durableId="2069955198">
    <w:abstractNumId w:val="26"/>
  </w:num>
  <w:num w:numId="12" w16cid:durableId="2139956552">
    <w:abstractNumId w:val="15"/>
  </w:num>
  <w:num w:numId="13" w16cid:durableId="1790860202">
    <w:abstractNumId w:val="11"/>
  </w:num>
  <w:num w:numId="14" w16cid:durableId="1580358812">
    <w:abstractNumId w:val="27"/>
  </w:num>
  <w:num w:numId="15" w16cid:durableId="1100680768">
    <w:abstractNumId w:val="30"/>
  </w:num>
  <w:num w:numId="16" w16cid:durableId="691539058">
    <w:abstractNumId w:val="25"/>
  </w:num>
  <w:num w:numId="17" w16cid:durableId="2117359175">
    <w:abstractNumId w:val="24"/>
  </w:num>
  <w:num w:numId="18" w16cid:durableId="824972892">
    <w:abstractNumId w:val="31"/>
  </w:num>
  <w:num w:numId="19" w16cid:durableId="2142529226">
    <w:abstractNumId w:val="28"/>
  </w:num>
  <w:num w:numId="20" w16cid:durableId="2106609244">
    <w:abstractNumId w:val="33"/>
  </w:num>
  <w:num w:numId="21" w16cid:durableId="112790321">
    <w:abstractNumId w:val="23"/>
  </w:num>
  <w:num w:numId="22" w16cid:durableId="480079528">
    <w:abstractNumId w:val="21"/>
  </w:num>
  <w:num w:numId="23" w16cid:durableId="174199902">
    <w:abstractNumId w:val="12"/>
  </w:num>
  <w:num w:numId="24" w16cid:durableId="1016080866">
    <w:abstractNumId w:val="20"/>
  </w:num>
  <w:num w:numId="25" w16cid:durableId="829905355">
    <w:abstractNumId w:val="22"/>
  </w:num>
  <w:num w:numId="26" w16cid:durableId="744567216">
    <w:abstractNumId w:val="10"/>
  </w:num>
  <w:num w:numId="27" w16cid:durableId="242760568">
    <w:abstractNumId w:val="18"/>
  </w:num>
  <w:num w:numId="28" w16cid:durableId="908268315">
    <w:abstractNumId w:val="29"/>
  </w:num>
  <w:num w:numId="29" w16cid:durableId="2136020136">
    <w:abstractNumId w:val="14"/>
  </w:num>
  <w:num w:numId="30" w16cid:durableId="2024891901">
    <w:abstractNumId w:val="13"/>
  </w:num>
  <w:num w:numId="31" w16cid:durableId="161940537">
    <w:abstractNumId w:val="17"/>
  </w:num>
  <w:num w:numId="32" w16cid:durableId="2135101943">
    <w:abstractNumId w:val="19"/>
  </w:num>
  <w:num w:numId="33" w16cid:durableId="115564842">
    <w:abstractNumId w:val="16"/>
  </w:num>
  <w:num w:numId="34" w16cid:durableId="3813722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62D9"/>
    <w:rsid w:val="000203ED"/>
    <w:rsid w:val="000241F2"/>
    <w:rsid w:val="000268D3"/>
    <w:rsid w:val="00033B5A"/>
    <w:rsid w:val="0003511A"/>
    <w:rsid w:val="00036293"/>
    <w:rsid w:val="00042739"/>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2138"/>
    <w:rsid w:val="000931C0"/>
    <w:rsid w:val="00095D38"/>
    <w:rsid w:val="00096C84"/>
    <w:rsid w:val="000A10C9"/>
    <w:rsid w:val="000A17BA"/>
    <w:rsid w:val="000A1A88"/>
    <w:rsid w:val="000A309E"/>
    <w:rsid w:val="000A7999"/>
    <w:rsid w:val="000B0595"/>
    <w:rsid w:val="000B0EB8"/>
    <w:rsid w:val="000B175B"/>
    <w:rsid w:val="000B3A0F"/>
    <w:rsid w:val="000B491C"/>
    <w:rsid w:val="000B4EF7"/>
    <w:rsid w:val="000C2C03"/>
    <w:rsid w:val="000C2D2E"/>
    <w:rsid w:val="000C2EEC"/>
    <w:rsid w:val="000D08B9"/>
    <w:rsid w:val="000D3E3E"/>
    <w:rsid w:val="000E0415"/>
    <w:rsid w:val="000E0637"/>
    <w:rsid w:val="000E7A6F"/>
    <w:rsid w:val="000F2981"/>
    <w:rsid w:val="000F2F17"/>
    <w:rsid w:val="000F32D6"/>
    <w:rsid w:val="00103799"/>
    <w:rsid w:val="00107264"/>
    <w:rsid w:val="00110035"/>
    <w:rsid w:val="001103AA"/>
    <w:rsid w:val="00110611"/>
    <w:rsid w:val="00111A5C"/>
    <w:rsid w:val="001132DF"/>
    <w:rsid w:val="0011666B"/>
    <w:rsid w:val="0011707A"/>
    <w:rsid w:val="00121D95"/>
    <w:rsid w:val="00123BF9"/>
    <w:rsid w:val="00123E78"/>
    <w:rsid w:val="0012510F"/>
    <w:rsid w:val="0013299E"/>
    <w:rsid w:val="00144750"/>
    <w:rsid w:val="00145971"/>
    <w:rsid w:val="001467F8"/>
    <w:rsid w:val="00153C2C"/>
    <w:rsid w:val="0015659F"/>
    <w:rsid w:val="00164FF7"/>
    <w:rsid w:val="00165F3A"/>
    <w:rsid w:val="0016663C"/>
    <w:rsid w:val="00170E4F"/>
    <w:rsid w:val="0017318C"/>
    <w:rsid w:val="00173696"/>
    <w:rsid w:val="00175E6F"/>
    <w:rsid w:val="00177C0F"/>
    <w:rsid w:val="001817D6"/>
    <w:rsid w:val="0018565D"/>
    <w:rsid w:val="001909A6"/>
    <w:rsid w:val="001A1D4B"/>
    <w:rsid w:val="001A2105"/>
    <w:rsid w:val="001A2F15"/>
    <w:rsid w:val="001A3035"/>
    <w:rsid w:val="001A411A"/>
    <w:rsid w:val="001A5573"/>
    <w:rsid w:val="001A6E11"/>
    <w:rsid w:val="001A6F83"/>
    <w:rsid w:val="001A782B"/>
    <w:rsid w:val="001B29E1"/>
    <w:rsid w:val="001B3D23"/>
    <w:rsid w:val="001B4B04"/>
    <w:rsid w:val="001C346C"/>
    <w:rsid w:val="001C6663"/>
    <w:rsid w:val="001C7895"/>
    <w:rsid w:val="001D0C8C"/>
    <w:rsid w:val="001D1419"/>
    <w:rsid w:val="001D26DF"/>
    <w:rsid w:val="001D3A03"/>
    <w:rsid w:val="001D4954"/>
    <w:rsid w:val="001D4AEC"/>
    <w:rsid w:val="001D7750"/>
    <w:rsid w:val="001E3EEF"/>
    <w:rsid w:val="001E4C81"/>
    <w:rsid w:val="001E5CDA"/>
    <w:rsid w:val="001E6FAD"/>
    <w:rsid w:val="001E7B67"/>
    <w:rsid w:val="001F2713"/>
    <w:rsid w:val="001F69CD"/>
    <w:rsid w:val="001F715D"/>
    <w:rsid w:val="00202DA8"/>
    <w:rsid w:val="002045B2"/>
    <w:rsid w:val="00207AC3"/>
    <w:rsid w:val="00210872"/>
    <w:rsid w:val="00210C59"/>
    <w:rsid w:val="00211E0B"/>
    <w:rsid w:val="00222DF8"/>
    <w:rsid w:val="00223A66"/>
    <w:rsid w:val="00224D92"/>
    <w:rsid w:val="00234DF2"/>
    <w:rsid w:val="00237E67"/>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4E1"/>
    <w:rsid w:val="00286B4D"/>
    <w:rsid w:val="00291377"/>
    <w:rsid w:val="00292E0A"/>
    <w:rsid w:val="0029372B"/>
    <w:rsid w:val="00297AB0"/>
    <w:rsid w:val="002A002C"/>
    <w:rsid w:val="002A4C9A"/>
    <w:rsid w:val="002B5655"/>
    <w:rsid w:val="002C03AE"/>
    <w:rsid w:val="002C1C5D"/>
    <w:rsid w:val="002C5E81"/>
    <w:rsid w:val="002C6AC2"/>
    <w:rsid w:val="002D0CA9"/>
    <w:rsid w:val="002D0CAD"/>
    <w:rsid w:val="002D4643"/>
    <w:rsid w:val="002D54BC"/>
    <w:rsid w:val="002D5AB1"/>
    <w:rsid w:val="002D69D8"/>
    <w:rsid w:val="002E03A0"/>
    <w:rsid w:val="002E1E9B"/>
    <w:rsid w:val="002E2802"/>
    <w:rsid w:val="002E4DE5"/>
    <w:rsid w:val="002E6AF4"/>
    <w:rsid w:val="002F175C"/>
    <w:rsid w:val="002F5852"/>
    <w:rsid w:val="002F5EA4"/>
    <w:rsid w:val="00302E18"/>
    <w:rsid w:val="003153A8"/>
    <w:rsid w:val="003229D8"/>
    <w:rsid w:val="0032426A"/>
    <w:rsid w:val="0032493B"/>
    <w:rsid w:val="003336F3"/>
    <w:rsid w:val="00350C7B"/>
    <w:rsid w:val="00352709"/>
    <w:rsid w:val="00353B6A"/>
    <w:rsid w:val="003619B5"/>
    <w:rsid w:val="00362309"/>
    <w:rsid w:val="00365763"/>
    <w:rsid w:val="00367D25"/>
    <w:rsid w:val="00371178"/>
    <w:rsid w:val="003711BC"/>
    <w:rsid w:val="00371590"/>
    <w:rsid w:val="00371D43"/>
    <w:rsid w:val="003724B5"/>
    <w:rsid w:val="00372DB1"/>
    <w:rsid w:val="00377020"/>
    <w:rsid w:val="003776D0"/>
    <w:rsid w:val="00387349"/>
    <w:rsid w:val="0039050A"/>
    <w:rsid w:val="00392E47"/>
    <w:rsid w:val="00393354"/>
    <w:rsid w:val="00394CC5"/>
    <w:rsid w:val="003A6810"/>
    <w:rsid w:val="003B173B"/>
    <w:rsid w:val="003B1FA8"/>
    <w:rsid w:val="003B2A95"/>
    <w:rsid w:val="003B4873"/>
    <w:rsid w:val="003C0075"/>
    <w:rsid w:val="003C2127"/>
    <w:rsid w:val="003C2CC4"/>
    <w:rsid w:val="003C3C4D"/>
    <w:rsid w:val="003C7018"/>
    <w:rsid w:val="003D0470"/>
    <w:rsid w:val="003D0503"/>
    <w:rsid w:val="003D1847"/>
    <w:rsid w:val="003D4B23"/>
    <w:rsid w:val="003D5C99"/>
    <w:rsid w:val="003D6CB1"/>
    <w:rsid w:val="003D7C13"/>
    <w:rsid w:val="003E130E"/>
    <w:rsid w:val="003E7397"/>
    <w:rsid w:val="003F6B34"/>
    <w:rsid w:val="004021CB"/>
    <w:rsid w:val="004066A5"/>
    <w:rsid w:val="00410C89"/>
    <w:rsid w:val="004114BC"/>
    <w:rsid w:val="00421FE8"/>
    <w:rsid w:val="004225D2"/>
    <w:rsid w:val="00422E03"/>
    <w:rsid w:val="0042319F"/>
    <w:rsid w:val="004240EB"/>
    <w:rsid w:val="0042588A"/>
    <w:rsid w:val="00426B9B"/>
    <w:rsid w:val="004325CB"/>
    <w:rsid w:val="00442A83"/>
    <w:rsid w:val="0044660C"/>
    <w:rsid w:val="00450839"/>
    <w:rsid w:val="00450B19"/>
    <w:rsid w:val="0045495B"/>
    <w:rsid w:val="004561E5"/>
    <w:rsid w:val="004570B1"/>
    <w:rsid w:val="004732BE"/>
    <w:rsid w:val="0047379F"/>
    <w:rsid w:val="004738F0"/>
    <w:rsid w:val="00481CA8"/>
    <w:rsid w:val="0048397A"/>
    <w:rsid w:val="00485071"/>
    <w:rsid w:val="00485CBB"/>
    <w:rsid w:val="004866B7"/>
    <w:rsid w:val="0048788C"/>
    <w:rsid w:val="004928FE"/>
    <w:rsid w:val="00495E99"/>
    <w:rsid w:val="004A27BC"/>
    <w:rsid w:val="004A2BD3"/>
    <w:rsid w:val="004A35B0"/>
    <w:rsid w:val="004A5098"/>
    <w:rsid w:val="004A6F63"/>
    <w:rsid w:val="004B1837"/>
    <w:rsid w:val="004B2EAF"/>
    <w:rsid w:val="004B3E9B"/>
    <w:rsid w:val="004B7EEB"/>
    <w:rsid w:val="004C2461"/>
    <w:rsid w:val="004C7462"/>
    <w:rsid w:val="004D0588"/>
    <w:rsid w:val="004D1404"/>
    <w:rsid w:val="004D33EE"/>
    <w:rsid w:val="004D6927"/>
    <w:rsid w:val="004E06DC"/>
    <w:rsid w:val="004E6FFC"/>
    <w:rsid w:val="004E77B2"/>
    <w:rsid w:val="004F768F"/>
    <w:rsid w:val="00500E3C"/>
    <w:rsid w:val="0050113C"/>
    <w:rsid w:val="00504603"/>
    <w:rsid w:val="00504B2D"/>
    <w:rsid w:val="0051015B"/>
    <w:rsid w:val="00513E3A"/>
    <w:rsid w:val="0052136D"/>
    <w:rsid w:val="00522680"/>
    <w:rsid w:val="0052775E"/>
    <w:rsid w:val="005363EB"/>
    <w:rsid w:val="0053784E"/>
    <w:rsid w:val="00537B33"/>
    <w:rsid w:val="0054034C"/>
    <w:rsid w:val="005420F2"/>
    <w:rsid w:val="00544504"/>
    <w:rsid w:val="00547B54"/>
    <w:rsid w:val="00552CEB"/>
    <w:rsid w:val="00555EE3"/>
    <w:rsid w:val="0056099E"/>
    <w:rsid w:val="00561B06"/>
    <w:rsid w:val="005628B6"/>
    <w:rsid w:val="0056374F"/>
    <w:rsid w:val="00565AB4"/>
    <w:rsid w:val="00575310"/>
    <w:rsid w:val="00575B3B"/>
    <w:rsid w:val="00575C6F"/>
    <w:rsid w:val="0057735C"/>
    <w:rsid w:val="005778AE"/>
    <w:rsid w:val="005857EE"/>
    <w:rsid w:val="00591D4E"/>
    <w:rsid w:val="005940EE"/>
    <w:rsid w:val="005941EC"/>
    <w:rsid w:val="005958A0"/>
    <w:rsid w:val="00595BEC"/>
    <w:rsid w:val="00596156"/>
    <w:rsid w:val="0059724D"/>
    <w:rsid w:val="005A1A08"/>
    <w:rsid w:val="005A2E0F"/>
    <w:rsid w:val="005A5FE1"/>
    <w:rsid w:val="005A7D56"/>
    <w:rsid w:val="005B3DB3"/>
    <w:rsid w:val="005B4E13"/>
    <w:rsid w:val="005C342F"/>
    <w:rsid w:val="005D0D8E"/>
    <w:rsid w:val="005D2A67"/>
    <w:rsid w:val="005D36CF"/>
    <w:rsid w:val="005D4078"/>
    <w:rsid w:val="005D4D80"/>
    <w:rsid w:val="005D7CAC"/>
    <w:rsid w:val="005E3DAE"/>
    <w:rsid w:val="005E50D9"/>
    <w:rsid w:val="005E526F"/>
    <w:rsid w:val="005E5BC9"/>
    <w:rsid w:val="005F5489"/>
    <w:rsid w:val="005F7B75"/>
    <w:rsid w:val="006001EE"/>
    <w:rsid w:val="006005F7"/>
    <w:rsid w:val="00601398"/>
    <w:rsid w:val="00603174"/>
    <w:rsid w:val="006033AF"/>
    <w:rsid w:val="006039E1"/>
    <w:rsid w:val="00605042"/>
    <w:rsid w:val="0060603F"/>
    <w:rsid w:val="00611FC4"/>
    <w:rsid w:val="006156A8"/>
    <w:rsid w:val="006176FB"/>
    <w:rsid w:val="00617E96"/>
    <w:rsid w:val="006208F0"/>
    <w:rsid w:val="00625FFB"/>
    <w:rsid w:val="0063012C"/>
    <w:rsid w:val="00634DC1"/>
    <w:rsid w:val="00636B88"/>
    <w:rsid w:val="00636F0C"/>
    <w:rsid w:val="006404E9"/>
    <w:rsid w:val="00640B26"/>
    <w:rsid w:val="00646D0F"/>
    <w:rsid w:val="0065121A"/>
    <w:rsid w:val="0065178B"/>
    <w:rsid w:val="00652D0A"/>
    <w:rsid w:val="00655EAC"/>
    <w:rsid w:val="006627AA"/>
    <w:rsid w:val="00662BB6"/>
    <w:rsid w:val="00662CFB"/>
    <w:rsid w:val="006642B6"/>
    <w:rsid w:val="006653F1"/>
    <w:rsid w:val="00672FDA"/>
    <w:rsid w:val="00675849"/>
    <w:rsid w:val="00676606"/>
    <w:rsid w:val="00684C21"/>
    <w:rsid w:val="006904BE"/>
    <w:rsid w:val="0069098C"/>
    <w:rsid w:val="006924F6"/>
    <w:rsid w:val="00693A89"/>
    <w:rsid w:val="00695084"/>
    <w:rsid w:val="006A1F83"/>
    <w:rsid w:val="006A2530"/>
    <w:rsid w:val="006A2A1C"/>
    <w:rsid w:val="006A32FE"/>
    <w:rsid w:val="006A681C"/>
    <w:rsid w:val="006C1AF1"/>
    <w:rsid w:val="006C3589"/>
    <w:rsid w:val="006C4552"/>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05A83"/>
    <w:rsid w:val="00705D3A"/>
    <w:rsid w:val="00707CA7"/>
    <w:rsid w:val="00724C17"/>
    <w:rsid w:val="0072632A"/>
    <w:rsid w:val="00726B63"/>
    <w:rsid w:val="007327D5"/>
    <w:rsid w:val="0073593C"/>
    <w:rsid w:val="00737E7A"/>
    <w:rsid w:val="007457C1"/>
    <w:rsid w:val="00752B30"/>
    <w:rsid w:val="007629C8"/>
    <w:rsid w:val="007642DF"/>
    <w:rsid w:val="0076669C"/>
    <w:rsid w:val="0077047D"/>
    <w:rsid w:val="007708A5"/>
    <w:rsid w:val="00774219"/>
    <w:rsid w:val="0078172A"/>
    <w:rsid w:val="007851CB"/>
    <w:rsid w:val="007859AC"/>
    <w:rsid w:val="007931F7"/>
    <w:rsid w:val="00794709"/>
    <w:rsid w:val="007A0D0E"/>
    <w:rsid w:val="007A1699"/>
    <w:rsid w:val="007A3663"/>
    <w:rsid w:val="007A6990"/>
    <w:rsid w:val="007B1394"/>
    <w:rsid w:val="007B2176"/>
    <w:rsid w:val="007B249A"/>
    <w:rsid w:val="007B5332"/>
    <w:rsid w:val="007B6BA5"/>
    <w:rsid w:val="007C211A"/>
    <w:rsid w:val="007C3390"/>
    <w:rsid w:val="007C38EF"/>
    <w:rsid w:val="007C4F4B"/>
    <w:rsid w:val="007C554F"/>
    <w:rsid w:val="007D3162"/>
    <w:rsid w:val="007D784A"/>
    <w:rsid w:val="007E01E9"/>
    <w:rsid w:val="007E4066"/>
    <w:rsid w:val="007E63F3"/>
    <w:rsid w:val="007F32E1"/>
    <w:rsid w:val="007F6611"/>
    <w:rsid w:val="00802DF1"/>
    <w:rsid w:val="0081086B"/>
    <w:rsid w:val="00811920"/>
    <w:rsid w:val="00812BD8"/>
    <w:rsid w:val="00815AD0"/>
    <w:rsid w:val="00816F53"/>
    <w:rsid w:val="00822C69"/>
    <w:rsid w:val="00822FF0"/>
    <w:rsid w:val="008242D7"/>
    <w:rsid w:val="008254F7"/>
    <w:rsid w:val="008257B1"/>
    <w:rsid w:val="00826FDE"/>
    <w:rsid w:val="0082782C"/>
    <w:rsid w:val="00832334"/>
    <w:rsid w:val="00843767"/>
    <w:rsid w:val="008600BB"/>
    <w:rsid w:val="00863F32"/>
    <w:rsid w:val="00865B5D"/>
    <w:rsid w:val="00865DEF"/>
    <w:rsid w:val="008679D9"/>
    <w:rsid w:val="008731E4"/>
    <w:rsid w:val="00875766"/>
    <w:rsid w:val="008861DA"/>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2334"/>
    <w:rsid w:val="008D3AD5"/>
    <w:rsid w:val="008E0678"/>
    <w:rsid w:val="008E2D75"/>
    <w:rsid w:val="008E5914"/>
    <w:rsid w:val="008E6D2E"/>
    <w:rsid w:val="008E7508"/>
    <w:rsid w:val="008E7E09"/>
    <w:rsid w:val="008F31D2"/>
    <w:rsid w:val="008F5518"/>
    <w:rsid w:val="008F6553"/>
    <w:rsid w:val="008F6F18"/>
    <w:rsid w:val="0090465E"/>
    <w:rsid w:val="009064B3"/>
    <w:rsid w:val="00912079"/>
    <w:rsid w:val="00914B7C"/>
    <w:rsid w:val="00914E17"/>
    <w:rsid w:val="009166EB"/>
    <w:rsid w:val="00917FDE"/>
    <w:rsid w:val="00920CA3"/>
    <w:rsid w:val="009215C9"/>
    <w:rsid w:val="009223CA"/>
    <w:rsid w:val="00922C88"/>
    <w:rsid w:val="00922F9C"/>
    <w:rsid w:val="0092434D"/>
    <w:rsid w:val="00930DA5"/>
    <w:rsid w:val="00931EB3"/>
    <w:rsid w:val="00932686"/>
    <w:rsid w:val="00933D40"/>
    <w:rsid w:val="00934813"/>
    <w:rsid w:val="00934DF0"/>
    <w:rsid w:val="00934DFA"/>
    <w:rsid w:val="00936E4A"/>
    <w:rsid w:val="00940F93"/>
    <w:rsid w:val="00943DE2"/>
    <w:rsid w:val="00945A10"/>
    <w:rsid w:val="009460CD"/>
    <w:rsid w:val="00957EB6"/>
    <w:rsid w:val="00966999"/>
    <w:rsid w:val="0096751C"/>
    <w:rsid w:val="00973BBC"/>
    <w:rsid w:val="00973C44"/>
    <w:rsid w:val="009760F3"/>
    <w:rsid w:val="0097696C"/>
    <w:rsid w:val="00976CFB"/>
    <w:rsid w:val="00977458"/>
    <w:rsid w:val="009812D6"/>
    <w:rsid w:val="00982036"/>
    <w:rsid w:val="009874A2"/>
    <w:rsid w:val="009920E9"/>
    <w:rsid w:val="009941AF"/>
    <w:rsid w:val="009954B3"/>
    <w:rsid w:val="0099747B"/>
    <w:rsid w:val="009A0830"/>
    <w:rsid w:val="009A0E8D"/>
    <w:rsid w:val="009A208A"/>
    <w:rsid w:val="009A43DD"/>
    <w:rsid w:val="009A5C6E"/>
    <w:rsid w:val="009A6244"/>
    <w:rsid w:val="009A776B"/>
    <w:rsid w:val="009A7D9E"/>
    <w:rsid w:val="009B26E7"/>
    <w:rsid w:val="009B4305"/>
    <w:rsid w:val="009B7A75"/>
    <w:rsid w:val="009D21CE"/>
    <w:rsid w:val="009D3DF1"/>
    <w:rsid w:val="009D5D5F"/>
    <w:rsid w:val="009D622E"/>
    <w:rsid w:val="009D6B04"/>
    <w:rsid w:val="009D77BD"/>
    <w:rsid w:val="009E076B"/>
    <w:rsid w:val="009E5596"/>
    <w:rsid w:val="009E5870"/>
    <w:rsid w:val="009E7286"/>
    <w:rsid w:val="00A00697"/>
    <w:rsid w:val="00A00A3F"/>
    <w:rsid w:val="00A01489"/>
    <w:rsid w:val="00A046A3"/>
    <w:rsid w:val="00A072AF"/>
    <w:rsid w:val="00A144E6"/>
    <w:rsid w:val="00A26316"/>
    <w:rsid w:val="00A3026E"/>
    <w:rsid w:val="00A327A3"/>
    <w:rsid w:val="00A32DEF"/>
    <w:rsid w:val="00A32E4E"/>
    <w:rsid w:val="00A338F1"/>
    <w:rsid w:val="00A35BE0"/>
    <w:rsid w:val="00A371BE"/>
    <w:rsid w:val="00A41D9D"/>
    <w:rsid w:val="00A4373C"/>
    <w:rsid w:val="00A50DC4"/>
    <w:rsid w:val="00A54C24"/>
    <w:rsid w:val="00A568EC"/>
    <w:rsid w:val="00A60EC9"/>
    <w:rsid w:val="00A6129C"/>
    <w:rsid w:val="00A62083"/>
    <w:rsid w:val="00A65994"/>
    <w:rsid w:val="00A661B4"/>
    <w:rsid w:val="00A72178"/>
    <w:rsid w:val="00A72F22"/>
    <w:rsid w:val="00A7360F"/>
    <w:rsid w:val="00A748A6"/>
    <w:rsid w:val="00A769F4"/>
    <w:rsid w:val="00A776B4"/>
    <w:rsid w:val="00A77EA9"/>
    <w:rsid w:val="00A820AF"/>
    <w:rsid w:val="00A86C48"/>
    <w:rsid w:val="00A878C5"/>
    <w:rsid w:val="00A94361"/>
    <w:rsid w:val="00A96282"/>
    <w:rsid w:val="00AA293C"/>
    <w:rsid w:val="00AA5E3A"/>
    <w:rsid w:val="00AA626D"/>
    <w:rsid w:val="00AA6B02"/>
    <w:rsid w:val="00AA7358"/>
    <w:rsid w:val="00AB3532"/>
    <w:rsid w:val="00AB5C99"/>
    <w:rsid w:val="00AB7F06"/>
    <w:rsid w:val="00AC0194"/>
    <w:rsid w:val="00AC2978"/>
    <w:rsid w:val="00AC3F1A"/>
    <w:rsid w:val="00AC4D43"/>
    <w:rsid w:val="00AD321C"/>
    <w:rsid w:val="00AD5A51"/>
    <w:rsid w:val="00AD6A32"/>
    <w:rsid w:val="00AE08F1"/>
    <w:rsid w:val="00AE2E12"/>
    <w:rsid w:val="00AE4E51"/>
    <w:rsid w:val="00AF0EA9"/>
    <w:rsid w:val="00AF21F6"/>
    <w:rsid w:val="00AF7D59"/>
    <w:rsid w:val="00B0107C"/>
    <w:rsid w:val="00B15F1E"/>
    <w:rsid w:val="00B170C8"/>
    <w:rsid w:val="00B24879"/>
    <w:rsid w:val="00B30179"/>
    <w:rsid w:val="00B30649"/>
    <w:rsid w:val="00B3351A"/>
    <w:rsid w:val="00B33B8F"/>
    <w:rsid w:val="00B35CD5"/>
    <w:rsid w:val="00B40092"/>
    <w:rsid w:val="00B421C1"/>
    <w:rsid w:val="00B452BE"/>
    <w:rsid w:val="00B50352"/>
    <w:rsid w:val="00B53483"/>
    <w:rsid w:val="00B55C71"/>
    <w:rsid w:val="00B567A2"/>
    <w:rsid w:val="00B56E4A"/>
    <w:rsid w:val="00B56E9C"/>
    <w:rsid w:val="00B62958"/>
    <w:rsid w:val="00B64B1F"/>
    <w:rsid w:val="00B6553F"/>
    <w:rsid w:val="00B7025D"/>
    <w:rsid w:val="00B72BE1"/>
    <w:rsid w:val="00B74C28"/>
    <w:rsid w:val="00B777AE"/>
    <w:rsid w:val="00B77D05"/>
    <w:rsid w:val="00B81206"/>
    <w:rsid w:val="00B81E12"/>
    <w:rsid w:val="00B876F7"/>
    <w:rsid w:val="00B9498C"/>
    <w:rsid w:val="00B955CD"/>
    <w:rsid w:val="00B96BDE"/>
    <w:rsid w:val="00BA0E94"/>
    <w:rsid w:val="00BB3F2F"/>
    <w:rsid w:val="00BB47A7"/>
    <w:rsid w:val="00BB7FC2"/>
    <w:rsid w:val="00BC32D7"/>
    <w:rsid w:val="00BC3460"/>
    <w:rsid w:val="00BC3FA0"/>
    <w:rsid w:val="00BC5010"/>
    <w:rsid w:val="00BC6CF4"/>
    <w:rsid w:val="00BC74E9"/>
    <w:rsid w:val="00BD43A5"/>
    <w:rsid w:val="00BD546B"/>
    <w:rsid w:val="00BD5B46"/>
    <w:rsid w:val="00BD793A"/>
    <w:rsid w:val="00BE3161"/>
    <w:rsid w:val="00BE350D"/>
    <w:rsid w:val="00BE7B63"/>
    <w:rsid w:val="00BF0CF2"/>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389"/>
    <w:rsid w:val="00C21D15"/>
    <w:rsid w:val="00C22C0C"/>
    <w:rsid w:val="00C25CAF"/>
    <w:rsid w:val="00C2766D"/>
    <w:rsid w:val="00C43DD2"/>
    <w:rsid w:val="00C4527F"/>
    <w:rsid w:val="00C463DD"/>
    <w:rsid w:val="00C465BB"/>
    <w:rsid w:val="00C4724C"/>
    <w:rsid w:val="00C50C28"/>
    <w:rsid w:val="00C51AD6"/>
    <w:rsid w:val="00C55F19"/>
    <w:rsid w:val="00C566DB"/>
    <w:rsid w:val="00C56A00"/>
    <w:rsid w:val="00C60884"/>
    <w:rsid w:val="00C60D3B"/>
    <w:rsid w:val="00C629A0"/>
    <w:rsid w:val="00C62EBB"/>
    <w:rsid w:val="00C63A9D"/>
    <w:rsid w:val="00C64629"/>
    <w:rsid w:val="00C64CBC"/>
    <w:rsid w:val="00C711ED"/>
    <w:rsid w:val="00C7149F"/>
    <w:rsid w:val="00C745C3"/>
    <w:rsid w:val="00C75A4D"/>
    <w:rsid w:val="00C75D0C"/>
    <w:rsid w:val="00C822B8"/>
    <w:rsid w:val="00C91922"/>
    <w:rsid w:val="00C933EF"/>
    <w:rsid w:val="00C95303"/>
    <w:rsid w:val="00C96DF2"/>
    <w:rsid w:val="00C97150"/>
    <w:rsid w:val="00CA31C6"/>
    <w:rsid w:val="00CA474A"/>
    <w:rsid w:val="00CA6D93"/>
    <w:rsid w:val="00CA7D2A"/>
    <w:rsid w:val="00CB0F53"/>
    <w:rsid w:val="00CB1E48"/>
    <w:rsid w:val="00CB3E03"/>
    <w:rsid w:val="00CC2893"/>
    <w:rsid w:val="00CC5BC3"/>
    <w:rsid w:val="00CD1B04"/>
    <w:rsid w:val="00CD2052"/>
    <w:rsid w:val="00CD4AA6"/>
    <w:rsid w:val="00CD6BFA"/>
    <w:rsid w:val="00CE156F"/>
    <w:rsid w:val="00CE1E84"/>
    <w:rsid w:val="00CE37CD"/>
    <w:rsid w:val="00CE4A8F"/>
    <w:rsid w:val="00CF299F"/>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5371B"/>
    <w:rsid w:val="00D61562"/>
    <w:rsid w:val="00D61A5D"/>
    <w:rsid w:val="00D74333"/>
    <w:rsid w:val="00D773DF"/>
    <w:rsid w:val="00D82EEF"/>
    <w:rsid w:val="00D858D0"/>
    <w:rsid w:val="00D877E0"/>
    <w:rsid w:val="00D87BCE"/>
    <w:rsid w:val="00D931F7"/>
    <w:rsid w:val="00D95303"/>
    <w:rsid w:val="00D96021"/>
    <w:rsid w:val="00D978C6"/>
    <w:rsid w:val="00DA12A5"/>
    <w:rsid w:val="00DA1781"/>
    <w:rsid w:val="00DA3C1C"/>
    <w:rsid w:val="00DA5035"/>
    <w:rsid w:val="00DB12D7"/>
    <w:rsid w:val="00DB5C6F"/>
    <w:rsid w:val="00DB6987"/>
    <w:rsid w:val="00DC035F"/>
    <w:rsid w:val="00DC1C1D"/>
    <w:rsid w:val="00DC393A"/>
    <w:rsid w:val="00DC6B22"/>
    <w:rsid w:val="00DC7544"/>
    <w:rsid w:val="00DD1088"/>
    <w:rsid w:val="00DD3A64"/>
    <w:rsid w:val="00DE6B06"/>
    <w:rsid w:val="00DF33EE"/>
    <w:rsid w:val="00DF3C28"/>
    <w:rsid w:val="00DF4D79"/>
    <w:rsid w:val="00DF5FF4"/>
    <w:rsid w:val="00DF6C26"/>
    <w:rsid w:val="00E046DF"/>
    <w:rsid w:val="00E12B02"/>
    <w:rsid w:val="00E13DFC"/>
    <w:rsid w:val="00E2083E"/>
    <w:rsid w:val="00E20B22"/>
    <w:rsid w:val="00E214F0"/>
    <w:rsid w:val="00E22415"/>
    <w:rsid w:val="00E27346"/>
    <w:rsid w:val="00E27888"/>
    <w:rsid w:val="00E27B0C"/>
    <w:rsid w:val="00E27B98"/>
    <w:rsid w:val="00E3296B"/>
    <w:rsid w:val="00E37533"/>
    <w:rsid w:val="00E422E6"/>
    <w:rsid w:val="00E43BF2"/>
    <w:rsid w:val="00E4453E"/>
    <w:rsid w:val="00E44DDE"/>
    <w:rsid w:val="00E51389"/>
    <w:rsid w:val="00E51875"/>
    <w:rsid w:val="00E5372B"/>
    <w:rsid w:val="00E64229"/>
    <w:rsid w:val="00E64CFF"/>
    <w:rsid w:val="00E70BBC"/>
    <w:rsid w:val="00E71BC8"/>
    <w:rsid w:val="00E7260F"/>
    <w:rsid w:val="00E73F5D"/>
    <w:rsid w:val="00E77E4E"/>
    <w:rsid w:val="00E92145"/>
    <w:rsid w:val="00E94ED4"/>
    <w:rsid w:val="00E96630"/>
    <w:rsid w:val="00E97BAF"/>
    <w:rsid w:val="00EA3EFB"/>
    <w:rsid w:val="00EA3FC3"/>
    <w:rsid w:val="00EA6EDC"/>
    <w:rsid w:val="00EB0855"/>
    <w:rsid w:val="00EB09F5"/>
    <w:rsid w:val="00EB3B4B"/>
    <w:rsid w:val="00EC291F"/>
    <w:rsid w:val="00EC2DA0"/>
    <w:rsid w:val="00EC520E"/>
    <w:rsid w:val="00EC60D8"/>
    <w:rsid w:val="00ED2821"/>
    <w:rsid w:val="00ED2918"/>
    <w:rsid w:val="00ED7297"/>
    <w:rsid w:val="00ED7A2A"/>
    <w:rsid w:val="00EE105C"/>
    <w:rsid w:val="00EE5A98"/>
    <w:rsid w:val="00EE5EA4"/>
    <w:rsid w:val="00EF147E"/>
    <w:rsid w:val="00EF1D7F"/>
    <w:rsid w:val="00EF4C20"/>
    <w:rsid w:val="00F015F8"/>
    <w:rsid w:val="00F05A9E"/>
    <w:rsid w:val="00F12D83"/>
    <w:rsid w:val="00F131D5"/>
    <w:rsid w:val="00F13886"/>
    <w:rsid w:val="00F15436"/>
    <w:rsid w:val="00F2063C"/>
    <w:rsid w:val="00F23D5B"/>
    <w:rsid w:val="00F259E5"/>
    <w:rsid w:val="00F31E5F"/>
    <w:rsid w:val="00F333A2"/>
    <w:rsid w:val="00F36F52"/>
    <w:rsid w:val="00F3795B"/>
    <w:rsid w:val="00F42032"/>
    <w:rsid w:val="00F5116B"/>
    <w:rsid w:val="00F5186B"/>
    <w:rsid w:val="00F52C77"/>
    <w:rsid w:val="00F55403"/>
    <w:rsid w:val="00F5680A"/>
    <w:rsid w:val="00F6087B"/>
    <w:rsid w:val="00F6100A"/>
    <w:rsid w:val="00F62D92"/>
    <w:rsid w:val="00F647D5"/>
    <w:rsid w:val="00F66275"/>
    <w:rsid w:val="00F66C5E"/>
    <w:rsid w:val="00F71BEF"/>
    <w:rsid w:val="00F7208B"/>
    <w:rsid w:val="00F73520"/>
    <w:rsid w:val="00F75087"/>
    <w:rsid w:val="00F8066F"/>
    <w:rsid w:val="00F80E84"/>
    <w:rsid w:val="00F82312"/>
    <w:rsid w:val="00F87036"/>
    <w:rsid w:val="00F93781"/>
    <w:rsid w:val="00F93844"/>
    <w:rsid w:val="00F95073"/>
    <w:rsid w:val="00FA1097"/>
    <w:rsid w:val="00FA2703"/>
    <w:rsid w:val="00FA5DF3"/>
    <w:rsid w:val="00FA7D6D"/>
    <w:rsid w:val="00FB014F"/>
    <w:rsid w:val="00FB4929"/>
    <w:rsid w:val="00FB5590"/>
    <w:rsid w:val="00FB613B"/>
    <w:rsid w:val="00FC42E5"/>
    <w:rsid w:val="00FC67FE"/>
    <w:rsid w:val="00FC68B7"/>
    <w:rsid w:val="00FD39C5"/>
    <w:rsid w:val="00FD3F98"/>
    <w:rsid w:val="00FD45B6"/>
    <w:rsid w:val="00FD52C9"/>
    <w:rsid w:val="00FD67D2"/>
    <w:rsid w:val="00FE106A"/>
    <w:rsid w:val="00FE47A1"/>
    <w:rsid w:val="00FF145D"/>
    <w:rsid w:val="00FF2AB2"/>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A614D581-D8B4-401A-A29B-91F057D6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H23GChar">
    <w:name w:val="_ H_2/3_G Char"/>
    <w:link w:val="H23G"/>
    <w:locked/>
    <w:rsid w:val="000203ED"/>
    <w:rPr>
      <w:b/>
      <w:lang w:eastAsia="en-US"/>
    </w:rPr>
  </w:style>
  <w:style w:type="character" w:customStyle="1" w:styleId="H1GChar">
    <w:name w:val="_ H_1_G Char"/>
    <w:link w:val="H1G"/>
    <w:rsid w:val="00D931F7"/>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Sabrina Mansion</DisplayName>
        <AccountId>71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3.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166492F-6A59-49F6-8313-579E556F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725</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INF.16</vt:lpstr>
      <vt:lpstr>United Nations</vt:lpstr>
    </vt:vector>
  </TitlesOfParts>
  <Company>CSD</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INF.18</dc:title>
  <dc:subject/>
  <dc:creator>Mansion</dc:creator>
  <cp:keywords/>
  <cp:lastModifiedBy>In session</cp:lastModifiedBy>
  <cp:revision>16</cp:revision>
  <cp:lastPrinted>2018-05-09T18:23:00Z</cp:lastPrinted>
  <dcterms:created xsi:type="dcterms:W3CDTF">2023-10-31T08:21:00Z</dcterms:created>
  <dcterms:modified xsi:type="dcterms:W3CDTF">2023-10-31T09:58:00Z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