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7F54A8" w:rsidRDefault="00982036" w:rsidP="00982036">
      <w:pPr>
        <w:spacing w:before="120"/>
        <w:rPr>
          <w:b/>
          <w:sz w:val="28"/>
          <w:szCs w:val="28"/>
        </w:rPr>
      </w:pPr>
      <w:r w:rsidRPr="007F54A8">
        <w:rPr>
          <w:b/>
          <w:sz w:val="28"/>
          <w:szCs w:val="28"/>
        </w:rPr>
        <w:t>Economic Commission for Europe</w:t>
      </w:r>
      <w:r w:rsidR="0090465E" w:rsidRPr="007F54A8">
        <w:rPr>
          <w:b/>
          <w:sz w:val="28"/>
          <w:szCs w:val="28"/>
        </w:rPr>
        <w:t xml:space="preserve"> </w:t>
      </w:r>
    </w:p>
    <w:p w14:paraId="0EAD9853" w14:textId="77777777" w:rsidR="00982036" w:rsidRPr="007F54A8" w:rsidRDefault="00982036" w:rsidP="00982036">
      <w:pPr>
        <w:spacing w:before="120"/>
        <w:rPr>
          <w:sz w:val="28"/>
          <w:szCs w:val="28"/>
        </w:rPr>
      </w:pPr>
      <w:r w:rsidRPr="007F54A8">
        <w:rPr>
          <w:sz w:val="28"/>
          <w:szCs w:val="28"/>
        </w:rPr>
        <w:t>Inland Transport Committee</w:t>
      </w:r>
    </w:p>
    <w:p w14:paraId="34B956AF" w14:textId="77777777" w:rsidR="00982036" w:rsidRPr="007F54A8" w:rsidRDefault="00982036" w:rsidP="00982036">
      <w:pPr>
        <w:spacing w:before="120"/>
        <w:rPr>
          <w:b/>
          <w:sz w:val="24"/>
          <w:szCs w:val="24"/>
        </w:rPr>
      </w:pPr>
      <w:r w:rsidRPr="007F54A8">
        <w:rPr>
          <w:b/>
          <w:sz w:val="24"/>
          <w:szCs w:val="24"/>
        </w:rPr>
        <w:t>Working Party on the Transport of Dangerous Goods</w:t>
      </w:r>
    </w:p>
    <w:p w14:paraId="453F49B2" w14:textId="16ACA094" w:rsidR="00982036" w:rsidRPr="007F54A8" w:rsidRDefault="007851CB" w:rsidP="00084795">
      <w:pPr>
        <w:spacing w:before="120"/>
        <w:rPr>
          <w:b/>
        </w:rPr>
      </w:pPr>
      <w:r w:rsidRPr="007F54A8">
        <w:rPr>
          <w:b/>
        </w:rPr>
        <w:t>1</w:t>
      </w:r>
      <w:r w:rsidR="009E5870" w:rsidRPr="007F54A8">
        <w:rPr>
          <w:b/>
        </w:rPr>
        <w:t>1</w:t>
      </w:r>
      <w:r w:rsidR="00F03CEF" w:rsidRPr="007F54A8">
        <w:rPr>
          <w:b/>
        </w:rPr>
        <w:t>4</w:t>
      </w:r>
      <w:r w:rsidR="00A34804" w:rsidRPr="007F54A8">
        <w:rPr>
          <w:b/>
        </w:rPr>
        <w:t>th</w:t>
      </w:r>
      <w:r w:rsidR="00982036" w:rsidRPr="007F54A8">
        <w:rPr>
          <w:b/>
        </w:rPr>
        <w:t xml:space="preserve"> session</w:t>
      </w:r>
      <w:r w:rsidR="001D4954" w:rsidRPr="007F54A8">
        <w:rPr>
          <w:b/>
        </w:rPr>
        <w:tab/>
      </w:r>
      <w:r w:rsidR="001D4954" w:rsidRPr="007F54A8">
        <w:rPr>
          <w:b/>
        </w:rPr>
        <w:tab/>
      </w:r>
      <w:r w:rsidR="001D4954" w:rsidRPr="007F54A8">
        <w:rPr>
          <w:b/>
        </w:rPr>
        <w:tab/>
      </w:r>
      <w:r w:rsidR="001D4954" w:rsidRPr="007F54A8">
        <w:rPr>
          <w:b/>
        </w:rPr>
        <w:tab/>
      </w:r>
      <w:r w:rsidR="001D4954" w:rsidRPr="007F54A8">
        <w:rPr>
          <w:b/>
        </w:rPr>
        <w:tab/>
      </w:r>
      <w:r w:rsidR="001D4954" w:rsidRPr="007F54A8">
        <w:rPr>
          <w:b/>
        </w:rPr>
        <w:tab/>
      </w:r>
      <w:r w:rsidR="001D4954" w:rsidRPr="007F54A8">
        <w:rPr>
          <w:b/>
        </w:rPr>
        <w:tab/>
      </w:r>
      <w:r w:rsidR="001D4954" w:rsidRPr="007F54A8">
        <w:rPr>
          <w:b/>
        </w:rPr>
        <w:tab/>
      </w:r>
      <w:r w:rsidR="001D4954" w:rsidRPr="007F54A8">
        <w:rPr>
          <w:b/>
        </w:rPr>
        <w:tab/>
      </w:r>
      <w:r w:rsidR="002709B0" w:rsidRPr="007F54A8">
        <w:rPr>
          <w:b/>
        </w:rPr>
        <w:tab/>
      </w:r>
      <w:r w:rsidR="002709B0" w:rsidRPr="007F54A8">
        <w:rPr>
          <w:b/>
        </w:rPr>
        <w:tab/>
      </w:r>
      <w:r w:rsidR="00D13D3B" w:rsidRPr="007F54A8">
        <w:rPr>
          <w:b/>
        </w:rPr>
        <w:tab/>
      </w:r>
      <w:r w:rsidR="00E164BE" w:rsidRPr="007F54A8">
        <w:rPr>
          <w:b/>
        </w:rPr>
        <w:t>1</w:t>
      </w:r>
      <w:r w:rsidR="00E228DB" w:rsidRPr="007F54A8">
        <w:rPr>
          <w:b/>
        </w:rPr>
        <w:t>9</w:t>
      </w:r>
      <w:r w:rsidR="00E164BE" w:rsidRPr="007F54A8">
        <w:rPr>
          <w:b/>
        </w:rPr>
        <w:t xml:space="preserve"> October</w:t>
      </w:r>
      <w:r w:rsidR="0059135D" w:rsidRPr="007F54A8">
        <w:rPr>
          <w:b/>
        </w:rPr>
        <w:t xml:space="preserve"> 2023</w:t>
      </w:r>
    </w:p>
    <w:p w14:paraId="7DCB8D5D" w14:textId="5A19A08C" w:rsidR="00813BFE" w:rsidRPr="007F54A8" w:rsidRDefault="00813BFE" w:rsidP="00813BFE">
      <w:pPr>
        <w:rPr>
          <w:rFonts w:eastAsia="SimSun"/>
        </w:rPr>
      </w:pPr>
      <w:r w:rsidRPr="007F54A8">
        <w:rPr>
          <w:rFonts w:eastAsia="SimSun"/>
        </w:rPr>
        <w:t xml:space="preserve">Geneva, </w:t>
      </w:r>
      <w:r w:rsidR="00F03CEF" w:rsidRPr="007F54A8">
        <w:rPr>
          <w:rFonts w:eastAsia="SimSun"/>
        </w:rPr>
        <w:t>6</w:t>
      </w:r>
      <w:r w:rsidR="00767D48" w:rsidRPr="007F54A8">
        <w:rPr>
          <w:rFonts w:eastAsia="SimSun"/>
        </w:rPr>
        <w:t>-1</w:t>
      </w:r>
      <w:r w:rsidR="00F03CEF" w:rsidRPr="007F54A8">
        <w:rPr>
          <w:rFonts w:eastAsia="SimSun"/>
        </w:rPr>
        <w:t>0 November</w:t>
      </w:r>
      <w:r w:rsidR="00767D48" w:rsidRPr="007F54A8">
        <w:rPr>
          <w:rFonts w:eastAsia="SimSun"/>
        </w:rPr>
        <w:t xml:space="preserve"> 2023</w:t>
      </w:r>
    </w:p>
    <w:p w14:paraId="60D65FB3" w14:textId="6FCABEAC" w:rsidR="00197AA1" w:rsidRPr="007F54A8" w:rsidRDefault="00197AA1" w:rsidP="00197AA1">
      <w:r w:rsidRPr="007F54A8">
        <w:t xml:space="preserve">Item </w:t>
      </w:r>
      <w:r w:rsidR="000965C7" w:rsidRPr="007F54A8">
        <w:t>5 (a)</w:t>
      </w:r>
      <w:r w:rsidRPr="007F54A8">
        <w:t xml:space="preserve"> of the provisional agenda</w:t>
      </w:r>
    </w:p>
    <w:p w14:paraId="61783BF1" w14:textId="77777777" w:rsidR="008251DF" w:rsidRPr="007F54A8" w:rsidRDefault="008251DF" w:rsidP="008251DF">
      <w:pPr>
        <w:rPr>
          <w:b/>
          <w:bCs/>
        </w:rPr>
      </w:pPr>
      <w:r w:rsidRPr="007F54A8">
        <w:rPr>
          <w:b/>
          <w:bCs/>
        </w:rPr>
        <w:t>Proposals for amendments to annexes A and B of ADR:</w:t>
      </w:r>
    </w:p>
    <w:p w14:paraId="09B2C7E7" w14:textId="5CA0742D" w:rsidR="00197AA1" w:rsidRPr="007F54A8" w:rsidRDefault="008251DF" w:rsidP="008251DF">
      <w:pPr>
        <w:rPr>
          <w:b/>
          <w:bCs/>
        </w:rPr>
      </w:pPr>
      <w:r w:rsidRPr="007F54A8">
        <w:rPr>
          <w:b/>
          <w:bCs/>
          <w:szCs w:val="24"/>
        </w:rPr>
        <w:t>Construction and approval of vehicles</w:t>
      </w:r>
    </w:p>
    <w:p w14:paraId="294A12BF" w14:textId="77777777" w:rsidR="009C5EAE" w:rsidRPr="007F54A8" w:rsidRDefault="009D4F2D" w:rsidP="009C5EAE">
      <w:pPr>
        <w:pStyle w:val="HChG"/>
        <w:rPr>
          <w:lang w:val="en-GB"/>
        </w:rPr>
      </w:pPr>
      <w:r w:rsidRPr="007F54A8">
        <w:rPr>
          <w:lang w:val="en-GB"/>
        </w:rPr>
        <w:tab/>
      </w:r>
      <w:r w:rsidRPr="007F54A8">
        <w:rPr>
          <w:lang w:val="en-GB"/>
        </w:rPr>
        <w:tab/>
      </w:r>
      <w:r w:rsidR="009C5EAE" w:rsidRPr="007F54A8">
        <w:rPr>
          <w:lang w:val="en-GB"/>
        </w:rPr>
        <w:t xml:space="preserve">Re-generative endurance braking </w:t>
      </w:r>
    </w:p>
    <w:p w14:paraId="19BDFDD5" w14:textId="77777777" w:rsidR="009C5EAE" w:rsidRPr="007F54A8" w:rsidRDefault="009C5EAE" w:rsidP="009C5EAE">
      <w:pPr>
        <w:pStyle w:val="H1G"/>
      </w:pPr>
      <w:r w:rsidRPr="007F54A8">
        <w:tab/>
      </w:r>
      <w:r w:rsidRPr="007F54A8">
        <w:tab/>
        <w:t>Transmitted by the Government of the Netherlands</w:t>
      </w:r>
    </w:p>
    <w:p w14:paraId="28BFA30E" w14:textId="21492C7B" w:rsidR="009C5EAE" w:rsidRPr="007F54A8" w:rsidRDefault="00060999" w:rsidP="00060999">
      <w:pPr>
        <w:pStyle w:val="HChG"/>
        <w:rPr>
          <w:lang w:val="en-GB"/>
        </w:rPr>
      </w:pPr>
      <w:r w:rsidRPr="007F54A8">
        <w:rPr>
          <w:lang w:val="en-GB"/>
        </w:rPr>
        <w:tab/>
        <w:t>I.</w:t>
      </w:r>
      <w:r w:rsidRPr="007F54A8">
        <w:rPr>
          <w:lang w:val="en-GB"/>
        </w:rPr>
        <w:tab/>
      </w:r>
      <w:r w:rsidR="009C5EAE" w:rsidRPr="007F54A8">
        <w:rPr>
          <w:lang w:val="en-GB"/>
        </w:rPr>
        <w:t>Introduction</w:t>
      </w:r>
    </w:p>
    <w:p w14:paraId="3CC00D22" w14:textId="19070715" w:rsidR="009C5EAE" w:rsidRPr="007F54A8" w:rsidRDefault="002528D3" w:rsidP="002528D3">
      <w:pPr>
        <w:pStyle w:val="SingleTxtG"/>
        <w:rPr>
          <w:lang w:val="en-GB"/>
        </w:rPr>
      </w:pPr>
      <w:r w:rsidRPr="007F54A8">
        <w:rPr>
          <w:lang w:val="en-GB"/>
        </w:rPr>
        <w:t>1.</w:t>
      </w:r>
      <w:r w:rsidRPr="007F54A8">
        <w:rPr>
          <w:lang w:val="en-GB"/>
        </w:rPr>
        <w:tab/>
      </w:r>
      <w:r w:rsidR="009C5EAE" w:rsidRPr="007F54A8">
        <w:rPr>
          <w:lang w:val="en-GB"/>
        </w:rPr>
        <w:t>In the May 2023 session of WP.15 (113</w:t>
      </w:r>
      <w:r w:rsidR="009C5EAE" w:rsidRPr="007F54A8">
        <w:rPr>
          <w:vertAlign w:val="superscript"/>
          <w:lang w:val="en-GB"/>
        </w:rPr>
        <w:t>th</w:t>
      </w:r>
      <w:r w:rsidR="009C5EAE" w:rsidRPr="007F54A8">
        <w:rPr>
          <w:lang w:val="en-GB"/>
        </w:rPr>
        <w:t xml:space="preserve"> session) the Netherlands forwarded </w:t>
      </w:r>
      <w:r w:rsidR="007F54A8">
        <w:rPr>
          <w:lang w:val="en-GB"/>
        </w:rPr>
        <w:t>i</w:t>
      </w:r>
      <w:r w:rsidR="00CC2261" w:rsidRPr="007F54A8">
        <w:rPr>
          <w:lang w:val="en-GB"/>
        </w:rPr>
        <w:t xml:space="preserve">nformal document </w:t>
      </w:r>
      <w:r w:rsidR="009C5EAE" w:rsidRPr="007F54A8">
        <w:rPr>
          <w:lang w:val="en-GB"/>
        </w:rPr>
        <w:t>INF</w:t>
      </w:r>
      <w:r w:rsidR="009002BB" w:rsidRPr="007F54A8">
        <w:rPr>
          <w:lang w:val="en-GB"/>
        </w:rPr>
        <w:t>.</w:t>
      </w:r>
      <w:r w:rsidR="009C5EAE" w:rsidRPr="007F54A8">
        <w:rPr>
          <w:lang w:val="en-GB"/>
        </w:rPr>
        <w:t xml:space="preserve">6 to raise awareness of developments on endurance braking for vehicles with re-generative braking, in principle for electric or hybrid driven vehicles. OICA gave much welcomed detailed information on the topic in </w:t>
      </w:r>
      <w:r w:rsidR="007F54A8">
        <w:rPr>
          <w:lang w:val="en-GB"/>
        </w:rPr>
        <w:t>i</w:t>
      </w:r>
      <w:r w:rsidR="00CC2261" w:rsidRPr="007F54A8">
        <w:rPr>
          <w:lang w:val="en-GB"/>
        </w:rPr>
        <w:t xml:space="preserve">nformal document </w:t>
      </w:r>
      <w:r w:rsidR="009C5EAE" w:rsidRPr="007F54A8">
        <w:rPr>
          <w:lang w:val="en-GB"/>
        </w:rPr>
        <w:t>INF</w:t>
      </w:r>
      <w:r w:rsidR="00CC2261" w:rsidRPr="007F54A8">
        <w:rPr>
          <w:lang w:val="en-GB"/>
        </w:rPr>
        <w:t>.</w:t>
      </w:r>
      <w:r w:rsidR="009C5EAE" w:rsidRPr="007F54A8">
        <w:rPr>
          <w:lang w:val="en-GB"/>
        </w:rPr>
        <w:t>16.</w:t>
      </w:r>
    </w:p>
    <w:p w14:paraId="4B4CB870" w14:textId="1B070A27" w:rsidR="009C5EAE" w:rsidRPr="007F54A8" w:rsidRDefault="002528D3" w:rsidP="002528D3">
      <w:pPr>
        <w:pStyle w:val="SingleTxtG"/>
        <w:rPr>
          <w:lang w:val="en-GB"/>
        </w:rPr>
      </w:pPr>
      <w:r w:rsidRPr="007F54A8">
        <w:rPr>
          <w:lang w:val="en-GB"/>
        </w:rPr>
        <w:t>2.</w:t>
      </w:r>
      <w:r w:rsidRPr="007F54A8">
        <w:rPr>
          <w:lang w:val="en-GB"/>
        </w:rPr>
        <w:tab/>
      </w:r>
      <w:r w:rsidR="009C5EAE" w:rsidRPr="007F54A8">
        <w:rPr>
          <w:lang w:val="en-GB"/>
        </w:rPr>
        <w:t>For the time being it was decided to embrace the new technology with the option to come back to the topic.</w:t>
      </w:r>
    </w:p>
    <w:p w14:paraId="641CB4B3" w14:textId="21F2B658" w:rsidR="009C5EAE" w:rsidRPr="007F54A8" w:rsidRDefault="002528D3" w:rsidP="002528D3">
      <w:pPr>
        <w:pStyle w:val="SingleTxtG"/>
        <w:rPr>
          <w:lang w:val="en-GB"/>
        </w:rPr>
      </w:pPr>
      <w:r w:rsidRPr="007F54A8">
        <w:rPr>
          <w:lang w:val="en-GB"/>
        </w:rPr>
        <w:t>3.</w:t>
      </w:r>
      <w:r w:rsidRPr="007F54A8">
        <w:rPr>
          <w:lang w:val="en-GB"/>
        </w:rPr>
        <w:tab/>
      </w:r>
      <w:r w:rsidR="009C5EAE" w:rsidRPr="007F54A8">
        <w:rPr>
          <w:lang w:val="en-GB"/>
        </w:rPr>
        <w:t xml:space="preserve">However, as explained by OICA, there are in principle two systems that can be distinguished, one with a route-planning system, anticipating the state of charge of the battery for descents ahead and one without this system. It is felt that ADR vehicles should be state-of-art and be equipped with such a route planning system, that would limit the need to use the (service) friction brakes to a minimum. </w:t>
      </w:r>
    </w:p>
    <w:p w14:paraId="3C4D1A75" w14:textId="2A9485ED" w:rsidR="009C5EAE" w:rsidRPr="007F54A8" w:rsidRDefault="00060999" w:rsidP="002528D3">
      <w:pPr>
        <w:pStyle w:val="HChG"/>
        <w:rPr>
          <w:lang w:val="en-GB"/>
        </w:rPr>
      </w:pPr>
      <w:r w:rsidRPr="007F54A8">
        <w:rPr>
          <w:lang w:val="en-GB"/>
        </w:rPr>
        <w:tab/>
        <w:t>II.</w:t>
      </w:r>
      <w:r w:rsidRPr="007F54A8">
        <w:rPr>
          <w:lang w:val="en-GB"/>
        </w:rPr>
        <w:tab/>
      </w:r>
      <w:r w:rsidR="009C5EAE" w:rsidRPr="007F54A8">
        <w:rPr>
          <w:lang w:val="en-GB"/>
        </w:rPr>
        <w:t>Proposal</w:t>
      </w:r>
    </w:p>
    <w:p w14:paraId="2DFE19F7" w14:textId="385BF49D" w:rsidR="009C5EAE" w:rsidRPr="007F54A8" w:rsidRDefault="002528D3" w:rsidP="00C53E92">
      <w:pPr>
        <w:pStyle w:val="SingleTxtG"/>
        <w:rPr>
          <w:lang w:val="en-GB"/>
        </w:rPr>
      </w:pPr>
      <w:r w:rsidRPr="007F54A8">
        <w:rPr>
          <w:lang w:val="en-GB"/>
        </w:rPr>
        <w:t>4.</w:t>
      </w:r>
      <w:r w:rsidRPr="007F54A8">
        <w:rPr>
          <w:lang w:val="en-GB"/>
        </w:rPr>
        <w:tab/>
      </w:r>
      <w:r w:rsidR="009C5EAE" w:rsidRPr="007F54A8">
        <w:rPr>
          <w:lang w:val="en-GB"/>
        </w:rPr>
        <w:t>Delete the wording “</w:t>
      </w:r>
      <w:r w:rsidR="009C5EAE" w:rsidRPr="007F54A8">
        <w:rPr>
          <w:i/>
          <w:iCs/>
          <w:lang w:val="en-GB"/>
        </w:rPr>
        <w:t>(Delete</w:t>
      </w:r>
      <w:r w:rsidR="00815C8B">
        <w:rPr>
          <w:i/>
          <w:iCs/>
          <w:lang w:val="en-GB"/>
        </w:rPr>
        <w:t>d</w:t>
      </w:r>
      <w:r w:rsidR="009C5EAE" w:rsidRPr="007F54A8">
        <w:rPr>
          <w:i/>
          <w:iCs/>
          <w:lang w:val="en-GB"/>
        </w:rPr>
        <w:t>)</w:t>
      </w:r>
      <w:r w:rsidR="009C5EAE" w:rsidRPr="007F54A8">
        <w:rPr>
          <w:lang w:val="en-GB"/>
        </w:rPr>
        <w:t xml:space="preserve">” in subsection 9.2.3.2 and in </w:t>
      </w:r>
      <w:r w:rsidR="007F54A8">
        <w:rPr>
          <w:lang w:val="en-GB"/>
        </w:rPr>
        <w:t>i</w:t>
      </w:r>
      <w:r w:rsidR="000577DA" w:rsidRPr="007F54A8">
        <w:rPr>
          <w:lang w:val="en-GB"/>
        </w:rPr>
        <w:t>nformal document</w:t>
      </w:r>
      <w:r w:rsidR="009C5EAE" w:rsidRPr="007F54A8">
        <w:rPr>
          <w:lang w:val="en-GB"/>
        </w:rPr>
        <w:t xml:space="preserve"> INF.3 and introduce new text in exiting subsection 9.2.3.2 to read (new text is in bold):</w:t>
      </w:r>
    </w:p>
    <w:p w14:paraId="0836F50C" w14:textId="77777777" w:rsidR="009C5EAE" w:rsidRPr="007F54A8" w:rsidRDefault="009C5EAE" w:rsidP="00A977B5">
      <w:pPr>
        <w:pStyle w:val="SingleTxtG"/>
        <w:rPr>
          <w:b/>
          <w:bCs/>
          <w:lang w:val="en-GB"/>
        </w:rPr>
      </w:pPr>
      <w:r w:rsidRPr="007F54A8">
        <w:rPr>
          <w:lang w:val="en-GB"/>
        </w:rPr>
        <w:t>“9.2.3.2</w:t>
      </w:r>
      <w:r w:rsidRPr="007F54A8">
        <w:rPr>
          <w:lang w:val="en-GB"/>
        </w:rPr>
        <w:tab/>
      </w:r>
      <w:r w:rsidRPr="007F54A8">
        <w:rPr>
          <w:b/>
          <w:bCs/>
          <w:lang w:val="en-GB"/>
        </w:rPr>
        <w:t>Re-generative endurance braking</w:t>
      </w:r>
    </w:p>
    <w:p w14:paraId="661071E6" w14:textId="2679838B" w:rsidR="009C5EAE" w:rsidRPr="007F54A8" w:rsidRDefault="009C5EAE" w:rsidP="00A977B5">
      <w:pPr>
        <w:pStyle w:val="SingleTxtG"/>
        <w:ind w:left="2268"/>
        <w:rPr>
          <w:lang w:val="en-GB"/>
        </w:rPr>
      </w:pPr>
      <w:r w:rsidRPr="007F54A8">
        <w:rPr>
          <w:b/>
          <w:bCs/>
          <w:lang w:val="en-GB"/>
        </w:rPr>
        <w:t>Vehicles with re-generative braking equipment shall be equipped with a system that controls the state of charge of the battery before a descent using methods such as a global navigation satellite system combined with a topography model and an intelligent battery management system.</w:t>
      </w:r>
      <w:r w:rsidRPr="007F54A8">
        <w:rPr>
          <w:lang w:val="en-GB"/>
        </w:rPr>
        <w:t>”</w:t>
      </w:r>
    </w:p>
    <w:p w14:paraId="16C4D913" w14:textId="0C6CA9A9" w:rsidR="009C5EAE" w:rsidRPr="007F54A8" w:rsidRDefault="002528D3" w:rsidP="00E103CC">
      <w:pPr>
        <w:pStyle w:val="SingleTxtG"/>
        <w:rPr>
          <w:lang w:val="en-GB"/>
        </w:rPr>
      </w:pPr>
      <w:r w:rsidRPr="007F54A8">
        <w:rPr>
          <w:lang w:val="en-GB"/>
        </w:rPr>
        <w:t>5.</w:t>
      </w:r>
      <w:r w:rsidRPr="007F54A8">
        <w:rPr>
          <w:lang w:val="en-GB"/>
        </w:rPr>
        <w:tab/>
      </w:r>
      <w:r w:rsidR="009C5EAE" w:rsidRPr="007F54A8">
        <w:rPr>
          <w:lang w:val="en-GB"/>
        </w:rPr>
        <w:t>Introduce a new line in the table of 9.2.1.1 to read:</w:t>
      </w:r>
    </w:p>
    <w:tbl>
      <w:tblPr>
        <w:tblStyle w:val="TableGrid"/>
        <w:tblW w:w="8646" w:type="dxa"/>
        <w:tblInd w:w="1129" w:type="dxa"/>
        <w:tblLook w:val="04A0" w:firstRow="1" w:lastRow="0" w:firstColumn="1" w:lastColumn="0" w:noHBand="0" w:noVBand="1"/>
      </w:tblPr>
      <w:tblGrid>
        <w:gridCol w:w="850"/>
        <w:gridCol w:w="2126"/>
        <w:gridCol w:w="709"/>
        <w:gridCol w:w="709"/>
        <w:gridCol w:w="709"/>
        <w:gridCol w:w="567"/>
        <w:gridCol w:w="2976"/>
      </w:tblGrid>
      <w:tr w:rsidR="009C5EAE" w:rsidRPr="007F54A8" w14:paraId="0B3B60C0" w14:textId="77777777" w:rsidTr="00573B30">
        <w:tc>
          <w:tcPr>
            <w:tcW w:w="2976" w:type="dxa"/>
            <w:gridSpan w:val="2"/>
          </w:tcPr>
          <w:p w14:paraId="59CE1D99" w14:textId="77777777" w:rsidR="009C5EAE" w:rsidRPr="007F54A8" w:rsidRDefault="009C5EAE" w:rsidP="00573B30">
            <w:pPr>
              <w:ind w:left="144" w:right="-57"/>
              <w:rPr>
                <w:b/>
                <w:bCs/>
                <w:sz w:val="18"/>
                <w:szCs w:val="18"/>
              </w:rPr>
            </w:pPr>
            <w:r w:rsidRPr="007F54A8">
              <w:rPr>
                <w:b/>
                <w:bCs/>
                <w:sz w:val="18"/>
                <w:szCs w:val="18"/>
              </w:rPr>
              <w:t>Technical specification</w:t>
            </w:r>
          </w:p>
        </w:tc>
        <w:tc>
          <w:tcPr>
            <w:tcW w:w="709" w:type="dxa"/>
          </w:tcPr>
          <w:p w14:paraId="53526BD8" w14:textId="77777777" w:rsidR="009C5EAE" w:rsidRPr="007F54A8" w:rsidRDefault="009C5EAE" w:rsidP="00573B30">
            <w:pPr>
              <w:ind w:left="144" w:right="-57"/>
              <w:rPr>
                <w:b/>
                <w:bCs/>
                <w:sz w:val="18"/>
                <w:szCs w:val="18"/>
              </w:rPr>
            </w:pPr>
            <w:r w:rsidRPr="007F54A8">
              <w:rPr>
                <w:b/>
                <w:bCs/>
                <w:sz w:val="18"/>
                <w:szCs w:val="18"/>
              </w:rPr>
              <w:t>EX/II</w:t>
            </w:r>
          </w:p>
        </w:tc>
        <w:tc>
          <w:tcPr>
            <w:tcW w:w="709" w:type="dxa"/>
          </w:tcPr>
          <w:p w14:paraId="1C002193" w14:textId="77777777" w:rsidR="009C5EAE" w:rsidRPr="007F54A8" w:rsidRDefault="009C5EAE" w:rsidP="00573B30">
            <w:pPr>
              <w:ind w:left="144" w:right="-57"/>
              <w:rPr>
                <w:b/>
                <w:bCs/>
                <w:sz w:val="18"/>
                <w:szCs w:val="18"/>
              </w:rPr>
            </w:pPr>
            <w:r w:rsidRPr="007F54A8">
              <w:rPr>
                <w:b/>
                <w:bCs/>
                <w:sz w:val="18"/>
                <w:szCs w:val="18"/>
              </w:rPr>
              <w:t>EX/III</w:t>
            </w:r>
          </w:p>
        </w:tc>
        <w:tc>
          <w:tcPr>
            <w:tcW w:w="709" w:type="dxa"/>
          </w:tcPr>
          <w:p w14:paraId="4C14D1A7" w14:textId="77777777" w:rsidR="009C5EAE" w:rsidRPr="007F54A8" w:rsidRDefault="009C5EAE" w:rsidP="00573B30">
            <w:pPr>
              <w:ind w:left="144" w:right="-57"/>
              <w:rPr>
                <w:b/>
                <w:bCs/>
                <w:sz w:val="18"/>
                <w:szCs w:val="18"/>
              </w:rPr>
            </w:pPr>
            <w:r w:rsidRPr="007F54A8">
              <w:rPr>
                <w:b/>
                <w:bCs/>
                <w:sz w:val="18"/>
                <w:szCs w:val="18"/>
              </w:rPr>
              <w:t>AT</w:t>
            </w:r>
          </w:p>
        </w:tc>
        <w:tc>
          <w:tcPr>
            <w:tcW w:w="567" w:type="dxa"/>
          </w:tcPr>
          <w:p w14:paraId="55BBD7EC" w14:textId="77777777" w:rsidR="009C5EAE" w:rsidRPr="007F54A8" w:rsidRDefault="009C5EAE" w:rsidP="00573B30">
            <w:pPr>
              <w:ind w:left="144" w:right="-57"/>
              <w:rPr>
                <w:b/>
                <w:bCs/>
                <w:sz w:val="18"/>
                <w:szCs w:val="18"/>
              </w:rPr>
            </w:pPr>
            <w:r w:rsidRPr="007F54A8">
              <w:rPr>
                <w:b/>
                <w:bCs/>
                <w:sz w:val="18"/>
                <w:szCs w:val="18"/>
              </w:rPr>
              <w:t>FL</w:t>
            </w:r>
          </w:p>
        </w:tc>
        <w:tc>
          <w:tcPr>
            <w:tcW w:w="2976" w:type="dxa"/>
          </w:tcPr>
          <w:p w14:paraId="225753ED" w14:textId="77777777" w:rsidR="009C5EAE" w:rsidRPr="007F54A8" w:rsidRDefault="009C5EAE" w:rsidP="00573B30">
            <w:pPr>
              <w:ind w:left="144" w:right="-57"/>
              <w:rPr>
                <w:b/>
                <w:bCs/>
                <w:sz w:val="18"/>
                <w:szCs w:val="18"/>
              </w:rPr>
            </w:pPr>
          </w:p>
        </w:tc>
      </w:tr>
      <w:tr w:rsidR="009C5EAE" w:rsidRPr="007F54A8" w14:paraId="179AD4D4" w14:textId="77777777" w:rsidTr="00573B30">
        <w:tc>
          <w:tcPr>
            <w:tcW w:w="850" w:type="dxa"/>
          </w:tcPr>
          <w:p w14:paraId="7FFB5B52" w14:textId="77777777" w:rsidR="009C5EAE" w:rsidRPr="007F54A8" w:rsidRDefault="009C5EAE" w:rsidP="00573B30">
            <w:pPr>
              <w:ind w:left="144" w:right="-57"/>
              <w:rPr>
                <w:b/>
                <w:bCs/>
                <w:sz w:val="18"/>
                <w:szCs w:val="18"/>
              </w:rPr>
            </w:pPr>
            <w:r w:rsidRPr="007F54A8">
              <w:rPr>
                <w:b/>
                <w:bCs/>
                <w:sz w:val="18"/>
                <w:szCs w:val="18"/>
              </w:rPr>
              <w:t>9.2.3.2</w:t>
            </w:r>
          </w:p>
        </w:tc>
        <w:tc>
          <w:tcPr>
            <w:tcW w:w="2126" w:type="dxa"/>
          </w:tcPr>
          <w:p w14:paraId="68EB541E" w14:textId="77777777" w:rsidR="009C5EAE" w:rsidRPr="007F54A8" w:rsidRDefault="009C5EAE" w:rsidP="00573B30">
            <w:pPr>
              <w:ind w:left="144" w:right="-57"/>
              <w:rPr>
                <w:b/>
                <w:bCs/>
                <w:sz w:val="18"/>
                <w:szCs w:val="18"/>
              </w:rPr>
            </w:pPr>
            <w:r w:rsidRPr="007F54A8">
              <w:rPr>
                <w:b/>
                <w:bCs/>
                <w:sz w:val="18"/>
                <w:szCs w:val="18"/>
              </w:rPr>
              <w:t xml:space="preserve">Re-generative endurance braking </w:t>
            </w:r>
          </w:p>
        </w:tc>
        <w:tc>
          <w:tcPr>
            <w:tcW w:w="709" w:type="dxa"/>
          </w:tcPr>
          <w:p w14:paraId="27070281" w14:textId="77777777" w:rsidR="009C5EAE" w:rsidRPr="007F54A8" w:rsidRDefault="009C5EAE" w:rsidP="00573B30">
            <w:pPr>
              <w:ind w:left="144" w:right="-57"/>
              <w:rPr>
                <w:b/>
                <w:bCs/>
                <w:sz w:val="18"/>
                <w:szCs w:val="18"/>
              </w:rPr>
            </w:pPr>
            <w:r w:rsidRPr="007F54A8">
              <w:rPr>
                <w:b/>
                <w:bCs/>
                <w:sz w:val="18"/>
                <w:szCs w:val="18"/>
              </w:rPr>
              <w:t>X</w:t>
            </w:r>
          </w:p>
        </w:tc>
        <w:tc>
          <w:tcPr>
            <w:tcW w:w="709" w:type="dxa"/>
          </w:tcPr>
          <w:p w14:paraId="52F7CF27" w14:textId="77777777" w:rsidR="009C5EAE" w:rsidRPr="007F54A8" w:rsidRDefault="009C5EAE" w:rsidP="00573B30">
            <w:pPr>
              <w:ind w:left="144" w:right="-57"/>
              <w:rPr>
                <w:b/>
                <w:bCs/>
                <w:sz w:val="18"/>
                <w:szCs w:val="18"/>
              </w:rPr>
            </w:pPr>
            <w:r w:rsidRPr="007F54A8">
              <w:rPr>
                <w:b/>
                <w:bCs/>
                <w:sz w:val="18"/>
                <w:szCs w:val="18"/>
              </w:rPr>
              <w:t>X</w:t>
            </w:r>
          </w:p>
        </w:tc>
        <w:tc>
          <w:tcPr>
            <w:tcW w:w="709" w:type="dxa"/>
          </w:tcPr>
          <w:p w14:paraId="07D2DF2B" w14:textId="77777777" w:rsidR="009C5EAE" w:rsidRPr="007F54A8" w:rsidRDefault="009C5EAE" w:rsidP="00573B30">
            <w:pPr>
              <w:ind w:left="144" w:right="-57"/>
              <w:rPr>
                <w:b/>
                <w:bCs/>
                <w:sz w:val="18"/>
                <w:szCs w:val="18"/>
              </w:rPr>
            </w:pPr>
            <w:proofErr w:type="spellStart"/>
            <w:r w:rsidRPr="007F54A8">
              <w:rPr>
                <w:b/>
                <w:bCs/>
                <w:sz w:val="18"/>
                <w:szCs w:val="18"/>
              </w:rPr>
              <w:t>X</w:t>
            </w:r>
            <w:r w:rsidRPr="007F54A8">
              <w:rPr>
                <w:b/>
                <w:bCs/>
                <w:sz w:val="18"/>
                <w:szCs w:val="18"/>
                <w:vertAlign w:val="superscript"/>
              </w:rPr>
              <w:t>y</w:t>
            </w:r>
            <w:proofErr w:type="spellEnd"/>
          </w:p>
        </w:tc>
        <w:tc>
          <w:tcPr>
            <w:tcW w:w="567" w:type="dxa"/>
          </w:tcPr>
          <w:p w14:paraId="3FC8197C" w14:textId="77777777" w:rsidR="009C5EAE" w:rsidRPr="007F54A8" w:rsidRDefault="009C5EAE" w:rsidP="00573B30">
            <w:pPr>
              <w:ind w:left="144" w:right="-57"/>
              <w:rPr>
                <w:b/>
                <w:bCs/>
                <w:sz w:val="18"/>
                <w:szCs w:val="18"/>
              </w:rPr>
            </w:pPr>
            <w:r w:rsidRPr="007F54A8">
              <w:rPr>
                <w:b/>
                <w:bCs/>
                <w:sz w:val="18"/>
                <w:szCs w:val="18"/>
              </w:rPr>
              <w:t>X</w:t>
            </w:r>
          </w:p>
        </w:tc>
        <w:tc>
          <w:tcPr>
            <w:tcW w:w="2976" w:type="dxa"/>
          </w:tcPr>
          <w:p w14:paraId="7A8691F8" w14:textId="77777777" w:rsidR="009C5EAE" w:rsidRPr="007F54A8" w:rsidRDefault="009C5EAE" w:rsidP="00573B30">
            <w:pPr>
              <w:ind w:left="144" w:right="-57" w:firstLine="39"/>
              <w:rPr>
                <w:b/>
                <w:bCs/>
                <w:sz w:val="18"/>
                <w:szCs w:val="18"/>
              </w:rPr>
            </w:pPr>
            <w:r w:rsidRPr="007F54A8">
              <w:rPr>
                <w:b/>
                <w:bCs/>
                <w:sz w:val="18"/>
                <w:szCs w:val="18"/>
                <w:vertAlign w:val="superscript"/>
              </w:rPr>
              <w:t xml:space="preserve">y </w:t>
            </w:r>
            <w:r w:rsidRPr="007F54A8">
              <w:rPr>
                <w:b/>
                <w:bCs/>
                <w:sz w:val="18"/>
                <w:szCs w:val="18"/>
              </w:rPr>
              <w:t xml:space="preserve">Applicable to motor vehicles with a maximum mass exceeding 16 tons or authorized to tow a trailer with a maximum mass exceeding 10 tons first registered after 31 March 2026 </w:t>
            </w:r>
          </w:p>
        </w:tc>
      </w:tr>
    </w:tbl>
    <w:p w14:paraId="29E374B3" w14:textId="77777777" w:rsidR="009C5EAE" w:rsidRPr="007F54A8" w:rsidRDefault="009C5EAE" w:rsidP="009C5EAE">
      <w:pPr>
        <w:ind w:left="1134" w:hanging="1134"/>
      </w:pPr>
      <w:r w:rsidRPr="007F54A8">
        <w:t xml:space="preserve"> </w:t>
      </w:r>
    </w:p>
    <w:p w14:paraId="1600CCE6" w14:textId="77777777" w:rsidR="009C5EAE" w:rsidRPr="007F54A8" w:rsidRDefault="009C5EAE" w:rsidP="009C5EAE">
      <w:pPr>
        <w:suppressAutoHyphens w:val="0"/>
        <w:spacing w:line="240" w:lineRule="auto"/>
        <w:rPr>
          <w:b/>
          <w:bCs/>
          <w:sz w:val="28"/>
          <w:szCs w:val="28"/>
        </w:rPr>
      </w:pPr>
      <w:r w:rsidRPr="007F54A8">
        <w:rPr>
          <w:b/>
          <w:bCs/>
          <w:sz w:val="28"/>
          <w:szCs w:val="28"/>
        </w:rPr>
        <w:br w:type="page"/>
      </w:r>
    </w:p>
    <w:p w14:paraId="478C2530" w14:textId="3673B859" w:rsidR="009C5EAE" w:rsidRPr="007F54A8" w:rsidRDefault="005E68DF" w:rsidP="005E68DF">
      <w:pPr>
        <w:pStyle w:val="HChG"/>
        <w:rPr>
          <w:lang w:val="en-GB"/>
        </w:rPr>
      </w:pPr>
      <w:r w:rsidRPr="007F54A8">
        <w:rPr>
          <w:lang w:val="en-GB"/>
        </w:rPr>
        <w:lastRenderedPageBreak/>
        <w:tab/>
        <w:t>III.</w:t>
      </w:r>
      <w:r w:rsidRPr="007F54A8">
        <w:rPr>
          <w:lang w:val="en-GB"/>
        </w:rPr>
        <w:tab/>
      </w:r>
      <w:r w:rsidR="009C5EAE" w:rsidRPr="007F54A8">
        <w:rPr>
          <w:lang w:val="en-GB"/>
        </w:rPr>
        <w:t>Justification</w:t>
      </w:r>
    </w:p>
    <w:p w14:paraId="2D38807D" w14:textId="67318ADE" w:rsidR="009C5EAE" w:rsidRPr="007F54A8" w:rsidRDefault="009C5EAE" w:rsidP="005E68DF">
      <w:pPr>
        <w:pStyle w:val="SingleTxtG"/>
        <w:rPr>
          <w:lang w:val="en-GB"/>
        </w:rPr>
      </w:pPr>
      <w:r w:rsidRPr="007F54A8">
        <w:rPr>
          <w:b/>
          <w:bCs/>
          <w:lang w:val="en-GB"/>
        </w:rPr>
        <w:t>Concerning the proposal</w:t>
      </w:r>
    </w:p>
    <w:p w14:paraId="5B3704B1" w14:textId="5FBAD663" w:rsidR="009C5EAE" w:rsidRPr="007F54A8" w:rsidRDefault="002528D3" w:rsidP="005E68DF">
      <w:pPr>
        <w:pStyle w:val="SingleTxtG"/>
        <w:rPr>
          <w:lang w:val="en-GB"/>
        </w:rPr>
      </w:pPr>
      <w:r w:rsidRPr="007F54A8">
        <w:rPr>
          <w:lang w:val="en-GB"/>
        </w:rPr>
        <w:t>6.</w:t>
      </w:r>
      <w:r w:rsidRPr="007F54A8">
        <w:rPr>
          <w:lang w:val="en-GB"/>
        </w:rPr>
        <w:tab/>
      </w:r>
      <w:r w:rsidR="009C5EAE" w:rsidRPr="007F54A8">
        <w:rPr>
          <w:lang w:val="en-GB"/>
        </w:rPr>
        <w:t>The wording “methods such as a global navigation satellite system combined with a topography model and an intelligent battery management system.” is a direct copy paste from UN Regulation No.13, paragraph 5.1.2.4.3.1.</w:t>
      </w:r>
    </w:p>
    <w:p w14:paraId="0A13ABC0" w14:textId="62C1DCC3" w:rsidR="009C5EAE" w:rsidRPr="007F54A8" w:rsidRDefault="002528D3" w:rsidP="005E68DF">
      <w:pPr>
        <w:pStyle w:val="SingleTxtG"/>
        <w:rPr>
          <w:lang w:val="en-GB"/>
        </w:rPr>
      </w:pPr>
      <w:r w:rsidRPr="007F54A8">
        <w:rPr>
          <w:lang w:val="en-GB"/>
        </w:rPr>
        <w:t>7.</w:t>
      </w:r>
      <w:r w:rsidRPr="007F54A8">
        <w:rPr>
          <w:lang w:val="en-GB"/>
        </w:rPr>
        <w:tab/>
      </w:r>
      <w:r w:rsidR="009C5EAE" w:rsidRPr="007F54A8">
        <w:rPr>
          <w:lang w:val="en-GB"/>
        </w:rPr>
        <w:t xml:space="preserve"> In the past detailed requirements concerning braking have been transferred from what is now Chapter 9.2 to Annex 5 of UN Regulation No. 13. The provision for re-generative braking could also be regulated in Annex 5. However, over many years the requirements in Annex 5 feel to be obscured leading to possible unwanted situations when dealing with ADR Chapter 9.2 as well as UN Regulation No. 105. For this reason, the proposal is made to include this provision in Chapter 9.2 of ADR that will be transposed in UN Regulation No.105 in due time.</w:t>
      </w:r>
    </w:p>
    <w:p w14:paraId="27D4D7D3" w14:textId="3F485383" w:rsidR="009C5EAE" w:rsidRPr="007F54A8" w:rsidRDefault="009C5EAE" w:rsidP="005E68DF">
      <w:pPr>
        <w:pStyle w:val="SingleTxtG"/>
        <w:rPr>
          <w:b/>
          <w:bCs/>
          <w:lang w:val="en-GB"/>
        </w:rPr>
      </w:pPr>
      <w:r w:rsidRPr="007F54A8">
        <w:rPr>
          <w:b/>
          <w:bCs/>
          <w:lang w:val="en-GB"/>
        </w:rPr>
        <w:t>Historic background</w:t>
      </w:r>
    </w:p>
    <w:p w14:paraId="65D81B7A" w14:textId="458DA9A7" w:rsidR="009C5EAE" w:rsidRPr="007F54A8" w:rsidRDefault="002528D3" w:rsidP="005E68DF">
      <w:pPr>
        <w:pStyle w:val="SingleTxtG"/>
        <w:rPr>
          <w:lang w:val="en-GB"/>
        </w:rPr>
      </w:pPr>
      <w:r w:rsidRPr="007F54A8">
        <w:rPr>
          <w:lang w:val="en-GB"/>
        </w:rPr>
        <w:t>8.</w:t>
      </w:r>
      <w:r w:rsidRPr="007F54A8">
        <w:rPr>
          <w:lang w:val="en-GB"/>
        </w:rPr>
        <w:tab/>
      </w:r>
      <w:r w:rsidR="009C5EAE" w:rsidRPr="007F54A8">
        <w:rPr>
          <w:lang w:val="en-GB"/>
        </w:rPr>
        <w:t>In ADR, endurance braking was introduced after an accident with failing (service) friction brakes and lack of braking performance of the engine. In UN Regulation No. 13 two</w:t>
      </w:r>
      <w:r w:rsidR="00C93E73" w:rsidRPr="007F54A8">
        <w:rPr>
          <w:lang w:val="en-GB"/>
        </w:rPr>
        <w:t> </w:t>
      </w:r>
      <w:r w:rsidR="009C5EAE" w:rsidRPr="007F54A8">
        <w:rPr>
          <w:lang w:val="en-GB"/>
        </w:rPr>
        <w:t>levels of endurance braking were included, Type II, for a 6% descent over 7 km, where (service) friction brakes were allowed to be used and Type IIA for a 7% descent over 7 km where the friction brakes were not allowed to be used (hydraulic or electric retarder of engine brake function). Type IIA was selected for ADR vehicles with an increased performance up from a maximum of 26 tons vehicle mass to up to 44 tons. In case of transport units consisting of a drawing vehicle and trailer the performance of 44 tons is to be performed by the drawing vehicle.</w:t>
      </w:r>
    </w:p>
    <w:p w14:paraId="40EA0B70" w14:textId="7870F0BE" w:rsidR="009C5EAE" w:rsidRPr="007F54A8" w:rsidRDefault="009C5EAE" w:rsidP="005E68DF">
      <w:pPr>
        <w:pStyle w:val="SingleTxtG"/>
        <w:rPr>
          <w:b/>
          <w:bCs/>
          <w:lang w:val="en-GB"/>
        </w:rPr>
      </w:pPr>
      <w:r w:rsidRPr="007F54A8">
        <w:rPr>
          <w:b/>
          <w:bCs/>
          <w:lang w:val="en-GB"/>
        </w:rPr>
        <w:t>Re-generative braking</w:t>
      </w:r>
    </w:p>
    <w:p w14:paraId="53EEF167" w14:textId="29C8A3E7" w:rsidR="009C5EAE" w:rsidRPr="007F54A8" w:rsidRDefault="002528D3" w:rsidP="005E68DF">
      <w:pPr>
        <w:pStyle w:val="SingleTxtG"/>
        <w:rPr>
          <w:lang w:val="en-GB"/>
        </w:rPr>
      </w:pPr>
      <w:r w:rsidRPr="007F54A8">
        <w:rPr>
          <w:lang w:val="en-GB"/>
        </w:rPr>
        <w:t>9.</w:t>
      </w:r>
      <w:r w:rsidRPr="007F54A8">
        <w:rPr>
          <w:lang w:val="en-GB"/>
        </w:rPr>
        <w:tab/>
      </w:r>
      <w:r w:rsidR="009C5EAE" w:rsidRPr="007F54A8">
        <w:rPr>
          <w:lang w:val="en-GB"/>
        </w:rPr>
        <w:t>Re-generative braking transforms mechanical energy developed keeping the transport unit at a constant speed of 30 km/h on the descent of 7% for 7 km into electricity. This energy can later be used for traction or other purposes. This energy is stored in the battery or possibly in the future in a super-capacitor. When the battery or super-capacitor if fully charged the braking performance in this way stops. The solution after this is to transform the electrical energy in heat in a (water cooled) resistor or use the (service) friction brakes.</w:t>
      </w:r>
    </w:p>
    <w:p w14:paraId="43908119" w14:textId="61FE60BA" w:rsidR="009C5EAE" w:rsidRPr="007F54A8" w:rsidRDefault="002528D3" w:rsidP="005E68DF">
      <w:pPr>
        <w:pStyle w:val="SingleTxtG"/>
        <w:rPr>
          <w:lang w:val="en-GB"/>
        </w:rPr>
      </w:pPr>
      <w:r w:rsidRPr="007F54A8">
        <w:rPr>
          <w:lang w:val="en-GB"/>
        </w:rPr>
        <w:t>10.</w:t>
      </w:r>
      <w:r w:rsidRPr="007F54A8">
        <w:rPr>
          <w:lang w:val="en-GB"/>
        </w:rPr>
        <w:tab/>
      </w:r>
      <w:r w:rsidR="009C5EAE" w:rsidRPr="007F54A8">
        <w:rPr>
          <w:lang w:val="en-GB"/>
        </w:rPr>
        <w:t>The adaption of UN Regulation No. 13 for re-generative braking gives two options for Type IIA endurance braking. One where a route planning function would ensure sufficient battery capacity for the descent ahead and a second option without this route planning function to be tested with a battery with a state of charge to allow the electrical energy to be stored in the battery, and one test with the (service) friction brakes. In conjunction with the later test the “hot” performance of the (service) friction brakes has been improved.</w:t>
      </w:r>
    </w:p>
    <w:p w14:paraId="04A7B08C" w14:textId="020C1D76" w:rsidR="005C4CD3" w:rsidRPr="007F54A8" w:rsidRDefault="005E68DF" w:rsidP="005E68DF">
      <w:pPr>
        <w:pStyle w:val="SingleTxtG"/>
        <w:rPr>
          <w:lang w:val="en-GB"/>
        </w:rPr>
      </w:pPr>
      <w:r w:rsidRPr="007F54A8">
        <w:rPr>
          <w:lang w:val="en-GB"/>
        </w:rPr>
        <w:t>11.</w:t>
      </w:r>
      <w:r w:rsidRPr="007F54A8">
        <w:rPr>
          <w:lang w:val="en-GB"/>
        </w:rPr>
        <w:tab/>
      </w:r>
      <w:r w:rsidR="009C5EAE" w:rsidRPr="007F54A8">
        <w:rPr>
          <w:lang w:val="en-GB"/>
        </w:rPr>
        <w:t>The discussion in WP.15 on endurance braking has resulted in a re-visit of the provisions concerning re-generative endurance braking in the GRVA group of WP.29. Some short comings were spotted and addressed to strengthen the UN Regulation No. 13. This shows the positive interaction between WP.29 and WP.15.</w:t>
      </w:r>
    </w:p>
    <w:p w14:paraId="2830D9EB" w14:textId="7524E648" w:rsidR="005E68DF" w:rsidRPr="007F54A8" w:rsidRDefault="005E68DF" w:rsidP="005E68DF">
      <w:pPr>
        <w:spacing w:before="240"/>
        <w:jc w:val="center"/>
        <w:rPr>
          <w:u w:val="single"/>
        </w:rPr>
      </w:pPr>
      <w:r w:rsidRPr="007F54A8">
        <w:rPr>
          <w:u w:val="single"/>
        </w:rPr>
        <w:tab/>
      </w:r>
      <w:r w:rsidRPr="007F54A8">
        <w:rPr>
          <w:u w:val="single"/>
        </w:rPr>
        <w:tab/>
      </w:r>
      <w:r w:rsidRPr="007F54A8">
        <w:rPr>
          <w:u w:val="single"/>
        </w:rPr>
        <w:tab/>
      </w:r>
    </w:p>
    <w:sectPr w:rsidR="005E68DF" w:rsidRPr="007F54A8" w:rsidSect="00CA3BD7">
      <w:headerReference w:type="even" r:id="rId11"/>
      <w:headerReference w:type="default" r:id="rId12"/>
      <w:footerReference w:type="even" r:id="rId13"/>
      <w:footerReference w:type="default" r:id="rId14"/>
      <w:headerReference w:type="first" r:id="rId15"/>
      <w:footnotePr>
        <w:numRestart w:val="eachSect"/>
      </w:footnotePr>
      <w:pgSz w:w="11907" w:h="16840" w:code="9"/>
      <w:pgMar w:top="1418"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9A79" w14:textId="77777777" w:rsidR="001A705B" w:rsidRDefault="001A705B"/>
  </w:endnote>
  <w:endnote w:type="continuationSeparator" w:id="0">
    <w:p w14:paraId="79262A16" w14:textId="77777777" w:rsidR="001A705B" w:rsidRDefault="001A705B"/>
  </w:endnote>
  <w:endnote w:type="continuationNotice" w:id="1">
    <w:p w14:paraId="79EB2C64" w14:textId="77777777" w:rsidR="001A705B" w:rsidRDefault="001A7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2901" w14:textId="77777777" w:rsidR="001A705B" w:rsidRPr="000B175B" w:rsidRDefault="001A705B" w:rsidP="000B175B">
      <w:pPr>
        <w:tabs>
          <w:tab w:val="right" w:pos="2155"/>
        </w:tabs>
        <w:spacing w:after="80"/>
        <w:ind w:left="680"/>
        <w:rPr>
          <w:u w:val="single"/>
        </w:rPr>
      </w:pPr>
      <w:r>
        <w:rPr>
          <w:u w:val="single"/>
        </w:rPr>
        <w:tab/>
      </w:r>
    </w:p>
  </w:footnote>
  <w:footnote w:type="continuationSeparator" w:id="0">
    <w:p w14:paraId="4B0CFF39" w14:textId="77777777" w:rsidR="001A705B" w:rsidRPr="00FC68B7" w:rsidRDefault="001A705B" w:rsidP="00FC68B7">
      <w:pPr>
        <w:tabs>
          <w:tab w:val="left" w:pos="2155"/>
        </w:tabs>
        <w:spacing w:after="80"/>
        <w:ind w:left="680"/>
        <w:rPr>
          <w:u w:val="single"/>
        </w:rPr>
      </w:pPr>
      <w:r>
        <w:rPr>
          <w:u w:val="single"/>
        </w:rPr>
        <w:tab/>
      </w:r>
    </w:p>
  </w:footnote>
  <w:footnote w:type="continuationNotice" w:id="1">
    <w:p w14:paraId="669AC77E" w14:textId="77777777" w:rsidR="001A705B" w:rsidRDefault="001A7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5FAA0134" w:rsidR="0092434D" w:rsidRPr="00617E96" w:rsidRDefault="0092434D">
    <w:pPr>
      <w:pStyle w:val="Header"/>
      <w:rPr>
        <w:lang w:val="fr-CH"/>
      </w:rPr>
    </w:pPr>
    <w:r>
      <w:rPr>
        <w:lang w:val="fr-CH"/>
      </w:rPr>
      <w:t>INF</w:t>
    </w:r>
    <w:r w:rsidR="009B2FAA">
      <w:rPr>
        <w:lang w:val="fr-CH"/>
      </w:rPr>
      <w:t>.</w:t>
    </w:r>
    <w:r w:rsidR="0038451B">
      <w:rPr>
        <w:lang w:val="fr-CH"/>
      </w:rPr>
      <w:t>1</w:t>
    </w:r>
    <w:r w:rsidR="00F21B00">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5EE16ABA" w:rsidR="0092434D" w:rsidRPr="00353300" w:rsidRDefault="0092434D" w:rsidP="00982036">
    <w:pPr>
      <w:pStyle w:val="Header"/>
      <w:jc w:val="right"/>
      <w:rPr>
        <w:sz w:val="28"/>
        <w:szCs w:val="28"/>
        <w:lang w:val="fr-CH"/>
      </w:rPr>
    </w:pPr>
    <w:r w:rsidRPr="00353300">
      <w:rPr>
        <w:sz w:val="28"/>
        <w:szCs w:val="28"/>
        <w:lang w:val="fr-CH"/>
      </w:rPr>
      <w:t>INF.</w:t>
    </w:r>
    <w:r w:rsidR="00C625AD">
      <w:rPr>
        <w:sz w:val="28"/>
        <w:szCs w:val="28"/>
        <w:lang w:val="fr-CH"/>
      </w:rPr>
      <w:t>1</w:t>
    </w:r>
    <w:r w:rsidR="003A146E">
      <w:rPr>
        <w:sz w:val="28"/>
        <w:szCs w:val="28"/>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614DCC"/>
    <w:multiLevelType w:val="hybridMultilevel"/>
    <w:tmpl w:val="B69ADDC8"/>
    <w:lvl w:ilvl="0" w:tplc="79D66994">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15396560"/>
    <w:multiLevelType w:val="hybridMultilevel"/>
    <w:tmpl w:val="B9AC90BE"/>
    <w:lvl w:ilvl="0" w:tplc="4E5692DC">
      <w:start w:val="1"/>
      <w:numFmt w:val="bullet"/>
      <w:lvlText w:val="•"/>
      <w:lvlJc w:val="left"/>
      <w:pPr>
        <w:tabs>
          <w:tab w:val="num" w:pos="720"/>
        </w:tabs>
        <w:ind w:left="720" w:hanging="360"/>
      </w:pPr>
      <w:rPr>
        <w:rFonts w:ascii="Arial" w:hAnsi="Arial" w:hint="default"/>
      </w:rPr>
    </w:lvl>
    <w:lvl w:ilvl="1" w:tplc="AF40B15C" w:tentative="1">
      <w:start w:val="1"/>
      <w:numFmt w:val="bullet"/>
      <w:lvlText w:val="•"/>
      <w:lvlJc w:val="left"/>
      <w:pPr>
        <w:tabs>
          <w:tab w:val="num" w:pos="1440"/>
        </w:tabs>
        <w:ind w:left="1440" w:hanging="360"/>
      </w:pPr>
      <w:rPr>
        <w:rFonts w:ascii="Arial" w:hAnsi="Arial" w:hint="default"/>
      </w:rPr>
    </w:lvl>
    <w:lvl w:ilvl="2" w:tplc="3BF20588">
      <w:start w:val="1"/>
      <w:numFmt w:val="lowerLetter"/>
      <w:lvlText w:val="(%3)"/>
      <w:lvlJc w:val="left"/>
      <w:pPr>
        <w:tabs>
          <w:tab w:val="num" w:pos="2160"/>
        </w:tabs>
        <w:ind w:left="2160" w:hanging="360"/>
      </w:pPr>
      <w:rPr>
        <w:rFonts w:ascii="Times New Roman" w:eastAsia="Times New Roman" w:hAnsi="Times New Roman" w:cs="Times New Roman"/>
      </w:rPr>
    </w:lvl>
    <w:lvl w:ilvl="3" w:tplc="4A401014" w:tentative="1">
      <w:start w:val="1"/>
      <w:numFmt w:val="bullet"/>
      <w:lvlText w:val="•"/>
      <w:lvlJc w:val="left"/>
      <w:pPr>
        <w:tabs>
          <w:tab w:val="num" w:pos="2880"/>
        </w:tabs>
        <w:ind w:left="2880" w:hanging="360"/>
      </w:pPr>
      <w:rPr>
        <w:rFonts w:ascii="Arial" w:hAnsi="Arial" w:hint="default"/>
      </w:rPr>
    </w:lvl>
    <w:lvl w:ilvl="4" w:tplc="353CAD82" w:tentative="1">
      <w:start w:val="1"/>
      <w:numFmt w:val="bullet"/>
      <w:lvlText w:val="•"/>
      <w:lvlJc w:val="left"/>
      <w:pPr>
        <w:tabs>
          <w:tab w:val="num" w:pos="3600"/>
        </w:tabs>
        <w:ind w:left="3600" w:hanging="360"/>
      </w:pPr>
      <w:rPr>
        <w:rFonts w:ascii="Arial" w:hAnsi="Arial" w:hint="default"/>
      </w:rPr>
    </w:lvl>
    <w:lvl w:ilvl="5" w:tplc="008C7556" w:tentative="1">
      <w:start w:val="1"/>
      <w:numFmt w:val="bullet"/>
      <w:lvlText w:val="•"/>
      <w:lvlJc w:val="left"/>
      <w:pPr>
        <w:tabs>
          <w:tab w:val="num" w:pos="4320"/>
        </w:tabs>
        <w:ind w:left="4320" w:hanging="360"/>
      </w:pPr>
      <w:rPr>
        <w:rFonts w:ascii="Arial" w:hAnsi="Arial" w:hint="default"/>
      </w:rPr>
    </w:lvl>
    <w:lvl w:ilvl="6" w:tplc="08B43B7E" w:tentative="1">
      <w:start w:val="1"/>
      <w:numFmt w:val="bullet"/>
      <w:lvlText w:val="•"/>
      <w:lvlJc w:val="left"/>
      <w:pPr>
        <w:tabs>
          <w:tab w:val="num" w:pos="5040"/>
        </w:tabs>
        <w:ind w:left="5040" w:hanging="360"/>
      </w:pPr>
      <w:rPr>
        <w:rFonts w:ascii="Arial" w:hAnsi="Arial" w:hint="default"/>
      </w:rPr>
    </w:lvl>
    <w:lvl w:ilvl="7" w:tplc="9FC23EB8" w:tentative="1">
      <w:start w:val="1"/>
      <w:numFmt w:val="bullet"/>
      <w:lvlText w:val="•"/>
      <w:lvlJc w:val="left"/>
      <w:pPr>
        <w:tabs>
          <w:tab w:val="num" w:pos="5760"/>
        </w:tabs>
        <w:ind w:left="5760" w:hanging="360"/>
      </w:pPr>
      <w:rPr>
        <w:rFonts w:ascii="Arial" w:hAnsi="Arial" w:hint="default"/>
      </w:rPr>
    </w:lvl>
    <w:lvl w:ilvl="8" w:tplc="8BBAC5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07DB9"/>
    <w:multiLevelType w:val="hybridMultilevel"/>
    <w:tmpl w:val="D93A16FA"/>
    <w:lvl w:ilvl="0" w:tplc="63E6DB98">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9582990"/>
    <w:multiLevelType w:val="hybridMultilevel"/>
    <w:tmpl w:val="ACD04606"/>
    <w:lvl w:ilvl="0" w:tplc="FDD6947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F72C7"/>
    <w:multiLevelType w:val="hybridMultilevel"/>
    <w:tmpl w:val="9CD8B79C"/>
    <w:lvl w:ilvl="0" w:tplc="2C4EF87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6"/>
  </w:num>
  <w:num w:numId="12" w16cid:durableId="201477978">
    <w:abstractNumId w:val="13"/>
  </w:num>
  <w:num w:numId="13" w16cid:durableId="1537044853">
    <w:abstractNumId w:val="10"/>
  </w:num>
  <w:num w:numId="14" w16cid:durableId="1820686275">
    <w:abstractNumId w:val="17"/>
  </w:num>
  <w:num w:numId="15" w16cid:durableId="1163938294">
    <w:abstractNumId w:val="18"/>
  </w:num>
  <w:num w:numId="16" w16cid:durableId="273752465">
    <w:abstractNumId w:val="12"/>
  </w:num>
  <w:num w:numId="17" w16cid:durableId="1434088660">
    <w:abstractNumId w:val="11"/>
  </w:num>
  <w:num w:numId="18" w16cid:durableId="1413114222">
    <w:abstractNumId w:val="15"/>
  </w:num>
  <w:num w:numId="19" w16cid:durableId="364329500">
    <w:abstractNumId w:val="19"/>
  </w:num>
  <w:num w:numId="20" w16cid:durableId="1457390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2A79"/>
    <w:rsid w:val="00005CBF"/>
    <w:rsid w:val="00011932"/>
    <w:rsid w:val="000162D9"/>
    <w:rsid w:val="00016E9B"/>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7DA"/>
    <w:rsid w:val="00057E97"/>
    <w:rsid w:val="00060999"/>
    <w:rsid w:val="000646F4"/>
    <w:rsid w:val="0006491B"/>
    <w:rsid w:val="0007158C"/>
    <w:rsid w:val="00071BC9"/>
    <w:rsid w:val="00072C8C"/>
    <w:rsid w:val="000733B5"/>
    <w:rsid w:val="00081815"/>
    <w:rsid w:val="00084795"/>
    <w:rsid w:val="00085285"/>
    <w:rsid w:val="00085982"/>
    <w:rsid w:val="000865A4"/>
    <w:rsid w:val="00091CFC"/>
    <w:rsid w:val="000931C0"/>
    <w:rsid w:val="00095890"/>
    <w:rsid w:val="000965C7"/>
    <w:rsid w:val="00096C84"/>
    <w:rsid w:val="000A0B10"/>
    <w:rsid w:val="000A0DF5"/>
    <w:rsid w:val="000A17BA"/>
    <w:rsid w:val="000A1A88"/>
    <w:rsid w:val="000A309E"/>
    <w:rsid w:val="000A6C53"/>
    <w:rsid w:val="000A7999"/>
    <w:rsid w:val="000B0595"/>
    <w:rsid w:val="000B0EB8"/>
    <w:rsid w:val="000B175B"/>
    <w:rsid w:val="000B3A0F"/>
    <w:rsid w:val="000B3BFC"/>
    <w:rsid w:val="000B491C"/>
    <w:rsid w:val="000B4EF7"/>
    <w:rsid w:val="000C0012"/>
    <w:rsid w:val="000C1937"/>
    <w:rsid w:val="000C2763"/>
    <w:rsid w:val="000C2C03"/>
    <w:rsid w:val="000C2D2E"/>
    <w:rsid w:val="000D08B9"/>
    <w:rsid w:val="000D3E3E"/>
    <w:rsid w:val="000E0415"/>
    <w:rsid w:val="000E0637"/>
    <w:rsid w:val="000E5D68"/>
    <w:rsid w:val="000E79DA"/>
    <w:rsid w:val="000F0041"/>
    <w:rsid w:val="000F25FD"/>
    <w:rsid w:val="000F2981"/>
    <w:rsid w:val="00110035"/>
    <w:rsid w:val="001103AA"/>
    <w:rsid w:val="00110611"/>
    <w:rsid w:val="00111A5C"/>
    <w:rsid w:val="001132DF"/>
    <w:rsid w:val="0011666B"/>
    <w:rsid w:val="00121272"/>
    <w:rsid w:val="00121D95"/>
    <w:rsid w:val="00123E78"/>
    <w:rsid w:val="001264AE"/>
    <w:rsid w:val="001264B4"/>
    <w:rsid w:val="0013292C"/>
    <w:rsid w:val="0013299E"/>
    <w:rsid w:val="001336B7"/>
    <w:rsid w:val="0013484F"/>
    <w:rsid w:val="00144750"/>
    <w:rsid w:val="00145971"/>
    <w:rsid w:val="00147824"/>
    <w:rsid w:val="00153201"/>
    <w:rsid w:val="00153C2C"/>
    <w:rsid w:val="00155060"/>
    <w:rsid w:val="0015659F"/>
    <w:rsid w:val="001611D7"/>
    <w:rsid w:val="0016467F"/>
    <w:rsid w:val="00164FF7"/>
    <w:rsid w:val="00165F3A"/>
    <w:rsid w:val="001662FC"/>
    <w:rsid w:val="0016663C"/>
    <w:rsid w:val="0017318C"/>
    <w:rsid w:val="00173696"/>
    <w:rsid w:val="00174A17"/>
    <w:rsid w:val="00175E6F"/>
    <w:rsid w:val="00177C0F"/>
    <w:rsid w:val="001817D6"/>
    <w:rsid w:val="00191ECB"/>
    <w:rsid w:val="00197493"/>
    <w:rsid w:val="00197AA1"/>
    <w:rsid w:val="001A1D4B"/>
    <w:rsid w:val="001A2105"/>
    <w:rsid w:val="001A3035"/>
    <w:rsid w:val="001A411A"/>
    <w:rsid w:val="001A5573"/>
    <w:rsid w:val="001A56AF"/>
    <w:rsid w:val="001A6E11"/>
    <w:rsid w:val="001A6F83"/>
    <w:rsid w:val="001A705B"/>
    <w:rsid w:val="001A782B"/>
    <w:rsid w:val="001B00C8"/>
    <w:rsid w:val="001B4B04"/>
    <w:rsid w:val="001C346C"/>
    <w:rsid w:val="001C4DE5"/>
    <w:rsid w:val="001C6663"/>
    <w:rsid w:val="001C7895"/>
    <w:rsid w:val="001D0C8C"/>
    <w:rsid w:val="001D1419"/>
    <w:rsid w:val="001D1F83"/>
    <w:rsid w:val="001D26DF"/>
    <w:rsid w:val="001D3A03"/>
    <w:rsid w:val="001D4954"/>
    <w:rsid w:val="001D4AEC"/>
    <w:rsid w:val="001D65CC"/>
    <w:rsid w:val="001D7516"/>
    <w:rsid w:val="001D7750"/>
    <w:rsid w:val="001E1C0C"/>
    <w:rsid w:val="001E3EEF"/>
    <w:rsid w:val="001E4C81"/>
    <w:rsid w:val="001E6507"/>
    <w:rsid w:val="001E7B67"/>
    <w:rsid w:val="001E7C7F"/>
    <w:rsid w:val="001F2713"/>
    <w:rsid w:val="001F54C9"/>
    <w:rsid w:val="001F5F69"/>
    <w:rsid w:val="001F715D"/>
    <w:rsid w:val="00202DA8"/>
    <w:rsid w:val="00207AC3"/>
    <w:rsid w:val="00210872"/>
    <w:rsid w:val="00210C59"/>
    <w:rsid w:val="00211E0B"/>
    <w:rsid w:val="00211EBF"/>
    <w:rsid w:val="002154EF"/>
    <w:rsid w:val="002162BB"/>
    <w:rsid w:val="0021784B"/>
    <w:rsid w:val="00217B3D"/>
    <w:rsid w:val="00222740"/>
    <w:rsid w:val="002228E6"/>
    <w:rsid w:val="00222DF8"/>
    <w:rsid w:val="00223A66"/>
    <w:rsid w:val="00224D92"/>
    <w:rsid w:val="00227D47"/>
    <w:rsid w:val="00230F34"/>
    <w:rsid w:val="00234B7A"/>
    <w:rsid w:val="00234DF2"/>
    <w:rsid w:val="00237E67"/>
    <w:rsid w:val="00240F17"/>
    <w:rsid w:val="0024149F"/>
    <w:rsid w:val="0024345C"/>
    <w:rsid w:val="00246797"/>
    <w:rsid w:val="0024772E"/>
    <w:rsid w:val="00250271"/>
    <w:rsid w:val="002514D4"/>
    <w:rsid w:val="0025285B"/>
    <w:rsid w:val="002528D3"/>
    <w:rsid w:val="002551FD"/>
    <w:rsid w:val="00256205"/>
    <w:rsid w:val="00261ACC"/>
    <w:rsid w:val="002646A4"/>
    <w:rsid w:val="0026752F"/>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97B04"/>
    <w:rsid w:val="002A4C9A"/>
    <w:rsid w:val="002A5459"/>
    <w:rsid w:val="002B0104"/>
    <w:rsid w:val="002B3B6C"/>
    <w:rsid w:val="002B5655"/>
    <w:rsid w:val="002C03AE"/>
    <w:rsid w:val="002C1C36"/>
    <w:rsid w:val="002C1C5D"/>
    <w:rsid w:val="002C6AC2"/>
    <w:rsid w:val="002D0CA9"/>
    <w:rsid w:val="002D0CAD"/>
    <w:rsid w:val="002D2F3E"/>
    <w:rsid w:val="002D3908"/>
    <w:rsid w:val="002D4643"/>
    <w:rsid w:val="002D54BC"/>
    <w:rsid w:val="002D595F"/>
    <w:rsid w:val="002E03A0"/>
    <w:rsid w:val="002E2802"/>
    <w:rsid w:val="002E4DE5"/>
    <w:rsid w:val="002E5FA3"/>
    <w:rsid w:val="002E6E9F"/>
    <w:rsid w:val="002F0F82"/>
    <w:rsid w:val="002F175C"/>
    <w:rsid w:val="002F5EA4"/>
    <w:rsid w:val="00302E18"/>
    <w:rsid w:val="0032228E"/>
    <w:rsid w:val="003229D8"/>
    <w:rsid w:val="0032493B"/>
    <w:rsid w:val="00330464"/>
    <w:rsid w:val="00330595"/>
    <w:rsid w:val="00330F1A"/>
    <w:rsid w:val="0033107C"/>
    <w:rsid w:val="003336F3"/>
    <w:rsid w:val="00333CB6"/>
    <w:rsid w:val="00335F6D"/>
    <w:rsid w:val="00345B8F"/>
    <w:rsid w:val="00350C7B"/>
    <w:rsid w:val="00352709"/>
    <w:rsid w:val="00353300"/>
    <w:rsid w:val="00353B6A"/>
    <w:rsid w:val="003545CB"/>
    <w:rsid w:val="003619B5"/>
    <w:rsid w:val="00362309"/>
    <w:rsid w:val="00365763"/>
    <w:rsid w:val="00367697"/>
    <w:rsid w:val="00367D25"/>
    <w:rsid w:val="00371178"/>
    <w:rsid w:val="003711BC"/>
    <w:rsid w:val="00371590"/>
    <w:rsid w:val="00374973"/>
    <w:rsid w:val="00375224"/>
    <w:rsid w:val="00377020"/>
    <w:rsid w:val="003776D0"/>
    <w:rsid w:val="0038451B"/>
    <w:rsid w:val="003902BF"/>
    <w:rsid w:val="0039050A"/>
    <w:rsid w:val="00391C71"/>
    <w:rsid w:val="00392E47"/>
    <w:rsid w:val="00394CC5"/>
    <w:rsid w:val="003951A6"/>
    <w:rsid w:val="003A146E"/>
    <w:rsid w:val="003A4C47"/>
    <w:rsid w:val="003A6810"/>
    <w:rsid w:val="003A6E52"/>
    <w:rsid w:val="003A76FA"/>
    <w:rsid w:val="003A7818"/>
    <w:rsid w:val="003B173B"/>
    <w:rsid w:val="003B1FA8"/>
    <w:rsid w:val="003B2A95"/>
    <w:rsid w:val="003B4873"/>
    <w:rsid w:val="003B7991"/>
    <w:rsid w:val="003C0075"/>
    <w:rsid w:val="003C2CC4"/>
    <w:rsid w:val="003C7018"/>
    <w:rsid w:val="003C7D05"/>
    <w:rsid w:val="003D0503"/>
    <w:rsid w:val="003D1847"/>
    <w:rsid w:val="003D19C7"/>
    <w:rsid w:val="003D4B23"/>
    <w:rsid w:val="003D4E4D"/>
    <w:rsid w:val="003D5644"/>
    <w:rsid w:val="003D5C99"/>
    <w:rsid w:val="003D6CB1"/>
    <w:rsid w:val="003E130E"/>
    <w:rsid w:val="003E4B14"/>
    <w:rsid w:val="003E5BA5"/>
    <w:rsid w:val="003E7397"/>
    <w:rsid w:val="003E77A0"/>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732BE"/>
    <w:rsid w:val="0047379F"/>
    <w:rsid w:val="004740A8"/>
    <w:rsid w:val="00474D31"/>
    <w:rsid w:val="00475F8D"/>
    <w:rsid w:val="0048397A"/>
    <w:rsid w:val="00485071"/>
    <w:rsid w:val="004855FB"/>
    <w:rsid w:val="00485CBB"/>
    <w:rsid w:val="004866B7"/>
    <w:rsid w:val="004913B2"/>
    <w:rsid w:val="004928FE"/>
    <w:rsid w:val="00494B8E"/>
    <w:rsid w:val="00495E99"/>
    <w:rsid w:val="004A27BC"/>
    <w:rsid w:val="004A2BD3"/>
    <w:rsid w:val="004A48EC"/>
    <w:rsid w:val="004A5098"/>
    <w:rsid w:val="004A6F63"/>
    <w:rsid w:val="004B0E6A"/>
    <w:rsid w:val="004B1837"/>
    <w:rsid w:val="004B2EAF"/>
    <w:rsid w:val="004B33A8"/>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144B8"/>
    <w:rsid w:val="00517C02"/>
    <w:rsid w:val="00520744"/>
    <w:rsid w:val="0052136D"/>
    <w:rsid w:val="00522680"/>
    <w:rsid w:val="0052326E"/>
    <w:rsid w:val="0052714B"/>
    <w:rsid w:val="0052775E"/>
    <w:rsid w:val="00530714"/>
    <w:rsid w:val="0053784E"/>
    <w:rsid w:val="0054034C"/>
    <w:rsid w:val="005420F2"/>
    <w:rsid w:val="00542350"/>
    <w:rsid w:val="00542F00"/>
    <w:rsid w:val="00544504"/>
    <w:rsid w:val="00547B54"/>
    <w:rsid w:val="0055186F"/>
    <w:rsid w:val="00552CEB"/>
    <w:rsid w:val="00557EE5"/>
    <w:rsid w:val="005602DA"/>
    <w:rsid w:val="0056099E"/>
    <w:rsid w:val="00561B06"/>
    <w:rsid w:val="005628B6"/>
    <w:rsid w:val="0056374F"/>
    <w:rsid w:val="005720FA"/>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659B"/>
    <w:rsid w:val="0059724D"/>
    <w:rsid w:val="005A0711"/>
    <w:rsid w:val="005A1264"/>
    <w:rsid w:val="005A1A08"/>
    <w:rsid w:val="005A2E0F"/>
    <w:rsid w:val="005A7D56"/>
    <w:rsid w:val="005B12FF"/>
    <w:rsid w:val="005B3DB3"/>
    <w:rsid w:val="005B4E13"/>
    <w:rsid w:val="005C2865"/>
    <w:rsid w:val="005C342F"/>
    <w:rsid w:val="005C4CD3"/>
    <w:rsid w:val="005C5D02"/>
    <w:rsid w:val="005C7D7A"/>
    <w:rsid w:val="005D0D8E"/>
    <w:rsid w:val="005D2A67"/>
    <w:rsid w:val="005D36CF"/>
    <w:rsid w:val="005D4078"/>
    <w:rsid w:val="005D4D80"/>
    <w:rsid w:val="005D7213"/>
    <w:rsid w:val="005D7CAC"/>
    <w:rsid w:val="005E0601"/>
    <w:rsid w:val="005E50D9"/>
    <w:rsid w:val="005E526F"/>
    <w:rsid w:val="005E5BC9"/>
    <w:rsid w:val="005E68DF"/>
    <w:rsid w:val="005F5489"/>
    <w:rsid w:val="005F7B75"/>
    <w:rsid w:val="006001EE"/>
    <w:rsid w:val="006005F7"/>
    <w:rsid w:val="00602F7B"/>
    <w:rsid w:val="00603174"/>
    <w:rsid w:val="006033AF"/>
    <w:rsid w:val="006033FE"/>
    <w:rsid w:val="006039E1"/>
    <w:rsid w:val="00605042"/>
    <w:rsid w:val="0060603F"/>
    <w:rsid w:val="00611FC4"/>
    <w:rsid w:val="00612C68"/>
    <w:rsid w:val="006156A8"/>
    <w:rsid w:val="00615E39"/>
    <w:rsid w:val="006176FB"/>
    <w:rsid w:val="00617BC3"/>
    <w:rsid w:val="00617E96"/>
    <w:rsid w:val="00624A1A"/>
    <w:rsid w:val="00625FFB"/>
    <w:rsid w:val="0063012C"/>
    <w:rsid w:val="00632C71"/>
    <w:rsid w:val="00636B88"/>
    <w:rsid w:val="00636F0C"/>
    <w:rsid w:val="006372C5"/>
    <w:rsid w:val="006404E9"/>
    <w:rsid w:val="00640B26"/>
    <w:rsid w:val="006453DD"/>
    <w:rsid w:val="0065178B"/>
    <w:rsid w:val="00652D0A"/>
    <w:rsid w:val="006600C1"/>
    <w:rsid w:val="006620EF"/>
    <w:rsid w:val="00662BB6"/>
    <w:rsid w:val="00662CFB"/>
    <w:rsid w:val="00663E9F"/>
    <w:rsid w:val="006642B6"/>
    <w:rsid w:val="006653F1"/>
    <w:rsid w:val="00666315"/>
    <w:rsid w:val="006669F8"/>
    <w:rsid w:val="00666F7B"/>
    <w:rsid w:val="00672FDA"/>
    <w:rsid w:val="00675849"/>
    <w:rsid w:val="00676606"/>
    <w:rsid w:val="0067781A"/>
    <w:rsid w:val="0068064E"/>
    <w:rsid w:val="006806CD"/>
    <w:rsid w:val="00684C21"/>
    <w:rsid w:val="006904BE"/>
    <w:rsid w:val="0069139D"/>
    <w:rsid w:val="006924F6"/>
    <w:rsid w:val="00693A89"/>
    <w:rsid w:val="00695084"/>
    <w:rsid w:val="006A21D6"/>
    <w:rsid w:val="006A2530"/>
    <w:rsid w:val="006A2A1C"/>
    <w:rsid w:val="006A32FE"/>
    <w:rsid w:val="006A681C"/>
    <w:rsid w:val="006C1AF1"/>
    <w:rsid w:val="006C3589"/>
    <w:rsid w:val="006C3758"/>
    <w:rsid w:val="006C4EEB"/>
    <w:rsid w:val="006C74F5"/>
    <w:rsid w:val="006D0168"/>
    <w:rsid w:val="006D37AF"/>
    <w:rsid w:val="006D3E79"/>
    <w:rsid w:val="006D51D0"/>
    <w:rsid w:val="006D5FB9"/>
    <w:rsid w:val="006D7405"/>
    <w:rsid w:val="006D746A"/>
    <w:rsid w:val="006E0AEF"/>
    <w:rsid w:val="006E19F2"/>
    <w:rsid w:val="006E1D88"/>
    <w:rsid w:val="006E564B"/>
    <w:rsid w:val="006E5927"/>
    <w:rsid w:val="006E7191"/>
    <w:rsid w:val="006F0206"/>
    <w:rsid w:val="006F7410"/>
    <w:rsid w:val="006F7D87"/>
    <w:rsid w:val="007005C2"/>
    <w:rsid w:val="007011A3"/>
    <w:rsid w:val="00703577"/>
    <w:rsid w:val="007047A9"/>
    <w:rsid w:val="00705894"/>
    <w:rsid w:val="00706FB2"/>
    <w:rsid w:val="00714F99"/>
    <w:rsid w:val="007178A8"/>
    <w:rsid w:val="00717FC3"/>
    <w:rsid w:val="00724C17"/>
    <w:rsid w:val="0072632A"/>
    <w:rsid w:val="00726B63"/>
    <w:rsid w:val="007327D5"/>
    <w:rsid w:val="0073593C"/>
    <w:rsid w:val="00737E7A"/>
    <w:rsid w:val="00740C7C"/>
    <w:rsid w:val="00747A63"/>
    <w:rsid w:val="00750BAB"/>
    <w:rsid w:val="00752B30"/>
    <w:rsid w:val="00754A2F"/>
    <w:rsid w:val="007629C8"/>
    <w:rsid w:val="007642DF"/>
    <w:rsid w:val="00765790"/>
    <w:rsid w:val="0076669C"/>
    <w:rsid w:val="00767D48"/>
    <w:rsid w:val="0077047D"/>
    <w:rsid w:val="007708A5"/>
    <w:rsid w:val="00773A2D"/>
    <w:rsid w:val="007851CB"/>
    <w:rsid w:val="00787DDB"/>
    <w:rsid w:val="007931F7"/>
    <w:rsid w:val="00794709"/>
    <w:rsid w:val="00796CC1"/>
    <w:rsid w:val="007A0D0E"/>
    <w:rsid w:val="007A1699"/>
    <w:rsid w:val="007A2153"/>
    <w:rsid w:val="007B2176"/>
    <w:rsid w:val="007B249A"/>
    <w:rsid w:val="007B5332"/>
    <w:rsid w:val="007B619C"/>
    <w:rsid w:val="007B6BA5"/>
    <w:rsid w:val="007C3390"/>
    <w:rsid w:val="007C38EF"/>
    <w:rsid w:val="007C4F4B"/>
    <w:rsid w:val="007C554F"/>
    <w:rsid w:val="007D3162"/>
    <w:rsid w:val="007D784A"/>
    <w:rsid w:val="007D79D0"/>
    <w:rsid w:val="007E01E9"/>
    <w:rsid w:val="007E4066"/>
    <w:rsid w:val="007E63F3"/>
    <w:rsid w:val="007F32E1"/>
    <w:rsid w:val="007F54A8"/>
    <w:rsid w:val="007F6611"/>
    <w:rsid w:val="008062A7"/>
    <w:rsid w:val="008066CE"/>
    <w:rsid w:val="0081086B"/>
    <w:rsid w:val="00811920"/>
    <w:rsid w:val="00812BD8"/>
    <w:rsid w:val="00813BFE"/>
    <w:rsid w:val="00815AD0"/>
    <w:rsid w:val="00815C8B"/>
    <w:rsid w:val="00816F53"/>
    <w:rsid w:val="0081790F"/>
    <w:rsid w:val="00822FF0"/>
    <w:rsid w:val="008242D7"/>
    <w:rsid w:val="008251DF"/>
    <w:rsid w:val="008254F7"/>
    <w:rsid w:val="008257B1"/>
    <w:rsid w:val="00826FDE"/>
    <w:rsid w:val="0082782C"/>
    <w:rsid w:val="00827BC0"/>
    <w:rsid w:val="008304B4"/>
    <w:rsid w:val="00832334"/>
    <w:rsid w:val="00833EDE"/>
    <w:rsid w:val="0083467A"/>
    <w:rsid w:val="0083730B"/>
    <w:rsid w:val="008405E1"/>
    <w:rsid w:val="00843767"/>
    <w:rsid w:val="0085511B"/>
    <w:rsid w:val="008600BB"/>
    <w:rsid w:val="00863F32"/>
    <w:rsid w:val="00866414"/>
    <w:rsid w:val="008679D9"/>
    <w:rsid w:val="00871049"/>
    <w:rsid w:val="008731E4"/>
    <w:rsid w:val="00875766"/>
    <w:rsid w:val="008878DE"/>
    <w:rsid w:val="0089025B"/>
    <w:rsid w:val="008907CF"/>
    <w:rsid w:val="0089303C"/>
    <w:rsid w:val="00894669"/>
    <w:rsid w:val="00895577"/>
    <w:rsid w:val="00895BAB"/>
    <w:rsid w:val="008979B1"/>
    <w:rsid w:val="008A3214"/>
    <w:rsid w:val="008A50EE"/>
    <w:rsid w:val="008A6B25"/>
    <w:rsid w:val="008A6C4F"/>
    <w:rsid w:val="008B08E1"/>
    <w:rsid w:val="008B146F"/>
    <w:rsid w:val="008B2335"/>
    <w:rsid w:val="008B3C63"/>
    <w:rsid w:val="008B4680"/>
    <w:rsid w:val="008B63C4"/>
    <w:rsid w:val="008B6BA3"/>
    <w:rsid w:val="008C271F"/>
    <w:rsid w:val="008C4B88"/>
    <w:rsid w:val="008C5D26"/>
    <w:rsid w:val="008D2334"/>
    <w:rsid w:val="008D7D91"/>
    <w:rsid w:val="008E0678"/>
    <w:rsid w:val="008E14A7"/>
    <w:rsid w:val="008E2D75"/>
    <w:rsid w:val="008E321F"/>
    <w:rsid w:val="008E5914"/>
    <w:rsid w:val="008E6D2E"/>
    <w:rsid w:val="008E7508"/>
    <w:rsid w:val="008E7E09"/>
    <w:rsid w:val="008F1159"/>
    <w:rsid w:val="008F31D2"/>
    <w:rsid w:val="008F6553"/>
    <w:rsid w:val="009002BB"/>
    <w:rsid w:val="00901FEE"/>
    <w:rsid w:val="0090465E"/>
    <w:rsid w:val="009064B3"/>
    <w:rsid w:val="00906F94"/>
    <w:rsid w:val="00907870"/>
    <w:rsid w:val="00911B7A"/>
    <w:rsid w:val="00913EE1"/>
    <w:rsid w:val="00914B7C"/>
    <w:rsid w:val="009166EB"/>
    <w:rsid w:val="00917FDE"/>
    <w:rsid w:val="009202DC"/>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0847"/>
    <w:rsid w:val="009731FD"/>
    <w:rsid w:val="009737D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1090"/>
    <w:rsid w:val="009A54A0"/>
    <w:rsid w:val="009A5C6E"/>
    <w:rsid w:val="009A6244"/>
    <w:rsid w:val="009A658E"/>
    <w:rsid w:val="009A776B"/>
    <w:rsid w:val="009A7D9E"/>
    <w:rsid w:val="009B12E0"/>
    <w:rsid w:val="009B26E7"/>
    <w:rsid w:val="009B2FAA"/>
    <w:rsid w:val="009B4305"/>
    <w:rsid w:val="009B7A75"/>
    <w:rsid w:val="009C011F"/>
    <w:rsid w:val="009C2407"/>
    <w:rsid w:val="009C5849"/>
    <w:rsid w:val="009C5EAE"/>
    <w:rsid w:val="009D0A7A"/>
    <w:rsid w:val="009D4F2D"/>
    <w:rsid w:val="009D5D5F"/>
    <w:rsid w:val="009D6B04"/>
    <w:rsid w:val="009E076B"/>
    <w:rsid w:val="009E5596"/>
    <w:rsid w:val="009E5870"/>
    <w:rsid w:val="009E7286"/>
    <w:rsid w:val="00A00697"/>
    <w:rsid w:val="00A00A3F"/>
    <w:rsid w:val="00A01489"/>
    <w:rsid w:val="00A046A3"/>
    <w:rsid w:val="00A0593B"/>
    <w:rsid w:val="00A072AF"/>
    <w:rsid w:val="00A144E6"/>
    <w:rsid w:val="00A16C93"/>
    <w:rsid w:val="00A25514"/>
    <w:rsid w:val="00A3026E"/>
    <w:rsid w:val="00A31309"/>
    <w:rsid w:val="00A31CCF"/>
    <w:rsid w:val="00A327A3"/>
    <w:rsid w:val="00A32D45"/>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5EB9"/>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977B5"/>
    <w:rsid w:val="00AA293C"/>
    <w:rsid w:val="00AA5E3A"/>
    <w:rsid w:val="00AA626D"/>
    <w:rsid w:val="00AA6B02"/>
    <w:rsid w:val="00AB19EA"/>
    <w:rsid w:val="00AB3532"/>
    <w:rsid w:val="00AB5C99"/>
    <w:rsid w:val="00AC3B92"/>
    <w:rsid w:val="00AC3F1A"/>
    <w:rsid w:val="00AC4528"/>
    <w:rsid w:val="00AC4589"/>
    <w:rsid w:val="00AC4D43"/>
    <w:rsid w:val="00AD283B"/>
    <w:rsid w:val="00AD321C"/>
    <w:rsid w:val="00AD78FB"/>
    <w:rsid w:val="00AE08F1"/>
    <w:rsid w:val="00AE2E12"/>
    <w:rsid w:val="00AE4E51"/>
    <w:rsid w:val="00AE5CFB"/>
    <w:rsid w:val="00AF0DF6"/>
    <w:rsid w:val="00AF0EA9"/>
    <w:rsid w:val="00AF5CCB"/>
    <w:rsid w:val="00B0107C"/>
    <w:rsid w:val="00B15F1E"/>
    <w:rsid w:val="00B170C8"/>
    <w:rsid w:val="00B244E1"/>
    <w:rsid w:val="00B25C37"/>
    <w:rsid w:val="00B30179"/>
    <w:rsid w:val="00B311B6"/>
    <w:rsid w:val="00B317ED"/>
    <w:rsid w:val="00B3351A"/>
    <w:rsid w:val="00B33B8F"/>
    <w:rsid w:val="00B347A9"/>
    <w:rsid w:val="00B35CD5"/>
    <w:rsid w:val="00B36897"/>
    <w:rsid w:val="00B40092"/>
    <w:rsid w:val="00B421C1"/>
    <w:rsid w:val="00B50352"/>
    <w:rsid w:val="00B53483"/>
    <w:rsid w:val="00B55C71"/>
    <w:rsid w:val="00B567A2"/>
    <w:rsid w:val="00B56E4A"/>
    <w:rsid w:val="00B56E9C"/>
    <w:rsid w:val="00B572AE"/>
    <w:rsid w:val="00B57803"/>
    <w:rsid w:val="00B60807"/>
    <w:rsid w:val="00B6329F"/>
    <w:rsid w:val="00B64191"/>
    <w:rsid w:val="00B64B1F"/>
    <w:rsid w:val="00B6553F"/>
    <w:rsid w:val="00B7025D"/>
    <w:rsid w:val="00B72BE1"/>
    <w:rsid w:val="00B74C28"/>
    <w:rsid w:val="00B777AE"/>
    <w:rsid w:val="00B77D05"/>
    <w:rsid w:val="00B807BE"/>
    <w:rsid w:val="00B80B26"/>
    <w:rsid w:val="00B81206"/>
    <w:rsid w:val="00B8120A"/>
    <w:rsid w:val="00B81E12"/>
    <w:rsid w:val="00B876F7"/>
    <w:rsid w:val="00B93280"/>
    <w:rsid w:val="00B94CC5"/>
    <w:rsid w:val="00B955CD"/>
    <w:rsid w:val="00B96BDE"/>
    <w:rsid w:val="00BA0C9E"/>
    <w:rsid w:val="00BA4B7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0FC2"/>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3E92"/>
    <w:rsid w:val="00C548B7"/>
    <w:rsid w:val="00C55F19"/>
    <w:rsid w:val="00C55F50"/>
    <w:rsid w:val="00C566DB"/>
    <w:rsid w:val="00C56A00"/>
    <w:rsid w:val="00C60884"/>
    <w:rsid w:val="00C60D3B"/>
    <w:rsid w:val="00C625AD"/>
    <w:rsid w:val="00C629A0"/>
    <w:rsid w:val="00C62EBB"/>
    <w:rsid w:val="00C63A9D"/>
    <w:rsid w:val="00C64629"/>
    <w:rsid w:val="00C64CBC"/>
    <w:rsid w:val="00C66D32"/>
    <w:rsid w:val="00C711ED"/>
    <w:rsid w:val="00C745C3"/>
    <w:rsid w:val="00C75A4D"/>
    <w:rsid w:val="00C75D0C"/>
    <w:rsid w:val="00C82751"/>
    <w:rsid w:val="00C87EDE"/>
    <w:rsid w:val="00C91922"/>
    <w:rsid w:val="00C933EF"/>
    <w:rsid w:val="00C93E73"/>
    <w:rsid w:val="00C95303"/>
    <w:rsid w:val="00C96DF2"/>
    <w:rsid w:val="00C97150"/>
    <w:rsid w:val="00CA31C6"/>
    <w:rsid w:val="00CA3BD7"/>
    <w:rsid w:val="00CA6D93"/>
    <w:rsid w:val="00CA6F1E"/>
    <w:rsid w:val="00CA7D2A"/>
    <w:rsid w:val="00CB0F53"/>
    <w:rsid w:val="00CB1A0F"/>
    <w:rsid w:val="00CB1E48"/>
    <w:rsid w:val="00CB3E03"/>
    <w:rsid w:val="00CB63B8"/>
    <w:rsid w:val="00CB6EF7"/>
    <w:rsid w:val="00CC2261"/>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614"/>
    <w:rsid w:val="00CF1F51"/>
    <w:rsid w:val="00CF299F"/>
    <w:rsid w:val="00CF7F94"/>
    <w:rsid w:val="00D00EBF"/>
    <w:rsid w:val="00D02987"/>
    <w:rsid w:val="00D04C98"/>
    <w:rsid w:val="00D077D0"/>
    <w:rsid w:val="00D1175B"/>
    <w:rsid w:val="00D11F71"/>
    <w:rsid w:val="00D121DE"/>
    <w:rsid w:val="00D12F38"/>
    <w:rsid w:val="00D13D3B"/>
    <w:rsid w:val="00D2031B"/>
    <w:rsid w:val="00D21BAC"/>
    <w:rsid w:val="00D21DB9"/>
    <w:rsid w:val="00D248B6"/>
    <w:rsid w:val="00D25FE2"/>
    <w:rsid w:val="00D2769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18DF"/>
    <w:rsid w:val="00D52237"/>
    <w:rsid w:val="00D603FD"/>
    <w:rsid w:val="00D61562"/>
    <w:rsid w:val="00D61A5D"/>
    <w:rsid w:val="00D70D53"/>
    <w:rsid w:val="00D71300"/>
    <w:rsid w:val="00D74333"/>
    <w:rsid w:val="00D75E21"/>
    <w:rsid w:val="00D773DF"/>
    <w:rsid w:val="00D830D9"/>
    <w:rsid w:val="00D858D0"/>
    <w:rsid w:val="00D87BCE"/>
    <w:rsid w:val="00D902F4"/>
    <w:rsid w:val="00D92FF4"/>
    <w:rsid w:val="00D95303"/>
    <w:rsid w:val="00D963AC"/>
    <w:rsid w:val="00D978C6"/>
    <w:rsid w:val="00DA12A5"/>
    <w:rsid w:val="00DA1781"/>
    <w:rsid w:val="00DA1CBD"/>
    <w:rsid w:val="00DA3C1C"/>
    <w:rsid w:val="00DA5035"/>
    <w:rsid w:val="00DB12D7"/>
    <w:rsid w:val="00DB214F"/>
    <w:rsid w:val="00DB518F"/>
    <w:rsid w:val="00DB5C6F"/>
    <w:rsid w:val="00DB6987"/>
    <w:rsid w:val="00DC1C1D"/>
    <w:rsid w:val="00DC2717"/>
    <w:rsid w:val="00DC393A"/>
    <w:rsid w:val="00DC7544"/>
    <w:rsid w:val="00DD1088"/>
    <w:rsid w:val="00DD1AD4"/>
    <w:rsid w:val="00DD49D6"/>
    <w:rsid w:val="00DE4193"/>
    <w:rsid w:val="00DE6B06"/>
    <w:rsid w:val="00DE7029"/>
    <w:rsid w:val="00DE7DD1"/>
    <w:rsid w:val="00DF1827"/>
    <w:rsid w:val="00DF33EE"/>
    <w:rsid w:val="00DF3C28"/>
    <w:rsid w:val="00DF4D79"/>
    <w:rsid w:val="00DF4F7A"/>
    <w:rsid w:val="00DF5FF4"/>
    <w:rsid w:val="00DF6C26"/>
    <w:rsid w:val="00E0189C"/>
    <w:rsid w:val="00E038CD"/>
    <w:rsid w:val="00E039CB"/>
    <w:rsid w:val="00E046DF"/>
    <w:rsid w:val="00E0480A"/>
    <w:rsid w:val="00E103CC"/>
    <w:rsid w:val="00E164BE"/>
    <w:rsid w:val="00E2083E"/>
    <w:rsid w:val="00E20B22"/>
    <w:rsid w:val="00E214F0"/>
    <w:rsid w:val="00E223D3"/>
    <w:rsid w:val="00E22415"/>
    <w:rsid w:val="00E228DB"/>
    <w:rsid w:val="00E27346"/>
    <w:rsid w:val="00E27888"/>
    <w:rsid w:val="00E27B0C"/>
    <w:rsid w:val="00E37533"/>
    <w:rsid w:val="00E4210E"/>
    <w:rsid w:val="00E43BF2"/>
    <w:rsid w:val="00E5372B"/>
    <w:rsid w:val="00E55408"/>
    <w:rsid w:val="00E570EE"/>
    <w:rsid w:val="00E602B5"/>
    <w:rsid w:val="00E60869"/>
    <w:rsid w:val="00E60FE7"/>
    <w:rsid w:val="00E62E40"/>
    <w:rsid w:val="00E64CFF"/>
    <w:rsid w:val="00E65DC4"/>
    <w:rsid w:val="00E70BBC"/>
    <w:rsid w:val="00E70D09"/>
    <w:rsid w:val="00E71BC8"/>
    <w:rsid w:val="00E7260F"/>
    <w:rsid w:val="00E73F5D"/>
    <w:rsid w:val="00E75BBF"/>
    <w:rsid w:val="00E77E4E"/>
    <w:rsid w:val="00E811EC"/>
    <w:rsid w:val="00E83930"/>
    <w:rsid w:val="00E92145"/>
    <w:rsid w:val="00E94ED4"/>
    <w:rsid w:val="00E96630"/>
    <w:rsid w:val="00E97BAF"/>
    <w:rsid w:val="00EA1549"/>
    <w:rsid w:val="00EA3A7D"/>
    <w:rsid w:val="00EA3EFB"/>
    <w:rsid w:val="00EA3FC3"/>
    <w:rsid w:val="00EB0855"/>
    <w:rsid w:val="00EB09F5"/>
    <w:rsid w:val="00EB3696"/>
    <w:rsid w:val="00EB3B4B"/>
    <w:rsid w:val="00EC291F"/>
    <w:rsid w:val="00EC60D8"/>
    <w:rsid w:val="00EC737C"/>
    <w:rsid w:val="00ED1ECC"/>
    <w:rsid w:val="00ED2918"/>
    <w:rsid w:val="00ED3E74"/>
    <w:rsid w:val="00ED7297"/>
    <w:rsid w:val="00ED7A2A"/>
    <w:rsid w:val="00EE105C"/>
    <w:rsid w:val="00EE5423"/>
    <w:rsid w:val="00EE5A98"/>
    <w:rsid w:val="00EE5EA4"/>
    <w:rsid w:val="00EF1D7F"/>
    <w:rsid w:val="00EF4C20"/>
    <w:rsid w:val="00EF64B3"/>
    <w:rsid w:val="00F001E2"/>
    <w:rsid w:val="00F00792"/>
    <w:rsid w:val="00F015F8"/>
    <w:rsid w:val="00F0171B"/>
    <w:rsid w:val="00F01A34"/>
    <w:rsid w:val="00F03CEF"/>
    <w:rsid w:val="00F12D83"/>
    <w:rsid w:val="00F13886"/>
    <w:rsid w:val="00F15436"/>
    <w:rsid w:val="00F2057B"/>
    <w:rsid w:val="00F20959"/>
    <w:rsid w:val="00F21B00"/>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8FA"/>
    <w:rsid w:val="00F66C5E"/>
    <w:rsid w:val="00F71BEF"/>
    <w:rsid w:val="00F7208B"/>
    <w:rsid w:val="00F73520"/>
    <w:rsid w:val="00F73C19"/>
    <w:rsid w:val="00F75087"/>
    <w:rsid w:val="00F76A5C"/>
    <w:rsid w:val="00F8066F"/>
    <w:rsid w:val="00F83AA3"/>
    <w:rsid w:val="00F866D5"/>
    <w:rsid w:val="00F87036"/>
    <w:rsid w:val="00F9073B"/>
    <w:rsid w:val="00F93375"/>
    <w:rsid w:val="00F93781"/>
    <w:rsid w:val="00F93844"/>
    <w:rsid w:val="00F95073"/>
    <w:rsid w:val="00F95EDE"/>
    <w:rsid w:val="00FA1097"/>
    <w:rsid w:val="00FA2703"/>
    <w:rsid w:val="00FA2C1E"/>
    <w:rsid w:val="00FA7D6D"/>
    <w:rsid w:val="00FB014F"/>
    <w:rsid w:val="00FB22B2"/>
    <w:rsid w:val="00FB4929"/>
    <w:rsid w:val="00FB5590"/>
    <w:rsid w:val="00FB613B"/>
    <w:rsid w:val="00FC4248"/>
    <w:rsid w:val="00FC42E5"/>
    <w:rsid w:val="00FC5A83"/>
    <w:rsid w:val="00FC6205"/>
    <w:rsid w:val="00FC67FE"/>
    <w:rsid w:val="00FC68B7"/>
    <w:rsid w:val="00FD39C5"/>
    <w:rsid w:val="00FD3F98"/>
    <w:rsid w:val="00FD45B6"/>
    <w:rsid w:val="00FD67D2"/>
    <w:rsid w:val="00FE106A"/>
    <w:rsid w:val="00FE358A"/>
    <w:rsid w:val="00FE50DE"/>
    <w:rsid w:val="00FE746D"/>
    <w:rsid w:val="00FF145D"/>
    <w:rsid w:val="00FF436A"/>
    <w:rsid w:val="00FF500E"/>
    <w:rsid w:val="00FF51C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192DFEFD-36C3-41F9-9D3B-944031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 w:type="character" w:customStyle="1" w:styleId="H1GChar">
    <w:name w:val="_ H_1_G Char"/>
    <w:link w:val="H1G"/>
    <w:rsid w:val="0016467F"/>
    <w:rPr>
      <w:b/>
      <w:sz w:val="24"/>
      <w:lang w:eastAsia="en-US"/>
    </w:rPr>
  </w:style>
  <w:style w:type="character" w:customStyle="1" w:styleId="H23GChar">
    <w:name w:val="_ H_2/3_G Char"/>
    <w:link w:val="H23G"/>
    <w:locked/>
    <w:rsid w:val="009B2FAA"/>
    <w:rPr>
      <w:b/>
      <w:lang w:eastAsia="en-US"/>
    </w:rPr>
  </w:style>
  <w:style w:type="character" w:customStyle="1" w:styleId="markedcontent">
    <w:name w:val="markedcontent"/>
    <w:basedOn w:val="DefaultParagraphFont"/>
    <w:rsid w:val="009D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F77F1B1D-8A4B-4211-ABC8-BAF90B2D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785</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ECE-TRANS-WP15-114-GE-inf-11e</vt:lpstr>
      <vt:lpstr>United Nations</vt:lpstr>
    </vt:vector>
  </TitlesOfParts>
  <Company>CSD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ECE-TRANS-WP15-114-GE-inf-12e</dc:title>
  <dc:subject/>
  <dc:creator>Alicia Dorca Garcia</dc:creator>
  <cp:keywords/>
  <cp:lastModifiedBy>Editorial</cp:lastModifiedBy>
  <cp:revision>22</cp:revision>
  <cp:lastPrinted>2018-05-10T03:23:00Z</cp:lastPrinted>
  <dcterms:created xsi:type="dcterms:W3CDTF">2023-10-19T08:37:00Z</dcterms:created>
  <dcterms:modified xsi:type="dcterms:W3CDTF">2023-10-19T09:09:00Z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