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F2DC" w14:textId="77777777" w:rsidR="00982036" w:rsidRPr="00617BC3" w:rsidRDefault="00982036" w:rsidP="00982036">
      <w:pPr>
        <w:spacing w:before="120"/>
        <w:rPr>
          <w:b/>
          <w:sz w:val="28"/>
          <w:szCs w:val="28"/>
        </w:rPr>
      </w:pPr>
      <w:r w:rsidRPr="00617BC3">
        <w:rPr>
          <w:b/>
          <w:sz w:val="28"/>
          <w:szCs w:val="28"/>
        </w:rPr>
        <w:t>Economic Commission for Europe</w:t>
      </w:r>
      <w:r w:rsidR="0090465E" w:rsidRPr="00617BC3">
        <w:rPr>
          <w:b/>
          <w:sz w:val="28"/>
          <w:szCs w:val="28"/>
        </w:rPr>
        <w:t xml:space="preserve"> </w:t>
      </w:r>
    </w:p>
    <w:p w14:paraId="0EAD9853" w14:textId="77777777" w:rsidR="00982036" w:rsidRPr="00617BC3" w:rsidRDefault="00982036" w:rsidP="00982036">
      <w:pPr>
        <w:spacing w:before="120"/>
        <w:rPr>
          <w:sz w:val="28"/>
          <w:szCs w:val="28"/>
        </w:rPr>
      </w:pPr>
      <w:r w:rsidRPr="00617BC3">
        <w:rPr>
          <w:sz w:val="28"/>
          <w:szCs w:val="28"/>
        </w:rPr>
        <w:t>Inland Transport Committee</w:t>
      </w:r>
    </w:p>
    <w:p w14:paraId="34B956AF" w14:textId="77777777" w:rsidR="00982036" w:rsidRPr="00617BC3" w:rsidRDefault="00982036" w:rsidP="00982036">
      <w:pPr>
        <w:spacing w:before="120"/>
        <w:rPr>
          <w:b/>
          <w:sz w:val="24"/>
          <w:szCs w:val="24"/>
        </w:rPr>
      </w:pPr>
      <w:r w:rsidRPr="00617BC3">
        <w:rPr>
          <w:b/>
          <w:sz w:val="24"/>
          <w:szCs w:val="24"/>
        </w:rPr>
        <w:t>Working Party on the Transport of Dangerous Goods</w:t>
      </w:r>
    </w:p>
    <w:p w14:paraId="453F49B2" w14:textId="101AA466" w:rsidR="00982036" w:rsidRPr="00617BC3" w:rsidRDefault="007851CB" w:rsidP="00084795">
      <w:pPr>
        <w:spacing w:before="120"/>
        <w:rPr>
          <w:b/>
        </w:rPr>
      </w:pPr>
      <w:r w:rsidRPr="00617BC3">
        <w:rPr>
          <w:b/>
        </w:rPr>
        <w:t>1</w:t>
      </w:r>
      <w:r w:rsidR="009E5870" w:rsidRPr="00617BC3">
        <w:rPr>
          <w:b/>
        </w:rPr>
        <w:t>1</w:t>
      </w:r>
      <w:r w:rsidR="00F03CEF" w:rsidRPr="00617BC3">
        <w:rPr>
          <w:b/>
        </w:rPr>
        <w:t>4</w:t>
      </w:r>
      <w:r w:rsidR="00A34804" w:rsidRPr="00617BC3">
        <w:rPr>
          <w:b/>
        </w:rPr>
        <w:t>th</w:t>
      </w:r>
      <w:r w:rsidR="00982036" w:rsidRPr="00617BC3">
        <w:rPr>
          <w:b/>
        </w:rPr>
        <w:t xml:space="preserve"> session</w:t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2709B0" w:rsidRPr="00617BC3">
        <w:rPr>
          <w:b/>
        </w:rPr>
        <w:tab/>
      </w:r>
      <w:r w:rsidR="002709B0" w:rsidRPr="00617BC3">
        <w:rPr>
          <w:b/>
        </w:rPr>
        <w:tab/>
      </w:r>
      <w:r w:rsidR="00D13D3B" w:rsidRPr="00617BC3">
        <w:rPr>
          <w:b/>
        </w:rPr>
        <w:tab/>
      </w:r>
      <w:r w:rsidR="00E164BE">
        <w:rPr>
          <w:b/>
        </w:rPr>
        <w:t>10 October</w:t>
      </w:r>
      <w:r w:rsidR="0059135D" w:rsidRPr="00617BC3">
        <w:rPr>
          <w:b/>
        </w:rPr>
        <w:t xml:space="preserve"> 2023</w:t>
      </w:r>
    </w:p>
    <w:p w14:paraId="7DCB8D5D" w14:textId="5A19A08C" w:rsidR="00813BFE" w:rsidRPr="00617BC3" w:rsidRDefault="00813BFE" w:rsidP="00813BFE">
      <w:pPr>
        <w:rPr>
          <w:rFonts w:eastAsia="SimSun"/>
        </w:rPr>
      </w:pPr>
      <w:r w:rsidRPr="00617BC3">
        <w:rPr>
          <w:rFonts w:eastAsia="SimSun"/>
        </w:rPr>
        <w:t xml:space="preserve">Geneva, </w:t>
      </w:r>
      <w:r w:rsidR="00F03CEF" w:rsidRPr="00617BC3">
        <w:rPr>
          <w:rFonts w:eastAsia="SimSun"/>
        </w:rPr>
        <w:t>6</w:t>
      </w:r>
      <w:r w:rsidR="00767D48" w:rsidRPr="00617BC3">
        <w:rPr>
          <w:rFonts w:eastAsia="SimSun"/>
        </w:rPr>
        <w:t>-1</w:t>
      </w:r>
      <w:r w:rsidR="00F03CEF" w:rsidRPr="00617BC3">
        <w:rPr>
          <w:rFonts w:eastAsia="SimSun"/>
        </w:rPr>
        <w:t>0 November</w:t>
      </w:r>
      <w:r w:rsidR="00767D48" w:rsidRPr="00617BC3">
        <w:rPr>
          <w:rFonts w:eastAsia="SimSun"/>
        </w:rPr>
        <w:t xml:space="preserve"> 2023</w:t>
      </w:r>
    </w:p>
    <w:p w14:paraId="04FB11C3" w14:textId="18D84482" w:rsidR="00813BFE" w:rsidRPr="00F668FA" w:rsidRDefault="00813BFE" w:rsidP="00813BFE">
      <w:r w:rsidRPr="00F668FA">
        <w:t xml:space="preserve">Item </w:t>
      </w:r>
      <w:r w:rsidR="00F668FA" w:rsidRPr="00F668FA">
        <w:t>4</w:t>
      </w:r>
      <w:r w:rsidRPr="00F668FA">
        <w:t xml:space="preserve"> of the provisional agenda</w:t>
      </w:r>
    </w:p>
    <w:p w14:paraId="7B046D32" w14:textId="0FCF0BEE" w:rsidR="00D75E21" w:rsidRPr="00617BC3" w:rsidRDefault="00F668FA" w:rsidP="00813BFE">
      <w:pPr>
        <w:rPr>
          <w:b/>
          <w:bCs/>
        </w:rPr>
      </w:pPr>
      <w:r w:rsidRPr="00F668FA">
        <w:rPr>
          <w:b/>
          <w:bCs/>
        </w:rPr>
        <w:t>Work of the RID/ADR/ADN Joint</w:t>
      </w:r>
      <w:r w:rsidR="00374973">
        <w:rPr>
          <w:b/>
          <w:bCs/>
        </w:rPr>
        <w:t xml:space="preserve"> Meeting</w:t>
      </w:r>
    </w:p>
    <w:p w14:paraId="7089C2AB" w14:textId="0E28F8B4" w:rsidR="00DD1AD4" w:rsidRPr="00392BBC" w:rsidRDefault="00DD1AD4" w:rsidP="00DD1AD4">
      <w:pPr>
        <w:pStyle w:val="HChG"/>
        <w:rPr>
          <w:lang w:val="en-US"/>
        </w:rPr>
      </w:pPr>
      <w:r>
        <w:tab/>
      </w:r>
      <w:r>
        <w:tab/>
        <w:t>Carriage in bulk of specific categories of wastes containing asbestos (UN Nos. 2590 and 2212)</w:t>
      </w:r>
      <w:r w:rsidRPr="00392BBC">
        <w:rPr>
          <w:lang w:val="en-US"/>
        </w:rPr>
        <w:t xml:space="preserve"> – Amendment to CV38</w:t>
      </w:r>
    </w:p>
    <w:p w14:paraId="6FFE1633" w14:textId="77777777" w:rsidR="00DD1AD4" w:rsidRPr="00617BC3" w:rsidRDefault="00DD1AD4" w:rsidP="00DD1AD4">
      <w:pPr>
        <w:pStyle w:val="H1G"/>
      </w:pPr>
      <w:r w:rsidRPr="00617BC3">
        <w:tab/>
      </w:r>
      <w:r w:rsidRPr="00617BC3">
        <w:tab/>
        <w:t>Transmitted by the Government of F</w:t>
      </w:r>
      <w:r>
        <w:t>rance</w:t>
      </w:r>
    </w:p>
    <w:p w14:paraId="01A69AF1" w14:textId="77777777" w:rsidR="00DD1AD4" w:rsidRPr="00617BC3" w:rsidRDefault="00DD1AD4" w:rsidP="00DD1AD4">
      <w:pPr>
        <w:pStyle w:val="HChG"/>
        <w:rPr>
          <w:lang w:val="en-GB"/>
        </w:rPr>
      </w:pPr>
      <w:r w:rsidRPr="00617BC3">
        <w:rPr>
          <w:lang w:val="en-GB"/>
        </w:rPr>
        <w:tab/>
      </w:r>
      <w:r w:rsidRPr="00617BC3">
        <w:rPr>
          <w:lang w:val="en-GB"/>
        </w:rPr>
        <w:tab/>
        <w:t>Introduction</w:t>
      </w:r>
    </w:p>
    <w:p w14:paraId="7E66F754" w14:textId="77777777" w:rsidR="009B2FAA" w:rsidRPr="00617BC3" w:rsidRDefault="009B2FAA" w:rsidP="009B2FAA">
      <w:pPr>
        <w:pStyle w:val="SingleTxtG"/>
        <w:rPr>
          <w:lang w:val="en-GB"/>
        </w:rPr>
      </w:pPr>
      <w:r w:rsidRPr="00617BC3">
        <w:rPr>
          <w:lang w:val="en-GB"/>
        </w:rPr>
        <w:t>1.</w:t>
      </w:r>
      <w:r w:rsidRPr="00617BC3">
        <w:rPr>
          <w:lang w:val="en-GB"/>
        </w:rPr>
        <w:tab/>
      </w:r>
      <w:r>
        <w:rPr>
          <w:lang w:val="en-GB"/>
        </w:rPr>
        <w:t xml:space="preserve">During the reading of the report of the September 2023 Joint Meeting and its adoption, some delegations pointed out an inconsistency of the wording used in AP12 and CW38/CV38. </w:t>
      </w:r>
    </w:p>
    <w:p w14:paraId="4F2B56BD" w14:textId="77777777" w:rsidR="009B2FAA" w:rsidRDefault="009B2FAA" w:rsidP="009B2FAA">
      <w:pPr>
        <w:pStyle w:val="SingleTxtG"/>
        <w:rPr>
          <w:lang w:val="en-GB"/>
        </w:rPr>
      </w:pPr>
      <w:r w:rsidRPr="00617BC3">
        <w:rPr>
          <w:lang w:val="en-GB"/>
        </w:rPr>
        <w:t>2.</w:t>
      </w:r>
      <w:r w:rsidRPr="00617BC3">
        <w:rPr>
          <w:lang w:val="en-GB"/>
        </w:rPr>
        <w:tab/>
      </w:r>
      <w:r>
        <w:rPr>
          <w:lang w:val="en-GB"/>
        </w:rPr>
        <w:t>To solve this inconsistancy, we propose to replace in CV38 “skips” by “loading compartment” and “bennes” by “compartiment de chargement” as followed.</w:t>
      </w:r>
    </w:p>
    <w:p w14:paraId="4CAB6900" w14:textId="77777777" w:rsidR="009B2FAA" w:rsidRPr="006E3390" w:rsidRDefault="009B2FAA" w:rsidP="009B2FAA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  <w:t xml:space="preserve">A similar proposal will be sent to the </w:t>
      </w:r>
      <w:r w:rsidRPr="006E3390">
        <w:rPr>
          <w:lang w:val="en-GB"/>
        </w:rPr>
        <w:t>RID Committee of Experts’ standing working group</w:t>
      </w:r>
      <w:r>
        <w:rPr>
          <w:lang w:val="en-GB"/>
        </w:rPr>
        <w:t xml:space="preserve"> to modify CW38.</w:t>
      </w:r>
    </w:p>
    <w:p w14:paraId="66E804C2" w14:textId="77777777" w:rsidR="009B2FAA" w:rsidRDefault="009B2FAA" w:rsidP="009B2FAA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Proposal</w:t>
      </w:r>
    </w:p>
    <w:p w14:paraId="6E0B658F" w14:textId="77777777" w:rsidR="009B2FAA" w:rsidRDefault="009B2FAA" w:rsidP="009B2FAA">
      <w:pPr>
        <w:pStyle w:val="H23G"/>
        <w:ind w:firstLine="0"/>
        <w:rPr>
          <w:lang w:eastAsia="fr-FR"/>
        </w:rPr>
      </w:pPr>
      <w:bookmarkStart w:id="0" w:name="_Hlk147758388"/>
      <w:r w:rsidRPr="00892D37">
        <w:rPr>
          <w:b w:val="0"/>
          <w:bCs/>
        </w:rPr>
        <w:tab/>
        <w:t>4.</w:t>
      </w:r>
      <w:r>
        <w:tab/>
        <w:t>Chapter 7.3</w:t>
      </w:r>
    </w:p>
    <w:p w14:paraId="46440C0B" w14:textId="77777777" w:rsidR="009B2FAA" w:rsidRDefault="009B2FAA" w:rsidP="009B2FAA">
      <w:pPr>
        <w:pStyle w:val="SingleTxtG"/>
        <w:ind w:left="2268" w:hanging="1134"/>
        <w:rPr>
          <w:lang w:val="en-US"/>
        </w:rPr>
      </w:pPr>
      <w:r>
        <w:t>7.3.3.2.7</w:t>
      </w:r>
      <w:r>
        <w:tab/>
      </w:r>
      <w:r w:rsidRPr="00892D37">
        <w:rPr>
          <w:lang w:val="en-US"/>
        </w:rPr>
        <w:t>In the new provision « AP12 »</w:t>
      </w:r>
      <w:r>
        <w:rPr>
          <w:lang w:val="en-US"/>
        </w:rPr>
        <w:t>, in the fifth paragraph, replace “skip” by “loading compartment”.</w:t>
      </w:r>
    </w:p>
    <w:bookmarkEnd w:id="0"/>
    <w:p w14:paraId="3B8EEDD2" w14:textId="77777777" w:rsidR="009B2FAA" w:rsidRDefault="009B2FAA" w:rsidP="009B2FAA">
      <w:pPr>
        <w:pStyle w:val="H23G"/>
        <w:ind w:firstLine="0"/>
      </w:pPr>
      <w:r w:rsidRPr="00892D37">
        <w:rPr>
          <w:b w:val="0"/>
          <w:bCs/>
        </w:rPr>
        <w:tab/>
        <w:t>5.</w:t>
      </w:r>
      <w:r>
        <w:tab/>
        <w:t>Chapter 7.5</w:t>
      </w:r>
    </w:p>
    <w:p w14:paraId="7546535F" w14:textId="77777777" w:rsidR="009B2FAA" w:rsidRPr="00892D37" w:rsidRDefault="009B2FAA" w:rsidP="009B2FAA">
      <w:pPr>
        <w:pStyle w:val="SingleTxtG"/>
        <w:ind w:left="2268" w:hanging="1134"/>
        <w:rPr>
          <w:lang w:val="en-US"/>
        </w:rPr>
      </w:pPr>
      <w:r w:rsidRPr="00892D37">
        <w:rPr>
          <w:lang w:val="en-US"/>
        </w:rPr>
        <w:t>Modify CV38 as follows:</w:t>
      </w:r>
    </w:p>
    <w:p w14:paraId="25F96BA9" w14:textId="77777777" w:rsidR="009B2FAA" w:rsidRDefault="009B2FAA" w:rsidP="009B2FAA">
      <w:pPr>
        <w:pStyle w:val="SingleTxtG"/>
        <w:ind w:left="2268" w:hanging="1134"/>
      </w:pPr>
      <w:r>
        <w:t>“CV38</w:t>
      </w:r>
      <w:r>
        <w:tab/>
        <w:t xml:space="preserve">The </w:t>
      </w:r>
      <w:r w:rsidRPr="00892D37">
        <w:rPr>
          <w:strike/>
        </w:rPr>
        <w:t>skips</w:t>
      </w:r>
      <w:r>
        <w:t xml:space="preserve"> </w:t>
      </w:r>
      <w:r w:rsidRPr="00892D37">
        <w:rPr>
          <w:u w:val="single"/>
          <w:lang w:val="en-US"/>
        </w:rPr>
        <w:t>loading compartments</w:t>
      </w:r>
      <w:r>
        <w:rPr>
          <w:lang w:val="en-US"/>
        </w:rPr>
        <w:t xml:space="preserve"> </w:t>
      </w:r>
      <w:r>
        <w:t xml:space="preserve">shall have no sharp internal edges (internal steps, etc.) capable of tearing container-bags during unloading. </w:t>
      </w:r>
      <w:r w:rsidRPr="00892D37">
        <w:rPr>
          <w:strike/>
        </w:rPr>
        <w:t>Skips</w:t>
      </w:r>
      <w:r>
        <w:t xml:space="preserve"> </w:t>
      </w:r>
      <w:r w:rsidRPr="00892D37">
        <w:rPr>
          <w:u w:val="single"/>
          <w:lang w:val="en-US"/>
        </w:rPr>
        <w:t>They</w:t>
      </w:r>
      <w:r w:rsidRPr="00892D37">
        <w:rPr>
          <w:lang w:val="en-US"/>
        </w:rPr>
        <w:t xml:space="preserve"> </w:t>
      </w:r>
      <w:r>
        <w:t>shall be inspected before any loading operation.</w:t>
      </w:r>
    </w:p>
    <w:p w14:paraId="6CA3E784" w14:textId="77777777" w:rsidR="009B2FAA" w:rsidRDefault="009B2FAA" w:rsidP="009B2FAA">
      <w:pPr>
        <w:pStyle w:val="SingleTxtG"/>
        <w:ind w:left="2268" w:hanging="1134"/>
      </w:pPr>
      <w:r>
        <w:tab/>
        <w:t xml:space="preserve">The container-bags shall be placed in the </w:t>
      </w:r>
      <w:r w:rsidRPr="00892D37">
        <w:rPr>
          <w:strike/>
        </w:rPr>
        <w:t>skips</w:t>
      </w:r>
      <w:r>
        <w:t xml:space="preserve"> </w:t>
      </w:r>
      <w:r w:rsidRPr="00892D37">
        <w:rPr>
          <w:u w:val="single"/>
          <w:lang w:val="en-US"/>
        </w:rPr>
        <w:t>loading compa</w:t>
      </w:r>
      <w:r>
        <w:rPr>
          <w:u w:val="single"/>
          <w:lang w:val="en-US"/>
        </w:rPr>
        <w:t>r</w:t>
      </w:r>
      <w:r w:rsidRPr="00892D37">
        <w:rPr>
          <w:u w:val="single"/>
          <w:lang w:val="en-US"/>
        </w:rPr>
        <w:t>tments</w:t>
      </w:r>
      <w:r>
        <w:rPr>
          <w:lang w:val="en-US"/>
        </w:rPr>
        <w:t xml:space="preserve"> </w:t>
      </w:r>
      <w:r>
        <w:t xml:space="preserve">for carriage prior to any filling. The outer lining of the container-bags shall be positioned so that the slider of the zipper is placed on the front side of the </w:t>
      </w:r>
      <w:r w:rsidRPr="00892D37">
        <w:rPr>
          <w:strike/>
        </w:rPr>
        <w:t>skip</w:t>
      </w:r>
      <w:r>
        <w:t xml:space="preserve"> </w:t>
      </w:r>
      <w:r w:rsidRPr="00942C81">
        <w:rPr>
          <w:u w:val="single"/>
          <w:lang w:val="en-US"/>
        </w:rPr>
        <w:t>loading compartment</w:t>
      </w:r>
      <w:r>
        <w:rPr>
          <w:lang w:val="en-US"/>
        </w:rPr>
        <w:t xml:space="preserve"> </w:t>
      </w:r>
      <w:r>
        <w:t>when closed. After filling, the container-bags shall be closed in accordance with the manufacturer’s instructions.</w:t>
      </w:r>
    </w:p>
    <w:p w14:paraId="66F5AAD6" w14:textId="77777777" w:rsidR="009B2FAA" w:rsidRDefault="009B2FAA" w:rsidP="009B2FAA">
      <w:pPr>
        <w:pStyle w:val="SingleTxtG"/>
        <w:ind w:left="2268" w:hanging="1134"/>
      </w:pPr>
      <w:r>
        <w:tab/>
        <w:t xml:space="preserve">Once loaded, the container-bags shall not be lifted or transferred from one </w:t>
      </w:r>
      <w:r w:rsidRPr="00942C81">
        <w:rPr>
          <w:strike/>
        </w:rPr>
        <w:t>skip</w:t>
      </w:r>
      <w:r>
        <w:t xml:space="preserve"> </w:t>
      </w:r>
      <w:r w:rsidRPr="00942C81">
        <w:rPr>
          <w:u w:val="single"/>
          <w:lang w:val="en-US"/>
        </w:rPr>
        <w:t>loading compartment</w:t>
      </w:r>
      <w:r>
        <w:rPr>
          <w:lang w:val="en-US"/>
        </w:rPr>
        <w:t xml:space="preserve"> </w:t>
      </w:r>
      <w:r>
        <w:t xml:space="preserve">to another. Multiple filled container-bags shall not be loaded into the same </w:t>
      </w:r>
      <w:r w:rsidRPr="00942C81">
        <w:rPr>
          <w:strike/>
        </w:rPr>
        <w:t>skip</w:t>
      </w:r>
      <w:r w:rsidRPr="00942C81">
        <w:rPr>
          <w:lang w:val="en-US"/>
        </w:rPr>
        <w:t xml:space="preserve"> </w:t>
      </w:r>
      <w:r w:rsidRPr="00942C81">
        <w:rPr>
          <w:u w:val="single"/>
          <w:lang w:val="en-US"/>
        </w:rPr>
        <w:t>compartment</w:t>
      </w:r>
      <w:r>
        <w:t>.</w:t>
      </w:r>
    </w:p>
    <w:p w14:paraId="79A7C58E" w14:textId="77777777" w:rsidR="009B2FAA" w:rsidRDefault="009B2FAA" w:rsidP="009B2FAA">
      <w:pPr>
        <w:pStyle w:val="SingleTxtG"/>
        <w:ind w:left="2268" w:hanging="1134"/>
      </w:pPr>
      <w:r>
        <w:tab/>
        <w:t>After any filling operation and after closing, the outer surfaces of the container-bags shall be decontaminated.</w:t>
      </w:r>
    </w:p>
    <w:p w14:paraId="3452D56B" w14:textId="2E0ED91A" w:rsidR="00BA4B7E" w:rsidRDefault="009B2FAA" w:rsidP="009B2FAA">
      <w:pPr>
        <w:pStyle w:val="SingleTxtG"/>
        <w:ind w:left="2268" w:hanging="1134"/>
      </w:pPr>
      <w:r>
        <w:tab/>
        <w:t xml:space="preserve">Container-bags carried in removable </w:t>
      </w:r>
      <w:r w:rsidRPr="00942C81">
        <w:rPr>
          <w:strike/>
        </w:rPr>
        <w:t>skips</w:t>
      </w:r>
      <w:r>
        <w:t xml:space="preserve"> </w:t>
      </w:r>
      <w:r w:rsidRPr="00942C81">
        <w:rPr>
          <w:u w:val="single"/>
          <w:lang w:val="en-US"/>
        </w:rPr>
        <w:t>loading compartments</w:t>
      </w:r>
      <w:r>
        <w:rPr>
          <w:lang w:val="en-US"/>
        </w:rPr>
        <w:t xml:space="preserve"> </w:t>
      </w:r>
      <w:r>
        <w:t xml:space="preserve">shall be unloaded </w:t>
      </w:r>
      <w:r w:rsidRPr="00942C81">
        <w:t>with</w:t>
      </w:r>
      <w:r>
        <w:t xml:space="preserve"> </w:t>
      </w:r>
      <w:r w:rsidRPr="00942C81">
        <w:rPr>
          <w:strike/>
        </w:rPr>
        <w:t>the skip</w:t>
      </w:r>
      <w:r>
        <w:t xml:space="preserve"> </w:t>
      </w:r>
      <w:r w:rsidRPr="00942C81">
        <w:rPr>
          <w:u w:val="single"/>
          <w:lang w:val="en-US"/>
        </w:rPr>
        <w:t>th</w:t>
      </w:r>
      <w:r>
        <w:rPr>
          <w:u w:val="single"/>
          <w:lang w:val="en-US"/>
        </w:rPr>
        <w:t>e</w:t>
      </w:r>
      <w:r w:rsidRPr="00942C81">
        <w:rPr>
          <w:u w:val="single"/>
          <w:lang w:val="en-US"/>
        </w:rPr>
        <w:t xml:space="preserve"> latter placed </w:t>
      </w:r>
      <w:r>
        <w:t>on the ground.</w:t>
      </w:r>
    </w:p>
    <w:p w14:paraId="0AAB7365" w14:textId="77777777" w:rsidR="00BA4B7E" w:rsidRDefault="00BA4B7E">
      <w:pPr>
        <w:suppressAutoHyphens w:val="0"/>
        <w:spacing w:line="240" w:lineRule="auto"/>
        <w:rPr>
          <w:lang w:val="x-none"/>
        </w:rPr>
      </w:pPr>
      <w:r>
        <w:br w:type="page"/>
      </w:r>
    </w:p>
    <w:p w14:paraId="68D23506" w14:textId="77777777" w:rsidR="009B2FAA" w:rsidRDefault="009B2FAA" w:rsidP="009B2FAA">
      <w:pPr>
        <w:pStyle w:val="SingleTxtG"/>
        <w:ind w:left="2268" w:hanging="1134"/>
      </w:pPr>
      <w:r>
        <w:lastRenderedPageBreak/>
        <w:tab/>
        <w:t xml:space="preserve">The unloading of container-bags filled with roadworks waste or with soil contaminated with free asbestos by tipping the </w:t>
      </w:r>
      <w:r w:rsidRPr="00F452C4">
        <w:rPr>
          <w:strike/>
        </w:rPr>
        <w:t>skip</w:t>
      </w:r>
      <w:r>
        <w:t xml:space="preserve"> </w:t>
      </w:r>
      <w:r w:rsidRPr="00F452C4">
        <w:rPr>
          <w:u w:val="single"/>
          <w:lang w:val="en-US"/>
        </w:rPr>
        <w:t>loading compartment</w:t>
      </w:r>
      <w:r>
        <w:rPr>
          <w:lang w:val="en-US"/>
        </w:rPr>
        <w:t xml:space="preserve"> </w:t>
      </w:r>
      <w:r>
        <w:t>is authorized, provided that an unloading protocol agreed jointly between the carrier and the consignee is respected to prevent the container-bags from tearing during unloading. The protocol shall ensure that the container-bags do not fall or tear during the unloading operation.”</w:t>
      </w:r>
    </w:p>
    <w:p w14:paraId="63490823" w14:textId="77777777" w:rsidR="009B2FAA" w:rsidRDefault="009B2FAA" w:rsidP="009B2FAA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Proposition</w:t>
      </w:r>
    </w:p>
    <w:p w14:paraId="03CA0235" w14:textId="77777777" w:rsidR="009B2FAA" w:rsidRDefault="009B2FAA" w:rsidP="009B2FAA">
      <w:pPr>
        <w:pStyle w:val="H23G"/>
        <w:ind w:firstLine="0"/>
        <w:rPr>
          <w:lang w:eastAsia="fr-FR"/>
        </w:rPr>
      </w:pPr>
      <w:r w:rsidRPr="00892D37">
        <w:rPr>
          <w:b w:val="0"/>
          <w:bCs/>
        </w:rPr>
        <w:tab/>
      </w:r>
      <w:r>
        <w:rPr>
          <w:b w:val="0"/>
          <w:bCs/>
        </w:rPr>
        <w:t>6</w:t>
      </w:r>
      <w:r w:rsidRPr="00892D37">
        <w:rPr>
          <w:b w:val="0"/>
          <w:bCs/>
        </w:rPr>
        <w:t>.</w:t>
      </w:r>
      <w:r>
        <w:tab/>
        <w:t>Chapter 7.3</w:t>
      </w:r>
    </w:p>
    <w:p w14:paraId="77C35669" w14:textId="77777777" w:rsidR="009B2FAA" w:rsidRPr="00F452C4" w:rsidRDefault="009B2FAA" w:rsidP="009B2FAA">
      <w:pPr>
        <w:pStyle w:val="SingleTxtG"/>
        <w:ind w:left="2268" w:hanging="1134"/>
        <w:rPr>
          <w:lang w:val="fr-FR"/>
        </w:rPr>
      </w:pPr>
      <w:r>
        <w:t>7.3.3.2.7</w:t>
      </w:r>
      <w:r>
        <w:tab/>
      </w:r>
      <w:r w:rsidRPr="00F452C4">
        <w:rPr>
          <w:lang w:val="fr-FR"/>
        </w:rPr>
        <w:t>A la nouvelle disposition « AP12 », au ci</w:t>
      </w:r>
      <w:r>
        <w:rPr>
          <w:lang w:val="fr-FR"/>
        </w:rPr>
        <w:t>nquième paragraphe, remplacer</w:t>
      </w:r>
      <w:r w:rsidRPr="00F452C4">
        <w:rPr>
          <w:lang w:val="fr-FR"/>
        </w:rPr>
        <w:t xml:space="preserve"> “</w:t>
      </w:r>
      <w:r>
        <w:rPr>
          <w:lang w:val="fr-FR"/>
        </w:rPr>
        <w:t>benne</w:t>
      </w:r>
      <w:r w:rsidRPr="00F452C4">
        <w:rPr>
          <w:lang w:val="fr-FR"/>
        </w:rPr>
        <w:t>” by “</w:t>
      </w:r>
      <w:r>
        <w:rPr>
          <w:lang w:val="fr-FR"/>
        </w:rPr>
        <w:t>compartiment de chargement</w:t>
      </w:r>
      <w:r w:rsidRPr="00F452C4">
        <w:rPr>
          <w:lang w:val="fr-FR"/>
        </w:rPr>
        <w:t>”</w:t>
      </w:r>
      <w:r>
        <w:rPr>
          <w:lang w:val="fr-FR"/>
        </w:rPr>
        <w:t>.</w:t>
      </w:r>
    </w:p>
    <w:p w14:paraId="1BD6EBF7" w14:textId="0EC3F7B6" w:rsidR="009B2FAA" w:rsidRPr="00AF26F0" w:rsidRDefault="009B2FAA" w:rsidP="009B2FAA">
      <w:pPr>
        <w:pStyle w:val="SingleTxtG"/>
        <w:spacing w:before="240"/>
        <w:rPr>
          <w:b/>
          <w:bCs/>
          <w:lang w:val="fr-FR"/>
        </w:rPr>
      </w:pPr>
      <w:r w:rsidRPr="00AF26F0">
        <w:rPr>
          <w:lang w:val="fr-FR"/>
        </w:rPr>
        <w:t>7.</w:t>
      </w:r>
      <w:r>
        <w:rPr>
          <w:b/>
          <w:bCs/>
          <w:lang w:val="fr-FR"/>
        </w:rPr>
        <w:tab/>
        <w:t>Chapitre 7.5</w:t>
      </w:r>
    </w:p>
    <w:p w14:paraId="1F2712E9" w14:textId="77777777" w:rsidR="009B2FAA" w:rsidRPr="00524B61" w:rsidRDefault="009B2FAA" w:rsidP="009B2FAA">
      <w:pPr>
        <w:pStyle w:val="SingleTxtG"/>
        <w:rPr>
          <w:lang w:val="fr-FR"/>
        </w:rPr>
      </w:pPr>
      <w:r w:rsidRPr="00524B61">
        <w:rPr>
          <w:lang w:val="fr-FR"/>
        </w:rPr>
        <w:t>7.5.11</w:t>
      </w:r>
      <w:r w:rsidRPr="00524B61">
        <w:rPr>
          <w:lang w:val="fr-FR"/>
        </w:rPr>
        <w:tab/>
      </w:r>
      <w:r w:rsidRPr="00524B61">
        <w:rPr>
          <w:lang w:val="fr-FR"/>
        </w:rPr>
        <w:tab/>
        <w:t xml:space="preserve">Ajouter la nouvelle disposition CW38/CV38 suivante : </w:t>
      </w:r>
    </w:p>
    <w:p w14:paraId="390D469E" w14:textId="0A7F03E3" w:rsidR="009B2FAA" w:rsidRPr="00524B61" w:rsidRDefault="00BA4B7E" w:rsidP="009B2FAA">
      <w:pPr>
        <w:pStyle w:val="SingleTxtG"/>
        <w:ind w:left="2268" w:hanging="1134"/>
        <w:rPr>
          <w:lang w:val="fr-FR"/>
        </w:rPr>
      </w:pPr>
      <w:r>
        <w:t>“</w:t>
      </w:r>
      <w:r w:rsidR="009B2FAA" w:rsidRPr="00524B61">
        <w:rPr>
          <w:lang w:val="fr-FR"/>
        </w:rPr>
        <w:t>CV38</w:t>
      </w:r>
      <w:r w:rsidR="009B2FAA" w:rsidRPr="00524B61">
        <w:rPr>
          <w:lang w:val="fr-FR"/>
        </w:rPr>
        <w:tab/>
        <w:t xml:space="preserve">Les </w:t>
      </w:r>
      <w:r w:rsidR="009B2FAA" w:rsidRPr="007367DC">
        <w:rPr>
          <w:strike/>
          <w:lang w:val="fr-FR"/>
        </w:rPr>
        <w:t>bennes</w:t>
      </w:r>
      <w:r w:rsidR="009B2FAA" w:rsidRPr="00524B61">
        <w:rPr>
          <w:lang w:val="fr-FR"/>
        </w:rPr>
        <w:t xml:space="preserve"> </w:t>
      </w:r>
      <w:r w:rsidR="009B2FAA" w:rsidRPr="007367DC">
        <w:rPr>
          <w:u w:val="single"/>
        </w:rPr>
        <w:t>compartiments de chargement</w:t>
      </w:r>
      <w:r w:rsidR="009B2FAA" w:rsidRPr="00524B61">
        <w:rPr>
          <w:color w:val="7030A0"/>
        </w:rPr>
        <w:t xml:space="preserve"> </w:t>
      </w:r>
      <w:r w:rsidR="009B2FAA" w:rsidRPr="00524B61">
        <w:rPr>
          <w:lang w:val="fr-FR"/>
        </w:rPr>
        <w:t xml:space="preserve">ne doivent pas comporter d'arêtes vives internes (marches intérieures, etc.) susceptibles de déchirer le conteneur-bag lors du déchargement. </w:t>
      </w:r>
      <w:r w:rsidR="009B2FAA" w:rsidRPr="007367DC">
        <w:rPr>
          <w:strike/>
          <w:lang w:val="fr-FR"/>
        </w:rPr>
        <w:t>Les bennes</w:t>
      </w:r>
      <w:r w:rsidR="009B2FAA" w:rsidRPr="00524B61">
        <w:rPr>
          <w:lang w:val="fr-FR"/>
        </w:rPr>
        <w:t xml:space="preserve"> </w:t>
      </w:r>
      <w:r w:rsidR="009B2FAA" w:rsidRPr="007367DC">
        <w:rPr>
          <w:u w:val="single"/>
        </w:rPr>
        <w:t>Ils</w:t>
      </w:r>
      <w:r w:rsidR="009B2FAA" w:rsidRPr="00524B61">
        <w:rPr>
          <w:color w:val="7030A0"/>
        </w:rPr>
        <w:t xml:space="preserve"> </w:t>
      </w:r>
      <w:r w:rsidR="009B2FAA" w:rsidRPr="00524B61">
        <w:rPr>
          <w:lang w:val="fr-FR"/>
        </w:rPr>
        <w:t>doivent être contrôlé</w:t>
      </w:r>
      <w:r w:rsidR="009B2FAA" w:rsidRPr="007367DC">
        <w:rPr>
          <w:strike/>
          <w:lang w:val="fr-FR"/>
        </w:rPr>
        <w:t>e</w:t>
      </w:r>
      <w:r w:rsidR="009B2FAA" w:rsidRPr="00524B61">
        <w:rPr>
          <w:lang w:val="fr-FR"/>
        </w:rPr>
        <w:t>s avant toute opération de chargement.</w:t>
      </w:r>
    </w:p>
    <w:p w14:paraId="4D5AEA4C" w14:textId="77777777" w:rsidR="009B2FAA" w:rsidRPr="00524B61" w:rsidRDefault="009B2FAA" w:rsidP="009B2FAA">
      <w:pPr>
        <w:pStyle w:val="SingleTxtG"/>
        <w:ind w:left="2268"/>
        <w:rPr>
          <w:lang w:val="fr-FR"/>
        </w:rPr>
      </w:pPr>
      <w:r w:rsidRPr="00524B61">
        <w:rPr>
          <w:lang w:val="fr-FR"/>
        </w:rPr>
        <w:t xml:space="preserve">Les conteneurs-bag doivent être placés dans les </w:t>
      </w:r>
      <w:r w:rsidRPr="007367DC">
        <w:rPr>
          <w:strike/>
          <w:lang w:val="fr-FR"/>
        </w:rPr>
        <w:t>bennes</w:t>
      </w:r>
      <w:r w:rsidRPr="00524B61">
        <w:rPr>
          <w:lang w:val="fr-FR"/>
        </w:rPr>
        <w:t xml:space="preserve"> </w:t>
      </w:r>
      <w:r w:rsidRPr="007367DC">
        <w:rPr>
          <w:u w:val="single"/>
        </w:rPr>
        <w:t>compartiments de chargement</w:t>
      </w:r>
      <w:r w:rsidRPr="007367DC">
        <w:t xml:space="preserve"> </w:t>
      </w:r>
      <w:r w:rsidRPr="00524B61">
        <w:rPr>
          <w:lang w:val="fr-FR"/>
        </w:rPr>
        <w:t xml:space="preserve">pour les opérations de transport avant toute opération de remplissage. La doublure extérieure des conteneurs-bag doit être positionnée de manière à ce que le curseur de la fermeture à glissière soit du côté avant </w:t>
      </w:r>
      <w:r w:rsidRPr="007367DC">
        <w:rPr>
          <w:strike/>
          <w:lang w:val="fr-FR"/>
        </w:rPr>
        <w:t>de la benne</w:t>
      </w:r>
      <w:r w:rsidRPr="00524B61">
        <w:rPr>
          <w:lang w:val="fr-FR"/>
        </w:rPr>
        <w:t xml:space="preserve"> </w:t>
      </w:r>
      <w:r w:rsidRPr="007367DC">
        <w:rPr>
          <w:u w:val="single"/>
        </w:rPr>
        <w:t>du compartiment de chargement</w:t>
      </w:r>
      <w:r w:rsidRPr="007367DC">
        <w:t xml:space="preserve"> </w:t>
      </w:r>
      <w:r w:rsidRPr="00524B61">
        <w:rPr>
          <w:lang w:val="fr-FR"/>
        </w:rPr>
        <w:t>en position fermée. Après remplissage, les conteneurs-bag doivent être fermés conformément aux instructions du fabricant.</w:t>
      </w:r>
    </w:p>
    <w:p w14:paraId="33DB49B7" w14:textId="77777777" w:rsidR="009B2FAA" w:rsidRPr="00524B61" w:rsidRDefault="009B2FAA" w:rsidP="009B2FAA">
      <w:pPr>
        <w:pStyle w:val="SingleTxtG"/>
        <w:ind w:left="2268"/>
        <w:rPr>
          <w:lang w:val="fr-FR"/>
        </w:rPr>
      </w:pPr>
      <w:r w:rsidRPr="00524B61">
        <w:rPr>
          <w:lang w:val="fr-FR"/>
        </w:rPr>
        <w:t>Une fois chargés, les conteneurs-bag ne doivent pas être soulevés ni transférés d'un</w:t>
      </w:r>
      <w:r w:rsidRPr="007367DC">
        <w:rPr>
          <w:strike/>
          <w:lang w:val="fr-FR"/>
        </w:rPr>
        <w:t>e</w:t>
      </w:r>
      <w:r w:rsidRPr="00524B61">
        <w:rPr>
          <w:lang w:val="fr-FR"/>
        </w:rPr>
        <w:t xml:space="preserve"> </w:t>
      </w:r>
      <w:r w:rsidRPr="007367DC">
        <w:rPr>
          <w:strike/>
          <w:lang w:val="fr-FR"/>
        </w:rPr>
        <w:t>benne</w:t>
      </w:r>
      <w:r w:rsidRPr="00524B61">
        <w:rPr>
          <w:lang w:val="fr-FR"/>
        </w:rPr>
        <w:t xml:space="preserve"> </w:t>
      </w:r>
      <w:r w:rsidRPr="007367DC">
        <w:rPr>
          <w:u w:val="single"/>
        </w:rPr>
        <w:t xml:space="preserve">compartiment </w:t>
      </w:r>
      <w:r w:rsidRPr="005061F8">
        <w:rPr>
          <w:lang w:val="fr-FR"/>
        </w:rPr>
        <w:t xml:space="preserve">de chargement </w:t>
      </w:r>
      <w:r w:rsidRPr="00524B61">
        <w:rPr>
          <w:lang w:val="fr-FR"/>
        </w:rPr>
        <w:t>à un</w:t>
      </w:r>
      <w:r w:rsidRPr="005061F8">
        <w:rPr>
          <w:lang w:val="fr-FR"/>
        </w:rPr>
        <w:t>e</w:t>
      </w:r>
      <w:r w:rsidRPr="00524B61">
        <w:rPr>
          <w:lang w:val="fr-FR"/>
        </w:rPr>
        <w:t xml:space="preserve"> autre. Plusieurs conteneurs-bag remplis ne doivent pas être chargés dans </w:t>
      </w:r>
      <w:r w:rsidRPr="005061F8">
        <w:rPr>
          <w:lang w:val="fr-FR"/>
        </w:rPr>
        <w:t xml:space="preserve">la le </w:t>
      </w:r>
      <w:r w:rsidRPr="00D24BDD">
        <w:rPr>
          <w:lang w:val="fr-FR"/>
        </w:rPr>
        <w:t xml:space="preserve">même </w:t>
      </w:r>
      <w:r w:rsidRPr="005061F8">
        <w:rPr>
          <w:lang w:val="fr-FR"/>
        </w:rPr>
        <w:t>benne compartiment</w:t>
      </w:r>
      <w:r w:rsidRPr="00524B61">
        <w:rPr>
          <w:lang w:val="fr-FR"/>
        </w:rPr>
        <w:t>.</w:t>
      </w:r>
    </w:p>
    <w:p w14:paraId="7EA7BEBA" w14:textId="77777777" w:rsidR="009B2FAA" w:rsidRPr="00524B61" w:rsidRDefault="009B2FAA" w:rsidP="009B2FAA">
      <w:pPr>
        <w:pStyle w:val="SingleTxtG"/>
        <w:ind w:left="2268"/>
        <w:rPr>
          <w:lang w:val="fr-FR"/>
        </w:rPr>
      </w:pPr>
      <w:r w:rsidRPr="00524B61">
        <w:rPr>
          <w:lang w:val="fr-FR"/>
        </w:rPr>
        <w:t>Après toute opération de remplissage, et après leur fermeture, les surfaces externes des conteneurs-bag doivent être décontaminées.</w:t>
      </w:r>
    </w:p>
    <w:p w14:paraId="044CF031" w14:textId="77777777" w:rsidR="009B2FAA" w:rsidRPr="00524B61" w:rsidRDefault="009B2FAA" w:rsidP="009B2FAA">
      <w:pPr>
        <w:pStyle w:val="SingleTxtG"/>
        <w:ind w:left="2268"/>
        <w:rPr>
          <w:lang w:val="fr-FR"/>
        </w:rPr>
      </w:pPr>
      <w:r w:rsidRPr="00524B61">
        <w:rPr>
          <w:lang w:val="fr-FR"/>
        </w:rPr>
        <w:t xml:space="preserve">Le déchargement des conteneurs-bag transportés dans des </w:t>
      </w:r>
      <w:r w:rsidRPr="007367DC">
        <w:rPr>
          <w:strike/>
          <w:lang w:val="fr-FR"/>
        </w:rPr>
        <w:t>bennes</w:t>
      </w:r>
      <w:r>
        <w:t xml:space="preserve"> </w:t>
      </w:r>
      <w:r w:rsidRPr="007367DC">
        <w:rPr>
          <w:u w:val="single"/>
        </w:rPr>
        <w:t>compartiments de chargement</w:t>
      </w:r>
      <w:r w:rsidRPr="00524B61">
        <w:rPr>
          <w:lang w:val="fr-FR"/>
        </w:rPr>
        <w:t xml:space="preserve"> amovibles s'effectue avec </w:t>
      </w:r>
      <w:r w:rsidRPr="007367DC">
        <w:rPr>
          <w:u w:val="single"/>
        </w:rPr>
        <w:t>ces derniers</w:t>
      </w:r>
      <w:r>
        <w:t xml:space="preserve"> </w:t>
      </w:r>
      <w:r w:rsidRPr="007367DC">
        <w:rPr>
          <w:strike/>
          <w:lang w:val="fr-FR"/>
        </w:rPr>
        <w:t>la benne</w:t>
      </w:r>
      <w:r w:rsidRPr="00524B61">
        <w:rPr>
          <w:lang w:val="fr-FR"/>
        </w:rPr>
        <w:t xml:space="preserve"> posé</w:t>
      </w:r>
      <w:r w:rsidRPr="007367DC">
        <w:rPr>
          <w:u w:val="single"/>
        </w:rPr>
        <w:t>s</w:t>
      </w:r>
      <w:r w:rsidRPr="007367DC">
        <w:rPr>
          <w:strike/>
          <w:lang w:val="fr-FR"/>
        </w:rPr>
        <w:t>e</w:t>
      </w:r>
      <w:r w:rsidRPr="00524B61">
        <w:rPr>
          <w:lang w:val="fr-FR"/>
        </w:rPr>
        <w:t xml:space="preserve"> au sol.</w:t>
      </w:r>
    </w:p>
    <w:p w14:paraId="62E8878B" w14:textId="1DFB338B" w:rsidR="001B00C8" w:rsidRPr="00617BC3" w:rsidRDefault="009B2FAA" w:rsidP="009B2FAA">
      <w:pPr>
        <w:pStyle w:val="SingleTxtG"/>
        <w:rPr>
          <w:lang w:val="en-GB"/>
        </w:rPr>
      </w:pPr>
      <w:r w:rsidRPr="00524B61">
        <w:rPr>
          <w:lang w:val="fr-FR"/>
        </w:rPr>
        <w:t xml:space="preserve">Le déchargement par basculement </w:t>
      </w:r>
      <w:r w:rsidRPr="007367DC">
        <w:rPr>
          <w:u w:val="single"/>
        </w:rPr>
        <w:t>du compartiment de chargement</w:t>
      </w:r>
      <w:r>
        <w:t xml:space="preserve"> </w:t>
      </w:r>
      <w:r w:rsidRPr="00D24BDD">
        <w:rPr>
          <w:strike/>
          <w:lang w:val="fr-FR"/>
        </w:rPr>
        <w:t>de la benne</w:t>
      </w:r>
      <w:r w:rsidRPr="00524B61">
        <w:rPr>
          <w:lang w:val="fr-FR"/>
        </w:rPr>
        <w:t xml:space="preserve"> de conteneurs-bag remplis de déchets de travaux routiers ou de sols contaminés par de l'amiante libre est autorisé, à condition de respecter un protocole de déchargement convenu conjointement entre le transporteur et le destinataire, afin d'éviter que les conteneurs-bag ne se déchirent lors du déchargement. Le protocole doit garantir que les conteneurs-bag ne tombent pas ou ne se déchirent pas pendant l'opération de déchargement.</w:t>
      </w:r>
      <w:r w:rsidR="00335F6D">
        <w:rPr>
          <w:lang w:val="fr-FR"/>
        </w:rPr>
        <w:t xml:space="preserve"> "</w:t>
      </w:r>
    </w:p>
    <w:p w14:paraId="0B5CCFF3" w14:textId="02A24511" w:rsidR="002154EF" w:rsidRPr="00617BC3" w:rsidRDefault="002154EF" w:rsidP="002154EF">
      <w:pPr>
        <w:spacing w:before="240"/>
        <w:jc w:val="center"/>
        <w:rPr>
          <w:u w:val="single"/>
        </w:rPr>
      </w:pPr>
      <w:r w:rsidRPr="00617BC3">
        <w:rPr>
          <w:u w:val="single"/>
        </w:rPr>
        <w:tab/>
      </w:r>
      <w:r w:rsidRPr="00617BC3">
        <w:rPr>
          <w:u w:val="single"/>
        </w:rPr>
        <w:tab/>
      </w:r>
      <w:r w:rsidRPr="00617BC3">
        <w:rPr>
          <w:u w:val="single"/>
        </w:rPr>
        <w:tab/>
      </w:r>
    </w:p>
    <w:sectPr w:rsidR="002154EF" w:rsidRPr="00617BC3" w:rsidSect="003E77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1134" w:right="1134" w:bottom="1134" w:left="1134" w:header="851" w:footer="79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69C9" w14:textId="77777777" w:rsidR="00FB22B2" w:rsidRDefault="00FB22B2"/>
  </w:endnote>
  <w:endnote w:type="continuationSeparator" w:id="0">
    <w:p w14:paraId="3900DA4C" w14:textId="77777777" w:rsidR="00FB22B2" w:rsidRDefault="00FB22B2"/>
  </w:endnote>
  <w:endnote w:type="continuationNotice" w:id="1">
    <w:p w14:paraId="146682A7" w14:textId="77777777" w:rsidR="00FB22B2" w:rsidRDefault="00FB2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91B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F13886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B9A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66FE" w14:textId="77777777" w:rsidR="00FB22B2" w:rsidRPr="000B175B" w:rsidRDefault="00FB22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BDDDAE" w14:textId="77777777" w:rsidR="00FB22B2" w:rsidRPr="00FC68B7" w:rsidRDefault="00FB22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EF9323" w14:textId="77777777" w:rsidR="00FB22B2" w:rsidRDefault="00FB22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FB17" w14:textId="4F248127" w:rsidR="0092434D" w:rsidRPr="00617E96" w:rsidRDefault="0092434D">
    <w:pPr>
      <w:pStyle w:val="Header"/>
      <w:rPr>
        <w:lang w:val="fr-CH"/>
      </w:rPr>
    </w:pPr>
    <w:r>
      <w:rPr>
        <w:lang w:val="fr-CH"/>
      </w:rPr>
      <w:t>INF</w:t>
    </w:r>
    <w:r w:rsidR="009B2FAA">
      <w:rPr>
        <w:lang w:val="fr-CH"/>
      </w:rPr>
      <w:t>.7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CB1" w14:textId="22E06158" w:rsidR="0092434D" w:rsidRPr="00353300" w:rsidRDefault="0092434D" w:rsidP="00982036">
    <w:pPr>
      <w:pStyle w:val="Header"/>
      <w:jc w:val="right"/>
      <w:rPr>
        <w:sz w:val="28"/>
        <w:szCs w:val="28"/>
        <w:lang w:val="fr-CH"/>
      </w:rPr>
    </w:pPr>
    <w:r w:rsidRPr="00353300">
      <w:rPr>
        <w:sz w:val="28"/>
        <w:szCs w:val="28"/>
        <w:lang w:val="fr-CH"/>
      </w:rPr>
      <w:t>INF.</w:t>
    </w:r>
    <w:r w:rsidR="00E164BE">
      <w:rPr>
        <w:sz w:val="28"/>
        <w:szCs w:val="28"/>
        <w:lang w:val="fr-CH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418" w14:textId="2283B637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833EDE">
      <w:rPr>
        <w:sz w:val="28"/>
        <w:szCs w:val="28"/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3331B"/>
    <w:multiLevelType w:val="hybridMultilevel"/>
    <w:tmpl w:val="ABA2DB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AD46B4"/>
    <w:multiLevelType w:val="hybridMultilevel"/>
    <w:tmpl w:val="9E166204"/>
    <w:lvl w:ilvl="0" w:tplc="C2C80E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AD67F32"/>
    <w:multiLevelType w:val="hybridMultilevel"/>
    <w:tmpl w:val="0BBEB5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311D1"/>
    <w:multiLevelType w:val="hybridMultilevel"/>
    <w:tmpl w:val="6CAC5BF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7BF5FF4"/>
    <w:multiLevelType w:val="hybridMultilevel"/>
    <w:tmpl w:val="FA5C4010"/>
    <w:lvl w:ilvl="0" w:tplc="080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A936118"/>
    <w:multiLevelType w:val="hybridMultilevel"/>
    <w:tmpl w:val="4DC0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E4BEB"/>
    <w:multiLevelType w:val="hybridMultilevel"/>
    <w:tmpl w:val="5E7AD5BC"/>
    <w:lvl w:ilvl="0" w:tplc="0EAE6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A4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2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8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81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1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44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DF384A"/>
    <w:multiLevelType w:val="hybridMultilevel"/>
    <w:tmpl w:val="5BA68914"/>
    <w:lvl w:ilvl="0" w:tplc="A61CE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41ECC"/>
    <w:multiLevelType w:val="hybridMultilevel"/>
    <w:tmpl w:val="4FE2ED12"/>
    <w:lvl w:ilvl="0" w:tplc="A61CEAC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F7D2F7E"/>
    <w:multiLevelType w:val="hybridMultilevel"/>
    <w:tmpl w:val="6BDA0CA4"/>
    <w:lvl w:ilvl="0" w:tplc="F5848A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4FB75B8"/>
    <w:multiLevelType w:val="hybridMultilevel"/>
    <w:tmpl w:val="4BB48560"/>
    <w:lvl w:ilvl="0" w:tplc="CF00F3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72EBB"/>
    <w:multiLevelType w:val="hybridMultilevel"/>
    <w:tmpl w:val="D7E85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D3DD6"/>
    <w:multiLevelType w:val="hybridMultilevel"/>
    <w:tmpl w:val="E20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C081A"/>
    <w:multiLevelType w:val="hybridMultilevel"/>
    <w:tmpl w:val="EB4C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A24ED"/>
    <w:multiLevelType w:val="hybridMultilevel"/>
    <w:tmpl w:val="D27C9E7A"/>
    <w:lvl w:ilvl="0" w:tplc="A61CEA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60C43"/>
    <w:multiLevelType w:val="hybridMultilevel"/>
    <w:tmpl w:val="5052B2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8D71AD5"/>
    <w:multiLevelType w:val="hybridMultilevel"/>
    <w:tmpl w:val="3D16C5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95F9E"/>
    <w:multiLevelType w:val="hybridMultilevel"/>
    <w:tmpl w:val="21A40908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289895708">
    <w:abstractNumId w:val="1"/>
  </w:num>
  <w:num w:numId="2" w16cid:durableId="996959843">
    <w:abstractNumId w:val="0"/>
  </w:num>
  <w:num w:numId="3" w16cid:durableId="21782556">
    <w:abstractNumId w:val="2"/>
  </w:num>
  <w:num w:numId="4" w16cid:durableId="36055766">
    <w:abstractNumId w:val="3"/>
  </w:num>
  <w:num w:numId="5" w16cid:durableId="976104305">
    <w:abstractNumId w:val="8"/>
  </w:num>
  <w:num w:numId="6" w16cid:durableId="497697996">
    <w:abstractNumId w:val="9"/>
  </w:num>
  <w:num w:numId="7" w16cid:durableId="1621718062">
    <w:abstractNumId w:val="7"/>
  </w:num>
  <w:num w:numId="8" w16cid:durableId="1904826200">
    <w:abstractNumId w:val="6"/>
  </w:num>
  <w:num w:numId="9" w16cid:durableId="1763989290">
    <w:abstractNumId w:val="5"/>
  </w:num>
  <w:num w:numId="10" w16cid:durableId="415982656">
    <w:abstractNumId w:val="4"/>
  </w:num>
  <w:num w:numId="11" w16cid:durableId="1986155221">
    <w:abstractNumId w:val="27"/>
  </w:num>
  <w:num w:numId="12" w16cid:durableId="201477978">
    <w:abstractNumId w:val="12"/>
  </w:num>
  <w:num w:numId="13" w16cid:durableId="1537044853">
    <w:abstractNumId w:val="11"/>
  </w:num>
  <w:num w:numId="14" w16cid:durableId="1820686275">
    <w:abstractNumId w:val="28"/>
  </w:num>
  <w:num w:numId="15" w16cid:durableId="1163938294">
    <w:abstractNumId w:val="31"/>
  </w:num>
  <w:num w:numId="16" w16cid:durableId="787316553">
    <w:abstractNumId w:val="26"/>
  </w:num>
  <w:num w:numId="17" w16cid:durableId="221596714">
    <w:abstractNumId w:val="25"/>
  </w:num>
  <w:num w:numId="18" w16cid:durableId="828638849">
    <w:abstractNumId w:val="29"/>
  </w:num>
  <w:num w:numId="19" w16cid:durableId="344946330">
    <w:abstractNumId w:val="19"/>
  </w:num>
  <w:num w:numId="20" w16cid:durableId="826819380">
    <w:abstractNumId w:val="15"/>
  </w:num>
  <w:num w:numId="21" w16cid:durableId="168520538">
    <w:abstractNumId w:val="13"/>
  </w:num>
  <w:num w:numId="22" w16cid:durableId="1780030957">
    <w:abstractNumId w:val="28"/>
  </w:num>
  <w:num w:numId="23" w16cid:durableId="979843655">
    <w:abstractNumId w:val="28"/>
  </w:num>
  <w:num w:numId="24" w16cid:durableId="315644329">
    <w:abstractNumId w:val="28"/>
  </w:num>
  <w:num w:numId="25" w16cid:durableId="224223912">
    <w:abstractNumId w:val="22"/>
  </w:num>
  <w:num w:numId="26" w16cid:durableId="875701309">
    <w:abstractNumId w:val="30"/>
  </w:num>
  <w:num w:numId="27" w16cid:durableId="2114158351">
    <w:abstractNumId w:val="21"/>
  </w:num>
  <w:num w:numId="28" w16cid:durableId="731079716">
    <w:abstractNumId w:val="20"/>
  </w:num>
  <w:num w:numId="29" w16cid:durableId="779757561">
    <w:abstractNumId w:val="14"/>
  </w:num>
  <w:num w:numId="30" w16cid:durableId="1225948748">
    <w:abstractNumId w:val="32"/>
  </w:num>
  <w:num w:numId="31" w16cid:durableId="1447694037">
    <w:abstractNumId w:val="16"/>
  </w:num>
  <w:num w:numId="32" w16cid:durableId="1246382102">
    <w:abstractNumId w:val="33"/>
  </w:num>
  <w:num w:numId="33" w16cid:durableId="903293777">
    <w:abstractNumId w:val="18"/>
  </w:num>
  <w:num w:numId="34" w16cid:durableId="135340848">
    <w:abstractNumId w:val="23"/>
  </w:num>
  <w:num w:numId="35" w16cid:durableId="742488274">
    <w:abstractNumId w:val="10"/>
  </w:num>
  <w:num w:numId="36" w16cid:durableId="1862166158">
    <w:abstractNumId w:val="28"/>
  </w:num>
  <w:num w:numId="37" w16cid:durableId="642468496">
    <w:abstractNumId w:val="28"/>
  </w:num>
  <w:num w:numId="38" w16cid:durableId="258175837">
    <w:abstractNumId w:val="28"/>
  </w:num>
  <w:num w:numId="39" w16cid:durableId="20858229">
    <w:abstractNumId w:val="24"/>
  </w:num>
  <w:num w:numId="40" w16cid:durableId="1201161537">
    <w:abstractNumId w:val="34"/>
  </w:num>
  <w:num w:numId="41" w16cid:durableId="17386990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1223"/>
    <w:rsid w:val="00005CBF"/>
    <w:rsid w:val="00011932"/>
    <w:rsid w:val="000162D9"/>
    <w:rsid w:val="00016E9B"/>
    <w:rsid w:val="00017909"/>
    <w:rsid w:val="000241F2"/>
    <w:rsid w:val="000268D3"/>
    <w:rsid w:val="00027AE2"/>
    <w:rsid w:val="00033B5A"/>
    <w:rsid w:val="00033C7D"/>
    <w:rsid w:val="0003511A"/>
    <w:rsid w:val="00042739"/>
    <w:rsid w:val="00042905"/>
    <w:rsid w:val="000457B4"/>
    <w:rsid w:val="00046B1F"/>
    <w:rsid w:val="00047596"/>
    <w:rsid w:val="00050F6B"/>
    <w:rsid w:val="00051169"/>
    <w:rsid w:val="000575AC"/>
    <w:rsid w:val="00057E97"/>
    <w:rsid w:val="000646F4"/>
    <w:rsid w:val="0006491B"/>
    <w:rsid w:val="0007158C"/>
    <w:rsid w:val="00071BC9"/>
    <w:rsid w:val="00072C8C"/>
    <w:rsid w:val="000733B5"/>
    <w:rsid w:val="00081815"/>
    <w:rsid w:val="00084795"/>
    <w:rsid w:val="00085285"/>
    <w:rsid w:val="00085982"/>
    <w:rsid w:val="000865A4"/>
    <w:rsid w:val="00091CFC"/>
    <w:rsid w:val="000931C0"/>
    <w:rsid w:val="00095890"/>
    <w:rsid w:val="00096C84"/>
    <w:rsid w:val="000A0B10"/>
    <w:rsid w:val="000A0DF5"/>
    <w:rsid w:val="000A17BA"/>
    <w:rsid w:val="000A1A88"/>
    <w:rsid w:val="000A309E"/>
    <w:rsid w:val="000A6C53"/>
    <w:rsid w:val="000A7999"/>
    <w:rsid w:val="000B0595"/>
    <w:rsid w:val="000B0EB8"/>
    <w:rsid w:val="000B175B"/>
    <w:rsid w:val="000B3A0F"/>
    <w:rsid w:val="000B491C"/>
    <w:rsid w:val="000B4EF7"/>
    <w:rsid w:val="000C2763"/>
    <w:rsid w:val="000C2C03"/>
    <w:rsid w:val="000C2D2E"/>
    <w:rsid w:val="000D08B9"/>
    <w:rsid w:val="000D3E3E"/>
    <w:rsid w:val="000E0415"/>
    <w:rsid w:val="000E0637"/>
    <w:rsid w:val="000E5D68"/>
    <w:rsid w:val="000E79DA"/>
    <w:rsid w:val="000F0041"/>
    <w:rsid w:val="000F25FD"/>
    <w:rsid w:val="000F2981"/>
    <w:rsid w:val="00110035"/>
    <w:rsid w:val="001103AA"/>
    <w:rsid w:val="00110611"/>
    <w:rsid w:val="00111A5C"/>
    <w:rsid w:val="001132DF"/>
    <w:rsid w:val="0011666B"/>
    <w:rsid w:val="00121272"/>
    <w:rsid w:val="00121D95"/>
    <w:rsid w:val="00123E78"/>
    <w:rsid w:val="001264AE"/>
    <w:rsid w:val="0013292C"/>
    <w:rsid w:val="0013299E"/>
    <w:rsid w:val="001336B7"/>
    <w:rsid w:val="0013484F"/>
    <w:rsid w:val="00144750"/>
    <w:rsid w:val="00145971"/>
    <w:rsid w:val="00147824"/>
    <w:rsid w:val="00153201"/>
    <w:rsid w:val="00153C2C"/>
    <w:rsid w:val="00155060"/>
    <w:rsid w:val="0015659F"/>
    <w:rsid w:val="001611D7"/>
    <w:rsid w:val="0016467F"/>
    <w:rsid w:val="00164FF7"/>
    <w:rsid w:val="00165F3A"/>
    <w:rsid w:val="001662FC"/>
    <w:rsid w:val="0016663C"/>
    <w:rsid w:val="0017318C"/>
    <w:rsid w:val="00173696"/>
    <w:rsid w:val="00174A17"/>
    <w:rsid w:val="00175E6F"/>
    <w:rsid w:val="00177C0F"/>
    <w:rsid w:val="001817D6"/>
    <w:rsid w:val="001A1D4B"/>
    <w:rsid w:val="001A2105"/>
    <w:rsid w:val="001A3035"/>
    <w:rsid w:val="001A411A"/>
    <w:rsid w:val="001A5573"/>
    <w:rsid w:val="001A56AF"/>
    <w:rsid w:val="001A6E11"/>
    <w:rsid w:val="001A6F83"/>
    <w:rsid w:val="001A782B"/>
    <w:rsid w:val="001B00C8"/>
    <w:rsid w:val="001B4B04"/>
    <w:rsid w:val="001C346C"/>
    <w:rsid w:val="001C4DE5"/>
    <w:rsid w:val="001C6663"/>
    <w:rsid w:val="001C7895"/>
    <w:rsid w:val="001D0C8C"/>
    <w:rsid w:val="001D1419"/>
    <w:rsid w:val="001D26DF"/>
    <w:rsid w:val="001D3A03"/>
    <w:rsid w:val="001D4954"/>
    <w:rsid w:val="001D4AEC"/>
    <w:rsid w:val="001D65CC"/>
    <w:rsid w:val="001D7516"/>
    <w:rsid w:val="001D7750"/>
    <w:rsid w:val="001E1C0C"/>
    <w:rsid w:val="001E3EEF"/>
    <w:rsid w:val="001E4C81"/>
    <w:rsid w:val="001E6507"/>
    <w:rsid w:val="001E7B67"/>
    <w:rsid w:val="001F2713"/>
    <w:rsid w:val="001F715D"/>
    <w:rsid w:val="00202DA8"/>
    <w:rsid w:val="00207AC3"/>
    <w:rsid w:val="00210872"/>
    <w:rsid w:val="00210C59"/>
    <w:rsid w:val="00211E0B"/>
    <w:rsid w:val="00211EBF"/>
    <w:rsid w:val="002154EF"/>
    <w:rsid w:val="0021784B"/>
    <w:rsid w:val="00217B3D"/>
    <w:rsid w:val="00222740"/>
    <w:rsid w:val="00222DF8"/>
    <w:rsid w:val="00223A66"/>
    <w:rsid w:val="00224D92"/>
    <w:rsid w:val="00230F34"/>
    <w:rsid w:val="00234B7A"/>
    <w:rsid w:val="00234DF2"/>
    <w:rsid w:val="00237E67"/>
    <w:rsid w:val="0024149F"/>
    <w:rsid w:val="0024345C"/>
    <w:rsid w:val="00246797"/>
    <w:rsid w:val="0024772E"/>
    <w:rsid w:val="00250271"/>
    <w:rsid w:val="002514D4"/>
    <w:rsid w:val="0025285B"/>
    <w:rsid w:val="002551FD"/>
    <w:rsid w:val="00256205"/>
    <w:rsid w:val="00261ACC"/>
    <w:rsid w:val="002646A4"/>
    <w:rsid w:val="0026752F"/>
    <w:rsid w:val="00267B69"/>
    <w:rsid w:val="00267F5F"/>
    <w:rsid w:val="002709B0"/>
    <w:rsid w:val="002715FF"/>
    <w:rsid w:val="00271AEC"/>
    <w:rsid w:val="0027769C"/>
    <w:rsid w:val="00277A65"/>
    <w:rsid w:val="00282751"/>
    <w:rsid w:val="00284318"/>
    <w:rsid w:val="002864E1"/>
    <w:rsid w:val="00286B4D"/>
    <w:rsid w:val="00287AA9"/>
    <w:rsid w:val="00292E0A"/>
    <w:rsid w:val="0029372B"/>
    <w:rsid w:val="00297AB0"/>
    <w:rsid w:val="002A4C9A"/>
    <w:rsid w:val="002A5459"/>
    <w:rsid w:val="002B0104"/>
    <w:rsid w:val="002B3B6C"/>
    <w:rsid w:val="002B5655"/>
    <w:rsid w:val="002C03AE"/>
    <w:rsid w:val="002C1C36"/>
    <w:rsid w:val="002C1C5D"/>
    <w:rsid w:val="002C6AC2"/>
    <w:rsid w:val="002D0CA9"/>
    <w:rsid w:val="002D0CAD"/>
    <w:rsid w:val="002D2F3E"/>
    <w:rsid w:val="002D3908"/>
    <w:rsid w:val="002D4643"/>
    <w:rsid w:val="002D54BC"/>
    <w:rsid w:val="002D595F"/>
    <w:rsid w:val="002E03A0"/>
    <w:rsid w:val="002E2802"/>
    <w:rsid w:val="002E4DE5"/>
    <w:rsid w:val="002E5FA3"/>
    <w:rsid w:val="002F0F82"/>
    <w:rsid w:val="002F175C"/>
    <w:rsid w:val="002F5EA4"/>
    <w:rsid w:val="00302E18"/>
    <w:rsid w:val="0032228E"/>
    <w:rsid w:val="003229D8"/>
    <w:rsid w:val="0032493B"/>
    <w:rsid w:val="00330464"/>
    <w:rsid w:val="00330595"/>
    <w:rsid w:val="00330F1A"/>
    <w:rsid w:val="0033107C"/>
    <w:rsid w:val="003336F3"/>
    <w:rsid w:val="00335F6D"/>
    <w:rsid w:val="00350C7B"/>
    <w:rsid w:val="00352709"/>
    <w:rsid w:val="00353300"/>
    <w:rsid w:val="00353B6A"/>
    <w:rsid w:val="003545CB"/>
    <w:rsid w:val="003619B5"/>
    <w:rsid w:val="00362309"/>
    <w:rsid w:val="00365763"/>
    <w:rsid w:val="00367D25"/>
    <w:rsid w:val="00371178"/>
    <w:rsid w:val="003711BC"/>
    <w:rsid w:val="00371590"/>
    <w:rsid w:val="00374973"/>
    <w:rsid w:val="00375224"/>
    <w:rsid w:val="00377020"/>
    <w:rsid w:val="003776D0"/>
    <w:rsid w:val="003902BF"/>
    <w:rsid w:val="0039050A"/>
    <w:rsid w:val="00391C71"/>
    <w:rsid w:val="00392E47"/>
    <w:rsid w:val="00394CC5"/>
    <w:rsid w:val="003951A6"/>
    <w:rsid w:val="003A4C47"/>
    <w:rsid w:val="003A6810"/>
    <w:rsid w:val="003A6E52"/>
    <w:rsid w:val="003A76FA"/>
    <w:rsid w:val="003A7818"/>
    <w:rsid w:val="003B173B"/>
    <w:rsid w:val="003B1FA8"/>
    <w:rsid w:val="003B2A95"/>
    <w:rsid w:val="003B4873"/>
    <w:rsid w:val="003B7991"/>
    <w:rsid w:val="003C0075"/>
    <w:rsid w:val="003C2CC4"/>
    <w:rsid w:val="003C7018"/>
    <w:rsid w:val="003C7D05"/>
    <w:rsid w:val="003D0503"/>
    <w:rsid w:val="003D1847"/>
    <w:rsid w:val="003D4B23"/>
    <w:rsid w:val="003D4E4D"/>
    <w:rsid w:val="003D5644"/>
    <w:rsid w:val="003D5C99"/>
    <w:rsid w:val="003D6CB1"/>
    <w:rsid w:val="003E130E"/>
    <w:rsid w:val="003E4B14"/>
    <w:rsid w:val="003E5BA5"/>
    <w:rsid w:val="003E7397"/>
    <w:rsid w:val="003E77A0"/>
    <w:rsid w:val="003E7CC4"/>
    <w:rsid w:val="003F5FFC"/>
    <w:rsid w:val="003F64D6"/>
    <w:rsid w:val="004021CB"/>
    <w:rsid w:val="0040539F"/>
    <w:rsid w:val="00405965"/>
    <w:rsid w:val="004066A5"/>
    <w:rsid w:val="00410988"/>
    <w:rsid w:val="00410C89"/>
    <w:rsid w:val="004114BC"/>
    <w:rsid w:val="0041211C"/>
    <w:rsid w:val="00413063"/>
    <w:rsid w:val="0042179A"/>
    <w:rsid w:val="00421FE8"/>
    <w:rsid w:val="004225D2"/>
    <w:rsid w:val="00422E03"/>
    <w:rsid w:val="0042319F"/>
    <w:rsid w:val="004240EB"/>
    <w:rsid w:val="0042588A"/>
    <w:rsid w:val="00426607"/>
    <w:rsid w:val="00426B9B"/>
    <w:rsid w:val="00431FA3"/>
    <w:rsid w:val="004325CB"/>
    <w:rsid w:val="00442A83"/>
    <w:rsid w:val="00444795"/>
    <w:rsid w:val="0044563F"/>
    <w:rsid w:val="0044641D"/>
    <w:rsid w:val="0045495B"/>
    <w:rsid w:val="004561E5"/>
    <w:rsid w:val="00456D22"/>
    <w:rsid w:val="004570B1"/>
    <w:rsid w:val="004732BE"/>
    <w:rsid w:val="0047379F"/>
    <w:rsid w:val="004740A8"/>
    <w:rsid w:val="00474D31"/>
    <w:rsid w:val="0048397A"/>
    <w:rsid w:val="00485071"/>
    <w:rsid w:val="004855FB"/>
    <w:rsid w:val="00485CBB"/>
    <w:rsid w:val="004866B7"/>
    <w:rsid w:val="004913B2"/>
    <w:rsid w:val="004928FE"/>
    <w:rsid w:val="00494B8E"/>
    <w:rsid w:val="00495E99"/>
    <w:rsid w:val="004A27BC"/>
    <w:rsid w:val="004A2BD3"/>
    <w:rsid w:val="004A5098"/>
    <w:rsid w:val="004A6F63"/>
    <w:rsid w:val="004B0E6A"/>
    <w:rsid w:val="004B1837"/>
    <w:rsid w:val="004B2EAF"/>
    <w:rsid w:val="004B33A8"/>
    <w:rsid w:val="004B7EEB"/>
    <w:rsid w:val="004C0E2A"/>
    <w:rsid w:val="004C2461"/>
    <w:rsid w:val="004C7462"/>
    <w:rsid w:val="004D0588"/>
    <w:rsid w:val="004D1404"/>
    <w:rsid w:val="004D33EE"/>
    <w:rsid w:val="004D6927"/>
    <w:rsid w:val="004E06DC"/>
    <w:rsid w:val="004E0B9C"/>
    <w:rsid w:val="004E6FFC"/>
    <w:rsid w:val="004E77B2"/>
    <w:rsid w:val="004F3AA0"/>
    <w:rsid w:val="004F4A91"/>
    <w:rsid w:val="0050113C"/>
    <w:rsid w:val="00504603"/>
    <w:rsid w:val="00504B2D"/>
    <w:rsid w:val="00513E3A"/>
    <w:rsid w:val="00520744"/>
    <w:rsid w:val="0052136D"/>
    <w:rsid w:val="00522680"/>
    <w:rsid w:val="0052326E"/>
    <w:rsid w:val="0052714B"/>
    <w:rsid w:val="0052775E"/>
    <w:rsid w:val="00530714"/>
    <w:rsid w:val="0053784E"/>
    <w:rsid w:val="0054034C"/>
    <w:rsid w:val="005420F2"/>
    <w:rsid w:val="00542350"/>
    <w:rsid w:val="00542F00"/>
    <w:rsid w:val="00544504"/>
    <w:rsid w:val="00547B54"/>
    <w:rsid w:val="0055186F"/>
    <w:rsid w:val="00552CEB"/>
    <w:rsid w:val="00557EE5"/>
    <w:rsid w:val="0056099E"/>
    <w:rsid w:val="00561B06"/>
    <w:rsid w:val="005628B6"/>
    <w:rsid w:val="0056374F"/>
    <w:rsid w:val="005720FA"/>
    <w:rsid w:val="00575310"/>
    <w:rsid w:val="00575B3B"/>
    <w:rsid w:val="00575C6F"/>
    <w:rsid w:val="0057735C"/>
    <w:rsid w:val="005778AE"/>
    <w:rsid w:val="005878E1"/>
    <w:rsid w:val="00587F34"/>
    <w:rsid w:val="0059135D"/>
    <w:rsid w:val="00591D4E"/>
    <w:rsid w:val="005941DC"/>
    <w:rsid w:val="005941EC"/>
    <w:rsid w:val="005958A0"/>
    <w:rsid w:val="00595BEC"/>
    <w:rsid w:val="00596156"/>
    <w:rsid w:val="0059659B"/>
    <w:rsid w:val="0059724D"/>
    <w:rsid w:val="005A0711"/>
    <w:rsid w:val="005A1264"/>
    <w:rsid w:val="005A1A08"/>
    <w:rsid w:val="005A2E0F"/>
    <w:rsid w:val="005A7D56"/>
    <w:rsid w:val="005B12FF"/>
    <w:rsid w:val="005B3DB3"/>
    <w:rsid w:val="005B4E13"/>
    <w:rsid w:val="005C2865"/>
    <w:rsid w:val="005C342F"/>
    <w:rsid w:val="005C5D02"/>
    <w:rsid w:val="005C7D7A"/>
    <w:rsid w:val="005D0D8E"/>
    <w:rsid w:val="005D2A67"/>
    <w:rsid w:val="005D36CF"/>
    <w:rsid w:val="005D4078"/>
    <w:rsid w:val="005D4D80"/>
    <w:rsid w:val="005D7213"/>
    <w:rsid w:val="005D7CAC"/>
    <w:rsid w:val="005E0601"/>
    <w:rsid w:val="005E50D9"/>
    <w:rsid w:val="005E526F"/>
    <w:rsid w:val="005E5BC9"/>
    <w:rsid w:val="005F5489"/>
    <w:rsid w:val="005F7B75"/>
    <w:rsid w:val="006001EE"/>
    <w:rsid w:val="006005F7"/>
    <w:rsid w:val="00602F7B"/>
    <w:rsid w:val="00603174"/>
    <w:rsid w:val="006033AF"/>
    <w:rsid w:val="006039E1"/>
    <w:rsid w:val="00605042"/>
    <w:rsid w:val="0060603F"/>
    <w:rsid w:val="00611FC4"/>
    <w:rsid w:val="00612C68"/>
    <w:rsid w:val="006156A8"/>
    <w:rsid w:val="006176FB"/>
    <w:rsid w:val="00617BC3"/>
    <w:rsid w:val="00617E96"/>
    <w:rsid w:val="00624A1A"/>
    <w:rsid w:val="00625FFB"/>
    <w:rsid w:val="0063012C"/>
    <w:rsid w:val="00632C71"/>
    <w:rsid w:val="00636B88"/>
    <w:rsid w:val="00636F0C"/>
    <w:rsid w:val="006372C5"/>
    <w:rsid w:val="006404E9"/>
    <w:rsid w:val="00640B26"/>
    <w:rsid w:val="006453DD"/>
    <w:rsid w:val="0065178B"/>
    <w:rsid w:val="00652D0A"/>
    <w:rsid w:val="006620EF"/>
    <w:rsid w:val="00662BB6"/>
    <w:rsid w:val="00662CFB"/>
    <w:rsid w:val="00663E9F"/>
    <w:rsid w:val="006642B6"/>
    <w:rsid w:val="006653F1"/>
    <w:rsid w:val="00666315"/>
    <w:rsid w:val="006669F8"/>
    <w:rsid w:val="00672FDA"/>
    <w:rsid w:val="00675849"/>
    <w:rsid w:val="00676606"/>
    <w:rsid w:val="0068064E"/>
    <w:rsid w:val="006806CD"/>
    <w:rsid w:val="00684C21"/>
    <w:rsid w:val="006904BE"/>
    <w:rsid w:val="0069139D"/>
    <w:rsid w:val="006924F6"/>
    <w:rsid w:val="00693A89"/>
    <w:rsid w:val="00695084"/>
    <w:rsid w:val="006A21D6"/>
    <w:rsid w:val="006A2530"/>
    <w:rsid w:val="006A2A1C"/>
    <w:rsid w:val="006A32FE"/>
    <w:rsid w:val="006A681C"/>
    <w:rsid w:val="006C1AF1"/>
    <w:rsid w:val="006C3589"/>
    <w:rsid w:val="006C3758"/>
    <w:rsid w:val="006C4EEB"/>
    <w:rsid w:val="006C74F5"/>
    <w:rsid w:val="006D0168"/>
    <w:rsid w:val="006D37AF"/>
    <w:rsid w:val="006D3E79"/>
    <w:rsid w:val="006D51D0"/>
    <w:rsid w:val="006D5FB9"/>
    <w:rsid w:val="006D746A"/>
    <w:rsid w:val="006E0AEF"/>
    <w:rsid w:val="006E19F2"/>
    <w:rsid w:val="006E1D88"/>
    <w:rsid w:val="006E564B"/>
    <w:rsid w:val="006E5927"/>
    <w:rsid w:val="006E7191"/>
    <w:rsid w:val="006F0206"/>
    <w:rsid w:val="006F7410"/>
    <w:rsid w:val="006F7D87"/>
    <w:rsid w:val="007005C2"/>
    <w:rsid w:val="007011A3"/>
    <w:rsid w:val="00703577"/>
    <w:rsid w:val="007047A9"/>
    <w:rsid w:val="00705894"/>
    <w:rsid w:val="00706FB2"/>
    <w:rsid w:val="00714F99"/>
    <w:rsid w:val="007178A8"/>
    <w:rsid w:val="00717FC3"/>
    <w:rsid w:val="00724C17"/>
    <w:rsid w:val="0072632A"/>
    <w:rsid w:val="00726B63"/>
    <w:rsid w:val="007327D5"/>
    <w:rsid w:val="0073593C"/>
    <w:rsid w:val="00737E7A"/>
    <w:rsid w:val="00740C7C"/>
    <w:rsid w:val="00750BAB"/>
    <w:rsid w:val="00752B30"/>
    <w:rsid w:val="00754A2F"/>
    <w:rsid w:val="007629C8"/>
    <w:rsid w:val="007642DF"/>
    <w:rsid w:val="00765790"/>
    <w:rsid w:val="0076669C"/>
    <w:rsid w:val="00767D48"/>
    <w:rsid w:val="0077047D"/>
    <w:rsid w:val="007708A5"/>
    <w:rsid w:val="007851CB"/>
    <w:rsid w:val="00787DDB"/>
    <w:rsid w:val="007931F7"/>
    <w:rsid w:val="00794709"/>
    <w:rsid w:val="00796CC1"/>
    <w:rsid w:val="007A0D0E"/>
    <w:rsid w:val="007A1699"/>
    <w:rsid w:val="007A2153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4066"/>
    <w:rsid w:val="007E63F3"/>
    <w:rsid w:val="007F32E1"/>
    <w:rsid w:val="007F6611"/>
    <w:rsid w:val="008062A7"/>
    <w:rsid w:val="008066CE"/>
    <w:rsid w:val="0081086B"/>
    <w:rsid w:val="00811920"/>
    <w:rsid w:val="00812BD8"/>
    <w:rsid w:val="00813BFE"/>
    <w:rsid w:val="00815AD0"/>
    <w:rsid w:val="00816F53"/>
    <w:rsid w:val="0081790F"/>
    <w:rsid w:val="00822FF0"/>
    <w:rsid w:val="008242D7"/>
    <w:rsid w:val="008254F7"/>
    <w:rsid w:val="008257B1"/>
    <w:rsid w:val="00826FDE"/>
    <w:rsid w:val="0082782C"/>
    <w:rsid w:val="00827BC0"/>
    <w:rsid w:val="008304B4"/>
    <w:rsid w:val="00832334"/>
    <w:rsid w:val="00833EDE"/>
    <w:rsid w:val="0083467A"/>
    <w:rsid w:val="0083730B"/>
    <w:rsid w:val="008405E1"/>
    <w:rsid w:val="00843767"/>
    <w:rsid w:val="0085511B"/>
    <w:rsid w:val="008600BB"/>
    <w:rsid w:val="00863F32"/>
    <w:rsid w:val="00866414"/>
    <w:rsid w:val="008679D9"/>
    <w:rsid w:val="00871049"/>
    <w:rsid w:val="008731E4"/>
    <w:rsid w:val="00875766"/>
    <w:rsid w:val="008878DE"/>
    <w:rsid w:val="0089025B"/>
    <w:rsid w:val="008907CF"/>
    <w:rsid w:val="0089303C"/>
    <w:rsid w:val="00894669"/>
    <w:rsid w:val="00895577"/>
    <w:rsid w:val="00895BAB"/>
    <w:rsid w:val="008979B1"/>
    <w:rsid w:val="008A50EE"/>
    <w:rsid w:val="008A6B25"/>
    <w:rsid w:val="008A6C4F"/>
    <w:rsid w:val="008B08E1"/>
    <w:rsid w:val="008B146F"/>
    <w:rsid w:val="008B2335"/>
    <w:rsid w:val="008B3C63"/>
    <w:rsid w:val="008B4680"/>
    <w:rsid w:val="008B63C4"/>
    <w:rsid w:val="008B6BA3"/>
    <w:rsid w:val="008C271F"/>
    <w:rsid w:val="008C4B88"/>
    <w:rsid w:val="008D2334"/>
    <w:rsid w:val="008D7D91"/>
    <w:rsid w:val="008E0678"/>
    <w:rsid w:val="008E14A7"/>
    <w:rsid w:val="008E2D75"/>
    <w:rsid w:val="008E321F"/>
    <w:rsid w:val="008E5914"/>
    <w:rsid w:val="008E6D2E"/>
    <w:rsid w:val="008E7508"/>
    <w:rsid w:val="008E7E09"/>
    <w:rsid w:val="008F1159"/>
    <w:rsid w:val="008F31D2"/>
    <w:rsid w:val="008F6553"/>
    <w:rsid w:val="00901FEE"/>
    <w:rsid w:val="0090465E"/>
    <w:rsid w:val="009064B3"/>
    <w:rsid w:val="00906F94"/>
    <w:rsid w:val="00911B7A"/>
    <w:rsid w:val="00913EE1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1EDD"/>
    <w:rsid w:val="00933D40"/>
    <w:rsid w:val="00936E4A"/>
    <w:rsid w:val="00940F93"/>
    <w:rsid w:val="0094283D"/>
    <w:rsid w:val="00943B52"/>
    <w:rsid w:val="00943DE2"/>
    <w:rsid w:val="009460CD"/>
    <w:rsid w:val="00957EB6"/>
    <w:rsid w:val="0096269B"/>
    <w:rsid w:val="0096507F"/>
    <w:rsid w:val="0096751C"/>
    <w:rsid w:val="009731FD"/>
    <w:rsid w:val="00973BBC"/>
    <w:rsid w:val="00973C44"/>
    <w:rsid w:val="0097444F"/>
    <w:rsid w:val="009760F3"/>
    <w:rsid w:val="00976388"/>
    <w:rsid w:val="0097696C"/>
    <w:rsid w:val="00976CFB"/>
    <w:rsid w:val="00977458"/>
    <w:rsid w:val="009812D6"/>
    <w:rsid w:val="00982036"/>
    <w:rsid w:val="009920E9"/>
    <w:rsid w:val="009941AF"/>
    <w:rsid w:val="0099747B"/>
    <w:rsid w:val="009A0830"/>
    <w:rsid w:val="009A0E8D"/>
    <w:rsid w:val="009A54A0"/>
    <w:rsid w:val="009A5C6E"/>
    <w:rsid w:val="009A6244"/>
    <w:rsid w:val="009A658E"/>
    <w:rsid w:val="009A776B"/>
    <w:rsid w:val="009A7D9E"/>
    <w:rsid w:val="009B12E0"/>
    <w:rsid w:val="009B26E7"/>
    <w:rsid w:val="009B2FAA"/>
    <w:rsid w:val="009B4305"/>
    <w:rsid w:val="009B7A75"/>
    <w:rsid w:val="009C5849"/>
    <w:rsid w:val="009D5D5F"/>
    <w:rsid w:val="009D6B04"/>
    <w:rsid w:val="009E076B"/>
    <w:rsid w:val="009E5596"/>
    <w:rsid w:val="009E5870"/>
    <w:rsid w:val="009E7286"/>
    <w:rsid w:val="00A00697"/>
    <w:rsid w:val="00A00A3F"/>
    <w:rsid w:val="00A01489"/>
    <w:rsid w:val="00A046A3"/>
    <w:rsid w:val="00A072AF"/>
    <w:rsid w:val="00A144E6"/>
    <w:rsid w:val="00A16C93"/>
    <w:rsid w:val="00A25514"/>
    <w:rsid w:val="00A3026E"/>
    <w:rsid w:val="00A31309"/>
    <w:rsid w:val="00A31CCF"/>
    <w:rsid w:val="00A327A3"/>
    <w:rsid w:val="00A32D45"/>
    <w:rsid w:val="00A32DEF"/>
    <w:rsid w:val="00A32E4E"/>
    <w:rsid w:val="00A338F1"/>
    <w:rsid w:val="00A34804"/>
    <w:rsid w:val="00A35BE0"/>
    <w:rsid w:val="00A35FB5"/>
    <w:rsid w:val="00A37149"/>
    <w:rsid w:val="00A41D9D"/>
    <w:rsid w:val="00A4373C"/>
    <w:rsid w:val="00A50BDE"/>
    <w:rsid w:val="00A50DC4"/>
    <w:rsid w:val="00A52DCB"/>
    <w:rsid w:val="00A543D8"/>
    <w:rsid w:val="00A54C24"/>
    <w:rsid w:val="00A568EC"/>
    <w:rsid w:val="00A6052C"/>
    <w:rsid w:val="00A60EC9"/>
    <w:rsid w:val="00A6129C"/>
    <w:rsid w:val="00A6405E"/>
    <w:rsid w:val="00A65994"/>
    <w:rsid w:val="00A661B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878C5"/>
    <w:rsid w:val="00A93480"/>
    <w:rsid w:val="00A94361"/>
    <w:rsid w:val="00A96913"/>
    <w:rsid w:val="00AA293C"/>
    <w:rsid w:val="00AA5E3A"/>
    <w:rsid w:val="00AA626D"/>
    <w:rsid w:val="00AA6B02"/>
    <w:rsid w:val="00AB19EA"/>
    <w:rsid w:val="00AB3532"/>
    <w:rsid w:val="00AB5C99"/>
    <w:rsid w:val="00AC3F1A"/>
    <w:rsid w:val="00AC4528"/>
    <w:rsid w:val="00AC4589"/>
    <w:rsid w:val="00AC4D43"/>
    <w:rsid w:val="00AD283B"/>
    <w:rsid w:val="00AD321C"/>
    <w:rsid w:val="00AD78FB"/>
    <w:rsid w:val="00AE08F1"/>
    <w:rsid w:val="00AE2E12"/>
    <w:rsid w:val="00AE4E51"/>
    <w:rsid w:val="00AE5CFB"/>
    <w:rsid w:val="00AF0DF6"/>
    <w:rsid w:val="00AF0EA9"/>
    <w:rsid w:val="00B0107C"/>
    <w:rsid w:val="00B15F1E"/>
    <w:rsid w:val="00B170C8"/>
    <w:rsid w:val="00B30179"/>
    <w:rsid w:val="00B311B6"/>
    <w:rsid w:val="00B317ED"/>
    <w:rsid w:val="00B3351A"/>
    <w:rsid w:val="00B33B8F"/>
    <w:rsid w:val="00B35CD5"/>
    <w:rsid w:val="00B36897"/>
    <w:rsid w:val="00B40092"/>
    <w:rsid w:val="00B421C1"/>
    <w:rsid w:val="00B50352"/>
    <w:rsid w:val="00B53483"/>
    <w:rsid w:val="00B55C71"/>
    <w:rsid w:val="00B567A2"/>
    <w:rsid w:val="00B56E4A"/>
    <w:rsid w:val="00B56E9C"/>
    <w:rsid w:val="00B57803"/>
    <w:rsid w:val="00B6329F"/>
    <w:rsid w:val="00B64191"/>
    <w:rsid w:val="00B64B1F"/>
    <w:rsid w:val="00B6553F"/>
    <w:rsid w:val="00B7025D"/>
    <w:rsid w:val="00B72BE1"/>
    <w:rsid w:val="00B74C28"/>
    <w:rsid w:val="00B777AE"/>
    <w:rsid w:val="00B77D05"/>
    <w:rsid w:val="00B807BE"/>
    <w:rsid w:val="00B81206"/>
    <w:rsid w:val="00B8120A"/>
    <w:rsid w:val="00B81E12"/>
    <w:rsid w:val="00B876F7"/>
    <w:rsid w:val="00B93280"/>
    <w:rsid w:val="00B94CC5"/>
    <w:rsid w:val="00B955CD"/>
    <w:rsid w:val="00B96BDE"/>
    <w:rsid w:val="00BA0C9E"/>
    <w:rsid w:val="00BA4B7E"/>
    <w:rsid w:val="00BB3F2F"/>
    <w:rsid w:val="00BB47A7"/>
    <w:rsid w:val="00BB7FC2"/>
    <w:rsid w:val="00BC32D7"/>
    <w:rsid w:val="00BC3460"/>
    <w:rsid w:val="00BC3FA0"/>
    <w:rsid w:val="00BC4834"/>
    <w:rsid w:val="00BC5010"/>
    <w:rsid w:val="00BC6CF4"/>
    <w:rsid w:val="00BC74E9"/>
    <w:rsid w:val="00BD43A5"/>
    <w:rsid w:val="00BD4F40"/>
    <w:rsid w:val="00BD546B"/>
    <w:rsid w:val="00BD793A"/>
    <w:rsid w:val="00BE3161"/>
    <w:rsid w:val="00BE350D"/>
    <w:rsid w:val="00BE7B63"/>
    <w:rsid w:val="00BF0CF2"/>
    <w:rsid w:val="00BF0D1B"/>
    <w:rsid w:val="00BF1786"/>
    <w:rsid w:val="00BF2D3A"/>
    <w:rsid w:val="00BF2EF3"/>
    <w:rsid w:val="00BF48D9"/>
    <w:rsid w:val="00BF5486"/>
    <w:rsid w:val="00BF67DE"/>
    <w:rsid w:val="00BF68A8"/>
    <w:rsid w:val="00BF7515"/>
    <w:rsid w:val="00BF76F9"/>
    <w:rsid w:val="00C00B59"/>
    <w:rsid w:val="00C02471"/>
    <w:rsid w:val="00C04E88"/>
    <w:rsid w:val="00C11A03"/>
    <w:rsid w:val="00C14EC4"/>
    <w:rsid w:val="00C17B9D"/>
    <w:rsid w:val="00C21D15"/>
    <w:rsid w:val="00C22C0C"/>
    <w:rsid w:val="00C259BE"/>
    <w:rsid w:val="00C25CAF"/>
    <w:rsid w:val="00C2766D"/>
    <w:rsid w:val="00C35539"/>
    <w:rsid w:val="00C43DD2"/>
    <w:rsid w:val="00C44674"/>
    <w:rsid w:val="00C4527F"/>
    <w:rsid w:val="00C463DD"/>
    <w:rsid w:val="00C465BB"/>
    <w:rsid w:val="00C4724C"/>
    <w:rsid w:val="00C51AD6"/>
    <w:rsid w:val="00C548B7"/>
    <w:rsid w:val="00C55F19"/>
    <w:rsid w:val="00C566DB"/>
    <w:rsid w:val="00C56A00"/>
    <w:rsid w:val="00C60884"/>
    <w:rsid w:val="00C60D3B"/>
    <w:rsid w:val="00C629A0"/>
    <w:rsid w:val="00C62EBB"/>
    <w:rsid w:val="00C63A9D"/>
    <w:rsid w:val="00C64629"/>
    <w:rsid w:val="00C64CBC"/>
    <w:rsid w:val="00C66D32"/>
    <w:rsid w:val="00C711ED"/>
    <w:rsid w:val="00C745C3"/>
    <w:rsid w:val="00C75A4D"/>
    <w:rsid w:val="00C75D0C"/>
    <w:rsid w:val="00C91922"/>
    <w:rsid w:val="00C933EF"/>
    <w:rsid w:val="00C95303"/>
    <w:rsid w:val="00C96DF2"/>
    <w:rsid w:val="00C97150"/>
    <w:rsid w:val="00CA31C6"/>
    <w:rsid w:val="00CA6D93"/>
    <w:rsid w:val="00CA6F1E"/>
    <w:rsid w:val="00CA7D2A"/>
    <w:rsid w:val="00CB0F53"/>
    <w:rsid w:val="00CB1A0F"/>
    <w:rsid w:val="00CB1E48"/>
    <w:rsid w:val="00CB3E03"/>
    <w:rsid w:val="00CB63B8"/>
    <w:rsid w:val="00CC2893"/>
    <w:rsid w:val="00CC5BC3"/>
    <w:rsid w:val="00CC7C67"/>
    <w:rsid w:val="00CD1B04"/>
    <w:rsid w:val="00CD2052"/>
    <w:rsid w:val="00CD4AA6"/>
    <w:rsid w:val="00CD53F3"/>
    <w:rsid w:val="00CD6B94"/>
    <w:rsid w:val="00CD6BFA"/>
    <w:rsid w:val="00CE156F"/>
    <w:rsid w:val="00CE1E84"/>
    <w:rsid w:val="00CE37CD"/>
    <w:rsid w:val="00CE4A8F"/>
    <w:rsid w:val="00CE51BA"/>
    <w:rsid w:val="00CF1F51"/>
    <w:rsid w:val="00CF299F"/>
    <w:rsid w:val="00CF7F94"/>
    <w:rsid w:val="00D00EBF"/>
    <w:rsid w:val="00D02987"/>
    <w:rsid w:val="00D04C98"/>
    <w:rsid w:val="00D1175B"/>
    <w:rsid w:val="00D11F71"/>
    <w:rsid w:val="00D12F38"/>
    <w:rsid w:val="00D13D3B"/>
    <w:rsid w:val="00D2031B"/>
    <w:rsid w:val="00D21BAC"/>
    <w:rsid w:val="00D21DB9"/>
    <w:rsid w:val="00D248B6"/>
    <w:rsid w:val="00D25FE2"/>
    <w:rsid w:val="00D27891"/>
    <w:rsid w:val="00D3022D"/>
    <w:rsid w:val="00D311B4"/>
    <w:rsid w:val="00D32264"/>
    <w:rsid w:val="00D329C1"/>
    <w:rsid w:val="00D35A18"/>
    <w:rsid w:val="00D37B31"/>
    <w:rsid w:val="00D37C72"/>
    <w:rsid w:val="00D4244C"/>
    <w:rsid w:val="00D43252"/>
    <w:rsid w:val="00D46113"/>
    <w:rsid w:val="00D46394"/>
    <w:rsid w:val="00D47EEA"/>
    <w:rsid w:val="00D500EA"/>
    <w:rsid w:val="00D518DF"/>
    <w:rsid w:val="00D52237"/>
    <w:rsid w:val="00D603FD"/>
    <w:rsid w:val="00D61562"/>
    <w:rsid w:val="00D61A5D"/>
    <w:rsid w:val="00D70D53"/>
    <w:rsid w:val="00D71300"/>
    <w:rsid w:val="00D74333"/>
    <w:rsid w:val="00D75E21"/>
    <w:rsid w:val="00D773DF"/>
    <w:rsid w:val="00D830D9"/>
    <w:rsid w:val="00D858D0"/>
    <w:rsid w:val="00D87BCE"/>
    <w:rsid w:val="00D902F4"/>
    <w:rsid w:val="00D95303"/>
    <w:rsid w:val="00D963AC"/>
    <w:rsid w:val="00D978C6"/>
    <w:rsid w:val="00DA12A5"/>
    <w:rsid w:val="00DA1781"/>
    <w:rsid w:val="00DA1CBD"/>
    <w:rsid w:val="00DA3C1C"/>
    <w:rsid w:val="00DA5035"/>
    <w:rsid w:val="00DB12D7"/>
    <w:rsid w:val="00DB214F"/>
    <w:rsid w:val="00DB518F"/>
    <w:rsid w:val="00DB5C6F"/>
    <w:rsid w:val="00DB6987"/>
    <w:rsid w:val="00DC1C1D"/>
    <w:rsid w:val="00DC2717"/>
    <w:rsid w:val="00DC393A"/>
    <w:rsid w:val="00DC7544"/>
    <w:rsid w:val="00DD1088"/>
    <w:rsid w:val="00DD1AD4"/>
    <w:rsid w:val="00DE4193"/>
    <w:rsid w:val="00DE6B06"/>
    <w:rsid w:val="00DE7029"/>
    <w:rsid w:val="00DE7DD1"/>
    <w:rsid w:val="00DF1827"/>
    <w:rsid w:val="00DF33EE"/>
    <w:rsid w:val="00DF3C28"/>
    <w:rsid w:val="00DF4D79"/>
    <w:rsid w:val="00DF4F7A"/>
    <w:rsid w:val="00DF5FF4"/>
    <w:rsid w:val="00DF6C26"/>
    <w:rsid w:val="00E0189C"/>
    <w:rsid w:val="00E038CD"/>
    <w:rsid w:val="00E039CB"/>
    <w:rsid w:val="00E046DF"/>
    <w:rsid w:val="00E0480A"/>
    <w:rsid w:val="00E164BE"/>
    <w:rsid w:val="00E2083E"/>
    <w:rsid w:val="00E20B22"/>
    <w:rsid w:val="00E214F0"/>
    <w:rsid w:val="00E223D3"/>
    <w:rsid w:val="00E22415"/>
    <w:rsid w:val="00E27346"/>
    <w:rsid w:val="00E27888"/>
    <w:rsid w:val="00E27B0C"/>
    <w:rsid w:val="00E37533"/>
    <w:rsid w:val="00E4210E"/>
    <w:rsid w:val="00E43BF2"/>
    <w:rsid w:val="00E5372B"/>
    <w:rsid w:val="00E55408"/>
    <w:rsid w:val="00E570EE"/>
    <w:rsid w:val="00E602B5"/>
    <w:rsid w:val="00E60869"/>
    <w:rsid w:val="00E60FE7"/>
    <w:rsid w:val="00E62E40"/>
    <w:rsid w:val="00E64CFF"/>
    <w:rsid w:val="00E65DC4"/>
    <w:rsid w:val="00E70BBC"/>
    <w:rsid w:val="00E70D09"/>
    <w:rsid w:val="00E71BC8"/>
    <w:rsid w:val="00E7260F"/>
    <w:rsid w:val="00E73F5D"/>
    <w:rsid w:val="00E75BBF"/>
    <w:rsid w:val="00E77E4E"/>
    <w:rsid w:val="00E811EC"/>
    <w:rsid w:val="00E92145"/>
    <w:rsid w:val="00E94ED4"/>
    <w:rsid w:val="00E96630"/>
    <w:rsid w:val="00E97BAF"/>
    <w:rsid w:val="00EA1549"/>
    <w:rsid w:val="00EA3A7D"/>
    <w:rsid w:val="00EA3EFB"/>
    <w:rsid w:val="00EA3FC3"/>
    <w:rsid w:val="00EB0855"/>
    <w:rsid w:val="00EB09F5"/>
    <w:rsid w:val="00EB3B4B"/>
    <w:rsid w:val="00EC291F"/>
    <w:rsid w:val="00EC60D8"/>
    <w:rsid w:val="00EC737C"/>
    <w:rsid w:val="00ED1ECC"/>
    <w:rsid w:val="00ED2918"/>
    <w:rsid w:val="00ED7297"/>
    <w:rsid w:val="00ED7A2A"/>
    <w:rsid w:val="00EE105C"/>
    <w:rsid w:val="00EE5423"/>
    <w:rsid w:val="00EE5A98"/>
    <w:rsid w:val="00EE5EA4"/>
    <w:rsid w:val="00EF1D7F"/>
    <w:rsid w:val="00EF4C20"/>
    <w:rsid w:val="00EF64B3"/>
    <w:rsid w:val="00F001E2"/>
    <w:rsid w:val="00F00792"/>
    <w:rsid w:val="00F015F8"/>
    <w:rsid w:val="00F0171B"/>
    <w:rsid w:val="00F01A34"/>
    <w:rsid w:val="00F03CEF"/>
    <w:rsid w:val="00F12D83"/>
    <w:rsid w:val="00F13886"/>
    <w:rsid w:val="00F15436"/>
    <w:rsid w:val="00F2057B"/>
    <w:rsid w:val="00F20959"/>
    <w:rsid w:val="00F23D5B"/>
    <w:rsid w:val="00F259E5"/>
    <w:rsid w:val="00F31E5F"/>
    <w:rsid w:val="00F3308B"/>
    <w:rsid w:val="00F333A2"/>
    <w:rsid w:val="00F350BD"/>
    <w:rsid w:val="00F36F52"/>
    <w:rsid w:val="00F42032"/>
    <w:rsid w:val="00F46348"/>
    <w:rsid w:val="00F5116B"/>
    <w:rsid w:val="00F5186B"/>
    <w:rsid w:val="00F52C77"/>
    <w:rsid w:val="00F55403"/>
    <w:rsid w:val="00F6087B"/>
    <w:rsid w:val="00F6100A"/>
    <w:rsid w:val="00F62D92"/>
    <w:rsid w:val="00F66275"/>
    <w:rsid w:val="00F668FA"/>
    <w:rsid w:val="00F66C5E"/>
    <w:rsid w:val="00F71BEF"/>
    <w:rsid w:val="00F7208B"/>
    <w:rsid w:val="00F73520"/>
    <w:rsid w:val="00F73C19"/>
    <w:rsid w:val="00F75087"/>
    <w:rsid w:val="00F76A5C"/>
    <w:rsid w:val="00F8066F"/>
    <w:rsid w:val="00F83AA3"/>
    <w:rsid w:val="00F87036"/>
    <w:rsid w:val="00F9073B"/>
    <w:rsid w:val="00F93375"/>
    <w:rsid w:val="00F93781"/>
    <w:rsid w:val="00F93844"/>
    <w:rsid w:val="00F95073"/>
    <w:rsid w:val="00FA1097"/>
    <w:rsid w:val="00FA2703"/>
    <w:rsid w:val="00FA2C1E"/>
    <w:rsid w:val="00FA7D6D"/>
    <w:rsid w:val="00FB014F"/>
    <w:rsid w:val="00FB22B2"/>
    <w:rsid w:val="00FB4929"/>
    <w:rsid w:val="00FB5590"/>
    <w:rsid w:val="00FB613B"/>
    <w:rsid w:val="00FC42E5"/>
    <w:rsid w:val="00FC5A83"/>
    <w:rsid w:val="00FC6205"/>
    <w:rsid w:val="00FC67FE"/>
    <w:rsid w:val="00FC68B7"/>
    <w:rsid w:val="00FD39C5"/>
    <w:rsid w:val="00FD3F98"/>
    <w:rsid w:val="00FD45B6"/>
    <w:rsid w:val="00FD67D2"/>
    <w:rsid w:val="00FE106A"/>
    <w:rsid w:val="00FE50DE"/>
    <w:rsid w:val="00FE746D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1D37E"/>
  <w15:docId w15:val="{192DFEFD-36C3-41F9-9D3B-9440317A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table" w:customStyle="1" w:styleId="TableGrid10">
    <w:name w:val="Table Grid1"/>
    <w:basedOn w:val="TableNormal"/>
    <w:next w:val="TableGrid"/>
    <w:rsid w:val="00943DE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A41D9D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B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AD"/>
    <w:pPr>
      <w:ind w:left="720"/>
      <w:contextualSpacing/>
    </w:pPr>
  </w:style>
  <w:style w:type="paragraph" w:styleId="Revision">
    <w:name w:val="Revision"/>
    <w:hidden/>
    <w:uiPriority w:val="99"/>
    <w:semiHidden/>
    <w:rsid w:val="005307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7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786"/>
    <w:rPr>
      <w:b/>
      <w:bCs/>
      <w:lang w:eastAsia="en-US"/>
    </w:rPr>
  </w:style>
  <w:style w:type="table" w:customStyle="1" w:styleId="TableGrid20">
    <w:name w:val="Table Grid2"/>
    <w:basedOn w:val="TableNormal"/>
    <w:next w:val="TableGrid"/>
    <w:uiPriority w:val="39"/>
    <w:rsid w:val="000E79DA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C6205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FC6205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FC6205"/>
    <w:rPr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FC6205"/>
    <w:rPr>
      <w:sz w:val="16"/>
      <w:lang w:eastAsia="en-US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FC6205"/>
    <w:rPr>
      <w:sz w:val="18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FC6205"/>
    <w:rPr>
      <w:b/>
      <w:sz w:val="18"/>
      <w:lang w:eastAsia="en-US"/>
    </w:rPr>
  </w:style>
  <w:style w:type="paragraph" w:customStyle="1" w:styleId="ADRnote">
    <w:name w:val="ADRnote"/>
    <w:basedOn w:val="Normal"/>
    <w:link w:val="ADRnoteChar"/>
    <w:qFormat/>
    <w:rsid w:val="00FC6205"/>
    <w:pPr>
      <w:tabs>
        <w:tab w:val="left" w:pos="2552"/>
      </w:tabs>
      <w:suppressAutoHyphens w:val="0"/>
      <w:spacing w:after="200" w:line="240" w:lineRule="auto"/>
      <w:ind w:left="1418"/>
      <w:jc w:val="both"/>
    </w:pPr>
    <w:rPr>
      <w:i/>
      <w:iCs/>
    </w:rPr>
  </w:style>
  <w:style w:type="character" w:customStyle="1" w:styleId="ADRnoteChar">
    <w:name w:val="ADRnote Char"/>
    <w:basedOn w:val="DefaultParagraphFont"/>
    <w:link w:val="ADRnote"/>
    <w:rsid w:val="00FC6205"/>
    <w:rPr>
      <w:i/>
      <w:iCs/>
      <w:lang w:eastAsia="en-US"/>
    </w:rPr>
  </w:style>
  <w:style w:type="paragraph" w:customStyle="1" w:styleId="ADR">
    <w:name w:val="ADR"/>
    <w:basedOn w:val="Normal"/>
    <w:link w:val="ADRChar"/>
    <w:qFormat/>
    <w:rsid w:val="00FC6205"/>
    <w:pPr>
      <w:suppressAutoHyphens w:val="0"/>
      <w:spacing w:after="200" w:line="240" w:lineRule="auto"/>
      <w:ind w:left="1418" w:hanging="1418"/>
      <w:jc w:val="both"/>
    </w:pPr>
  </w:style>
  <w:style w:type="character" w:customStyle="1" w:styleId="ADRChar">
    <w:name w:val="ADR Char"/>
    <w:basedOn w:val="DefaultParagraphFont"/>
    <w:link w:val="ADR"/>
    <w:rsid w:val="00FC6205"/>
    <w:rPr>
      <w:lang w:eastAsia="en-US"/>
    </w:rPr>
  </w:style>
  <w:style w:type="character" w:customStyle="1" w:styleId="H1GChar">
    <w:name w:val="_ H_1_G Char"/>
    <w:link w:val="H1G"/>
    <w:rsid w:val="0016467F"/>
    <w:rPr>
      <w:b/>
      <w:sz w:val="24"/>
      <w:lang w:eastAsia="en-US"/>
    </w:rPr>
  </w:style>
  <w:style w:type="character" w:customStyle="1" w:styleId="H23GChar">
    <w:name w:val="_ H_2/3_G Char"/>
    <w:link w:val="H23G"/>
    <w:locked/>
    <w:rsid w:val="009B2FAA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Sabrina Mansion</DisplayName>
        <AccountId>71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E03AB-372A-4C46-B331-DC72299E4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AE6F3-B0D6-4CCA-80D3-317DA738B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A5214-0593-4FE1-BBF6-E97700B7D5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985ec44e-1bab-4c0b-9df0-6ba128686fc9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14138A-20B3-49ED-AA81-84ABCB79F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ECE-TRANS-WP15-114-GE-inf6e</vt:lpstr>
      <vt:lpstr>United Nations</vt:lpstr>
    </vt:vector>
  </TitlesOfParts>
  <Company>CSD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ECE-TRANS-WP15-114-GE-inf-07e</dc:title>
  <dc:subject/>
  <dc:creator>isabelle.porcu-cartier@un.org</dc:creator>
  <cp:keywords>ECE-TRANS-WP15-114-GE-inf-07e</cp:keywords>
  <cp:lastModifiedBy>Isabelle Porcu</cp:lastModifiedBy>
  <cp:revision>62</cp:revision>
  <cp:lastPrinted>2018-05-10T03:23:00Z</cp:lastPrinted>
  <dcterms:created xsi:type="dcterms:W3CDTF">2023-09-18T13:34:00Z</dcterms:created>
  <dcterms:modified xsi:type="dcterms:W3CDTF">2023-10-10T12:06:00Z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