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A59" w14:textId="5DC83AC3" w:rsidR="00310630" w:rsidRPr="00001497" w:rsidRDefault="00310630" w:rsidP="00310630">
      <w:pPr>
        <w:suppressAutoHyphens w:val="0"/>
        <w:spacing w:line="240" w:lineRule="auto"/>
        <w:ind w:left="5387" w:right="-286"/>
        <w:outlineLvl w:val="0"/>
        <w:rPr>
          <w:rFonts w:ascii="Arial" w:hAnsi="Arial"/>
          <w:snapToGrid w:val="0"/>
        </w:rPr>
      </w:pPr>
      <w:r w:rsidRPr="00001497">
        <w:rPr>
          <w:noProof/>
        </w:rPr>
        <w:drawing>
          <wp:anchor distT="0" distB="0" distL="114300" distR="114300" simplePos="0" relativeHeight="251659264" behindDoc="0" locked="0" layoutInCell="1" allowOverlap="1" wp14:anchorId="50B487F0" wp14:editId="38CFEF5C">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497">
        <w:rPr>
          <w:rFonts w:ascii="Arial" w:hAnsi="Arial"/>
        </w:rPr>
        <w:t>CCNR-ZKR/ADN/67</w:t>
      </w:r>
    </w:p>
    <w:p w14:paraId="08598852" w14:textId="77777777" w:rsidR="00310630" w:rsidRPr="00001497" w:rsidRDefault="00310630" w:rsidP="00310630">
      <w:pPr>
        <w:tabs>
          <w:tab w:val="left" w:pos="5670"/>
        </w:tabs>
        <w:suppressAutoHyphens w:val="0"/>
        <w:spacing w:line="240" w:lineRule="auto"/>
        <w:ind w:left="5387"/>
        <w:rPr>
          <w:rFonts w:ascii="Arial" w:hAnsi="Arial" w:cs="Arial"/>
          <w:sz w:val="16"/>
          <w:szCs w:val="24"/>
        </w:rPr>
      </w:pPr>
      <w:r w:rsidRPr="00001497">
        <w:rPr>
          <w:rFonts w:ascii="Arial" w:hAnsi="Arial"/>
          <w:sz w:val="16"/>
        </w:rPr>
        <w:t>Allgemeine Verteilung</w:t>
      </w:r>
    </w:p>
    <w:p w14:paraId="6DCF590D" w14:textId="3298F8F1" w:rsidR="00310630" w:rsidRPr="00001497" w:rsidRDefault="00CD5790" w:rsidP="00310630">
      <w:pPr>
        <w:tabs>
          <w:tab w:val="right" w:pos="3856"/>
          <w:tab w:val="left" w:pos="5670"/>
        </w:tabs>
        <w:suppressAutoHyphens w:val="0"/>
        <w:spacing w:line="240" w:lineRule="auto"/>
        <w:ind w:left="5387"/>
        <w:rPr>
          <w:rFonts w:ascii="Arial" w:eastAsia="Arial" w:hAnsi="Arial" w:cs="Arial"/>
          <w:szCs w:val="24"/>
        </w:rPr>
      </w:pPr>
      <w:r w:rsidRPr="00001497">
        <w:rPr>
          <w:rFonts w:ascii="Arial" w:hAnsi="Arial"/>
        </w:rPr>
        <w:t>18. September 2023</w:t>
      </w:r>
    </w:p>
    <w:p w14:paraId="46982874" w14:textId="77777777" w:rsidR="00310630" w:rsidRPr="00001497" w:rsidRDefault="00310630" w:rsidP="00310630">
      <w:pPr>
        <w:tabs>
          <w:tab w:val="right" w:pos="3856"/>
          <w:tab w:val="left" w:pos="5670"/>
        </w:tabs>
        <w:suppressAutoHyphens w:val="0"/>
        <w:spacing w:line="240" w:lineRule="auto"/>
        <w:ind w:left="5387" w:right="565"/>
        <w:rPr>
          <w:rFonts w:ascii="Arial" w:hAnsi="Arial" w:cs="Arial"/>
          <w:snapToGrid w:val="0"/>
          <w:kern w:val="1"/>
        </w:rPr>
      </w:pPr>
      <w:proofErr w:type="spellStart"/>
      <w:r w:rsidRPr="00001497">
        <w:rPr>
          <w:rFonts w:ascii="Arial" w:hAnsi="Arial"/>
          <w:sz w:val="16"/>
        </w:rPr>
        <w:t>Or</w:t>
      </w:r>
      <w:proofErr w:type="spellEnd"/>
      <w:r w:rsidRPr="00001497">
        <w:rPr>
          <w:rFonts w:ascii="Arial" w:hAnsi="Arial"/>
          <w:sz w:val="16"/>
        </w:rPr>
        <w:t>. ENGLISCH</w:t>
      </w:r>
    </w:p>
    <w:p w14:paraId="5654D729" w14:textId="77777777" w:rsidR="00310630" w:rsidRPr="00001497" w:rsidRDefault="00310630" w:rsidP="00310630">
      <w:pPr>
        <w:suppressAutoHyphens w:val="0"/>
        <w:spacing w:line="240" w:lineRule="auto"/>
        <w:rPr>
          <w:rFonts w:ascii="Arial" w:hAnsi="Arial" w:cs="Arial"/>
          <w:sz w:val="16"/>
          <w:szCs w:val="24"/>
        </w:rPr>
      </w:pPr>
    </w:p>
    <w:p w14:paraId="18C19FF6" w14:textId="22CA65DC" w:rsidR="00310630" w:rsidRPr="00001497" w:rsidRDefault="00310630" w:rsidP="00310630">
      <w:pPr>
        <w:tabs>
          <w:tab w:val="left" w:pos="2977"/>
        </w:tabs>
        <w:spacing w:line="240" w:lineRule="auto"/>
        <w:ind w:left="3969"/>
        <w:jc w:val="both"/>
        <w:rPr>
          <w:rFonts w:ascii="Arial" w:hAnsi="Arial"/>
          <w:sz w:val="16"/>
          <w:szCs w:val="24"/>
        </w:rPr>
      </w:pPr>
      <w:r w:rsidRPr="00001497">
        <w:rPr>
          <w:rFonts w:ascii="Arial" w:hAnsi="Arial"/>
          <w:sz w:val="16"/>
        </w:rPr>
        <w:t>VERWALTUNGSAUSSCHUSS DES EUROPÄISCHEN ÜBEREINKOMMENS ÜBER DIE INTERNATIONALE BEFÖRDERUNG</w:t>
      </w:r>
    </w:p>
    <w:p w14:paraId="57225B69" w14:textId="15E8B4AA" w:rsidR="00310630" w:rsidRPr="00001497" w:rsidRDefault="00310630" w:rsidP="00310630">
      <w:pPr>
        <w:tabs>
          <w:tab w:val="left" w:pos="2977"/>
        </w:tabs>
        <w:spacing w:line="240" w:lineRule="auto"/>
        <w:ind w:left="3969"/>
        <w:rPr>
          <w:rFonts w:ascii="Arial" w:hAnsi="Arial"/>
          <w:sz w:val="16"/>
          <w:szCs w:val="24"/>
        </w:rPr>
      </w:pPr>
      <w:r w:rsidRPr="00001497">
        <w:rPr>
          <w:rFonts w:ascii="Arial" w:hAnsi="Arial"/>
          <w:sz w:val="16"/>
        </w:rPr>
        <w:t xml:space="preserve">VON GEFÄHRLICHEN GÜTERN AUF </w:t>
      </w:r>
      <w:proofErr w:type="spellStart"/>
      <w:r w:rsidRPr="00001497">
        <w:rPr>
          <w:rFonts w:ascii="Arial" w:hAnsi="Arial"/>
          <w:sz w:val="16"/>
        </w:rPr>
        <w:t>BINNENWASSERSTRAßEN</w:t>
      </w:r>
      <w:proofErr w:type="spellEnd"/>
    </w:p>
    <w:p w14:paraId="5C19AA14" w14:textId="77777777" w:rsidR="00310630" w:rsidRPr="00001497" w:rsidRDefault="00310630" w:rsidP="00310630">
      <w:pPr>
        <w:tabs>
          <w:tab w:val="left" w:pos="2977"/>
        </w:tabs>
        <w:spacing w:line="240" w:lineRule="auto"/>
        <w:ind w:left="3969"/>
        <w:rPr>
          <w:rFonts w:ascii="Arial" w:hAnsi="Arial"/>
          <w:sz w:val="16"/>
          <w:szCs w:val="24"/>
        </w:rPr>
      </w:pPr>
      <w:r w:rsidRPr="00001497">
        <w:rPr>
          <w:rFonts w:ascii="Arial" w:hAnsi="Arial"/>
          <w:sz w:val="16"/>
        </w:rPr>
        <w:t>(ADN)</w:t>
      </w:r>
    </w:p>
    <w:p w14:paraId="5F9EA06C" w14:textId="686F0F4B" w:rsidR="00310630" w:rsidRPr="00001497" w:rsidRDefault="00310630" w:rsidP="00310630">
      <w:pPr>
        <w:tabs>
          <w:tab w:val="left" w:pos="2977"/>
        </w:tabs>
        <w:ind w:left="3969"/>
        <w:rPr>
          <w:rFonts w:ascii="Arial" w:hAnsi="Arial"/>
          <w:sz w:val="16"/>
          <w:szCs w:val="24"/>
        </w:rPr>
      </w:pPr>
      <w:r w:rsidRPr="00001497">
        <w:rPr>
          <w:rFonts w:ascii="Arial" w:hAnsi="Arial"/>
          <w:sz w:val="16"/>
        </w:rPr>
        <w:t>(30. Tagung, Genf, 25. August 2023)</w:t>
      </w:r>
    </w:p>
    <w:p w14:paraId="637D434C" w14:textId="77777777" w:rsidR="00310630" w:rsidRPr="00001497" w:rsidRDefault="00310630" w:rsidP="00310630">
      <w:pPr>
        <w:jc w:val="center"/>
        <w:rPr>
          <w:rFonts w:ascii="Arial" w:hAnsi="Arial"/>
          <w:szCs w:val="24"/>
        </w:rPr>
      </w:pPr>
    </w:p>
    <w:p w14:paraId="1334C2F4" w14:textId="5BAA62B1" w:rsidR="00310630" w:rsidRPr="00001497" w:rsidRDefault="00310630" w:rsidP="00310630">
      <w:pPr>
        <w:pStyle w:val="HChG"/>
        <w:rPr>
          <w:bCs/>
        </w:rPr>
      </w:pPr>
      <w:r w:rsidRPr="00001497">
        <w:tab/>
      </w:r>
      <w:r w:rsidRPr="00001497">
        <w:tab/>
        <w:t>Protokoll der dreißigsten Sitzung des Verwaltungsausschusses des Europäischen Übereinkommens über die internationale Beförderung von gefährlichen Gütern auf Binnenwasserstraßen</w:t>
      </w:r>
      <w:r w:rsidRPr="00001497">
        <w:rPr>
          <w:rStyle w:val="Appelnotedebasdep"/>
          <w:b w:val="0"/>
          <w:sz w:val="20"/>
          <w:vertAlign w:val="baseline"/>
        </w:rPr>
        <w:footnoteReference w:customMarkFollows="1" w:id="2"/>
        <w:t>*</w:t>
      </w:r>
    </w:p>
    <w:p w14:paraId="31A0BFFC" w14:textId="26E2AE00" w:rsidR="005413D0" w:rsidRPr="00001497" w:rsidRDefault="00EE1CA2" w:rsidP="0091276F">
      <w:pPr>
        <w:spacing w:after="120" w:line="200" w:lineRule="atLeast"/>
        <w:rPr>
          <w:sz w:val="28"/>
        </w:rPr>
      </w:pPr>
      <w:r w:rsidRPr="00001497">
        <w:rPr>
          <w:sz w:val="28"/>
        </w:rPr>
        <w:br w:type="page"/>
      </w:r>
      <w:r w:rsidRPr="00001497">
        <w:rPr>
          <w:sz w:val="28"/>
        </w:rPr>
        <w:lastRenderedPageBreak/>
        <w:t>Inhalt</w:t>
      </w:r>
    </w:p>
    <w:p w14:paraId="790595BB" w14:textId="77777777" w:rsidR="00BE5F85" w:rsidRPr="00001497" w:rsidRDefault="00BE5F85" w:rsidP="0091276F">
      <w:pPr>
        <w:tabs>
          <w:tab w:val="right" w:pos="8929"/>
          <w:tab w:val="right" w:pos="9638"/>
        </w:tabs>
        <w:spacing w:after="120"/>
        <w:ind w:left="283"/>
        <w:rPr>
          <w:i/>
          <w:sz w:val="18"/>
        </w:rPr>
      </w:pPr>
    </w:p>
    <w:p w14:paraId="4D15D49F" w14:textId="77777777" w:rsidR="00BE5F85" w:rsidRPr="00001497" w:rsidRDefault="00BE5F85" w:rsidP="00BE5F85">
      <w:pPr>
        <w:tabs>
          <w:tab w:val="right" w:pos="8929"/>
          <w:tab w:val="right" w:pos="9638"/>
        </w:tabs>
        <w:spacing w:after="120"/>
        <w:ind w:left="283"/>
        <w:rPr>
          <w:sz w:val="18"/>
        </w:rPr>
      </w:pPr>
      <w:r w:rsidRPr="00001497">
        <w:rPr>
          <w:i/>
          <w:sz w:val="18"/>
        </w:rPr>
        <w:tab/>
        <w:t>Absätze</w:t>
      </w:r>
      <w:r w:rsidRPr="00001497">
        <w:rPr>
          <w:i/>
          <w:sz w:val="18"/>
        </w:rPr>
        <w:tab/>
        <w:t>Seite</w:t>
      </w:r>
    </w:p>
    <w:p w14:paraId="089A8731" w14:textId="31D2BDA5"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tab/>
        <w:t>I.</w:t>
      </w:r>
      <w:r w:rsidRPr="00001497">
        <w:tab/>
        <w:t>Teilnehmer</w:t>
      </w:r>
      <w:r w:rsidRPr="00001497">
        <w:tab/>
      </w:r>
      <w:r w:rsidRPr="00001497">
        <w:tab/>
        <w:t>1-3</w:t>
      </w:r>
      <w:r w:rsidRPr="00001497">
        <w:tab/>
        <w:t>3</w:t>
      </w:r>
    </w:p>
    <w:p w14:paraId="2B41087E" w14:textId="250AEE6C"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tab/>
        <w:t>II.</w:t>
      </w:r>
      <w:r w:rsidRPr="00001497">
        <w:tab/>
        <w:t>Genehmigung der Tagesordnung (TOP 1)</w:t>
      </w:r>
      <w:r w:rsidRPr="00001497">
        <w:tab/>
      </w:r>
      <w:r w:rsidRPr="00001497">
        <w:tab/>
        <w:t>4</w:t>
      </w:r>
      <w:r w:rsidRPr="00001497">
        <w:tab/>
        <w:t>3</w:t>
      </w:r>
    </w:p>
    <w:p w14:paraId="78EF8B42" w14:textId="601595C3"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rPr>
          <w:snapToGrid w:val="0"/>
        </w:rPr>
      </w:pPr>
      <w:r w:rsidRPr="00001497">
        <w:tab/>
        <w:t>III.</w:t>
      </w:r>
      <w:r w:rsidRPr="00001497">
        <w:tab/>
      </w:r>
      <w:r w:rsidRPr="00001497">
        <w:rPr>
          <w:snapToGrid w:val="0"/>
        </w:rPr>
        <w:t>Stand des Europäischen Übereinkommens über die internationale Beförderung</w:t>
      </w:r>
      <w:r w:rsidRPr="00001497">
        <w:rPr>
          <w:snapToGrid w:val="0"/>
        </w:rPr>
        <w:br/>
      </w:r>
      <w:r w:rsidRPr="00001497">
        <w:rPr>
          <w:snapToGrid w:val="0"/>
        </w:rPr>
        <w:tab/>
      </w:r>
      <w:r w:rsidRPr="00001497">
        <w:rPr>
          <w:snapToGrid w:val="0"/>
        </w:rPr>
        <w:tab/>
        <w:t>von gefährlichen Gütern auf Binnenwasserstraßen (ADN) (TOP 2)</w:t>
      </w:r>
      <w:r w:rsidRPr="00001497">
        <w:rPr>
          <w:snapToGrid w:val="0"/>
        </w:rPr>
        <w:tab/>
      </w:r>
      <w:r w:rsidRPr="00001497">
        <w:rPr>
          <w:snapToGrid w:val="0"/>
        </w:rPr>
        <w:tab/>
        <w:t>5</w:t>
      </w:r>
      <w:r w:rsidRPr="00001497">
        <w:rPr>
          <w:snapToGrid w:val="0"/>
        </w:rPr>
        <w:tab/>
        <w:t>3</w:t>
      </w:r>
    </w:p>
    <w:p w14:paraId="18BE59BE" w14:textId="627EDBDA"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rPr>
          <w:snapToGrid w:val="0"/>
        </w:rPr>
        <w:tab/>
        <w:t>I</w:t>
      </w:r>
      <w:r w:rsidRPr="00001497">
        <w:t>V.</w:t>
      </w:r>
      <w:r w:rsidRPr="00001497">
        <w:tab/>
        <w:t>Fragen betreffend die Umsetzung des ADN (TOP 3)</w:t>
      </w:r>
      <w:r w:rsidRPr="00001497">
        <w:tab/>
      </w:r>
      <w:r w:rsidRPr="00001497">
        <w:tab/>
        <w:t>6-1</w:t>
      </w:r>
      <w:r w:rsidR="00F3779F" w:rsidRPr="00001497">
        <w:t>4</w:t>
      </w:r>
      <w:r w:rsidRPr="00001497">
        <w:tab/>
        <w:t>3</w:t>
      </w:r>
    </w:p>
    <w:p w14:paraId="59857DC0" w14:textId="729D34AB"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tab/>
      </w:r>
      <w:r w:rsidRPr="00001497">
        <w:tab/>
        <w:t>A.</w:t>
      </w:r>
      <w:r w:rsidRPr="00001497">
        <w:tab/>
        <w:t>Klassifikationsgesellschaften</w:t>
      </w:r>
      <w:r w:rsidRPr="00001497">
        <w:tab/>
      </w:r>
      <w:r w:rsidRPr="00001497">
        <w:tab/>
        <w:t>6</w:t>
      </w:r>
      <w:r w:rsidRPr="00001497">
        <w:tab/>
        <w:t>3</w:t>
      </w:r>
    </w:p>
    <w:p w14:paraId="713623A3" w14:textId="46F53D05"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tab/>
      </w:r>
      <w:r w:rsidRPr="00001497">
        <w:tab/>
        <w:t>B.</w:t>
      </w:r>
      <w:r w:rsidRPr="00001497">
        <w:tab/>
        <w:t>Ausnahmegenehmigungen, Abweichungen und Gleichwertigkeiten</w:t>
      </w:r>
      <w:r w:rsidRPr="00001497">
        <w:tab/>
      </w:r>
      <w:r w:rsidRPr="00001497">
        <w:tab/>
        <w:t>7-8</w:t>
      </w:r>
      <w:r w:rsidRPr="00001497">
        <w:tab/>
        <w:t>3</w:t>
      </w:r>
    </w:p>
    <w:p w14:paraId="45020BD7" w14:textId="42CD4073"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rPr>
          <w:snapToGrid w:val="0"/>
        </w:rPr>
        <w:tab/>
      </w:r>
      <w:r w:rsidRPr="00001497">
        <w:rPr>
          <w:snapToGrid w:val="0"/>
        </w:rPr>
        <w:tab/>
        <w:t>C.</w:t>
      </w:r>
      <w:r w:rsidRPr="00001497">
        <w:rPr>
          <w:snapToGrid w:val="0"/>
        </w:rPr>
        <w:tab/>
      </w:r>
      <w:r w:rsidRPr="00001497">
        <w:t>Verschiedene Mitteilungen</w:t>
      </w:r>
      <w:r w:rsidRPr="00001497">
        <w:tab/>
      </w:r>
      <w:r w:rsidRPr="00001497">
        <w:tab/>
        <w:t>9-13</w:t>
      </w:r>
      <w:r w:rsidRPr="00001497">
        <w:tab/>
        <w:t>4</w:t>
      </w:r>
    </w:p>
    <w:p w14:paraId="7A8D1909" w14:textId="463AE975"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rPr>
          <w:snapToGrid w:val="0"/>
        </w:rPr>
        <w:tab/>
      </w:r>
      <w:r w:rsidRPr="00001497">
        <w:rPr>
          <w:snapToGrid w:val="0"/>
        </w:rPr>
        <w:tab/>
        <w:t>D.</w:t>
      </w:r>
      <w:r w:rsidRPr="00001497">
        <w:rPr>
          <w:snapToGrid w:val="0"/>
        </w:rPr>
        <w:tab/>
      </w:r>
      <w:r w:rsidRPr="00001497">
        <w:t>Sonstige Fragen</w:t>
      </w:r>
      <w:r w:rsidRPr="00001497">
        <w:tab/>
      </w:r>
      <w:r w:rsidRPr="00001497">
        <w:tab/>
        <w:t>14</w:t>
      </w:r>
      <w:r w:rsidRPr="00001497">
        <w:tab/>
        <w:t>4</w:t>
      </w:r>
    </w:p>
    <w:p w14:paraId="1206579F" w14:textId="53624052"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pPr>
      <w:r w:rsidRPr="00001497">
        <w:rPr>
          <w:snapToGrid w:val="0"/>
        </w:rPr>
        <w:tab/>
        <w:t>V.</w:t>
      </w:r>
      <w:r w:rsidRPr="00001497">
        <w:rPr>
          <w:snapToGrid w:val="0"/>
        </w:rPr>
        <w:tab/>
        <w:t>Arbeiten des Sicherheitsausschusses (TOP 4)</w:t>
      </w:r>
      <w:r w:rsidRPr="00001497">
        <w:tab/>
      </w:r>
      <w:r w:rsidRPr="00001497">
        <w:tab/>
        <w:t>15-16</w:t>
      </w:r>
      <w:r w:rsidRPr="00001497">
        <w:tab/>
        <w:t>4</w:t>
      </w:r>
    </w:p>
    <w:p w14:paraId="185C313A" w14:textId="298078AB"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rPr>
          <w:snapToGrid w:val="0"/>
        </w:rPr>
      </w:pPr>
      <w:r w:rsidRPr="00001497">
        <w:rPr>
          <w:snapToGrid w:val="0"/>
        </w:rPr>
        <w:tab/>
        <w:t>VI.</w:t>
      </w:r>
      <w:r w:rsidRPr="00001497">
        <w:rPr>
          <w:snapToGrid w:val="0"/>
        </w:rPr>
        <w:tab/>
        <w:t>Arbeitsprogramm und Sitzungsplan (TOP 5)</w:t>
      </w:r>
      <w:r w:rsidRPr="00001497">
        <w:rPr>
          <w:snapToGrid w:val="0"/>
        </w:rPr>
        <w:tab/>
      </w:r>
      <w:r w:rsidRPr="00001497">
        <w:rPr>
          <w:snapToGrid w:val="0"/>
        </w:rPr>
        <w:tab/>
        <w:t>17</w:t>
      </w:r>
      <w:r w:rsidRPr="00001497">
        <w:rPr>
          <w:snapToGrid w:val="0"/>
        </w:rPr>
        <w:tab/>
        <w:t>5</w:t>
      </w:r>
    </w:p>
    <w:p w14:paraId="23D935F8" w14:textId="79E76DB7"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rPr>
          <w:snapToGrid w:val="0"/>
        </w:rPr>
      </w:pPr>
      <w:r w:rsidRPr="00001497">
        <w:rPr>
          <w:snapToGrid w:val="0"/>
        </w:rPr>
        <w:tab/>
        <w:t>VII.</w:t>
      </w:r>
      <w:r w:rsidRPr="00001497">
        <w:rPr>
          <w:snapToGrid w:val="0"/>
        </w:rPr>
        <w:tab/>
        <w:t>Verschiedenes (TOP 6)</w:t>
      </w:r>
      <w:r w:rsidRPr="00001497">
        <w:rPr>
          <w:snapToGrid w:val="0"/>
        </w:rPr>
        <w:tab/>
      </w:r>
      <w:r w:rsidRPr="00001497">
        <w:rPr>
          <w:snapToGrid w:val="0"/>
        </w:rPr>
        <w:tab/>
        <w:t>18-20</w:t>
      </w:r>
      <w:r w:rsidRPr="00001497">
        <w:rPr>
          <w:snapToGrid w:val="0"/>
        </w:rPr>
        <w:tab/>
        <w:t>5</w:t>
      </w:r>
    </w:p>
    <w:p w14:paraId="5EF831E6" w14:textId="30E64D66" w:rsidR="00BE5F85" w:rsidRPr="00001497" w:rsidRDefault="00BE5F85" w:rsidP="00BE5F85">
      <w:pPr>
        <w:tabs>
          <w:tab w:val="right" w:pos="850"/>
          <w:tab w:val="left" w:pos="1134"/>
          <w:tab w:val="left" w:pos="1559"/>
          <w:tab w:val="left" w:pos="1984"/>
          <w:tab w:val="left" w:leader="dot" w:pos="7654"/>
          <w:tab w:val="right" w:pos="8929"/>
          <w:tab w:val="right" w:pos="9638"/>
        </w:tabs>
        <w:spacing w:after="120"/>
        <w:rPr>
          <w:snapToGrid w:val="0"/>
        </w:rPr>
      </w:pPr>
      <w:r w:rsidRPr="00001497">
        <w:rPr>
          <w:snapToGrid w:val="0"/>
        </w:rPr>
        <w:tab/>
        <w:t>VIII.</w:t>
      </w:r>
      <w:r w:rsidRPr="00001497">
        <w:rPr>
          <w:snapToGrid w:val="0"/>
        </w:rPr>
        <w:tab/>
        <w:t>Genehmigung des Sitzungsprotokolls (TOP 7)</w:t>
      </w:r>
      <w:r w:rsidRPr="00001497">
        <w:rPr>
          <w:snapToGrid w:val="0"/>
        </w:rPr>
        <w:tab/>
      </w:r>
      <w:r w:rsidRPr="00001497">
        <w:rPr>
          <w:snapToGrid w:val="0"/>
        </w:rPr>
        <w:tab/>
        <w:t>21</w:t>
      </w:r>
      <w:r w:rsidRPr="00001497">
        <w:rPr>
          <w:snapToGrid w:val="0"/>
        </w:rPr>
        <w:tab/>
        <w:t>5</w:t>
      </w:r>
    </w:p>
    <w:p w14:paraId="5BAE2496" w14:textId="33BB30FB" w:rsidR="00CF3C3F" w:rsidRPr="00001497" w:rsidRDefault="00CF3C3F">
      <w:pPr>
        <w:suppressAutoHyphens w:val="0"/>
        <w:spacing w:line="240" w:lineRule="auto"/>
        <w:rPr>
          <w:i/>
          <w:sz w:val="18"/>
        </w:rPr>
      </w:pPr>
      <w:r w:rsidRPr="00001497">
        <w:rPr>
          <w:i/>
          <w:sz w:val="18"/>
        </w:rPr>
        <w:br w:type="page"/>
      </w:r>
    </w:p>
    <w:p w14:paraId="2D8661D1" w14:textId="0E341335" w:rsidR="00266FC6" w:rsidRPr="00001497" w:rsidRDefault="00266FC6" w:rsidP="0091276F">
      <w:pPr>
        <w:pStyle w:val="HChG"/>
        <w:rPr>
          <w:snapToGrid w:val="0"/>
        </w:rPr>
      </w:pPr>
      <w:r w:rsidRPr="00001497">
        <w:rPr>
          <w:snapToGrid w:val="0"/>
        </w:rPr>
        <w:lastRenderedPageBreak/>
        <w:tab/>
        <w:t>I.</w:t>
      </w:r>
      <w:r w:rsidRPr="00001497">
        <w:rPr>
          <w:snapToGrid w:val="0"/>
        </w:rPr>
        <w:tab/>
      </w:r>
      <w:r w:rsidRPr="00001497">
        <w:t>Teilnehmer</w:t>
      </w:r>
    </w:p>
    <w:p w14:paraId="17636CD0" w14:textId="57F54660" w:rsidR="00266FC6" w:rsidRPr="00B46219" w:rsidRDefault="00266FC6" w:rsidP="0091276F">
      <w:pPr>
        <w:pStyle w:val="SingleTxtG"/>
      </w:pPr>
      <w:r w:rsidRPr="00001497">
        <w:t>1.</w:t>
      </w:r>
      <w:r w:rsidRPr="00001497">
        <w:tab/>
        <w:t>Der Verwaltungsausschuss des Europäischen Übereinkommens über die internationale Beförderung von gefährlichen Gütern auf Binnenwasserstraßen (ADN) hielt am 25. August 2023 in Genf seine dreißigste Sitzung unter dem Vorsitz von Herrn</w:t>
      </w:r>
      <w:r w:rsidR="00B46219">
        <w:t> </w:t>
      </w:r>
      <w:r w:rsidRPr="00001497">
        <w:t>H.</w:t>
      </w:r>
      <w:r w:rsidR="00001497" w:rsidRPr="00001497">
        <w:t> </w:t>
      </w:r>
      <w:r w:rsidRPr="00001497">
        <w:t>Langenberg (Niederlande) und dem stellvertretenden Vorsitz von Herrn</w:t>
      </w:r>
      <w:r w:rsidR="00B46219">
        <w:t> </w:t>
      </w:r>
      <w:r w:rsidRPr="00001497">
        <w:t>B.</w:t>
      </w:r>
      <w:r w:rsidR="00B46219">
        <w:t> </w:t>
      </w:r>
      <w:r w:rsidRPr="00001497">
        <w:t>Birklhuber (Österreich) ab.</w:t>
      </w:r>
      <w:r w:rsidR="00A91A05" w:rsidRPr="00001497">
        <w:t xml:space="preserve"> </w:t>
      </w:r>
      <w:r w:rsidRPr="00001497">
        <w:t xml:space="preserve">An dieser Sitzung nahmen Vertreter folgender Vertragsparteien teil: </w:t>
      </w:r>
      <w:r w:rsidRPr="00B46219">
        <w:t>Belgien, Deutschland, Frankreich, Luxemburg, Niederlande, Österreich, Rumänien, Russische Föderation und Schweiz.</w:t>
      </w:r>
    </w:p>
    <w:p w14:paraId="5C5231E4" w14:textId="3A7352A6" w:rsidR="00266FC6" w:rsidRPr="00001497" w:rsidRDefault="00A73850" w:rsidP="00796F15">
      <w:pPr>
        <w:pStyle w:val="SingleTxtG"/>
      </w:pPr>
      <w:r w:rsidRPr="00B46219">
        <w:t>2.</w:t>
      </w:r>
      <w:r w:rsidRPr="00B46219">
        <w:tab/>
        <w:t>Der Verwaltungsausschuss stellte fest, dass die an der Sitzung</w:t>
      </w:r>
      <w:r w:rsidRPr="00001497">
        <w:t xml:space="preserve"> teilnehmenden Delegationen akkreditiert waren und die für die Beschlussfähigkeit erforderliche Anwesenheit von der Hälfte der Anzahl der Vertragsparteien erreicht war.</w:t>
      </w:r>
    </w:p>
    <w:p w14:paraId="5850D8DC" w14:textId="4A641B96" w:rsidR="00266FC6" w:rsidRPr="00001497" w:rsidRDefault="00A73850" w:rsidP="00796F15">
      <w:pPr>
        <w:pStyle w:val="SingleTxtG"/>
        <w:rPr>
          <w:snapToGrid w:val="0"/>
        </w:rPr>
      </w:pPr>
      <w:r w:rsidRPr="00001497">
        <w:rPr>
          <w:snapToGrid w:val="0"/>
        </w:rPr>
        <w:t>3.</w:t>
      </w:r>
      <w:r w:rsidRPr="00001497">
        <w:rPr>
          <w:snapToGrid w:val="0"/>
        </w:rPr>
        <w:tab/>
        <w:t>Gemäß Artikel 17 Absatz 2 des ADN und einer Entscheidung des Ausschusses (ECE/ADN/2, Abs. 8) wohnte der Sitzung auch ein Vertreter der Zentralkommission für die Rheinschifffahrt (ZKR) als Beobachter bei.</w:t>
      </w:r>
    </w:p>
    <w:p w14:paraId="309C5261" w14:textId="45DFE057" w:rsidR="00266FC6" w:rsidRPr="00001497" w:rsidRDefault="00266FC6" w:rsidP="0091276F">
      <w:pPr>
        <w:pStyle w:val="HChG"/>
        <w:rPr>
          <w:snapToGrid w:val="0"/>
        </w:rPr>
      </w:pPr>
      <w:r w:rsidRPr="00001497">
        <w:rPr>
          <w:snapToGrid w:val="0"/>
        </w:rPr>
        <w:tab/>
        <w:t>II.</w:t>
      </w:r>
      <w:r w:rsidRPr="00001497">
        <w:rPr>
          <w:snapToGrid w:val="0"/>
        </w:rPr>
        <w:tab/>
        <w:t>Genehmigung der Tagesordnung (TOP 1)</w:t>
      </w:r>
    </w:p>
    <w:p w14:paraId="781120A3" w14:textId="500E1EE6" w:rsidR="00266FC6" w:rsidRPr="00001497" w:rsidRDefault="0091276F" w:rsidP="0091276F">
      <w:pPr>
        <w:pStyle w:val="SingleTxtG"/>
        <w:rPr>
          <w:snapToGrid w:val="0"/>
        </w:rPr>
      </w:pPr>
      <w:r w:rsidRPr="00001497">
        <w:rPr>
          <w:i/>
          <w:snapToGrid w:val="0"/>
        </w:rPr>
        <w:t>Dokumente:</w:t>
      </w:r>
      <w:r w:rsidRPr="00001497">
        <w:rPr>
          <w:i/>
          <w:snapToGrid w:val="0"/>
        </w:rPr>
        <w:tab/>
      </w:r>
      <w:r w:rsidRPr="00001497">
        <w:rPr>
          <w:i/>
          <w:snapToGrid w:val="0"/>
        </w:rPr>
        <w:tab/>
      </w:r>
      <w:r w:rsidRPr="00001497">
        <w:rPr>
          <w:snapToGrid w:val="0"/>
        </w:rPr>
        <w:t>ECE/ADN/66 und Add.1</w:t>
      </w:r>
    </w:p>
    <w:p w14:paraId="4BA65404" w14:textId="2ADEFEB5" w:rsidR="003F2391" w:rsidRPr="00001497" w:rsidRDefault="00AA3577" w:rsidP="003F2391">
      <w:pPr>
        <w:pStyle w:val="SingleTxtG"/>
      </w:pPr>
      <w:r w:rsidRPr="00001497">
        <w:t>4.</w:t>
      </w:r>
      <w:r w:rsidRPr="00001497">
        <w:tab/>
        <w:t>Der Verwaltungsausschuss genehmigte die vom Sekretariat vorbereitete Tagesordnung.</w:t>
      </w:r>
    </w:p>
    <w:p w14:paraId="41ED40AA" w14:textId="62029E02" w:rsidR="00396772" w:rsidRPr="00001497" w:rsidRDefault="00396772" w:rsidP="00396772">
      <w:pPr>
        <w:pStyle w:val="HChG"/>
        <w:rPr>
          <w:snapToGrid w:val="0"/>
        </w:rPr>
      </w:pPr>
      <w:r w:rsidRPr="00001497">
        <w:rPr>
          <w:snapToGrid w:val="0"/>
        </w:rPr>
        <w:tab/>
        <w:t>III.</w:t>
      </w:r>
      <w:r w:rsidRPr="00001497">
        <w:rPr>
          <w:snapToGrid w:val="0"/>
        </w:rPr>
        <w:tab/>
        <w:t>Stand des Europäischen Übereinkommens über die internationale Beförderung von gefährlichen Gütern auf Binnenwasserstraßen (ADN) (TOP 2)</w:t>
      </w:r>
    </w:p>
    <w:p w14:paraId="351C8E23" w14:textId="37C52917" w:rsidR="009505EE" w:rsidRPr="00001497" w:rsidRDefault="00AA3577" w:rsidP="009505EE">
      <w:pPr>
        <w:pStyle w:val="SingleTxtG"/>
      </w:pPr>
      <w:r w:rsidRPr="00001497">
        <w:t>5</w:t>
      </w:r>
      <w:r w:rsidR="00F3779F" w:rsidRPr="00001497">
        <w:t>.</w:t>
      </w:r>
      <w:r w:rsidRPr="00001497">
        <w:tab/>
        <w:t>Der Verwaltungsausschuss stellte fest, dass die Anzahl der Vertragsparteien weiterhin achtzehn beträgt: Belgien, Bulgarien, Deutschland, Frankreich, Kroatien, Luxemburg, Niederlande, Österreich, Polen, Republik Moldau, Rumänien, Russische Föderation, Schweiz, Serbien, Slowakei, Tschechische Republik, Ukraine und Ungarn.</w:t>
      </w:r>
    </w:p>
    <w:p w14:paraId="41490D71" w14:textId="5DD8D97D" w:rsidR="00396772" w:rsidRPr="00001497" w:rsidRDefault="00396772" w:rsidP="00396772">
      <w:pPr>
        <w:pStyle w:val="HChG"/>
        <w:rPr>
          <w:snapToGrid w:val="0"/>
        </w:rPr>
      </w:pPr>
      <w:r w:rsidRPr="00001497">
        <w:rPr>
          <w:snapToGrid w:val="0"/>
        </w:rPr>
        <w:tab/>
        <w:t>IV.</w:t>
      </w:r>
      <w:r w:rsidRPr="00001497">
        <w:rPr>
          <w:snapToGrid w:val="0"/>
        </w:rPr>
        <w:tab/>
        <w:t>Fragen betreffend die Umsetzung des ADN (TOP 3)</w:t>
      </w:r>
    </w:p>
    <w:p w14:paraId="20C6F496" w14:textId="631C76D6" w:rsidR="009A1A90" w:rsidRPr="00001497" w:rsidRDefault="00396772" w:rsidP="009A1A90">
      <w:pPr>
        <w:pStyle w:val="H1G"/>
        <w:spacing w:before="280"/>
        <w:rPr>
          <w:snapToGrid w:val="0"/>
        </w:rPr>
      </w:pPr>
      <w:r w:rsidRPr="00001497">
        <w:rPr>
          <w:snapToGrid w:val="0"/>
        </w:rPr>
        <w:tab/>
        <w:t>A.</w:t>
      </w:r>
      <w:r w:rsidRPr="00001497">
        <w:rPr>
          <w:snapToGrid w:val="0"/>
        </w:rPr>
        <w:tab/>
      </w:r>
      <w:r w:rsidRPr="00001497">
        <w:rPr>
          <w:snapToGrid w:val="0"/>
        </w:rPr>
        <w:tab/>
        <w:t>Klassifikationsgesellschaften</w:t>
      </w:r>
    </w:p>
    <w:p w14:paraId="5EA60715" w14:textId="77777777" w:rsidR="00AA3577" w:rsidRPr="00001497" w:rsidRDefault="00AA3577" w:rsidP="00AA3577">
      <w:pPr>
        <w:spacing w:after="120"/>
        <w:ind w:left="1134" w:right="1134"/>
        <w:jc w:val="both"/>
        <w:rPr>
          <w:snapToGrid w:val="0"/>
        </w:rPr>
      </w:pPr>
      <w:r w:rsidRPr="00001497">
        <w:t>6.</w:t>
      </w:r>
      <w:r w:rsidRPr="00001497">
        <w:tab/>
        <w:t>Der Verwaltungsausschuss erinnerte daran, dass alle Empfohlenen ADN-Klassifikationsgesellschaften ihre Zertifizierung nach der Norm EN ISO/IEC 17020: 2012 (ausgenommen Absatz 8.1.3) direkt gegenüber dem Verwaltungsausschuss nachweisen müssen.</w:t>
      </w:r>
    </w:p>
    <w:p w14:paraId="226A8DFE" w14:textId="351BF049" w:rsidR="00AA3577" w:rsidRPr="00001497" w:rsidRDefault="00AA3577" w:rsidP="00AA3577">
      <w:pPr>
        <w:keepNext/>
        <w:keepLines/>
        <w:tabs>
          <w:tab w:val="right" w:pos="851"/>
        </w:tabs>
        <w:spacing w:before="360" w:after="240" w:line="270" w:lineRule="exact"/>
        <w:ind w:left="1134" w:right="1134" w:hanging="1134"/>
        <w:rPr>
          <w:b/>
          <w:snapToGrid w:val="0"/>
          <w:sz w:val="24"/>
        </w:rPr>
      </w:pPr>
      <w:r w:rsidRPr="00001497">
        <w:rPr>
          <w:b/>
          <w:snapToGrid w:val="0"/>
          <w:sz w:val="24"/>
        </w:rPr>
        <w:tab/>
        <w:t>B.</w:t>
      </w:r>
      <w:r w:rsidRPr="00001497">
        <w:rPr>
          <w:b/>
          <w:snapToGrid w:val="0"/>
          <w:sz w:val="24"/>
        </w:rPr>
        <w:tab/>
      </w:r>
      <w:r w:rsidRPr="00001497">
        <w:rPr>
          <w:b/>
          <w:snapToGrid w:val="0"/>
          <w:sz w:val="24"/>
        </w:rPr>
        <w:tab/>
        <w:t>Ausnahmegenehmigungen, Abweichungen und Gleichwertigkeiten</w:t>
      </w:r>
    </w:p>
    <w:p w14:paraId="6CD6092F" w14:textId="794926A8" w:rsidR="00AA3577" w:rsidRPr="00001497" w:rsidRDefault="00AA3577" w:rsidP="00AA3577">
      <w:pPr>
        <w:tabs>
          <w:tab w:val="left" w:pos="3402"/>
        </w:tabs>
        <w:spacing w:after="120"/>
        <w:ind w:left="3402" w:right="1134" w:hanging="2268"/>
        <w:rPr>
          <w:snapToGrid w:val="0"/>
        </w:rPr>
      </w:pPr>
      <w:r w:rsidRPr="00001497">
        <w:rPr>
          <w:i/>
          <w:snapToGrid w:val="0"/>
        </w:rPr>
        <w:t xml:space="preserve">Dokumente: </w:t>
      </w:r>
      <w:r w:rsidRPr="00001497">
        <w:rPr>
          <w:i/>
          <w:snapToGrid w:val="0"/>
        </w:rPr>
        <w:tab/>
      </w:r>
      <w:r w:rsidRPr="00001497">
        <w:rPr>
          <w:snapToGrid w:val="0"/>
        </w:rPr>
        <w:t>ECE/TRANS/WP.15/AC.2/2023/32 (Niederlande)</w:t>
      </w:r>
      <w:r w:rsidRPr="00001497">
        <w:rPr>
          <w:snapToGrid w:val="0"/>
        </w:rPr>
        <w:br/>
        <w:t>ECE/TRANS/WP.15/AC.2/2023/33 (Niederlande), ECE/TRANS/WP.15/AC.2/2023/34 (Niederlande), ECE/TRANS/WP.15/AC.2/2023/35 (Niederlande)</w:t>
      </w:r>
    </w:p>
    <w:p w14:paraId="6A2B4DF4" w14:textId="31D06BF8" w:rsidR="00AA3577" w:rsidRPr="00001497" w:rsidRDefault="00AA3577" w:rsidP="00AA3577">
      <w:pPr>
        <w:tabs>
          <w:tab w:val="left" w:pos="3402"/>
        </w:tabs>
        <w:spacing w:after="120"/>
        <w:ind w:left="3402" w:right="1134" w:hanging="2268"/>
        <w:jc w:val="both"/>
      </w:pPr>
      <w:r w:rsidRPr="00001497">
        <w:rPr>
          <w:i/>
          <w:snapToGrid w:val="0"/>
        </w:rPr>
        <w:t>Informelle Dokumente:</w:t>
      </w:r>
      <w:r w:rsidRPr="00001497">
        <w:rPr>
          <w:i/>
          <w:snapToGrid w:val="0"/>
        </w:rPr>
        <w:tab/>
      </w:r>
      <w:r w:rsidRPr="00001497">
        <w:t>INF.3, INF.4, INF.5, INF.6, INF.7, INF.22 und INF.24 der zweiundvierzigsten Sitzung des ADN-Sicherheitsausschusses (Niederlande)</w:t>
      </w:r>
    </w:p>
    <w:p w14:paraId="36434119" w14:textId="77777777" w:rsidR="00052ABB" w:rsidRPr="00001497" w:rsidRDefault="00052ABB">
      <w:pPr>
        <w:suppressAutoHyphens w:val="0"/>
        <w:spacing w:line="240" w:lineRule="auto"/>
        <w:rPr>
          <w:snapToGrid w:val="0"/>
        </w:rPr>
      </w:pPr>
      <w:r w:rsidRPr="00001497">
        <w:rPr>
          <w:snapToGrid w:val="0"/>
        </w:rPr>
        <w:br w:type="page"/>
      </w:r>
    </w:p>
    <w:p w14:paraId="1A5A697A" w14:textId="23CACDBB" w:rsidR="00AA3577" w:rsidRPr="00001497" w:rsidDel="00205B11" w:rsidRDefault="00AA3577" w:rsidP="00AA3577">
      <w:pPr>
        <w:spacing w:after="120"/>
        <w:ind w:left="1134" w:right="1134"/>
        <w:jc w:val="both"/>
        <w:rPr>
          <w:snapToGrid w:val="0"/>
        </w:rPr>
      </w:pPr>
      <w:r w:rsidRPr="00001497">
        <w:rPr>
          <w:snapToGrid w:val="0"/>
        </w:rPr>
        <w:lastRenderedPageBreak/>
        <w:t>7.</w:t>
      </w:r>
      <w:r w:rsidRPr="00001497">
        <w:rPr>
          <w:snapToGrid w:val="0"/>
        </w:rPr>
        <w:tab/>
        <w:t xml:space="preserve">Unter Bezugnahme auf die Ergebnisse der Diskussion (siehe Protokoll ECE/TRANS/WP.15/AC.2/86, Abs. 14 bis 20) des Sicherheitsausschusses </w:t>
      </w:r>
      <w:r w:rsidRPr="00001497">
        <w:t>zum Antrag der zuständigen Behörde der Niederlande, gemäß Unterabschnitt 1.5.3.2 Abweichungen für die Verwendung von Wasserstoff-Brennstoffzellen bzw. Methanol als Brennstoff für den Antrieb von Schiffen zu bewilligen, nahm der Verwaltungsausschuss die Schlussfolgerungen zur Kenntnis und kam überein, die Diskussion über dieses Thema auf die nächste Sitzung im Januar 2024 zu vertagen. Der Vertreter der Niederlande bot an, aktualisierte Anträge zur Prüfung in dieser Sitzung zu übermitteln.</w:t>
      </w:r>
    </w:p>
    <w:p w14:paraId="373CBD86" w14:textId="65B6C87A" w:rsidR="003E0769" w:rsidRPr="00001497" w:rsidRDefault="003E0769" w:rsidP="003E0769">
      <w:pPr>
        <w:pStyle w:val="SingleTxtG"/>
        <w:rPr>
          <w:snapToGrid w:val="0"/>
        </w:rPr>
      </w:pPr>
      <w:r w:rsidRPr="00001497">
        <w:rPr>
          <w:snapToGrid w:val="0"/>
        </w:rPr>
        <w:t>8.</w:t>
      </w:r>
      <w:r w:rsidRPr="00001497">
        <w:rPr>
          <w:snapToGrid w:val="0"/>
        </w:rPr>
        <w:tab/>
        <w:t>Es wurde daran erinnert, dass der Wortlaut und Stand der Ausnahmegenehmigungen, Sondervereinbarungen, Abweichungen und Gleichwertigkeiten sowie der Wortlaut der Mitteilungen auf der UNECE-Website unter folgenden Links abrufbar sind: https://unece.org/special-authorizations und https://unece.org/equivalences-and-derogations.</w:t>
      </w:r>
    </w:p>
    <w:p w14:paraId="303F8AEF" w14:textId="77777777" w:rsidR="003E0769" w:rsidRPr="00001497" w:rsidRDefault="003E0769" w:rsidP="003E0769">
      <w:pPr>
        <w:pStyle w:val="H1G"/>
        <w:rPr>
          <w:snapToGrid w:val="0"/>
        </w:rPr>
      </w:pPr>
      <w:r w:rsidRPr="00001497">
        <w:rPr>
          <w:snapToGrid w:val="0"/>
        </w:rPr>
        <w:tab/>
        <w:t>C.</w:t>
      </w:r>
      <w:r w:rsidRPr="00001497">
        <w:rPr>
          <w:snapToGrid w:val="0"/>
        </w:rPr>
        <w:tab/>
        <w:t>Verschiedene Mitteilungen</w:t>
      </w:r>
    </w:p>
    <w:p w14:paraId="41E35539" w14:textId="1892DD10" w:rsidR="00AA3577" w:rsidRPr="00001497" w:rsidRDefault="00052ABB" w:rsidP="003E0769">
      <w:pPr>
        <w:keepNext/>
        <w:keepLines/>
        <w:tabs>
          <w:tab w:val="left" w:pos="3402"/>
        </w:tabs>
        <w:spacing w:after="120"/>
        <w:ind w:left="3402" w:right="1134" w:hanging="2268"/>
        <w:rPr>
          <w:iCs/>
        </w:rPr>
      </w:pPr>
      <w:r w:rsidRPr="00001497">
        <w:rPr>
          <w:i/>
          <w:snapToGrid w:val="0"/>
        </w:rPr>
        <w:t>Informelle Dokumente:</w:t>
      </w:r>
      <w:r w:rsidRPr="00001497">
        <w:rPr>
          <w:i/>
          <w:snapToGrid w:val="0"/>
        </w:rPr>
        <w:tab/>
      </w:r>
      <w:r w:rsidRPr="00001497">
        <w:t>INF.1 (Niederlande)</w:t>
      </w:r>
      <w:r w:rsidRPr="00001497">
        <w:br/>
        <w:t>INF.2 (Slowakei)</w:t>
      </w:r>
      <w:r w:rsidRPr="00001497">
        <w:br/>
        <w:t>INF.3 (Rumänien)</w:t>
      </w:r>
      <w:r w:rsidRPr="00001497">
        <w:br/>
        <w:t>INF.4 (Deutschland)</w:t>
      </w:r>
      <w:r w:rsidRPr="00001497">
        <w:br/>
      </w:r>
      <w:r w:rsidRPr="00001497">
        <w:rPr>
          <w:snapToGrid w:val="0"/>
        </w:rPr>
        <w:t>INF.5 (Deutschland)</w:t>
      </w:r>
    </w:p>
    <w:p w14:paraId="494950A3" w14:textId="6CCD3886" w:rsidR="00AA3577" w:rsidRPr="00001497" w:rsidRDefault="00AA3577" w:rsidP="00AA3577">
      <w:pPr>
        <w:spacing w:after="120"/>
        <w:ind w:left="1134" w:right="1134"/>
        <w:jc w:val="both"/>
      </w:pPr>
      <w:r w:rsidRPr="00001497">
        <w:rPr>
          <w:snapToGrid w:val="0"/>
        </w:rPr>
        <w:t>9.</w:t>
      </w:r>
      <w:r w:rsidRPr="00001497">
        <w:rPr>
          <w:snapToGrid w:val="0"/>
        </w:rPr>
        <w:tab/>
      </w:r>
      <w:r w:rsidRPr="00001497">
        <w:t xml:space="preserve">Es wurden Prüfungsstatistiken von den Regierungen der Niederlande (informelles Dokument INF.1), </w:t>
      </w:r>
      <w:r w:rsidR="00F3779F" w:rsidRPr="00001497">
        <w:t xml:space="preserve">der </w:t>
      </w:r>
      <w:r w:rsidRPr="00001497">
        <w:t>Slowakei, (informelles Dokument INF.2), Rumänien</w:t>
      </w:r>
      <w:r w:rsidR="00F3779F" w:rsidRPr="00001497">
        <w:t>s</w:t>
      </w:r>
      <w:r w:rsidRPr="00001497">
        <w:t xml:space="preserve"> (informelles Dokument INF.3) und Deutschland</w:t>
      </w:r>
      <w:r w:rsidR="00F3779F" w:rsidRPr="00001497">
        <w:t>s</w:t>
      </w:r>
      <w:r w:rsidRPr="00001497">
        <w:t xml:space="preserve"> (informelles Dokument INF.5) bereitgestellt. Der Verwaltungsausschuss begrüßte die Dokumente und vereinbarte, diese Informationen an die informelle Arbeitsgruppe „Sachkundigenausbildung“ zur weiteren Prüfung weiterzuleiten.</w:t>
      </w:r>
    </w:p>
    <w:p w14:paraId="1CA74A65" w14:textId="1DEF2929" w:rsidR="00AA3577" w:rsidRPr="00001497" w:rsidRDefault="00AA3577" w:rsidP="00AA3577">
      <w:pPr>
        <w:spacing w:after="120"/>
        <w:ind w:left="1134" w:right="1134"/>
        <w:jc w:val="both"/>
      </w:pPr>
      <w:r w:rsidRPr="00001497">
        <w:t>10.</w:t>
      </w:r>
      <w:r w:rsidRPr="00001497">
        <w:tab/>
        <w:t>Der Vertreter Belgiens warf die Frage auf, wie der Fall eines Kandidaten, der in der ersten Prüfung durchfällt und erst im zweiten Versuch besteht, in der Prüfungsstatistik zu erfassen ist. Der Verwaltungsausschuss bat den Vorsitzenden der informellen Arbeitsgruppe, auch diese Frage auf die Tagesordnung der nächsten Sitzung zu setzen.</w:t>
      </w:r>
    </w:p>
    <w:p w14:paraId="58DDBB9D" w14:textId="77777777" w:rsidR="00AA3577" w:rsidRPr="00001497" w:rsidRDefault="00AA3577" w:rsidP="00AA3577">
      <w:pPr>
        <w:spacing w:after="120"/>
        <w:ind w:left="1134" w:right="1134"/>
        <w:jc w:val="both"/>
        <w:rPr>
          <w:snapToGrid w:val="0"/>
        </w:rPr>
      </w:pPr>
      <w:r w:rsidRPr="00001497">
        <w:t>11.</w:t>
      </w:r>
      <w:r w:rsidRPr="00001497">
        <w:tab/>
        <w:t xml:space="preserve">Der Verwaltungsausschuss merkte an, dass die Prüfungsstatistiken als sehr nützlich erachtet werden, und bat die Länder, diese regelmäßig zu übermitteln. </w:t>
      </w:r>
    </w:p>
    <w:p w14:paraId="4D735558" w14:textId="77777777" w:rsidR="00AA3577" w:rsidRPr="00001497" w:rsidRDefault="00AA3577" w:rsidP="00AA3577">
      <w:pPr>
        <w:spacing w:after="120"/>
        <w:ind w:left="1134" w:right="1134"/>
        <w:jc w:val="both"/>
        <w:rPr>
          <w:snapToGrid w:val="0"/>
        </w:rPr>
      </w:pPr>
      <w:r w:rsidRPr="00001497">
        <w:t>12.</w:t>
      </w:r>
      <w:r w:rsidRPr="00001497">
        <w:tab/>
        <w:t xml:space="preserve">Die deutsche Regierung legte eine Musterbescheinigung vor (informelles Dokument INF.4). </w:t>
      </w:r>
    </w:p>
    <w:p w14:paraId="3E91FB74" w14:textId="77777777" w:rsidR="00BE5F85" w:rsidRPr="00001497" w:rsidRDefault="00AA3577" w:rsidP="00BE5F85">
      <w:pPr>
        <w:spacing w:after="120"/>
        <w:ind w:left="1134" w:right="1134"/>
        <w:jc w:val="both"/>
        <w:rPr>
          <w:snapToGrid w:val="0"/>
        </w:rPr>
      </w:pPr>
      <w:r w:rsidRPr="00001497">
        <w:rPr>
          <w:snapToGrid w:val="0"/>
        </w:rPr>
        <w:t>13.</w:t>
      </w:r>
      <w:r w:rsidRPr="00001497">
        <w:rPr>
          <w:snapToGrid w:val="0"/>
        </w:rPr>
        <w:tab/>
        <w:t>Die Vertragsparteien wurden daran erinnert, dem Sekretariat ihre Musterbescheinigungen und ADN-Prüfungsstatistiken zu übermitteln, soweit dies noch nicht geschehen ist.</w:t>
      </w:r>
    </w:p>
    <w:p w14:paraId="318AD5C5" w14:textId="3CB31DFB" w:rsidR="00AA3577" w:rsidRPr="00001497" w:rsidRDefault="00AA3577" w:rsidP="00BE5F85">
      <w:pPr>
        <w:spacing w:after="120"/>
        <w:ind w:right="1134"/>
        <w:jc w:val="both"/>
        <w:rPr>
          <w:b/>
          <w:snapToGrid w:val="0"/>
          <w:sz w:val="24"/>
        </w:rPr>
      </w:pPr>
      <w:r w:rsidRPr="00001497">
        <w:rPr>
          <w:b/>
          <w:snapToGrid w:val="0"/>
          <w:sz w:val="24"/>
        </w:rPr>
        <w:tab/>
        <w:t>D.</w:t>
      </w:r>
      <w:r w:rsidRPr="00001497">
        <w:rPr>
          <w:b/>
          <w:snapToGrid w:val="0"/>
          <w:sz w:val="24"/>
        </w:rPr>
        <w:tab/>
        <w:t>Sonstige Fragen</w:t>
      </w:r>
    </w:p>
    <w:p w14:paraId="356104D7" w14:textId="6F0D6003" w:rsidR="003D7737" w:rsidRPr="00001497" w:rsidRDefault="00AA3577" w:rsidP="003D7737">
      <w:pPr>
        <w:pStyle w:val="SingleTxtG"/>
        <w:rPr>
          <w:snapToGrid w:val="0"/>
        </w:rPr>
      </w:pPr>
      <w:r w:rsidRPr="00001497">
        <w:rPr>
          <w:snapToGrid w:val="0"/>
        </w:rPr>
        <w:t>14.</w:t>
      </w:r>
      <w:r w:rsidRPr="00001497">
        <w:rPr>
          <w:snapToGrid w:val="0"/>
        </w:rPr>
        <w:tab/>
        <w:t>Der Verwaltungsausschuss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3045428B" w14:textId="3DE8E759" w:rsidR="0064222D" w:rsidRPr="00001497" w:rsidRDefault="00AA3577" w:rsidP="0064222D">
      <w:pPr>
        <w:pStyle w:val="HChG"/>
        <w:rPr>
          <w:snapToGrid w:val="0"/>
        </w:rPr>
      </w:pPr>
      <w:r w:rsidRPr="00001497">
        <w:rPr>
          <w:snapToGrid w:val="0"/>
        </w:rPr>
        <w:tab/>
        <w:t>V.</w:t>
      </w:r>
      <w:r w:rsidRPr="00001497">
        <w:rPr>
          <w:snapToGrid w:val="0"/>
        </w:rPr>
        <w:tab/>
        <w:t>Arbeiten des Sicherheitsausschusses (TOP 4)</w:t>
      </w:r>
    </w:p>
    <w:p w14:paraId="6C16A170" w14:textId="0F8AA614" w:rsidR="0064222D" w:rsidRPr="00001497" w:rsidRDefault="0064222D" w:rsidP="0064222D">
      <w:pPr>
        <w:pStyle w:val="SingleTxtG"/>
      </w:pPr>
      <w:r w:rsidRPr="00001497">
        <w:t>15.</w:t>
      </w:r>
      <w:r w:rsidRPr="00001497">
        <w:tab/>
        <w:t xml:space="preserve">Der Verwaltungsausschuss nahm die Arbeiten des Sicherheitsausschusses, die im Protokoll über dessen zweiundvierzigste Sitzung zusammengefasst sind, zur Kenntnis und billigte diese auf der Grundlage des vom Sekretariat vorbereiteten (ECE/TRANS/WP.15/AC.2/2023/R.3 und </w:t>
      </w:r>
      <w:proofErr w:type="spellStart"/>
      <w:r w:rsidRPr="00001497">
        <w:t>Adds</w:t>
      </w:r>
      <w:proofErr w:type="spellEnd"/>
      <w:r w:rsidRPr="00001497">
        <w:t xml:space="preserve">. 1-5 und ECE/TRANS/WP.15/AC.2/2023/R.4 und </w:t>
      </w:r>
      <w:proofErr w:type="spellStart"/>
      <w:r w:rsidRPr="00001497">
        <w:t>Adds</w:t>
      </w:r>
      <w:proofErr w:type="spellEnd"/>
      <w:r w:rsidRPr="00001497">
        <w:t>. 1-2) und vom Sicherheitsausschuss bei der Lesung angenommenen Entwurfs (ECE/TRANS/WP.15/AC.2/86).</w:t>
      </w:r>
    </w:p>
    <w:p w14:paraId="31486CF4" w14:textId="77777777" w:rsidR="0002262F" w:rsidRPr="00001497" w:rsidRDefault="0002262F">
      <w:pPr>
        <w:suppressAutoHyphens w:val="0"/>
        <w:spacing w:line="240" w:lineRule="auto"/>
        <w:rPr>
          <w:snapToGrid w:val="0"/>
        </w:rPr>
      </w:pPr>
      <w:r w:rsidRPr="00001497">
        <w:rPr>
          <w:snapToGrid w:val="0"/>
        </w:rPr>
        <w:br w:type="page"/>
      </w:r>
    </w:p>
    <w:p w14:paraId="5D707F68" w14:textId="3F69631E" w:rsidR="00C834A0" w:rsidRPr="00001497" w:rsidRDefault="00C834A0" w:rsidP="00C834A0">
      <w:pPr>
        <w:spacing w:after="120"/>
        <w:ind w:left="1134" w:right="1134"/>
        <w:jc w:val="both"/>
        <w:rPr>
          <w:snapToGrid w:val="0"/>
        </w:rPr>
      </w:pPr>
      <w:r w:rsidRPr="00001497">
        <w:rPr>
          <w:snapToGrid w:val="0"/>
        </w:rPr>
        <w:lastRenderedPageBreak/>
        <w:t>16.</w:t>
      </w:r>
      <w:r w:rsidRPr="00001497">
        <w:rPr>
          <w:snapToGrid w:val="0"/>
        </w:rPr>
        <w:tab/>
        <w:t xml:space="preserve">Der Verwaltungsausschuss beschloss, die Änderungsvorschläge zur dem ADN beigefügten Verordnung, die am 1. Januar 2025 in Kraft treten sollen und in Anlage I des Dokuments ECE/TRANS/WP.15/AC.2/86/Add.1 wiedergegeben sind, zusammen mit allen anderen 2022 und 2023 angenommenen Änderungsentwürfen, die vom Verwaltungsausschuss noch nicht gebilligt wurden, in seiner einunddreißigsten Sitzung am 26. Januar 2024 als Paket zu behandeln. </w:t>
      </w:r>
    </w:p>
    <w:p w14:paraId="35991ABF" w14:textId="4848419E" w:rsidR="00B94681" w:rsidRPr="00001497" w:rsidRDefault="00AA3577" w:rsidP="00B94681">
      <w:pPr>
        <w:pStyle w:val="HChG"/>
        <w:rPr>
          <w:snapToGrid w:val="0"/>
        </w:rPr>
      </w:pPr>
      <w:r w:rsidRPr="00001497">
        <w:rPr>
          <w:snapToGrid w:val="0"/>
        </w:rPr>
        <w:tab/>
        <w:t>VI.</w:t>
      </w:r>
      <w:r w:rsidRPr="00001497">
        <w:rPr>
          <w:snapToGrid w:val="0"/>
        </w:rPr>
        <w:tab/>
        <w:t>Arbeitsprogramm und Sitzungsplan (TOP 5)</w:t>
      </w:r>
    </w:p>
    <w:p w14:paraId="23F41126" w14:textId="387792CA" w:rsidR="00B94681" w:rsidRPr="00001497" w:rsidRDefault="00C17CB4" w:rsidP="00B94681">
      <w:pPr>
        <w:pStyle w:val="SingleTxtG"/>
      </w:pPr>
      <w:r w:rsidRPr="00001497">
        <w:t>17.</w:t>
      </w:r>
      <w:r w:rsidRPr="00001497">
        <w:tab/>
        <w:t>Der Verwaltungsausschuss stellte fest, dass seine nächste Sitzung für den 26.</w:t>
      </w:r>
      <w:r w:rsidR="00001497" w:rsidRPr="00001497">
        <w:t> </w:t>
      </w:r>
      <w:r w:rsidRPr="00001497">
        <w:t>Januar</w:t>
      </w:r>
      <w:r w:rsidR="00001497" w:rsidRPr="00001497">
        <w:t> </w:t>
      </w:r>
      <w:r w:rsidRPr="00001497">
        <w:t>2024 um 12.00 Uhr anberaumt ist und dass letzter Termin für die Einreichung von Dokumenten für diese Sitzung am 27. Oktober 2023 ist.</w:t>
      </w:r>
    </w:p>
    <w:p w14:paraId="6726A3C1" w14:textId="1C31B443" w:rsidR="00AA3577" w:rsidRPr="00001497" w:rsidRDefault="00AA3577" w:rsidP="00AA3577">
      <w:pPr>
        <w:keepNext/>
        <w:keepLines/>
        <w:tabs>
          <w:tab w:val="right" w:pos="851"/>
        </w:tabs>
        <w:spacing w:before="360" w:after="240" w:line="300" w:lineRule="exact"/>
        <w:ind w:left="1134" w:right="1134" w:hanging="1134"/>
        <w:rPr>
          <w:b/>
          <w:snapToGrid w:val="0"/>
          <w:sz w:val="28"/>
        </w:rPr>
      </w:pPr>
      <w:r w:rsidRPr="00001497">
        <w:rPr>
          <w:b/>
          <w:snapToGrid w:val="0"/>
          <w:sz w:val="28"/>
        </w:rPr>
        <w:tab/>
        <w:t>VII.</w:t>
      </w:r>
      <w:r w:rsidRPr="00001497">
        <w:rPr>
          <w:b/>
          <w:snapToGrid w:val="0"/>
          <w:sz w:val="28"/>
        </w:rPr>
        <w:tab/>
        <w:t>Verschiedenes (TOP 6)</w:t>
      </w:r>
    </w:p>
    <w:p w14:paraId="50651AA0" w14:textId="77777777" w:rsidR="00AA3577" w:rsidRPr="00001497" w:rsidRDefault="00AA3577" w:rsidP="00AA3577">
      <w:pPr>
        <w:keepNext/>
        <w:keepLines/>
        <w:tabs>
          <w:tab w:val="right" w:pos="851"/>
        </w:tabs>
        <w:spacing w:before="360" w:after="240" w:line="270" w:lineRule="exact"/>
        <w:ind w:left="1134" w:right="1134" w:hanging="1134"/>
        <w:rPr>
          <w:b/>
          <w:sz w:val="24"/>
        </w:rPr>
      </w:pPr>
      <w:r w:rsidRPr="00001497">
        <w:rPr>
          <w:b/>
          <w:sz w:val="24"/>
        </w:rPr>
        <w:tab/>
        <w:t>A.</w:t>
      </w:r>
      <w:r w:rsidRPr="00001497">
        <w:rPr>
          <w:b/>
          <w:sz w:val="24"/>
        </w:rPr>
        <w:tab/>
        <w:t>Sachkundigenausbildung, Fallfragen</w:t>
      </w:r>
    </w:p>
    <w:p w14:paraId="51BB3B19" w14:textId="4A58FD3A" w:rsidR="00AA3577" w:rsidRPr="00001497" w:rsidRDefault="00AA3577" w:rsidP="00AA3577">
      <w:pPr>
        <w:spacing w:after="120"/>
        <w:ind w:left="1134" w:right="1134"/>
        <w:jc w:val="both"/>
      </w:pPr>
      <w:r w:rsidRPr="00001497">
        <w:t>18.</w:t>
      </w:r>
      <w:r w:rsidRPr="00001497">
        <w:tab/>
        <w:t xml:space="preserve">Der Verwaltungsausschuss diskutierte über </w:t>
      </w:r>
      <w:r w:rsidR="002E1EF7" w:rsidRPr="00001497">
        <w:t>mögliche</w:t>
      </w:r>
      <w:r w:rsidRPr="00001497">
        <w:t xml:space="preserve"> künftige Vorgehensweisen für die Aktualisierung der Fallfragen, um sicherzustellen, dass alle Interessenträger, die sich aktiv an der informellen Arbeitsgruppe „Sachkundigenausbildung“ beteiligen, auch an der Arbeit mitwirken können, da ihre Beiträge und Erfahrungen sehr geschätzt werden. Es wurde des Weiteren darauf hingewiesen, dass Vertraulichkeit </w:t>
      </w:r>
      <w:r w:rsidR="00EA787B" w:rsidRPr="00001497">
        <w:t>zu gewährleisten ist</w:t>
      </w:r>
      <w:r w:rsidRPr="00001497">
        <w:t xml:space="preserve">. </w:t>
      </w:r>
    </w:p>
    <w:p w14:paraId="16D71928" w14:textId="77777777" w:rsidR="00AA3577" w:rsidRPr="00001497" w:rsidRDefault="00AA3577" w:rsidP="00AA3577">
      <w:pPr>
        <w:keepNext/>
        <w:keepLines/>
        <w:tabs>
          <w:tab w:val="right" w:pos="851"/>
        </w:tabs>
        <w:spacing w:before="360" w:after="240" w:line="270" w:lineRule="exact"/>
        <w:ind w:left="1134" w:right="1134" w:hanging="1134"/>
        <w:rPr>
          <w:b/>
          <w:sz w:val="24"/>
        </w:rPr>
      </w:pPr>
      <w:r w:rsidRPr="00001497">
        <w:rPr>
          <w:b/>
          <w:sz w:val="24"/>
        </w:rPr>
        <w:tab/>
        <w:t>B.</w:t>
      </w:r>
      <w:r w:rsidRPr="00001497">
        <w:rPr>
          <w:b/>
          <w:sz w:val="24"/>
        </w:rPr>
        <w:tab/>
        <w:t>Beteiligung am ADN-Sicherheitsausschuss und am ADN-Verwaltungsausschuss</w:t>
      </w:r>
    </w:p>
    <w:p w14:paraId="54ECDCA9" w14:textId="77777777" w:rsidR="00AA3577" w:rsidRPr="00001497" w:rsidRDefault="00AA3577" w:rsidP="00AA3577">
      <w:pPr>
        <w:spacing w:after="120"/>
        <w:ind w:left="1134" w:right="1134"/>
        <w:jc w:val="both"/>
      </w:pPr>
      <w:r w:rsidRPr="00001497">
        <w:t>19.</w:t>
      </w:r>
      <w:r w:rsidRPr="00001497">
        <w:tab/>
        <w:t>Der Verwaltungsausschuss wies auf die geringe Zahl der ADN-Vertragsparteien hin, die sich an der Arbeit des Sicherheits- und des Verwaltungsausschusses beteiligen, und rief die Delegationen dazu auf, an den künftigen Sitzungen teilzunehmen.</w:t>
      </w:r>
    </w:p>
    <w:p w14:paraId="1DDA2407" w14:textId="77777777" w:rsidR="00AA3577" w:rsidRPr="00001497" w:rsidRDefault="00AA3577" w:rsidP="00AA3577">
      <w:pPr>
        <w:keepNext/>
        <w:keepLines/>
        <w:tabs>
          <w:tab w:val="right" w:pos="851"/>
        </w:tabs>
        <w:spacing w:before="360" w:after="240" w:line="270" w:lineRule="exact"/>
        <w:ind w:left="1134" w:right="1134" w:hanging="1134"/>
        <w:rPr>
          <w:b/>
          <w:sz w:val="24"/>
        </w:rPr>
      </w:pPr>
      <w:r w:rsidRPr="00001497">
        <w:rPr>
          <w:b/>
          <w:sz w:val="24"/>
        </w:rPr>
        <w:tab/>
        <w:t>C.</w:t>
      </w:r>
      <w:r w:rsidRPr="00001497">
        <w:rPr>
          <w:b/>
          <w:sz w:val="24"/>
        </w:rPr>
        <w:tab/>
        <w:t>Danksagung an Herrn Henk Langenberg (Niederlande)</w:t>
      </w:r>
    </w:p>
    <w:p w14:paraId="54A4D1D8" w14:textId="77777777" w:rsidR="00AA3577" w:rsidRPr="00001497" w:rsidRDefault="00AA3577" w:rsidP="00AA3577">
      <w:pPr>
        <w:spacing w:after="120"/>
        <w:ind w:left="1134" w:right="1134"/>
        <w:jc w:val="both"/>
      </w:pPr>
      <w:r w:rsidRPr="00001497">
        <w:t>20.</w:t>
      </w:r>
      <w:r w:rsidRPr="00001497">
        <w:tab/>
        <w:t>Nachdem der Verwaltungsausschuss erfahren hatte, dass Herr Langenberg zum Jahresende in den Ruhestand treten und nicht mehr an den Sitzungen teilnehmen wird, dankte er ihm für seine ausgezeichnete Arbeit und den hervorragenden Vorsitz in den vergangenen Jahren. Der Verwaltungsausschuss würdigte sein herausragendes Engagement mit einem langen Applaus und wünschte ihm einen langen und glücklichen Ruhestand.</w:t>
      </w:r>
    </w:p>
    <w:p w14:paraId="5D522098" w14:textId="71F86785" w:rsidR="008574D3" w:rsidRPr="00001497" w:rsidRDefault="00AA3577" w:rsidP="008574D3">
      <w:pPr>
        <w:pStyle w:val="HChG"/>
        <w:rPr>
          <w:snapToGrid w:val="0"/>
        </w:rPr>
      </w:pPr>
      <w:r w:rsidRPr="00001497">
        <w:rPr>
          <w:snapToGrid w:val="0"/>
        </w:rPr>
        <w:tab/>
        <w:t>VIII.</w:t>
      </w:r>
      <w:r w:rsidRPr="00001497">
        <w:rPr>
          <w:snapToGrid w:val="0"/>
        </w:rPr>
        <w:tab/>
        <w:t>Genehmigung des Sitzungsprotokolls (TOP 7)</w:t>
      </w:r>
    </w:p>
    <w:p w14:paraId="1424FDD7" w14:textId="77777777" w:rsidR="009A645D" w:rsidRPr="00001497" w:rsidRDefault="00AA3577" w:rsidP="009A645D">
      <w:pPr>
        <w:pStyle w:val="SingleTxtG"/>
        <w:rPr>
          <w:snapToGrid w:val="0"/>
        </w:rPr>
      </w:pPr>
      <w:r w:rsidRPr="00001497">
        <w:rPr>
          <w:snapToGrid w:val="0"/>
        </w:rPr>
        <w:t>21.</w:t>
      </w:r>
      <w:r w:rsidRPr="00001497">
        <w:rPr>
          <w:snapToGrid w:val="0"/>
        </w:rPr>
        <w:tab/>
        <w:t xml:space="preserve">Der Verwaltungsausschuss billigte </w:t>
      </w:r>
      <w:bookmarkStart w:id="0" w:name="_Hlk147136669"/>
      <w:r w:rsidRPr="00001497">
        <w:rPr>
          <w:snapToGrid w:val="0"/>
        </w:rPr>
        <w:t xml:space="preserve">das Protokoll über seine dreißigste Sitzung </w:t>
      </w:r>
      <w:bookmarkEnd w:id="0"/>
      <w:r w:rsidRPr="00001497">
        <w:rPr>
          <w:snapToGrid w:val="0"/>
        </w:rPr>
        <w:t>auf der Grundlage eines Sekretariatsentwurfs, der den Teilnehmern nach der Sitzung zur Genehmigung übermittelt wurde.</w:t>
      </w:r>
    </w:p>
    <w:p w14:paraId="50DA2308" w14:textId="7D70998C" w:rsidR="00396772" w:rsidRPr="00F3779F" w:rsidRDefault="00396772" w:rsidP="00396772">
      <w:pPr>
        <w:pStyle w:val="SingleTxtG"/>
        <w:spacing w:before="240" w:after="0"/>
        <w:jc w:val="center"/>
        <w:rPr>
          <w:snapToGrid w:val="0"/>
        </w:rPr>
      </w:pPr>
      <w:r w:rsidRPr="00001497">
        <w:rPr>
          <w:snapToGrid w:val="0"/>
        </w:rPr>
        <w:t>***</w:t>
      </w:r>
    </w:p>
    <w:sectPr w:rsidR="00396772" w:rsidRPr="00F3779F" w:rsidSect="00A9727F">
      <w:headerReference w:type="even" r:id="rId9"/>
      <w:headerReference w:type="default" r:id="rId10"/>
      <w:footerReference w:type="even" r:id="rId11"/>
      <w:footerReference w:type="default" r:id="rId1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7975" w14:textId="77777777" w:rsidR="00BC0935" w:rsidRDefault="00BC0935"/>
  </w:endnote>
  <w:endnote w:type="continuationSeparator" w:id="0">
    <w:p w14:paraId="64B9F6E0" w14:textId="77777777" w:rsidR="00BC0935" w:rsidRDefault="00BC0935"/>
  </w:endnote>
  <w:endnote w:type="continuationNotice" w:id="1">
    <w:p w14:paraId="4D062B87" w14:textId="77777777" w:rsidR="00BC0935" w:rsidRDefault="00BC0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5ADF" w14:textId="69700AAA" w:rsidR="00835054" w:rsidRPr="00F3779F" w:rsidRDefault="00CE4240" w:rsidP="00310630">
    <w:pPr>
      <w:spacing w:line="240" w:lineRule="auto"/>
      <w:jc w:val="right"/>
    </w:pPr>
    <w:proofErr w:type="spellStart"/>
    <w:r w:rsidRPr="00F3779F">
      <w:rPr>
        <w:rFonts w:ascii="Arial" w:hAnsi="Arial"/>
        <w:sz w:val="12"/>
        <w:lang w:val="fr-FR" w:eastAsia="zh-CN"/>
      </w:rPr>
      <w:t>Extern_mm_uh</w:t>
    </w:r>
    <w:proofErr w:type="spellEnd"/>
    <w:r w:rsidRPr="00F3779F">
      <w:rPr>
        <w:rFonts w:ascii="Arial" w:hAnsi="Arial"/>
        <w:sz w:val="12"/>
        <w:lang w:val="fr-FR" w:eastAsia="zh-CN"/>
      </w:rPr>
      <w:t>/adn_67de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617C" w14:textId="77777777" w:rsidR="00CE4240" w:rsidRPr="00F3779F" w:rsidRDefault="00CE4240" w:rsidP="00CE4240">
    <w:pPr>
      <w:spacing w:line="240" w:lineRule="auto"/>
      <w:jc w:val="right"/>
    </w:pPr>
    <w:proofErr w:type="spellStart"/>
    <w:r w:rsidRPr="00F3779F">
      <w:rPr>
        <w:rFonts w:ascii="Arial" w:hAnsi="Arial"/>
        <w:sz w:val="12"/>
        <w:lang w:val="fr-FR" w:eastAsia="zh-CN"/>
      </w:rPr>
      <w:t>Extern_mm_uh</w:t>
    </w:r>
    <w:proofErr w:type="spellEnd"/>
    <w:r w:rsidRPr="00F3779F">
      <w:rPr>
        <w:rFonts w:ascii="Arial" w:hAnsi="Arial"/>
        <w:sz w:val="12"/>
        <w:lang w:val="fr-FR" w:eastAsia="zh-CN"/>
      </w:rPr>
      <w:t>/adn_67de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7305" w14:textId="77777777" w:rsidR="00BC0935" w:rsidRPr="000B175B" w:rsidRDefault="00BC0935" w:rsidP="000B175B">
      <w:pPr>
        <w:tabs>
          <w:tab w:val="right" w:pos="2155"/>
        </w:tabs>
        <w:spacing w:after="80"/>
        <w:ind w:left="680"/>
        <w:rPr>
          <w:u w:val="single"/>
        </w:rPr>
      </w:pPr>
      <w:r>
        <w:rPr>
          <w:u w:val="single"/>
        </w:rPr>
        <w:tab/>
      </w:r>
    </w:p>
  </w:footnote>
  <w:footnote w:type="continuationSeparator" w:id="0">
    <w:p w14:paraId="1E9A2847" w14:textId="77777777" w:rsidR="00BC0935" w:rsidRPr="00FC68B7" w:rsidRDefault="00BC0935" w:rsidP="00FC68B7">
      <w:pPr>
        <w:tabs>
          <w:tab w:val="left" w:pos="2155"/>
        </w:tabs>
        <w:spacing w:after="80"/>
        <w:ind w:left="680"/>
        <w:rPr>
          <w:u w:val="single"/>
        </w:rPr>
      </w:pPr>
      <w:r>
        <w:rPr>
          <w:u w:val="single"/>
        </w:rPr>
        <w:tab/>
      </w:r>
    </w:p>
  </w:footnote>
  <w:footnote w:type="continuationNotice" w:id="1">
    <w:p w14:paraId="17B12FE1" w14:textId="77777777" w:rsidR="00BC0935" w:rsidRDefault="00BC0935"/>
  </w:footnote>
  <w:footnote w:id="2">
    <w:p w14:paraId="6A27BF50" w14:textId="7112E8E3" w:rsidR="00310630" w:rsidRPr="00F3779F" w:rsidRDefault="00310630" w:rsidP="00310630">
      <w:pPr>
        <w:pStyle w:val="Notedebasdepage"/>
        <w:spacing w:line="200" w:lineRule="exact"/>
      </w:pPr>
      <w:r w:rsidRPr="00F3779F">
        <w:tab/>
      </w:r>
      <w:r w:rsidRPr="00F3779F">
        <w:rPr>
          <w:rStyle w:val="Appelnotedebasdep"/>
          <w:sz w:val="20"/>
          <w:vertAlign w:val="baseline"/>
        </w:rPr>
        <w:t>*</w:t>
      </w:r>
      <w:r w:rsidRPr="00F3779F">
        <w:rPr>
          <w:sz w:val="20"/>
        </w:rPr>
        <w:tab/>
      </w:r>
      <w:r w:rsidRPr="00F3779F">
        <w:t>Von der UN-ECE in Englisch, Französisch und Russisch unter dem Aktenzeichen ECE/ADN/67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1580" w14:textId="6167D720" w:rsidR="00310630" w:rsidRPr="00F3779F" w:rsidRDefault="00310630" w:rsidP="00310630">
    <w:pPr>
      <w:spacing w:line="240" w:lineRule="auto"/>
      <w:rPr>
        <w:rFonts w:ascii="Arial" w:hAnsi="Arial"/>
        <w:snapToGrid w:val="0"/>
        <w:sz w:val="16"/>
        <w:szCs w:val="16"/>
      </w:rPr>
    </w:pPr>
    <w:bookmarkStart w:id="1" w:name="_Hlk36127432"/>
    <w:bookmarkStart w:id="2" w:name="_Hlk36127433"/>
    <w:r w:rsidRPr="00F3779F">
      <w:rPr>
        <w:rFonts w:ascii="Arial" w:hAnsi="Arial"/>
        <w:snapToGrid w:val="0"/>
        <w:sz w:val="16"/>
        <w:lang w:val="en-US" w:eastAsia="fr-FR"/>
      </w:rPr>
      <w:t>CCNR-ZKR/ADN/67</w:t>
    </w:r>
  </w:p>
  <w:p w14:paraId="415B0087" w14:textId="0CB97AC6" w:rsidR="00835054" w:rsidRPr="00F3779F" w:rsidRDefault="00310630" w:rsidP="00310630">
    <w:pPr>
      <w:spacing w:line="240" w:lineRule="auto"/>
    </w:pPr>
    <w:r w:rsidRPr="00F3779F">
      <w:rPr>
        <w:rFonts w:ascii="Arial" w:hAnsi="Arial"/>
        <w:snapToGrid w:val="0"/>
        <w:sz w:val="16"/>
        <w:lang w:eastAsia="fr-FR"/>
      </w:rPr>
      <w:t xml:space="preserve">Seite </w:t>
    </w:r>
    <w:r w:rsidRPr="00F3779F">
      <w:rPr>
        <w:rFonts w:ascii="Arial" w:hAnsi="Arial"/>
        <w:snapToGrid w:val="0"/>
        <w:sz w:val="16"/>
      </w:rPr>
      <w:fldChar w:fldCharType="begin"/>
    </w:r>
    <w:r w:rsidRPr="00F3779F">
      <w:rPr>
        <w:rFonts w:ascii="Arial" w:hAnsi="Arial"/>
        <w:snapToGrid w:val="0"/>
        <w:sz w:val="16"/>
      </w:rPr>
      <w:instrText xml:space="preserve"> PAGE  \* MERGEFORMAT </w:instrText>
    </w:r>
    <w:r w:rsidRPr="00F3779F">
      <w:rPr>
        <w:rFonts w:ascii="Arial" w:hAnsi="Arial"/>
        <w:snapToGrid w:val="0"/>
        <w:sz w:val="16"/>
      </w:rPr>
      <w:fldChar w:fldCharType="separate"/>
    </w:r>
    <w:r w:rsidRPr="00F3779F">
      <w:rPr>
        <w:rFonts w:ascii="Arial" w:hAnsi="Arial"/>
        <w:snapToGrid w:val="0"/>
        <w:sz w:val="16"/>
      </w:rPr>
      <w:t>2</w:t>
    </w:r>
    <w:r w:rsidRPr="00F3779F">
      <w:rPr>
        <w:rFonts w:ascii="Arial" w:hAnsi="Arial"/>
        <w:snapToGrid w:val="0"/>
        <w:sz w:val="16"/>
      </w:rPr>
      <w:fldChar w:fldCharType="end"/>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95BE" w14:textId="4B5F538B" w:rsidR="00310630" w:rsidRPr="00F3779F" w:rsidRDefault="00310630" w:rsidP="00310630">
    <w:pPr>
      <w:spacing w:line="240" w:lineRule="auto"/>
      <w:rPr>
        <w:rFonts w:ascii="Arial" w:hAnsi="Arial"/>
        <w:snapToGrid w:val="0"/>
        <w:sz w:val="16"/>
        <w:szCs w:val="16"/>
      </w:rPr>
    </w:pPr>
    <w:r w:rsidRPr="00F3779F">
      <w:rPr>
        <w:rFonts w:ascii="Arial" w:hAnsi="Arial"/>
        <w:snapToGrid w:val="0"/>
        <w:sz w:val="16"/>
        <w:lang w:val="en-US" w:eastAsia="fr-FR"/>
      </w:rPr>
      <w:t>CCNR-ZKR/ADN/67</w:t>
    </w:r>
  </w:p>
  <w:p w14:paraId="7E747ECC" w14:textId="77777777" w:rsidR="00310630" w:rsidRPr="00F3779F" w:rsidRDefault="00310630" w:rsidP="00310630">
    <w:pPr>
      <w:spacing w:line="240" w:lineRule="auto"/>
    </w:pPr>
    <w:r w:rsidRPr="00F3779F">
      <w:rPr>
        <w:rFonts w:ascii="Arial" w:hAnsi="Arial"/>
        <w:snapToGrid w:val="0"/>
        <w:sz w:val="16"/>
        <w:lang w:eastAsia="fr-FR"/>
      </w:rPr>
      <w:t xml:space="preserve">Seite </w:t>
    </w:r>
    <w:r w:rsidRPr="00F3779F">
      <w:rPr>
        <w:rFonts w:ascii="Arial" w:hAnsi="Arial"/>
        <w:snapToGrid w:val="0"/>
        <w:sz w:val="16"/>
      </w:rPr>
      <w:fldChar w:fldCharType="begin"/>
    </w:r>
    <w:r w:rsidRPr="00F3779F">
      <w:rPr>
        <w:rFonts w:ascii="Arial" w:hAnsi="Arial"/>
        <w:snapToGrid w:val="0"/>
        <w:sz w:val="16"/>
      </w:rPr>
      <w:instrText xml:space="preserve"> PAGE  \* MERGEFORMAT </w:instrText>
    </w:r>
    <w:r w:rsidRPr="00F3779F">
      <w:rPr>
        <w:rFonts w:ascii="Arial" w:hAnsi="Arial"/>
        <w:snapToGrid w:val="0"/>
        <w:sz w:val="16"/>
      </w:rPr>
      <w:fldChar w:fldCharType="separate"/>
    </w:r>
    <w:r w:rsidRPr="00F3779F">
      <w:rPr>
        <w:rFonts w:ascii="Arial" w:hAnsi="Arial"/>
        <w:snapToGrid w:val="0"/>
        <w:sz w:val="16"/>
      </w:rPr>
      <w:t>2</w:t>
    </w:r>
    <w:r w:rsidRPr="00F3779F">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6DA3B88"/>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54919148">
    <w:abstractNumId w:val="1"/>
  </w:num>
  <w:num w:numId="2" w16cid:durableId="370809651">
    <w:abstractNumId w:val="0"/>
  </w:num>
  <w:num w:numId="3" w16cid:durableId="254023149">
    <w:abstractNumId w:val="2"/>
  </w:num>
  <w:num w:numId="4" w16cid:durableId="1245065767">
    <w:abstractNumId w:val="3"/>
  </w:num>
  <w:num w:numId="5" w16cid:durableId="1960184227">
    <w:abstractNumId w:val="8"/>
  </w:num>
  <w:num w:numId="6" w16cid:durableId="238752489">
    <w:abstractNumId w:val="9"/>
  </w:num>
  <w:num w:numId="7" w16cid:durableId="1352685499">
    <w:abstractNumId w:val="7"/>
  </w:num>
  <w:num w:numId="8" w16cid:durableId="1109280252">
    <w:abstractNumId w:val="6"/>
  </w:num>
  <w:num w:numId="9" w16cid:durableId="1559900663">
    <w:abstractNumId w:val="5"/>
  </w:num>
  <w:num w:numId="10" w16cid:durableId="1572814960">
    <w:abstractNumId w:val="4"/>
  </w:num>
  <w:num w:numId="11" w16cid:durableId="791481208">
    <w:abstractNumId w:val="16"/>
  </w:num>
  <w:num w:numId="12" w16cid:durableId="1163738521">
    <w:abstractNumId w:val="11"/>
  </w:num>
  <w:num w:numId="13" w16cid:durableId="1784300692">
    <w:abstractNumId w:val="10"/>
  </w:num>
  <w:num w:numId="14" w16cid:durableId="1784377775">
    <w:abstractNumId w:val="17"/>
  </w:num>
  <w:num w:numId="15" w16cid:durableId="1693871756">
    <w:abstractNumId w:val="19"/>
  </w:num>
  <w:num w:numId="16" w16cid:durableId="690303903">
    <w:abstractNumId w:val="13"/>
  </w:num>
  <w:num w:numId="17" w16cid:durableId="1649627216">
    <w:abstractNumId w:val="15"/>
  </w:num>
  <w:num w:numId="18" w16cid:durableId="1994874896">
    <w:abstractNumId w:val="18"/>
  </w:num>
  <w:num w:numId="19" w16cid:durableId="516161543">
    <w:abstractNumId w:val="12"/>
  </w:num>
  <w:num w:numId="20" w16cid:durableId="177425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497"/>
    <w:rsid w:val="0000704F"/>
    <w:rsid w:val="000114D5"/>
    <w:rsid w:val="00016FC9"/>
    <w:rsid w:val="0002262F"/>
    <w:rsid w:val="00023D5B"/>
    <w:rsid w:val="00026C8B"/>
    <w:rsid w:val="0003680C"/>
    <w:rsid w:val="000428CD"/>
    <w:rsid w:val="00045CAB"/>
    <w:rsid w:val="0004607B"/>
    <w:rsid w:val="00046B1F"/>
    <w:rsid w:val="00050F6B"/>
    <w:rsid w:val="00052ABB"/>
    <w:rsid w:val="0005648B"/>
    <w:rsid w:val="00057E97"/>
    <w:rsid w:val="00064D9E"/>
    <w:rsid w:val="00067972"/>
    <w:rsid w:val="00072C8C"/>
    <w:rsid w:val="000733B5"/>
    <w:rsid w:val="000744AB"/>
    <w:rsid w:val="00081815"/>
    <w:rsid w:val="00083C0A"/>
    <w:rsid w:val="00083DF5"/>
    <w:rsid w:val="000865FA"/>
    <w:rsid w:val="0008673F"/>
    <w:rsid w:val="000931C0"/>
    <w:rsid w:val="000A3357"/>
    <w:rsid w:val="000A6BB7"/>
    <w:rsid w:val="000B0595"/>
    <w:rsid w:val="000B175B"/>
    <w:rsid w:val="000B1B56"/>
    <w:rsid w:val="000B3A0F"/>
    <w:rsid w:val="000B4CB8"/>
    <w:rsid w:val="000B4EF7"/>
    <w:rsid w:val="000B5848"/>
    <w:rsid w:val="000B650F"/>
    <w:rsid w:val="000C2C03"/>
    <w:rsid w:val="000C2D2E"/>
    <w:rsid w:val="000C59E7"/>
    <w:rsid w:val="000C7C49"/>
    <w:rsid w:val="000D01E6"/>
    <w:rsid w:val="000D53B2"/>
    <w:rsid w:val="000E0415"/>
    <w:rsid w:val="000F5DC5"/>
    <w:rsid w:val="000F6B26"/>
    <w:rsid w:val="0010057F"/>
    <w:rsid w:val="001103AA"/>
    <w:rsid w:val="00111F0E"/>
    <w:rsid w:val="0011666B"/>
    <w:rsid w:val="001300E9"/>
    <w:rsid w:val="00156A69"/>
    <w:rsid w:val="00160550"/>
    <w:rsid w:val="001619C3"/>
    <w:rsid w:val="00165F3A"/>
    <w:rsid w:val="00181E40"/>
    <w:rsid w:val="00186661"/>
    <w:rsid w:val="00186FAB"/>
    <w:rsid w:val="001903A2"/>
    <w:rsid w:val="0019627A"/>
    <w:rsid w:val="001A6079"/>
    <w:rsid w:val="001B4B04"/>
    <w:rsid w:val="001B7000"/>
    <w:rsid w:val="001B73C6"/>
    <w:rsid w:val="001C4BA9"/>
    <w:rsid w:val="001C6663"/>
    <w:rsid w:val="001C7895"/>
    <w:rsid w:val="001D0C8C"/>
    <w:rsid w:val="001D0D04"/>
    <w:rsid w:val="001D1419"/>
    <w:rsid w:val="001D26DF"/>
    <w:rsid w:val="001D2A5B"/>
    <w:rsid w:val="001D3A03"/>
    <w:rsid w:val="001D7539"/>
    <w:rsid w:val="001E2C0E"/>
    <w:rsid w:val="001E7B67"/>
    <w:rsid w:val="001F17C2"/>
    <w:rsid w:val="001F2A6C"/>
    <w:rsid w:val="00202DA8"/>
    <w:rsid w:val="0021034E"/>
    <w:rsid w:val="00211E0B"/>
    <w:rsid w:val="00217DA2"/>
    <w:rsid w:val="002209CE"/>
    <w:rsid w:val="00233D31"/>
    <w:rsid w:val="00234F46"/>
    <w:rsid w:val="00237B26"/>
    <w:rsid w:val="00243C69"/>
    <w:rsid w:val="002443E5"/>
    <w:rsid w:val="00245230"/>
    <w:rsid w:val="002468C2"/>
    <w:rsid w:val="0024772E"/>
    <w:rsid w:val="002637FF"/>
    <w:rsid w:val="00265FC3"/>
    <w:rsid w:val="00266FC6"/>
    <w:rsid w:val="00267F5F"/>
    <w:rsid w:val="00272268"/>
    <w:rsid w:val="002802A6"/>
    <w:rsid w:val="002848A3"/>
    <w:rsid w:val="00286B4D"/>
    <w:rsid w:val="00291493"/>
    <w:rsid w:val="00295873"/>
    <w:rsid w:val="002A3F9D"/>
    <w:rsid w:val="002A6922"/>
    <w:rsid w:val="002A75EB"/>
    <w:rsid w:val="002B558A"/>
    <w:rsid w:val="002C6EC6"/>
    <w:rsid w:val="002C7494"/>
    <w:rsid w:val="002D1311"/>
    <w:rsid w:val="002D4643"/>
    <w:rsid w:val="002D55D0"/>
    <w:rsid w:val="002E1EF7"/>
    <w:rsid w:val="002E64C8"/>
    <w:rsid w:val="002E7A78"/>
    <w:rsid w:val="002F175C"/>
    <w:rsid w:val="002F1884"/>
    <w:rsid w:val="002F29CA"/>
    <w:rsid w:val="002F4880"/>
    <w:rsid w:val="00301AA8"/>
    <w:rsid w:val="00302E18"/>
    <w:rsid w:val="00310630"/>
    <w:rsid w:val="00320B63"/>
    <w:rsid w:val="00320D37"/>
    <w:rsid w:val="003229D8"/>
    <w:rsid w:val="00325E45"/>
    <w:rsid w:val="003300CF"/>
    <w:rsid w:val="003338E1"/>
    <w:rsid w:val="003340FA"/>
    <w:rsid w:val="00334703"/>
    <w:rsid w:val="003402A6"/>
    <w:rsid w:val="00351A90"/>
    <w:rsid w:val="00352709"/>
    <w:rsid w:val="003537F6"/>
    <w:rsid w:val="00354D2A"/>
    <w:rsid w:val="00355149"/>
    <w:rsid w:val="003619B5"/>
    <w:rsid w:val="00365763"/>
    <w:rsid w:val="003679F1"/>
    <w:rsid w:val="003704A0"/>
    <w:rsid w:val="00370987"/>
    <w:rsid w:val="00371178"/>
    <w:rsid w:val="003719B6"/>
    <w:rsid w:val="00373B69"/>
    <w:rsid w:val="00377E14"/>
    <w:rsid w:val="00380F17"/>
    <w:rsid w:val="00390588"/>
    <w:rsid w:val="00392E47"/>
    <w:rsid w:val="00395554"/>
    <w:rsid w:val="00395F5F"/>
    <w:rsid w:val="00396772"/>
    <w:rsid w:val="00397FB3"/>
    <w:rsid w:val="003A039F"/>
    <w:rsid w:val="003A6810"/>
    <w:rsid w:val="003B2689"/>
    <w:rsid w:val="003B57FA"/>
    <w:rsid w:val="003C2398"/>
    <w:rsid w:val="003C2CC4"/>
    <w:rsid w:val="003C3DC0"/>
    <w:rsid w:val="003C740B"/>
    <w:rsid w:val="003C7EF5"/>
    <w:rsid w:val="003D4000"/>
    <w:rsid w:val="003D4B23"/>
    <w:rsid w:val="003D7737"/>
    <w:rsid w:val="003E0769"/>
    <w:rsid w:val="003E15FD"/>
    <w:rsid w:val="003F2391"/>
    <w:rsid w:val="003F7482"/>
    <w:rsid w:val="003F7C88"/>
    <w:rsid w:val="00402817"/>
    <w:rsid w:val="00410C89"/>
    <w:rsid w:val="00412E56"/>
    <w:rsid w:val="00414ABA"/>
    <w:rsid w:val="004216B7"/>
    <w:rsid w:val="00422E03"/>
    <w:rsid w:val="0042500C"/>
    <w:rsid w:val="00426B9B"/>
    <w:rsid w:val="004313C6"/>
    <w:rsid w:val="00431ABC"/>
    <w:rsid w:val="004325CB"/>
    <w:rsid w:val="00436F31"/>
    <w:rsid w:val="00442A83"/>
    <w:rsid w:val="00443B5B"/>
    <w:rsid w:val="00445375"/>
    <w:rsid w:val="00445B90"/>
    <w:rsid w:val="0045495B"/>
    <w:rsid w:val="00462E87"/>
    <w:rsid w:val="00464ED2"/>
    <w:rsid w:val="004663A4"/>
    <w:rsid w:val="004667B3"/>
    <w:rsid w:val="00470CD2"/>
    <w:rsid w:val="004816DF"/>
    <w:rsid w:val="00482970"/>
    <w:rsid w:val="0048397A"/>
    <w:rsid w:val="00484D01"/>
    <w:rsid w:val="00485CBB"/>
    <w:rsid w:val="004861F3"/>
    <w:rsid w:val="004866B7"/>
    <w:rsid w:val="00494E50"/>
    <w:rsid w:val="004A1026"/>
    <w:rsid w:val="004A3184"/>
    <w:rsid w:val="004A79E1"/>
    <w:rsid w:val="004B0649"/>
    <w:rsid w:val="004B22E3"/>
    <w:rsid w:val="004B2812"/>
    <w:rsid w:val="004C0276"/>
    <w:rsid w:val="004C1DF0"/>
    <w:rsid w:val="004C2461"/>
    <w:rsid w:val="004C7462"/>
    <w:rsid w:val="004D02BA"/>
    <w:rsid w:val="004D60CC"/>
    <w:rsid w:val="004E76EC"/>
    <w:rsid w:val="004E77B2"/>
    <w:rsid w:val="004F5ACD"/>
    <w:rsid w:val="00504B2D"/>
    <w:rsid w:val="00507453"/>
    <w:rsid w:val="00510B81"/>
    <w:rsid w:val="00520A79"/>
    <w:rsid w:val="0052136D"/>
    <w:rsid w:val="00521C0E"/>
    <w:rsid w:val="0052775E"/>
    <w:rsid w:val="00530D86"/>
    <w:rsid w:val="00531422"/>
    <w:rsid w:val="00531FB0"/>
    <w:rsid w:val="005413D0"/>
    <w:rsid w:val="005420F2"/>
    <w:rsid w:val="00544BEB"/>
    <w:rsid w:val="005454FC"/>
    <w:rsid w:val="005566B9"/>
    <w:rsid w:val="005628B6"/>
    <w:rsid w:val="005675EB"/>
    <w:rsid w:val="00570CDD"/>
    <w:rsid w:val="0057272F"/>
    <w:rsid w:val="005736A9"/>
    <w:rsid w:val="00575294"/>
    <w:rsid w:val="0058071B"/>
    <w:rsid w:val="0058432E"/>
    <w:rsid w:val="0058795F"/>
    <w:rsid w:val="00590F02"/>
    <w:rsid w:val="00593B57"/>
    <w:rsid w:val="005941EC"/>
    <w:rsid w:val="0059724D"/>
    <w:rsid w:val="005A1518"/>
    <w:rsid w:val="005A17C1"/>
    <w:rsid w:val="005A4D26"/>
    <w:rsid w:val="005B0F71"/>
    <w:rsid w:val="005B3DB3"/>
    <w:rsid w:val="005B4648"/>
    <w:rsid w:val="005B4E13"/>
    <w:rsid w:val="005C31F3"/>
    <w:rsid w:val="005C342F"/>
    <w:rsid w:val="005C5B3C"/>
    <w:rsid w:val="005C672B"/>
    <w:rsid w:val="005E13B9"/>
    <w:rsid w:val="005E4B04"/>
    <w:rsid w:val="005F6F2E"/>
    <w:rsid w:val="005F7B75"/>
    <w:rsid w:val="006001EE"/>
    <w:rsid w:val="00605042"/>
    <w:rsid w:val="006117E9"/>
    <w:rsid w:val="00611FC4"/>
    <w:rsid w:val="006176FB"/>
    <w:rsid w:val="006377CF"/>
    <w:rsid w:val="00637B11"/>
    <w:rsid w:val="00640B26"/>
    <w:rsid w:val="0064222D"/>
    <w:rsid w:val="00652D0A"/>
    <w:rsid w:val="00662BB6"/>
    <w:rsid w:val="00676606"/>
    <w:rsid w:val="0068312E"/>
    <w:rsid w:val="00684C21"/>
    <w:rsid w:val="00691A01"/>
    <w:rsid w:val="006A1A98"/>
    <w:rsid w:val="006A2530"/>
    <w:rsid w:val="006A3EB7"/>
    <w:rsid w:val="006A486C"/>
    <w:rsid w:val="006A6B0E"/>
    <w:rsid w:val="006B1BB9"/>
    <w:rsid w:val="006B60AB"/>
    <w:rsid w:val="006C058B"/>
    <w:rsid w:val="006C3589"/>
    <w:rsid w:val="006C7EA4"/>
    <w:rsid w:val="006D00E3"/>
    <w:rsid w:val="006D2474"/>
    <w:rsid w:val="006D2770"/>
    <w:rsid w:val="006D3588"/>
    <w:rsid w:val="006D37AF"/>
    <w:rsid w:val="006D51D0"/>
    <w:rsid w:val="006D5FB9"/>
    <w:rsid w:val="006E564B"/>
    <w:rsid w:val="006E6875"/>
    <w:rsid w:val="006E7191"/>
    <w:rsid w:val="006E7DCE"/>
    <w:rsid w:val="006F0308"/>
    <w:rsid w:val="006F28B1"/>
    <w:rsid w:val="006F5874"/>
    <w:rsid w:val="00700303"/>
    <w:rsid w:val="0070240C"/>
    <w:rsid w:val="00703577"/>
    <w:rsid w:val="007045F7"/>
    <w:rsid w:val="00705894"/>
    <w:rsid w:val="00711563"/>
    <w:rsid w:val="007126BC"/>
    <w:rsid w:val="00713628"/>
    <w:rsid w:val="007155A8"/>
    <w:rsid w:val="00717EEF"/>
    <w:rsid w:val="00723D14"/>
    <w:rsid w:val="0072632A"/>
    <w:rsid w:val="00732263"/>
    <w:rsid w:val="007327D5"/>
    <w:rsid w:val="00746DB8"/>
    <w:rsid w:val="00747974"/>
    <w:rsid w:val="007505ED"/>
    <w:rsid w:val="007511BB"/>
    <w:rsid w:val="00753FFB"/>
    <w:rsid w:val="00756D5E"/>
    <w:rsid w:val="007576BD"/>
    <w:rsid w:val="007629C8"/>
    <w:rsid w:val="0077047D"/>
    <w:rsid w:val="00774E3F"/>
    <w:rsid w:val="00777106"/>
    <w:rsid w:val="0078160F"/>
    <w:rsid w:val="00783E69"/>
    <w:rsid w:val="00785537"/>
    <w:rsid w:val="00791BE4"/>
    <w:rsid w:val="007955CF"/>
    <w:rsid w:val="00796F15"/>
    <w:rsid w:val="007A29A2"/>
    <w:rsid w:val="007A3296"/>
    <w:rsid w:val="007A3583"/>
    <w:rsid w:val="007A5935"/>
    <w:rsid w:val="007B0DC8"/>
    <w:rsid w:val="007B6BA5"/>
    <w:rsid w:val="007B73C2"/>
    <w:rsid w:val="007C0066"/>
    <w:rsid w:val="007C3390"/>
    <w:rsid w:val="007C4F4B"/>
    <w:rsid w:val="007D17E4"/>
    <w:rsid w:val="007E01E9"/>
    <w:rsid w:val="007E53FE"/>
    <w:rsid w:val="007E63F3"/>
    <w:rsid w:val="007E7E29"/>
    <w:rsid w:val="007F5373"/>
    <w:rsid w:val="007F6611"/>
    <w:rsid w:val="00801C64"/>
    <w:rsid w:val="008022A1"/>
    <w:rsid w:val="00807B87"/>
    <w:rsid w:val="00807EC6"/>
    <w:rsid w:val="00811920"/>
    <w:rsid w:val="0081206C"/>
    <w:rsid w:val="00813140"/>
    <w:rsid w:val="00815AD0"/>
    <w:rsid w:val="0082249A"/>
    <w:rsid w:val="008242D7"/>
    <w:rsid w:val="008257B1"/>
    <w:rsid w:val="008311B4"/>
    <w:rsid w:val="00832334"/>
    <w:rsid w:val="00835041"/>
    <w:rsid w:val="00835054"/>
    <w:rsid w:val="008378F6"/>
    <w:rsid w:val="00841860"/>
    <w:rsid w:val="00843767"/>
    <w:rsid w:val="00843FAC"/>
    <w:rsid w:val="00852F2B"/>
    <w:rsid w:val="0085481A"/>
    <w:rsid w:val="008574D3"/>
    <w:rsid w:val="00857753"/>
    <w:rsid w:val="00857B4B"/>
    <w:rsid w:val="00866275"/>
    <w:rsid w:val="008679D9"/>
    <w:rsid w:val="008702CE"/>
    <w:rsid w:val="0087176A"/>
    <w:rsid w:val="00875E7A"/>
    <w:rsid w:val="00883B97"/>
    <w:rsid w:val="008878DE"/>
    <w:rsid w:val="008920AD"/>
    <w:rsid w:val="00895AC5"/>
    <w:rsid w:val="0089757F"/>
    <w:rsid w:val="008979B1"/>
    <w:rsid w:val="008A453B"/>
    <w:rsid w:val="008A6B25"/>
    <w:rsid w:val="008A6C4F"/>
    <w:rsid w:val="008B2335"/>
    <w:rsid w:val="008B380E"/>
    <w:rsid w:val="008B7C1C"/>
    <w:rsid w:val="008C298B"/>
    <w:rsid w:val="008C6095"/>
    <w:rsid w:val="008D4AF2"/>
    <w:rsid w:val="008D59CE"/>
    <w:rsid w:val="008D72A0"/>
    <w:rsid w:val="008E0678"/>
    <w:rsid w:val="008E190F"/>
    <w:rsid w:val="008E54BF"/>
    <w:rsid w:val="008F31D2"/>
    <w:rsid w:val="008F7AAF"/>
    <w:rsid w:val="008F7C2C"/>
    <w:rsid w:val="00902008"/>
    <w:rsid w:val="009040F0"/>
    <w:rsid w:val="009049AF"/>
    <w:rsid w:val="00904D53"/>
    <w:rsid w:val="0091276F"/>
    <w:rsid w:val="0091544D"/>
    <w:rsid w:val="009223CA"/>
    <w:rsid w:val="00926E31"/>
    <w:rsid w:val="00940F93"/>
    <w:rsid w:val="0094310E"/>
    <w:rsid w:val="009460B2"/>
    <w:rsid w:val="00946CE5"/>
    <w:rsid w:val="00947D72"/>
    <w:rsid w:val="009505EE"/>
    <w:rsid w:val="00967A89"/>
    <w:rsid w:val="00973BB5"/>
    <w:rsid w:val="009760F3"/>
    <w:rsid w:val="00976CFB"/>
    <w:rsid w:val="00981F0A"/>
    <w:rsid w:val="00984C3D"/>
    <w:rsid w:val="009856EB"/>
    <w:rsid w:val="00991A70"/>
    <w:rsid w:val="009922A5"/>
    <w:rsid w:val="00992655"/>
    <w:rsid w:val="00994A7C"/>
    <w:rsid w:val="00997BA9"/>
    <w:rsid w:val="009A0830"/>
    <w:rsid w:val="009A0E8D"/>
    <w:rsid w:val="009A1A90"/>
    <w:rsid w:val="009A537C"/>
    <w:rsid w:val="009A645D"/>
    <w:rsid w:val="009B26E7"/>
    <w:rsid w:val="009B4184"/>
    <w:rsid w:val="009B6B1E"/>
    <w:rsid w:val="009B6B61"/>
    <w:rsid w:val="009C032D"/>
    <w:rsid w:val="009C6FE7"/>
    <w:rsid w:val="009D387A"/>
    <w:rsid w:val="009E046D"/>
    <w:rsid w:val="00A00697"/>
    <w:rsid w:val="00A00A3F"/>
    <w:rsid w:val="00A0140A"/>
    <w:rsid w:val="00A01489"/>
    <w:rsid w:val="00A05183"/>
    <w:rsid w:val="00A06965"/>
    <w:rsid w:val="00A21D19"/>
    <w:rsid w:val="00A21F62"/>
    <w:rsid w:val="00A2224C"/>
    <w:rsid w:val="00A26B1F"/>
    <w:rsid w:val="00A3026E"/>
    <w:rsid w:val="00A338F1"/>
    <w:rsid w:val="00A35BE0"/>
    <w:rsid w:val="00A36280"/>
    <w:rsid w:val="00A418A3"/>
    <w:rsid w:val="00A540CE"/>
    <w:rsid w:val="00A56D0E"/>
    <w:rsid w:val="00A63E08"/>
    <w:rsid w:val="00A7151E"/>
    <w:rsid w:val="00A72F22"/>
    <w:rsid w:val="00A7360F"/>
    <w:rsid w:val="00A73850"/>
    <w:rsid w:val="00A742FB"/>
    <w:rsid w:val="00A748A6"/>
    <w:rsid w:val="00A769F4"/>
    <w:rsid w:val="00A776B4"/>
    <w:rsid w:val="00A80B52"/>
    <w:rsid w:val="00A81F64"/>
    <w:rsid w:val="00A832F1"/>
    <w:rsid w:val="00A91A05"/>
    <w:rsid w:val="00A94361"/>
    <w:rsid w:val="00A9727F"/>
    <w:rsid w:val="00AA293C"/>
    <w:rsid w:val="00AA3577"/>
    <w:rsid w:val="00AA5903"/>
    <w:rsid w:val="00AB25FB"/>
    <w:rsid w:val="00AD2DCE"/>
    <w:rsid w:val="00AE51B7"/>
    <w:rsid w:val="00AF09CB"/>
    <w:rsid w:val="00AF144C"/>
    <w:rsid w:val="00AF3335"/>
    <w:rsid w:val="00AF7EF5"/>
    <w:rsid w:val="00B00142"/>
    <w:rsid w:val="00B01668"/>
    <w:rsid w:val="00B049CB"/>
    <w:rsid w:val="00B1261A"/>
    <w:rsid w:val="00B157BB"/>
    <w:rsid w:val="00B2157F"/>
    <w:rsid w:val="00B221CB"/>
    <w:rsid w:val="00B2324F"/>
    <w:rsid w:val="00B24837"/>
    <w:rsid w:val="00B261D4"/>
    <w:rsid w:val="00B30179"/>
    <w:rsid w:val="00B33347"/>
    <w:rsid w:val="00B346A7"/>
    <w:rsid w:val="00B421C1"/>
    <w:rsid w:val="00B43DCF"/>
    <w:rsid w:val="00B46219"/>
    <w:rsid w:val="00B55C71"/>
    <w:rsid w:val="00B56E4A"/>
    <w:rsid w:val="00B56E9C"/>
    <w:rsid w:val="00B646FB"/>
    <w:rsid w:val="00B64B1F"/>
    <w:rsid w:val="00B6553F"/>
    <w:rsid w:val="00B66032"/>
    <w:rsid w:val="00B74C27"/>
    <w:rsid w:val="00B77781"/>
    <w:rsid w:val="00B77D05"/>
    <w:rsid w:val="00B81206"/>
    <w:rsid w:val="00B81E12"/>
    <w:rsid w:val="00B87D39"/>
    <w:rsid w:val="00B925A4"/>
    <w:rsid w:val="00B94681"/>
    <w:rsid w:val="00B94BB0"/>
    <w:rsid w:val="00BA2F41"/>
    <w:rsid w:val="00BA38E4"/>
    <w:rsid w:val="00BB2C2B"/>
    <w:rsid w:val="00BC0545"/>
    <w:rsid w:val="00BC0935"/>
    <w:rsid w:val="00BC15E4"/>
    <w:rsid w:val="00BC3FA0"/>
    <w:rsid w:val="00BC74E9"/>
    <w:rsid w:val="00BD5E0A"/>
    <w:rsid w:val="00BD7C20"/>
    <w:rsid w:val="00BE00DC"/>
    <w:rsid w:val="00BE2CB0"/>
    <w:rsid w:val="00BE5F85"/>
    <w:rsid w:val="00BF0341"/>
    <w:rsid w:val="00BF1811"/>
    <w:rsid w:val="00BF5B43"/>
    <w:rsid w:val="00BF68A8"/>
    <w:rsid w:val="00C0328C"/>
    <w:rsid w:val="00C04DF6"/>
    <w:rsid w:val="00C07826"/>
    <w:rsid w:val="00C11A03"/>
    <w:rsid w:val="00C1280C"/>
    <w:rsid w:val="00C16BF1"/>
    <w:rsid w:val="00C16CA4"/>
    <w:rsid w:val="00C17CB4"/>
    <w:rsid w:val="00C204B9"/>
    <w:rsid w:val="00C22870"/>
    <w:rsid w:val="00C22C0C"/>
    <w:rsid w:val="00C2541D"/>
    <w:rsid w:val="00C4527F"/>
    <w:rsid w:val="00C463DD"/>
    <w:rsid w:val="00C4724C"/>
    <w:rsid w:val="00C51D23"/>
    <w:rsid w:val="00C629A0"/>
    <w:rsid w:val="00C62BAA"/>
    <w:rsid w:val="00C62CB8"/>
    <w:rsid w:val="00C62D04"/>
    <w:rsid w:val="00C64629"/>
    <w:rsid w:val="00C70AAF"/>
    <w:rsid w:val="00C71E48"/>
    <w:rsid w:val="00C745C3"/>
    <w:rsid w:val="00C76354"/>
    <w:rsid w:val="00C76E57"/>
    <w:rsid w:val="00C81C32"/>
    <w:rsid w:val="00C83098"/>
    <w:rsid w:val="00C834A0"/>
    <w:rsid w:val="00C84455"/>
    <w:rsid w:val="00C96DF2"/>
    <w:rsid w:val="00CA36EF"/>
    <w:rsid w:val="00CA6CD0"/>
    <w:rsid w:val="00CB3E03"/>
    <w:rsid w:val="00CC53BF"/>
    <w:rsid w:val="00CD210A"/>
    <w:rsid w:val="00CD2869"/>
    <w:rsid w:val="00CD4AA6"/>
    <w:rsid w:val="00CD5790"/>
    <w:rsid w:val="00CE18F1"/>
    <w:rsid w:val="00CE4240"/>
    <w:rsid w:val="00CE4A8F"/>
    <w:rsid w:val="00CE7052"/>
    <w:rsid w:val="00CF0BA3"/>
    <w:rsid w:val="00CF1AF3"/>
    <w:rsid w:val="00CF36A4"/>
    <w:rsid w:val="00CF3C3F"/>
    <w:rsid w:val="00D07AA4"/>
    <w:rsid w:val="00D2031B"/>
    <w:rsid w:val="00D248B6"/>
    <w:rsid w:val="00D25F82"/>
    <w:rsid w:val="00D25FE2"/>
    <w:rsid w:val="00D32B39"/>
    <w:rsid w:val="00D41269"/>
    <w:rsid w:val="00D43252"/>
    <w:rsid w:val="00D4349C"/>
    <w:rsid w:val="00D47439"/>
    <w:rsid w:val="00D47EEA"/>
    <w:rsid w:val="00D50D8E"/>
    <w:rsid w:val="00D54124"/>
    <w:rsid w:val="00D573ED"/>
    <w:rsid w:val="00D722ED"/>
    <w:rsid w:val="00D73F51"/>
    <w:rsid w:val="00D75CB0"/>
    <w:rsid w:val="00D76943"/>
    <w:rsid w:val="00D773DF"/>
    <w:rsid w:val="00D866EA"/>
    <w:rsid w:val="00D95303"/>
    <w:rsid w:val="00D973B6"/>
    <w:rsid w:val="00D978C6"/>
    <w:rsid w:val="00DA2629"/>
    <w:rsid w:val="00DA3C1C"/>
    <w:rsid w:val="00DA3D5A"/>
    <w:rsid w:val="00DA4D9B"/>
    <w:rsid w:val="00DB5623"/>
    <w:rsid w:val="00DC05E9"/>
    <w:rsid w:val="00DC43D7"/>
    <w:rsid w:val="00DC4B67"/>
    <w:rsid w:val="00DD50C9"/>
    <w:rsid w:val="00DE5D7A"/>
    <w:rsid w:val="00DF21A4"/>
    <w:rsid w:val="00DF3659"/>
    <w:rsid w:val="00E0415B"/>
    <w:rsid w:val="00E046DF"/>
    <w:rsid w:val="00E237BC"/>
    <w:rsid w:val="00E25EE3"/>
    <w:rsid w:val="00E27346"/>
    <w:rsid w:val="00E278A9"/>
    <w:rsid w:val="00E32B26"/>
    <w:rsid w:val="00E35642"/>
    <w:rsid w:val="00E3592B"/>
    <w:rsid w:val="00E42722"/>
    <w:rsid w:val="00E43CB4"/>
    <w:rsid w:val="00E44450"/>
    <w:rsid w:val="00E67AA6"/>
    <w:rsid w:val="00E71BC8"/>
    <w:rsid w:val="00E7260F"/>
    <w:rsid w:val="00E73BA9"/>
    <w:rsid w:val="00E73F5D"/>
    <w:rsid w:val="00E77E4E"/>
    <w:rsid w:val="00E8371F"/>
    <w:rsid w:val="00E91B0A"/>
    <w:rsid w:val="00E96630"/>
    <w:rsid w:val="00EA787B"/>
    <w:rsid w:val="00EB4B29"/>
    <w:rsid w:val="00EC68D1"/>
    <w:rsid w:val="00ED486D"/>
    <w:rsid w:val="00ED658A"/>
    <w:rsid w:val="00ED76F1"/>
    <w:rsid w:val="00ED7A2A"/>
    <w:rsid w:val="00EE1CA2"/>
    <w:rsid w:val="00EE388F"/>
    <w:rsid w:val="00EE3A2E"/>
    <w:rsid w:val="00EF1D7F"/>
    <w:rsid w:val="00EF6151"/>
    <w:rsid w:val="00F00447"/>
    <w:rsid w:val="00F02135"/>
    <w:rsid w:val="00F2267F"/>
    <w:rsid w:val="00F31E5F"/>
    <w:rsid w:val="00F34521"/>
    <w:rsid w:val="00F35FB5"/>
    <w:rsid w:val="00F36F9F"/>
    <w:rsid w:val="00F3779F"/>
    <w:rsid w:val="00F51967"/>
    <w:rsid w:val="00F57294"/>
    <w:rsid w:val="00F576F8"/>
    <w:rsid w:val="00F6100A"/>
    <w:rsid w:val="00F62E91"/>
    <w:rsid w:val="00F678AE"/>
    <w:rsid w:val="00F71CF4"/>
    <w:rsid w:val="00F7390F"/>
    <w:rsid w:val="00F755B2"/>
    <w:rsid w:val="00F766E2"/>
    <w:rsid w:val="00F77AC5"/>
    <w:rsid w:val="00F829EF"/>
    <w:rsid w:val="00F8329C"/>
    <w:rsid w:val="00F834AC"/>
    <w:rsid w:val="00F852E9"/>
    <w:rsid w:val="00F860EE"/>
    <w:rsid w:val="00F93781"/>
    <w:rsid w:val="00FA6DE6"/>
    <w:rsid w:val="00FB3B4C"/>
    <w:rsid w:val="00FB4602"/>
    <w:rsid w:val="00FB613B"/>
    <w:rsid w:val="00FB68BB"/>
    <w:rsid w:val="00FC0121"/>
    <w:rsid w:val="00FC68B7"/>
    <w:rsid w:val="00FC68FA"/>
    <w:rsid w:val="00FD3F98"/>
    <w:rsid w:val="00FD5AED"/>
    <w:rsid w:val="00FE106A"/>
    <w:rsid w:val="00FE13EA"/>
    <w:rsid w:val="00FE2B8B"/>
    <w:rsid w:val="00FE4917"/>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6CD00"/>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Titre1">
    <w:name w:val="heading 1"/>
    <w:aliases w:val="Table_G"/>
    <w:basedOn w:val="SingleTxtG"/>
    <w:next w:val="SingleTxtG"/>
    <w:qFormat/>
    <w:rsid w:val="004C0276"/>
    <w:pPr>
      <w:spacing w:after="0" w:line="240" w:lineRule="auto"/>
      <w:ind w:right="0"/>
      <w:jc w:val="left"/>
      <w:outlineLvl w:val="0"/>
    </w:pPr>
  </w:style>
  <w:style w:type="paragraph" w:styleId="Titre2">
    <w:name w:val="heading 2"/>
    <w:basedOn w:val="Normal"/>
    <w:next w:val="Normal"/>
    <w:qFormat/>
    <w:rsid w:val="004C0276"/>
    <w:pPr>
      <w:spacing w:line="240" w:lineRule="auto"/>
      <w:outlineLvl w:val="1"/>
    </w:pPr>
  </w:style>
  <w:style w:type="paragraph" w:styleId="Titre3">
    <w:name w:val="heading 3"/>
    <w:basedOn w:val="Normal"/>
    <w:next w:val="Normal"/>
    <w:qFormat/>
    <w:rsid w:val="004C0276"/>
    <w:pPr>
      <w:spacing w:line="240" w:lineRule="auto"/>
      <w:outlineLvl w:val="2"/>
    </w:pPr>
  </w:style>
  <w:style w:type="paragraph" w:styleId="Titre4">
    <w:name w:val="heading 4"/>
    <w:basedOn w:val="Normal"/>
    <w:next w:val="Normal"/>
    <w:qFormat/>
    <w:rsid w:val="004C0276"/>
    <w:pPr>
      <w:spacing w:line="240" w:lineRule="auto"/>
      <w:outlineLvl w:val="3"/>
    </w:pPr>
  </w:style>
  <w:style w:type="paragraph" w:styleId="Titre5">
    <w:name w:val="heading 5"/>
    <w:basedOn w:val="Normal"/>
    <w:next w:val="Normal"/>
    <w:qFormat/>
    <w:rsid w:val="004C0276"/>
    <w:pPr>
      <w:spacing w:line="240" w:lineRule="auto"/>
      <w:outlineLvl w:val="4"/>
    </w:pPr>
  </w:style>
  <w:style w:type="paragraph" w:styleId="Titre6">
    <w:name w:val="heading 6"/>
    <w:basedOn w:val="Normal"/>
    <w:next w:val="Normal"/>
    <w:qFormat/>
    <w:rsid w:val="004C0276"/>
    <w:pPr>
      <w:spacing w:line="240" w:lineRule="auto"/>
      <w:outlineLvl w:val="5"/>
    </w:pPr>
  </w:style>
  <w:style w:type="paragraph" w:styleId="Titre7">
    <w:name w:val="heading 7"/>
    <w:basedOn w:val="Normal"/>
    <w:next w:val="Normal"/>
    <w:qFormat/>
    <w:rsid w:val="004C0276"/>
    <w:pPr>
      <w:spacing w:line="240" w:lineRule="auto"/>
      <w:outlineLvl w:val="6"/>
    </w:pPr>
  </w:style>
  <w:style w:type="paragraph" w:styleId="Titre8">
    <w:name w:val="heading 8"/>
    <w:basedOn w:val="Normal"/>
    <w:next w:val="Normal"/>
    <w:qFormat/>
    <w:rsid w:val="004C0276"/>
    <w:pPr>
      <w:spacing w:line="240" w:lineRule="auto"/>
      <w:outlineLvl w:val="7"/>
    </w:pPr>
  </w:style>
  <w:style w:type="paragraph" w:styleId="Titre9">
    <w:name w:val="heading 9"/>
    <w:basedOn w:val="Normal"/>
    <w:next w:val="Normal"/>
    <w:qFormat/>
    <w:rsid w:val="004C027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de-DE"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Numrodepage">
    <w:name w:val="page number"/>
    <w:aliases w:val="7_G"/>
    <w:rsid w:val="004C0276"/>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Appeldenotedefin">
    <w:name w:val="endnote reference"/>
    <w:aliases w:val="1_G"/>
    <w:basedOn w:val="Appelnotedebasdep"/>
    <w:rsid w:val="004C0276"/>
    <w:rPr>
      <w:rFonts w:ascii="Times New Roman" w:hAnsi="Times New Roman"/>
      <w:sz w:val="18"/>
      <w:vertAlign w:val="superscript"/>
    </w:rPr>
  </w:style>
  <w:style w:type="character" w:styleId="Appelnotedebasdep">
    <w:name w:val="footnote reference"/>
    <w:aliases w:val="4_G,Footnote Reference/"/>
    <w:rsid w:val="004C0276"/>
    <w:rPr>
      <w:rFonts w:ascii="Times New Roman" w:hAnsi="Times New Roman"/>
      <w:sz w:val="18"/>
      <w:vertAlign w:val="superscript"/>
    </w:rPr>
  </w:style>
  <w:style w:type="paragraph" w:styleId="Notedebasdepage">
    <w:name w:val="footnote text"/>
    <w:aliases w:val="5_G"/>
    <w:basedOn w:val="Normal"/>
    <w:link w:val="NotedebasdepageC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Notedefin">
    <w:name w:val="endnote text"/>
    <w:aliases w:val="2_G"/>
    <w:basedOn w:val="Notedebasdepage"/>
    <w:rsid w:val="004C0276"/>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4C0276"/>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4C0276"/>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4C0276"/>
    <w:pPr>
      <w:spacing w:line="240" w:lineRule="auto"/>
    </w:pPr>
    <w:rPr>
      <w:sz w:val="16"/>
    </w:rPr>
  </w:style>
  <w:style w:type="paragraph" w:styleId="En-tte">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de-DE" w:eastAsia="en-US" w:bidi="ar-SA"/>
    </w:rPr>
  </w:style>
  <w:style w:type="paragraph" w:styleId="Textedebulles">
    <w:name w:val="Balloon Text"/>
    <w:basedOn w:val="Normal"/>
    <w:link w:val="TextedebullesCar"/>
    <w:rsid w:val="00045CAB"/>
    <w:pPr>
      <w:spacing w:line="240" w:lineRule="auto"/>
    </w:pPr>
    <w:rPr>
      <w:rFonts w:ascii="Tahoma" w:hAnsi="Tahoma" w:cs="Tahoma"/>
      <w:sz w:val="16"/>
      <w:szCs w:val="16"/>
    </w:rPr>
  </w:style>
  <w:style w:type="character" w:customStyle="1" w:styleId="TextedebullesCar">
    <w:name w:val="Texte de bulles Car"/>
    <w:link w:val="Textedebulles"/>
    <w:rsid w:val="00045CAB"/>
    <w:rPr>
      <w:rFonts w:ascii="Tahoma" w:hAnsi="Tahoma" w:cs="Tahoma"/>
      <w:sz w:val="16"/>
      <w:szCs w:val="16"/>
      <w:lang w:eastAsia="en-US"/>
    </w:rPr>
  </w:style>
  <w:style w:type="character" w:customStyle="1" w:styleId="NotedebasdepageCar">
    <w:name w:val="Note de bas de page Car"/>
    <w:aliases w:val="5_G Car"/>
    <w:link w:val="Notedebasdepage"/>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Mentionnonrsolue">
    <w:name w:val="Unresolved Mention"/>
    <w:basedOn w:val="Policepardfaut"/>
    <w:uiPriority w:val="99"/>
    <w:semiHidden/>
    <w:unhideWhenUsed/>
    <w:rsid w:val="00111F0E"/>
    <w:rPr>
      <w:color w:val="605E5C"/>
      <w:shd w:val="clear" w:color="auto" w:fill="E1DFDD"/>
    </w:rPr>
  </w:style>
  <w:style w:type="paragraph" w:styleId="Paragraphedeliste">
    <w:name w:val="List Paragraph"/>
    <w:basedOn w:val="Normal"/>
    <w:uiPriority w:val="34"/>
    <w:qFormat/>
    <w:rsid w:val="00F51967"/>
    <w:pPr>
      <w:ind w:left="720"/>
      <w:contextualSpacing/>
    </w:pPr>
  </w:style>
  <w:style w:type="paragraph" w:styleId="Objetducommentaire">
    <w:name w:val="annotation subject"/>
    <w:basedOn w:val="Commentaire"/>
    <w:next w:val="Commentaire"/>
    <w:link w:val="ObjetducommentaireCar"/>
    <w:semiHidden/>
    <w:unhideWhenUsed/>
    <w:rsid w:val="00396772"/>
    <w:pPr>
      <w:spacing w:line="240" w:lineRule="auto"/>
    </w:pPr>
    <w:rPr>
      <w:b/>
      <w:bCs/>
    </w:rPr>
  </w:style>
  <w:style w:type="character" w:customStyle="1" w:styleId="CommentaireCar">
    <w:name w:val="Commentaire Car"/>
    <w:basedOn w:val="Policepardfaut"/>
    <w:link w:val="Commentaire"/>
    <w:semiHidden/>
    <w:rsid w:val="00396772"/>
    <w:rPr>
      <w:lang w:eastAsia="en-US"/>
    </w:rPr>
  </w:style>
  <w:style w:type="character" w:customStyle="1" w:styleId="ObjetducommentaireCar">
    <w:name w:val="Objet du commentaire Car"/>
    <w:basedOn w:val="CommentaireCar"/>
    <w:link w:val="Objetducommentaire"/>
    <w:semiHidden/>
    <w:rsid w:val="00396772"/>
    <w:rPr>
      <w:b/>
      <w:bCs/>
      <w:lang w:eastAsia="en-US"/>
    </w:rPr>
  </w:style>
  <w:style w:type="paragraph" w:styleId="Rvision">
    <w:name w:val="Revision"/>
    <w:hidden/>
    <w:uiPriority w:val="99"/>
    <w:semiHidden/>
    <w:rsid w:val="002E1E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4A33BBA-11D5-4F02-A575-65AA456C5595}">
  <ds:schemaRefs>
    <ds:schemaRef ds:uri="http://schemas.openxmlformats.org/officeDocument/2006/bibliography"/>
  </ds:schemaRefs>
</ds:datastoreItem>
</file>

<file path=customXml/itemProps2.xml><?xml version="1.0" encoding="utf-8"?>
<ds:datastoreItem xmlns:ds="http://schemas.openxmlformats.org/officeDocument/2006/customXml" ds:itemID="{0121572C-F4AC-44B6-965A-C64A51160AFF}"/>
</file>

<file path=customXml/itemProps3.xml><?xml version="1.0" encoding="utf-8"?>
<ds:datastoreItem xmlns:ds="http://schemas.openxmlformats.org/officeDocument/2006/customXml" ds:itemID="{48B112F5-93C2-4CDF-BF18-30CF99015E8F}"/>
</file>

<file path=customXml/itemProps4.xml><?xml version="1.0" encoding="utf-8"?>
<ds:datastoreItem xmlns:ds="http://schemas.openxmlformats.org/officeDocument/2006/customXml" ds:itemID="{75965038-5F6D-4D0F-88DC-3D2716AC5D95}"/>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7439</Characters>
  <Application>Microsoft Office Word</Application>
  <DocSecurity>0</DocSecurity>
  <Lines>61</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Protokoll der dreißigsten Sitzung des Verwaltungsausschusses des Europäischen Übereinkommens über die internationale Beförderung von gefährlichen Gütern auf Binnenwasserstraßen</vt:lpstr>
      <vt:lpstr>Protokoll der dreißigsten Sitzung des Verwaltungsausschusses des Europäischen Übereinkommens über die internationale Beförderung von gefährlichen Gütern auf Binnenwasserstraßen</vt:lpstr>
      <vt:lpstr>United Nations</vt:lpstr>
    </vt:vector>
  </TitlesOfParts>
  <Company/>
  <LinksUpToDate>false</LinksUpToDate>
  <CharactersWithSpaces>8774</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dreißigsten Sitzung des Verwaltungsausschusses des Europäischen Übereinkommens über die internationale Beförderung von gefährlichen Gütern auf Binnenwasserstraßen</dc:title>
  <dc:creator>Martine Moench</dc:creator>
  <cp:lastModifiedBy>Martine Moench</cp:lastModifiedBy>
  <cp:revision>2</cp:revision>
  <cp:lastPrinted>2020-02-24T14:46:00Z</cp:lastPrinted>
  <dcterms:created xsi:type="dcterms:W3CDTF">2023-10-26T09:37:00Z</dcterms:created>
  <dcterms:modified xsi:type="dcterms:W3CDTF">2023-10-26T09:37:00Z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