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F159E" w14:textId="77777777" w:rsidR="00101D1F" w:rsidRPr="00101D1F" w:rsidRDefault="00101D1F">
      <w:pPr>
        <w:spacing w:before="120"/>
        <w:rPr>
          <w:b/>
          <w:sz w:val="28"/>
          <w:szCs w:val="28"/>
        </w:rPr>
      </w:pPr>
      <w:r w:rsidRPr="00101D1F">
        <w:rPr>
          <w:b/>
          <w:sz w:val="28"/>
          <w:szCs w:val="28"/>
        </w:rPr>
        <w:t>Economic Commission for Europe</w:t>
      </w:r>
    </w:p>
    <w:p w14:paraId="322D405E" w14:textId="77777777" w:rsidR="00101D1F" w:rsidRPr="00101D1F" w:rsidRDefault="00101D1F">
      <w:pPr>
        <w:spacing w:before="120"/>
        <w:rPr>
          <w:sz w:val="28"/>
          <w:szCs w:val="28"/>
        </w:rPr>
      </w:pPr>
      <w:r w:rsidRPr="00101D1F">
        <w:rPr>
          <w:sz w:val="28"/>
          <w:szCs w:val="28"/>
        </w:rPr>
        <w:t>Inland Transport Committee</w:t>
      </w:r>
    </w:p>
    <w:p w14:paraId="0D0B1444" w14:textId="7C4D5370" w:rsidR="00101D1F" w:rsidRPr="00101D1F" w:rsidRDefault="00101D1F">
      <w:pPr>
        <w:spacing w:before="120"/>
        <w:rPr>
          <w:b/>
          <w:sz w:val="24"/>
          <w:szCs w:val="24"/>
        </w:rPr>
      </w:pPr>
      <w:r w:rsidRPr="00101D1F">
        <w:rPr>
          <w:b/>
          <w:sz w:val="24"/>
          <w:szCs w:val="24"/>
        </w:rPr>
        <w:t>Working Party on the Transport of Dangerous Goods</w:t>
      </w:r>
    </w:p>
    <w:p w14:paraId="5CA99DDC" w14:textId="2AAEFD8B" w:rsidR="00101D1F" w:rsidRPr="00101D1F" w:rsidRDefault="00101D1F" w:rsidP="00101D1F">
      <w:pPr>
        <w:spacing w:before="120"/>
        <w:rPr>
          <w:b/>
          <w:bCs/>
          <w:color w:val="000000" w:themeColor="text1"/>
        </w:rPr>
      </w:pPr>
      <w:r w:rsidRPr="00101D1F">
        <w:rPr>
          <w:b/>
          <w:bCs/>
          <w:color w:val="000000" w:themeColor="text1"/>
        </w:rPr>
        <w:t xml:space="preserve">Joint Meeting of the RID Committee of Experts and </w:t>
      </w:r>
      <w:r w:rsidRPr="00101D1F">
        <w:rPr>
          <w:b/>
          <w:bCs/>
          <w:color w:val="000000" w:themeColor="text1"/>
        </w:rPr>
        <w:br/>
      </w:r>
      <w:r w:rsidRPr="00101D1F">
        <w:rPr>
          <w:b/>
          <w:bCs/>
          <w:color w:val="000000" w:themeColor="text1"/>
        </w:rPr>
        <w:t>the Working Party on the Transport of Dangerous Goods</w:t>
      </w:r>
    </w:p>
    <w:p w14:paraId="7219FB80" w14:textId="77777777" w:rsidR="00101D1F" w:rsidRPr="00101D1F" w:rsidRDefault="00101D1F" w:rsidP="00101D1F">
      <w:pPr>
        <w:rPr>
          <w:rFonts w:eastAsiaTheme="minorHAnsi"/>
          <w:color w:val="000000" w:themeColor="text1"/>
        </w:rPr>
      </w:pPr>
      <w:r w:rsidRPr="00101D1F">
        <w:rPr>
          <w:color w:val="000000" w:themeColor="text1"/>
        </w:rPr>
        <w:t>Geneva, 19–29 September 2023</w:t>
      </w:r>
    </w:p>
    <w:p w14:paraId="69D263FE" w14:textId="77777777" w:rsidR="00101D1F" w:rsidRPr="00101D1F" w:rsidRDefault="00101D1F" w:rsidP="00101D1F">
      <w:pPr>
        <w:rPr>
          <w:color w:val="000000" w:themeColor="text1"/>
        </w:rPr>
      </w:pPr>
      <w:r w:rsidRPr="00101D1F">
        <w:rPr>
          <w:color w:val="000000" w:themeColor="text1"/>
        </w:rPr>
        <w:t>Item 5 (a) of the provisional agenda</w:t>
      </w:r>
    </w:p>
    <w:p w14:paraId="71FD73BE" w14:textId="77777777" w:rsidR="00101D1F" w:rsidRPr="00101D1F" w:rsidRDefault="00101D1F" w:rsidP="00101D1F">
      <w:pPr>
        <w:rPr>
          <w:color w:val="000000" w:themeColor="text1"/>
        </w:rPr>
      </w:pPr>
      <w:r w:rsidRPr="00101D1F">
        <w:rPr>
          <w:color w:val="000000" w:themeColor="text1"/>
        </w:rPr>
        <w:t xml:space="preserve">Proposed amendments to RID/ADR/ADN: </w:t>
      </w:r>
    </w:p>
    <w:p w14:paraId="47530946" w14:textId="0EB5DD74" w:rsidR="00101D1F" w:rsidRPr="00101D1F" w:rsidRDefault="00101D1F" w:rsidP="00101D1F">
      <w:pPr>
        <w:rPr>
          <w:b/>
          <w:bCs/>
          <w:color w:val="000000" w:themeColor="text1"/>
        </w:rPr>
      </w:pPr>
      <w:r w:rsidRPr="00101D1F">
        <w:rPr>
          <w:b/>
          <w:bCs/>
          <w:color w:val="000000" w:themeColor="text1"/>
        </w:rPr>
        <w:t>Pending issues</w:t>
      </w:r>
    </w:p>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76"/>
        <w:gridCol w:w="2268"/>
        <w:gridCol w:w="3260"/>
        <w:gridCol w:w="2835"/>
      </w:tblGrid>
      <w:tr w:rsidR="00717266" w:rsidRPr="00101D1F" w14:paraId="35736F50" w14:textId="77777777" w:rsidTr="000D1B89">
        <w:trPr>
          <w:cantSplit/>
          <w:trHeight w:hRule="exact" w:val="851"/>
        </w:trPr>
        <w:tc>
          <w:tcPr>
            <w:tcW w:w="1276" w:type="dxa"/>
            <w:tcBorders>
              <w:bottom w:val="single" w:sz="4" w:space="0" w:color="auto"/>
            </w:tcBorders>
            <w:vAlign w:val="bottom"/>
          </w:tcPr>
          <w:p w14:paraId="2925292C" w14:textId="77777777" w:rsidR="00717266" w:rsidRPr="00101D1F" w:rsidRDefault="00717266" w:rsidP="000D1B89">
            <w:pPr>
              <w:spacing w:after="80"/>
            </w:pPr>
          </w:p>
        </w:tc>
        <w:tc>
          <w:tcPr>
            <w:tcW w:w="2268" w:type="dxa"/>
            <w:tcBorders>
              <w:bottom w:val="single" w:sz="4" w:space="0" w:color="auto"/>
            </w:tcBorders>
            <w:vAlign w:val="bottom"/>
          </w:tcPr>
          <w:p w14:paraId="11A943CB" w14:textId="77777777" w:rsidR="00717266" w:rsidRPr="00101D1F" w:rsidRDefault="00717266" w:rsidP="000D1B89">
            <w:pPr>
              <w:spacing w:after="80" w:line="300" w:lineRule="exact"/>
              <w:rPr>
                <w:b/>
                <w:sz w:val="24"/>
                <w:szCs w:val="24"/>
              </w:rPr>
            </w:pPr>
            <w:r w:rsidRPr="00101D1F">
              <w:rPr>
                <w:sz w:val="28"/>
                <w:szCs w:val="28"/>
              </w:rPr>
              <w:t>United Nations</w:t>
            </w:r>
          </w:p>
        </w:tc>
        <w:tc>
          <w:tcPr>
            <w:tcW w:w="6095" w:type="dxa"/>
            <w:gridSpan w:val="2"/>
            <w:tcBorders>
              <w:bottom w:val="single" w:sz="4" w:space="0" w:color="auto"/>
            </w:tcBorders>
            <w:vAlign w:val="bottom"/>
          </w:tcPr>
          <w:p w14:paraId="259A8F2D" w14:textId="77777777" w:rsidR="00717266" w:rsidRPr="00101D1F" w:rsidRDefault="00101D1F" w:rsidP="00101D1F">
            <w:pPr>
              <w:suppressAutoHyphens w:val="0"/>
              <w:spacing w:after="20"/>
              <w:jc w:val="right"/>
            </w:pPr>
            <w:r w:rsidRPr="00101D1F">
              <w:rPr>
                <w:sz w:val="40"/>
              </w:rPr>
              <w:t>ECE</w:t>
            </w:r>
            <w:r w:rsidRPr="00101D1F">
              <w:t>/TRANS/WP.15/AC.1/2023/44</w:t>
            </w:r>
          </w:p>
        </w:tc>
      </w:tr>
      <w:tr w:rsidR="00717266" w:rsidRPr="00101D1F" w14:paraId="199720F4" w14:textId="77777777" w:rsidTr="000D1B89">
        <w:trPr>
          <w:cantSplit/>
          <w:trHeight w:hRule="exact" w:val="2835"/>
        </w:trPr>
        <w:tc>
          <w:tcPr>
            <w:tcW w:w="1276" w:type="dxa"/>
            <w:tcBorders>
              <w:top w:val="single" w:sz="4" w:space="0" w:color="auto"/>
              <w:bottom w:val="single" w:sz="12" w:space="0" w:color="auto"/>
            </w:tcBorders>
          </w:tcPr>
          <w:p w14:paraId="28823238" w14:textId="77777777" w:rsidR="00717266" w:rsidRPr="00101D1F" w:rsidRDefault="00717266" w:rsidP="000D1B89">
            <w:pPr>
              <w:spacing w:before="120"/>
            </w:pPr>
            <w:r w:rsidRPr="00101D1F">
              <w:rPr>
                <w:noProof/>
                <w:lang w:eastAsia="fr-CH"/>
              </w:rPr>
              <w:drawing>
                <wp:inline distT="0" distB="0" distL="0" distR="0" wp14:anchorId="517898F4" wp14:editId="1A90ACE6">
                  <wp:extent cx="714375" cy="590550"/>
                  <wp:effectExtent l="0" t="0" r="9525" b="0"/>
                  <wp:docPr id="1" name="Picture 1" descr="United N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5CD663D" w14:textId="77777777" w:rsidR="00717266" w:rsidRPr="00101D1F" w:rsidRDefault="00717266" w:rsidP="000D1B89">
            <w:pPr>
              <w:spacing w:before="120" w:line="420" w:lineRule="exact"/>
              <w:rPr>
                <w:sz w:val="40"/>
                <w:szCs w:val="40"/>
              </w:rPr>
            </w:pPr>
            <w:r w:rsidRPr="00101D1F">
              <w:rPr>
                <w:b/>
                <w:sz w:val="40"/>
                <w:szCs w:val="40"/>
              </w:rPr>
              <w:t>Economic and Social Council</w:t>
            </w:r>
          </w:p>
        </w:tc>
        <w:tc>
          <w:tcPr>
            <w:tcW w:w="2835" w:type="dxa"/>
            <w:tcBorders>
              <w:top w:val="single" w:sz="4" w:space="0" w:color="auto"/>
              <w:bottom w:val="single" w:sz="12" w:space="0" w:color="auto"/>
            </w:tcBorders>
          </w:tcPr>
          <w:p w14:paraId="53D7E81C" w14:textId="51028AA2" w:rsidR="00717266" w:rsidRPr="00101D1F" w:rsidRDefault="00101D1F" w:rsidP="00101D1F">
            <w:pPr>
              <w:spacing w:before="240"/>
            </w:pPr>
            <w:r w:rsidRPr="00101D1F">
              <w:t>Distr.: General</w:t>
            </w:r>
          </w:p>
          <w:p w14:paraId="1CF04B9F" w14:textId="04FD1B4D" w:rsidR="00101D1F" w:rsidRPr="00101D1F" w:rsidRDefault="00101D1F" w:rsidP="00101D1F">
            <w:pPr>
              <w:suppressAutoHyphens w:val="0"/>
            </w:pPr>
            <w:r w:rsidRPr="00101D1F">
              <w:t>11 July 2023</w:t>
            </w:r>
          </w:p>
          <w:p w14:paraId="4991D73F" w14:textId="71045B44" w:rsidR="00101D1F" w:rsidRPr="00101D1F" w:rsidRDefault="00101D1F" w:rsidP="00101D1F">
            <w:pPr>
              <w:suppressAutoHyphens w:val="0"/>
            </w:pPr>
            <w:r w:rsidRPr="00101D1F">
              <w:t>English</w:t>
            </w:r>
          </w:p>
          <w:p w14:paraId="7AFB6679" w14:textId="2EF648D2" w:rsidR="00101D1F" w:rsidRPr="00101D1F" w:rsidRDefault="00101D1F" w:rsidP="00101D1F">
            <w:pPr>
              <w:suppressAutoHyphens w:val="0"/>
            </w:pPr>
            <w:r w:rsidRPr="00101D1F">
              <w:t>Original: French</w:t>
            </w:r>
          </w:p>
        </w:tc>
      </w:tr>
    </w:tbl>
    <w:p w14:paraId="330DB232" w14:textId="77777777" w:rsidR="00101D1F" w:rsidRPr="00101D1F" w:rsidRDefault="00101D1F" w:rsidP="00101D1F">
      <w:pPr>
        <w:pStyle w:val="HChG"/>
      </w:pPr>
      <w:r w:rsidRPr="00101D1F">
        <w:tab/>
      </w:r>
      <w:r w:rsidRPr="00101D1F">
        <w:tab/>
        <w:t>Clarification of the provisions applicable to the placarding of removable skips used for the transport of dangerous goods in bulk</w:t>
      </w:r>
    </w:p>
    <w:p w14:paraId="2F79FFAF" w14:textId="77777777" w:rsidR="00101D1F" w:rsidRPr="00101D1F" w:rsidRDefault="00101D1F" w:rsidP="00101D1F">
      <w:pPr>
        <w:pStyle w:val="H1G"/>
      </w:pPr>
      <w:r w:rsidRPr="00101D1F">
        <w:tab/>
      </w:r>
      <w:r w:rsidRPr="00101D1F">
        <w:tab/>
        <w:t>Transmitted by the Government of France,</w:t>
      </w:r>
      <w:r w:rsidRPr="00101D1F">
        <w:footnoteReference w:customMarkFollows="1" w:id="1"/>
        <w:t>*</w:t>
      </w:r>
      <w:r w:rsidRPr="00101D1F">
        <w:footnoteReference w:customMarkFollows="1" w:id="2"/>
        <w:t xml:space="preserve">** </w:t>
      </w:r>
    </w:p>
    <w:tbl>
      <w:tblPr>
        <w:tblStyle w:val="TableGrid"/>
        <w:tblW w:w="0" w:type="auto"/>
        <w:jc w:val="center"/>
        <w:tblCellMar>
          <w:left w:w="0" w:type="dxa"/>
          <w:right w:w="0" w:type="dxa"/>
        </w:tblCellMar>
        <w:tblLook w:val="05E0" w:firstRow="1" w:lastRow="1" w:firstColumn="1" w:lastColumn="1" w:noHBand="0" w:noVBand="1"/>
      </w:tblPr>
      <w:tblGrid>
        <w:gridCol w:w="9629"/>
      </w:tblGrid>
      <w:tr w:rsidR="00101D1F" w:rsidRPr="00101D1F" w14:paraId="20449A08" w14:textId="77777777" w:rsidTr="00101D1F">
        <w:trPr>
          <w:jc w:val="center"/>
        </w:trPr>
        <w:tc>
          <w:tcPr>
            <w:tcW w:w="9637" w:type="dxa"/>
            <w:tcBorders>
              <w:bottom w:val="nil"/>
            </w:tcBorders>
          </w:tcPr>
          <w:p w14:paraId="420A4D4F" w14:textId="3CFE86FE" w:rsidR="00101D1F" w:rsidRPr="00101D1F" w:rsidRDefault="00101D1F" w:rsidP="00101D1F">
            <w:pPr>
              <w:tabs>
                <w:tab w:val="left" w:pos="255"/>
              </w:tabs>
              <w:suppressAutoHyphens w:val="0"/>
              <w:spacing w:before="240" w:after="120"/>
              <w:rPr>
                <w:sz w:val="24"/>
              </w:rPr>
            </w:pPr>
            <w:r w:rsidRPr="00101D1F">
              <w:tab/>
            </w:r>
            <w:r w:rsidRPr="00101D1F">
              <w:rPr>
                <w:i/>
                <w:sz w:val="24"/>
              </w:rPr>
              <w:t>Summary</w:t>
            </w:r>
          </w:p>
        </w:tc>
      </w:tr>
      <w:tr w:rsidR="00101D1F" w:rsidRPr="00101D1F" w14:paraId="61EEECDB" w14:textId="77777777" w:rsidTr="00101D1F">
        <w:trPr>
          <w:jc w:val="center"/>
        </w:trPr>
        <w:tc>
          <w:tcPr>
            <w:tcW w:w="9637" w:type="dxa"/>
            <w:tcBorders>
              <w:top w:val="nil"/>
              <w:bottom w:val="nil"/>
            </w:tcBorders>
            <w:shd w:val="clear" w:color="auto" w:fill="auto"/>
          </w:tcPr>
          <w:p w14:paraId="02D5DF94" w14:textId="18D53926" w:rsidR="00101D1F" w:rsidRPr="00101D1F" w:rsidRDefault="00101D1F" w:rsidP="00101D1F">
            <w:pPr>
              <w:pStyle w:val="SingleTxtG"/>
              <w:tabs>
                <w:tab w:val="clear" w:pos="1701"/>
                <w:tab w:val="clear" w:pos="2268"/>
                <w:tab w:val="left" w:pos="3684"/>
              </w:tabs>
              <w:ind w:left="3684" w:hanging="2550"/>
              <w:jc w:val="left"/>
            </w:pPr>
            <w:r w:rsidRPr="00101D1F">
              <w:rPr>
                <w:b/>
                <w:bCs/>
                <w:color w:val="000000" w:themeColor="text1"/>
              </w:rPr>
              <w:t>Executive summary:</w:t>
            </w:r>
            <w:r w:rsidRPr="00101D1F">
              <w:rPr>
                <w:color w:val="000000" w:themeColor="text1"/>
              </w:rPr>
              <w:tab/>
              <w:t>The purpose of this document is to better define the rules applicable to the placarding of removable skips falling under codes VC1 and VC2 of 7.3.3 that are used for the transport of dangerous goods in bulk.</w:t>
            </w:r>
          </w:p>
        </w:tc>
      </w:tr>
      <w:tr w:rsidR="00101D1F" w:rsidRPr="00101D1F" w14:paraId="29DBA26A" w14:textId="77777777" w:rsidTr="00101D1F">
        <w:trPr>
          <w:jc w:val="center"/>
        </w:trPr>
        <w:tc>
          <w:tcPr>
            <w:tcW w:w="9637" w:type="dxa"/>
            <w:tcBorders>
              <w:top w:val="nil"/>
              <w:bottom w:val="nil"/>
            </w:tcBorders>
            <w:shd w:val="clear" w:color="auto" w:fill="auto"/>
          </w:tcPr>
          <w:p w14:paraId="7F884568" w14:textId="424FE71F" w:rsidR="00101D1F" w:rsidRPr="00101D1F" w:rsidRDefault="00101D1F" w:rsidP="00101D1F">
            <w:pPr>
              <w:pStyle w:val="SingleTxtG"/>
              <w:tabs>
                <w:tab w:val="clear" w:pos="1701"/>
                <w:tab w:val="clear" w:pos="2268"/>
                <w:tab w:val="left" w:pos="3684"/>
              </w:tabs>
            </w:pPr>
            <w:r w:rsidRPr="00101D1F">
              <w:rPr>
                <w:b/>
                <w:bCs/>
                <w:color w:val="000000" w:themeColor="text1"/>
              </w:rPr>
              <w:t>Action to be taken:</w:t>
            </w:r>
            <w:r w:rsidRPr="00101D1F">
              <w:rPr>
                <w:color w:val="000000" w:themeColor="text1"/>
              </w:rPr>
              <w:tab/>
              <w:t>Amend chapter 5.3.</w:t>
            </w:r>
          </w:p>
        </w:tc>
      </w:tr>
      <w:tr w:rsidR="00101D1F" w:rsidRPr="00101D1F" w14:paraId="1588762C" w14:textId="77777777" w:rsidTr="00101D1F">
        <w:trPr>
          <w:jc w:val="center"/>
        </w:trPr>
        <w:tc>
          <w:tcPr>
            <w:tcW w:w="9637" w:type="dxa"/>
            <w:tcBorders>
              <w:top w:val="nil"/>
              <w:bottom w:val="nil"/>
            </w:tcBorders>
            <w:shd w:val="clear" w:color="auto" w:fill="auto"/>
          </w:tcPr>
          <w:p w14:paraId="3D603638" w14:textId="4E4BB584" w:rsidR="00101D1F" w:rsidRPr="00101D1F" w:rsidRDefault="00101D1F" w:rsidP="00101D1F">
            <w:pPr>
              <w:pStyle w:val="SingleTxtG"/>
              <w:tabs>
                <w:tab w:val="clear" w:pos="1701"/>
                <w:tab w:val="clear" w:pos="2268"/>
                <w:tab w:val="left" w:pos="3666"/>
              </w:tabs>
              <w:spacing w:after="0"/>
            </w:pPr>
            <w:r w:rsidRPr="00101D1F">
              <w:rPr>
                <w:b/>
                <w:bCs/>
              </w:rPr>
              <w:t>Related documents:</w:t>
            </w:r>
            <w:r w:rsidRPr="00101D1F">
              <w:tab/>
              <w:t>ECE/TRANS/WP.15/AC.1/168, para. 38.</w:t>
            </w:r>
          </w:p>
          <w:p w14:paraId="2C1AA714" w14:textId="1548CAA7" w:rsidR="00101D1F" w:rsidRPr="00101D1F" w:rsidRDefault="00101D1F" w:rsidP="00101D1F">
            <w:pPr>
              <w:pStyle w:val="SingleTxtG"/>
              <w:tabs>
                <w:tab w:val="clear" w:pos="1701"/>
                <w:tab w:val="clear" w:pos="2268"/>
                <w:tab w:val="left" w:pos="3702"/>
              </w:tabs>
              <w:ind w:left="3702" w:hanging="2568"/>
              <w:jc w:val="left"/>
            </w:pPr>
            <w:r w:rsidRPr="00101D1F">
              <w:tab/>
              <w:t>Informal document INF.17 of the Joint Meeting</w:t>
            </w:r>
            <w:r w:rsidRPr="00101D1F">
              <w:t>’</w:t>
            </w:r>
            <w:r w:rsidRPr="00101D1F">
              <w:t>s 2023 spring session.</w:t>
            </w:r>
          </w:p>
        </w:tc>
      </w:tr>
      <w:tr w:rsidR="00101D1F" w:rsidRPr="00101D1F" w14:paraId="22CB2FFC" w14:textId="77777777" w:rsidTr="00101D1F">
        <w:trPr>
          <w:jc w:val="center"/>
        </w:trPr>
        <w:tc>
          <w:tcPr>
            <w:tcW w:w="9637" w:type="dxa"/>
            <w:tcBorders>
              <w:top w:val="nil"/>
            </w:tcBorders>
          </w:tcPr>
          <w:p w14:paraId="26018154" w14:textId="77777777" w:rsidR="00101D1F" w:rsidRPr="00101D1F" w:rsidRDefault="00101D1F" w:rsidP="00101D1F">
            <w:pPr>
              <w:suppressAutoHyphens w:val="0"/>
            </w:pPr>
          </w:p>
        </w:tc>
      </w:tr>
    </w:tbl>
    <w:p w14:paraId="55D8AA42" w14:textId="77777777" w:rsidR="00101D1F" w:rsidRPr="00101D1F" w:rsidRDefault="00101D1F">
      <w:pPr>
        <w:suppressAutoHyphens w:val="0"/>
        <w:spacing w:after="200" w:line="276" w:lineRule="auto"/>
      </w:pPr>
      <w:r w:rsidRPr="00101D1F">
        <w:br w:type="page"/>
      </w:r>
    </w:p>
    <w:p w14:paraId="5B515736" w14:textId="777C2236" w:rsidR="00101D1F" w:rsidRPr="00101D1F" w:rsidRDefault="00101D1F" w:rsidP="00101D1F">
      <w:pPr>
        <w:pStyle w:val="HChG"/>
      </w:pPr>
      <w:r w:rsidRPr="00101D1F">
        <w:lastRenderedPageBreak/>
        <w:tab/>
      </w:r>
      <w:r w:rsidRPr="00101D1F">
        <w:tab/>
        <w:t>Introduction</w:t>
      </w:r>
    </w:p>
    <w:p w14:paraId="5A8B8D0E" w14:textId="77777777" w:rsidR="00101D1F" w:rsidRPr="00101D1F" w:rsidRDefault="00101D1F" w:rsidP="00101D1F">
      <w:pPr>
        <w:pStyle w:val="SingleTxtG"/>
      </w:pPr>
      <w:r w:rsidRPr="00101D1F">
        <w:t>1.</w:t>
      </w:r>
      <w:r w:rsidRPr="00101D1F">
        <w:tab/>
        <w:t xml:space="preserve">At the March 2023 session of the Joint Meeting and in informal document INF.17 discussed at that session, the Joint Meeting invited France to propose in an official document the amendment that had received support in principle. France therefore proposes to amend RID/ADR/ADN Chapter 5.3 </w:t>
      </w:r>
      <w:proofErr w:type="gramStart"/>
      <w:r w:rsidRPr="00101D1F">
        <w:t>in order to</w:t>
      </w:r>
      <w:proofErr w:type="gramEnd"/>
      <w:r w:rsidRPr="00101D1F">
        <w:t xml:space="preserve"> clarify the placarding rules applicable to removable skips used for the carriage of dangerous goods in bulk.</w:t>
      </w:r>
    </w:p>
    <w:p w14:paraId="36AF3524" w14:textId="77777777" w:rsidR="00101D1F" w:rsidRPr="00101D1F" w:rsidRDefault="00101D1F" w:rsidP="00101D1F">
      <w:pPr>
        <w:pStyle w:val="SingleTxtG"/>
      </w:pPr>
      <w:r w:rsidRPr="00101D1F">
        <w:t>2.</w:t>
      </w:r>
      <w:r w:rsidRPr="00101D1F">
        <w:tab/>
        <w:t xml:space="preserve">The definition of bulk container given in 1.2.1 only concerns equipment used as BK1 or BK2 bulk containers, </w:t>
      </w:r>
      <w:proofErr w:type="gramStart"/>
      <w:r w:rsidRPr="00101D1F">
        <w:t>whether or not</w:t>
      </w:r>
      <w:proofErr w:type="gramEnd"/>
      <w:r w:rsidRPr="00101D1F">
        <w:t xml:space="preserve"> they conform to the Convention for SC. Particularly in the field of waste transport, removable skips that are not approved under BK1 or BK2 are very often used (provisions VC1 and VC2 of 7.3.3). Such equipment cannot benefit from the definition in 1.2.1, but nevertheless has the same characteristics as those described in the definition. In most cases, therefore, these skips are not placarded, as they are not considered by operators to be bulk containers, which poses safety problems, particularly when such skips are placed on land.</w:t>
      </w:r>
    </w:p>
    <w:tbl>
      <w:tblPr>
        <w:tblW w:w="7371" w:type="dxa"/>
        <w:tblInd w:w="1134" w:type="dxa"/>
        <w:tblLayout w:type="fixed"/>
        <w:tblLook w:val="04A0" w:firstRow="1" w:lastRow="0" w:firstColumn="1" w:lastColumn="0" w:noHBand="0" w:noVBand="1"/>
      </w:tblPr>
      <w:tblGrid>
        <w:gridCol w:w="2457"/>
        <w:gridCol w:w="2457"/>
        <w:gridCol w:w="2457"/>
      </w:tblGrid>
      <w:tr w:rsidR="00101D1F" w:rsidRPr="00101D1F" w14:paraId="1B6B00A6" w14:textId="77777777" w:rsidTr="00101D1F">
        <w:tc>
          <w:tcPr>
            <w:tcW w:w="3209" w:type="dxa"/>
          </w:tcPr>
          <w:p w14:paraId="7A9684DC" w14:textId="77777777" w:rsidR="00101D1F" w:rsidRPr="00101D1F" w:rsidRDefault="00101D1F" w:rsidP="00EA27AF">
            <w:pPr>
              <w:rPr>
                <w:color w:val="000000" w:themeColor="text1"/>
              </w:rPr>
            </w:pPr>
          </w:p>
        </w:tc>
        <w:tc>
          <w:tcPr>
            <w:tcW w:w="3209" w:type="dxa"/>
          </w:tcPr>
          <w:p w14:paraId="7B73E381" w14:textId="77777777" w:rsidR="00101D1F" w:rsidRPr="00101D1F" w:rsidRDefault="00101D1F" w:rsidP="00EA27AF">
            <w:pPr>
              <w:rPr>
                <w:color w:val="000000" w:themeColor="text1"/>
              </w:rPr>
            </w:pPr>
            <w:r w:rsidRPr="00101D1F">
              <w:rPr>
                <w:color w:val="000000" w:themeColor="text1"/>
                <w:lang w:eastAsia="fr-FR"/>
              </w:rPr>
              <w:drawing>
                <wp:inline distT="0" distB="0" distL="0" distR="0" wp14:anchorId="54BC7E48" wp14:editId="5E456BB8">
                  <wp:extent cx="3790950" cy="2164334"/>
                  <wp:effectExtent l="0" t="0" r="7620" b="762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nes vra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90950" cy="2164334"/>
                          </a:xfrm>
                          <a:prstGeom prst="rect">
                            <a:avLst/>
                          </a:prstGeom>
                        </pic:spPr>
                      </pic:pic>
                    </a:graphicData>
                  </a:graphic>
                </wp:inline>
              </w:drawing>
            </w:r>
          </w:p>
        </w:tc>
        <w:tc>
          <w:tcPr>
            <w:tcW w:w="3210" w:type="dxa"/>
          </w:tcPr>
          <w:p w14:paraId="27EBC82C" w14:textId="77777777" w:rsidR="00101D1F" w:rsidRPr="00101D1F" w:rsidRDefault="00101D1F" w:rsidP="00EA27AF">
            <w:pPr>
              <w:rPr>
                <w:color w:val="000000" w:themeColor="text1"/>
              </w:rPr>
            </w:pPr>
          </w:p>
        </w:tc>
      </w:tr>
      <w:tr w:rsidR="00101D1F" w:rsidRPr="00101D1F" w14:paraId="52F07CD9" w14:textId="77777777" w:rsidTr="00101D1F">
        <w:tc>
          <w:tcPr>
            <w:tcW w:w="3209" w:type="dxa"/>
          </w:tcPr>
          <w:p w14:paraId="7304B0C6" w14:textId="77777777" w:rsidR="00101D1F" w:rsidRPr="00101D1F" w:rsidRDefault="00101D1F" w:rsidP="00EA27AF">
            <w:pPr>
              <w:rPr>
                <w:color w:val="000000" w:themeColor="text1"/>
              </w:rPr>
            </w:pPr>
          </w:p>
        </w:tc>
        <w:tc>
          <w:tcPr>
            <w:tcW w:w="3209" w:type="dxa"/>
          </w:tcPr>
          <w:p w14:paraId="15FE9F48" w14:textId="77777777" w:rsidR="00101D1F" w:rsidRPr="00101D1F" w:rsidRDefault="00101D1F" w:rsidP="00EA27AF">
            <w:pPr>
              <w:rPr>
                <w:color w:val="000000" w:themeColor="text1"/>
              </w:rPr>
            </w:pPr>
            <w:r w:rsidRPr="00101D1F">
              <w:rPr>
                <w:color w:val="000000" w:themeColor="text1"/>
                <w:lang w:eastAsia="fr-FR"/>
              </w:rPr>
              <w:drawing>
                <wp:inline distT="0" distB="0" distL="0" distR="0" wp14:anchorId="28424A56" wp14:editId="122A8C94">
                  <wp:extent cx="3790950" cy="2133441"/>
                  <wp:effectExtent l="0" t="0" r="0" b="635"/>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3671" cy="2174366"/>
                          </a:xfrm>
                          <a:prstGeom prst="rect">
                            <a:avLst/>
                          </a:prstGeom>
                        </pic:spPr>
                      </pic:pic>
                    </a:graphicData>
                  </a:graphic>
                </wp:inline>
              </w:drawing>
            </w:r>
          </w:p>
        </w:tc>
        <w:tc>
          <w:tcPr>
            <w:tcW w:w="3210" w:type="dxa"/>
          </w:tcPr>
          <w:p w14:paraId="643150AA" w14:textId="77777777" w:rsidR="00101D1F" w:rsidRPr="00101D1F" w:rsidRDefault="00101D1F" w:rsidP="00EA27AF">
            <w:pPr>
              <w:rPr>
                <w:color w:val="000000" w:themeColor="text1"/>
              </w:rPr>
            </w:pPr>
          </w:p>
        </w:tc>
      </w:tr>
      <w:tr w:rsidR="00101D1F" w:rsidRPr="00101D1F" w14:paraId="600970B3" w14:textId="77777777" w:rsidTr="00101D1F">
        <w:tc>
          <w:tcPr>
            <w:tcW w:w="3209" w:type="dxa"/>
          </w:tcPr>
          <w:p w14:paraId="6EF26AAB" w14:textId="77777777" w:rsidR="00101D1F" w:rsidRPr="00101D1F" w:rsidRDefault="00101D1F" w:rsidP="00EA27AF">
            <w:pPr>
              <w:rPr>
                <w:color w:val="000000" w:themeColor="text1"/>
              </w:rPr>
            </w:pPr>
          </w:p>
        </w:tc>
        <w:tc>
          <w:tcPr>
            <w:tcW w:w="3209" w:type="dxa"/>
          </w:tcPr>
          <w:p w14:paraId="64F31A28" w14:textId="77777777" w:rsidR="00101D1F" w:rsidRPr="00101D1F" w:rsidRDefault="00101D1F" w:rsidP="00EA27AF">
            <w:pPr>
              <w:rPr>
                <w:color w:val="000000" w:themeColor="text1"/>
              </w:rPr>
            </w:pPr>
            <w:r w:rsidRPr="00101D1F">
              <w:rPr>
                <w:color w:val="000000" w:themeColor="text1"/>
                <w:lang w:eastAsia="fr-FR"/>
              </w:rPr>
              <w:drawing>
                <wp:inline distT="0" distB="0" distL="0" distR="0" wp14:anchorId="055FBA40" wp14:editId="4478CA5E">
                  <wp:extent cx="3790950" cy="2132260"/>
                  <wp:effectExtent l="0" t="0" r="0" b="1905"/>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res bennes vrac .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0145" cy="2154306"/>
                          </a:xfrm>
                          <a:prstGeom prst="rect">
                            <a:avLst/>
                          </a:prstGeom>
                        </pic:spPr>
                      </pic:pic>
                    </a:graphicData>
                  </a:graphic>
                </wp:inline>
              </w:drawing>
            </w:r>
          </w:p>
        </w:tc>
        <w:tc>
          <w:tcPr>
            <w:tcW w:w="3210" w:type="dxa"/>
          </w:tcPr>
          <w:p w14:paraId="5D3F4A12" w14:textId="77777777" w:rsidR="00101D1F" w:rsidRPr="00101D1F" w:rsidRDefault="00101D1F" w:rsidP="00EA27AF">
            <w:pPr>
              <w:rPr>
                <w:color w:val="000000" w:themeColor="text1"/>
              </w:rPr>
            </w:pPr>
          </w:p>
        </w:tc>
      </w:tr>
    </w:tbl>
    <w:p w14:paraId="65356CE6" w14:textId="77777777" w:rsidR="00101D1F" w:rsidRPr="00101D1F" w:rsidRDefault="00101D1F" w:rsidP="00101D1F">
      <w:pPr>
        <w:rPr>
          <w:color w:val="000000" w:themeColor="text1"/>
        </w:rPr>
      </w:pPr>
    </w:p>
    <w:p w14:paraId="4D9FA6A5" w14:textId="77777777" w:rsidR="00101D1F" w:rsidRPr="00101D1F" w:rsidRDefault="00101D1F" w:rsidP="00101D1F">
      <w:pPr>
        <w:pStyle w:val="SingleTxtG"/>
      </w:pPr>
      <w:r w:rsidRPr="00101D1F">
        <w:lastRenderedPageBreak/>
        <w:t>3.</w:t>
      </w:r>
      <w:r w:rsidRPr="00101D1F">
        <w:tab/>
        <w:t>It is proposed to introduce a text in Chapter 5.3 to treat these removable skips as bulk containers and to apply the same rules to them in terms of placarding, in accordance with the provisions of Chapter 5.3.</w:t>
      </w:r>
    </w:p>
    <w:p w14:paraId="00C8E1C9" w14:textId="77777777" w:rsidR="00101D1F" w:rsidRPr="00101D1F" w:rsidRDefault="00101D1F" w:rsidP="00101D1F">
      <w:pPr>
        <w:pStyle w:val="SingleTxtG"/>
      </w:pPr>
      <w:r w:rsidRPr="00101D1F">
        <w:t>4.</w:t>
      </w:r>
      <w:r w:rsidRPr="00101D1F">
        <w:tab/>
        <w:t>France therefore proposes to amend Chapter 5.3 as follows (two options).</w:t>
      </w:r>
    </w:p>
    <w:p w14:paraId="358A8754" w14:textId="77777777" w:rsidR="00101D1F" w:rsidRPr="00101D1F" w:rsidRDefault="00101D1F" w:rsidP="00101D1F">
      <w:pPr>
        <w:pStyle w:val="HChG"/>
      </w:pPr>
      <w:r w:rsidRPr="00101D1F">
        <w:tab/>
      </w:r>
      <w:r w:rsidRPr="00101D1F">
        <w:tab/>
        <w:t>Proposal</w:t>
      </w:r>
    </w:p>
    <w:p w14:paraId="1E767AE9" w14:textId="77777777" w:rsidR="00101D1F" w:rsidRPr="00101D1F" w:rsidRDefault="00101D1F" w:rsidP="00101D1F">
      <w:pPr>
        <w:pStyle w:val="H1G"/>
      </w:pPr>
      <w:r w:rsidRPr="00101D1F">
        <w:tab/>
      </w:r>
      <w:r w:rsidRPr="00101D1F">
        <w:tab/>
        <w:t>Proposal 1</w:t>
      </w:r>
    </w:p>
    <w:p w14:paraId="4255EFF8" w14:textId="77777777" w:rsidR="00101D1F" w:rsidRPr="00101D1F" w:rsidRDefault="00101D1F" w:rsidP="00101D1F">
      <w:pPr>
        <w:pStyle w:val="SingleTxtG"/>
      </w:pPr>
      <w:r w:rsidRPr="00101D1F">
        <w:t>5.</w:t>
      </w:r>
      <w:r w:rsidRPr="00101D1F">
        <w:tab/>
        <w:t>(RID:) After the heading of 5.3.1.2, insert the following note:</w:t>
      </w:r>
    </w:p>
    <w:p w14:paraId="75E3E730" w14:textId="1AD62AB4" w:rsidR="00101D1F" w:rsidRPr="00101D1F" w:rsidRDefault="00101D1F" w:rsidP="00101D1F">
      <w:pPr>
        <w:pStyle w:val="SingleTxtG"/>
      </w:pPr>
      <w:r w:rsidRPr="00101D1F">
        <w:tab/>
        <w:t>“</w:t>
      </w:r>
      <w:r w:rsidRPr="00101D1F">
        <w:t>NOTE: Removable skips are considered as bulk containers under this sub-section.</w:t>
      </w:r>
      <w:r w:rsidRPr="00101D1F">
        <w:t>”</w:t>
      </w:r>
    </w:p>
    <w:p w14:paraId="4329246F" w14:textId="7191C650" w:rsidR="00101D1F" w:rsidRPr="00101D1F" w:rsidRDefault="00101D1F" w:rsidP="00101D1F">
      <w:pPr>
        <w:pStyle w:val="SingleTxtG"/>
      </w:pPr>
      <w:r w:rsidRPr="00101D1F">
        <w:tab/>
      </w:r>
      <w:r w:rsidRPr="00101D1F">
        <w:t>(ADR:) At the end of the note to 5.3.1.2, add the following sentence:</w:t>
      </w:r>
    </w:p>
    <w:p w14:paraId="1C6783E1" w14:textId="06FD1460" w:rsidR="00101D1F" w:rsidRPr="00101D1F" w:rsidRDefault="00101D1F" w:rsidP="00101D1F">
      <w:pPr>
        <w:pStyle w:val="SingleTxtG"/>
      </w:pPr>
      <w:r w:rsidRPr="00101D1F">
        <w:tab/>
        <w:t>“</w:t>
      </w:r>
      <w:r w:rsidRPr="00101D1F">
        <w:t>Removable skips are considered as bulk containers under this sub-section.</w:t>
      </w:r>
      <w:r w:rsidRPr="00101D1F">
        <w:t>”</w:t>
      </w:r>
    </w:p>
    <w:p w14:paraId="4A3B0224" w14:textId="77777777" w:rsidR="00101D1F" w:rsidRPr="00101D1F" w:rsidRDefault="00101D1F" w:rsidP="00101D1F">
      <w:pPr>
        <w:pStyle w:val="SingleTxtG"/>
      </w:pPr>
      <w:r w:rsidRPr="00101D1F">
        <w:t>6.</w:t>
      </w:r>
      <w:r w:rsidRPr="00101D1F">
        <w:tab/>
        <w:t>At the end of 5.3.1.6, add the following note:</w:t>
      </w:r>
    </w:p>
    <w:p w14:paraId="54CDE9C8" w14:textId="22AFF702" w:rsidR="00101D1F" w:rsidRPr="00101D1F" w:rsidRDefault="00101D1F" w:rsidP="00101D1F">
      <w:pPr>
        <w:pStyle w:val="SingleTxtG"/>
      </w:pPr>
      <w:r w:rsidRPr="00101D1F">
        <w:tab/>
        <w:t>“</w:t>
      </w:r>
      <w:r w:rsidRPr="00101D1F">
        <w:t>NOTE: Removable skips are considered as bulk containers under this sub-section.</w:t>
      </w:r>
      <w:r w:rsidRPr="00101D1F">
        <w:t>”</w:t>
      </w:r>
    </w:p>
    <w:p w14:paraId="7A8E7B2A" w14:textId="77777777" w:rsidR="00101D1F" w:rsidRPr="00101D1F" w:rsidRDefault="00101D1F" w:rsidP="00101D1F">
      <w:pPr>
        <w:pStyle w:val="SingleTxtG"/>
      </w:pPr>
      <w:r w:rsidRPr="00101D1F">
        <w:t>7.</w:t>
      </w:r>
      <w:r w:rsidRPr="00101D1F">
        <w:tab/>
        <w:t>(ADR only:) At the end of 5.3.2.1.4, add the following note:</w:t>
      </w:r>
    </w:p>
    <w:p w14:paraId="4717EE79" w14:textId="0EE8F118" w:rsidR="00101D1F" w:rsidRPr="00101D1F" w:rsidRDefault="00101D1F" w:rsidP="00101D1F">
      <w:pPr>
        <w:pStyle w:val="SingleTxtG"/>
      </w:pPr>
      <w:r w:rsidRPr="00101D1F">
        <w:tab/>
        <w:t>“</w:t>
      </w:r>
      <w:r w:rsidRPr="00101D1F">
        <w:t>NOTE: Removable skips are considered as bulk containers under this sub-section.</w:t>
      </w:r>
      <w:r w:rsidRPr="00101D1F">
        <w:t>”</w:t>
      </w:r>
    </w:p>
    <w:p w14:paraId="7C24674E" w14:textId="77777777" w:rsidR="00101D1F" w:rsidRPr="00101D1F" w:rsidRDefault="00101D1F" w:rsidP="00101D1F">
      <w:pPr>
        <w:pStyle w:val="H1G"/>
      </w:pPr>
      <w:r w:rsidRPr="00101D1F">
        <w:tab/>
      </w:r>
      <w:r w:rsidRPr="00101D1F">
        <w:tab/>
        <w:t>Proposal 2</w:t>
      </w:r>
    </w:p>
    <w:p w14:paraId="1B9C02E4" w14:textId="77777777" w:rsidR="00101D1F" w:rsidRPr="00101D1F" w:rsidRDefault="00101D1F" w:rsidP="00101D1F">
      <w:pPr>
        <w:pStyle w:val="SingleTxtG"/>
      </w:pPr>
      <w:r w:rsidRPr="00101D1F">
        <w:t>8.</w:t>
      </w:r>
      <w:r w:rsidRPr="00101D1F">
        <w:tab/>
        <w:t>Under the title of Chapter 5.3, add a new note, as follows:</w:t>
      </w:r>
    </w:p>
    <w:p w14:paraId="4B279981" w14:textId="565DFA39" w:rsidR="00101D1F" w:rsidRPr="00101D1F" w:rsidRDefault="00101D1F" w:rsidP="00101D1F">
      <w:pPr>
        <w:pStyle w:val="SingleTxtG"/>
      </w:pPr>
      <w:r w:rsidRPr="00101D1F">
        <w:tab/>
        <w:t>“</w:t>
      </w:r>
      <w:r w:rsidRPr="00101D1F">
        <w:t>NOTE 3: Removable skips are considered as bulk containers under this Chapter.</w:t>
      </w:r>
      <w:r w:rsidRPr="00101D1F">
        <w:t>”</w:t>
      </w:r>
    </w:p>
    <w:p w14:paraId="4938B7F0" w14:textId="77777777" w:rsidR="00101D1F" w:rsidRPr="00101D1F" w:rsidRDefault="00101D1F" w:rsidP="00101D1F">
      <w:pPr>
        <w:pStyle w:val="HChG"/>
      </w:pPr>
      <w:r w:rsidRPr="00101D1F">
        <w:tab/>
      </w:r>
      <w:r w:rsidRPr="00101D1F">
        <w:tab/>
        <w:t>Justification</w:t>
      </w:r>
    </w:p>
    <w:p w14:paraId="1FF5565E" w14:textId="77777777" w:rsidR="00101D1F" w:rsidRPr="00101D1F" w:rsidRDefault="00101D1F" w:rsidP="00101D1F">
      <w:pPr>
        <w:pStyle w:val="SingleTxtG"/>
      </w:pPr>
      <w:r w:rsidRPr="00101D1F">
        <w:t>9.</w:t>
      </w:r>
      <w:r w:rsidRPr="00101D1F">
        <w:tab/>
        <w:t>This amendment both clarifies the regulatory provisions and enhances the safety rules covering this type of transport equipment.</w:t>
      </w:r>
    </w:p>
    <w:p w14:paraId="09385745" w14:textId="305C6887" w:rsidR="007268F9" w:rsidRPr="00101D1F" w:rsidRDefault="00101D1F" w:rsidP="00101D1F">
      <w:pPr>
        <w:spacing w:before="240"/>
        <w:jc w:val="center"/>
        <w:rPr>
          <w:u w:val="single"/>
        </w:rPr>
      </w:pPr>
      <w:r w:rsidRPr="00101D1F">
        <w:rPr>
          <w:u w:val="single"/>
        </w:rPr>
        <w:tab/>
      </w:r>
      <w:r w:rsidRPr="00101D1F">
        <w:rPr>
          <w:u w:val="single"/>
        </w:rPr>
        <w:tab/>
      </w:r>
      <w:r w:rsidRPr="00101D1F">
        <w:rPr>
          <w:u w:val="single"/>
        </w:rPr>
        <w:tab/>
      </w:r>
    </w:p>
    <w:sectPr w:rsidR="007268F9" w:rsidRPr="00101D1F" w:rsidSect="00587690">
      <w:headerReference w:type="even" r:id="rId12"/>
      <w:headerReference w:type="default" r:id="rId13"/>
      <w:footerReference w:type="even" r:id="rId14"/>
      <w:footerReference w:type="default" r:id="rId15"/>
      <w:footerReference w:type="first" r:id="rId16"/>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FFDAF" w14:textId="77777777" w:rsidR="008F2699" w:rsidRPr="00FB1744" w:rsidRDefault="008F2699" w:rsidP="00FB1744">
      <w:pPr>
        <w:pStyle w:val="Footer"/>
      </w:pPr>
    </w:p>
  </w:endnote>
  <w:endnote w:type="continuationSeparator" w:id="0">
    <w:p w14:paraId="22F9E5E3" w14:textId="77777777" w:rsidR="008F2699" w:rsidRPr="00FB1744" w:rsidRDefault="008F2699" w:rsidP="00FB1744">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828D" w14:textId="77777777" w:rsidR="00101D1F" w:rsidRDefault="00101D1F" w:rsidP="00101D1F">
    <w:pPr>
      <w:pStyle w:val="Footer"/>
      <w:tabs>
        <w:tab w:val="right" w:pos="9638"/>
      </w:tabs>
    </w:pPr>
    <w:r w:rsidRPr="00101D1F">
      <w:rPr>
        <w:b/>
        <w:bCs/>
        <w:sz w:val="18"/>
      </w:rPr>
      <w:fldChar w:fldCharType="begin"/>
    </w:r>
    <w:r w:rsidRPr="00101D1F">
      <w:rPr>
        <w:b/>
        <w:bCs/>
        <w:sz w:val="18"/>
      </w:rPr>
      <w:instrText xml:space="preserve"> PAGE  \* MERGEFORMAT </w:instrText>
    </w:r>
    <w:r w:rsidRPr="00101D1F">
      <w:rPr>
        <w:b/>
        <w:bCs/>
        <w:sz w:val="18"/>
      </w:rPr>
      <w:fldChar w:fldCharType="separate"/>
    </w:r>
    <w:r w:rsidRPr="00101D1F">
      <w:rPr>
        <w:b/>
        <w:bCs/>
        <w:noProof/>
        <w:sz w:val="18"/>
      </w:rPr>
      <w:t>2</w:t>
    </w:r>
    <w:r w:rsidRPr="00101D1F">
      <w:rPr>
        <w:b/>
        <w:bCs/>
        <w:sz w:val="18"/>
      </w:rPr>
      <w:fldChar w:fldCharType="end"/>
    </w:r>
    <w:r>
      <w:tab/>
      <w:t>GE.23-13435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8E00E" w14:textId="77777777" w:rsidR="00101D1F" w:rsidRDefault="00101D1F" w:rsidP="00101D1F">
    <w:pPr>
      <w:pStyle w:val="Footer"/>
      <w:tabs>
        <w:tab w:val="right" w:pos="9638"/>
      </w:tabs>
    </w:pPr>
    <w:r>
      <w:t>GE.23-13435</w:t>
    </w:r>
    <w:r>
      <w:tab/>
    </w:r>
    <w:r w:rsidRPr="00101D1F">
      <w:rPr>
        <w:b/>
        <w:bCs/>
        <w:sz w:val="18"/>
      </w:rPr>
      <w:fldChar w:fldCharType="begin"/>
    </w:r>
    <w:r w:rsidRPr="00101D1F">
      <w:rPr>
        <w:b/>
        <w:bCs/>
        <w:sz w:val="18"/>
      </w:rPr>
      <w:instrText xml:space="preserve"> PAGE  \* MERGEFORMAT </w:instrText>
    </w:r>
    <w:r w:rsidRPr="00101D1F">
      <w:rPr>
        <w:b/>
        <w:bCs/>
        <w:sz w:val="18"/>
      </w:rPr>
      <w:fldChar w:fldCharType="separate"/>
    </w:r>
    <w:r w:rsidRPr="00101D1F">
      <w:rPr>
        <w:b/>
        <w:bCs/>
        <w:noProof/>
        <w:sz w:val="18"/>
      </w:rPr>
      <w:t>3</w:t>
    </w:r>
    <w:r w:rsidRPr="00101D1F">
      <w:rPr>
        <w:b/>
        <w:bCs/>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2E6F0" w14:textId="77777777" w:rsidR="00C448F7" w:rsidRDefault="00101D1F">
    <w:pPr>
      <w:pStyle w:val="Footer"/>
      <w:rPr>
        <w:sz w:val="20"/>
      </w:rPr>
    </w:pPr>
    <w:r w:rsidRPr="0027112F">
      <w:rPr>
        <w:noProof/>
        <w:lang w:val="en-US"/>
      </w:rPr>
      <w:drawing>
        <wp:anchor distT="0" distB="0" distL="114300" distR="114300" simplePos="0" relativeHeight="251659264" behindDoc="0" locked="1" layoutInCell="1" allowOverlap="1" wp14:anchorId="75BD7065" wp14:editId="7F8DD8BC">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23281B8" w14:textId="7F8D6389" w:rsidR="00101D1F" w:rsidRPr="00101D1F" w:rsidRDefault="00101D1F" w:rsidP="00101D1F">
    <w:pPr>
      <w:pStyle w:val="Footer"/>
      <w:tabs>
        <w:tab w:val="right" w:pos="7370"/>
      </w:tabs>
      <w:rPr>
        <w:sz w:val="20"/>
      </w:rPr>
    </w:pPr>
    <w:r>
      <w:rPr>
        <w:sz w:val="20"/>
      </w:rPr>
      <w:t>GE.23-13435  (E)</w:t>
    </w:r>
    <w:r>
      <w:rPr>
        <w:noProof/>
        <w:sz w:val="20"/>
      </w:rPr>
      <w:drawing>
        <wp:anchor distT="0" distB="0" distL="114300" distR="114300" simplePos="0" relativeHeight="251660288" behindDoc="0" locked="0" layoutInCell="1" allowOverlap="1" wp14:anchorId="7FC0A2D9" wp14:editId="1C345718">
          <wp:simplePos x="0" y="0"/>
          <wp:positionH relativeFrom="margin">
            <wp:posOffset>5583555</wp:posOffset>
          </wp:positionH>
          <wp:positionV relativeFrom="margin">
            <wp:posOffset>8981440</wp:posOffset>
          </wp:positionV>
          <wp:extent cx="638175" cy="6381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130923    1</w:t>
    </w:r>
    <w:r w:rsidR="009F4615">
      <w:rPr>
        <w:sz w:val="20"/>
      </w:rPr>
      <w:t>4</w:t>
    </w:r>
    <w:r>
      <w:rPr>
        <w:sz w:val="20"/>
      </w:rPr>
      <w:t>0923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CCE37" w14:textId="77777777" w:rsidR="008F2699" w:rsidRPr="00FB1744" w:rsidRDefault="008F2699" w:rsidP="00FB1744">
      <w:pPr>
        <w:tabs>
          <w:tab w:val="right" w:pos="2155"/>
        </w:tabs>
        <w:spacing w:after="80" w:line="240" w:lineRule="auto"/>
        <w:ind w:left="680"/>
      </w:pPr>
      <w:r>
        <w:rPr>
          <w:u w:val="single"/>
        </w:rPr>
        <w:tab/>
      </w:r>
    </w:p>
  </w:footnote>
  <w:footnote w:type="continuationSeparator" w:id="0">
    <w:p w14:paraId="792F038C" w14:textId="77777777" w:rsidR="008F2699" w:rsidRPr="00FB1744" w:rsidRDefault="008F2699" w:rsidP="00FB1744">
      <w:pPr>
        <w:tabs>
          <w:tab w:val="right" w:pos="2155"/>
        </w:tabs>
        <w:spacing w:after="80" w:line="240" w:lineRule="auto"/>
        <w:ind w:left="680"/>
      </w:pPr>
      <w:r>
        <w:rPr>
          <w:u w:val="single"/>
        </w:rPr>
        <w:tab/>
      </w:r>
    </w:p>
  </w:footnote>
  <w:footnote w:id="1">
    <w:p w14:paraId="7652960B" w14:textId="77777777" w:rsidR="00101D1F" w:rsidRPr="00101D1F" w:rsidRDefault="00101D1F" w:rsidP="00101D1F">
      <w:pPr>
        <w:pStyle w:val="FootnoteText"/>
        <w:rPr>
          <w:lang w:val="en-US"/>
        </w:rPr>
      </w:pPr>
      <w:r w:rsidRPr="00101D1F">
        <w:tab/>
        <w:t>*</w:t>
      </w:r>
      <w:r w:rsidRPr="00101D1F">
        <w:tab/>
        <w:t>A/77/6 (Sect. 20), table 20.6</w:t>
      </w:r>
    </w:p>
  </w:footnote>
  <w:footnote w:id="2">
    <w:p w14:paraId="59530A0C" w14:textId="77777777" w:rsidR="00101D1F" w:rsidRPr="00101D1F" w:rsidRDefault="00101D1F" w:rsidP="00101D1F">
      <w:pPr>
        <w:pStyle w:val="FootnoteText"/>
        <w:rPr>
          <w:lang w:val="en-US"/>
        </w:rPr>
      </w:pPr>
      <w:r w:rsidRPr="00101D1F">
        <w:tab/>
        <w:t>**</w:t>
      </w:r>
      <w:r w:rsidRPr="00101D1F">
        <w:tab/>
        <w:t>Circulated by the Intergovernmental Organization for International Carriage by Rail (OTIF) under the symbol OTIF/RID/RC/2023/44.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1C61" w14:textId="77777777" w:rsidR="00101D1F" w:rsidRDefault="00101D1F" w:rsidP="00101D1F">
    <w:pPr>
      <w:pStyle w:val="Header"/>
    </w:pPr>
    <w:r>
      <w:t>ECE/TRANS/WP.15/AC.1/2023/44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9C91" w14:textId="77777777" w:rsidR="00101D1F" w:rsidRDefault="00101D1F" w:rsidP="00101D1F">
    <w:pPr>
      <w:pStyle w:val="Header"/>
      <w:jc w:val="right"/>
    </w:pPr>
    <w:r>
      <w:t>ECE/TRANS/WP.15/AC.1/2023/44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lvl w:ilvl="0" w:tplc="2FB47626">
      <w:start w:val="1"/>
      <w:numFmt w:val="decimal"/>
      <w:pStyle w:val="ParaNoG"/>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81815164">
    <w:abstractNumId w:val="3"/>
  </w:num>
  <w:num w:numId="2" w16cid:durableId="70398749">
    <w:abstractNumId w:val="2"/>
  </w:num>
  <w:num w:numId="3" w16cid:durableId="1048601928">
    <w:abstractNumId w:val="0"/>
  </w:num>
  <w:num w:numId="4" w16cid:durableId="1852330560">
    <w:abstractNumId w:val="4"/>
  </w:num>
  <w:num w:numId="5" w16cid:durableId="788741234">
    <w:abstractNumId w:val="5"/>
  </w:num>
  <w:num w:numId="6" w16cid:durableId="963466609">
    <w:abstractNumId w:val="6"/>
  </w:num>
  <w:num w:numId="7" w16cid:durableId="1642226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hyphenationZone w:val="425"/>
  <w:evenAndOddHeaders/>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NjcxNzAwMzKwNDFU0lEKTi0uzszPAykwrAUArDjlOiwAAAA="/>
  </w:docVars>
  <w:rsids>
    <w:rsidRoot w:val="008F2699"/>
    <w:rsid w:val="00046E92"/>
    <w:rsid w:val="000D1B89"/>
    <w:rsid w:val="000F6E29"/>
    <w:rsid w:val="00101D1F"/>
    <w:rsid w:val="001170DC"/>
    <w:rsid w:val="00247E2C"/>
    <w:rsid w:val="002D6C53"/>
    <w:rsid w:val="002F5595"/>
    <w:rsid w:val="00334F6A"/>
    <w:rsid w:val="00342AC8"/>
    <w:rsid w:val="003B4550"/>
    <w:rsid w:val="0043448D"/>
    <w:rsid w:val="00461253"/>
    <w:rsid w:val="005042C2"/>
    <w:rsid w:val="00506C12"/>
    <w:rsid w:val="0056599A"/>
    <w:rsid w:val="00585AE1"/>
    <w:rsid w:val="00587690"/>
    <w:rsid w:val="00671529"/>
    <w:rsid w:val="006A5598"/>
    <w:rsid w:val="00717266"/>
    <w:rsid w:val="007268F9"/>
    <w:rsid w:val="007C52B0"/>
    <w:rsid w:val="008F2699"/>
    <w:rsid w:val="009411B4"/>
    <w:rsid w:val="009D0139"/>
    <w:rsid w:val="009F4615"/>
    <w:rsid w:val="009F5CDC"/>
    <w:rsid w:val="00A429CD"/>
    <w:rsid w:val="00A454B4"/>
    <w:rsid w:val="00A775CF"/>
    <w:rsid w:val="00AB3C7E"/>
    <w:rsid w:val="00B06045"/>
    <w:rsid w:val="00C35A27"/>
    <w:rsid w:val="00C448F7"/>
    <w:rsid w:val="00E02C2B"/>
    <w:rsid w:val="00E665C4"/>
    <w:rsid w:val="00E929D6"/>
    <w:rsid w:val="00ED6C48"/>
    <w:rsid w:val="00EF76C5"/>
    <w:rsid w:val="00F65F5D"/>
    <w:rsid w:val="00F86A3A"/>
    <w:rsid w:val="00FB1744"/>
    <w:rsid w:val="00FC04A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ED767"/>
  <w15:docId w15:val="{747A02FC-A9A9-4BF0-A03A-7FEBDCEF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9D6"/>
    <w:pPr>
      <w:suppressAutoHyphens/>
      <w:spacing w:after="0" w:line="240" w:lineRule="atLeast"/>
    </w:pPr>
    <w:rPr>
      <w:rFonts w:ascii="Times New Roman" w:eastAsia="Times New Roman" w:hAnsi="Times New Roman" w:cs="Times New Roman"/>
      <w:sz w:val="20"/>
      <w:szCs w:val="20"/>
      <w:lang w:eastAsia="en-US"/>
    </w:rPr>
  </w:style>
  <w:style w:type="paragraph" w:styleId="Heading1">
    <w:name w:val="heading 1"/>
    <w:aliases w:val="Table_G"/>
    <w:basedOn w:val="SingleTxtG"/>
    <w:next w:val="SingleTxtG"/>
    <w:link w:val="Heading1Char"/>
    <w:semiHidden/>
    <w:rsid w:val="007268F9"/>
    <w:pPr>
      <w:spacing w:after="0" w:line="240" w:lineRule="auto"/>
      <w:ind w:right="0"/>
      <w:jc w:val="left"/>
      <w:outlineLvl w:val="0"/>
    </w:pPr>
  </w:style>
  <w:style w:type="paragraph" w:styleId="Heading2">
    <w:name w:val="heading 2"/>
    <w:basedOn w:val="Normal"/>
    <w:next w:val="Normal"/>
    <w:link w:val="Heading2Char"/>
    <w:semiHidden/>
    <w:rsid w:val="007268F9"/>
    <w:pPr>
      <w:spacing w:line="240" w:lineRule="auto"/>
      <w:outlineLvl w:val="1"/>
    </w:pPr>
    <w:rPr>
      <w:rFonts w:eastAsia="SimSun"/>
      <w:lang w:eastAsia="zh-CN"/>
    </w:rPr>
  </w:style>
  <w:style w:type="paragraph" w:styleId="Heading3">
    <w:name w:val="heading 3"/>
    <w:basedOn w:val="Normal"/>
    <w:next w:val="Normal"/>
    <w:link w:val="Heading3Char"/>
    <w:semiHidden/>
    <w:rsid w:val="007268F9"/>
    <w:pPr>
      <w:spacing w:line="240" w:lineRule="auto"/>
      <w:outlineLvl w:val="2"/>
    </w:pPr>
    <w:rPr>
      <w:rFonts w:eastAsia="SimSun"/>
      <w:lang w:eastAsia="zh-CN"/>
    </w:rPr>
  </w:style>
  <w:style w:type="paragraph" w:styleId="Heading4">
    <w:name w:val="heading 4"/>
    <w:basedOn w:val="Normal"/>
    <w:next w:val="Normal"/>
    <w:link w:val="Heading4Char"/>
    <w:semiHidden/>
    <w:rsid w:val="007268F9"/>
    <w:pPr>
      <w:spacing w:line="240" w:lineRule="auto"/>
      <w:outlineLvl w:val="3"/>
    </w:pPr>
    <w:rPr>
      <w:rFonts w:eastAsia="SimSun"/>
      <w:lang w:eastAsia="zh-CN"/>
    </w:rPr>
  </w:style>
  <w:style w:type="paragraph" w:styleId="Heading5">
    <w:name w:val="heading 5"/>
    <w:basedOn w:val="Normal"/>
    <w:next w:val="Normal"/>
    <w:link w:val="Heading5Char"/>
    <w:semiHidden/>
    <w:rsid w:val="007268F9"/>
    <w:pPr>
      <w:spacing w:line="240" w:lineRule="auto"/>
      <w:outlineLvl w:val="4"/>
    </w:pPr>
    <w:rPr>
      <w:rFonts w:eastAsia="SimSun"/>
      <w:lang w:eastAsia="zh-CN"/>
    </w:rPr>
  </w:style>
  <w:style w:type="paragraph" w:styleId="Heading6">
    <w:name w:val="heading 6"/>
    <w:basedOn w:val="Normal"/>
    <w:next w:val="Normal"/>
    <w:link w:val="Heading6Char"/>
    <w:semiHidden/>
    <w:rsid w:val="007268F9"/>
    <w:pPr>
      <w:spacing w:line="240" w:lineRule="auto"/>
      <w:outlineLvl w:val="5"/>
    </w:pPr>
    <w:rPr>
      <w:rFonts w:eastAsia="SimSun"/>
      <w:lang w:eastAsia="zh-CN"/>
    </w:rPr>
  </w:style>
  <w:style w:type="paragraph" w:styleId="Heading7">
    <w:name w:val="heading 7"/>
    <w:basedOn w:val="Normal"/>
    <w:next w:val="Normal"/>
    <w:link w:val="Heading7Char"/>
    <w:semiHidden/>
    <w:rsid w:val="007268F9"/>
    <w:pPr>
      <w:spacing w:line="240" w:lineRule="auto"/>
      <w:outlineLvl w:val="6"/>
    </w:pPr>
    <w:rPr>
      <w:rFonts w:eastAsia="SimSun"/>
      <w:lang w:eastAsia="zh-CN"/>
    </w:rPr>
  </w:style>
  <w:style w:type="paragraph" w:styleId="Heading8">
    <w:name w:val="heading 8"/>
    <w:basedOn w:val="Normal"/>
    <w:next w:val="Normal"/>
    <w:link w:val="Heading8Char"/>
    <w:semiHidden/>
    <w:rsid w:val="007268F9"/>
    <w:pPr>
      <w:spacing w:line="240" w:lineRule="auto"/>
      <w:outlineLvl w:val="7"/>
    </w:pPr>
    <w:rPr>
      <w:rFonts w:eastAsia="SimSun"/>
      <w:lang w:eastAsia="zh-CN"/>
    </w:rPr>
  </w:style>
  <w:style w:type="paragraph" w:styleId="Heading9">
    <w:name w:val="heading 9"/>
    <w:basedOn w:val="Normal"/>
    <w:next w:val="Normal"/>
    <w:link w:val="Heading9Char"/>
    <w:semiHidden/>
    <w:rsid w:val="007268F9"/>
    <w:pPr>
      <w:spacing w:line="240" w:lineRule="auto"/>
      <w:outlineLvl w:val="8"/>
    </w:pPr>
    <w:rPr>
      <w:rFonts w:eastAsia="SimSu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semiHidden/>
    <w:rsid w:val="007268F9"/>
    <w:pPr>
      <w:pBdr>
        <w:bottom w:val="single" w:sz="4" w:space="4" w:color="auto"/>
      </w:pBdr>
      <w:spacing w:line="240" w:lineRule="auto"/>
    </w:pPr>
    <w:rPr>
      <w:rFonts w:eastAsia="SimSun"/>
      <w:b/>
      <w:sz w:val="18"/>
      <w:lang w:eastAsia="zh-CN"/>
    </w:rPr>
  </w:style>
  <w:style w:type="character" w:customStyle="1" w:styleId="HeaderChar">
    <w:name w:val="Header Char"/>
    <w:aliases w:val="6_G Char"/>
    <w:basedOn w:val="DefaultParagraphFont"/>
    <w:link w:val="Header"/>
    <w:semiHidden/>
    <w:rsid w:val="003B4550"/>
    <w:rPr>
      <w:rFonts w:ascii="Times New Roman" w:hAnsi="Times New Roman" w:cs="Times New Roman"/>
      <w:b/>
      <w:sz w:val="18"/>
      <w:szCs w:val="20"/>
    </w:rPr>
  </w:style>
  <w:style w:type="paragraph" w:styleId="Footer">
    <w:name w:val="footer"/>
    <w:aliases w:val="3_G"/>
    <w:basedOn w:val="Normal"/>
    <w:link w:val="FooterChar"/>
    <w:rsid w:val="007268F9"/>
    <w:pPr>
      <w:spacing w:line="240" w:lineRule="auto"/>
    </w:pPr>
    <w:rPr>
      <w:rFonts w:eastAsia="SimSun"/>
      <w:sz w:val="16"/>
      <w:lang w:eastAsia="zh-CN"/>
    </w:rPr>
  </w:style>
  <w:style w:type="character" w:customStyle="1" w:styleId="FooterChar">
    <w:name w:val="Footer Char"/>
    <w:aliases w:val="3_G Char"/>
    <w:basedOn w:val="DefaultParagraphFont"/>
    <w:link w:val="Footer"/>
    <w:rsid w:val="00247E2C"/>
    <w:rPr>
      <w:rFonts w:ascii="Times New Roman" w:eastAsia="SimSun" w:hAnsi="Times New Roman" w:cs="Times New Roman"/>
      <w:sz w:val="16"/>
      <w:szCs w:val="20"/>
    </w:rPr>
  </w:style>
  <w:style w:type="paragraph" w:customStyle="1" w:styleId="HMG">
    <w:name w:val="_ H __M_G"/>
    <w:basedOn w:val="Normal"/>
    <w:next w:val="Normal"/>
    <w:rsid w:val="007268F9"/>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rsid w:val="007268F9"/>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rsid w:val="007268F9"/>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rsid w:val="007268F9"/>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rsid w:val="007268F9"/>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rsid w:val="007268F9"/>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rsid w:val="00EF76C5"/>
    <w:pPr>
      <w:tabs>
        <w:tab w:val="left" w:pos="1701"/>
        <w:tab w:val="left" w:pos="2268"/>
      </w:tabs>
      <w:spacing w:after="120"/>
      <w:ind w:left="1134" w:right="1134"/>
      <w:jc w:val="both"/>
    </w:pPr>
    <w:rPr>
      <w:rFonts w:eastAsia="SimSun"/>
      <w:lang w:eastAsia="zh-CN"/>
    </w:rPr>
  </w:style>
  <w:style w:type="paragraph" w:customStyle="1" w:styleId="SLG">
    <w:name w:val="__S_L_G"/>
    <w:basedOn w:val="Normal"/>
    <w:next w:val="Normal"/>
    <w:rsid w:val="007268F9"/>
    <w:pPr>
      <w:keepNext/>
      <w:keepLines/>
      <w:spacing w:before="240" w:after="240" w:line="580" w:lineRule="exact"/>
      <w:ind w:left="1134" w:right="1134"/>
    </w:pPr>
    <w:rPr>
      <w:b/>
      <w:sz w:val="56"/>
    </w:rPr>
  </w:style>
  <w:style w:type="paragraph" w:customStyle="1" w:styleId="SMG">
    <w:name w:val="__S_M_G"/>
    <w:basedOn w:val="Normal"/>
    <w:next w:val="Normal"/>
    <w:rsid w:val="007268F9"/>
    <w:pPr>
      <w:keepNext/>
      <w:keepLines/>
      <w:spacing w:before="240" w:after="240" w:line="420" w:lineRule="exact"/>
      <w:ind w:left="1134" w:right="1134"/>
    </w:pPr>
    <w:rPr>
      <w:b/>
      <w:sz w:val="40"/>
    </w:rPr>
  </w:style>
  <w:style w:type="paragraph" w:customStyle="1" w:styleId="SSG">
    <w:name w:val="__S_S_G"/>
    <w:basedOn w:val="Normal"/>
    <w:next w:val="Normal"/>
    <w:rsid w:val="007268F9"/>
    <w:pPr>
      <w:keepNext/>
      <w:keepLines/>
      <w:spacing w:before="240" w:after="240" w:line="300" w:lineRule="exact"/>
      <w:ind w:left="1134" w:right="1134"/>
    </w:pPr>
    <w:rPr>
      <w:b/>
      <w:sz w:val="28"/>
    </w:rPr>
  </w:style>
  <w:style w:type="paragraph" w:customStyle="1" w:styleId="XLargeG">
    <w:name w:val="__XLarge_G"/>
    <w:basedOn w:val="Normal"/>
    <w:next w:val="Normal"/>
    <w:rsid w:val="007268F9"/>
    <w:pPr>
      <w:keepNext/>
      <w:keepLines/>
      <w:spacing w:before="240" w:after="240" w:line="420" w:lineRule="exact"/>
      <w:ind w:left="1134" w:right="1134"/>
    </w:pPr>
    <w:rPr>
      <w:rFonts w:eastAsia="SimSun"/>
      <w:b/>
      <w:sz w:val="40"/>
      <w:lang w:eastAsia="zh-CN"/>
    </w:rPr>
  </w:style>
  <w:style w:type="paragraph" w:customStyle="1" w:styleId="Bullet1G">
    <w:name w:val="_Bullet 1_G"/>
    <w:basedOn w:val="Normal"/>
    <w:rsid w:val="007268F9"/>
    <w:pPr>
      <w:numPr>
        <w:numId w:val="1"/>
      </w:numPr>
      <w:spacing w:after="120"/>
      <w:ind w:right="1134"/>
      <w:jc w:val="both"/>
    </w:pPr>
  </w:style>
  <w:style w:type="paragraph" w:customStyle="1" w:styleId="Bullet2G">
    <w:name w:val="_Bullet 2_G"/>
    <w:basedOn w:val="Normal"/>
    <w:rsid w:val="007268F9"/>
    <w:pPr>
      <w:numPr>
        <w:numId w:val="2"/>
      </w:numPr>
      <w:spacing w:after="120"/>
      <w:ind w:right="1134"/>
      <w:jc w:val="both"/>
    </w:pPr>
  </w:style>
  <w:style w:type="paragraph" w:customStyle="1" w:styleId="ParaNoG">
    <w:name w:val="_ParaNo._G"/>
    <w:basedOn w:val="SingleTxtG"/>
    <w:rsid w:val="007268F9"/>
    <w:pPr>
      <w:numPr>
        <w:numId w:val="3"/>
      </w:numPr>
    </w:p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rsid w:val="007268F9"/>
    <w:rPr>
      <w:rFonts w:ascii="Times New Roman" w:hAnsi="Times New Roman"/>
      <w:sz w:val="18"/>
      <w:vertAlign w:val="superscript"/>
    </w:rPr>
  </w:style>
  <w:style w:type="paragraph" w:styleId="FootnoteText">
    <w:name w:val="footnote text"/>
    <w:aliases w:val="5_G"/>
    <w:basedOn w:val="Normal"/>
    <w:link w:val="FootnoteTextChar"/>
    <w:rsid w:val="007268F9"/>
    <w:pPr>
      <w:tabs>
        <w:tab w:val="right" w:pos="1021"/>
      </w:tabs>
      <w:spacing w:line="220" w:lineRule="exact"/>
      <w:ind w:left="1134" w:right="1134" w:hanging="1134"/>
    </w:pPr>
    <w:rPr>
      <w:rFonts w:eastAsia="SimSun"/>
      <w:sz w:val="18"/>
      <w:lang w:eastAsia="zh-CN"/>
    </w:rPr>
  </w:style>
  <w:style w:type="character" w:customStyle="1" w:styleId="FootnoteTextChar">
    <w:name w:val="Footnote Text Char"/>
    <w:aliases w:val="5_G Char"/>
    <w:basedOn w:val="DefaultParagraphFont"/>
    <w:link w:val="FootnoteText"/>
    <w:rsid w:val="007268F9"/>
    <w:rPr>
      <w:rFonts w:ascii="Times New Roman" w:eastAsia="SimSun" w:hAnsi="Times New Roman" w:cs="Times New Roman"/>
      <w:sz w:val="18"/>
      <w:szCs w:val="20"/>
    </w:rPr>
  </w:style>
  <w:style w:type="paragraph" w:styleId="EndnoteText">
    <w:name w:val="endnote text"/>
    <w:aliases w:val="2_G"/>
    <w:basedOn w:val="FootnoteText"/>
    <w:link w:val="EndnoteTextChar"/>
    <w:rsid w:val="007268F9"/>
  </w:style>
  <w:style w:type="character" w:customStyle="1" w:styleId="EndnoteTextChar">
    <w:name w:val="Endnote Text Char"/>
    <w:aliases w:val="2_G Char"/>
    <w:basedOn w:val="DefaultParagraphFont"/>
    <w:link w:val="EndnoteText"/>
    <w:rsid w:val="007268F9"/>
    <w:rPr>
      <w:rFonts w:ascii="Times New Roman" w:eastAsia="SimSun" w:hAnsi="Times New Roman" w:cs="Times New Roman"/>
      <w:sz w:val="18"/>
      <w:szCs w:val="20"/>
    </w:rPr>
  </w:style>
  <w:style w:type="character" w:styleId="FootnoteReference">
    <w:name w:val="footnote reference"/>
    <w:aliases w:val="4_G"/>
    <w:rsid w:val="007268F9"/>
    <w:rPr>
      <w:rFonts w:ascii="Times New Roman" w:hAnsi="Times New Roman"/>
      <w:sz w:val="18"/>
      <w:vertAlign w:val="superscript"/>
    </w:rPr>
  </w:style>
  <w:style w:type="character" w:customStyle="1" w:styleId="Heading1Char">
    <w:name w:val="Heading 1 Char"/>
    <w:aliases w:val="Table_G Char"/>
    <w:basedOn w:val="DefaultParagraphFont"/>
    <w:link w:val="Heading1"/>
    <w:semiHidden/>
    <w:rsid w:val="003B4550"/>
    <w:rPr>
      <w:rFonts w:ascii="Times New Roman" w:hAnsi="Times New Roman" w:cs="Times New Roman"/>
      <w:sz w:val="20"/>
      <w:szCs w:val="20"/>
    </w:rPr>
  </w:style>
  <w:style w:type="character" w:customStyle="1" w:styleId="Heading2Char">
    <w:name w:val="Heading 2 Char"/>
    <w:basedOn w:val="DefaultParagraphFont"/>
    <w:link w:val="Heading2"/>
    <w:semiHidden/>
    <w:rsid w:val="003B4550"/>
    <w:rPr>
      <w:rFonts w:ascii="Times New Roman" w:hAnsi="Times New Roman" w:cs="Times New Roman"/>
      <w:sz w:val="20"/>
      <w:szCs w:val="20"/>
    </w:rPr>
  </w:style>
  <w:style w:type="character" w:customStyle="1" w:styleId="Heading3Char">
    <w:name w:val="Heading 3 Char"/>
    <w:basedOn w:val="DefaultParagraphFont"/>
    <w:link w:val="Heading3"/>
    <w:semiHidden/>
    <w:rsid w:val="003B4550"/>
    <w:rPr>
      <w:rFonts w:ascii="Times New Roman" w:hAnsi="Times New Roman" w:cs="Times New Roman"/>
      <w:sz w:val="20"/>
      <w:szCs w:val="20"/>
    </w:rPr>
  </w:style>
  <w:style w:type="character" w:customStyle="1" w:styleId="Heading4Char">
    <w:name w:val="Heading 4 Char"/>
    <w:basedOn w:val="DefaultParagraphFont"/>
    <w:link w:val="Heading4"/>
    <w:semiHidden/>
    <w:rsid w:val="003B4550"/>
    <w:rPr>
      <w:rFonts w:ascii="Times New Roman" w:hAnsi="Times New Roman" w:cs="Times New Roman"/>
      <w:sz w:val="20"/>
      <w:szCs w:val="20"/>
    </w:rPr>
  </w:style>
  <w:style w:type="character" w:customStyle="1" w:styleId="Heading5Char">
    <w:name w:val="Heading 5 Char"/>
    <w:basedOn w:val="DefaultParagraphFont"/>
    <w:link w:val="Heading5"/>
    <w:semiHidden/>
    <w:rsid w:val="003B4550"/>
    <w:rPr>
      <w:rFonts w:ascii="Times New Roman" w:hAnsi="Times New Roman" w:cs="Times New Roman"/>
      <w:sz w:val="20"/>
      <w:szCs w:val="20"/>
    </w:rPr>
  </w:style>
  <w:style w:type="character" w:customStyle="1" w:styleId="Heading6Char">
    <w:name w:val="Heading 6 Char"/>
    <w:basedOn w:val="DefaultParagraphFont"/>
    <w:link w:val="Heading6"/>
    <w:semiHidden/>
    <w:rsid w:val="003B4550"/>
    <w:rPr>
      <w:rFonts w:ascii="Times New Roman" w:hAnsi="Times New Roman" w:cs="Times New Roman"/>
      <w:sz w:val="20"/>
      <w:szCs w:val="20"/>
    </w:rPr>
  </w:style>
  <w:style w:type="character" w:customStyle="1" w:styleId="Heading7Char">
    <w:name w:val="Heading 7 Char"/>
    <w:basedOn w:val="DefaultParagraphFont"/>
    <w:link w:val="Heading7"/>
    <w:semiHidden/>
    <w:rsid w:val="003B4550"/>
    <w:rPr>
      <w:rFonts w:ascii="Times New Roman" w:hAnsi="Times New Roman" w:cs="Times New Roman"/>
      <w:sz w:val="20"/>
      <w:szCs w:val="20"/>
    </w:rPr>
  </w:style>
  <w:style w:type="character" w:customStyle="1" w:styleId="Heading8Char">
    <w:name w:val="Heading 8 Char"/>
    <w:basedOn w:val="DefaultParagraphFont"/>
    <w:link w:val="Heading8"/>
    <w:semiHidden/>
    <w:rsid w:val="003B4550"/>
    <w:rPr>
      <w:rFonts w:ascii="Times New Roman" w:hAnsi="Times New Roman" w:cs="Times New Roman"/>
      <w:sz w:val="20"/>
      <w:szCs w:val="20"/>
    </w:rPr>
  </w:style>
  <w:style w:type="character" w:customStyle="1" w:styleId="Heading9Char">
    <w:name w:val="Heading 9 Char"/>
    <w:basedOn w:val="DefaultParagraphFont"/>
    <w:link w:val="Heading9"/>
    <w:semiHidden/>
    <w:rsid w:val="003B4550"/>
    <w:rPr>
      <w:rFonts w:ascii="Times New Roman" w:hAnsi="Times New Roman" w:cs="Times New Roman"/>
      <w:sz w:val="20"/>
      <w:szCs w:val="20"/>
    </w:rPr>
  </w:style>
  <w:style w:type="character" w:styleId="PageNumber">
    <w:name w:val="page number"/>
    <w:aliases w:val="7_G"/>
    <w:semiHidden/>
    <w:rsid w:val="007268F9"/>
    <w:rPr>
      <w:rFonts w:ascii="Times New Roman" w:hAnsi="Times New Roman"/>
      <w:b/>
      <w:sz w:val="18"/>
    </w:rPr>
  </w:style>
  <w:style w:type="character" w:styleId="BookTitle">
    <w:name w:val="Book Title"/>
    <w:basedOn w:val="DefaultParagraphFont"/>
    <w:uiPriority w:val="33"/>
    <w:semiHidden/>
    <w:rsid w:val="007268F9"/>
    <w:rPr>
      <w:b/>
      <w:bCs/>
      <w:smallCaps/>
      <w:spacing w:val="5"/>
    </w:rPr>
  </w:style>
  <w:style w:type="table" w:styleId="TableGrid">
    <w:name w:val="Table Grid"/>
    <w:basedOn w:val="TableNormal"/>
    <w:rsid w:val="00717266"/>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172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266"/>
    <w:rPr>
      <w:rFonts w:ascii="Tahoma" w:eastAsia="Times New Roman" w:hAnsi="Tahoma" w:cs="Tahoma"/>
      <w:sz w:val="16"/>
      <w:szCs w:val="16"/>
      <w:lang w:eastAsia="en-US"/>
    </w:rPr>
  </w:style>
  <w:style w:type="character" w:customStyle="1" w:styleId="SingleTxtGChar">
    <w:name w:val="_ Single Txt_G Char"/>
    <w:basedOn w:val="DefaultParagraphFont"/>
    <w:link w:val="SingleTxtG"/>
    <w:rsid w:val="00EF76C5"/>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753076">
      <w:bodyDiv w:val="1"/>
      <w:marLeft w:val="0"/>
      <w:marRight w:val="0"/>
      <w:marTop w:val="0"/>
      <w:marBottom w:val="0"/>
      <w:divBdr>
        <w:top w:val="none" w:sz="0" w:space="0" w:color="auto"/>
        <w:left w:val="none" w:sz="0" w:space="0" w:color="auto"/>
        <w:bottom w:val="none" w:sz="0" w:space="0" w:color="auto"/>
        <w:right w:val="none" w:sz="0" w:space="0" w:color="auto"/>
      </w:divBdr>
    </w:div>
    <w:div w:id="333532246">
      <w:bodyDiv w:val="1"/>
      <w:marLeft w:val="0"/>
      <w:marRight w:val="0"/>
      <w:marTop w:val="0"/>
      <w:marBottom w:val="0"/>
      <w:divBdr>
        <w:top w:val="none" w:sz="0" w:space="0" w:color="auto"/>
        <w:left w:val="none" w:sz="0" w:space="0" w:color="auto"/>
        <w:bottom w:val="none" w:sz="0" w:space="0" w:color="auto"/>
        <w:right w:val="none" w:sz="0" w:space="0" w:color="auto"/>
      </w:divBdr>
    </w:div>
    <w:div w:id="728696551">
      <w:bodyDiv w:val="1"/>
      <w:marLeft w:val="0"/>
      <w:marRight w:val="0"/>
      <w:marTop w:val="0"/>
      <w:marBottom w:val="0"/>
      <w:divBdr>
        <w:top w:val="none" w:sz="0" w:space="0" w:color="auto"/>
        <w:left w:val="none" w:sz="0" w:space="0" w:color="auto"/>
        <w:bottom w:val="none" w:sz="0" w:space="0" w:color="auto"/>
        <w:right w:val="none" w:sz="0" w:space="0" w:color="auto"/>
      </w:divBdr>
    </w:div>
    <w:div w:id="1024525761">
      <w:bodyDiv w:val="1"/>
      <w:marLeft w:val="0"/>
      <w:marRight w:val="0"/>
      <w:marTop w:val="0"/>
      <w:marBottom w:val="0"/>
      <w:divBdr>
        <w:top w:val="none" w:sz="0" w:space="0" w:color="auto"/>
        <w:left w:val="none" w:sz="0" w:space="0" w:color="auto"/>
        <w:bottom w:val="none" w:sz="0" w:space="0" w:color="auto"/>
        <w:right w:val="none" w:sz="0" w:space="0" w:color="auto"/>
      </w:divBdr>
    </w:div>
    <w:div w:id="1236353410">
      <w:bodyDiv w:val="1"/>
      <w:marLeft w:val="0"/>
      <w:marRight w:val="0"/>
      <w:marTop w:val="0"/>
      <w:marBottom w:val="0"/>
      <w:divBdr>
        <w:top w:val="none" w:sz="0" w:space="0" w:color="auto"/>
        <w:left w:val="none" w:sz="0" w:space="0" w:color="auto"/>
        <w:bottom w:val="none" w:sz="0" w:space="0" w:color="auto"/>
        <w:right w:val="none" w:sz="0" w:space="0" w:color="auto"/>
      </w:divBdr>
    </w:div>
    <w:div w:id="1350835091">
      <w:bodyDiv w:val="1"/>
      <w:marLeft w:val="0"/>
      <w:marRight w:val="0"/>
      <w:marTop w:val="0"/>
      <w:marBottom w:val="0"/>
      <w:divBdr>
        <w:top w:val="none" w:sz="0" w:space="0" w:color="auto"/>
        <w:left w:val="none" w:sz="0" w:space="0" w:color="auto"/>
        <w:bottom w:val="none" w:sz="0" w:space="0" w:color="auto"/>
        <w:right w:val="none" w:sz="0" w:space="0" w:color="auto"/>
      </w:divBdr>
    </w:div>
    <w:div w:id="1551768231">
      <w:bodyDiv w:val="1"/>
      <w:marLeft w:val="0"/>
      <w:marRight w:val="0"/>
      <w:marTop w:val="0"/>
      <w:marBottom w:val="0"/>
      <w:divBdr>
        <w:top w:val="none" w:sz="0" w:space="0" w:color="auto"/>
        <w:left w:val="none" w:sz="0" w:space="0" w:color="auto"/>
        <w:bottom w:val="none" w:sz="0" w:space="0" w:color="auto"/>
        <w:right w:val="none" w:sz="0" w:space="0" w:color="auto"/>
      </w:divBdr>
    </w:div>
    <w:div w:id="1766151003">
      <w:bodyDiv w:val="1"/>
      <w:marLeft w:val="0"/>
      <w:marRight w:val="0"/>
      <w:marTop w:val="0"/>
      <w:marBottom w:val="0"/>
      <w:divBdr>
        <w:top w:val="none" w:sz="0" w:space="0" w:color="auto"/>
        <w:left w:val="none" w:sz="0" w:space="0" w:color="auto"/>
        <w:bottom w:val="none" w:sz="0" w:space="0" w:color="auto"/>
        <w:right w:val="none" w:sz="0" w:space="0" w:color="auto"/>
      </w:divBdr>
    </w:div>
    <w:div w:id="20042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COVERPAGES%20without%20Compatibility\COVERPAGES\CESC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B45D5-B923-4B30-B681-C387A64BF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CESCR.dotm</Template>
  <TotalTime>0</TotalTime>
  <Pages>3</Pages>
  <Words>520</Words>
  <Characters>2777</Characters>
  <Application>Microsoft Office Word</Application>
  <DocSecurity>0</DocSecurity>
  <Lines>78</Lines>
  <Paragraphs>42</Paragraphs>
  <ScaleCrop>false</ScaleCrop>
  <HeadingPairs>
    <vt:vector size="2" baseType="variant">
      <vt:variant>
        <vt:lpstr>Title</vt:lpstr>
      </vt:variant>
      <vt:variant>
        <vt:i4>1</vt:i4>
      </vt:variant>
    </vt:vector>
  </HeadingPairs>
  <TitlesOfParts>
    <vt:vector size="1" baseType="lpstr">
      <vt:lpstr>ECE/TRANS/WP.15/AC.1/2023/44</vt:lpstr>
    </vt:vector>
  </TitlesOfParts>
  <Company>DCM</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ECE/TRANS/WP.15/AC.1/2023/44</dc:title>
  <dc:subject>2313435</dc:subject>
  <dc:creator>dm</dc:creator>
  <cp:keywords/>
  <dc:description/>
  <cp:lastModifiedBy>Don Canete Martin</cp:lastModifiedBy>
  <cp:revision>2</cp:revision>
  <cp:lastPrinted>2023-09-13T16:01:00Z</cp:lastPrinted>
  <dcterms:created xsi:type="dcterms:W3CDTF">2023-09-13T16:02:00Z</dcterms:created>
  <dcterms:modified xsi:type="dcterms:W3CDTF">2023-09-13T16:02:00Z</dcterms:modified>
</cp:coreProperties>
</file>