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250D6AF" w:rsidR="009E6CB7" w:rsidRPr="00D47EEA" w:rsidRDefault="00B52F3B" w:rsidP="00B52F3B">
            <w:pPr>
              <w:jc w:val="right"/>
            </w:pPr>
            <w:r w:rsidRPr="00B52F3B">
              <w:rPr>
                <w:sz w:val="40"/>
              </w:rPr>
              <w:t>ECE</w:t>
            </w:r>
            <w:r>
              <w:t>/TRANS/WP.29/2023/</w:t>
            </w:r>
            <w:r w:rsidR="00FB3C3A">
              <w:t>126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947D944" w:rsidR="00B52F3B" w:rsidRDefault="001170CB" w:rsidP="00B52F3B">
            <w:pPr>
              <w:spacing w:line="240" w:lineRule="exact"/>
            </w:pPr>
            <w:r>
              <w:t>1 September</w:t>
            </w:r>
            <w:r w:rsidR="00F67474">
              <w:t xml:space="preserve">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244F763F" w:rsidR="00B52F3B" w:rsidRPr="00C64574" w:rsidRDefault="00B52F3B" w:rsidP="00B52F3B">
      <w:r w:rsidRPr="00C64574">
        <w:t xml:space="preserve">Geneva, </w:t>
      </w:r>
      <w:r>
        <w:t>14</w:t>
      </w:r>
      <w:r w:rsidRPr="002A5241">
        <w:t>–</w:t>
      </w:r>
      <w:r>
        <w:t>1</w:t>
      </w:r>
      <w:r w:rsidR="00EB533B">
        <w:t>6</w:t>
      </w:r>
      <w:r>
        <w:t xml:space="preserve"> November</w:t>
      </w:r>
      <w:r w:rsidRPr="00C64574">
        <w:t xml:space="preserve"> 20</w:t>
      </w:r>
      <w:r>
        <w:t>23</w:t>
      </w:r>
    </w:p>
    <w:p w14:paraId="3FBE7B71" w14:textId="39901480" w:rsidR="00B52F3B" w:rsidRDefault="00B52F3B" w:rsidP="00B52F3B">
      <w:r>
        <w:t>Item 4.</w:t>
      </w:r>
      <w:r w:rsidR="00D9104E">
        <w:t>9</w:t>
      </w:r>
      <w:r>
        <w:t>.</w:t>
      </w:r>
      <w:r w:rsidR="00D74429">
        <w:t>1</w:t>
      </w:r>
      <w:r w:rsidR="00EA3127">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AAAB203" w:rsidR="00B52F3B" w:rsidRDefault="00B52F3B" w:rsidP="00B52F3B">
      <w:pPr>
        <w:rPr>
          <w:b/>
          <w:bCs/>
        </w:rPr>
      </w:pPr>
      <w:r>
        <w:rPr>
          <w:b/>
        </w:rPr>
        <w:t>UN Regulations submitted by GR</w:t>
      </w:r>
      <w:r w:rsidR="00456B90">
        <w:rPr>
          <w:b/>
        </w:rPr>
        <w:t>P</w:t>
      </w:r>
      <w:r w:rsidR="008E1E3B">
        <w:rPr>
          <w:b/>
        </w:rPr>
        <w:t>E</w:t>
      </w:r>
    </w:p>
    <w:p w14:paraId="7EAFDC52" w14:textId="7C1AD5FC" w:rsidR="00B52F3B" w:rsidRDefault="00210DBF" w:rsidP="00923B83">
      <w:pPr>
        <w:pStyle w:val="HChG"/>
        <w:ind w:left="1124" w:right="1138" w:firstLine="0"/>
      </w:pPr>
      <w:r w:rsidRPr="00210DBF">
        <w:t>Proposal for Supplement 11 to the 03 series of amendments to UN Regulation No. 24 (Visible pollutants, measurement of power of C.I. engines (Diesel smoke))</w:t>
      </w:r>
    </w:p>
    <w:p w14:paraId="3BA43C5C" w14:textId="3B75A0FB" w:rsidR="00B52F3B" w:rsidRDefault="00B52F3B" w:rsidP="00B52F3B">
      <w:pPr>
        <w:pStyle w:val="H1G"/>
        <w:rPr>
          <w:szCs w:val="24"/>
        </w:rPr>
      </w:pPr>
      <w:r>
        <w:tab/>
      </w:r>
      <w:r>
        <w:tab/>
      </w:r>
      <w:r>
        <w:rPr>
          <w:szCs w:val="24"/>
        </w:rPr>
        <w:t xml:space="preserve">Submitted by the Working Party on </w:t>
      </w:r>
      <w:r w:rsidR="00210DBF">
        <w:rPr>
          <w:szCs w:val="24"/>
        </w:rPr>
        <w:t>Pollution and Energy</w:t>
      </w:r>
      <w:r w:rsidRPr="00CB6F40">
        <w:footnoteReference w:customMarkFollows="1" w:id="2"/>
        <w:t>*</w:t>
      </w:r>
    </w:p>
    <w:p w14:paraId="26AC77F4" w14:textId="060F8090" w:rsidR="00B52F3B" w:rsidRDefault="004958AE" w:rsidP="00B52F3B">
      <w:pPr>
        <w:pStyle w:val="SingleTxtG"/>
        <w:ind w:firstLine="567"/>
        <w:rPr>
          <w:sz w:val="24"/>
          <w:szCs w:val="24"/>
          <w:lang w:eastAsia="zh-CN"/>
        </w:rPr>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eighty-ninth session (</w:t>
      </w:r>
      <w:r w:rsidRPr="0078793E">
        <w:t>ECE/TRANS/WP.29/GR</w:t>
      </w:r>
      <w:r>
        <w:t>PE</w:t>
      </w:r>
      <w:r w:rsidRPr="0078793E">
        <w:t>/</w:t>
      </w:r>
      <w:r>
        <w:t>89, para. 4</w:t>
      </w:r>
      <w:r w:rsidR="005641B3">
        <w:t>6</w:t>
      </w:r>
      <w:r>
        <w:rPr>
          <w:lang w:val="en-US"/>
        </w:rPr>
        <w:t>). It is</w:t>
      </w:r>
      <w:r w:rsidRPr="00DB1488">
        <w:rPr>
          <w:lang w:val="en-US"/>
        </w:rPr>
        <w:t xml:space="preserve"> </w:t>
      </w:r>
      <w:r w:rsidR="00723F96" w:rsidRPr="00723F96">
        <w:t>based on ECE/TRANS/WP.29/GRPE/2023/18, GRPE-89-18 as amended by Annex IV</w:t>
      </w:r>
      <w:r w:rsidR="008B7393">
        <w:t xml:space="preserve"> of the report</w:t>
      </w:r>
      <w:r w:rsidR="009C1B21">
        <w:rPr>
          <w:lang w:val="en-US"/>
        </w:rPr>
        <w:t xml:space="preserve">. </w:t>
      </w:r>
      <w:r w:rsidR="00B52F3B" w:rsidRPr="00496D41">
        <w:rPr>
          <w:lang w:val="en-US"/>
        </w:rPr>
        <w:t xml:space="preserve">It is submitted to the World Forum for Harmonization of Vehicle Regulations (WP.29) and to the Administrative Committee (AC.1) for consideration at their </w:t>
      </w:r>
      <w:r w:rsidR="00B52F3B">
        <w:rPr>
          <w:lang w:val="en-US"/>
        </w:rPr>
        <w:t xml:space="preserve">November </w:t>
      </w:r>
      <w:r w:rsidR="00B52F3B" w:rsidRPr="00496D41">
        <w:rPr>
          <w:lang w:val="en-US"/>
        </w:rPr>
        <w:t>202</w:t>
      </w:r>
      <w:r w:rsidR="00B52F3B">
        <w:rPr>
          <w:lang w:val="en-US"/>
        </w:rPr>
        <w:t>3</w:t>
      </w:r>
      <w:r w:rsidR="00B52F3B" w:rsidRPr="00496D41">
        <w:rPr>
          <w:lang w:val="en-US"/>
        </w:rPr>
        <w:t xml:space="preserve"> sessions</w:t>
      </w:r>
      <w:r w:rsidR="00F67474">
        <w:rPr>
          <w:lang w:val="en-US"/>
        </w:rPr>
        <w:t xml:space="preserve">. </w:t>
      </w:r>
      <w:r w:rsidR="00B52F3B">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F6E41D5" w14:textId="77777777" w:rsidR="000E1ACB" w:rsidRPr="00A947AF" w:rsidRDefault="000E1ACB" w:rsidP="000E1ACB">
      <w:pPr>
        <w:spacing w:after="120"/>
        <w:ind w:left="2268" w:right="1134" w:hanging="1134"/>
        <w:jc w:val="both"/>
        <w:rPr>
          <w:i/>
        </w:rPr>
      </w:pPr>
      <w:r w:rsidRPr="00A947AF">
        <w:rPr>
          <w:i/>
        </w:rPr>
        <w:lastRenderedPageBreak/>
        <w:t xml:space="preserve">Part I, paragraph 8.3.1., </w:t>
      </w:r>
      <w:r w:rsidRPr="00A947AF">
        <w:rPr>
          <w:iCs/>
        </w:rPr>
        <w:t>amend to read:</w:t>
      </w:r>
    </w:p>
    <w:p w14:paraId="53E07446" w14:textId="77777777" w:rsidR="000E1ACB" w:rsidRPr="00A947AF" w:rsidRDefault="000E1ACB" w:rsidP="000E1ACB">
      <w:pPr>
        <w:spacing w:after="120"/>
        <w:ind w:left="2268" w:right="1134" w:hanging="1134"/>
        <w:rPr>
          <w:lang w:val="en-US" w:eastAsia="nl-NL"/>
        </w:rPr>
      </w:pPr>
      <w:r w:rsidRPr="00A947AF">
        <w:rPr>
          <w:lang w:val="en-US" w:eastAsia="nl-NL"/>
        </w:rPr>
        <w:t>"8.3.1.</w:t>
      </w:r>
      <w:r w:rsidRPr="00A947AF">
        <w:rPr>
          <w:lang w:val="en-US" w:eastAsia="nl-NL"/>
        </w:rPr>
        <w:tab/>
        <w:t>An engine which has not been run in shall be subjected to the test under free acceleration prescribed in annex 5 to this Regulation.</w:t>
      </w:r>
    </w:p>
    <w:p w14:paraId="64D990D9" w14:textId="0DF57441" w:rsidR="000E1ACB" w:rsidRPr="00A947AF" w:rsidRDefault="000E1ACB" w:rsidP="000E1ACB">
      <w:pPr>
        <w:spacing w:after="120"/>
        <w:ind w:left="2268" w:right="1134"/>
        <w:rPr>
          <w:lang w:val="en-US" w:eastAsia="nl-NL"/>
        </w:rPr>
      </w:pPr>
      <w:r w:rsidRPr="00A947AF">
        <w:rPr>
          <w:lang w:val="en-US" w:eastAsia="nl-NL"/>
        </w:rPr>
        <w:t>The engine shall be deemed to conform to the approved type if the absorption coefficient determined does not exceed by more than 0.5m-1 the figure shown in the approval mark or document for that engine (see paragraph 8.1. above). On the request of the manufacturer, the reference fuel may be used rather than commercially available fuel."</w:t>
      </w:r>
    </w:p>
    <w:p w14:paraId="0996B27F" w14:textId="77777777" w:rsidR="000E1ACB" w:rsidRPr="00A947AF" w:rsidRDefault="000E1ACB" w:rsidP="000E1ACB">
      <w:pPr>
        <w:spacing w:after="120"/>
        <w:ind w:left="2268" w:right="1134" w:hanging="1134"/>
        <w:jc w:val="both"/>
        <w:rPr>
          <w:iCs/>
        </w:rPr>
      </w:pPr>
      <w:r w:rsidRPr="00A947AF">
        <w:rPr>
          <w:i/>
        </w:rPr>
        <w:t xml:space="preserve">Annex 4, paragraph 3.2., </w:t>
      </w:r>
      <w:r w:rsidRPr="00A947AF">
        <w:rPr>
          <w:iCs/>
        </w:rPr>
        <w:t>amend to read:</w:t>
      </w:r>
    </w:p>
    <w:p w14:paraId="754A678F" w14:textId="77777777" w:rsidR="000E1ACB" w:rsidRPr="00A947AF" w:rsidRDefault="000E1ACB" w:rsidP="000E1ACB">
      <w:pPr>
        <w:spacing w:after="120" w:line="240" w:lineRule="auto"/>
        <w:ind w:left="2268" w:right="1134" w:hanging="1134"/>
        <w:jc w:val="both"/>
      </w:pPr>
      <w:r w:rsidRPr="00A947AF">
        <w:rPr>
          <w:lang w:val="en-US" w:eastAsia="nl-NL"/>
        </w:rPr>
        <w:t>"</w:t>
      </w:r>
      <w:r w:rsidRPr="00A947AF">
        <w:rPr>
          <w:lang w:val="en-US"/>
        </w:rPr>
        <w:t xml:space="preserve">3.2. </w:t>
      </w:r>
      <w:r w:rsidRPr="00A947AF">
        <w:rPr>
          <w:lang w:val="en-US"/>
        </w:rPr>
        <w:tab/>
        <w:t>Fuel</w:t>
      </w:r>
    </w:p>
    <w:p w14:paraId="4273C658" w14:textId="77777777" w:rsidR="000E1ACB" w:rsidRPr="00A947AF" w:rsidRDefault="000E1ACB" w:rsidP="000E1ACB">
      <w:pPr>
        <w:spacing w:after="120" w:line="240" w:lineRule="auto"/>
        <w:ind w:left="2268" w:right="1134"/>
        <w:jc w:val="both"/>
      </w:pPr>
      <w:r w:rsidRPr="00A947AF">
        <w:rPr>
          <w:lang w:val="en-US"/>
        </w:rPr>
        <w:t>The fuel shall be the reference fuel whose specifications are given in Annex 6 to this Regulation</w:t>
      </w:r>
      <w:r w:rsidRPr="00A947AF">
        <w:t>.</w:t>
      </w:r>
    </w:p>
    <w:p w14:paraId="6E8CFF4C" w14:textId="4CAD6F58" w:rsidR="000E1ACB" w:rsidRPr="00A947AF" w:rsidRDefault="000E1ACB" w:rsidP="000E1ACB">
      <w:pPr>
        <w:spacing w:after="120" w:line="240" w:lineRule="auto"/>
        <w:ind w:left="2268" w:right="1134"/>
        <w:jc w:val="both"/>
        <w:rPr>
          <w:lang w:val="en-US" w:eastAsia="nl-NL"/>
        </w:rPr>
      </w:pPr>
      <w:r w:rsidRPr="00A947AF">
        <w:t>In the case that testing for Engine Power according to UN Regulation</w:t>
      </w:r>
      <w:r w:rsidRPr="00A947AF">
        <w:rPr>
          <w:strike/>
        </w:rPr>
        <w:t>s</w:t>
      </w:r>
      <w:r w:rsidRPr="00A947AF">
        <w:t xml:space="preserve"> No</w:t>
      </w:r>
      <w:r w:rsidRPr="00A947AF">
        <w:rPr>
          <w:strike/>
        </w:rPr>
        <w:t>s</w:t>
      </w:r>
      <w:r w:rsidRPr="00A947AF">
        <w:t>. 85 and/or testing for emission of gaseous and particulate pollutants according to UN Regulation No. 49 is conducted at the same time as testing to this Regulation, at the request of the manufacturer the fuel for testing emission of gaseous and particulate pollutants may be used for testing to this Regulation.</w:t>
      </w:r>
      <w:r w:rsidRPr="00A947AF">
        <w:rPr>
          <w:lang w:val="en-US" w:eastAsia="nl-NL"/>
        </w:rPr>
        <w:t>"</w:t>
      </w:r>
    </w:p>
    <w:p w14:paraId="322B04F1" w14:textId="77777777" w:rsidR="000E1ACB" w:rsidRPr="00A947AF" w:rsidRDefault="000E1ACB" w:rsidP="000E1ACB">
      <w:pPr>
        <w:spacing w:after="120"/>
        <w:ind w:left="2300" w:right="1134" w:hanging="1166"/>
        <w:jc w:val="both"/>
        <w:rPr>
          <w:i/>
          <w:lang w:eastAsia="ja-JP"/>
        </w:rPr>
      </w:pPr>
      <w:r w:rsidRPr="00A947AF">
        <w:rPr>
          <w:i/>
          <w:lang w:val="en-US"/>
        </w:rPr>
        <w:t>Annex 5</w:t>
      </w:r>
      <w:r w:rsidRPr="00A947AF">
        <w:rPr>
          <w:i/>
          <w:lang w:eastAsia="ja-JP"/>
        </w:rPr>
        <w:t>,</w:t>
      </w:r>
      <w:r w:rsidRPr="00A947AF">
        <w:rPr>
          <w:lang w:eastAsia="ja-JP"/>
        </w:rPr>
        <w:t xml:space="preserve"> add new </w:t>
      </w:r>
      <w:r w:rsidRPr="00A947AF">
        <w:rPr>
          <w:i/>
          <w:lang w:val="en-US"/>
        </w:rPr>
        <w:t xml:space="preserve">paragraph 1.5. </w:t>
      </w:r>
      <w:r w:rsidRPr="00A947AF">
        <w:rPr>
          <w:iCs/>
          <w:lang w:val="en-US"/>
        </w:rPr>
        <w:t>to</w:t>
      </w:r>
      <w:r w:rsidRPr="00A947AF">
        <w:rPr>
          <w:i/>
          <w:lang w:val="en-US"/>
        </w:rPr>
        <w:t xml:space="preserve"> </w:t>
      </w:r>
      <w:r w:rsidRPr="00A947AF">
        <w:rPr>
          <w:lang w:eastAsia="ja-JP"/>
        </w:rPr>
        <w:t>read:</w:t>
      </w:r>
    </w:p>
    <w:p w14:paraId="37694E9E" w14:textId="77777777" w:rsidR="000E1ACB" w:rsidRPr="00A947AF" w:rsidRDefault="000E1ACB" w:rsidP="000E1ACB">
      <w:pPr>
        <w:spacing w:after="120"/>
        <w:ind w:left="2300" w:right="1134" w:hanging="1166"/>
      </w:pPr>
      <w:r w:rsidRPr="00A947AF">
        <w:t xml:space="preserve">"1.5. </w:t>
      </w:r>
      <w:r w:rsidRPr="00A947AF">
        <w:tab/>
        <w:t>Fuel</w:t>
      </w:r>
    </w:p>
    <w:p w14:paraId="5DF9DEA9" w14:textId="3489DA4E" w:rsidR="000E1ACB" w:rsidRPr="00A947AF" w:rsidRDefault="000E1ACB" w:rsidP="000E1ACB">
      <w:pPr>
        <w:spacing w:after="120"/>
        <w:ind w:left="2300" w:right="1134" w:hanging="1166"/>
        <w:rPr>
          <w:i/>
        </w:rPr>
      </w:pPr>
      <w:r w:rsidRPr="00A947AF">
        <w:tab/>
        <w:t>The fuel used shall be commercially available. In any case of dispute, the fuel shall be the reference fuel whose specifications are given in Annex 6 to this Regulation."</w:t>
      </w:r>
    </w:p>
    <w:p w14:paraId="55DFDC60" w14:textId="77777777" w:rsidR="000E1ACB" w:rsidRPr="00A947AF" w:rsidRDefault="000E1ACB" w:rsidP="000E1ACB">
      <w:pPr>
        <w:spacing w:after="120"/>
        <w:ind w:left="2300" w:right="1134" w:hanging="1166"/>
        <w:jc w:val="both"/>
        <w:rPr>
          <w:i/>
          <w:lang w:eastAsia="ja-JP"/>
        </w:rPr>
      </w:pPr>
      <w:r w:rsidRPr="00A947AF">
        <w:rPr>
          <w:i/>
          <w:lang w:val="en-US"/>
        </w:rPr>
        <w:t>Annex 10, paragraph 9.1.</w:t>
      </w:r>
      <w:r w:rsidRPr="00A947AF">
        <w:rPr>
          <w:i/>
          <w:lang w:eastAsia="ja-JP"/>
        </w:rPr>
        <w:t>,</w:t>
      </w:r>
      <w:r w:rsidRPr="00A947AF">
        <w:rPr>
          <w:lang w:eastAsia="ja-JP"/>
        </w:rPr>
        <w:t xml:space="preserve"> amend to read:</w:t>
      </w:r>
    </w:p>
    <w:p w14:paraId="54D729A5" w14:textId="37B1743B" w:rsidR="000E1ACB" w:rsidRPr="00A947AF" w:rsidRDefault="000E1ACB" w:rsidP="00A947AF">
      <w:pPr>
        <w:spacing w:after="120"/>
        <w:ind w:left="2300" w:right="1134" w:hanging="1166"/>
        <w:rPr>
          <w:lang w:val="en-US" w:eastAsia="nl-NL"/>
        </w:rPr>
      </w:pPr>
      <w:r w:rsidRPr="00A947AF">
        <w:t>"9.1.</w:t>
      </w:r>
      <w:r w:rsidRPr="00A947AF">
        <w:tab/>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A947AF">
        <w:rPr>
          <w:vertAlign w:val="superscript"/>
        </w:rPr>
        <w:t>-1</w:t>
      </w:r>
      <w:r w:rsidRPr="00A947AF">
        <w:t xml:space="preserve"> - 2 per cent) to (X2 min</w:t>
      </w:r>
      <w:r w:rsidRPr="00A947AF">
        <w:rPr>
          <w:vertAlign w:val="superscript"/>
        </w:rPr>
        <w:t>-1</w:t>
      </w:r>
      <w:r w:rsidRPr="00A947AF">
        <w:t xml:space="preserve"> +2 per cent) (X1 &lt; X2) from the values measured by the technical service on the engine submitted for testing.</w:t>
      </w:r>
      <w:r w:rsidRPr="00A947AF">
        <w:rPr>
          <w:lang w:eastAsia="ja-JP"/>
        </w:rPr>
        <w:t>"</w:t>
      </w:r>
    </w:p>
    <w:p w14:paraId="74F96737" w14:textId="646A5FD4"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E90C" w14:textId="77777777" w:rsidR="000E5714" w:rsidRDefault="000E5714"/>
  </w:endnote>
  <w:endnote w:type="continuationSeparator" w:id="0">
    <w:p w14:paraId="4DAE8EC0" w14:textId="77777777" w:rsidR="000E5714" w:rsidRDefault="000E5714"/>
  </w:endnote>
  <w:endnote w:type="continuationNotice" w:id="1">
    <w:p w14:paraId="77FE99A9" w14:textId="77777777" w:rsidR="000E5714" w:rsidRDefault="000E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2CB" w14:textId="4C626E47" w:rsidR="009973A5" w:rsidRDefault="009973A5" w:rsidP="009973A5">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4FA965D" wp14:editId="6C6727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2D767A" w14:textId="7CEF01E4" w:rsidR="009973A5" w:rsidRPr="009973A5" w:rsidRDefault="009973A5" w:rsidP="009973A5">
    <w:pPr>
      <w:pStyle w:val="Footer"/>
      <w:ind w:right="1134"/>
      <w:rPr>
        <w:sz w:val="20"/>
      </w:rPr>
    </w:pPr>
    <w:r>
      <w:rPr>
        <w:sz w:val="20"/>
      </w:rPr>
      <w:t>GE.23-16873(E)</w:t>
    </w:r>
    <w:r>
      <w:rPr>
        <w:noProof/>
        <w:sz w:val="20"/>
      </w:rPr>
      <w:drawing>
        <wp:anchor distT="0" distB="0" distL="114300" distR="114300" simplePos="0" relativeHeight="251660288" behindDoc="0" locked="0" layoutInCell="1" allowOverlap="1" wp14:anchorId="2D7578F0" wp14:editId="7590AAE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7FF2" w14:textId="77777777" w:rsidR="000E5714" w:rsidRPr="000B175B" w:rsidRDefault="000E5714" w:rsidP="000B175B">
      <w:pPr>
        <w:tabs>
          <w:tab w:val="right" w:pos="2155"/>
        </w:tabs>
        <w:spacing w:after="80"/>
        <w:ind w:left="680"/>
        <w:rPr>
          <w:u w:val="single"/>
        </w:rPr>
      </w:pPr>
      <w:r>
        <w:rPr>
          <w:u w:val="single"/>
        </w:rPr>
        <w:tab/>
      </w:r>
    </w:p>
  </w:footnote>
  <w:footnote w:type="continuationSeparator" w:id="0">
    <w:p w14:paraId="5F77E3EB" w14:textId="77777777" w:rsidR="000E5714" w:rsidRPr="00FC68B7" w:rsidRDefault="000E5714" w:rsidP="00FC68B7">
      <w:pPr>
        <w:tabs>
          <w:tab w:val="left" w:pos="2155"/>
        </w:tabs>
        <w:spacing w:after="80"/>
        <w:ind w:left="680"/>
        <w:rPr>
          <w:u w:val="single"/>
        </w:rPr>
      </w:pPr>
      <w:r>
        <w:rPr>
          <w:u w:val="single"/>
        </w:rPr>
        <w:tab/>
      </w:r>
    </w:p>
  </w:footnote>
  <w:footnote w:type="continuationNotice" w:id="1">
    <w:p w14:paraId="75AEEFEC" w14:textId="77777777" w:rsidR="000E5714" w:rsidRDefault="000E5714"/>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08E32977" w:rsidR="00B52F3B" w:rsidRPr="00B52F3B" w:rsidRDefault="009351CC">
    <w:pPr>
      <w:pStyle w:val="Header"/>
    </w:pPr>
    <w:r>
      <w:t>ECE/TRANS/WP.29/2023/</w:t>
    </w:r>
    <w:r w:rsidR="00FD143C">
      <w:t>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6B097D2" w:rsidR="00B52F3B" w:rsidRPr="00B52F3B" w:rsidRDefault="00A441F2" w:rsidP="00B52F3B">
    <w:pPr>
      <w:pStyle w:val="Header"/>
      <w:jc w:val="right"/>
    </w:pPr>
    <w:fldSimple w:instr=" TITLE  \* MERGEFORMAT ">
      <w:r w:rsidR="00167FCA">
        <w:t>ECE/TRANS/WP.29/2023/126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72649829">
    <w:abstractNumId w:val="1"/>
  </w:num>
  <w:num w:numId="2" w16cid:durableId="969702968">
    <w:abstractNumId w:val="0"/>
  </w:num>
  <w:num w:numId="3" w16cid:durableId="591670032">
    <w:abstractNumId w:val="2"/>
  </w:num>
  <w:num w:numId="4" w16cid:durableId="349524422">
    <w:abstractNumId w:val="3"/>
  </w:num>
  <w:num w:numId="5" w16cid:durableId="64451315">
    <w:abstractNumId w:val="8"/>
  </w:num>
  <w:num w:numId="6" w16cid:durableId="1239443412">
    <w:abstractNumId w:val="9"/>
  </w:num>
  <w:num w:numId="7" w16cid:durableId="1342581152">
    <w:abstractNumId w:val="7"/>
  </w:num>
  <w:num w:numId="8" w16cid:durableId="317879359">
    <w:abstractNumId w:val="6"/>
  </w:num>
  <w:num w:numId="9" w16cid:durableId="1395272609">
    <w:abstractNumId w:val="5"/>
  </w:num>
  <w:num w:numId="10" w16cid:durableId="1282422953">
    <w:abstractNumId w:val="4"/>
  </w:num>
  <w:num w:numId="11" w16cid:durableId="1558391816">
    <w:abstractNumId w:val="15"/>
  </w:num>
  <w:num w:numId="12" w16cid:durableId="1405374796">
    <w:abstractNumId w:val="14"/>
  </w:num>
  <w:num w:numId="13" w16cid:durableId="1936399311">
    <w:abstractNumId w:val="10"/>
  </w:num>
  <w:num w:numId="14" w16cid:durableId="1465536948">
    <w:abstractNumId w:val="12"/>
  </w:num>
  <w:num w:numId="15" w16cid:durableId="838468158">
    <w:abstractNumId w:val="16"/>
  </w:num>
  <w:num w:numId="16" w16cid:durableId="798693623">
    <w:abstractNumId w:val="13"/>
  </w:num>
  <w:num w:numId="17" w16cid:durableId="1082488566">
    <w:abstractNumId w:val="18"/>
  </w:num>
  <w:num w:numId="18" w16cid:durableId="488639575">
    <w:abstractNumId w:val="19"/>
  </w:num>
  <w:num w:numId="19" w16cid:durableId="1332683615">
    <w:abstractNumId w:val="11"/>
  </w:num>
  <w:num w:numId="20" w16cid:durableId="74445430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81CE0"/>
    <w:rsid w:val="00084D30"/>
    <w:rsid w:val="00090320"/>
    <w:rsid w:val="000931C0"/>
    <w:rsid w:val="00097003"/>
    <w:rsid w:val="000A2E09"/>
    <w:rsid w:val="000B175B"/>
    <w:rsid w:val="000B3A0F"/>
    <w:rsid w:val="000C635E"/>
    <w:rsid w:val="000D4B44"/>
    <w:rsid w:val="000E0415"/>
    <w:rsid w:val="000E0922"/>
    <w:rsid w:val="000E1ACB"/>
    <w:rsid w:val="000E5714"/>
    <w:rsid w:val="000F7715"/>
    <w:rsid w:val="00105D95"/>
    <w:rsid w:val="001170CB"/>
    <w:rsid w:val="00136A81"/>
    <w:rsid w:val="00156B99"/>
    <w:rsid w:val="00166124"/>
    <w:rsid w:val="00167FCA"/>
    <w:rsid w:val="0017288C"/>
    <w:rsid w:val="00184DDA"/>
    <w:rsid w:val="001900CD"/>
    <w:rsid w:val="001A0452"/>
    <w:rsid w:val="001B4B04"/>
    <w:rsid w:val="001B5875"/>
    <w:rsid w:val="001C4B9C"/>
    <w:rsid w:val="001C6663"/>
    <w:rsid w:val="001C7895"/>
    <w:rsid w:val="001D26DF"/>
    <w:rsid w:val="001D3FFA"/>
    <w:rsid w:val="001E5954"/>
    <w:rsid w:val="001F1599"/>
    <w:rsid w:val="001F19C4"/>
    <w:rsid w:val="001F5A2D"/>
    <w:rsid w:val="002043F0"/>
    <w:rsid w:val="00207A0A"/>
    <w:rsid w:val="002101A4"/>
    <w:rsid w:val="00210DBF"/>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223F"/>
    <w:rsid w:val="00352D4B"/>
    <w:rsid w:val="0035638C"/>
    <w:rsid w:val="003A15D6"/>
    <w:rsid w:val="003A46BB"/>
    <w:rsid w:val="003A4EC7"/>
    <w:rsid w:val="003A6BA6"/>
    <w:rsid w:val="003A7295"/>
    <w:rsid w:val="003B021A"/>
    <w:rsid w:val="003B1F60"/>
    <w:rsid w:val="003C2CC4"/>
    <w:rsid w:val="003D4B23"/>
    <w:rsid w:val="003E278A"/>
    <w:rsid w:val="003F46C9"/>
    <w:rsid w:val="00406D84"/>
    <w:rsid w:val="00413520"/>
    <w:rsid w:val="00420F88"/>
    <w:rsid w:val="004325CB"/>
    <w:rsid w:val="00440A07"/>
    <w:rsid w:val="00447F06"/>
    <w:rsid w:val="004563A9"/>
    <w:rsid w:val="00456B90"/>
    <w:rsid w:val="00462880"/>
    <w:rsid w:val="00463C78"/>
    <w:rsid w:val="00465402"/>
    <w:rsid w:val="00476F24"/>
    <w:rsid w:val="00481F73"/>
    <w:rsid w:val="004958AE"/>
    <w:rsid w:val="004A0B46"/>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641B3"/>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40B26"/>
    <w:rsid w:val="006511E0"/>
    <w:rsid w:val="0065766B"/>
    <w:rsid w:val="006652F3"/>
    <w:rsid w:val="006704DB"/>
    <w:rsid w:val="006770B2"/>
    <w:rsid w:val="00686A48"/>
    <w:rsid w:val="0068763C"/>
    <w:rsid w:val="00690D7B"/>
    <w:rsid w:val="00691BE9"/>
    <w:rsid w:val="006940E1"/>
    <w:rsid w:val="006A3C72"/>
    <w:rsid w:val="006A7392"/>
    <w:rsid w:val="006B03A1"/>
    <w:rsid w:val="006B67D9"/>
    <w:rsid w:val="006C0886"/>
    <w:rsid w:val="006C5535"/>
    <w:rsid w:val="006D0589"/>
    <w:rsid w:val="006D4D90"/>
    <w:rsid w:val="006E564B"/>
    <w:rsid w:val="006E7154"/>
    <w:rsid w:val="007003CD"/>
    <w:rsid w:val="00706FD4"/>
    <w:rsid w:val="0070701E"/>
    <w:rsid w:val="00723F96"/>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76C3F"/>
    <w:rsid w:val="0088172E"/>
    <w:rsid w:val="00881EFA"/>
    <w:rsid w:val="00883D59"/>
    <w:rsid w:val="008879CB"/>
    <w:rsid w:val="008979B1"/>
    <w:rsid w:val="008A3FE7"/>
    <w:rsid w:val="008A6B25"/>
    <w:rsid w:val="008A6C4F"/>
    <w:rsid w:val="008B389E"/>
    <w:rsid w:val="008B7393"/>
    <w:rsid w:val="008D045E"/>
    <w:rsid w:val="008D3F25"/>
    <w:rsid w:val="008D4D82"/>
    <w:rsid w:val="008E0E46"/>
    <w:rsid w:val="008E1E3B"/>
    <w:rsid w:val="008E7116"/>
    <w:rsid w:val="008F143B"/>
    <w:rsid w:val="008F3882"/>
    <w:rsid w:val="008F4B7C"/>
    <w:rsid w:val="00910BFA"/>
    <w:rsid w:val="00911185"/>
    <w:rsid w:val="00913573"/>
    <w:rsid w:val="00923B83"/>
    <w:rsid w:val="00926E47"/>
    <w:rsid w:val="00931E92"/>
    <w:rsid w:val="009351CC"/>
    <w:rsid w:val="00946515"/>
    <w:rsid w:val="00947162"/>
    <w:rsid w:val="00954D65"/>
    <w:rsid w:val="00955AF0"/>
    <w:rsid w:val="0095611B"/>
    <w:rsid w:val="009610D0"/>
    <w:rsid w:val="0096375C"/>
    <w:rsid w:val="009662E6"/>
    <w:rsid w:val="0097095E"/>
    <w:rsid w:val="00984C64"/>
    <w:rsid w:val="0098592B"/>
    <w:rsid w:val="00985FC4"/>
    <w:rsid w:val="00990766"/>
    <w:rsid w:val="00991261"/>
    <w:rsid w:val="009964C4"/>
    <w:rsid w:val="009973A5"/>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1F2"/>
    <w:rsid w:val="00A443DF"/>
    <w:rsid w:val="00A72F22"/>
    <w:rsid w:val="00A733BC"/>
    <w:rsid w:val="00A748A6"/>
    <w:rsid w:val="00A76A69"/>
    <w:rsid w:val="00A879A4"/>
    <w:rsid w:val="00A947AF"/>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701A"/>
    <w:rsid w:val="00B81E12"/>
    <w:rsid w:val="00B82C1C"/>
    <w:rsid w:val="00B90264"/>
    <w:rsid w:val="00BA1F5C"/>
    <w:rsid w:val="00BA339B"/>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483"/>
    <w:rsid w:val="00C463DD"/>
    <w:rsid w:val="00C65B98"/>
    <w:rsid w:val="00C745C3"/>
    <w:rsid w:val="00C92FC8"/>
    <w:rsid w:val="00C94ED2"/>
    <w:rsid w:val="00C978F5"/>
    <w:rsid w:val="00CA24A4"/>
    <w:rsid w:val="00CB348D"/>
    <w:rsid w:val="00CB4914"/>
    <w:rsid w:val="00CB4E49"/>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9104E"/>
    <w:rsid w:val="00D920A4"/>
    <w:rsid w:val="00D978C6"/>
    <w:rsid w:val="00DA0956"/>
    <w:rsid w:val="00DA357F"/>
    <w:rsid w:val="00DA3E12"/>
    <w:rsid w:val="00DB3421"/>
    <w:rsid w:val="00DC18AD"/>
    <w:rsid w:val="00DC2FC2"/>
    <w:rsid w:val="00DD5F78"/>
    <w:rsid w:val="00DF7CAE"/>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27"/>
    <w:rsid w:val="00EA31D6"/>
    <w:rsid w:val="00EA3480"/>
    <w:rsid w:val="00EB533B"/>
    <w:rsid w:val="00ED18DC"/>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C99"/>
    <w:rsid w:val="00F867EC"/>
    <w:rsid w:val="00F91B2B"/>
    <w:rsid w:val="00FA09E0"/>
    <w:rsid w:val="00FB3C3A"/>
    <w:rsid w:val="00FB5AC6"/>
    <w:rsid w:val="00FC03CD"/>
    <w:rsid w:val="00FC0646"/>
    <w:rsid w:val="00FC17B1"/>
    <w:rsid w:val="00FC68B7"/>
    <w:rsid w:val="00FD00FA"/>
    <w:rsid w:val="00FD143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Revision">
    <w:name w:val="Revision"/>
    <w:hidden/>
    <w:uiPriority w:val="99"/>
    <w:semiHidden/>
    <w:rsid w:val="00EB53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A0729-9534-4597-BCA5-28C1185A1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AB9C8-1AFC-4D63-BE06-24A502ED1FC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2344</Characters>
  <Application>Microsoft Office Word</Application>
  <DocSecurity>0</DocSecurity>
  <Lines>60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ECE/TRANS/WP.29/2023/126</vt:lpstr>
      <vt:lpstr/>
    </vt:vector>
  </TitlesOfParts>
  <Company>CSD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ECE/TRANS/WP.29/2023/126</dc:title>
  <dc:subject>2316873</dc:subject>
  <dc:creator>EG</dc:creator>
  <cp:keywords/>
  <dc:description/>
  <cp:lastModifiedBy>Anni Vi Tirol</cp:lastModifiedBy>
  <cp:revision>3</cp:revision>
  <cp:lastPrinted>2023-09-26T12:53:00Z</cp:lastPrinted>
  <dcterms:created xsi:type="dcterms:W3CDTF">2023-09-26T12:52:00Z</dcterms:created>
  <dcterms:modified xsi:type="dcterms:W3CDTF">2023-09-26T12:53:00Z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