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65FEB44" w14:textId="77777777" w:rsidTr="00B20551">
        <w:trPr>
          <w:cantSplit/>
          <w:trHeight w:hRule="exact" w:val="851"/>
        </w:trPr>
        <w:tc>
          <w:tcPr>
            <w:tcW w:w="1276" w:type="dxa"/>
            <w:tcBorders>
              <w:bottom w:val="single" w:sz="4" w:space="0" w:color="auto"/>
            </w:tcBorders>
            <w:vAlign w:val="bottom"/>
          </w:tcPr>
          <w:p w14:paraId="7AE0B2C4" w14:textId="77777777" w:rsidR="009E6CB7" w:rsidRDefault="009E6CB7" w:rsidP="00B20551">
            <w:pPr>
              <w:spacing w:after="80"/>
            </w:pPr>
          </w:p>
        </w:tc>
        <w:tc>
          <w:tcPr>
            <w:tcW w:w="2268" w:type="dxa"/>
            <w:tcBorders>
              <w:bottom w:val="single" w:sz="4" w:space="0" w:color="auto"/>
            </w:tcBorders>
            <w:vAlign w:val="bottom"/>
          </w:tcPr>
          <w:p w14:paraId="1936F0D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C1D6F2" w14:textId="4906EA6D" w:rsidR="009E6CB7" w:rsidRPr="00D47EEA" w:rsidRDefault="00E07F0B" w:rsidP="00E07F0B">
            <w:pPr>
              <w:jc w:val="right"/>
            </w:pPr>
            <w:r w:rsidRPr="00E07F0B">
              <w:rPr>
                <w:sz w:val="40"/>
              </w:rPr>
              <w:t>ECE</w:t>
            </w:r>
            <w:r>
              <w:t>/TRANS/WP.11/2023/11</w:t>
            </w:r>
          </w:p>
        </w:tc>
      </w:tr>
      <w:tr w:rsidR="009E6CB7" w14:paraId="3948240E" w14:textId="77777777" w:rsidTr="00B20551">
        <w:trPr>
          <w:cantSplit/>
          <w:trHeight w:hRule="exact" w:val="2835"/>
        </w:trPr>
        <w:tc>
          <w:tcPr>
            <w:tcW w:w="1276" w:type="dxa"/>
            <w:tcBorders>
              <w:top w:val="single" w:sz="4" w:space="0" w:color="auto"/>
              <w:bottom w:val="single" w:sz="12" w:space="0" w:color="auto"/>
            </w:tcBorders>
          </w:tcPr>
          <w:p w14:paraId="28D1522B" w14:textId="77777777" w:rsidR="009E6CB7" w:rsidRDefault="00686A48" w:rsidP="00B20551">
            <w:pPr>
              <w:spacing w:before="120"/>
            </w:pPr>
            <w:r>
              <w:rPr>
                <w:noProof/>
                <w:lang w:val="fr-CH" w:eastAsia="fr-CH"/>
              </w:rPr>
              <w:drawing>
                <wp:inline distT="0" distB="0" distL="0" distR="0" wp14:anchorId="3D4E7011" wp14:editId="052E04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49F38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2A8ADE2" w14:textId="77777777" w:rsidR="009E6CB7" w:rsidRDefault="00E07F0B" w:rsidP="00E07F0B">
            <w:pPr>
              <w:spacing w:before="240" w:line="240" w:lineRule="exact"/>
            </w:pPr>
            <w:r>
              <w:t>Distr.: General</w:t>
            </w:r>
          </w:p>
          <w:p w14:paraId="0C6E4013" w14:textId="01D89E93" w:rsidR="00E07F0B" w:rsidRDefault="008E5357" w:rsidP="00E07F0B">
            <w:pPr>
              <w:spacing w:line="240" w:lineRule="exact"/>
            </w:pPr>
            <w:r>
              <w:t>4</w:t>
            </w:r>
            <w:r w:rsidR="00E07F0B">
              <w:t xml:space="preserve"> August 2023</w:t>
            </w:r>
          </w:p>
          <w:p w14:paraId="28A3DC88" w14:textId="77777777" w:rsidR="00E07F0B" w:rsidRDefault="00E07F0B" w:rsidP="00E07F0B">
            <w:pPr>
              <w:spacing w:line="240" w:lineRule="exact"/>
            </w:pPr>
          </w:p>
          <w:p w14:paraId="0D0FFC21" w14:textId="315003E1" w:rsidR="00E07F0B" w:rsidRDefault="00E07F0B" w:rsidP="00E07F0B">
            <w:pPr>
              <w:spacing w:line="240" w:lineRule="exact"/>
            </w:pPr>
            <w:r>
              <w:t>Original: English</w:t>
            </w:r>
          </w:p>
        </w:tc>
      </w:tr>
    </w:tbl>
    <w:p w14:paraId="03ADE4FE" w14:textId="77777777" w:rsidR="002516E2" w:rsidRDefault="002516E2" w:rsidP="00C411EB">
      <w:pPr>
        <w:spacing w:before="120"/>
        <w:rPr>
          <w:b/>
          <w:sz w:val="28"/>
          <w:szCs w:val="28"/>
        </w:rPr>
      </w:pPr>
      <w:r w:rsidRPr="007F5683">
        <w:rPr>
          <w:b/>
          <w:sz w:val="28"/>
          <w:szCs w:val="28"/>
        </w:rPr>
        <w:t>Economic Commission for Europe</w:t>
      </w:r>
    </w:p>
    <w:p w14:paraId="4136A7B6" w14:textId="77777777" w:rsidR="002516E2" w:rsidRDefault="002516E2" w:rsidP="00C411EB">
      <w:pPr>
        <w:spacing w:before="120"/>
        <w:rPr>
          <w:sz w:val="28"/>
          <w:szCs w:val="28"/>
        </w:rPr>
      </w:pPr>
      <w:r>
        <w:rPr>
          <w:sz w:val="28"/>
          <w:szCs w:val="28"/>
        </w:rPr>
        <w:t>Inland Transport Committee</w:t>
      </w:r>
    </w:p>
    <w:p w14:paraId="68CCCDDE" w14:textId="77777777" w:rsidR="002516E2" w:rsidRDefault="002516E2" w:rsidP="00C411EB">
      <w:pPr>
        <w:spacing w:before="120"/>
        <w:rPr>
          <w:b/>
          <w:sz w:val="24"/>
          <w:szCs w:val="24"/>
        </w:rPr>
      </w:pPr>
      <w:r>
        <w:rPr>
          <w:b/>
          <w:sz w:val="24"/>
          <w:szCs w:val="24"/>
        </w:rPr>
        <w:t>Working Party on the Transport of Perishable Foodstuffs</w:t>
      </w:r>
    </w:p>
    <w:p w14:paraId="61A54E37" w14:textId="77777777" w:rsidR="003D471F" w:rsidRPr="008D7010" w:rsidRDefault="003D471F" w:rsidP="003D471F">
      <w:pPr>
        <w:spacing w:before="120"/>
        <w:rPr>
          <w:b/>
        </w:rPr>
      </w:pPr>
      <w:r>
        <w:rPr>
          <w:b/>
        </w:rPr>
        <w:t xml:space="preserve">Eightieth </w:t>
      </w:r>
      <w:r w:rsidRPr="008D7010">
        <w:rPr>
          <w:b/>
        </w:rPr>
        <w:t>session</w:t>
      </w:r>
    </w:p>
    <w:p w14:paraId="1DB66F2C" w14:textId="77777777" w:rsidR="003D471F" w:rsidRDefault="003D471F" w:rsidP="003D471F">
      <w:r w:rsidRPr="008D7010">
        <w:t xml:space="preserve">Geneva, </w:t>
      </w:r>
      <w:r>
        <w:t>24-27 October 2023</w:t>
      </w:r>
    </w:p>
    <w:p w14:paraId="7AD3A0A1" w14:textId="708C7589" w:rsidR="003D471F" w:rsidRDefault="003D471F" w:rsidP="003D471F">
      <w:pPr>
        <w:rPr>
          <w:lang w:val="en-US"/>
        </w:rPr>
      </w:pPr>
      <w:r>
        <w:rPr>
          <w:lang w:val="en-US"/>
        </w:rPr>
        <w:t xml:space="preserve">Item </w:t>
      </w:r>
      <w:r w:rsidR="006D30F7">
        <w:rPr>
          <w:lang w:val="en-US"/>
        </w:rPr>
        <w:t>5</w:t>
      </w:r>
      <w:r>
        <w:rPr>
          <w:lang w:val="en-US"/>
        </w:rPr>
        <w:t xml:space="preserve"> (</w:t>
      </w:r>
      <w:r w:rsidR="006D30F7">
        <w:rPr>
          <w:lang w:val="en-US"/>
        </w:rPr>
        <w:t>b</w:t>
      </w:r>
      <w:r>
        <w:rPr>
          <w:lang w:val="en-US"/>
        </w:rPr>
        <w:t>) of the provisional agenda</w:t>
      </w:r>
    </w:p>
    <w:p w14:paraId="2B87E08F" w14:textId="7794B046" w:rsidR="002516E2" w:rsidRPr="00824644" w:rsidRDefault="006D30F7" w:rsidP="00C411EB">
      <w:pPr>
        <w:rPr>
          <w:b/>
          <w:bCs/>
          <w:lang w:val="en-US"/>
        </w:rPr>
      </w:pPr>
      <w:r w:rsidRPr="00824644">
        <w:rPr>
          <w:b/>
          <w:bCs/>
        </w:rPr>
        <w:t>Proposals of amendments to ATP:</w:t>
      </w:r>
    </w:p>
    <w:p w14:paraId="1DF52423" w14:textId="608AF7FE" w:rsidR="001C6663" w:rsidRDefault="00824644" w:rsidP="00C411EB">
      <w:pPr>
        <w:rPr>
          <w:b/>
          <w:bCs/>
        </w:rPr>
      </w:pPr>
      <w:r w:rsidRPr="00824644">
        <w:rPr>
          <w:b/>
          <w:bCs/>
        </w:rPr>
        <w:t>new proposals</w:t>
      </w:r>
    </w:p>
    <w:p w14:paraId="14F4288C" w14:textId="60DAB33F" w:rsidR="003F3771" w:rsidRPr="002B5945" w:rsidRDefault="003F3771" w:rsidP="003D3D8E">
      <w:pPr>
        <w:pStyle w:val="HChG"/>
      </w:pPr>
      <w:r w:rsidRPr="002B5945">
        <w:tab/>
      </w:r>
      <w:r w:rsidRPr="002B5945">
        <w:tab/>
        <w:t xml:space="preserve">Amendment </w:t>
      </w:r>
      <w:r w:rsidR="00A77D9B">
        <w:t xml:space="preserve">to </w:t>
      </w:r>
      <w:r w:rsidRPr="003D3D8E">
        <w:t>paragraph</w:t>
      </w:r>
      <w:r w:rsidRPr="002B5945">
        <w:t xml:space="preserve"> 6.2.2</w:t>
      </w:r>
    </w:p>
    <w:p w14:paraId="75C4374E" w14:textId="0D73DEBC" w:rsidR="003F3771" w:rsidRPr="002B5945" w:rsidRDefault="003F3771" w:rsidP="003D3D8E">
      <w:pPr>
        <w:pStyle w:val="H1G"/>
      </w:pPr>
      <w:r w:rsidRPr="002B5945">
        <w:tab/>
      </w:r>
      <w:r w:rsidRPr="002B5945">
        <w:tab/>
      </w:r>
      <w:r w:rsidRPr="003D3D8E">
        <w:t>Transmitted</w:t>
      </w:r>
      <w:r w:rsidRPr="002B5945">
        <w:t xml:space="preserve"> by the Government of Italy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14B55" w14:paraId="3B9DDF42" w14:textId="77777777" w:rsidTr="00DA345D">
        <w:trPr>
          <w:jc w:val="center"/>
        </w:trPr>
        <w:tc>
          <w:tcPr>
            <w:tcW w:w="9629" w:type="dxa"/>
            <w:shd w:val="clear" w:color="auto" w:fill="auto"/>
          </w:tcPr>
          <w:p w14:paraId="3322081C" w14:textId="77777777" w:rsidR="00E14B55" w:rsidRPr="00C6263E" w:rsidRDefault="00E14B55" w:rsidP="006E5E26">
            <w:pPr>
              <w:spacing w:before="240" w:after="120"/>
              <w:ind w:left="255"/>
              <w:rPr>
                <w:i/>
                <w:sz w:val="24"/>
              </w:rPr>
            </w:pPr>
            <w:r w:rsidRPr="00C6263E">
              <w:rPr>
                <w:i/>
                <w:sz w:val="24"/>
              </w:rPr>
              <w:t>Summary</w:t>
            </w:r>
          </w:p>
        </w:tc>
      </w:tr>
      <w:tr w:rsidR="00E14B55" w14:paraId="0D0BC685" w14:textId="77777777" w:rsidTr="00DA345D">
        <w:trPr>
          <w:jc w:val="center"/>
        </w:trPr>
        <w:tc>
          <w:tcPr>
            <w:tcW w:w="9629" w:type="dxa"/>
            <w:shd w:val="clear" w:color="auto" w:fill="auto"/>
          </w:tcPr>
          <w:p w14:paraId="139C7E96" w14:textId="47C325AE" w:rsidR="00E14B55" w:rsidRDefault="003031EC" w:rsidP="0055104E">
            <w:pPr>
              <w:pStyle w:val="SingleTxtG"/>
              <w:ind w:left="3402" w:hanging="2268"/>
              <w:rPr>
                <w:bCs/>
              </w:rPr>
            </w:pPr>
            <w:r w:rsidRPr="004D6EF8">
              <w:rPr>
                <w:b/>
                <w:iCs/>
              </w:rPr>
              <w:t>Executive summary</w:t>
            </w:r>
            <w:r w:rsidRPr="004D6EF8">
              <w:rPr>
                <w:bCs/>
              </w:rPr>
              <w:t>:</w:t>
            </w:r>
            <w:r>
              <w:rPr>
                <w:bCs/>
              </w:rPr>
              <w:tab/>
            </w:r>
            <w:r w:rsidR="0055104E" w:rsidRPr="004D6EF8">
              <w:rPr>
                <w:bCs/>
              </w:rPr>
              <w:t xml:space="preserve">The </w:t>
            </w:r>
            <w:r w:rsidR="00724BF4">
              <w:rPr>
                <w:bCs/>
              </w:rPr>
              <w:t>p</w:t>
            </w:r>
            <w:r w:rsidR="0055104E" w:rsidRPr="004D6EF8">
              <w:rPr>
                <w:bCs/>
              </w:rPr>
              <w:t xml:space="preserve">roposal </w:t>
            </w:r>
            <w:r w:rsidR="00724BF4" w:rsidRPr="008E7AC2">
              <w:rPr>
                <w:bCs/>
              </w:rPr>
              <w:t xml:space="preserve">aims at </w:t>
            </w:r>
            <w:r w:rsidR="0055104E" w:rsidRPr="008E7AC2">
              <w:rPr>
                <w:bCs/>
              </w:rPr>
              <w:t>clarify</w:t>
            </w:r>
            <w:r w:rsidR="00724BF4" w:rsidRPr="008E7AC2">
              <w:rPr>
                <w:bCs/>
              </w:rPr>
              <w:t>ing</w:t>
            </w:r>
            <w:r w:rsidR="0055104E" w:rsidRPr="008E7AC2">
              <w:rPr>
                <w:bCs/>
              </w:rPr>
              <w:t xml:space="preserve"> some</w:t>
            </w:r>
            <w:r w:rsidR="0055104E" w:rsidRPr="004D6EF8">
              <w:rPr>
                <w:bCs/>
              </w:rPr>
              <w:t xml:space="preserve"> aspects of the application of the </w:t>
            </w:r>
            <w:proofErr w:type="gramStart"/>
            <w:r w:rsidR="0055104E" w:rsidRPr="004D6EF8">
              <w:rPr>
                <w:bCs/>
              </w:rPr>
              <w:t>pull down</w:t>
            </w:r>
            <w:proofErr w:type="gramEnd"/>
            <w:r w:rsidR="0055104E" w:rsidRPr="004D6EF8">
              <w:rPr>
                <w:bCs/>
              </w:rPr>
              <w:t xml:space="preserve"> test described in the paragraph</w:t>
            </w:r>
            <w:r w:rsidR="00494963">
              <w:rPr>
                <w:bCs/>
              </w:rPr>
              <w:t>.</w:t>
            </w:r>
          </w:p>
          <w:p w14:paraId="704BE4A7" w14:textId="77777777" w:rsidR="0055104E" w:rsidRDefault="00D936AA" w:rsidP="0055104E">
            <w:pPr>
              <w:pStyle w:val="SingleTxtG"/>
              <w:ind w:left="3402" w:hanging="2268"/>
              <w:rPr>
                <w:bCs/>
              </w:rPr>
            </w:pPr>
            <w:r w:rsidRPr="004D6EF8">
              <w:rPr>
                <w:b/>
                <w:iCs/>
              </w:rPr>
              <w:t>Action to be taken</w:t>
            </w:r>
            <w:r w:rsidRPr="004D6EF8">
              <w:rPr>
                <w:b/>
              </w:rPr>
              <w:t>:</w:t>
            </w:r>
            <w:r>
              <w:rPr>
                <w:b/>
              </w:rPr>
              <w:tab/>
            </w:r>
            <w:r w:rsidR="008C4598" w:rsidRPr="004D6EF8">
              <w:rPr>
                <w:bCs/>
              </w:rPr>
              <w:t>Annex1 appendix 2 paragraph 6.2.2</w:t>
            </w:r>
          </w:p>
          <w:p w14:paraId="328AAC96" w14:textId="583D4336" w:rsidR="008C4598" w:rsidRDefault="00232E5C" w:rsidP="0055104E">
            <w:pPr>
              <w:pStyle w:val="SingleTxtG"/>
              <w:ind w:left="3402" w:hanging="2268"/>
            </w:pPr>
            <w:r w:rsidRPr="004D6EF8">
              <w:rPr>
                <w:b/>
                <w:iCs/>
              </w:rPr>
              <w:t>Related documents</w:t>
            </w:r>
            <w:r w:rsidRPr="004D6EF8">
              <w:rPr>
                <w:bCs/>
              </w:rPr>
              <w:t>:</w:t>
            </w:r>
          </w:p>
        </w:tc>
      </w:tr>
      <w:tr w:rsidR="00E14B55" w14:paraId="774CB0EF" w14:textId="77777777" w:rsidTr="00DA345D">
        <w:trPr>
          <w:jc w:val="center"/>
        </w:trPr>
        <w:tc>
          <w:tcPr>
            <w:tcW w:w="9629" w:type="dxa"/>
            <w:shd w:val="clear" w:color="auto" w:fill="auto"/>
          </w:tcPr>
          <w:p w14:paraId="17CB8F7F" w14:textId="77777777" w:rsidR="00E14B55" w:rsidRDefault="00E14B55" w:rsidP="006E5E26"/>
        </w:tc>
      </w:tr>
    </w:tbl>
    <w:p w14:paraId="1F9DBA4C" w14:textId="52D72B1D" w:rsidR="00DA345D" w:rsidRPr="00DA345D" w:rsidRDefault="00DA345D" w:rsidP="00DA345D">
      <w:pPr>
        <w:pStyle w:val="HChG"/>
        <w:rPr>
          <w:rStyle w:val="HChGChar"/>
          <w:b/>
        </w:rPr>
      </w:pPr>
      <w:r>
        <w:rPr>
          <w:rStyle w:val="HChGChar"/>
        </w:rPr>
        <w:tab/>
      </w:r>
      <w:r>
        <w:rPr>
          <w:rStyle w:val="HChGChar"/>
        </w:rPr>
        <w:tab/>
      </w:r>
      <w:r w:rsidRPr="00DA345D">
        <w:rPr>
          <w:rStyle w:val="HChGChar"/>
          <w:b/>
        </w:rPr>
        <w:t>Introduction</w:t>
      </w:r>
    </w:p>
    <w:p w14:paraId="12B3D389" w14:textId="1B1AC33E" w:rsidR="00DA345D" w:rsidRPr="002B5945" w:rsidRDefault="00C3544B" w:rsidP="00C3544B">
      <w:pPr>
        <w:pStyle w:val="SingleTxtG"/>
        <w:rPr>
          <w:lang w:val="en-US"/>
        </w:rPr>
      </w:pPr>
      <w:r>
        <w:rPr>
          <w:lang w:val="en-US"/>
        </w:rPr>
        <w:t>1.</w:t>
      </w:r>
      <w:r>
        <w:rPr>
          <w:lang w:val="en-US"/>
        </w:rPr>
        <w:tab/>
      </w:r>
      <w:r w:rsidR="00E516BF">
        <w:rPr>
          <w:lang w:val="en-US"/>
        </w:rPr>
        <w:t>P</w:t>
      </w:r>
      <w:r w:rsidR="00DA345D" w:rsidRPr="002B5945">
        <w:rPr>
          <w:lang w:val="en-US"/>
        </w:rPr>
        <w:t xml:space="preserve">aragraph 6.2.2 of </w:t>
      </w:r>
      <w:r w:rsidR="00E516BF">
        <w:rPr>
          <w:lang w:val="en-US"/>
        </w:rPr>
        <w:t>a</w:t>
      </w:r>
      <w:r w:rsidR="00DA345D" w:rsidRPr="002B5945">
        <w:rPr>
          <w:lang w:val="en-US"/>
        </w:rPr>
        <w:t xml:space="preserve">nnex 1 </w:t>
      </w:r>
      <w:r w:rsidR="00E516BF">
        <w:rPr>
          <w:lang w:val="en-US"/>
        </w:rPr>
        <w:t>a</w:t>
      </w:r>
      <w:r w:rsidR="00DA345D" w:rsidRPr="002B5945">
        <w:rPr>
          <w:lang w:val="en-US"/>
        </w:rPr>
        <w:t xml:space="preserve">ppendix 2 of the ATP Agreement specifies that, from next January 2024 non-independent refrigerated vehicles registered after 6 January 2018, in addition to the </w:t>
      </w:r>
      <w:proofErr w:type="gramStart"/>
      <w:r w:rsidR="00DA345D" w:rsidRPr="002B5945">
        <w:rPr>
          <w:lang w:val="en-US"/>
        </w:rPr>
        <w:t>pull down</w:t>
      </w:r>
      <w:proofErr w:type="gramEnd"/>
      <w:r w:rsidR="00DA345D" w:rsidRPr="002B5945">
        <w:rPr>
          <w:lang w:val="en-US"/>
        </w:rPr>
        <w:t xml:space="preserve"> test (as per paragraph 6.2) will have to prove </w:t>
      </w:r>
      <w:r w:rsidRPr="002B5945">
        <w:rPr>
          <w:lang w:val="en-US"/>
        </w:rPr>
        <w:t>that, after</w:t>
      </w:r>
      <w:r w:rsidR="00DA345D" w:rsidRPr="002B5945">
        <w:rPr>
          <w:lang w:val="en-US"/>
        </w:rPr>
        <w:t xml:space="preserve"> stabilization, they maintain the class temperature by operating the vehicle engine at idle speed for 90 minutes.</w:t>
      </w:r>
      <w:r>
        <w:rPr>
          <w:lang w:val="en-US"/>
        </w:rPr>
        <w:t xml:space="preserve"> </w:t>
      </w:r>
      <w:r w:rsidR="00DA345D" w:rsidRPr="002B5945">
        <w:rPr>
          <w:lang w:val="en-US"/>
        </w:rPr>
        <w:t>There are three points to clarify:</w:t>
      </w:r>
    </w:p>
    <w:p w14:paraId="464C6C41" w14:textId="6CC0DC57" w:rsidR="00DA345D" w:rsidRPr="002B5945" w:rsidRDefault="00790D62" w:rsidP="00261041">
      <w:pPr>
        <w:pStyle w:val="Bullet1G"/>
        <w:rPr>
          <w:lang w:val="en-US"/>
        </w:rPr>
      </w:pPr>
      <w:r>
        <w:rPr>
          <w:lang w:val="en-US"/>
        </w:rPr>
        <w:t>W</w:t>
      </w:r>
      <w:r w:rsidR="00DA345D" w:rsidRPr="002B5945">
        <w:rPr>
          <w:lang w:val="en-US"/>
        </w:rPr>
        <w:t>hat is meant by "maintain class temperature"</w:t>
      </w:r>
      <w:r>
        <w:rPr>
          <w:lang w:val="en-US"/>
        </w:rPr>
        <w:t>?</w:t>
      </w:r>
    </w:p>
    <w:p w14:paraId="7CE1DDFA" w14:textId="77777777" w:rsidR="00DA345D" w:rsidRPr="002B5945" w:rsidRDefault="00DA345D" w:rsidP="00261041">
      <w:pPr>
        <w:pStyle w:val="Bullet1G"/>
        <w:rPr>
          <w:lang w:val="en-US"/>
        </w:rPr>
      </w:pPr>
      <w:r w:rsidRPr="002B5945">
        <w:rPr>
          <w:lang w:val="en-US"/>
        </w:rPr>
        <w:t>How long must the not-independent reefer, operate to stabilize the internal temperature, allowing the panels that make up the isothermal body to transfer part of their residual heat?</w:t>
      </w:r>
    </w:p>
    <w:p w14:paraId="000DB89C" w14:textId="38715329" w:rsidR="00DA345D" w:rsidRPr="002B5945" w:rsidRDefault="00DA345D" w:rsidP="00261041">
      <w:pPr>
        <w:pStyle w:val="Bullet1G"/>
        <w:rPr>
          <w:lang w:val="en-US"/>
        </w:rPr>
      </w:pPr>
      <w:r w:rsidRPr="002B5945">
        <w:rPr>
          <w:lang w:val="en-US"/>
        </w:rPr>
        <w:t xml:space="preserve">It is correct not to </w:t>
      </w:r>
      <w:proofErr w:type="gramStart"/>
      <w:r w:rsidRPr="002B5945">
        <w:rPr>
          <w:lang w:val="en-US"/>
        </w:rPr>
        <w:t>take into account</w:t>
      </w:r>
      <w:proofErr w:type="gramEnd"/>
      <w:r w:rsidRPr="002B5945">
        <w:rPr>
          <w:lang w:val="en-US"/>
        </w:rPr>
        <w:t xml:space="preserve"> the ambient temperature in establishing the time of 90 min</w:t>
      </w:r>
      <w:r w:rsidR="004C34E7">
        <w:rPr>
          <w:lang w:val="en-US"/>
        </w:rPr>
        <w:t>utes</w:t>
      </w:r>
      <w:r w:rsidRPr="002B5945">
        <w:rPr>
          <w:lang w:val="en-US"/>
        </w:rPr>
        <w:t xml:space="preserve"> without making a distinction between the most favorable case </w:t>
      </w:r>
      <w:proofErr w:type="spellStart"/>
      <w:r>
        <w:rPr>
          <w:lang w:val="en-US"/>
        </w:rPr>
        <w:t>Δ</w:t>
      </w:r>
      <w:r w:rsidRPr="002B5945">
        <w:rPr>
          <w:lang w:val="en-US"/>
        </w:rPr>
        <w:t>t</w:t>
      </w:r>
      <w:proofErr w:type="spellEnd"/>
      <w:r w:rsidRPr="002B5945">
        <w:rPr>
          <w:lang w:val="en-US"/>
        </w:rPr>
        <w:t xml:space="preserve"> 15</w:t>
      </w:r>
      <w:r w:rsidR="008847E7">
        <w:rPr>
          <w:lang w:val="en-US"/>
        </w:rPr>
        <w:t> </w:t>
      </w:r>
      <w:r w:rsidRPr="002B5945">
        <w:rPr>
          <w:lang w:val="en-US"/>
        </w:rPr>
        <w:t xml:space="preserve">°C and the least favorable </w:t>
      </w:r>
      <w:proofErr w:type="spellStart"/>
      <w:r>
        <w:rPr>
          <w:lang w:val="en-US"/>
        </w:rPr>
        <w:t>Δ</w:t>
      </w:r>
      <w:r w:rsidRPr="002B5945">
        <w:rPr>
          <w:lang w:val="en-US"/>
        </w:rPr>
        <w:t>t</w:t>
      </w:r>
      <w:proofErr w:type="spellEnd"/>
      <w:r w:rsidRPr="002B5945">
        <w:rPr>
          <w:lang w:val="en-US"/>
        </w:rPr>
        <w:t xml:space="preserve"> 50</w:t>
      </w:r>
      <w:r w:rsidR="008847E7">
        <w:rPr>
          <w:lang w:val="en-US"/>
        </w:rPr>
        <w:t> </w:t>
      </w:r>
      <w:r w:rsidRPr="002B5945">
        <w:rPr>
          <w:lang w:val="en-US"/>
        </w:rPr>
        <w:t>°C?</w:t>
      </w:r>
    </w:p>
    <w:p w14:paraId="296FE4A8" w14:textId="6E901878" w:rsidR="00DA345D" w:rsidRDefault="00790D62" w:rsidP="00DA345D">
      <w:pPr>
        <w:pStyle w:val="SingleTxtG"/>
        <w:rPr>
          <w:lang w:val="en-US"/>
        </w:rPr>
      </w:pPr>
      <w:r>
        <w:rPr>
          <w:lang w:val="en-US"/>
        </w:rPr>
        <w:t>2.</w:t>
      </w:r>
      <w:r>
        <w:rPr>
          <w:lang w:val="en-US"/>
        </w:rPr>
        <w:tab/>
      </w:r>
      <w:r w:rsidR="00DA345D" w:rsidRPr="00790D62">
        <w:t>The text as it is</w:t>
      </w:r>
      <w:r w:rsidR="00993A1B">
        <w:t>,</w:t>
      </w:r>
      <w:r w:rsidR="00DA345D" w:rsidRPr="00790D62">
        <w:t xml:space="preserve"> can be interpreted very strictly</w:t>
      </w:r>
      <w:r w:rsidR="00993A1B">
        <w:t>,</w:t>
      </w:r>
      <w:r w:rsidR="00DA345D" w:rsidRPr="00790D62">
        <w:t xml:space="preserve"> the internal temperature detected by the hottest probe must be within a range of +/- 0.5</w:t>
      </w:r>
      <w:r w:rsidR="008847E7">
        <w:t> </w:t>
      </w:r>
      <w:r w:rsidR="00DA345D" w:rsidRPr="00790D62">
        <w:t>°C around the class temperature. This condition make</w:t>
      </w:r>
      <w:r>
        <w:t>s</w:t>
      </w:r>
      <w:r w:rsidR="00DA345D" w:rsidRPr="00790D62">
        <w:t xml:space="preserve"> almost impossible the positive result of the requested test. (</w:t>
      </w:r>
      <w:proofErr w:type="gramStart"/>
      <w:r w:rsidR="00DA345D" w:rsidRPr="00790D62">
        <w:t>excluding</w:t>
      </w:r>
      <w:proofErr w:type="gramEnd"/>
      <w:r w:rsidR="00DA345D" w:rsidRPr="00790D62">
        <w:t xml:space="preserve"> vehicles with alternator instead of compressor direct-drive). </w:t>
      </w:r>
      <w:r w:rsidR="008A0D82">
        <w:t>I</w:t>
      </w:r>
      <w:r w:rsidR="00DA345D" w:rsidRPr="00790D62">
        <w:t>t would be advisable to define</w:t>
      </w:r>
      <w:r w:rsidR="00DA345D" w:rsidRPr="002B5945">
        <w:rPr>
          <w:lang w:val="en-US"/>
        </w:rPr>
        <w:t xml:space="preserve"> </w:t>
      </w:r>
      <w:r w:rsidR="00DA345D" w:rsidRPr="002B5945">
        <w:rPr>
          <w:lang w:val="en-US"/>
        </w:rPr>
        <w:lastRenderedPageBreak/>
        <w:t>a measurement tolerance of +/-3</w:t>
      </w:r>
      <w:r w:rsidR="008A0D82">
        <w:rPr>
          <w:lang w:val="en-US"/>
        </w:rPr>
        <w:t> </w:t>
      </w:r>
      <w:r w:rsidR="00DA345D" w:rsidRPr="002B5945">
        <w:rPr>
          <w:lang w:val="en-US"/>
        </w:rPr>
        <w:t>°C on the recording of the hottest probe, with respect to the class temperature.</w:t>
      </w:r>
    </w:p>
    <w:p w14:paraId="5AE5B547" w14:textId="71C342C2" w:rsidR="00DA345D" w:rsidRPr="002B5945" w:rsidRDefault="00790D62" w:rsidP="00DA345D">
      <w:pPr>
        <w:pStyle w:val="SingleTxtG"/>
        <w:rPr>
          <w:lang w:val="en-US"/>
        </w:rPr>
      </w:pPr>
      <w:r>
        <w:rPr>
          <w:lang w:val="en-US"/>
        </w:rPr>
        <w:t>3.</w:t>
      </w:r>
      <w:r>
        <w:rPr>
          <w:lang w:val="en-US"/>
        </w:rPr>
        <w:tab/>
      </w:r>
      <w:r w:rsidR="00DA345D" w:rsidRPr="002B5945">
        <w:rPr>
          <w:lang w:val="en-US"/>
        </w:rPr>
        <w:t>Another consideration is needed; according to the ambient temperature (which for the validity of the test can be between +15</w:t>
      </w:r>
      <w:r w:rsidR="008A0D82">
        <w:rPr>
          <w:lang w:val="en-US"/>
        </w:rPr>
        <w:t> </w:t>
      </w:r>
      <w:r w:rsidR="00DA345D" w:rsidRPr="002B5945">
        <w:rPr>
          <w:lang w:val="en-US"/>
        </w:rPr>
        <w:t>°C and +30</w:t>
      </w:r>
      <w:r w:rsidR="008A0D82">
        <w:rPr>
          <w:lang w:val="en-US"/>
        </w:rPr>
        <w:t> </w:t>
      </w:r>
      <w:r w:rsidR="00DA345D" w:rsidRPr="002B5945">
        <w:rPr>
          <w:lang w:val="en-US"/>
        </w:rPr>
        <w:t>°C) the maintenance of the class temperature may or may not be satisfied with the same vehicle. (Example: same vehicle - positive winter test - negative summer test). Since the vehicles affected by this procedure are vehicles equipped with fume exhaust systems with catalysts, keeping an engine running for 90 minutes at idle speed can represent a danger for the catalyst itself which can reach very high temperatures and be damaged. Therefore</w:t>
      </w:r>
      <w:r w:rsidR="00C54527">
        <w:rPr>
          <w:lang w:val="en-US"/>
        </w:rPr>
        <w:t>,</w:t>
      </w:r>
      <w:r w:rsidR="00DA345D" w:rsidRPr="002B5945">
        <w:rPr>
          <w:lang w:val="en-US"/>
        </w:rPr>
        <w:t xml:space="preserve"> we propose to include in the text of paragraph 6.2.2 a table </w:t>
      </w:r>
      <w:proofErr w:type="gramStart"/>
      <w:r w:rsidR="00DA345D" w:rsidRPr="002B5945">
        <w:rPr>
          <w:lang w:val="en-US"/>
        </w:rPr>
        <w:t>similar to</w:t>
      </w:r>
      <w:proofErr w:type="gramEnd"/>
      <w:r w:rsidR="00DA345D" w:rsidRPr="002B5945">
        <w:rPr>
          <w:lang w:val="en-US"/>
        </w:rPr>
        <w:t xml:space="preserve"> that of paragraph 6.2.1 (ambient temp/pull-down time limit) which relates the ambient temperature to the time required to satisfy the </w:t>
      </w:r>
      <w:r w:rsidR="001132FB">
        <w:rPr>
          <w:lang w:val="en-US"/>
        </w:rPr>
        <w:t>“</w:t>
      </w:r>
      <w:r w:rsidR="00DA345D" w:rsidRPr="002B5945">
        <w:rPr>
          <w:lang w:val="en-US"/>
        </w:rPr>
        <w:t>maintain</w:t>
      </w:r>
      <w:r w:rsidR="001132FB">
        <w:rPr>
          <w:lang w:val="en-US"/>
        </w:rPr>
        <w:t>”</w:t>
      </w:r>
      <w:r w:rsidR="00DA345D" w:rsidRPr="002B5945">
        <w:rPr>
          <w:lang w:val="en-US"/>
        </w:rPr>
        <w:t xml:space="preserve"> test of the class temperature.</w:t>
      </w:r>
    </w:p>
    <w:p w14:paraId="73B28AEB" w14:textId="6AE501D0" w:rsidR="00DA345D" w:rsidRPr="00E74C2B" w:rsidRDefault="00C54527" w:rsidP="00DA345D">
      <w:pPr>
        <w:pStyle w:val="SingleTxtG"/>
        <w:rPr>
          <w:lang w:val="en-US"/>
        </w:rPr>
      </w:pPr>
      <w:r>
        <w:rPr>
          <w:lang w:val="en-US"/>
        </w:rPr>
        <w:t>4.</w:t>
      </w:r>
      <w:r>
        <w:rPr>
          <w:lang w:val="en-US"/>
        </w:rPr>
        <w:tab/>
      </w:r>
      <w:r w:rsidR="00DA345D" w:rsidRPr="002B5945">
        <w:rPr>
          <w:lang w:val="en-US"/>
        </w:rPr>
        <w:t>The table below is a subdivision hypothesis that could be integrated in paragraph</w:t>
      </w:r>
      <w:r w:rsidR="00B85BB8">
        <w:rPr>
          <w:lang w:val="en-US"/>
        </w:rPr>
        <w:t> </w:t>
      </w:r>
      <w:r w:rsidR="00DA345D" w:rsidRPr="002B5945">
        <w:rPr>
          <w:lang w:val="en-US"/>
        </w:rPr>
        <w:t>6.2.2</w:t>
      </w:r>
      <w:r w:rsidR="00B85BB8">
        <w:rPr>
          <w:lang w:val="en-US"/>
        </w:rPr>
        <w:t>:</w:t>
      </w:r>
    </w:p>
    <w:tbl>
      <w:tblPr>
        <w:tblStyle w:val="TableGrid"/>
        <w:tblW w:w="9634" w:type="dxa"/>
        <w:tblInd w:w="-5" w:type="dxa"/>
        <w:tblLook w:val="04A0" w:firstRow="1" w:lastRow="0" w:firstColumn="1" w:lastColumn="0" w:noHBand="0" w:noVBand="1"/>
      </w:tblPr>
      <w:tblGrid>
        <w:gridCol w:w="642"/>
        <w:gridCol w:w="544"/>
        <w:gridCol w:w="545"/>
        <w:gridCol w:w="545"/>
        <w:gridCol w:w="545"/>
        <w:gridCol w:w="545"/>
        <w:gridCol w:w="545"/>
        <w:gridCol w:w="545"/>
        <w:gridCol w:w="545"/>
        <w:gridCol w:w="545"/>
        <w:gridCol w:w="545"/>
        <w:gridCol w:w="545"/>
        <w:gridCol w:w="545"/>
        <w:gridCol w:w="545"/>
        <w:gridCol w:w="545"/>
        <w:gridCol w:w="564"/>
        <w:gridCol w:w="799"/>
      </w:tblGrid>
      <w:tr w:rsidR="004B423D" w:rsidRPr="0087685C" w14:paraId="0B0DC209" w14:textId="77777777" w:rsidTr="008E7AC2">
        <w:trPr>
          <w:trHeight w:val="283"/>
        </w:trPr>
        <w:tc>
          <w:tcPr>
            <w:tcW w:w="8835" w:type="dxa"/>
            <w:gridSpan w:val="16"/>
            <w:tcBorders>
              <w:top w:val="single" w:sz="4" w:space="0" w:color="auto"/>
              <w:left w:val="single" w:sz="4" w:space="0" w:color="auto"/>
              <w:bottom w:val="single" w:sz="12" w:space="0" w:color="auto"/>
              <w:right w:val="single" w:sz="4" w:space="0" w:color="auto"/>
            </w:tcBorders>
            <w:noWrap/>
          </w:tcPr>
          <w:p w14:paraId="26B73BB3" w14:textId="77777777" w:rsidR="004B423D" w:rsidRPr="008E7AC2" w:rsidRDefault="004B423D" w:rsidP="00E952A8">
            <w:pPr>
              <w:jc w:val="center"/>
              <w:rPr>
                <w:rFonts w:asciiTheme="majorBidi" w:hAnsiTheme="majorBidi" w:cstheme="majorBidi"/>
                <w:b/>
                <w:i/>
                <w:iCs/>
                <w:sz w:val="18"/>
                <w:szCs w:val="18"/>
              </w:rPr>
            </w:pPr>
            <w:r w:rsidRPr="008E7AC2">
              <w:rPr>
                <w:rFonts w:asciiTheme="majorBidi" w:hAnsiTheme="majorBidi" w:cstheme="majorBidi"/>
                <w:i/>
                <w:iCs/>
                <w:sz w:val="18"/>
                <w:szCs w:val="18"/>
                <w:lang w:val="en-US"/>
              </w:rPr>
              <w:t>Outside Temperature</w:t>
            </w:r>
          </w:p>
        </w:tc>
        <w:tc>
          <w:tcPr>
            <w:tcW w:w="799" w:type="dxa"/>
            <w:tcBorders>
              <w:top w:val="single" w:sz="4" w:space="0" w:color="auto"/>
              <w:left w:val="single" w:sz="4" w:space="0" w:color="auto"/>
              <w:bottom w:val="single" w:sz="12" w:space="0" w:color="auto"/>
              <w:right w:val="single" w:sz="4" w:space="0" w:color="auto"/>
            </w:tcBorders>
            <w:noWrap/>
          </w:tcPr>
          <w:p w14:paraId="5E7A0B3B" w14:textId="77777777" w:rsidR="004B423D" w:rsidRPr="008E7AC2" w:rsidRDefault="004B423D" w:rsidP="00E952A8">
            <w:pPr>
              <w:rPr>
                <w:rFonts w:asciiTheme="majorBidi" w:hAnsiTheme="majorBidi" w:cstheme="majorBidi"/>
                <w:sz w:val="18"/>
                <w:szCs w:val="18"/>
              </w:rPr>
            </w:pPr>
          </w:p>
        </w:tc>
      </w:tr>
      <w:tr w:rsidR="004B423D" w:rsidRPr="0087685C" w14:paraId="7208AC6F" w14:textId="77777777" w:rsidTr="0070375D">
        <w:trPr>
          <w:trHeight w:val="283"/>
        </w:trPr>
        <w:tc>
          <w:tcPr>
            <w:tcW w:w="642" w:type="dxa"/>
            <w:tcBorders>
              <w:top w:val="single" w:sz="12" w:space="0" w:color="auto"/>
            </w:tcBorders>
            <w:noWrap/>
            <w:hideMark/>
          </w:tcPr>
          <w:p w14:paraId="29D98074"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+30°C</w:t>
            </w:r>
          </w:p>
        </w:tc>
        <w:tc>
          <w:tcPr>
            <w:tcW w:w="544" w:type="dxa"/>
            <w:tcBorders>
              <w:top w:val="single" w:sz="12" w:space="0" w:color="auto"/>
            </w:tcBorders>
            <w:noWrap/>
            <w:hideMark/>
          </w:tcPr>
          <w:p w14:paraId="1821A9ED"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+29°C</w:t>
            </w:r>
          </w:p>
        </w:tc>
        <w:tc>
          <w:tcPr>
            <w:tcW w:w="545" w:type="dxa"/>
            <w:tcBorders>
              <w:top w:val="single" w:sz="12" w:space="0" w:color="auto"/>
            </w:tcBorders>
            <w:noWrap/>
            <w:hideMark/>
          </w:tcPr>
          <w:p w14:paraId="5E809D05"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+28°C</w:t>
            </w:r>
          </w:p>
        </w:tc>
        <w:tc>
          <w:tcPr>
            <w:tcW w:w="545" w:type="dxa"/>
            <w:tcBorders>
              <w:top w:val="single" w:sz="12" w:space="0" w:color="auto"/>
            </w:tcBorders>
            <w:noWrap/>
            <w:hideMark/>
          </w:tcPr>
          <w:p w14:paraId="0714C44D"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+27°C</w:t>
            </w:r>
          </w:p>
        </w:tc>
        <w:tc>
          <w:tcPr>
            <w:tcW w:w="545" w:type="dxa"/>
            <w:tcBorders>
              <w:top w:val="single" w:sz="12" w:space="0" w:color="auto"/>
            </w:tcBorders>
            <w:noWrap/>
            <w:hideMark/>
          </w:tcPr>
          <w:p w14:paraId="42BB7EA3"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+26°C</w:t>
            </w:r>
          </w:p>
        </w:tc>
        <w:tc>
          <w:tcPr>
            <w:tcW w:w="545" w:type="dxa"/>
            <w:tcBorders>
              <w:top w:val="single" w:sz="12" w:space="0" w:color="auto"/>
            </w:tcBorders>
            <w:noWrap/>
            <w:hideMark/>
          </w:tcPr>
          <w:p w14:paraId="2DF603B0"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+25°C</w:t>
            </w:r>
          </w:p>
        </w:tc>
        <w:tc>
          <w:tcPr>
            <w:tcW w:w="545" w:type="dxa"/>
            <w:tcBorders>
              <w:top w:val="single" w:sz="12" w:space="0" w:color="auto"/>
            </w:tcBorders>
            <w:noWrap/>
            <w:hideMark/>
          </w:tcPr>
          <w:p w14:paraId="51F853EC"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+24°C</w:t>
            </w:r>
          </w:p>
        </w:tc>
        <w:tc>
          <w:tcPr>
            <w:tcW w:w="545" w:type="dxa"/>
            <w:tcBorders>
              <w:top w:val="single" w:sz="12" w:space="0" w:color="auto"/>
            </w:tcBorders>
            <w:noWrap/>
            <w:hideMark/>
          </w:tcPr>
          <w:p w14:paraId="3EB86E89"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+23°C</w:t>
            </w:r>
          </w:p>
        </w:tc>
        <w:tc>
          <w:tcPr>
            <w:tcW w:w="545" w:type="dxa"/>
            <w:tcBorders>
              <w:top w:val="single" w:sz="12" w:space="0" w:color="auto"/>
            </w:tcBorders>
            <w:noWrap/>
            <w:hideMark/>
          </w:tcPr>
          <w:p w14:paraId="44754387"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+22°C</w:t>
            </w:r>
          </w:p>
        </w:tc>
        <w:tc>
          <w:tcPr>
            <w:tcW w:w="545" w:type="dxa"/>
            <w:tcBorders>
              <w:top w:val="single" w:sz="12" w:space="0" w:color="auto"/>
            </w:tcBorders>
            <w:noWrap/>
            <w:hideMark/>
          </w:tcPr>
          <w:p w14:paraId="61AC7000"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+21°C</w:t>
            </w:r>
          </w:p>
        </w:tc>
        <w:tc>
          <w:tcPr>
            <w:tcW w:w="545" w:type="dxa"/>
            <w:tcBorders>
              <w:top w:val="single" w:sz="12" w:space="0" w:color="auto"/>
            </w:tcBorders>
            <w:noWrap/>
            <w:hideMark/>
          </w:tcPr>
          <w:p w14:paraId="2F51A7A9"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+20°C</w:t>
            </w:r>
          </w:p>
        </w:tc>
        <w:tc>
          <w:tcPr>
            <w:tcW w:w="545" w:type="dxa"/>
            <w:tcBorders>
              <w:top w:val="single" w:sz="12" w:space="0" w:color="auto"/>
            </w:tcBorders>
            <w:noWrap/>
            <w:hideMark/>
          </w:tcPr>
          <w:p w14:paraId="6A99DB4E"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+19°C</w:t>
            </w:r>
          </w:p>
        </w:tc>
        <w:tc>
          <w:tcPr>
            <w:tcW w:w="545" w:type="dxa"/>
            <w:tcBorders>
              <w:top w:val="single" w:sz="12" w:space="0" w:color="auto"/>
            </w:tcBorders>
            <w:noWrap/>
            <w:hideMark/>
          </w:tcPr>
          <w:p w14:paraId="2B7F222B"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+18°C</w:t>
            </w:r>
          </w:p>
        </w:tc>
        <w:tc>
          <w:tcPr>
            <w:tcW w:w="545" w:type="dxa"/>
            <w:tcBorders>
              <w:top w:val="single" w:sz="12" w:space="0" w:color="auto"/>
            </w:tcBorders>
            <w:noWrap/>
            <w:hideMark/>
          </w:tcPr>
          <w:p w14:paraId="474E9580"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+17°C</w:t>
            </w:r>
          </w:p>
        </w:tc>
        <w:tc>
          <w:tcPr>
            <w:tcW w:w="545" w:type="dxa"/>
            <w:tcBorders>
              <w:top w:val="single" w:sz="12" w:space="0" w:color="auto"/>
            </w:tcBorders>
            <w:noWrap/>
            <w:hideMark/>
          </w:tcPr>
          <w:p w14:paraId="2CCA2D16"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+16°C</w:t>
            </w:r>
          </w:p>
        </w:tc>
        <w:tc>
          <w:tcPr>
            <w:tcW w:w="564" w:type="dxa"/>
            <w:tcBorders>
              <w:top w:val="single" w:sz="12" w:space="0" w:color="auto"/>
            </w:tcBorders>
            <w:noWrap/>
            <w:hideMark/>
          </w:tcPr>
          <w:p w14:paraId="633079CF"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+15°C</w:t>
            </w:r>
          </w:p>
        </w:tc>
        <w:tc>
          <w:tcPr>
            <w:tcW w:w="799" w:type="dxa"/>
            <w:tcBorders>
              <w:top w:val="single" w:sz="12" w:space="0" w:color="auto"/>
            </w:tcBorders>
            <w:noWrap/>
            <w:hideMark/>
          </w:tcPr>
          <w:p w14:paraId="55BDEBB7"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ATP setpoint</w:t>
            </w:r>
          </w:p>
        </w:tc>
      </w:tr>
      <w:tr w:rsidR="004B423D" w:rsidRPr="0087685C" w14:paraId="3AE1D19A" w14:textId="77777777" w:rsidTr="0036743F">
        <w:trPr>
          <w:trHeight w:val="283"/>
        </w:trPr>
        <w:tc>
          <w:tcPr>
            <w:tcW w:w="642" w:type="dxa"/>
            <w:noWrap/>
            <w:hideMark/>
          </w:tcPr>
          <w:p w14:paraId="51CC202D"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44" w:type="dxa"/>
            <w:noWrap/>
            <w:hideMark/>
          </w:tcPr>
          <w:p w14:paraId="1EFB2FF2"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45" w:type="dxa"/>
            <w:noWrap/>
            <w:hideMark/>
          </w:tcPr>
          <w:p w14:paraId="256B2956"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45" w:type="dxa"/>
            <w:noWrap/>
            <w:hideMark/>
          </w:tcPr>
          <w:p w14:paraId="1B1D9A97"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45" w:type="dxa"/>
            <w:noWrap/>
            <w:hideMark/>
          </w:tcPr>
          <w:p w14:paraId="59C05E3B"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45" w:type="dxa"/>
            <w:noWrap/>
            <w:hideMark/>
          </w:tcPr>
          <w:p w14:paraId="43EBF34C"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545" w:type="dxa"/>
            <w:noWrap/>
            <w:hideMark/>
          </w:tcPr>
          <w:p w14:paraId="4DE179BC"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72</w:t>
            </w:r>
          </w:p>
        </w:tc>
        <w:tc>
          <w:tcPr>
            <w:tcW w:w="545" w:type="dxa"/>
            <w:noWrap/>
            <w:hideMark/>
          </w:tcPr>
          <w:p w14:paraId="5E07F3F1"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74</w:t>
            </w:r>
          </w:p>
        </w:tc>
        <w:tc>
          <w:tcPr>
            <w:tcW w:w="545" w:type="dxa"/>
            <w:noWrap/>
            <w:hideMark/>
          </w:tcPr>
          <w:p w14:paraId="72264BCD"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76</w:t>
            </w:r>
          </w:p>
        </w:tc>
        <w:tc>
          <w:tcPr>
            <w:tcW w:w="545" w:type="dxa"/>
            <w:noWrap/>
            <w:hideMark/>
          </w:tcPr>
          <w:p w14:paraId="4236DCDA"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78</w:t>
            </w:r>
          </w:p>
        </w:tc>
        <w:tc>
          <w:tcPr>
            <w:tcW w:w="545" w:type="dxa"/>
            <w:noWrap/>
            <w:hideMark/>
          </w:tcPr>
          <w:p w14:paraId="4DC367E4"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80</w:t>
            </w:r>
          </w:p>
        </w:tc>
        <w:tc>
          <w:tcPr>
            <w:tcW w:w="545" w:type="dxa"/>
            <w:noWrap/>
            <w:hideMark/>
          </w:tcPr>
          <w:p w14:paraId="5C7587B8"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82</w:t>
            </w:r>
          </w:p>
        </w:tc>
        <w:tc>
          <w:tcPr>
            <w:tcW w:w="545" w:type="dxa"/>
            <w:noWrap/>
            <w:hideMark/>
          </w:tcPr>
          <w:p w14:paraId="23E47B48"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84</w:t>
            </w:r>
          </w:p>
        </w:tc>
        <w:tc>
          <w:tcPr>
            <w:tcW w:w="545" w:type="dxa"/>
            <w:noWrap/>
            <w:hideMark/>
          </w:tcPr>
          <w:p w14:paraId="0F5A400B"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86</w:t>
            </w:r>
          </w:p>
        </w:tc>
        <w:tc>
          <w:tcPr>
            <w:tcW w:w="545" w:type="dxa"/>
            <w:noWrap/>
            <w:hideMark/>
          </w:tcPr>
          <w:p w14:paraId="14579308"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88</w:t>
            </w:r>
          </w:p>
        </w:tc>
        <w:tc>
          <w:tcPr>
            <w:tcW w:w="564" w:type="dxa"/>
            <w:noWrap/>
            <w:hideMark/>
          </w:tcPr>
          <w:p w14:paraId="7EB053BF"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90</w:t>
            </w:r>
          </w:p>
        </w:tc>
        <w:tc>
          <w:tcPr>
            <w:tcW w:w="799" w:type="dxa"/>
            <w:noWrap/>
            <w:hideMark/>
          </w:tcPr>
          <w:p w14:paraId="4D89CF48"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0°C</w:t>
            </w:r>
          </w:p>
        </w:tc>
      </w:tr>
      <w:tr w:rsidR="004B423D" w:rsidRPr="0087685C" w14:paraId="1D6305AB" w14:textId="77777777" w:rsidTr="0036743F">
        <w:trPr>
          <w:trHeight w:val="283"/>
        </w:trPr>
        <w:tc>
          <w:tcPr>
            <w:tcW w:w="642" w:type="dxa"/>
            <w:noWrap/>
            <w:hideMark/>
          </w:tcPr>
          <w:p w14:paraId="0432CFA0"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50</w:t>
            </w:r>
          </w:p>
        </w:tc>
        <w:tc>
          <w:tcPr>
            <w:tcW w:w="544" w:type="dxa"/>
            <w:noWrap/>
            <w:hideMark/>
          </w:tcPr>
          <w:p w14:paraId="2C53D5F6"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52</w:t>
            </w:r>
          </w:p>
        </w:tc>
        <w:tc>
          <w:tcPr>
            <w:tcW w:w="545" w:type="dxa"/>
            <w:noWrap/>
            <w:hideMark/>
          </w:tcPr>
          <w:p w14:paraId="274417FC"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54</w:t>
            </w:r>
          </w:p>
        </w:tc>
        <w:tc>
          <w:tcPr>
            <w:tcW w:w="545" w:type="dxa"/>
            <w:noWrap/>
            <w:hideMark/>
          </w:tcPr>
          <w:p w14:paraId="7A58DB4F"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56</w:t>
            </w:r>
          </w:p>
        </w:tc>
        <w:tc>
          <w:tcPr>
            <w:tcW w:w="545" w:type="dxa"/>
            <w:noWrap/>
            <w:hideMark/>
          </w:tcPr>
          <w:p w14:paraId="3DE271D1"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58</w:t>
            </w:r>
          </w:p>
        </w:tc>
        <w:tc>
          <w:tcPr>
            <w:tcW w:w="545" w:type="dxa"/>
            <w:noWrap/>
            <w:hideMark/>
          </w:tcPr>
          <w:p w14:paraId="33352C2E"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45" w:type="dxa"/>
            <w:noWrap/>
            <w:hideMark/>
          </w:tcPr>
          <w:p w14:paraId="19EC9E9B"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45" w:type="dxa"/>
            <w:noWrap/>
            <w:hideMark/>
          </w:tcPr>
          <w:p w14:paraId="258D5523"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45" w:type="dxa"/>
            <w:noWrap/>
            <w:hideMark/>
          </w:tcPr>
          <w:p w14:paraId="3A07D55D"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45" w:type="dxa"/>
            <w:noWrap/>
            <w:hideMark/>
          </w:tcPr>
          <w:p w14:paraId="59912CB9"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45" w:type="dxa"/>
            <w:noWrap/>
            <w:hideMark/>
          </w:tcPr>
          <w:p w14:paraId="316D8A2D"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545" w:type="dxa"/>
            <w:noWrap/>
            <w:hideMark/>
          </w:tcPr>
          <w:p w14:paraId="525AB970"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72</w:t>
            </w:r>
          </w:p>
        </w:tc>
        <w:tc>
          <w:tcPr>
            <w:tcW w:w="545" w:type="dxa"/>
            <w:noWrap/>
            <w:hideMark/>
          </w:tcPr>
          <w:p w14:paraId="7D88D666"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74</w:t>
            </w:r>
          </w:p>
        </w:tc>
        <w:tc>
          <w:tcPr>
            <w:tcW w:w="545" w:type="dxa"/>
            <w:noWrap/>
            <w:hideMark/>
          </w:tcPr>
          <w:p w14:paraId="059609A9"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76</w:t>
            </w:r>
          </w:p>
        </w:tc>
        <w:tc>
          <w:tcPr>
            <w:tcW w:w="545" w:type="dxa"/>
            <w:noWrap/>
            <w:hideMark/>
          </w:tcPr>
          <w:p w14:paraId="67FD3C95"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78</w:t>
            </w:r>
          </w:p>
        </w:tc>
        <w:tc>
          <w:tcPr>
            <w:tcW w:w="564" w:type="dxa"/>
            <w:noWrap/>
            <w:hideMark/>
          </w:tcPr>
          <w:p w14:paraId="790A1610"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80</w:t>
            </w:r>
          </w:p>
        </w:tc>
        <w:tc>
          <w:tcPr>
            <w:tcW w:w="799" w:type="dxa"/>
            <w:noWrap/>
            <w:hideMark/>
          </w:tcPr>
          <w:p w14:paraId="12FD6045"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-10°C</w:t>
            </w:r>
          </w:p>
        </w:tc>
      </w:tr>
      <w:tr w:rsidR="004B423D" w:rsidRPr="0087685C" w14:paraId="00D651EE" w14:textId="77777777" w:rsidTr="0070375D">
        <w:trPr>
          <w:trHeight w:val="283"/>
        </w:trPr>
        <w:tc>
          <w:tcPr>
            <w:tcW w:w="642" w:type="dxa"/>
            <w:tcBorders>
              <w:bottom w:val="single" w:sz="12" w:space="0" w:color="auto"/>
            </w:tcBorders>
            <w:noWrap/>
            <w:hideMark/>
          </w:tcPr>
          <w:p w14:paraId="7ADD3959"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40</w:t>
            </w:r>
          </w:p>
        </w:tc>
        <w:tc>
          <w:tcPr>
            <w:tcW w:w="544" w:type="dxa"/>
            <w:tcBorders>
              <w:bottom w:val="single" w:sz="12" w:space="0" w:color="auto"/>
            </w:tcBorders>
            <w:noWrap/>
            <w:hideMark/>
          </w:tcPr>
          <w:p w14:paraId="13EE0F6F"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42</w:t>
            </w:r>
          </w:p>
        </w:tc>
        <w:tc>
          <w:tcPr>
            <w:tcW w:w="545" w:type="dxa"/>
            <w:tcBorders>
              <w:bottom w:val="single" w:sz="12" w:space="0" w:color="auto"/>
            </w:tcBorders>
            <w:noWrap/>
            <w:hideMark/>
          </w:tcPr>
          <w:p w14:paraId="2ED2D1CB"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44</w:t>
            </w:r>
          </w:p>
        </w:tc>
        <w:tc>
          <w:tcPr>
            <w:tcW w:w="545" w:type="dxa"/>
            <w:tcBorders>
              <w:bottom w:val="single" w:sz="12" w:space="0" w:color="auto"/>
            </w:tcBorders>
            <w:noWrap/>
            <w:hideMark/>
          </w:tcPr>
          <w:p w14:paraId="68C722A0"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46</w:t>
            </w:r>
          </w:p>
        </w:tc>
        <w:tc>
          <w:tcPr>
            <w:tcW w:w="545" w:type="dxa"/>
            <w:tcBorders>
              <w:bottom w:val="single" w:sz="12" w:space="0" w:color="auto"/>
            </w:tcBorders>
            <w:noWrap/>
            <w:hideMark/>
          </w:tcPr>
          <w:p w14:paraId="3A8831B6"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48</w:t>
            </w:r>
          </w:p>
        </w:tc>
        <w:tc>
          <w:tcPr>
            <w:tcW w:w="545" w:type="dxa"/>
            <w:tcBorders>
              <w:bottom w:val="single" w:sz="12" w:space="0" w:color="auto"/>
            </w:tcBorders>
            <w:noWrap/>
            <w:hideMark/>
          </w:tcPr>
          <w:p w14:paraId="15E7E7F0"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50</w:t>
            </w:r>
          </w:p>
        </w:tc>
        <w:tc>
          <w:tcPr>
            <w:tcW w:w="545" w:type="dxa"/>
            <w:tcBorders>
              <w:bottom w:val="single" w:sz="12" w:space="0" w:color="auto"/>
            </w:tcBorders>
            <w:noWrap/>
            <w:hideMark/>
          </w:tcPr>
          <w:p w14:paraId="7CB9AD56"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52</w:t>
            </w:r>
          </w:p>
        </w:tc>
        <w:tc>
          <w:tcPr>
            <w:tcW w:w="545" w:type="dxa"/>
            <w:tcBorders>
              <w:bottom w:val="single" w:sz="12" w:space="0" w:color="auto"/>
            </w:tcBorders>
            <w:noWrap/>
            <w:hideMark/>
          </w:tcPr>
          <w:p w14:paraId="7A3BC38F"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54</w:t>
            </w:r>
          </w:p>
        </w:tc>
        <w:tc>
          <w:tcPr>
            <w:tcW w:w="545" w:type="dxa"/>
            <w:tcBorders>
              <w:bottom w:val="single" w:sz="12" w:space="0" w:color="auto"/>
            </w:tcBorders>
            <w:noWrap/>
            <w:hideMark/>
          </w:tcPr>
          <w:p w14:paraId="61CA46F3"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56</w:t>
            </w:r>
          </w:p>
        </w:tc>
        <w:tc>
          <w:tcPr>
            <w:tcW w:w="545" w:type="dxa"/>
            <w:tcBorders>
              <w:bottom w:val="single" w:sz="12" w:space="0" w:color="auto"/>
            </w:tcBorders>
            <w:noWrap/>
            <w:hideMark/>
          </w:tcPr>
          <w:p w14:paraId="2810B7D0"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58</w:t>
            </w:r>
          </w:p>
        </w:tc>
        <w:tc>
          <w:tcPr>
            <w:tcW w:w="545" w:type="dxa"/>
            <w:tcBorders>
              <w:bottom w:val="single" w:sz="12" w:space="0" w:color="auto"/>
            </w:tcBorders>
            <w:noWrap/>
            <w:hideMark/>
          </w:tcPr>
          <w:p w14:paraId="246870BE"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45" w:type="dxa"/>
            <w:tcBorders>
              <w:bottom w:val="single" w:sz="12" w:space="0" w:color="auto"/>
            </w:tcBorders>
            <w:noWrap/>
            <w:hideMark/>
          </w:tcPr>
          <w:p w14:paraId="55B9FC1E"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45" w:type="dxa"/>
            <w:tcBorders>
              <w:bottom w:val="single" w:sz="12" w:space="0" w:color="auto"/>
            </w:tcBorders>
            <w:noWrap/>
            <w:hideMark/>
          </w:tcPr>
          <w:p w14:paraId="5B09F598"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45" w:type="dxa"/>
            <w:tcBorders>
              <w:bottom w:val="single" w:sz="12" w:space="0" w:color="auto"/>
            </w:tcBorders>
            <w:noWrap/>
            <w:hideMark/>
          </w:tcPr>
          <w:p w14:paraId="281FBB3C"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45" w:type="dxa"/>
            <w:tcBorders>
              <w:bottom w:val="single" w:sz="12" w:space="0" w:color="auto"/>
            </w:tcBorders>
            <w:noWrap/>
            <w:hideMark/>
          </w:tcPr>
          <w:p w14:paraId="645EBFAA"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64" w:type="dxa"/>
            <w:tcBorders>
              <w:bottom w:val="single" w:sz="12" w:space="0" w:color="auto"/>
            </w:tcBorders>
            <w:noWrap/>
            <w:hideMark/>
          </w:tcPr>
          <w:p w14:paraId="21EBD8EB" w14:textId="77777777" w:rsidR="004B423D" w:rsidRPr="008E7AC2" w:rsidRDefault="004B423D" w:rsidP="00E952A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799" w:type="dxa"/>
            <w:tcBorders>
              <w:bottom w:val="single" w:sz="12" w:space="0" w:color="auto"/>
            </w:tcBorders>
            <w:noWrap/>
            <w:hideMark/>
          </w:tcPr>
          <w:p w14:paraId="6FED6205" w14:textId="77777777" w:rsidR="004B423D" w:rsidRPr="008E7AC2" w:rsidRDefault="004B423D"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-20°C</w:t>
            </w:r>
          </w:p>
        </w:tc>
      </w:tr>
      <w:tr w:rsidR="004B423D" w:rsidRPr="0087685C" w14:paraId="48E48527" w14:textId="77777777" w:rsidTr="0070375D">
        <w:trPr>
          <w:trHeight w:val="283"/>
        </w:trPr>
        <w:tc>
          <w:tcPr>
            <w:tcW w:w="8835" w:type="dxa"/>
            <w:gridSpan w:val="16"/>
            <w:tcBorders>
              <w:top w:val="single" w:sz="12" w:space="0" w:color="auto"/>
            </w:tcBorders>
            <w:noWrap/>
          </w:tcPr>
          <w:p w14:paraId="3911D188" w14:textId="77777777" w:rsidR="004B423D" w:rsidRPr="008E7AC2" w:rsidRDefault="004B423D" w:rsidP="00E952A8">
            <w:pPr>
              <w:jc w:val="center"/>
              <w:rPr>
                <w:rFonts w:asciiTheme="majorBidi" w:hAnsiTheme="majorBidi" w:cstheme="majorBidi"/>
                <w:i/>
                <w:iCs/>
                <w:sz w:val="18"/>
                <w:szCs w:val="18"/>
              </w:rPr>
            </w:pPr>
            <w:r w:rsidRPr="008E7AC2">
              <w:rPr>
                <w:rFonts w:asciiTheme="majorBidi" w:hAnsiTheme="majorBidi" w:cstheme="majorBidi"/>
                <w:i/>
                <w:iCs/>
                <w:sz w:val="18"/>
                <w:szCs w:val="18"/>
              </w:rPr>
              <w:t>Minutes</w:t>
            </w:r>
          </w:p>
        </w:tc>
        <w:tc>
          <w:tcPr>
            <w:tcW w:w="799" w:type="dxa"/>
            <w:tcBorders>
              <w:top w:val="single" w:sz="12" w:space="0" w:color="auto"/>
            </w:tcBorders>
            <w:noWrap/>
          </w:tcPr>
          <w:p w14:paraId="7BA01F7A" w14:textId="77777777" w:rsidR="004B423D" w:rsidRPr="008E7AC2" w:rsidRDefault="004B423D" w:rsidP="00E952A8">
            <w:pPr>
              <w:jc w:val="center"/>
              <w:rPr>
                <w:rFonts w:asciiTheme="majorBidi" w:hAnsiTheme="majorBidi" w:cstheme="majorBidi"/>
                <w:b/>
                <w:sz w:val="18"/>
                <w:szCs w:val="18"/>
              </w:rPr>
            </w:pPr>
          </w:p>
        </w:tc>
      </w:tr>
    </w:tbl>
    <w:p w14:paraId="392BBCB8" w14:textId="0DBBCB69" w:rsidR="00DA345D" w:rsidRDefault="00DA345D" w:rsidP="00DA345D">
      <w:pPr>
        <w:pStyle w:val="HChG"/>
      </w:pPr>
      <w:r>
        <w:tab/>
      </w:r>
      <w:r>
        <w:tab/>
      </w:r>
      <w:r w:rsidRPr="00DA345D">
        <w:t>Proposal</w:t>
      </w:r>
    </w:p>
    <w:p w14:paraId="5DF39F95" w14:textId="0753ACED" w:rsidR="00DA345D" w:rsidRPr="005D5722" w:rsidRDefault="0070375D" w:rsidP="0070375D">
      <w:pPr>
        <w:pStyle w:val="H4G"/>
      </w:pPr>
      <w:r>
        <w:tab/>
      </w:r>
      <w:r>
        <w:tab/>
      </w:r>
      <w:r w:rsidR="00DA345D" w:rsidRPr="005D5722">
        <w:t>Original version:</w:t>
      </w:r>
    </w:p>
    <w:p w14:paraId="663DEE91" w14:textId="1EF2EA60" w:rsidR="00DA345D" w:rsidRDefault="00E00AB7" w:rsidP="00490971">
      <w:pPr>
        <w:pStyle w:val="SingleTxtG"/>
        <w:ind w:firstLine="142"/>
        <w:rPr>
          <w:lang w:val="en-US"/>
        </w:rPr>
      </w:pPr>
      <w:r>
        <w:rPr>
          <w:b/>
          <w:lang w:val="en-US"/>
        </w:rPr>
        <w:t>"</w:t>
      </w:r>
      <w:r w:rsidR="00DA345D" w:rsidRPr="007F271D">
        <w:rPr>
          <w:b/>
          <w:lang w:val="en-US"/>
        </w:rPr>
        <w:t>6.2.2</w:t>
      </w:r>
      <w:r w:rsidR="00EF1187">
        <w:rPr>
          <w:b/>
          <w:lang w:val="en-US"/>
        </w:rPr>
        <w:tab/>
      </w:r>
      <w:proofErr w:type="gramStart"/>
      <w:r w:rsidR="00DA345D" w:rsidRPr="00EF1187">
        <w:rPr>
          <w:u w:val="single"/>
          <w:lang w:val="en-US"/>
        </w:rPr>
        <w:t>Non-independent</w:t>
      </w:r>
      <w:proofErr w:type="gramEnd"/>
      <w:r w:rsidR="00DA345D" w:rsidRPr="00EF1187">
        <w:rPr>
          <w:u w:val="single"/>
          <w:lang w:val="en-US"/>
        </w:rPr>
        <w:t xml:space="preserve"> equipment</w:t>
      </w:r>
    </w:p>
    <w:p w14:paraId="4163D00F" w14:textId="6E8373C8" w:rsidR="000C62DD" w:rsidRDefault="0057318A" w:rsidP="005775DB">
      <w:pPr>
        <w:pStyle w:val="SingleTxtG"/>
        <w:ind w:left="2268"/>
        <w:rPr>
          <w:lang w:val="en-US"/>
        </w:rPr>
      </w:pPr>
      <w:r>
        <w:rPr>
          <w:lang w:val="en-US"/>
        </w:rPr>
        <w:t>(i)</w:t>
      </w:r>
      <w:r>
        <w:rPr>
          <w:lang w:val="en-US"/>
        </w:rPr>
        <w:tab/>
      </w:r>
      <w:r w:rsidR="00DA345D" w:rsidRPr="002B5945">
        <w:rPr>
          <w:lang w:val="en-US"/>
        </w:rPr>
        <w:t xml:space="preserve">Non-independent equipment, the refrigeration unit of which is powered by the engine of the </w:t>
      </w:r>
      <w:r w:rsidR="006E0D60">
        <w:rPr>
          <w:lang w:val="en-US"/>
        </w:rPr>
        <w:t>v</w:t>
      </w:r>
      <w:r w:rsidR="00DA345D" w:rsidRPr="002B5945">
        <w:rPr>
          <w:lang w:val="en-US"/>
        </w:rPr>
        <w:t>ehicle</w:t>
      </w:r>
    </w:p>
    <w:p w14:paraId="2F989B18" w14:textId="43FDBD29" w:rsidR="00DA345D" w:rsidRPr="002B5945" w:rsidRDefault="00DA345D" w:rsidP="00490971">
      <w:pPr>
        <w:pStyle w:val="SingleTxtG"/>
        <w:ind w:left="2268"/>
        <w:rPr>
          <w:lang w:val="en-US"/>
        </w:rPr>
      </w:pPr>
      <w:r w:rsidRPr="002B5945">
        <w:rPr>
          <w:lang w:val="en-US"/>
        </w:rPr>
        <w:t>It shall be verified that, when the outside temperature is not lower than 15</w:t>
      </w:r>
      <w:r w:rsidR="00097D58">
        <w:rPr>
          <w:lang w:val="en-US"/>
        </w:rPr>
        <w:t> </w:t>
      </w:r>
      <w:r w:rsidRPr="002B5945">
        <w:rPr>
          <w:lang w:val="en-US"/>
        </w:rPr>
        <w:t>°C, the inside temperature of the empty equipment can be maintained at the class temperature, after cool-down and stabilization, when the engine is running at the idle speed set by the manufacturer (where applicable), for a minimum period of one hour and thirty minutes.</w:t>
      </w:r>
    </w:p>
    <w:p w14:paraId="0C82AA09" w14:textId="77777777" w:rsidR="00DA345D" w:rsidRPr="002B5945" w:rsidRDefault="00DA345D" w:rsidP="00490971">
      <w:pPr>
        <w:pStyle w:val="SingleTxtG"/>
        <w:ind w:left="2268"/>
        <w:rPr>
          <w:lang w:val="en-US"/>
        </w:rPr>
      </w:pPr>
      <w:r w:rsidRPr="002B5945">
        <w:rPr>
          <w:lang w:val="en-US"/>
        </w:rPr>
        <w:t>If the results are satisfactory, the equipment may be kept in service as mechanically refrigerated equipment in its initial class for a further period of not more than three years.</w:t>
      </w:r>
    </w:p>
    <w:p w14:paraId="0BC1C53C" w14:textId="3224D877" w:rsidR="00DA345D" w:rsidRPr="002B5945" w:rsidRDefault="00931DE4" w:rsidP="005775DB">
      <w:pPr>
        <w:pStyle w:val="SingleTxtG"/>
        <w:ind w:left="1701" w:firstLine="567"/>
        <w:rPr>
          <w:lang w:val="en-US"/>
        </w:rPr>
      </w:pPr>
      <w:r>
        <w:rPr>
          <w:lang w:val="en-US"/>
        </w:rPr>
        <w:t>(ii)</w:t>
      </w:r>
      <w:r>
        <w:rPr>
          <w:lang w:val="en-US"/>
        </w:rPr>
        <w:tab/>
      </w:r>
      <w:r w:rsidR="00DA345D" w:rsidRPr="002B5945">
        <w:rPr>
          <w:lang w:val="en-US"/>
        </w:rPr>
        <w:t>Transitional provisions for non-independent equipment in service:</w:t>
      </w:r>
    </w:p>
    <w:p w14:paraId="23B8377C" w14:textId="186FC1C8" w:rsidR="00DA345D" w:rsidRPr="002B5945" w:rsidRDefault="00DA345D" w:rsidP="00490971">
      <w:pPr>
        <w:pStyle w:val="SingleTxtG"/>
        <w:ind w:left="2268"/>
        <w:rPr>
          <w:lang w:val="en-US"/>
        </w:rPr>
      </w:pPr>
      <w:r w:rsidRPr="002B5945">
        <w:rPr>
          <w:lang w:val="en-US"/>
        </w:rPr>
        <w:t>For equipment constructed prior to 6 January 2018, this provision need not be applied. In this case the equipment shall comply with the requirements of (i) or (ii) of this paragraph as applicable for the date of construction.</w:t>
      </w:r>
      <w:r w:rsidR="00931DE4">
        <w:rPr>
          <w:lang w:val="en-US"/>
        </w:rPr>
        <w:t>"</w:t>
      </w:r>
    </w:p>
    <w:p w14:paraId="330CB395" w14:textId="122A8C92" w:rsidR="00DA345D" w:rsidRPr="003D336A" w:rsidRDefault="003D336A" w:rsidP="003D336A">
      <w:pPr>
        <w:pStyle w:val="H4G"/>
      </w:pPr>
      <w:r>
        <w:tab/>
      </w:r>
      <w:r>
        <w:tab/>
      </w:r>
      <w:r w:rsidR="00DA345D" w:rsidRPr="005D5722">
        <w:t>Amendment versio</w:t>
      </w:r>
      <w:r w:rsidR="00DA345D">
        <w:t>n</w:t>
      </w:r>
      <w:r w:rsidR="00DA345D" w:rsidRPr="005D5722">
        <w:t>:</w:t>
      </w:r>
    </w:p>
    <w:p w14:paraId="095219D9" w14:textId="09A5E2C1" w:rsidR="00DA345D" w:rsidRDefault="00DA345D" w:rsidP="003D336A">
      <w:pPr>
        <w:pStyle w:val="SingleTxtG"/>
        <w:ind w:firstLine="142"/>
        <w:rPr>
          <w:lang w:val="en-US"/>
        </w:rPr>
      </w:pPr>
      <w:r w:rsidRPr="002B5945">
        <w:rPr>
          <w:b/>
          <w:lang w:val="en-US"/>
        </w:rPr>
        <w:t>6.2.2</w:t>
      </w:r>
      <w:r w:rsidR="003D336A">
        <w:rPr>
          <w:lang w:val="en-US"/>
        </w:rPr>
        <w:tab/>
      </w:r>
      <w:r w:rsidR="000665D6">
        <w:rPr>
          <w:lang w:val="en-US"/>
        </w:rPr>
        <w:tab/>
      </w:r>
      <w:proofErr w:type="gramStart"/>
      <w:r w:rsidRPr="002B5945">
        <w:rPr>
          <w:lang w:val="en-US"/>
        </w:rPr>
        <w:t>Non-independent</w:t>
      </w:r>
      <w:proofErr w:type="gramEnd"/>
      <w:r w:rsidRPr="002B5945">
        <w:rPr>
          <w:lang w:val="en-US"/>
        </w:rPr>
        <w:t xml:space="preserve"> equipment</w:t>
      </w:r>
    </w:p>
    <w:p w14:paraId="6E71296B" w14:textId="7DF59869" w:rsidR="00946B55" w:rsidRDefault="00F12D68" w:rsidP="005775DB">
      <w:pPr>
        <w:pStyle w:val="SingleTxtG"/>
        <w:ind w:left="2268"/>
        <w:rPr>
          <w:lang w:val="en-US"/>
        </w:rPr>
      </w:pPr>
      <w:r>
        <w:rPr>
          <w:lang w:val="en-US"/>
        </w:rPr>
        <w:t>(i)</w:t>
      </w:r>
      <w:r>
        <w:rPr>
          <w:lang w:val="en-US"/>
        </w:rPr>
        <w:tab/>
      </w:r>
      <w:r w:rsidR="00DA345D" w:rsidRPr="002B5945">
        <w:rPr>
          <w:lang w:val="en-US"/>
        </w:rPr>
        <w:t xml:space="preserve">Non-independent equipment, the refrigeration unit of which is powered by the engine of the </w:t>
      </w:r>
      <w:r w:rsidR="00BD13BC">
        <w:rPr>
          <w:lang w:val="en-US"/>
        </w:rPr>
        <w:t>v</w:t>
      </w:r>
      <w:r w:rsidR="00DA345D" w:rsidRPr="002B5945">
        <w:rPr>
          <w:lang w:val="en-US"/>
        </w:rPr>
        <w:t>ehicle</w:t>
      </w:r>
    </w:p>
    <w:p w14:paraId="45F17F2C" w14:textId="58E33C0B" w:rsidR="00DA345D" w:rsidRPr="008E7AC2" w:rsidRDefault="00946B55" w:rsidP="008E7AC2">
      <w:pPr>
        <w:pStyle w:val="SingleTxtG"/>
        <w:ind w:left="2268"/>
        <w:rPr>
          <w:b/>
          <w:bCs/>
          <w:lang w:val="en-US"/>
        </w:rPr>
      </w:pPr>
      <w:r>
        <w:rPr>
          <w:lang w:val="en-US"/>
        </w:rPr>
        <w:t>I</w:t>
      </w:r>
      <w:r w:rsidR="00DA345D" w:rsidRPr="002B5945">
        <w:rPr>
          <w:lang w:val="en-US"/>
        </w:rPr>
        <w:t>t shall be verified that, when the outside temperature is not lower than 15° C, the inside temperature of the empty equipment can be maintained at the class temperature, after cool-down and stabilization, when the engine is running at the idle speed set by the manufacturer (where applicable), for a minimum period of one hour and thirty minutes</w:t>
      </w:r>
      <w:r w:rsidR="00DA345D" w:rsidRPr="00295146">
        <w:rPr>
          <w:lang w:val="en-US"/>
        </w:rPr>
        <w:t xml:space="preserve">. </w:t>
      </w:r>
      <w:r w:rsidR="00DA345D" w:rsidRPr="008E7AC2">
        <w:rPr>
          <w:b/>
          <w:bCs/>
          <w:lang w:val="en-US"/>
        </w:rPr>
        <w:t>If the outside temperature is higher than 15</w:t>
      </w:r>
      <w:r w:rsidRPr="008E7AC2">
        <w:rPr>
          <w:b/>
          <w:bCs/>
          <w:lang w:val="en-US"/>
        </w:rPr>
        <w:t> </w:t>
      </w:r>
      <w:r w:rsidR="00DA345D" w:rsidRPr="008E7AC2">
        <w:rPr>
          <w:b/>
          <w:bCs/>
          <w:lang w:val="en-US"/>
        </w:rPr>
        <w:t xml:space="preserve">°C, the inside temperature of the empty equipment can be brought </w:t>
      </w:r>
      <w:r w:rsidR="00DA345D" w:rsidRPr="008E7AC2">
        <w:rPr>
          <w:b/>
          <w:bCs/>
          <w:lang w:val="en-US"/>
        </w:rPr>
        <w:lastRenderedPageBreak/>
        <w:t>to the class temperature within a minimum period (in minutes), as prescribed in the table below:</w:t>
      </w:r>
    </w:p>
    <w:tbl>
      <w:tblPr>
        <w:tblStyle w:val="TableGrid"/>
        <w:tblW w:w="9634" w:type="dxa"/>
        <w:tblInd w:w="-5" w:type="dxa"/>
        <w:tblLook w:val="04A0" w:firstRow="1" w:lastRow="0" w:firstColumn="1" w:lastColumn="0" w:noHBand="0" w:noVBand="1"/>
      </w:tblPr>
      <w:tblGrid>
        <w:gridCol w:w="642"/>
        <w:gridCol w:w="544"/>
        <w:gridCol w:w="545"/>
        <w:gridCol w:w="545"/>
        <w:gridCol w:w="545"/>
        <w:gridCol w:w="545"/>
        <w:gridCol w:w="545"/>
        <w:gridCol w:w="545"/>
        <w:gridCol w:w="545"/>
        <w:gridCol w:w="545"/>
        <w:gridCol w:w="545"/>
        <w:gridCol w:w="545"/>
        <w:gridCol w:w="545"/>
        <w:gridCol w:w="545"/>
        <w:gridCol w:w="545"/>
        <w:gridCol w:w="564"/>
        <w:gridCol w:w="799"/>
      </w:tblGrid>
      <w:tr w:rsidR="004D5124" w:rsidRPr="00EB4472" w14:paraId="2D8EB64D" w14:textId="77777777" w:rsidTr="00D858E7">
        <w:trPr>
          <w:trHeight w:val="283"/>
        </w:trPr>
        <w:tc>
          <w:tcPr>
            <w:tcW w:w="8835" w:type="dxa"/>
            <w:gridSpan w:val="16"/>
            <w:tcBorders>
              <w:top w:val="single" w:sz="4" w:space="0" w:color="auto"/>
              <w:left w:val="single" w:sz="4" w:space="0" w:color="auto"/>
              <w:bottom w:val="single" w:sz="12" w:space="0" w:color="auto"/>
              <w:right w:val="single" w:sz="4" w:space="0" w:color="auto"/>
            </w:tcBorders>
            <w:noWrap/>
          </w:tcPr>
          <w:p w14:paraId="41F90A20" w14:textId="77777777" w:rsidR="004D5124" w:rsidRPr="008E7AC2" w:rsidRDefault="004D5124" w:rsidP="00E952A8">
            <w:pPr>
              <w:jc w:val="center"/>
              <w:rPr>
                <w:rFonts w:asciiTheme="majorBidi" w:hAnsiTheme="majorBidi" w:cstheme="majorBidi"/>
                <w:b/>
                <w:i/>
                <w:iCs/>
                <w:sz w:val="18"/>
                <w:szCs w:val="18"/>
              </w:rPr>
            </w:pPr>
            <w:r w:rsidRPr="008E7AC2">
              <w:rPr>
                <w:rFonts w:asciiTheme="majorBidi" w:hAnsiTheme="majorBidi" w:cstheme="majorBidi"/>
                <w:i/>
                <w:iCs/>
                <w:sz w:val="18"/>
                <w:szCs w:val="18"/>
                <w:lang w:val="en-US"/>
              </w:rPr>
              <w:t>Outside Temperature</w:t>
            </w:r>
          </w:p>
        </w:tc>
        <w:tc>
          <w:tcPr>
            <w:tcW w:w="799" w:type="dxa"/>
            <w:tcBorders>
              <w:top w:val="single" w:sz="4" w:space="0" w:color="auto"/>
              <w:left w:val="single" w:sz="4" w:space="0" w:color="auto"/>
              <w:bottom w:val="single" w:sz="12" w:space="0" w:color="auto"/>
              <w:right w:val="single" w:sz="4" w:space="0" w:color="auto"/>
            </w:tcBorders>
            <w:noWrap/>
          </w:tcPr>
          <w:p w14:paraId="0A0644EC" w14:textId="77777777" w:rsidR="004D5124" w:rsidRPr="008E7AC2" w:rsidRDefault="004D5124" w:rsidP="00E952A8">
            <w:pPr>
              <w:rPr>
                <w:rFonts w:asciiTheme="majorBidi" w:hAnsiTheme="majorBidi" w:cstheme="majorBidi"/>
                <w:sz w:val="18"/>
                <w:szCs w:val="18"/>
              </w:rPr>
            </w:pPr>
          </w:p>
        </w:tc>
      </w:tr>
      <w:tr w:rsidR="004D5124" w:rsidRPr="00EB4472" w14:paraId="6B4989B6" w14:textId="77777777" w:rsidTr="00D858E7">
        <w:trPr>
          <w:trHeight w:val="283"/>
        </w:trPr>
        <w:tc>
          <w:tcPr>
            <w:tcW w:w="642" w:type="dxa"/>
            <w:tcBorders>
              <w:top w:val="single" w:sz="12" w:space="0" w:color="auto"/>
            </w:tcBorders>
            <w:noWrap/>
            <w:hideMark/>
          </w:tcPr>
          <w:p w14:paraId="56F47406"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+30°C</w:t>
            </w:r>
          </w:p>
        </w:tc>
        <w:tc>
          <w:tcPr>
            <w:tcW w:w="544" w:type="dxa"/>
            <w:tcBorders>
              <w:top w:val="single" w:sz="12" w:space="0" w:color="auto"/>
            </w:tcBorders>
            <w:noWrap/>
            <w:hideMark/>
          </w:tcPr>
          <w:p w14:paraId="7B13F207"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+29°C</w:t>
            </w:r>
          </w:p>
        </w:tc>
        <w:tc>
          <w:tcPr>
            <w:tcW w:w="545" w:type="dxa"/>
            <w:tcBorders>
              <w:top w:val="single" w:sz="12" w:space="0" w:color="auto"/>
            </w:tcBorders>
            <w:noWrap/>
            <w:hideMark/>
          </w:tcPr>
          <w:p w14:paraId="4738ED4E"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+28°C</w:t>
            </w:r>
          </w:p>
        </w:tc>
        <w:tc>
          <w:tcPr>
            <w:tcW w:w="545" w:type="dxa"/>
            <w:tcBorders>
              <w:top w:val="single" w:sz="12" w:space="0" w:color="auto"/>
            </w:tcBorders>
            <w:noWrap/>
            <w:hideMark/>
          </w:tcPr>
          <w:p w14:paraId="6DF49F6D"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+27°C</w:t>
            </w:r>
          </w:p>
        </w:tc>
        <w:tc>
          <w:tcPr>
            <w:tcW w:w="545" w:type="dxa"/>
            <w:tcBorders>
              <w:top w:val="single" w:sz="12" w:space="0" w:color="auto"/>
            </w:tcBorders>
            <w:noWrap/>
            <w:hideMark/>
          </w:tcPr>
          <w:p w14:paraId="5C950D7C"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+26°C</w:t>
            </w:r>
          </w:p>
        </w:tc>
        <w:tc>
          <w:tcPr>
            <w:tcW w:w="545" w:type="dxa"/>
            <w:tcBorders>
              <w:top w:val="single" w:sz="12" w:space="0" w:color="auto"/>
            </w:tcBorders>
            <w:noWrap/>
            <w:hideMark/>
          </w:tcPr>
          <w:p w14:paraId="5D3335AC"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+25°C</w:t>
            </w:r>
          </w:p>
        </w:tc>
        <w:tc>
          <w:tcPr>
            <w:tcW w:w="545" w:type="dxa"/>
            <w:tcBorders>
              <w:top w:val="single" w:sz="12" w:space="0" w:color="auto"/>
            </w:tcBorders>
            <w:noWrap/>
            <w:hideMark/>
          </w:tcPr>
          <w:p w14:paraId="109EE958"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+24°C</w:t>
            </w:r>
          </w:p>
        </w:tc>
        <w:tc>
          <w:tcPr>
            <w:tcW w:w="545" w:type="dxa"/>
            <w:tcBorders>
              <w:top w:val="single" w:sz="12" w:space="0" w:color="auto"/>
            </w:tcBorders>
            <w:noWrap/>
            <w:hideMark/>
          </w:tcPr>
          <w:p w14:paraId="3B6A90FD"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+23°C</w:t>
            </w:r>
          </w:p>
        </w:tc>
        <w:tc>
          <w:tcPr>
            <w:tcW w:w="545" w:type="dxa"/>
            <w:tcBorders>
              <w:top w:val="single" w:sz="12" w:space="0" w:color="auto"/>
            </w:tcBorders>
            <w:noWrap/>
            <w:hideMark/>
          </w:tcPr>
          <w:p w14:paraId="02490059"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+22°C</w:t>
            </w:r>
          </w:p>
        </w:tc>
        <w:tc>
          <w:tcPr>
            <w:tcW w:w="545" w:type="dxa"/>
            <w:tcBorders>
              <w:top w:val="single" w:sz="12" w:space="0" w:color="auto"/>
            </w:tcBorders>
            <w:noWrap/>
            <w:hideMark/>
          </w:tcPr>
          <w:p w14:paraId="459EFFEB"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+21°C</w:t>
            </w:r>
          </w:p>
        </w:tc>
        <w:tc>
          <w:tcPr>
            <w:tcW w:w="545" w:type="dxa"/>
            <w:tcBorders>
              <w:top w:val="single" w:sz="12" w:space="0" w:color="auto"/>
            </w:tcBorders>
            <w:noWrap/>
            <w:hideMark/>
          </w:tcPr>
          <w:p w14:paraId="7FCCACF1"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+20°C</w:t>
            </w:r>
          </w:p>
        </w:tc>
        <w:tc>
          <w:tcPr>
            <w:tcW w:w="545" w:type="dxa"/>
            <w:tcBorders>
              <w:top w:val="single" w:sz="12" w:space="0" w:color="auto"/>
            </w:tcBorders>
            <w:noWrap/>
            <w:hideMark/>
          </w:tcPr>
          <w:p w14:paraId="6A1390D6"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+19°C</w:t>
            </w:r>
          </w:p>
        </w:tc>
        <w:tc>
          <w:tcPr>
            <w:tcW w:w="545" w:type="dxa"/>
            <w:tcBorders>
              <w:top w:val="single" w:sz="12" w:space="0" w:color="auto"/>
            </w:tcBorders>
            <w:noWrap/>
            <w:hideMark/>
          </w:tcPr>
          <w:p w14:paraId="0BA8422E"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+18°C</w:t>
            </w:r>
          </w:p>
        </w:tc>
        <w:tc>
          <w:tcPr>
            <w:tcW w:w="545" w:type="dxa"/>
            <w:tcBorders>
              <w:top w:val="single" w:sz="12" w:space="0" w:color="auto"/>
            </w:tcBorders>
            <w:noWrap/>
            <w:hideMark/>
          </w:tcPr>
          <w:p w14:paraId="50FF896B"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+17°C</w:t>
            </w:r>
          </w:p>
        </w:tc>
        <w:tc>
          <w:tcPr>
            <w:tcW w:w="545" w:type="dxa"/>
            <w:tcBorders>
              <w:top w:val="single" w:sz="12" w:space="0" w:color="auto"/>
            </w:tcBorders>
            <w:noWrap/>
            <w:hideMark/>
          </w:tcPr>
          <w:p w14:paraId="7647BC3D"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+16°C</w:t>
            </w:r>
          </w:p>
        </w:tc>
        <w:tc>
          <w:tcPr>
            <w:tcW w:w="564" w:type="dxa"/>
            <w:tcBorders>
              <w:top w:val="single" w:sz="12" w:space="0" w:color="auto"/>
            </w:tcBorders>
            <w:noWrap/>
            <w:hideMark/>
          </w:tcPr>
          <w:p w14:paraId="390D5F5B"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+15°C</w:t>
            </w:r>
          </w:p>
        </w:tc>
        <w:tc>
          <w:tcPr>
            <w:tcW w:w="799" w:type="dxa"/>
            <w:tcBorders>
              <w:top w:val="single" w:sz="12" w:space="0" w:color="auto"/>
            </w:tcBorders>
            <w:noWrap/>
            <w:hideMark/>
          </w:tcPr>
          <w:p w14:paraId="510FEED0"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ATP setpoint</w:t>
            </w:r>
          </w:p>
        </w:tc>
      </w:tr>
      <w:tr w:rsidR="004D5124" w:rsidRPr="00EB4472" w14:paraId="5203260E" w14:textId="77777777" w:rsidTr="00D858E7">
        <w:trPr>
          <w:trHeight w:val="283"/>
        </w:trPr>
        <w:tc>
          <w:tcPr>
            <w:tcW w:w="642" w:type="dxa"/>
            <w:noWrap/>
            <w:hideMark/>
          </w:tcPr>
          <w:p w14:paraId="7F34F763"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44" w:type="dxa"/>
            <w:noWrap/>
            <w:hideMark/>
          </w:tcPr>
          <w:p w14:paraId="2E037CF0"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45" w:type="dxa"/>
            <w:noWrap/>
            <w:hideMark/>
          </w:tcPr>
          <w:p w14:paraId="56DCD349"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45" w:type="dxa"/>
            <w:noWrap/>
            <w:hideMark/>
          </w:tcPr>
          <w:p w14:paraId="70A27806"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45" w:type="dxa"/>
            <w:noWrap/>
            <w:hideMark/>
          </w:tcPr>
          <w:p w14:paraId="23E37C96"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45" w:type="dxa"/>
            <w:noWrap/>
            <w:hideMark/>
          </w:tcPr>
          <w:p w14:paraId="692F4A73"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545" w:type="dxa"/>
            <w:noWrap/>
            <w:hideMark/>
          </w:tcPr>
          <w:p w14:paraId="56481450"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72</w:t>
            </w:r>
          </w:p>
        </w:tc>
        <w:tc>
          <w:tcPr>
            <w:tcW w:w="545" w:type="dxa"/>
            <w:noWrap/>
            <w:hideMark/>
          </w:tcPr>
          <w:p w14:paraId="2640288A"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74</w:t>
            </w:r>
          </w:p>
        </w:tc>
        <w:tc>
          <w:tcPr>
            <w:tcW w:w="545" w:type="dxa"/>
            <w:noWrap/>
            <w:hideMark/>
          </w:tcPr>
          <w:p w14:paraId="06600A0E"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76</w:t>
            </w:r>
          </w:p>
        </w:tc>
        <w:tc>
          <w:tcPr>
            <w:tcW w:w="545" w:type="dxa"/>
            <w:noWrap/>
            <w:hideMark/>
          </w:tcPr>
          <w:p w14:paraId="2D6E7F59"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78</w:t>
            </w:r>
          </w:p>
        </w:tc>
        <w:tc>
          <w:tcPr>
            <w:tcW w:w="545" w:type="dxa"/>
            <w:noWrap/>
            <w:hideMark/>
          </w:tcPr>
          <w:p w14:paraId="03183F05"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80</w:t>
            </w:r>
          </w:p>
        </w:tc>
        <w:tc>
          <w:tcPr>
            <w:tcW w:w="545" w:type="dxa"/>
            <w:noWrap/>
            <w:hideMark/>
          </w:tcPr>
          <w:p w14:paraId="54365372"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82</w:t>
            </w:r>
          </w:p>
        </w:tc>
        <w:tc>
          <w:tcPr>
            <w:tcW w:w="545" w:type="dxa"/>
            <w:noWrap/>
            <w:hideMark/>
          </w:tcPr>
          <w:p w14:paraId="432C11D6"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84</w:t>
            </w:r>
          </w:p>
        </w:tc>
        <w:tc>
          <w:tcPr>
            <w:tcW w:w="545" w:type="dxa"/>
            <w:noWrap/>
            <w:hideMark/>
          </w:tcPr>
          <w:p w14:paraId="0CB50BEC"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86</w:t>
            </w:r>
          </w:p>
        </w:tc>
        <w:tc>
          <w:tcPr>
            <w:tcW w:w="545" w:type="dxa"/>
            <w:noWrap/>
            <w:hideMark/>
          </w:tcPr>
          <w:p w14:paraId="189713A9"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88</w:t>
            </w:r>
          </w:p>
        </w:tc>
        <w:tc>
          <w:tcPr>
            <w:tcW w:w="564" w:type="dxa"/>
            <w:noWrap/>
            <w:hideMark/>
          </w:tcPr>
          <w:p w14:paraId="76D9F356"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90</w:t>
            </w:r>
          </w:p>
        </w:tc>
        <w:tc>
          <w:tcPr>
            <w:tcW w:w="799" w:type="dxa"/>
            <w:noWrap/>
            <w:hideMark/>
          </w:tcPr>
          <w:p w14:paraId="22592C3F"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0°C</w:t>
            </w:r>
          </w:p>
        </w:tc>
      </w:tr>
      <w:tr w:rsidR="004D5124" w:rsidRPr="00EB4472" w14:paraId="1BC3DC71" w14:textId="77777777" w:rsidTr="00D858E7">
        <w:trPr>
          <w:trHeight w:val="283"/>
        </w:trPr>
        <w:tc>
          <w:tcPr>
            <w:tcW w:w="642" w:type="dxa"/>
            <w:noWrap/>
            <w:hideMark/>
          </w:tcPr>
          <w:p w14:paraId="5DD7D7A0"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50</w:t>
            </w:r>
          </w:p>
        </w:tc>
        <w:tc>
          <w:tcPr>
            <w:tcW w:w="544" w:type="dxa"/>
            <w:noWrap/>
            <w:hideMark/>
          </w:tcPr>
          <w:p w14:paraId="3C780E96"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52</w:t>
            </w:r>
          </w:p>
        </w:tc>
        <w:tc>
          <w:tcPr>
            <w:tcW w:w="545" w:type="dxa"/>
            <w:noWrap/>
            <w:hideMark/>
          </w:tcPr>
          <w:p w14:paraId="64D454D3"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54</w:t>
            </w:r>
          </w:p>
        </w:tc>
        <w:tc>
          <w:tcPr>
            <w:tcW w:w="545" w:type="dxa"/>
            <w:noWrap/>
            <w:hideMark/>
          </w:tcPr>
          <w:p w14:paraId="40C715AB"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56</w:t>
            </w:r>
          </w:p>
        </w:tc>
        <w:tc>
          <w:tcPr>
            <w:tcW w:w="545" w:type="dxa"/>
            <w:noWrap/>
            <w:hideMark/>
          </w:tcPr>
          <w:p w14:paraId="309713FE"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58</w:t>
            </w:r>
          </w:p>
        </w:tc>
        <w:tc>
          <w:tcPr>
            <w:tcW w:w="545" w:type="dxa"/>
            <w:noWrap/>
            <w:hideMark/>
          </w:tcPr>
          <w:p w14:paraId="2EE6CD11"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45" w:type="dxa"/>
            <w:noWrap/>
            <w:hideMark/>
          </w:tcPr>
          <w:p w14:paraId="6755DE30"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45" w:type="dxa"/>
            <w:noWrap/>
            <w:hideMark/>
          </w:tcPr>
          <w:p w14:paraId="6439CF8C"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45" w:type="dxa"/>
            <w:noWrap/>
            <w:hideMark/>
          </w:tcPr>
          <w:p w14:paraId="18DC0E38"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45" w:type="dxa"/>
            <w:noWrap/>
            <w:hideMark/>
          </w:tcPr>
          <w:p w14:paraId="4D1A4473"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45" w:type="dxa"/>
            <w:noWrap/>
            <w:hideMark/>
          </w:tcPr>
          <w:p w14:paraId="03C0BBE9"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545" w:type="dxa"/>
            <w:noWrap/>
            <w:hideMark/>
          </w:tcPr>
          <w:p w14:paraId="13F57BBD"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72</w:t>
            </w:r>
          </w:p>
        </w:tc>
        <w:tc>
          <w:tcPr>
            <w:tcW w:w="545" w:type="dxa"/>
            <w:noWrap/>
            <w:hideMark/>
          </w:tcPr>
          <w:p w14:paraId="4B98CDF0"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74</w:t>
            </w:r>
          </w:p>
        </w:tc>
        <w:tc>
          <w:tcPr>
            <w:tcW w:w="545" w:type="dxa"/>
            <w:noWrap/>
            <w:hideMark/>
          </w:tcPr>
          <w:p w14:paraId="40214695"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76</w:t>
            </w:r>
          </w:p>
        </w:tc>
        <w:tc>
          <w:tcPr>
            <w:tcW w:w="545" w:type="dxa"/>
            <w:noWrap/>
            <w:hideMark/>
          </w:tcPr>
          <w:p w14:paraId="579D862A"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78</w:t>
            </w:r>
          </w:p>
        </w:tc>
        <w:tc>
          <w:tcPr>
            <w:tcW w:w="564" w:type="dxa"/>
            <w:noWrap/>
            <w:hideMark/>
          </w:tcPr>
          <w:p w14:paraId="5130D066"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80</w:t>
            </w:r>
          </w:p>
        </w:tc>
        <w:tc>
          <w:tcPr>
            <w:tcW w:w="799" w:type="dxa"/>
            <w:noWrap/>
            <w:hideMark/>
          </w:tcPr>
          <w:p w14:paraId="58B7BC69"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-10°C</w:t>
            </w:r>
          </w:p>
        </w:tc>
      </w:tr>
      <w:tr w:rsidR="004D5124" w:rsidRPr="00EB4472" w14:paraId="3339BA72" w14:textId="77777777" w:rsidTr="00D858E7">
        <w:trPr>
          <w:trHeight w:val="283"/>
        </w:trPr>
        <w:tc>
          <w:tcPr>
            <w:tcW w:w="642" w:type="dxa"/>
            <w:tcBorders>
              <w:bottom w:val="single" w:sz="12" w:space="0" w:color="auto"/>
            </w:tcBorders>
            <w:noWrap/>
            <w:hideMark/>
          </w:tcPr>
          <w:p w14:paraId="43EC9BCA"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40</w:t>
            </w:r>
          </w:p>
        </w:tc>
        <w:tc>
          <w:tcPr>
            <w:tcW w:w="544" w:type="dxa"/>
            <w:tcBorders>
              <w:bottom w:val="single" w:sz="12" w:space="0" w:color="auto"/>
            </w:tcBorders>
            <w:noWrap/>
            <w:hideMark/>
          </w:tcPr>
          <w:p w14:paraId="67216BD2"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42</w:t>
            </w:r>
          </w:p>
        </w:tc>
        <w:tc>
          <w:tcPr>
            <w:tcW w:w="545" w:type="dxa"/>
            <w:tcBorders>
              <w:bottom w:val="single" w:sz="12" w:space="0" w:color="auto"/>
            </w:tcBorders>
            <w:noWrap/>
            <w:hideMark/>
          </w:tcPr>
          <w:p w14:paraId="08325685"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44</w:t>
            </w:r>
          </w:p>
        </w:tc>
        <w:tc>
          <w:tcPr>
            <w:tcW w:w="545" w:type="dxa"/>
            <w:tcBorders>
              <w:bottom w:val="single" w:sz="12" w:space="0" w:color="auto"/>
            </w:tcBorders>
            <w:noWrap/>
            <w:hideMark/>
          </w:tcPr>
          <w:p w14:paraId="0E2DF021"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46</w:t>
            </w:r>
          </w:p>
        </w:tc>
        <w:tc>
          <w:tcPr>
            <w:tcW w:w="545" w:type="dxa"/>
            <w:tcBorders>
              <w:bottom w:val="single" w:sz="12" w:space="0" w:color="auto"/>
            </w:tcBorders>
            <w:noWrap/>
            <w:hideMark/>
          </w:tcPr>
          <w:p w14:paraId="1361E43A"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48</w:t>
            </w:r>
          </w:p>
        </w:tc>
        <w:tc>
          <w:tcPr>
            <w:tcW w:w="545" w:type="dxa"/>
            <w:tcBorders>
              <w:bottom w:val="single" w:sz="12" w:space="0" w:color="auto"/>
            </w:tcBorders>
            <w:noWrap/>
            <w:hideMark/>
          </w:tcPr>
          <w:p w14:paraId="2D7D4E6D"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50</w:t>
            </w:r>
          </w:p>
        </w:tc>
        <w:tc>
          <w:tcPr>
            <w:tcW w:w="545" w:type="dxa"/>
            <w:tcBorders>
              <w:bottom w:val="single" w:sz="12" w:space="0" w:color="auto"/>
            </w:tcBorders>
            <w:noWrap/>
            <w:hideMark/>
          </w:tcPr>
          <w:p w14:paraId="3B367EC5"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52</w:t>
            </w:r>
          </w:p>
        </w:tc>
        <w:tc>
          <w:tcPr>
            <w:tcW w:w="545" w:type="dxa"/>
            <w:tcBorders>
              <w:bottom w:val="single" w:sz="12" w:space="0" w:color="auto"/>
            </w:tcBorders>
            <w:noWrap/>
            <w:hideMark/>
          </w:tcPr>
          <w:p w14:paraId="34AA16DF"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54</w:t>
            </w:r>
          </w:p>
        </w:tc>
        <w:tc>
          <w:tcPr>
            <w:tcW w:w="545" w:type="dxa"/>
            <w:tcBorders>
              <w:bottom w:val="single" w:sz="12" w:space="0" w:color="auto"/>
            </w:tcBorders>
            <w:noWrap/>
            <w:hideMark/>
          </w:tcPr>
          <w:p w14:paraId="7C3C318A"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56</w:t>
            </w:r>
          </w:p>
        </w:tc>
        <w:tc>
          <w:tcPr>
            <w:tcW w:w="545" w:type="dxa"/>
            <w:tcBorders>
              <w:bottom w:val="single" w:sz="12" w:space="0" w:color="auto"/>
            </w:tcBorders>
            <w:noWrap/>
            <w:hideMark/>
          </w:tcPr>
          <w:p w14:paraId="2C4574BE"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58</w:t>
            </w:r>
          </w:p>
        </w:tc>
        <w:tc>
          <w:tcPr>
            <w:tcW w:w="545" w:type="dxa"/>
            <w:tcBorders>
              <w:bottom w:val="single" w:sz="12" w:space="0" w:color="auto"/>
            </w:tcBorders>
            <w:noWrap/>
            <w:hideMark/>
          </w:tcPr>
          <w:p w14:paraId="7F9C6F5E"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45" w:type="dxa"/>
            <w:tcBorders>
              <w:bottom w:val="single" w:sz="12" w:space="0" w:color="auto"/>
            </w:tcBorders>
            <w:noWrap/>
            <w:hideMark/>
          </w:tcPr>
          <w:p w14:paraId="2F695AE4"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45" w:type="dxa"/>
            <w:tcBorders>
              <w:bottom w:val="single" w:sz="12" w:space="0" w:color="auto"/>
            </w:tcBorders>
            <w:noWrap/>
            <w:hideMark/>
          </w:tcPr>
          <w:p w14:paraId="77D0AC79"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45" w:type="dxa"/>
            <w:tcBorders>
              <w:bottom w:val="single" w:sz="12" w:space="0" w:color="auto"/>
            </w:tcBorders>
            <w:noWrap/>
            <w:hideMark/>
          </w:tcPr>
          <w:p w14:paraId="1B75A162"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45" w:type="dxa"/>
            <w:tcBorders>
              <w:bottom w:val="single" w:sz="12" w:space="0" w:color="auto"/>
            </w:tcBorders>
            <w:noWrap/>
            <w:hideMark/>
          </w:tcPr>
          <w:p w14:paraId="0ABCF729"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64" w:type="dxa"/>
            <w:tcBorders>
              <w:bottom w:val="single" w:sz="12" w:space="0" w:color="auto"/>
            </w:tcBorders>
            <w:noWrap/>
            <w:hideMark/>
          </w:tcPr>
          <w:p w14:paraId="0E62891C" w14:textId="77777777" w:rsidR="004D5124" w:rsidRPr="008E7AC2" w:rsidRDefault="004D5124" w:rsidP="00E952A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799" w:type="dxa"/>
            <w:tcBorders>
              <w:bottom w:val="single" w:sz="12" w:space="0" w:color="auto"/>
            </w:tcBorders>
            <w:noWrap/>
            <w:hideMark/>
          </w:tcPr>
          <w:p w14:paraId="7532A6E6" w14:textId="77777777" w:rsidR="004D5124" w:rsidRPr="008E7AC2" w:rsidRDefault="004D5124" w:rsidP="00E952A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-20°C</w:t>
            </w:r>
          </w:p>
        </w:tc>
      </w:tr>
      <w:tr w:rsidR="004D5124" w:rsidRPr="00EB4472" w14:paraId="1DB059C6" w14:textId="77777777" w:rsidTr="00D858E7">
        <w:trPr>
          <w:trHeight w:val="283"/>
        </w:trPr>
        <w:tc>
          <w:tcPr>
            <w:tcW w:w="8835" w:type="dxa"/>
            <w:gridSpan w:val="16"/>
            <w:tcBorders>
              <w:top w:val="single" w:sz="12" w:space="0" w:color="auto"/>
            </w:tcBorders>
            <w:noWrap/>
          </w:tcPr>
          <w:p w14:paraId="48B268AD" w14:textId="77777777" w:rsidR="004D5124" w:rsidRPr="008E7AC2" w:rsidRDefault="004D5124" w:rsidP="00E952A8">
            <w:pPr>
              <w:jc w:val="center"/>
              <w:rPr>
                <w:rFonts w:asciiTheme="majorBidi" w:hAnsiTheme="majorBidi" w:cstheme="majorBidi"/>
                <w:i/>
                <w:iCs/>
                <w:sz w:val="18"/>
                <w:szCs w:val="18"/>
              </w:rPr>
            </w:pPr>
            <w:r w:rsidRPr="008E7AC2">
              <w:rPr>
                <w:rFonts w:asciiTheme="majorBidi" w:hAnsiTheme="majorBidi" w:cstheme="majorBidi"/>
                <w:i/>
                <w:iCs/>
                <w:sz w:val="18"/>
                <w:szCs w:val="18"/>
              </w:rPr>
              <w:t>Minutes</w:t>
            </w:r>
          </w:p>
        </w:tc>
        <w:tc>
          <w:tcPr>
            <w:tcW w:w="799" w:type="dxa"/>
            <w:tcBorders>
              <w:top w:val="single" w:sz="12" w:space="0" w:color="auto"/>
            </w:tcBorders>
            <w:noWrap/>
          </w:tcPr>
          <w:p w14:paraId="7F6696B3" w14:textId="77777777" w:rsidR="004D5124" w:rsidRPr="008E7AC2" w:rsidRDefault="004D5124" w:rsidP="00E952A8">
            <w:pPr>
              <w:jc w:val="center"/>
              <w:rPr>
                <w:rFonts w:asciiTheme="majorBidi" w:hAnsiTheme="majorBidi" w:cstheme="majorBidi"/>
                <w:b/>
                <w:sz w:val="18"/>
                <w:szCs w:val="18"/>
              </w:rPr>
            </w:pPr>
          </w:p>
        </w:tc>
      </w:tr>
    </w:tbl>
    <w:p w14:paraId="7AE54807" w14:textId="77777777" w:rsidR="00DA345D" w:rsidRDefault="00DA345D" w:rsidP="00DA345D">
      <w:pPr>
        <w:jc w:val="both"/>
        <w:rPr>
          <w:lang w:val="en-US"/>
        </w:rPr>
      </w:pPr>
    </w:p>
    <w:p w14:paraId="49093F03" w14:textId="77777777" w:rsidR="00DA345D" w:rsidRPr="008E7AC2" w:rsidRDefault="00DA345D" w:rsidP="008E7AC2">
      <w:pPr>
        <w:pStyle w:val="SingleTxtG"/>
        <w:ind w:left="2268"/>
        <w:rPr>
          <w:b/>
          <w:bCs/>
          <w:lang w:val="en-US"/>
        </w:rPr>
      </w:pPr>
      <w:r w:rsidRPr="008E7AC2">
        <w:rPr>
          <w:b/>
          <w:bCs/>
          <w:lang w:val="en-US"/>
        </w:rPr>
        <w:t>The internal temperature taken into consideration is the average temperature of the two sensors measured during the period selected for the test. The equipment is considered compliant if it meets the following conditions:</w:t>
      </w:r>
    </w:p>
    <w:p w14:paraId="132FA4DD" w14:textId="6723CC5F" w:rsidR="00DA345D" w:rsidRPr="008E7AC2" w:rsidRDefault="00F12E75" w:rsidP="008E7AC2">
      <w:pPr>
        <w:pStyle w:val="SingleTxtG"/>
        <w:ind w:left="2835" w:hanging="283"/>
        <w:rPr>
          <w:b/>
          <w:bCs/>
          <w:lang w:val="en-US"/>
        </w:rPr>
      </w:pPr>
      <w:r>
        <w:rPr>
          <w:b/>
          <w:bCs/>
          <w:lang w:val="en-US"/>
        </w:rPr>
        <w:t>T</w:t>
      </w:r>
      <w:r w:rsidR="00DA345D" w:rsidRPr="008E7AC2">
        <w:rPr>
          <w:b/>
          <w:bCs/>
          <w:lang w:val="en-US"/>
        </w:rPr>
        <w:t xml:space="preserve">he average internal temperature is included in the ranges defined </w:t>
      </w:r>
      <w:proofErr w:type="gramStart"/>
      <w:r w:rsidR="00DA345D" w:rsidRPr="008E7AC2">
        <w:rPr>
          <w:b/>
          <w:bCs/>
          <w:lang w:val="en-US"/>
        </w:rPr>
        <w:t>above</w:t>
      </w:r>
      <w:r>
        <w:rPr>
          <w:b/>
          <w:bCs/>
          <w:lang w:val="en-US"/>
        </w:rPr>
        <w:t>;</w:t>
      </w:r>
      <w:proofErr w:type="gramEnd"/>
    </w:p>
    <w:p w14:paraId="25D4671D" w14:textId="5891466D" w:rsidR="00DA345D" w:rsidRPr="008E7AC2" w:rsidRDefault="00DA345D" w:rsidP="008E7AC2">
      <w:pPr>
        <w:pStyle w:val="SingleTxtG"/>
        <w:ind w:left="2835" w:hanging="283"/>
        <w:rPr>
          <w:b/>
          <w:bCs/>
          <w:lang w:val="en-US"/>
        </w:rPr>
      </w:pPr>
      <w:r w:rsidRPr="008E7AC2">
        <w:rPr>
          <w:b/>
          <w:bCs/>
          <w:lang w:val="en-US"/>
        </w:rPr>
        <w:t>The amplitude of the temperature variations around the class temperature is +/- 3</w:t>
      </w:r>
      <w:r w:rsidR="00D61090">
        <w:rPr>
          <w:b/>
          <w:bCs/>
          <w:lang w:val="en-US"/>
        </w:rPr>
        <w:t> </w:t>
      </w:r>
      <w:r w:rsidRPr="008E7AC2">
        <w:rPr>
          <w:b/>
          <w:bCs/>
          <w:lang w:val="en-US"/>
        </w:rPr>
        <w:t>°C</w:t>
      </w:r>
      <w:r w:rsidR="00F12E75">
        <w:rPr>
          <w:b/>
          <w:bCs/>
          <w:lang w:val="en-US"/>
        </w:rPr>
        <w:t>.</w:t>
      </w:r>
    </w:p>
    <w:p w14:paraId="6084902F" w14:textId="77777777" w:rsidR="00DA345D" w:rsidRPr="002B5945" w:rsidRDefault="00DA345D" w:rsidP="002A45C1">
      <w:pPr>
        <w:pStyle w:val="SingleTxtG"/>
        <w:ind w:left="2268"/>
        <w:rPr>
          <w:lang w:val="en-US"/>
        </w:rPr>
      </w:pPr>
      <w:r w:rsidRPr="002B5945">
        <w:rPr>
          <w:lang w:val="en-US"/>
        </w:rPr>
        <w:t>If the results are satisfactory, the equipment may be kept in service as mechanically refrigerated equipment in its initial class for a further period of not more than three years.</w:t>
      </w:r>
    </w:p>
    <w:p w14:paraId="005B307F" w14:textId="768D1572" w:rsidR="00DA345D" w:rsidRPr="002B5945" w:rsidRDefault="002A45C1" w:rsidP="002A45C1">
      <w:pPr>
        <w:pStyle w:val="SingleTxtG"/>
        <w:ind w:left="2268"/>
        <w:rPr>
          <w:lang w:val="en-US"/>
        </w:rPr>
      </w:pPr>
      <w:r>
        <w:rPr>
          <w:lang w:val="en-US"/>
        </w:rPr>
        <w:t>(</w:t>
      </w:r>
      <w:r w:rsidR="003822F5">
        <w:rPr>
          <w:lang w:val="en-US"/>
        </w:rPr>
        <w:t>ii</w:t>
      </w:r>
      <w:r>
        <w:rPr>
          <w:lang w:val="en-US"/>
        </w:rPr>
        <w:t>)</w:t>
      </w:r>
      <w:r w:rsidR="003822F5">
        <w:rPr>
          <w:lang w:val="en-US"/>
        </w:rPr>
        <w:tab/>
      </w:r>
      <w:r w:rsidR="00DA345D" w:rsidRPr="002B5945">
        <w:rPr>
          <w:lang w:val="en-US"/>
        </w:rPr>
        <w:t>Transitional provisions for non-independent equipment in service:</w:t>
      </w:r>
    </w:p>
    <w:p w14:paraId="45602ACA" w14:textId="77777777" w:rsidR="00DA345D" w:rsidRPr="002B5945" w:rsidRDefault="00DA345D" w:rsidP="002A45C1">
      <w:pPr>
        <w:pStyle w:val="SingleTxtG"/>
        <w:ind w:left="2268"/>
        <w:rPr>
          <w:lang w:val="en-US"/>
        </w:rPr>
      </w:pPr>
      <w:r w:rsidRPr="002B5945">
        <w:rPr>
          <w:lang w:val="en-US"/>
        </w:rPr>
        <w:t>For equipment constructed prior to 6 January 2018, this provision need not be applied. In this case the equipment shall comply with the requirements of (i) or (ii) of this paragraph as applicable for the date of construction.</w:t>
      </w:r>
    </w:p>
    <w:p w14:paraId="15565922" w14:textId="77777777" w:rsidR="00DA345D" w:rsidRDefault="00DA345D" w:rsidP="003822F5">
      <w:pPr>
        <w:pStyle w:val="HChG"/>
      </w:pPr>
      <w:r>
        <w:tab/>
      </w:r>
      <w:r>
        <w:tab/>
      </w:r>
      <w:r w:rsidRPr="003822F5">
        <w:t>Justification</w:t>
      </w:r>
    </w:p>
    <w:tbl>
      <w:tblPr>
        <w:tblW w:w="0" w:type="auto"/>
        <w:tblInd w:w="1134" w:type="dxa"/>
        <w:tblLayout w:type="fixed"/>
        <w:tblCellMar>
          <w:left w:w="0" w:type="dxa"/>
          <w:right w:w="0" w:type="dxa"/>
        </w:tblCellMar>
        <w:tblLook w:val="01E0" w:firstRow="1" w:lastRow="1" w:firstColumn="1" w:lastColumn="1" w:noHBand="0" w:noVBand="0"/>
      </w:tblPr>
      <w:tblGrid>
        <w:gridCol w:w="1421"/>
        <w:gridCol w:w="5700"/>
      </w:tblGrid>
      <w:tr w:rsidR="00DA345D" w14:paraId="5B6A3ED2" w14:textId="77777777" w:rsidTr="00E952A8">
        <w:tc>
          <w:tcPr>
            <w:tcW w:w="1421" w:type="dxa"/>
            <w:shd w:val="clear" w:color="auto" w:fill="auto"/>
          </w:tcPr>
          <w:p w14:paraId="2CA635BC" w14:textId="77777777" w:rsidR="00DA345D" w:rsidRDefault="00DA345D" w:rsidP="00E952A8">
            <w:pPr>
              <w:pStyle w:val="SingleTxtG"/>
              <w:ind w:left="0" w:right="0"/>
            </w:pPr>
            <w:r>
              <w:t>Cost</w:t>
            </w:r>
            <w:r w:rsidRPr="00204779">
              <w:t>:</w:t>
            </w:r>
          </w:p>
        </w:tc>
        <w:tc>
          <w:tcPr>
            <w:tcW w:w="5700" w:type="dxa"/>
            <w:shd w:val="clear" w:color="auto" w:fill="auto"/>
          </w:tcPr>
          <w:p w14:paraId="7F68329A" w14:textId="77777777" w:rsidR="00DA345D" w:rsidRDefault="00DA345D" w:rsidP="00E952A8">
            <w:pPr>
              <w:pStyle w:val="SingleTxtG"/>
              <w:ind w:left="0"/>
            </w:pPr>
            <w:r>
              <w:t>No impact</w:t>
            </w:r>
          </w:p>
        </w:tc>
      </w:tr>
      <w:tr w:rsidR="00DA345D" w:rsidRPr="00A77861" w14:paraId="3ECEF42B" w14:textId="77777777" w:rsidTr="00E952A8">
        <w:tc>
          <w:tcPr>
            <w:tcW w:w="1421" w:type="dxa"/>
            <w:shd w:val="clear" w:color="auto" w:fill="auto"/>
          </w:tcPr>
          <w:p w14:paraId="15F8E851" w14:textId="77777777" w:rsidR="00DA345D" w:rsidRDefault="00DA345D" w:rsidP="00E952A8">
            <w:pPr>
              <w:pStyle w:val="SingleTxtG"/>
              <w:ind w:left="0" w:right="0"/>
            </w:pPr>
            <w:r>
              <w:t>Feasibility:</w:t>
            </w:r>
          </w:p>
        </w:tc>
        <w:tc>
          <w:tcPr>
            <w:tcW w:w="5700" w:type="dxa"/>
            <w:shd w:val="clear" w:color="auto" w:fill="auto"/>
          </w:tcPr>
          <w:p w14:paraId="08F51FBB" w14:textId="77777777" w:rsidR="00DA345D" w:rsidRPr="00A77861" w:rsidRDefault="00DA345D" w:rsidP="00E952A8">
            <w:pPr>
              <w:pStyle w:val="SingleTxtG"/>
              <w:ind w:left="0" w:right="0"/>
              <w:rPr>
                <w:lang w:val="en-US"/>
              </w:rPr>
            </w:pPr>
            <w:r w:rsidRPr="00A77861">
              <w:rPr>
                <w:lang w:val="en-US"/>
              </w:rPr>
              <w:t>Reduction of energy costs and consequently reduction of CO</w:t>
            </w:r>
            <w:r w:rsidRPr="008E7AC2">
              <w:rPr>
                <w:vertAlign w:val="subscript"/>
                <w:lang w:val="en-US"/>
              </w:rPr>
              <w:t>2</w:t>
            </w:r>
            <w:r w:rsidRPr="00A77861">
              <w:rPr>
                <w:lang w:val="en-US"/>
              </w:rPr>
              <w:t xml:space="preserve"> emissions of the engine of the vehicle being tested</w:t>
            </w:r>
          </w:p>
        </w:tc>
      </w:tr>
      <w:tr w:rsidR="00DA345D" w14:paraId="6F6214FA" w14:textId="77777777" w:rsidTr="00E952A8">
        <w:tc>
          <w:tcPr>
            <w:tcW w:w="1421" w:type="dxa"/>
            <w:shd w:val="clear" w:color="auto" w:fill="auto"/>
          </w:tcPr>
          <w:p w14:paraId="2479E80B" w14:textId="77777777" w:rsidR="00DA345D" w:rsidRPr="00A77861" w:rsidRDefault="00DA345D" w:rsidP="00E952A8">
            <w:pPr>
              <w:pStyle w:val="SingleTxtG"/>
              <w:ind w:left="0"/>
              <w:rPr>
                <w:lang w:val="en-US"/>
              </w:rPr>
            </w:pPr>
          </w:p>
        </w:tc>
        <w:tc>
          <w:tcPr>
            <w:tcW w:w="5700" w:type="dxa"/>
            <w:shd w:val="clear" w:color="auto" w:fill="auto"/>
          </w:tcPr>
          <w:p w14:paraId="73C7C057" w14:textId="77777777" w:rsidR="00DA345D" w:rsidRDefault="00DA345D" w:rsidP="00E952A8">
            <w:pPr>
              <w:pStyle w:val="SingleTxtG"/>
              <w:ind w:left="0" w:right="0"/>
            </w:pPr>
            <w:r>
              <w:t xml:space="preserve">The proposal can easily be implemented in ATP. </w:t>
            </w:r>
          </w:p>
          <w:p w14:paraId="512ABB59" w14:textId="77777777" w:rsidR="00DA345D" w:rsidRDefault="00DA345D" w:rsidP="00E952A8">
            <w:pPr>
              <w:pStyle w:val="SingleTxtG"/>
              <w:ind w:left="0" w:right="0"/>
            </w:pPr>
            <w:r>
              <w:t>A transitional period is not needed.</w:t>
            </w:r>
          </w:p>
        </w:tc>
      </w:tr>
      <w:tr w:rsidR="00DA345D" w14:paraId="2C315BA0" w14:textId="77777777" w:rsidTr="00E952A8">
        <w:tc>
          <w:tcPr>
            <w:tcW w:w="1421" w:type="dxa"/>
            <w:shd w:val="clear" w:color="auto" w:fill="auto"/>
          </w:tcPr>
          <w:p w14:paraId="20CBBE3F" w14:textId="77777777" w:rsidR="00DA345D" w:rsidRDefault="00DA345D" w:rsidP="00E952A8">
            <w:pPr>
              <w:pStyle w:val="SingleTxtG"/>
              <w:ind w:left="0"/>
            </w:pPr>
          </w:p>
        </w:tc>
        <w:tc>
          <w:tcPr>
            <w:tcW w:w="5700" w:type="dxa"/>
            <w:shd w:val="clear" w:color="auto" w:fill="auto"/>
          </w:tcPr>
          <w:p w14:paraId="434E4171" w14:textId="77777777" w:rsidR="00DA345D" w:rsidRDefault="00DA345D" w:rsidP="00E952A8">
            <w:pPr>
              <w:pStyle w:val="SingleTxtG"/>
              <w:ind w:left="0"/>
            </w:pPr>
          </w:p>
        </w:tc>
      </w:tr>
      <w:tr w:rsidR="00DA345D" w:rsidRPr="00E965C1" w14:paraId="31D36D47" w14:textId="77777777" w:rsidTr="00E952A8">
        <w:tc>
          <w:tcPr>
            <w:tcW w:w="1421" w:type="dxa"/>
            <w:shd w:val="clear" w:color="auto" w:fill="auto"/>
          </w:tcPr>
          <w:p w14:paraId="7C94DF37" w14:textId="77777777" w:rsidR="00DA345D" w:rsidRDefault="00DA345D" w:rsidP="00E952A8">
            <w:pPr>
              <w:pStyle w:val="SingleTxtG"/>
              <w:ind w:left="0" w:right="3"/>
            </w:pPr>
            <w:r>
              <w:t>Impact:</w:t>
            </w:r>
          </w:p>
        </w:tc>
        <w:tc>
          <w:tcPr>
            <w:tcW w:w="5700" w:type="dxa"/>
            <w:shd w:val="clear" w:color="auto" w:fill="auto"/>
          </w:tcPr>
          <w:p w14:paraId="764435DE" w14:textId="77777777" w:rsidR="00DA345D" w:rsidRPr="00A77861" w:rsidRDefault="00DA345D" w:rsidP="00E952A8">
            <w:pPr>
              <w:pStyle w:val="SingleTxtG"/>
              <w:ind w:left="0"/>
              <w:rPr>
                <w:lang w:val="en-US"/>
              </w:rPr>
            </w:pPr>
            <w:r w:rsidRPr="00A77861">
              <w:rPr>
                <w:lang w:val="en-US"/>
              </w:rPr>
              <w:t xml:space="preserve">Reduction of fuel consumption, reduction of the risk of mechanical failure of the engine of the </w:t>
            </w:r>
            <w:r>
              <w:rPr>
                <w:lang w:val="en-US"/>
              </w:rPr>
              <w:t xml:space="preserve">tested </w:t>
            </w:r>
            <w:r w:rsidRPr="00A77861">
              <w:rPr>
                <w:lang w:val="en-US"/>
              </w:rPr>
              <w:t>vehicles</w:t>
            </w:r>
          </w:p>
        </w:tc>
      </w:tr>
      <w:tr w:rsidR="00DA345D" w14:paraId="4F0ED03E" w14:textId="77777777" w:rsidTr="00E952A8">
        <w:tc>
          <w:tcPr>
            <w:tcW w:w="1421" w:type="dxa"/>
            <w:shd w:val="clear" w:color="auto" w:fill="auto"/>
          </w:tcPr>
          <w:p w14:paraId="1713F85D" w14:textId="77777777" w:rsidR="00DA345D" w:rsidRDefault="00DA345D" w:rsidP="00E952A8">
            <w:pPr>
              <w:pStyle w:val="SingleTxtG"/>
              <w:ind w:left="0" w:right="0"/>
            </w:pPr>
            <w:r>
              <w:t>Enforceability:</w:t>
            </w:r>
          </w:p>
        </w:tc>
        <w:tc>
          <w:tcPr>
            <w:tcW w:w="5700" w:type="dxa"/>
            <w:shd w:val="clear" w:color="auto" w:fill="auto"/>
          </w:tcPr>
          <w:p w14:paraId="742BCAC5" w14:textId="77777777" w:rsidR="00DA345D" w:rsidRDefault="00DA345D" w:rsidP="00E952A8">
            <w:pPr>
              <w:pStyle w:val="SingleTxtG"/>
              <w:ind w:left="0" w:right="0"/>
            </w:pPr>
            <w:r>
              <w:t xml:space="preserve">No problem </w:t>
            </w:r>
            <w:proofErr w:type="gramStart"/>
            <w:r>
              <w:t>are</w:t>
            </w:r>
            <w:proofErr w:type="gramEnd"/>
            <w:r>
              <w:t xml:space="preserve"> expected</w:t>
            </w:r>
          </w:p>
        </w:tc>
      </w:tr>
    </w:tbl>
    <w:p w14:paraId="395B9FDD" w14:textId="2B92A89A" w:rsidR="00824644" w:rsidRPr="004D5124" w:rsidRDefault="004D5124" w:rsidP="004D5124">
      <w:pPr>
        <w:spacing w:before="240"/>
        <w:jc w:val="center"/>
        <w:rPr>
          <w:u w:val="single"/>
        </w:rPr>
      </w:pPr>
      <w:r>
        <w:rPr>
          <w:u w:val="single"/>
        </w:rPr>
        <w:tab/>
      </w:r>
      <w:r>
        <w:rPr>
          <w:u w:val="single"/>
        </w:rPr>
        <w:tab/>
      </w:r>
      <w:r>
        <w:rPr>
          <w:u w:val="single"/>
        </w:rPr>
        <w:tab/>
      </w:r>
    </w:p>
    <w:sectPr w:rsidR="00824644" w:rsidRPr="004D5124" w:rsidSect="00E07F0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D198" w14:textId="77777777" w:rsidR="00BB1AC7" w:rsidRDefault="00BB1AC7"/>
  </w:endnote>
  <w:endnote w:type="continuationSeparator" w:id="0">
    <w:p w14:paraId="4CD97567" w14:textId="77777777" w:rsidR="00BB1AC7" w:rsidRDefault="00BB1AC7"/>
  </w:endnote>
  <w:endnote w:type="continuationNotice" w:id="1">
    <w:p w14:paraId="55E0A5AC" w14:textId="77777777" w:rsidR="00BB1AC7" w:rsidRDefault="00BB1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C400" w14:textId="0CEEFAFD" w:rsidR="00E07F0B" w:rsidRPr="00E07F0B" w:rsidRDefault="00E07F0B" w:rsidP="00E07F0B">
    <w:pPr>
      <w:pStyle w:val="Footer"/>
      <w:tabs>
        <w:tab w:val="right" w:pos="9638"/>
      </w:tabs>
      <w:rPr>
        <w:sz w:val="18"/>
      </w:rPr>
    </w:pPr>
    <w:r w:rsidRPr="00E07F0B">
      <w:rPr>
        <w:b/>
        <w:sz w:val="18"/>
      </w:rPr>
      <w:fldChar w:fldCharType="begin"/>
    </w:r>
    <w:r w:rsidRPr="00E07F0B">
      <w:rPr>
        <w:b/>
        <w:sz w:val="18"/>
      </w:rPr>
      <w:instrText xml:space="preserve"> PAGE  \* MERGEFORMAT </w:instrText>
    </w:r>
    <w:r w:rsidRPr="00E07F0B">
      <w:rPr>
        <w:b/>
        <w:sz w:val="18"/>
      </w:rPr>
      <w:fldChar w:fldCharType="separate"/>
    </w:r>
    <w:r w:rsidRPr="00E07F0B">
      <w:rPr>
        <w:b/>
        <w:noProof/>
        <w:sz w:val="18"/>
      </w:rPr>
      <w:t>2</w:t>
    </w:r>
    <w:r w:rsidRPr="00E07F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7B61" w14:textId="08D01C10" w:rsidR="00E07F0B" w:rsidRPr="00E07F0B" w:rsidRDefault="00E07F0B" w:rsidP="00E07F0B">
    <w:pPr>
      <w:pStyle w:val="Footer"/>
      <w:tabs>
        <w:tab w:val="right" w:pos="9638"/>
      </w:tabs>
      <w:rPr>
        <w:b/>
        <w:sz w:val="18"/>
      </w:rPr>
    </w:pPr>
    <w:r>
      <w:tab/>
    </w:r>
    <w:r w:rsidRPr="00E07F0B">
      <w:rPr>
        <w:b/>
        <w:sz w:val="18"/>
      </w:rPr>
      <w:fldChar w:fldCharType="begin"/>
    </w:r>
    <w:r w:rsidRPr="00E07F0B">
      <w:rPr>
        <w:b/>
        <w:sz w:val="18"/>
      </w:rPr>
      <w:instrText xml:space="preserve"> PAGE  \* MERGEFORMAT </w:instrText>
    </w:r>
    <w:r w:rsidRPr="00E07F0B">
      <w:rPr>
        <w:b/>
        <w:sz w:val="18"/>
      </w:rPr>
      <w:fldChar w:fldCharType="separate"/>
    </w:r>
    <w:r w:rsidRPr="00E07F0B">
      <w:rPr>
        <w:b/>
        <w:noProof/>
        <w:sz w:val="18"/>
      </w:rPr>
      <w:t>3</w:t>
    </w:r>
    <w:r w:rsidRPr="00E07F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136C" w14:textId="7E69425C" w:rsidR="005A15B8" w:rsidRDefault="005A15B8" w:rsidP="005A15B8">
    <w:pPr>
      <w:pStyle w:val="Footer"/>
    </w:pPr>
    <w:r w:rsidRPr="0027112F">
      <w:rPr>
        <w:noProof/>
        <w:lang w:val="en-US"/>
      </w:rPr>
      <w:drawing>
        <wp:anchor distT="0" distB="0" distL="114300" distR="114300" simplePos="0" relativeHeight="251659264" behindDoc="0" locked="1" layoutInCell="1" allowOverlap="1" wp14:anchorId="1520BB81" wp14:editId="23C602E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23AE59" w14:textId="7CE36C94" w:rsidR="005A15B8" w:rsidRPr="005A15B8" w:rsidRDefault="005A15B8" w:rsidP="005A15B8">
    <w:pPr>
      <w:pStyle w:val="Footer"/>
      <w:ind w:right="1134"/>
      <w:rPr>
        <w:sz w:val="20"/>
      </w:rPr>
    </w:pPr>
    <w:r>
      <w:rPr>
        <w:sz w:val="20"/>
      </w:rPr>
      <w:t>GE.23-15199(E)</w:t>
    </w:r>
    <w:r>
      <w:rPr>
        <w:noProof/>
        <w:sz w:val="20"/>
      </w:rPr>
      <w:drawing>
        <wp:anchor distT="0" distB="0" distL="114300" distR="114300" simplePos="0" relativeHeight="251660288" behindDoc="0" locked="0" layoutInCell="1" allowOverlap="1" wp14:anchorId="6CC439E9" wp14:editId="7930CB8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D342" w14:textId="77777777" w:rsidR="00BB1AC7" w:rsidRPr="000B175B" w:rsidRDefault="00BB1AC7" w:rsidP="000B175B">
      <w:pPr>
        <w:tabs>
          <w:tab w:val="right" w:pos="2155"/>
        </w:tabs>
        <w:spacing w:after="80"/>
        <w:ind w:left="680"/>
        <w:rPr>
          <w:u w:val="single"/>
        </w:rPr>
      </w:pPr>
      <w:r>
        <w:rPr>
          <w:u w:val="single"/>
        </w:rPr>
        <w:tab/>
      </w:r>
    </w:p>
  </w:footnote>
  <w:footnote w:type="continuationSeparator" w:id="0">
    <w:p w14:paraId="7FF998E4" w14:textId="77777777" w:rsidR="00BB1AC7" w:rsidRPr="00FC68B7" w:rsidRDefault="00BB1AC7" w:rsidP="00FC68B7">
      <w:pPr>
        <w:tabs>
          <w:tab w:val="left" w:pos="2155"/>
        </w:tabs>
        <w:spacing w:after="80"/>
        <w:ind w:left="680"/>
        <w:rPr>
          <w:u w:val="single"/>
        </w:rPr>
      </w:pPr>
      <w:r>
        <w:rPr>
          <w:u w:val="single"/>
        </w:rPr>
        <w:tab/>
      </w:r>
    </w:p>
  </w:footnote>
  <w:footnote w:type="continuationNotice" w:id="1">
    <w:p w14:paraId="217B75D5" w14:textId="77777777" w:rsidR="00BB1AC7" w:rsidRDefault="00BB1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BAE2" w14:textId="2ABAC378" w:rsidR="00E07F0B" w:rsidRPr="00E07F0B" w:rsidRDefault="005A15B8">
    <w:pPr>
      <w:pStyle w:val="Header"/>
    </w:pPr>
    <w:r>
      <w:fldChar w:fldCharType="begin"/>
    </w:r>
    <w:r>
      <w:instrText xml:space="preserve"> TITLE  \* MERGEFORMAT </w:instrText>
    </w:r>
    <w:r>
      <w:fldChar w:fldCharType="separate"/>
    </w:r>
    <w:r w:rsidR="00E07F0B">
      <w:t>ECE/TRANS/WP.11/2023/11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43D0" w14:textId="00581E02" w:rsidR="00E07F0B" w:rsidRPr="00E07F0B" w:rsidRDefault="005A15B8" w:rsidP="00E07F0B">
    <w:pPr>
      <w:pStyle w:val="Header"/>
      <w:jc w:val="right"/>
    </w:pPr>
    <w:r>
      <w:fldChar w:fldCharType="begin"/>
    </w:r>
    <w:r>
      <w:instrText xml:space="preserve"> TITLE  \* MERGEFORMAT </w:instrText>
    </w:r>
    <w:r>
      <w:fldChar w:fldCharType="separate"/>
    </w:r>
    <w:r w:rsidR="00E07F0B">
      <w:t>ECE/TRANS/WP.11/2023/11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A52E1A"/>
    <w:multiLevelType w:val="hybridMultilevel"/>
    <w:tmpl w:val="492EE2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952176"/>
    <w:multiLevelType w:val="hybridMultilevel"/>
    <w:tmpl w:val="14FEB656"/>
    <w:lvl w:ilvl="0" w:tplc="8C8078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8100F"/>
    <w:multiLevelType w:val="hybridMultilevel"/>
    <w:tmpl w:val="CBC0177E"/>
    <w:lvl w:ilvl="0" w:tplc="D2325D6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895E27"/>
    <w:multiLevelType w:val="hybridMultilevel"/>
    <w:tmpl w:val="62EA3E50"/>
    <w:lvl w:ilvl="0" w:tplc="8C8078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55184443">
    <w:abstractNumId w:val="1"/>
  </w:num>
  <w:num w:numId="2" w16cid:durableId="35812236">
    <w:abstractNumId w:val="0"/>
  </w:num>
  <w:num w:numId="3" w16cid:durableId="1404599254">
    <w:abstractNumId w:val="2"/>
  </w:num>
  <w:num w:numId="4" w16cid:durableId="1243029912">
    <w:abstractNumId w:val="3"/>
  </w:num>
  <w:num w:numId="5" w16cid:durableId="1189610940">
    <w:abstractNumId w:val="8"/>
  </w:num>
  <w:num w:numId="6" w16cid:durableId="758480629">
    <w:abstractNumId w:val="9"/>
  </w:num>
  <w:num w:numId="7" w16cid:durableId="1251769227">
    <w:abstractNumId w:val="7"/>
  </w:num>
  <w:num w:numId="8" w16cid:durableId="1188913878">
    <w:abstractNumId w:val="6"/>
  </w:num>
  <w:num w:numId="9" w16cid:durableId="898134054">
    <w:abstractNumId w:val="5"/>
  </w:num>
  <w:num w:numId="10" w16cid:durableId="255285296">
    <w:abstractNumId w:val="4"/>
  </w:num>
  <w:num w:numId="11" w16cid:durableId="412896015">
    <w:abstractNumId w:val="17"/>
  </w:num>
  <w:num w:numId="12" w16cid:durableId="1631983079">
    <w:abstractNumId w:val="16"/>
  </w:num>
  <w:num w:numId="13" w16cid:durableId="2039816800">
    <w:abstractNumId w:val="10"/>
  </w:num>
  <w:num w:numId="14" w16cid:durableId="1244677722">
    <w:abstractNumId w:val="14"/>
  </w:num>
  <w:num w:numId="15" w16cid:durableId="1989746371">
    <w:abstractNumId w:val="19"/>
  </w:num>
  <w:num w:numId="16" w16cid:durableId="419331936">
    <w:abstractNumId w:val="15"/>
  </w:num>
  <w:num w:numId="17" w16cid:durableId="1867134916">
    <w:abstractNumId w:val="21"/>
  </w:num>
  <w:num w:numId="18" w16cid:durableId="193812657">
    <w:abstractNumId w:val="22"/>
  </w:num>
  <w:num w:numId="19" w16cid:durableId="342172462">
    <w:abstractNumId w:val="12"/>
  </w:num>
  <w:num w:numId="20" w16cid:durableId="1080056356">
    <w:abstractNumId w:val="12"/>
  </w:num>
  <w:num w:numId="21" w16cid:durableId="1235243827">
    <w:abstractNumId w:val="18"/>
  </w:num>
  <w:num w:numId="22" w16cid:durableId="262760585">
    <w:abstractNumId w:val="13"/>
  </w:num>
  <w:num w:numId="23" w16cid:durableId="369376161">
    <w:abstractNumId w:val="11"/>
  </w:num>
  <w:num w:numId="24" w16cid:durableId="13707604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0B"/>
    <w:rsid w:val="00002A7D"/>
    <w:rsid w:val="000038A8"/>
    <w:rsid w:val="00006790"/>
    <w:rsid w:val="00027624"/>
    <w:rsid w:val="00050F6B"/>
    <w:rsid w:val="000665D6"/>
    <w:rsid w:val="000678CD"/>
    <w:rsid w:val="00072C8C"/>
    <w:rsid w:val="00075B8A"/>
    <w:rsid w:val="00081CE0"/>
    <w:rsid w:val="00084D30"/>
    <w:rsid w:val="00090320"/>
    <w:rsid w:val="000931C0"/>
    <w:rsid w:val="0009732C"/>
    <w:rsid w:val="00097D58"/>
    <w:rsid w:val="000A01F9"/>
    <w:rsid w:val="000A2E09"/>
    <w:rsid w:val="000B175B"/>
    <w:rsid w:val="000B3A0F"/>
    <w:rsid w:val="000C62DD"/>
    <w:rsid w:val="000E0415"/>
    <w:rsid w:val="000F7715"/>
    <w:rsid w:val="001132FB"/>
    <w:rsid w:val="00135AF7"/>
    <w:rsid w:val="001401A6"/>
    <w:rsid w:val="00156B99"/>
    <w:rsid w:val="00166124"/>
    <w:rsid w:val="00184DDA"/>
    <w:rsid w:val="001900CD"/>
    <w:rsid w:val="001A0452"/>
    <w:rsid w:val="001B4B04"/>
    <w:rsid w:val="001B5875"/>
    <w:rsid w:val="001B6905"/>
    <w:rsid w:val="001C4B9C"/>
    <w:rsid w:val="001C6663"/>
    <w:rsid w:val="001C7895"/>
    <w:rsid w:val="001D26DF"/>
    <w:rsid w:val="001F1599"/>
    <w:rsid w:val="001F19C4"/>
    <w:rsid w:val="001F3687"/>
    <w:rsid w:val="002043F0"/>
    <w:rsid w:val="00211E0B"/>
    <w:rsid w:val="00232575"/>
    <w:rsid w:val="00232E5C"/>
    <w:rsid w:val="002354BF"/>
    <w:rsid w:val="00247258"/>
    <w:rsid w:val="002516E2"/>
    <w:rsid w:val="00257CAC"/>
    <w:rsid w:val="00261041"/>
    <w:rsid w:val="00264441"/>
    <w:rsid w:val="0027237A"/>
    <w:rsid w:val="00295146"/>
    <w:rsid w:val="002974E9"/>
    <w:rsid w:val="002A45C1"/>
    <w:rsid w:val="002A7F94"/>
    <w:rsid w:val="002B0224"/>
    <w:rsid w:val="002B109A"/>
    <w:rsid w:val="002C6D45"/>
    <w:rsid w:val="002D37A0"/>
    <w:rsid w:val="002D6E53"/>
    <w:rsid w:val="002F046D"/>
    <w:rsid w:val="002F3023"/>
    <w:rsid w:val="002F5F72"/>
    <w:rsid w:val="00301764"/>
    <w:rsid w:val="003031EC"/>
    <w:rsid w:val="003229D8"/>
    <w:rsid w:val="00336C97"/>
    <w:rsid w:val="00337F88"/>
    <w:rsid w:val="00342432"/>
    <w:rsid w:val="0035223F"/>
    <w:rsid w:val="00352D4B"/>
    <w:rsid w:val="0035638C"/>
    <w:rsid w:val="0036743F"/>
    <w:rsid w:val="003822F5"/>
    <w:rsid w:val="003A46BB"/>
    <w:rsid w:val="003A4EC7"/>
    <w:rsid w:val="003A7295"/>
    <w:rsid w:val="003B1F60"/>
    <w:rsid w:val="003B5D50"/>
    <w:rsid w:val="003C2CC4"/>
    <w:rsid w:val="003D336A"/>
    <w:rsid w:val="003D3D8E"/>
    <w:rsid w:val="003D471F"/>
    <w:rsid w:val="003D4B23"/>
    <w:rsid w:val="003D7EF5"/>
    <w:rsid w:val="003E0418"/>
    <w:rsid w:val="003E278A"/>
    <w:rsid w:val="003F3771"/>
    <w:rsid w:val="00413520"/>
    <w:rsid w:val="00426292"/>
    <w:rsid w:val="004325CB"/>
    <w:rsid w:val="00440A07"/>
    <w:rsid w:val="00446984"/>
    <w:rsid w:val="00462880"/>
    <w:rsid w:val="00476F24"/>
    <w:rsid w:val="00490971"/>
    <w:rsid w:val="00494963"/>
    <w:rsid w:val="004B423D"/>
    <w:rsid w:val="004C34E7"/>
    <w:rsid w:val="004C5021"/>
    <w:rsid w:val="004C55B0"/>
    <w:rsid w:val="004D5124"/>
    <w:rsid w:val="004F6BA0"/>
    <w:rsid w:val="00500AD6"/>
    <w:rsid w:val="00503BEA"/>
    <w:rsid w:val="00524560"/>
    <w:rsid w:val="00533616"/>
    <w:rsid w:val="00535ABA"/>
    <w:rsid w:val="0053768B"/>
    <w:rsid w:val="005420F2"/>
    <w:rsid w:val="0054285C"/>
    <w:rsid w:val="00547950"/>
    <w:rsid w:val="0055104E"/>
    <w:rsid w:val="00566622"/>
    <w:rsid w:val="0057318A"/>
    <w:rsid w:val="005775DB"/>
    <w:rsid w:val="00584173"/>
    <w:rsid w:val="00595520"/>
    <w:rsid w:val="005A15B8"/>
    <w:rsid w:val="005A193B"/>
    <w:rsid w:val="005A44B9"/>
    <w:rsid w:val="005B1BA0"/>
    <w:rsid w:val="005B3DB3"/>
    <w:rsid w:val="005D15CA"/>
    <w:rsid w:val="005D7969"/>
    <w:rsid w:val="005F08DF"/>
    <w:rsid w:val="005F3066"/>
    <w:rsid w:val="005F3E61"/>
    <w:rsid w:val="00604DDD"/>
    <w:rsid w:val="006115CC"/>
    <w:rsid w:val="00611FC4"/>
    <w:rsid w:val="00613D35"/>
    <w:rsid w:val="006176FB"/>
    <w:rsid w:val="00630FCB"/>
    <w:rsid w:val="00640B26"/>
    <w:rsid w:val="0065766B"/>
    <w:rsid w:val="006770B2"/>
    <w:rsid w:val="00686A48"/>
    <w:rsid w:val="00686B1A"/>
    <w:rsid w:val="006940E1"/>
    <w:rsid w:val="006A3C72"/>
    <w:rsid w:val="006A7392"/>
    <w:rsid w:val="006B03A1"/>
    <w:rsid w:val="006B67D9"/>
    <w:rsid w:val="006C5535"/>
    <w:rsid w:val="006D0589"/>
    <w:rsid w:val="006D30F7"/>
    <w:rsid w:val="006E0D60"/>
    <w:rsid w:val="006E34B9"/>
    <w:rsid w:val="006E564B"/>
    <w:rsid w:val="006E7154"/>
    <w:rsid w:val="007003CD"/>
    <w:rsid w:val="0070375D"/>
    <w:rsid w:val="0070701E"/>
    <w:rsid w:val="00724BF4"/>
    <w:rsid w:val="0072632A"/>
    <w:rsid w:val="007358E8"/>
    <w:rsid w:val="00736ECE"/>
    <w:rsid w:val="0074533B"/>
    <w:rsid w:val="007643BC"/>
    <w:rsid w:val="00780C68"/>
    <w:rsid w:val="00790D62"/>
    <w:rsid w:val="007959FE"/>
    <w:rsid w:val="007A0CF1"/>
    <w:rsid w:val="007A478E"/>
    <w:rsid w:val="007B6BA5"/>
    <w:rsid w:val="007C3390"/>
    <w:rsid w:val="007C42D8"/>
    <w:rsid w:val="007C4F4B"/>
    <w:rsid w:val="007D7362"/>
    <w:rsid w:val="007F5CE2"/>
    <w:rsid w:val="007F6611"/>
    <w:rsid w:val="00800522"/>
    <w:rsid w:val="00810BAC"/>
    <w:rsid w:val="00811DBE"/>
    <w:rsid w:val="008175E9"/>
    <w:rsid w:val="008242D7"/>
    <w:rsid w:val="00824644"/>
    <w:rsid w:val="0082577B"/>
    <w:rsid w:val="008272DD"/>
    <w:rsid w:val="00866893"/>
    <w:rsid w:val="00866F02"/>
    <w:rsid w:val="00867D18"/>
    <w:rsid w:val="00871F9A"/>
    <w:rsid w:val="00871FD5"/>
    <w:rsid w:val="0087685C"/>
    <w:rsid w:val="0088172E"/>
    <w:rsid w:val="00881EFA"/>
    <w:rsid w:val="00882204"/>
    <w:rsid w:val="008847E7"/>
    <w:rsid w:val="008879CB"/>
    <w:rsid w:val="008979B1"/>
    <w:rsid w:val="008A0D82"/>
    <w:rsid w:val="008A6B25"/>
    <w:rsid w:val="008A6C4F"/>
    <w:rsid w:val="008A77AE"/>
    <w:rsid w:val="008B389E"/>
    <w:rsid w:val="008C4598"/>
    <w:rsid w:val="008D045E"/>
    <w:rsid w:val="008D3F25"/>
    <w:rsid w:val="008D4D82"/>
    <w:rsid w:val="008E0E46"/>
    <w:rsid w:val="008E5357"/>
    <w:rsid w:val="008E7116"/>
    <w:rsid w:val="008E7AC2"/>
    <w:rsid w:val="008F143B"/>
    <w:rsid w:val="008F3882"/>
    <w:rsid w:val="008F4B7C"/>
    <w:rsid w:val="009018BE"/>
    <w:rsid w:val="00926E47"/>
    <w:rsid w:val="00931DE4"/>
    <w:rsid w:val="00946B55"/>
    <w:rsid w:val="00947162"/>
    <w:rsid w:val="009610D0"/>
    <w:rsid w:val="0096375C"/>
    <w:rsid w:val="009662E6"/>
    <w:rsid w:val="0097095E"/>
    <w:rsid w:val="0098592B"/>
    <w:rsid w:val="00985FC4"/>
    <w:rsid w:val="00990766"/>
    <w:rsid w:val="00991261"/>
    <w:rsid w:val="00993A1B"/>
    <w:rsid w:val="009964C4"/>
    <w:rsid w:val="009A7B81"/>
    <w:rsid w:val="009B3358"/>
    <w:rsid w:val="009D01C0"/>
    <w:rsid w:val="009D6A08"/>
    <w:rsid w:val="009E0A16"/>
    <w:rsid w:val="009E6CB7"/>
    <w:rsid w:val="009E7970"/>
    <w:rsid w:val="009F2EAC"/>
    <w:rsid w:val="009F57E3"/>
    <w:rsid w:val="00A10F4F"/>
    <w:rsid w:val="00A11067"/>
    <w:rsid w:val="00A1704A"/>
    <w:rsid w:val="00A3038E"/>
    <w:rsid w:val="00A425EB"/>
    <w:rsid w:val="00A72F22"/>
    <w:rsid w:val="00A733BC"/>
    <w:rsid w:val="00A748A6"/>
    <w:rsid w:val="00A76A69"/>
    <w:rsid w:val="00A77D9B"/>
    <w:rsid w:val="00A879A4"/>
    <w:rsid w:val="00AA0FF8"/>
    <w:rsid w:val="00AB429E"/>
    <w:rsid w:val="00AC0F2C"/>
    <w:rsid w:val="00AC502A"/>
    <w:rsid w:val="00AF58C1"/>
    <w:rsid w:val="00B04A3F"/>
    <w:rsid w:val="00B06643"/>
    <w:rsid w:val="00B15055"/>
    <w:rsid w:val="00B20551"/>
    <w:rsid w:val="00B30179"/>
    <w:rsid w:val="00B33FC7"/>
    <w:rsid w:val="00B37B15"/>
    <w:rsid w:val="00B45C02"/>
    <w:rsid w:val="00B70B63"/>
    <w:rsid w:val="00B72A1E"/>
    <w:rsid w:val="00B75B3A"/>
    <w:rsid w:val="00B81E12"/>
    <w:rsid w:val="00B85BB8"/>
    <w:rsid w:val="00B92CEE"/>
    <w:rsid w:val="00BA339B"/>
    <w:rsid w:val="00BB12FA"/>
    <w:rsid w:val="00BB1AC7"/>
    <w:rsid w:val="00BB23CC"/>
    <w:rsid w:val="00BC1E7E"/>
    <w:rsid w:val="00BC74E9"/>
    <w:rsid w:val="00BD13BC"/>
    <w:rsid w:val="00BD4CD1"/>
    <w:rsid w:val="00BE36A9"/>
    <w:rsid w:val="00BE618E"/>
    <w:rsid w:val="00BE7BEC"/>
    <w:rsid w:val="00BF0A5A"/>
    <w:rsid w:val="00BF0E63"/>
    <w:rsid w:val="00BF12A3"/>
    <w:rsid w:val="00BF16D7"/>
    <w:rsid w:val="00BF2373"/>
    <w:rsid w:val="00BF541A"/>
    <w:rsid w:val="00C0294F"/>
    <w:rsid w:val="00C044E2"/>
    <w:rsid w:val="00C048CB"/>
    <w:rsid w:val="00C066F3"/>
    <w:rsid w:val="00C32DC3"/>
    <w:rsid w:val="00C3544B"/>
    <w:rsid w:val="00C408B7"/>
    <w:rsid w:val="00C411EB"/>
    <w:rsid w:val="00C463DD"/>
    <w:rsid w:val="00C54527"/>
    <w:rsid w:val="00C745C3"/>
    <w:rsid w:val="00C978F5"/>
    <w:rsid w:val="00CA24A4"/>
    <w:rsid w:val="00CA2C89"/>
    <w:rsid w:val="00CB24FC"/>
    <w:rsid w:val="00CB348D"/>
    <w:rsid w:val="00CD46F5"/>
    <w:rsid w:val="00CD7AE4"/>
    <w:rsid w:val="00CE4A8F"/>
    <w:rsid w:val="00CE78F6"/>
    <w:rsid w:val="00CE7F6C"/>
    <w:rsid w:val="00CF071D"/>
    <w:rsid w:val="00D0123D"/>
    <w:rsid w:val="00D15B04"/>
    <w:rsid w:val="00D2031B"/>
    <w:rsid w:val="00D25A57"/>
    <w:rsid w:val="00D25FE2"/>
    <w:rsid w:val="00D358EB"/>
    <w:rsid w:val="00D368BE"/>
    <w:rsid w:val="00D37DA9"/>
    <w:rsid w:val="00D406A7"/>
    <w:rsid w:val="00D40765"/>
    <w:rsid w:val="00D43252"/>
    <w:rsid w:val="00D44D86"/>
    <w:rsid w:val="00D50B7D"/>
    <w:rsid w:val="00D52012"/>
    <w:rsid w:val="00D61090"/>
    <w:rsid w:val="00D704E5"/>
    <w:rsid w:val="00D72727"/>
    <w:rsid w:val="00D8168C"/>
    <w:rsid w:val="00D858E7"/>
    <w:rsid w:val="00D936AA"/>
    <w:rsid w:val="00D978C6"/>
    <w:rsid w:val="00DA0956"/>
    <w:rsid w:val="00DA345D"/>
    <w:rsid w:val="00DA357F"/>
    <w:rsid w:val="00DA3E12"/>
    <w:rsid w:val="00DB5819"/>
    <w:rsid w:val="00DC18AD"/>
    <w:rsid w:val="00DF7CAE"/>
    <w:rsid w:val="00E00AB7"/>
    <w:rsid w:val="00E0591A"/>
    <w:rsid w:val="00E07F0B"/>
    <w:rsid w:val="00E14B55"/>
    <w:rsid w:val="00E423C0"/>
    <w:rsid w:val="00E516BF"/>
    <w:rsid w:val="00E6414C"/>
    <w:rsid w:val="00E7260F"/>
    <w:rsid w:val="00E8702D"/>
    <w:rsid w:val="00E905F4"/>
    <w:rsid w:val="00E90E46"/>
    <w:rsid w:val="00E916A9"/>
    <w:rsid w:val="00E916DE"/>
    <w:rsid w:val="00E925AD"/>
    <w:rsid w:val="00E96630"/>
    <w:rsid w:val="00E96C21"/>
    <w:rsid w:val="00EB4472"/>
    <w:rsid w:val="00ED18DC"/>
    <w:rsid w:val="00ED6201"/>
    <w:rsid w:val="00ED7A2A"/>
    <w:rsid w:val="00EF1187"/>
    <w:rsid w:val="00EF1D7F"/>
    <w:rsid w:val="00F0137E"/>
    <w:rsid w:val="00F12D68"/>
    <w:rsid w:val="00F12E75"/>
    <w:rsid w:val="00F21786"/>
    <w:rsid w:val="00F3742B"/>
    <w:rsid w:val="00F41FDB"/>
    <w:rsid w:val="00F50596"/>
    <w:rsid w:val="00F56D63"/>
    <w:rsid w:val="00F609A9"/>
    <w:rsid w:val="00F80C99"/>
    <w:rsid w:val="00F867EC"/>
    <w:rsid w:val="00F91B2B"/>
    <w:rsid w:val="00FC03CD"/>
    <w:rsid w:val="00FC0646"/>
    <w:rsid w:val="00FC0E2A"/>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A0E4B"/>
  <w15:docId w15:val="{916543E0-E2A3-423D-BA7E-CA221BB4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DA345D"/>
    <w:rPr>
      <w:b/>
      <w:sz w:val="28"/>
      <w:lang w:val="en-GB"/>
    </w:rPr>
  </w:style>
  <w:style w:type="paragraph" w:styleId="ListParagraph">
    <w:name w:val="List Paragraph"/>
    <w:basedOn w:val="Normal"/>
    <w:uiPriority w:val="34"/>
    <w:qFormat/>
    <w:rsid w:val="00DA345D"/>
    <w:pPr>
      <w:suppressAutoHyphens w:val="0"/>
      <w:spacing w:after="160" w:line="259" w:lineRule="auto"/>
      <w:ind w:left="720"/>
      <w:contextualSpacing/>
    </w:pPr>
    <w:rPr>
      <w:rFonts w:ascii="Calibri" w:eastAsia="Calibri" w:hAnsi="Calibri"/>
      <w:sz w:val="22"/>
      <w:szCs w:val="22"/>
      <w:lang w:val="it-IT" w:eastAsia="en-US"/>
    </w:rPr>
  </w:style>
  <w:style w:type="character" w:customStyle="1" w:styleId="rynqvb">
    <w:name w:val="rynqvb"/>
    <w:basedOn w:val="DefaultParagraphFont"/>
    <w:rsid w:val="00DA345D"/>
  </w:style>
  <w:style w:type="paragraph" w:styleId="Revision">
    <w:name w:val="Revision"/>
    <w:hidden/>
    <w:uiPriority w:val="99"/>
    <w:semiHidden/>
    <w:rsid w:val="0026104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3572-6619-4D76-A203-B35FA6E2A81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E226D6F-C47F-4F7A-8628-9EAF61AE94F3}">
  <ds:schemaRefs>
    <ds:schemaRef ds:uri="http://schemas.microsoft.com/sharepoint/v3/contenttype/forms"/>
  </ds:schemaRefs>
</ds:datastoreItem>
</file>

<file path=customXml/itemProps3.xml><?xml version="1.0" encoding="utf-8"?>
<ds:datastoreItem xmlns:ds="http://schemas.openxmlformats.org/officeDocument/2006/customXml" ds:itemID="{A2D7CA89-A067-4801-9648-14043A32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5385</Characters>
  <Application>Microsoft Office Word</Application>
  <DocSecurity>0</DocSecurity>
  <Lines>264</Lines>
  <Paragraphs>197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ECE/TRANS/WP.11/2023/11</dc:title>
  <dc:subject>2315199</dc:subject>
  <dc:creator>ND</dc:creator>
  <cp:keywords/>
  <dc:description/>
  <cp:lastModifiedBy>Pauline Anne Escalante</cp:lastModifiedBy>
  <cp:revision>2</cp:revision>
  <cp:lastPrinted>2009-02-18T09:36:00Z</cp:lastPrinted>
  <dcterms:created xsi:type="dcterms:W3CDTF">2023-08-04T09:48:00Z</dcterms:created>
  <dcterms:modified xsi:type="dcterms:W3CDTF">2023-08-04T09:48:00Z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