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F587" w14:textId="77777777" w:rsidR="00215A1B" w:rsidRPr="00560572" w:rsidRDefault="00215A1B" w:rsidP="00F5390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14:paraId="2D5B2684" w14:textId="77777777" w:rsidR="00215A1B" w:rsidRPr="00560572" w:rsidRDefault="00215A1B" w:rsidP="00F5390C">
      <w:pPr>
        <w:spacing w:before="120" w:after="0" w:line="240" w:lineRule="atLeast"/>
        <w:rPr>
          <w:sz w:val="28"/>
          <w:szCs w:val="28"/>
        </w:rPr>
      </w:pPr>
      <w:r w:rsidRPr="00560572">
        <w:rPr>
          <w:sz w:val="28"/>
          <w:szCs w:val="28"/>
        </w:rPr>
        <w:t>Inland Transport Committee</w:t>
      </w:r>
    </w:p>
    <w:p w14:paraId="1CE17411" w14:textId="7C680A24" w:rsidR="00215A1B" w:rsidRPr="00560572" w:rsidRDefault="00215A1B" w:rsidP="001C3A25">
      <w:pPr>
        <w:tabs>
          <w:tab w:val="left" w:pos="7938"/>
        </w:tabs>
        <w:spacing w:before="120" w:after="0" w:line="240" w:lineRule="atLeast"/>
        <w:rPr>
          <w:b/>
          <w:szCs w:val="24"/>
        </w:rPr>
      </w:pPr>
      <w:r w:rsidRPr="00560572">
        <w:rPr>
          <w:b/>
          <w:szCs w:val="24"/>
        </w:rPr>
        <w:t>Working Party on the Transport of Dangerous Goods</w:t>
      </w:r>
      <w:r w:rsidR="001C3A25" w:rsidRPr="00560572">
        <w:rPr>
          <w:b/>
          <w:szCs w:val="24"/>
        </w:rPr>
        <w:tab/>
      </w:r>
      <w:r w:rsidR="00A44069">
        <w:rPr>
          <w:b/>
          <w:szCs w:val="24"/>
        </w:rPr>
        <w:t>22</w:t>
      </w:r>
      <w:r w:rsidR="00490D08">
        <w:rPr>
          <w:b/>
          <w:szCs w:val="24"/>
        </w:rPr>
        <w:t xml:space="preserve"> September </w:t>
      </w:r>
      <w:r w:rsidR="00FA3269">
        <w:rPr>
          <w:b/>
        </w:rPr>
        <w:t>20</w:t>
      </w:r>
      <w:r w:rsidR="0073337B">
        <w:rPr>
          <w:b/>
        </w:rPr>
        <w:t>2</w:t>
      </w:r>
      <w:r w:rsidR="00234B3E">
        <w:rPr>
          <w:b/>
        </w:rPr>
        <w:t>3</w:t>
      </w:r>
    </w:p>
    <w:p w14:paraId="102E690D" w14:textId="77777777"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5F80C607" w14:textId="2CEB0703" w:rsidR="006643C6" w:rsidRPr="00927DAA" w:rsidRDefault="00097793" w:rsidP="00927DAA">
      <w:pPr>
        <w:rPr>
          <w:b/>
        </w:rPr>
      </w:pPr>
      <w:r w:rsidRPr="00560572">
        <w:t>Geneva</w:t>
      </w:r>
      <w:r w:rsidR="00215A1B" w:rsidRPr="00560572">
        <w:t xml:space="preserve">, </w:t>
      </w:r>
      <w:r w:rsidR="00DC584A" w:rsidRPr="00560572">
        <w:t>1</w:t>
      </w:r>
      <w:r w:rsidR="001D4A08">
        <w:t>9–27</w:t>
      </w:r>
      <w:r w:rsidRPr="00560572">
        <w:t xml:space="preserve"> </w:t>
      </w:r>
      <w:r w:rsidR="007D5759" w:rsidRPr="00560572">
        <w:t xml:space="preserve">September </w:t>
      </w:r>
      <w:r w:rsidR="00FA3269">
        <w:t>20</w:t>
      </w:r>
      <w:r w:rsidR="0073337B">
        <w:t>2</w:t>
      </w:r>
      <w:r w:rsidR="001D4A08">
        <w:t>3</w:t>
      </w:r>
      <w:r w:rsidR="00215A1B" w:rsidRPr="00560572">
        <w:br/>
      </w:r>
      <w:r w:rsidR="00215A1B" w:rsidRPr="0028203C">
        <w:t xml:space="preserve">Item </w:t>
      </w:r>
      <w:r w:rsidR="00D33707">
        <w:t>5 (a)</w:t>
      </w:r>
      <w:r w:rsidR="00215A1B" w:rsidRPr="0028203C">
        <w:t xml:space="preserve"> of the provisional agenda</w:t>
      </w:r>
      <w:r w:rsidR="00AD79E9" w:rsidRPr="0028203C">
        <w:t>:</w:t>
      </w:r>
      <w:r w:rsidR="00215A1B" w:rsidRPr="00560572">
        <w:br/>
      </w:r>
      <w:r w:rsidR="00927DAA" w:rsidRPr="00EC1BCD">
        <w:rPr>
          <w:b/>
        </w:rPr>
        <w:t>Proposals for amendments to RID/ADR/</w:t>
      </w:r>
      <w:r w:rsidR="00927DAA">
        <w:rPr>
          <w:b/>
        </w:rPr>
        <w:t>ADN:</w:t>
      </w:r>
      <w:r w:rsidR="00927DAA">
        <w:rPr>
          <w:b/>
        </w:rPr>
        <w:br/>
        <w:t>pending issues</w:t>
      </w:r>
    </w:p>
    <w:p w14:paraId="063B6F6A" w14:textId="77777777" w:rsidR="008E0F24" w:rsidRDefault="008E0F24" w:rsidP="008E0F24">
      <w:pPr>
        <w:pStyle w:val="HChG"/>
      </w:pPr>
      <w:r>
        <w:tab/>
      </w:r>
      <w:r>
        <w:tab/>
        <w:t>Updates to ECE/TRANS/WP.15/AC.1/2023/43 and INF.25 – Transport of waste in inner packagings packed together in an outer packaging – incorporating the comments put forward by the informal working group on waste</w:t>
      </w:r>
    </w:p>
    <w:p w14:paraId="312DE8FC" w14:textId="77777777" w:rsidR="008E0F24" w:rsidRDefault="008E0F24" w:rsidP="008E0F24">
      <w:pPr>
        <w:pStyle w:val="H1G"/>
      </w:pPr>
      <w:r>
        <w:tab/>
      </w:r>
      <w:r>
        <w:tab/>
        <w:t>Transmitted by the European Federation of Waste Management and Environmental Services (FEAD)</w:t>
      </w:r>
    </w:p>
    <w:p w14:paraId="494FDD38" w14:textId="77777777" w:rsidR="008E0F24" w:rsidRDefault="008E0F24" w:rsidP="008E0F24">
      <w:pPr>
        <w:pStyle w:val="HChG"/>
        <w:rPr>
          <w:b w:val="0"/>
          <w:color w:val="000000"/>
          <w:szCs w:val="28"/>
        </w:rPr>
      </w:pPr>
      <w:r>
        <w:rPr>
          <w:color w:val="000000"/>
          <w:szCs w:val="28"/>
        </w:rPr>
        <w:tab/>
      </w:r>
      <w:r>
        <w:rPr>
          <w:color w:val="000000"/>
          <w:szCs w:val="28"/>
        </w:rPr>
        <w:tab/>
        <w:t xml:space="preserve">Updated </w:t>
      </w:r>
      <w:r w:rsidRPr="008E0F24">
        <w:t>proposal</w:t>
      </w:r>
    </w:p>
    <w:p w14:paraId="17E686BC" w14:textId="135271E1" w:rsidR="008E0F24" w:rsidRDefault="008E0F24" w:rsidP="008E0F24">
      <w:pPr>
        <w:pStyle w:val="H23G"/>
      </w:pPr>
      <w:r>
        <w:rPr>
          <w:sz w:val="24"/>
          <w:szCs w:val="24"/>
        </w:rPr>
        <w:tab/>
      </w:r>
      <w:r>
        <w:tab/>
        <w:t>FEAD suggests adding a new 4.1.1.5.3. This document contains the changes as discussed during the Joint Meeting in relation to the proposal submitted as INF.39.</w:t>
      </w:r>
    </w:p>
    <w:p w14:paraId="01CBA887" w14:textId="77777777" w:rsidR="008E0F24" w:rsidRPr="00E109CB" w:rsidRDefault="008E0F24" w:rsidP="007C1E1E">
      <w:pPr>
        <w:pStyle w:val="SingleTxtG"/>
      </w:pPr>
      <w:r w:rsidRPr="00E109CB">
        <w:t>“4.1.1.5.3</w:t>
      </w:r>
      <w:r w:rsidRPr="00E109CB">
        <w:tab/>
      </w:r>
      <w:r>
        <w:t xml:space="preserve"> </w:t>
      </w:r>
      <w:r w:rsidRPr="00E109CB">
        <w:t xml:space="preserve">For the carriage of waste, other than articles, inner packagings of different sizes and shapes, containing liquids or solids, can be packed together in one outer packaging, provided that: </w:t>
      </w:r>
    </w:p>
    <w:p w14:paraId="7D0CE86E" w14:textId="77777777" w:rsidR="008E0F24" w:rsidRPr="00E109CB" w:rsidRDefault="008E0F24" w:rsidP="008E0F24">
      <w:pPr>
        <w:pStyle w:val="ListParagraph"/>
        <w:keepNext/>
        <w:keepLines/>
        <w:numPr>
          <w:ilvl w:val="0"/>
          <w:numId w:val="30"/>
        </w:numPr>
        <w:pBdr>
          <w:top w:val="nil"/>
          <w:left w:val="nil"/>
          <w:bottom w:val="nil"/>
          <w:right w:val="nil"/>
          <w:between w:val="nil"/>
        </w:pBdr>
        <w:tabs>
          <w:tab w:val="right" w:pos="851"/>
        </w:tabs>
        <w:spacing w:before="360" w:line="270" w:lineRule="auto"/>
        <w:ind w:right="1134" w:firstLine="414"/>
        <w:rPr>
          <w:rFonts w:ascii="Times New Roman" w:hAnsi="Times New Roman"/>
          <w:bCs/>
          <w:color w:val="000000"/>
          <w:sz w:val="20"/>
          <w:szCs w:val="20"/>
        </w:rPr>
      </w:pPr>
      <w:r w:rsidRPr="00E109CB">
        <w:rPr>
          <w:rFonts w:ascii="Times New Roman" w:hAnsi="Times New Roman"/>
          <w:bCs/>
          <w:color w:val="000000"/>
          <w:sz w:val="20"/>
          <w:szCs w:val="20"/>
        </w:rPr>
        <w:t xml:space="preserve">The waste carried in each inner packaging is not classified as class 1, 2, 6.2 or 7; </w:t>
      </w:r>
    </w:p>
    <w:p w14:paraId="21879FEF" w14:textId="696A277E" w:rsidR="008E0F24" w:rsidRPr="00E109CB" w:rsidRDefault="008E0F24" w:rsidP="008E0F24">
      <w:pPr>
        <w:pStyle w:val="ListParagraph"/>
        <w:keepNext/>
        <w:keepLines/>
        <w:numPr>
          <w:ilvl w:val="0"/>
          <w:numId w:val="30"/>
        </w:numPr>
        <w:pBdr>
          <w:top w:val="nil"/>
          <w:left w:val="nil"/>
          <w:bottom w:val="nil"/>
          <w:right w:val="nil"/>
          <w:between w:val="nil"/>
        </w:pBdr>
        <w:tabs>
          <w:tab w:val="right" w:pos="851"/>
        </w:tabs>
        <w:spacing w:before="360" w:line="270" w:lineRule="auto"/>
        <w:ind w:right="1134" w:firstLine="414"/>
        <w:rPr>
          <w:rFonts w:ascii="Times New Roman" w:hAnsi="Times New Roman"/>
          <w:bCs/>
          <w:color w:val="000000"/>
          <w:sz w:val="20"/>
          <w:szCs w:val="20"/>
        </w:rPr>
      </w:pPr>
      <w:r w:rsidRPr="00E109CB">
        <w:rPr>
          <w:rFonts w:ascii="Times New Roman" w:hAnsi="Times New Roman"/>
          <w:bCs/>
          <w:color w:val="000000"/>
          <w:sz w:val="20"/>
          <w:szCs w:val="20"/>
        </w:rPr>
        <w:t>By derogation from [xxxx]</w:t>
      </w:r>
      <w:r w:rsidR="00BC2119">
        <w:rPr>
          <w:rFonts w:ascii="Times New Roman" w:hAnsi="Times New Roman"/>
          <w:bCs/>
          <w:color w:val="000000"/>
          <w:sz w:val="20"/>
          <w:szCs w:val="20"/>
        </w:rPr>
        <w:t>,</w:t>
      </w:r>
    </w:p>
    <w:p w14:paraId="6B0F6651" w14:textId="77777777" w:rsidR="008E0F24" w:rsidRPr="00E109CB" w:rsidRDefault="008E0F24" w:rsidP="008E0F24">
      <w:pPr>
        <w:pStyle w:val="ListParagraph"/>
        <w:keepNext/>
        <w:keepLines/>
        <w:numPr>
          <w:ilvl w:val="1"/>
          <w:numId w:val="30"/>
        </w:numPr>
        <w:pBdr>
          <w:top w:val="nil"/>
          <w:left w:val="nil"/>
          <w:bottom w:val="nil"/>
          <w:right w:val="nil"/>
          <w:between w:val="nil"/>
        </w:pBdr>
        <w:tabs>
          <w:tab w:val="right" w:pos="851"/>
        </w:tabs>
        <w:spacing w:before="360" w:line="270" w:lineRule="auto"/>
        <w:ind w:right="1134" w:firstLine="414"/>
        <w:rPr>
          <w:rFonts w:ascii="Times New Roman" w:hAnsi="Times New Roman"/>
          <w:bCs/>
          <w:color w:val="000000"/>
          <w:sz w:val="20"/>
          <w:szCs w:val="20"/>
        </w:rPr>
      </w:pPr>
      <w:r w:rsidRPr="00E109CB">
        <w:rPr>
          <w:rFonts w:ascii="Times New Roman" w:hAnsi="Times New Roman"/>
          <w:bCs/>
          <w:color w:val="000000"/>
          <w:sz w:val="20"/>
          <w:szCs w:val="20"/>
        </w:rPr>
        <w:t xml:space="preserve">The outer packaging is one of the following codes: </w:t>
      </w:r>
    </w:p>
    <w:p w14:paraId="48D5311A" w14:textId="77777777" w:rsidR="008E0F24" w:rsidRPr="00E109CB" w:rsidRDefault="008E0F24" w:rsidP="008E0F24">
      <w:pPr>
        <w:pStyle w:val="ListParagraph"/>
        <w:keepNext/>
        <w:keepLines/>
        <w:numPr>
          <w:ilvl w:val="2"/>
          <w:numId w:val="30"/>
        </w:numPr>
        <w:pBdr>
          <w:top w:val="nil"/>
          <w:left w:val="nil"/>
          <w:bottom w:val="nil"/>
          <w:right w:val="nil"/>
          <w:between w:val="nil"/>
        </w:pBdr>
        <w:tabs>
          <w:tab w:val="right" w:pos="851"/>
        </w:tabs>
        <w:spacing w:before="360" w:line="270" w:lineRule="auto"/>
        <w:ind w:right="1134" w:firstLine="414"/>
        <w:rPr>
          <w:rFonts w:ascii="Times New Roman" w:hAnsi="Times New Roman"/>
          <w:bCs/>
          <w:color w:val="000000"/>
          <w:sz w:val="20"/>
          <w:szCs w:val="20"/>
        </w:rPr>
      </w:pPr>
      <w:r w:rsidRPr="00E109CB">
        <w:rPr>
          <w:rFonts w:ascii="Times New Roman" w:hAnsi="Times New Roman"/>
          <w:bCs/>
          <w:color w:val="000000"/>
          <w:sz w:val="20"/>
          <w:szCs w:val="20"/>
        </w:rPr>
        <w:t xml:space="preserve">1H2, 1A2, 3A2, 3H1, 3H2, 4A, or 4H2, </w:t>
      </w:r>
    </w:p>
    <w:p w14:paraId="35C9A011" w14:textId="77777777" w:rsidR="008E0F24" w:rsidRPr="00E109CB" w:rsidRDefault="008E0F24" w:rsidP="008E0F24">
      <w:pPr>
        <w:pStyle w:val="ListParagraph"/>
        <w:keepNext/>
        <w:keepLines/>
        <w:numPr>
          <w:ilvl w:val="2"/>
          <w:numId w:val="30"/>
        </w:numPr>
        <w:pBdr>
          <w:top w:val="nil"/>
          <w:left w:val="nil"/>
          <w:bottom w:val="nil"/>
          <w:right w:val="nil"/>
          <w:between w:val="nil"/>
        </w:pBdr>
        <w:tabs>
          <w:tab w:val="right" w:pos="851"/>
        </w:tabs>
        <w:spacing w:before="360" w:line="270" w:lineRule="auto"/>
        <w:ind w:right="1134" w:firstLine="414"/>
        <w:rPr>
          <w:rFonts w:ascii="Times New Roman" w:hAnsi="Times New Roman"/>
          <w:bCs/>
          <w:color w:val="000000"/>
          <w:sz w:val="20"/>
          <w:szCs w:val="20"/>
        </w:rPr>
      </w:pPr>
      <w:r w:rsidRPr="00E109CB">
        <w:rPr>
          <w:rFonts w:ascii="Times New Roman" w:hAnsi="Times New Roman"/>
          <w:bCs/>
          <w:color w:val="000000"/>
          <w:sz w:val="20"/>
          <w:szCs w:val="20"/>
        </w:rPr>
        <w:t xml:space="preserve">11A, 11H1 or 11H2, </w:t>
      </w:r>
    </w:p>
    <w:p w14:paraId="130E7C0D" w14:textId="77777777" w:rsidR="008E0F24" w:rsidRPr="00E109CB" w:rsidRDefault="008E0F24" w:rsidP="008E0F24">
      <w:pPr>
        <w:pStyle w:val="ListParagraph"/>
        <w:keepNext/>
        <w:keepLines/>
        <w:numPr>
          <w:ilvl w:val="2"/>
          <w:numId w:val="30"/>
        </w:numPr>
        <w:pBdr>
          <w:top w:val="nil"/>
          <w:left w:val="nil"/>
          <w:bottom w:val="nil"/>
          <w:right w:val="nil"/>
          <w:between w:val="nil"/>
        </w:pBdr>
        <w:tabs>
          <w:tab w:val="right" w:pos="851"/>
        </w:tabs>
        <w:spacing w:before="360" w:line="270" w:lineRule="auto"/>
        <w:ind w:right="1134" w:firstLine="414"/>
        <w:rPr>
          <w:rFonts w:ascii="Times New Roman" w:hAnsi="Times New Roman"/>
          <w:bCs/>
          <w:color w:val="000000"/>
          <w:sz w:val="20"/>
          <w:szCs w:val="20"/>
        </w:rPr>
      </w:pPr>
      <w:r w:rsidRPr="00E109CB">
        <w:rPr>
          <w:rFonts w:ascii="Times New Roman" w:hAnsi="Times New Roman"/>
          <w:bCs/>
          <w:color w:val="000000"/>
          <w:sz w:val="20"/>
          <w:szCs w:val="20"/>
        </w:rPr>
        <w:t>50A or 50H;</w:t>
      </w:r>
    </w:p>
    <w:p w14:paraId="2DB9CA54" w14:textId="77777777" w:rsidR="008E0F24" w:rsidRPr="00E109CB" w:rsidRDefault="008E0F24" w:rsidP="008E0F24">
      <w:pPr>
        <w:pStyle w:val="ListParagraph"/>
        <w:keepNext/>
        <w:keepLines/>
        <w:pBdr>
          <w:top w:val="nil"/>
          <w:left w:val="nil"/>
          <w:bottom w:val="nil"/>
          <w:right w:val="nil"/>
          <w:between w:val="nil"/>
        </w:pBdr>
        <w:tabs>
          <w:tab w:val="right" w:pos="851"/>
        </w:tabs>
        <w:spacing w:before="360" w:line="270" w:lineRule="auto"/>
        <w:ind w:left="2160" w:right="1134" w:firstLine="414"/>
        <w:rPr>
          <w:rFonts w:ascii="Times New Roman" w:hAnsi="Times New Roman"/>
          <w:bCs/>
          <w:color w:val="000000"/>
          <w:sz w:val="20"/>
          <w:szCs w:val="20"/>
        </w:rPr>
      </w:pPr>
    </w:p>
    <w:p w14:paraId="4B93B68E" w14:textId="77777777" w:rsidR="008E0F24" w:rsidRPr="00E109CB" w:rsidRDefault="008E0F24" w:rsidP="008E0F24">
      <w:pPr>
        <w:pStyle w:val="ListParagraph"/>
        <w:keepNext/>
        <w:keepLines/>
        <w:numPr>
          <w:ilvl w:val="1"/>
          <w:numId w:val="30"/>
        </w:numPr>
        <w:pBdr>
          <w:top w:val="nil"/>
          <w:left w:val="nil"/>
          <w:bottom w:val="nil"/>
          <w:right w:val="nil"/>
          <w:between w:val="nil"/>
        </w:pBdr>
        <w:tabs>
          <w:tab w:val="right" w:pos="851"/>
        </w:tabs>
        <w:spacing w:before="360" w:line="270" w:lineRule="auto"/>
        <w:ind w:left="2268" w:right="1134" w:hanging="425"/>
        <w:rPr>
          <w:rFonts w:ascii="Times New Roman" w:hAnsi="Times New Roman"/>
          <w:bCs/>
          <w:color w:val="000000"/>
          <w:sz w:val="20"/>
          <w:szCs w:val="20"/>
        </w:rPr>
      </w:pPr>
      <w:r w:rsidRPr="00E109CB">
        <w:rPr>
          <w:rFonts w:ascii="Times New Roman" w:hAnsi="Times New Roman"/>
          <w:bCs/>
          <w:color w:val="000000"/>
          <w:sz w:val="20"/>
          <w:szCs w:val="20"/>
        </w:rPr>
        <w:t xml:space="preserve">The outer packaging is tested for packaging group I; </w:t>
      </w:r>
    </w:p>
    <w:p w14:paraId="7CCF4EB5" w14:textId="77777777" w:rsidR="008E0F24" w:rsidRPr="00E109CB" w:rsidRDefault="008E0F24" w:rsidP="008E0F24">
      <w:pPr>
        <w:pStyle w:val="ListParagraph"/>
        <w:keepNext/>
        <w:keepLines/>
        <w:pBdr>
          <w:top w:val="nil"/>
          <w:left w:val="nil"/>
          <w:bottom w:val="nil"/>
          <w:right w:val="nil"/>
          <w:between w:val="nil"/>
        </w:pBdr>
        <w:tabs>
          <w:tab w:val="right" w:pos="851"/>
        </w:tabs>
        <w:spacing w:before="360" w:line="270" w:lineRule="auto"/>
        <w:ind w:left="2268" w:right="1134"/>
        <w:rPr>
          <w:rFonts w:ascii="Times New Roman" w:hAnsi="Times New Roman"/>
          <w:bCs/>
          <w:color w:val="000000"/>
          <w:sz w:val="20"/>
          <w:szCs w:val="20"/>
        </w:rPr>
      </w:pPr>
    </w:p>
    <w:p w14:paraId="380B6FE3" w14:textId="77777777" w:rsidR="008E0F24" w:rsidRPr="00E109CB" w:rsidRDefault="008E0F24" w:rsidP="008E0F24">
      <w:pPr>
        <w:pStyle w:val="ListParagraph"/>
        <w:keepNext/>
        <w:keepLines/>
        <w:numPr>
          <w:ilvl w:val="1"/>
          <w:numId w:val="30"/>
        </w:numPr>
        <w:pBdr>
          <w:top w:val="nil"/>
          <w:left w:val="nil"/>
          <w:bottom w:val="nil"/>
          <w:right w:val="nil"/>
          <w:between w:val="nil"/>
        </w:pBdr>
        <w:tabs>
          <w:tab w:val="right" w:pos="851"/>
        </w:tabs>
        <w:spacing w:before="360" w:line="270" w:lineRule="auto"/>
        <w:ind w:left="2268" w:right="1134" w:hanging="425"/>
        <w:rPr>
          <w:rFonts w:ascii="Times New Roman" w:hAnsi="Times New Roman"/>
          <w:bCs/>
          <w:color w:val="000000"/>
          <w:sz w:val="20"/>
          <w:szCs w:val="20"/>
        </w:rPr>
      </w:pPr>
      <w:r w:rsidRPr="00E109CB">
        <w:rPr>
          <w:rFonts w:ascii="Times New Roman" w:hAnsi="Times New Roman"/>
          <w:bCs/>
          <w:color w:val="000000"/>
          <w:sz w:val="20"/>
          <w:szCs w:val="20"/>
        </w:rPr>
        <w:t xml:space="preserve">The outer packaging needs not be tested for liquids, but is capable of retaining liquids under normal conditions of transport; </w:t>
      </w:r>
    </w:p>
    <w:p w14:paraId="29D0344D" w14:textId="77777777" w:rsidR="008E0F24" w:rsidRPr="00E109CB" w:rsidRDefault="008E0F24" w:rsidP="008E0F24">
      <w:pPr>
        <w:pStyle w:val="ListParagraph"/>
        <w:keepNext/>
        <w:keepLines/>
        <w:pBdr>
          <w:top w:val="nil"/>
          <w:left w:val="nil"/>
          <w:bottom w:val="nil"/>
          <w:right w:val="nil"/>
          <w:between w:val="nil"/>
        </w:pBdr>
        <w:tabs>
          <w:tab w:val="right" w:pos="851"/>
        </w:tabs>
        <w:spacing w:before="360" w:line="270" w:lineRule="auto"/>
        <w:ind w:left="2268" w:right="1134"/>
        <w:rPr>
          <w:rFonts w:ascii="Times New Roman" w:hAnsi="Times New Roman"/>
          <w:bCs/>
          <w:color w:val="000000"/>
          <w:sz w:val="20"/>
          <w:szCs w:val="20"/>
        </w:rPr>
      </w:pPr>
    </w:p>
    <w:p w14:paraId="337349D6" w14:textId="77777777" w:rsidR="008E0F24" w:rsidRPr="00E109CB" w:rsidRDefault="008E0F24" w:rsidP="008E0F24">
      <w:pPr>
        <w:pStyle w:val="ListParagraph"/>
        <w:keepNext/>
        <w:keepLines/>
        <w:numPr>
          <w:ilvl w:val="1"/>
          <w:numId w:val="30"/>
        </w:numPr>
        <w:pBdr>
          <w:top w:val="nil"/>
          <w:left w:val="nil"/>
          <w:bottom w:val="nil"/>
          <w:right w:val="nil"/>
          <w:between w:val="nil"/>
        </w:pBdr>
        <w:tabs>
          <w:tab w:val="right" w:pos="851"/>
        </w:tabs>
        <w:spacing w:before="360" w:line="270" w:lineRule="auto"/>
        <w:ind w:left="2268" w:right="1134" w:hanging="425"/>
        <w:rPr>
          <w:rFonts w:ascii="Times New Roman" w:hAnsi="Times New Roman"/>
          <w:bCs/>
          <w:color w:val="000000"/>
          <w:sz w:val="20"/>
          <w:szCs w:val="20"/>
        </w:rPr>
      </w:pPr>
      <w:r w:rsidRPr="00E109CB">
        <w:rPr>
          <w:rFonts w:ascii="Times New Roman" w:hAnsi="Times New Roman"/>
          <w:bCs/>
          <w:color w:val="000000"/>
          <w:sz w:val="20"/>
          <w:szCs w:val="20"/>
        </w:rPr>
        <w:t>Sufficient cushioning material is used to prevent significant movement of the inner packagings under normal conditions of transport;</w:t>
      </w:r>
    </w:p>
    <w:p w14:paraId="1CF9AA3D" w14:textId="77777777" w:rsidR="008E0F24" w:rsidRPr="00E109CB" w:rsidRDefault="008E0F24" w:rsidP="008E0F24">
      <w:pPr>
        <w:pStyle w:val="ListParagraph"/>
        <w:keepNext/>
        <w:keepLines/>
        <w:numPr>
          <w:ilvl w:val="1"/>
          <w:numId w:val="30"/>
        </w:numPr>
        <w:pBdr>
          <w:top w:val="nil"/>
          <w:left w:val="nil"/>
          <w:bottom w:val="nil"/>
          <w:right w:val="nil"/>
          <w:between w:val="nil"/>
        </w:pBdr>
        <w:tabs>
          <w:tab w:val="right" w:pos="851"/>
        </w:tabs>
        <w:spacing w:before="360" w:line="270" w:lineRule="auto"/>
        <w:ind w:left="2268" w:right="1134" w:hanging="425"/>
        <w:rPr>
          <w:rFonts w:ascii="Times New Roman" w:hAnsi="Times New Roman"/>
          <w:bCs/>
          <w:color w:val="000000"/>
          <w:sz w:val="20"/>
          <w:szCs w:val="20"/>
        </w:rPr>
      </w:pPr>
      <w:r w:rsidRPr="00E109CB">
        <w:rPr>
          <w:rFonts w:ascii="Times New Roman" w:hAnsi="Times New Roman"/>
          <w:bCs/>
          <w:color w:val="000000"/>
          <w:sz w:val="20"/>
          <w:szCs w:val="20"/>
        </w:rPr>
        <w:t xml:space="preserve">If the outer packaging contains inner packagings that are liable to break easily, such as those made of glass, porcelain or stoneware, or non-leak-proof inner packagings, the outer packaging has a means of retaining any free liquid that might escape from the inner packagings during carriage, e.g. absorbent material and/or other equally efficient means of retainment; </w:t>
      </w:r>
    </w:p>
    <w:p w14:paraId="31049823" w14:textId="2380FDD1" w:rsidR="00AC5D60" w:rsidRDefault="00AC5D60">
      <w:pPr>
        <w:spacing w:after="0"/>
        <w:rPr>
          <w:bCs/>
          <w:color w:val="000000"/>
        </w:rPr>
      </w:pPr>
      <w:r>
        <w:rPr>
          <w:bCs/>
          <w:color w:val="000000"/>
        </w:rPr>
        <w:br w:type="page"/>
      </w:r>
    </w:p>
    <w:p w14:paraId="184D567A" w14:textId="77777777" w:rsidR="008E0F24" w:rsidRPr="00E109CB" w:rsidRDefault="008E0F24" w:rsidP="008E0F24">
      <w:pPr>
        <w:pStyle w:val="ListParagraph"/>
        <w:keepNext/>
        <w:keepLines/>
        <w:numPr>
          <w:ilvl w:val="1"/>
          <w:numId w:val="30"/>
        </w:numPr>
        <w:pBdr>
          <w:top w:val="nil"/>
          <w:left w:val="nil"/>
          <w:bottom w:val="nil"/>
          <w:right w:val="nil"/>
          <w:between w:val="nil"/>
        </w:pBdr>
        <w:tabs>
          <w:tab w:val="right" w:pos="851"/>
        </w:tabs>
        <w:spacing w:before="360" w:line="270" w:lineRule="auto"/>
        <w:ind w:left="2268" w:right="1134" w:hanging="425"/>
        <w:rPr>
          <w:rFonts w:ascii="Times New Roman" w:hAnsi="Times New Roman"/>
          <w:bCs/>
          <w:color w:val="000000"/>
          <w:sz w:val="20"/>
          <w:szCs w:val="20"/>
        </w:rPr>
      </w:pPr>
      <w:r w:rsidRPr="00E109CB">
        <w:rPr>
          <w:rFonts w:ascii="Times New Roman" w:hAnsi="Times New Roman"/>
          <w:bCs/>
          <w:color w:val="000000"/>
          <w:sz w:val="20"/>
          <w:szCs w:val="20"/>
        </w:rPr>
        <w:lastRenderedPageBreak/>
        <w:t>For polyethylene outer packaging, proof of sufficient chemical compatibility is deemed to have been provided if the chemical compatibility of the material of the outer packaging with all the standard liquids described in 6.1.6.1 has been verified as part of a design type test and approval for packaging of the same material with code 1H1 or 3H1;</w:t>
      </w:r>
    </w:p>
    <w:p w14:paraId="69FB3F0A" w14:textId="77777777" w:rsidR="008E0F24" w:rsidRPr="00E109CB" w:rsidRDefault="008E0F24" w:rsidP="008E0F24">
      <w:pPr>
        <w:pStyle w:val="ListParagraph"/>
        <w:ind w:firstLine="414"/>
        <w:rPr>
          <w:rFonts w:ascii="Times New Roman" w:hAnsi="Times New Roman"/>
          <w:bCs/>
          <w:color w:val="000000"/>
          <w:sz w:val="20"/>
          <w:szCs w:val="20"/>
        </w:rPr>
      </w:pPr>
    </w:p>
    <w:p w14:paraId="66AE4FBA" w14:textId="77777777" w:rsidR="008E0F24" w:rsidRPr="00E109CB" w:rsidRDefault="008E0F24" w:rsidP="008E0F24">
      <w:pPr>
        <w:pStyle w:val="ListParagraph"/>
        <w:keepNext/>
        <w:keepLines/>
        <w:numPr>
          <w:ilvl w:val="0"/>
          <w:numId w:val="30"/>
        </w:numPr>
        <w:pBdr>
          <w:top w:val="nil"/>
          <w:left w:val="nil"/>
          <w:bottom w:val="nil"/>
          <w:right w:val="nil"/>
          <w:between w:val="nil"/>
        </w:pBdr>
        <w:tabs>
          <w:tab w:val="right" w:pos="851"/>
        </w:tabs>
        <w:spacing w:before="360" w:line="270" w:lineRule="auto"/>
        <w:ind w:left="1560" w:right="1134" w:hanging="426"/>
        <w:rPr>
          <w:rFonts w:ascii="Times New Roman" w:hAnsi="Times New Roman"/>
          <w:bCs/>
          <w:color w:val="000000"/>
          <w:sz w:val="20"/>
          <w:szCs w:val="20"/>
        </w:rPr>
      </w:pPr>
      <w:r w:rsidRPr="00E109CB">
        <w:rPr>
          <w:rFonts w:ascii="Times New Roman" w:hAnsi="Times New Roman"/>
          <w:bCs/>
          <w:color w:val="000000"/>
          <w:sz w:val="20"/>
          <w:szCs w:val="20"/>
        </w:rPr>
        <w:t>According to the waste identified in each inner packaging, inner packagings are packed together in an appropriate outer packaging only by trained and competent personnel in accordance with 1.3.2.2, with the use of instructions or procedures, ensuring compliance with 4.1.1.6 and the provisions of mixed packing of 4.1.10.4;</w:t>
      </w:r>
    </w:p>
    <w:p w14:paraId="48357E64" w14:textId="77777777" w:rsidR="008E0F24" w:rsidRPr="00E109CB" w:rsidRDefault="008E0F24" w:rsidP="008E0F24">
      <w:pPr>
        <w:pStyle w:val="ListParagraph"/>
        <w:keepNext/>
        <w:keepLines/>
        <w:pBdr>
          <w:top w:val="nil"/>
          <w:left w:val="nil"/>
          <w:bottom w:val="nil"/>
          <w:right w:val="nil"/>
          <w:between w:val="nil"/>
        </w:pBdr>
        <w:tabs>
          <w:tab w:val="right" w:pos="851"/>
        </w:tabs>
        <w:spacing w:before="360" w:line="270" w:lineRule="auto"/>
        <w:ind w:right="1134" w:firstLine="414"/>
        <w:rPr>
          <w:rFonts w:ascii="Times New Roman" w:hAnsi="Times New Roman"/>
          <w:bCs/>
          <w:color w:val="000000"/>
          <w:sz w:val="20"/>
          <w:szCs w:val="20"/>
        </w:rPr>
      </w:pPr>
    </w:p>
    <w:p w14:paraId="473EAAC7" w14:textId="77777777" w:rsidR="008E0F24" w:rsidRPr="00E109CB" w:rsidRDefault="008E0F24" w:rsidP="008E0F24">
      <w:pPr>
        <w:pStyle w:val="ListParagraph"/>
        <w:keepNext/>
        <w:keepLines/>
        <w:numPr>
          <w:ilvl w:val="0"/>
          <w:numId w:val="30"/>
        </w:numPr>
        <w:pBdr>
          <w:top w:val="nil"/>
          <w:left w:val="nil"/>
          <w:bottom w:val="nil"/>
          <w:right w:val="nil"/>
          <w:between w:val="nil"/>
        </w:pBdr>
        <w:tabs>
          <w:tab w:val="right" w:pos="851"/>
        </w:tabs>
        <w:spacing w:before="360" w:line="270" w:lineRule="auto"/>
        <w:ind w:left="1560" w:right="1134" w:hanging="426"/>
        <w:rPr>
          <w:rFonts w:ascii="Times New Roman" w:hAnsi="Times New Roman"/>
          <w:bCs/>
          <w:color w:val="000000"/>
          <w:sz w:val="20"/>
          <w:szCs w:val="20"/>
        </w:rPr>
      </w:pPr>
      <w:r w:rsidRPr="00E109CB">
        <w:rPr>
          <w:rFonts w:ascii="Times New Roman" w:hAnsi="Times New Roman"/>
          <w:bCs/>
          <w:color w:val="000000"/>
          <w:sz w:val="20"/>
          <w:szCs w:val="20"/>
        </w:rPr>
        <w:t>The waste contained in one outer packaging is assigned to the most appropriate entry. More than one entry can be used, if needed. In derogation of 5.1.4, the only marking and labelling on the outer packaging is based on the entry or entries assigned to the outer packaging.”</w:t>
      </w:r>
    </w:p>
    <w:p w14:paraId="4A2A7613" w14:textId="77777777" w:rsidR="008E0F24" w:rsidRPr="00E109CB" w:rsidRDefault="008E0F24" w:rsidP="00AC5D60">
      <w:pPr>
        <w:pStyle w:val="H23G"/>
      </w:pPr>
      <w:r w:rsidRPr="00E109CB">
        <w:tab/>
      </w:r>
      <w:r w:rsidRPr="00E109CB">
        <w:tab/>
        <w:t>A new paragraph 5.4.1.1.3.x has to be added:</w:t>
      </w:r>
    </w:p>
    <w:p w14:paraId="5A009250" w14:textId="77777777" w:rsidR="008E0F24" w:rsidRPr="00135467" w:rsidRDefault="008E0F24" w:rsidP="00AC5D60">
      <w:pPr>
        <w:pStyle w:val="SingleTxtG"/>
      </w:pPr>
      <w:r w:rsidRPr="00135467">
        <w:t xml:space="preserve">“5.4.1.1.3.x  Special provision for the transport of waste in inner packagings packed together in an outer packaging </w:t>
      </w:r>
    </w:p>
    <w:p w14:paraId="62F9F7FA" w14:textId="77777777" w:rsidR="008E0F24" w:rsidRPr="00135467" w:rsidRDefault="008E0F24" w:rsidP="00AC5D60">
      <w:pPr>
        <w:pStyle w:val="SingleTxtG"/>
      </w:pPr>
      <w:r w:rsidRPr="00135467">
        <w:t>For carriage in accordance with 4.1.1.5.3, a statement shall be included in the transport document, as follows "Carriage in accordance with 4.1.1.5.3". Additional statements prescribed by 5.4.1.1.3.2 are not necessary.</w:t>
      </w:r>
    </w:p>
    <w:p w14:paraId="2AAB27C2" w14:textId="77777777" w:rsidR="008E0F24" w:rsidRPr="00135467" w:rsidRDefault="008E0F24" w:rsidP="00AC5D60">
      <w:pPr>
        <w:pStyle w:val="SingleTxtG"/>
      </w:pPr>
      <w:r w:rsidRPr="00135467">
        <w:t>For example:</w:t>
      </w:r>
    </w:p>
    <w:p w14:paraId="03211393" w14:textId="77777777" w:rsidR="008E0F24" w:rsidRPr="00135467" w:rsidRDefault="008E0F24" w:rsidP="00AC5D60">
      <w:pPr>
        <w:pStyle w:val="SingleTxtG"/>
      </w:pPr>
      <w:r w:rsidRPr="00135467">
        <w:t>“UN 1993, WASTE FLAMMABLE LIQUID, N.O.S., 3, III, (E); CARRIAGE IN ACCORDANCE WITH 4.1.1.5.3”</w:t>
      </w:r>
    </w:p>
    <w:p w14:paraId="26F89691" w14:textId="77777777" w:rsidR="008E0F24" w:rsidRPr="00135467" w:rsidRDefault="008E0F24" w:rsidP="00AC5D60">
      <w:pPr>
        <w:pStyle w:val="SingleTxtG"/>
      </w:pPr>
      <w:r w:rsidRPr="00135467">
        <w:t>Information in the transport document according to 5.4.1.1, shall be based on the entry or entries assigned to the outer packaging in accordance with 4.1.1.5.3 (d). The technical name, as prescribed in Chapter 3.3, special provision 274, need not be added.”</w:t>
      </w:r>
    </w:p>
    <w:p w14:paraId="302D3A6C" w14:textId="77777777" w:rsidR="006F2106" w:rsidRPr="00022326" w:rsidRDefault="006F2106" w:rsidP="0058500F">
      <w:pPr>
        <w:spacing w:before="120"/>
        <w:jc w:val="center"/>
        <w:rPr>
          <w:u w:val="single"/>
          <w:lang w:val="en-US"/>
        </w:rPr>
      </w:pPr>
      <w:r>
        <w:rPr>
          <w:u w:val="single"/>
          <w:lang w:val="en-US"/>
        </w:rPr>
        <w:tab/>
      </w:r>
      <w:r>
        <w:rPr>
          <w:u w:val="single"/>
          <w:lang w:val="en-US"/>
        </w:rPr>
        <w:tab/>
      </w:r>
      <w:r>
        <w:rPr>
          <w:u w:val="single"/>
          <w:lang w:val="en-US"/>
        </w:rPr>
        <w:tab/>
      </w:r>
    </w:p>
    <w:sectPr w:rsidR="006F2106" w:rsidRPr="00022326" w:rsidSect="00CA6540">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4B35" w14:textId="77777777" w:rsidR="00C26E0E" w:rsidRDefault="00C26E0E"/>
  </w:endnote>
  <w:endnote w:type="continuationSeparator" w:id="0">
    <w:p w14:paraId="1501E600" w14:textId="77777777" w:rsidR="00C26E0E" w:rsidRDefault="00C26E0E"/>
  </w:endnote>
  <w:endnote w:type="continuationNotice" w:id="1">
    <w:p w14:paraId="521525EC" w14:textId="77777777" w:rsidR="00C26E0E" w:rsidRDefault="00C26E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E7A7" w14:textId="77777777" w:rsidR="002B16A1" w:rsidRPr="003B3A7E" w:rsidRDefault="002B16A1" w:rsidP="003B3A7E">
    <w:pPr>
      <w:pStyle w:val="Footer"/>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5EC7" w14:textId="77777777" w:rsidR="002B16A1" w:rsidRDefault="002B16A1"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DD0A1" w14:textId="77777777" w:rsidR="00C26E0E" w:rsidRPr="000B175B" w:rsidRDefault="00C26E0E" w:rsidP="000B175B">
      <w:pPr>
        <w:tabs>
          <w:tab w:val="right" w:pos="2155"/>
        </w:tabs>
        <w:spacing w:after="80"/>
        <w:ind w:left="680"/>
        <w:rPr>
          <w:u w:val="single"/>
        </w:rPr>
      </w:pPr>
      <w:r>
        <w:rPr>
          <w:u w:val="single"/>
        </w:rPr>
        <w:tab/>
      </w:r>
    </w:p>
  </w:footnote>
  <w:footnote w:type="continuationSeparator" w:id="0">
    <w:p w14:paraId="11D8E153" w14:textId="77777777" w:rsidR="00C26E0E" w:rsidRPr="00FC68B7" w:rsidRDefault="00C26E0E" w:rsidP="00FC68B7">
      <w:pPr>
        <w:tabs>
          <w:tab w:val="left" w:pos="2155"/>
        </w:tabs>
        <w:spacing w:after="80"/>
        <w:ind w:left="680"/>
        <w:rPr>
          <w:u w:val="single"/>
        </w:rPr>
      </w:pPr>
      <w:r>
        <w:rPr>
          <w:u w:val="single"/>
        </w:rPr>
        <w:tab/>
      </w:r>
    </w:p>
  </w:footnote>
  <w:footnote w:type="continuationNotice" w:id="1">
    <w:p w14:paraId="2F1D8F51" w14:textId="77777777" w:rsidR="00C26E0E" w:rsidRDefault="00C26E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2077" w14:textId="4E906A12" w:rsidR="002B16A1" w:rsidRPr="0009455D" w:rsidRDefault="002B16A1">
    <w:pPr>
      <w:pStyle w:val="Header"/>
      <w:rPr>
        <w:lang w:val="fr-CH"/>
      </w:rPr>
    </w:pPr>
    <w:r>
      <w:rPr>
        <w:lang w:val="fr-CH"/>
      </w:rPr>
      <w:t>INF.</w:t>
    </w:r>
    <w:r w:rsidR="00BB71F1" w:rsidRPr="00BB71F1">
      <w:rPr>
        <w:lang w:val="fr-CH"/>
      </w:rPr>
      <w:t xml:space="preserve"> </w:t>
    </w:r>
    <w:r w:rsidR="00A44069">
      <w:rPr>
        <w:lang w:val="fr-CH"/>
      </w:rPr>
      <w:t>39/</w:t>
    </w:r>
    <w:r w:rsidR="00BB71F1" w:rsidRPr="00BB71F1">
      <w:rPr>
        <w:lang w:val="fr-CH"/>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538" w14:textId="77777777" w:rsidR="002B16A1" w:rsidRPr="00073BC9" w:rsidRDefault="002B16A1" w:rsidP="0009455D">
    <w:pPr>
      <w:pStyle w:val="Header"/>
      <w:jc w:val="right"/>
    </w:pPr>
    <w:r>
      <w:t>INF.</w:t>
    </w:r>
    <w:r w:rsidR="008E4437">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0788" w14:textId="2C816DFD" w:rsidR="002B16A1" w:rsidRPr="00560572" w:rsidRDefault="002B16A1" w:rsidP="00E37495">
    <w:pPr>
      <w:pStyle w:val="Header"/>
      <w:pBdr>
        <w:bottom w:val="single" w:sz="4" w:space="1" w:color="auto"/>
      </w:pBdr>
      <w:jc w:val="right"/>
      <w:rPr>
        <w:sz w:val="28"/>
        <w:szCs w:val="28"/>
      </w:rPr>
    </w:pPr>
    <w:r w:rsidRPr="00560572">
      <w:rPr>
        <w:sz w:val="28"/>
        <w:szCs w:val="28"/>
      </w:rPr>
      <w:t>INF.</w:t>
    </w:r>
    <w:r w:rsidR="00BB71F1">
      <w:rPr>
        <w:sz w:val="28"/>
        <w:szCs w:val="28"/>
      </w:rPr>
      <w:t>39/Rev.1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0F031D"/>
    <w:multiLevelType w:val="multilevel"/>
    <w:tmpl w:val="4BAA2A42"/>
    <w:lvl w:ilvl="0">
      <w:start w:val="4"/>
      <w:numFmt w:val="bullet"/>
      <w:lvlText w:val="-"/>
      <w:lvlJc w:val="left"/>
      <w:pPr>
        <w:ind w:left="1494" w:hanging="360"/>
      </w:pPr>
      <w:rPr>
        <w:rFonts w:ascii="Arial" w:hAnsi="Arial" w:cs="Arial" w:hint="default"/>
        <w:color w:val="00000A"/>
        <w:sz w:val="22"/>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9"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0"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1"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2" w15:restartNumberingAfterBreak="0">
    <w:nsid w:val="493F2862"/>
    <w:multiLevelType w:val="multilevel"/>
    <w:tmpl w:val="D54C3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4166D8"/>
    <w:multiLevelType w:val="hybridMultilevel"/>
    <w:tmpl w:val="9F028D2C"/>
    <w:lvl w:ilvl="0" w:tplc="E6C012A4">
      <w:start w:val="1"/>
      <w:numFmt w:val="decimal"/>
      <w:lvlText w:val="%1."/>
      <w:lvlJc w:val="left"/>
      <w:pPr>
        <w:ind w:left="1710" w:hanging="576"/>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26"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7" w15:restartNumberingAfterBreak="0">
    <w:nsid w:val="73F259C1"/>
    <w:multiLevelType w:val="hybridMultilevel"/>
    <w:tmpl w:val="57FCF3D4"/>
    <w:lvl w:ilvl="0" w:tplc="99BC585C">
      <w:start w:val="1"/>
      <w:numFmt w:val="lowerLetter"/>
      <w:lvlText w:val="(%1)"/>
      <w:lvlJc w:val="left"/>
      <w:pPr>
        <w:ind w:left="720" w:hanging="360"/>
      </w:pPr>
      <w:rPr>
        <w:rFonts w:hint="default"/>
      </w:rPr>
    </w:lvl>
    <w:lvl w:ilvl="1" w:tplc="3EBE66E4">
      <w:start w:val="1"/>
      <w:numFmt w:val="lowerRoman"/>
      <w:lvlText w:val="(%2)"/>
      <w:lvlJc w:val="left"/>
      <w:pPr>
        <w:ind w:left="1440" w:hanging="360"/>
      </w:pPr>
      <w:rPr>
        <w:rFonts w:hint="default"/>
      </w:r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16cid:durableId="911740990">
    <w:abstractNumId w:val="1"/>
  </w:num>
  <w:num w:numId="2" w16cid:durableId="154035356">
    <w:abstractNumId w:val="0"/>
  </w:num>
  <w:num w:numId="3" w16cid:durableId="1379351690">
    <w:abstractNumId w:val="2"/>
  </w:num>
  <w:num w:numId="4" w16cid:durableId="1581789628">
    <w:abstractNumId w:val="3"/>
  </w:num>
  <w:num w:numId="5" w16cid:durableId="1606308723">
    <w:abstractNumId w:val="8"/>
  </w:num>
  <w:num w:numId="6" w16cid:durableId="480584321">
    <w:abstractNumId w:val="9"/>
  </w:num>
  <w:num w:numId="7" w16cid:durableId="1766531722">
    <w:abstractNumId w:val="7"/>
  </w:num>
  <w:num w:numId="8" w16cid:durableId="46104389">
    <w:abstractNumId w:val="6"/>
  </w:num>
  <w:num w:numId="9" w16cid:durableId="1667632679">
    <w:abstractNumId w:val="5"/>
  </w:num>
  <w:num w:numId="10" w16cid:durableId="483738226">
    <w:abstractNumId w:val="4"/>
  </w:num>
  <w:num w:numId="11" w16cid:durableId="1484390759">
    <w:abstractNumId w:val="16"/>
  </w:num>
  <w:num w:numId="12" w16cid:durableId="559246105">
    <w:abstractNumId w:val="14"/>
  </w:num>
  <w:num w:numId="13" w16cid:durableId="248463032">
    <w:abstractNumId w:val="10"/>
  </w:num>
  <w:num w:numId="14" w16cid:durableId="1934975464">
    <w:abstractNumId w:val="11"/>
  </w:num>
  <w:num w:numId="15" w16cid:durableId="1733574589">
    <w:abstractNumId w:val="17"/>
  </w:num>
  <w:num w:numId="16" w16cid:durableId="1706712267">
    <w:abstractNumId w:val="13"/>
  </w:num>
  <w:num w:numId="17" w16cid:durableId="161897559">
    <w:abstractNumId w:val="24"/>
  </w:num>
  <w:num w:numId="18" w16cid:durableId="1890535955">
    <w:abstractNumId w:val="28"/>
  </w:num>
  <w:num w:numId="19" w16cid:durableId="12192668">
    <w:abstractNumId w:val="23"/>
  </w:num>
  <w:num w:numId="20" w16cid:durableId="750353665">
    <w:abstractNumId w:val="12"/>
  </w:num>
  <w:num w:numId="21" w16cid:durableId="1077704605">
    <w:abstractNumId w:val="19"/>
  </w:num>
  <w:num w:numId="22" w16cid:durableId="658273538">
    <w:abstractNumId w:val="29"/>
  </w:num>
  <w:num w:numId="23" w16cid:durableId="194849753">
    <w:abstractNumId w:val="18"/>
  </w:num>
  <w:num w:numId="24" w16cid:durableId="1522622807">
    <w:abstractNumId w:val="21"/>
  </w:num>
  <w:num w:numId="25" w16cid:durableId="1204051690">
    <w:abstractNumId w:val="26"/>
  </w:num>
  <w:num w:numId="26" w16cid:durableId="995377665">
    <w:abstractNumId w:val="20"/>
  </w:num>
  <w:num w:numId="27" w16cid:durableId="1150485447">
    <w:abstractNumId w:val="15"/>
  </w:num>
  <w:num w:numId="28" w16cid:durableId="70590960">
    <w:abstractNumId w:val="22"/>
  </w:num>
  <w:num w:numId="29" w16cid:durableId="1523398178">
    <w:abstractNumId w:val="25"/>
  </w:num>
  <w:num w:numId="30" w16cid:durableId="1100880115">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3A32"/>
    <w:rsid w:val="00017C14"/>
    <w:rsid w:val="0002423A"/>
    <w:rsid w:val="00027624"/>
    <w:rsid w:val="00044C51"/>
    <w:rsid w:val="00050B2C"/>
    <w:rsid w:val="00050F6B"/>
    <w:rsid w:val="00056E1C"/>
    <w:rsid w:val="00057D31"/>
    <w:rsid w:val="00057F00"/>
    <w:rsid w:val="00060675"/>
    <w:rsid w:val="00062540"/>
    <w:rsid w:val="000678CD"/>
    <w:rsid w:val="00072C8C"/>
    <w:rsid w:val="00073BC9"/>
    <w:rsid w:val="00075498"/>
    <w:rsid w:val="00081CE0"/>
    <w:rsid w:val="00081E5B"/>
    <w:rsid w:val="00082FAE"/>
    <w:rsid w:val="00084D30"/>
    <w:rsid w:val="00090320"/>
    <w:rsid w:val="00091148"/>
    <w:rsid w:val="000918D7"/>
    <w:rsid w:val="000931C0"/>
    <w:rsid w:val="0009455D"/>
    <w:rsid w:val="00097793"/>
    <w:rsid w:val="000A2E09"/>
    <w:rsid w:val="000B175B"/>
    <w:rsid w:val="000B3A0F"/>
    <w:rsid w:val="000B41FA"/>
    <w:rsid w:val="000C2A7D"/>
    <w:rsid w:val="000D5A55"/>
    <w:rsid w:val="000E0415"/>
    <w:rsid w:val="000E233A"/>
    <w:rsid w:val="000E6779"/>
    <w:rsid w:val="000E7EB0"/>
    <w:rsid w:val="000F3BA8"/>
    <w:rsid w:val="000F5D2C"/>
    <w:rsid w:val="000F7715"/>
    <w:rsid w:val="001022EF"/>
    <w:rsid w:val="00103E99"/>
    <w:rsid w:val="00116363"/>
    <w:rsid w:val="001179A1"/>
    <w:rsid w:val="00125674"/>
    <w:rsid w:val="00140040"/>
    <w:rsid w:val="0014401A"/>
    <w:rsid w:val="00144C8F"/>
    <w:rsid w:val="00156B99"/>
    <w:rsid w:val="0015713B"/>
    <w:rsid w:val="00160D99"/>
    <w:rsid w:val="00161037"/>
    <w:rsid w:val="001630AC"/>
    <w:rsid w:val="00166124"/>
    <w:rsid w:val="00167F20"/>
    <w:rsid w:val="0017009E"/>
    <w:rsid w:val="00172600"/>
    <w:rsid w:val="001765D7"/>
    <w:rsid w:val="00176739"/>
    <w:rsid w:val="00182774"/>
    <w:rsid w:val="00184DDA"/>
    <w:rsid w:val="001874B4"/>
    <w:rsid w:val="001900CD"/>
    <w:rsid w:val="00193D85"/>
    <w:rsid w:val="0019444B"/>
    <w:rsid w:val="001A0452"/>
    <w:rsid w:val="001A3481"/>
    <w:rsid w:val="001A4D53"/>
    <w:rsid w:val="001A5F15"/>
    <w:rsid w:val="001A73D9"/>
    <w:rsid w:val="001B4B04"/>
    <w:rsid w:val="001B5875"/>
    <w:rsid w:val="001C3A25"/>
    <w:rsid w:val="001C4B28"/>
    <w:rsid w:val="001C4B9C"/>
    <w:rsid w:val="001C6663"/>
    <w:rsid w:val="001C7895"/>
    <w:rsid w:val="001D15C4"/>
    <w:rsid w:val="001D26DF"/>
    <w:rsid w:val="001D312D"/>
    <w:rsid w:val="001D4A08"/>
    <w:rsid w:val="001E0DF6"/>
    <w:rsid w:val="001E583F"/>
    <w:rsid w:val="001F12DF"/>
    <w:rsid w:val="001F1599"/>
    <w:rsid w:val="001F1961"/>
    <w:rsid w:val="001F19C4"/>
    <w:rsid w:val="001F6B91"/>
    <w:rsid w:val="001F7A8B"/>
    <w:rsid w:val="002041AA"/>
    <w:rsid w:val="002043F0"/>
    <w:rsid w:val="002060B9"/>
    <w:rsid w:val="00211E0B"/>
    <w:rsid w:val="00215A1B"/>
    <w:rsid w:val="00216BB2"/>
    <w:rsid w:val="00222F2C"/>
    <w:rsid w:val="00230496"/>
    <w:rsid w:val="00232575"/>
    <w:rsid w:val="00234B3E"/>
    <w:rsid w:val="0023589F"/>
    <w:rsid w:val="00247258"/>
    <w:rsid w:val="00250356"/>
    <w:rsid w:val="002565C8"/>
    <w:rsid w:val="002574B9"/>
    <w:rsid w:val="00257CAC"/>
    <w:rsid w:val="00264807"/>
    <w:rsid w:val="00264F3F"/>
    <w:rsid w:val="002815FC"/>
    <w:rsid w:val="0028203C"/>
    <w:rsid w:val="00295F1A"/>
    <w:rsid w:val="002974E9"/>
    <w:rsid w:val="002A214F"/>
    <w:rsid w:val="002A6D75"/>
    <w:rsid w:val="002A7F94"/>
    <w:rsid w:val="002B109A"/>
    <w:rsid w:val="002B16A1"/>
    <w:rsid w:val="002B1765"/>
    <w:rsid w:val="002B400C"/>
    <w:rsid w:val="002B5293"/>
    <w:rsid w:val="002C1973"/>
    <w:rsid w:val="002C3A37"/>
    <w:rsid w:val="002C4661"/>
    <w:rsid w:val="002C57D6"/>
    <w:rsid w:val="002C6D45"/>
    <w:rsid w:val="002D15DD"/>
    <w:rsid w:val="002D1828"/>
    <w:rsid w:val="002D28D9"/>
    <w:rsid w:val="002D4CF0"/>
    <w:rsid w:val="002D6E53"/>
    <w:rsid w:val="002D743E"/>
    <w:rsid w:val="002E0C3F"/>
    <w:rsid w:val="002E2296"/>
    <w:rsid w:val="002E23C9"/>
    <w:rsid w:val="002E6DB4"/>
    <w:rsid w:val="002F024B"/>
    <w:rsid w:val="002F046D"/>
    <w:rsid w:val="002F5044"/>
    <w:rsid w:val="002F57E8"/>
    <w:rsid w:val="003007E7"/>
    <w:rsid w:val="00301764"/>
    <w:rsid w:val="00302B3E"/>
    <w:rsid w:val="00321665"/>
    <w:rsid w:val="003229D8"/>
    <w:rsid w:val="00323AD2"/>
    <w:rsid w:val="0032508A"/>
    <w:rsid w:val="00336080"/>
    <w:rsid w:val="00336C97"/>
    <w:rsid w:val="00337D65"/>
    <w:rsid w:val="00337F88"/>
    <w:rsid w:val="00342432"/>
    <w:rsid w:val="0034444E"/>
    <w:rsid w:val="00350B59"/>
    <w:rsid w:val="00352D4B"/>
    <w:rsid w:val="00354724"/>
    <w:rsid w:val="00354CED"/>
    <w:rsid w:val="0035638C"/>
    <w:rsid w:val="003564DC"/>
    <w:rsid w:val="00370928"/>
    <w:rsid w:val="00373041"/>
    <w:rsid w:val="003740BC"/>
    <w:rsid w:val="003806F0"/>
    <w:rsid w:val="00382512"/>
    <w:rsid w:val="0038499B"/>
    <w:rsid w:val="0039791F"/>
    <w:rsid w:val="003A1C51"/>
    <w:rsid w:val="003A46BB"/>
    <w:rsid w:val="003A4EC7"/>
    <w:rsid w:val="003A550E"/>
    <w:rsid w:val="003A7295"/>
    <w:rsid w:val="003A7AE3"/>
    <w:rsid w:val="003B115E"/>
    <w:rsid w:val="003B1F60"/>
    <w:rsid w:val="003B3A7E"/>
    <w:rsid w:val="003B4643"/>
    <w:rsid w:val="003C2CC4"/>
    <w:rsid w:val="003C3176"/>
    <w:rsid w:val="003C7026"/>
    <w:rsid w:val="003D4B23"/>
    <w:rsid w:val="003D58A1"/>
    <w:rsid w:val="003D6C76"/>
    <w:rsid w:val="003E278A"/>
    <w:rsid w:val="003E3D94"/>
    <w:rsid w:val="003F07CB"/>
    <w:rsid w:val="003F5568"/>
    <w:rsid w:val="003F557E"/>
    <w:rsid w:val="003F72F0"/>
    <w:rsid w:val="004019C8"/>
    <w:rsid w:val="004024E2"/>
    <w:rsid w:val="004032CF"/>
    <w:rsid w:val="00413520"/>
    <w:rsid w:val="00414F7A"/>
    <w:rsid w:val="0041614C"/>
    <w:rsid w:val="00431D4D"/>
    <w:rsid w:val="004325CB"/>
    <w:rsid w:val="00432608"/>
    <w:rsid w:val="00433A82"/>
    <w:rsid w:val="00440A07"/>
    <w:rsid w:val="00450EF8"/>
    <w:rsid w:val="00456441"/>
    <w:rsid w:val="00462880"/>
    <w:rsid w:val="00465A8E"/>
    <w:rsid w:val="0047298C"/>
    <w:rsid w:val="0047429E"/>
    <w:rsid w:val="00476F24"/>
    <w:rsid w:val="0048402E"/>
    <w:rsid w:val="004909E7"/>
    <w:rsid w:val="00490D08"/>
    <w:rsid w:val="0049311D"/>
    <w:rsid w:val="004A0409"/>
    <w:rsid w:val="004B2082"/>
    <w:rsid w:val="004B2A91"/>
    <w:rsid w:val="004B45B0"/>
    <w:rsid w:val="004B7EA2"/>
    <w:rsid w:val="004C1BBB"/>
    <w:rsid w:val="004C55B0"/>
    <w:rsid w:val="004D51F6"/>
    <w:rsid w:val="004D63B1"/>
    <w:rsid w:val="004D6D1E"/>
    <w:rsid w:val="004E4179"/>
    <w:rsid w:val="004E608F"/>
    <w:rsid w:val="004E7160"/>
    <w:rsid w:val="004F3F8F"/>
    <w:rsid w:val="004F6BA0"/>
    <w:rsid w:val="00502D7E"/>
    <w:rsid w:val="00503BEA"/>
    <w:rsid w:val="00512C18"/>
    <w:rsid w:val="0052162A"/>
    <w:rsid w:val="00530289"/>
    <w:rsid w:val="00533616"/>
    <w:rsid w:val="00535170"/>
    <w:rsid w:val="00535ABA"/>
    <w:rsid w:val="00536572"/>
    <w:rsid w:val="005371A0"/>
    <w:rsid w:val="0053768B"/>
    <w:rsid w:val="005420F2"/>
    <w:rsid w:val="00542768"/>
    <w:rsid w:val="0054285C"/>
    <w:rsid w:val="005445FF"/>
    <w:rsid w:val="00547A88"/>
    <w:rsid w:val="0055514F"/>
    <w:rsid w:val="005566B9"/>
    <w:rsid w:val="00560572"/>
    <w:rsid w:val="00564BF4"/>
    <w:rsid w:val="005670DF"/>
    <w:rsid w:val="00573297"/>
    <w:rsid w:val="0058267E"/>
    <w:rsid w:val="00584173"/>
    <w:rsid w:val="0058500F"/>
    <w:rsid w:val="005850DE"/>
    <w:rsid w:val="00587C17"/>
    <w:rsid w:val="00595520"/>
    <w:rsid w:val="00595EF9"/>
    <w:rsid w:val="005A0287"/>
    <w:rsid w:val="005A44B9"/>
    <w:rsid w:val="005A548A"/>
    <w:rsid w:val="005A5AE3"/>
    <w:rsid w:val="005B1BA0"/>
    <w:rsid w:val="005B1FD9"/>
    <w:rsid w:val="005B3DB3"/>
    <w:rsid w:val="005B4A3C"/>
    <w:rsid w:val="005C58F0"/>
    <w:rsid w:val="005C700B"/>
    <w:rsid w:val="005D15CA"/>
    <w:rsid w:val="005D1867"/>
    <w:rsid w:val="005D1EB1"/>
    <w:rsid w:val="005D2C39"/>
    <w:rsid w:val="005D390C"/>
    <w:rsid w:val="005E6AAF"/>
    <w:rsid w:val="005F3066"/>
    <w:rsid w:val="005F3E61"/>
    <w:rsid w:val="005F51F6"/>
    <w:rsid w:val="005F69C7"/>
    <w:rsid w:val="005F7732"/>
    <w:rsid w:val="00601B72"/>
    <w:rsid w:val="00604DDD"/>
    <w:rsid w:val="006115CC"/>
    <w:rsid w:val="00611FC4"/>
    <w:rsid w:val="00613302"/>
    <w:rsid w:val="00614F5B"/>
    <w:rsid w:val="006176FB"/>
    <w:rsid w:val="0062380F"/>
    <w:rsid w:val="00623A0F"/>
    <w:rsid w:val="0062564C"/>
    <w:rsid w:val="00630FCB"/>
    <w:rsid w:val="00632F10"/>
    <w:rsid w:val="00633628"/>
    <w:rsid w:val="00634534"/>
    <w:rsid w:val="0064017F"/>
    <w:rsid w:val="00640B26"/>
    <w:rsid w:val="00642312"/>
    <w:rsid w:val="00642502"/>
    <w:rsid w:val="0064748F"/>
    <w:rsid w:val="00651A29"/>
    <w:rsid w:val="00660671"/>
    <w:rsid w:val="006643C6"/>
    <w:rsid w:val="006679F2"/>
    <w:rsid w:val="00667D6B"/>
    <w:rsid w:val="00671B0D"/>
    <w:rsid w:val="00674892"/>
    <w:rsid w:val="006770B2"/>
    <w:rsid w:val="00682407"/>
    <w:rsid w:val="006846F0"/>
    <w:rsid w:val="006853B3"/>
    <w:rsid w:val="006940E1"/>
    <w:rsid w:val="006A1D39"/>
    <w:rsid w:val="006A3C72"/>
    <w:rsid w:val="006A7392"/>
    <w:rsid w:val="006A7593"/>
    <w:rsid w:val="006B03A1"/>
    <w:rsid w:val="006B67D9"/>
    <w:rsid w:val="006B6FE3"/>
    <w:rsid w:val="006C5535"/>
    <w:rsid w:val="006D0589"/>
    <w:rsid w:val="006D513E"/>
    <w:rsid w:val="006D7BB9"/>
    <w:rsid w:val="006E564B"/>
    <w:rsid w:val="006E7154"/>
    <w:rsid w:val="006F0884"/>
    <w:rsid w:val="006F2106"/>
    <w:rsid w:val="007003CD"/>
    <w:rsid w:val="00703A6D"/>
    <w:rsid w:val="0070701E"/>
    <w:rsid w:val="0070702F"/>
    <w:rsid w:val="0071447C"/>
    <w:rsid w:val="00714B5C"/>
    <w:rsid w:val="00714C87"/>
    <w:rsid w:val="0071515E"/>
    <w:rsid w:val="00715BE5"/>
    <w:rsid w:val="0072632A"/>
    <w:rsid w:val="0073337B"/>
    <w:rsid w:val="007358E8"/>
    <w:rsid w:val="00736ECE"/>
    <w:rsid w:val="007408A0"/>
    <w:rsid w:val="00743C64"/>
    <w:rsid w:val="0074533B"/>
    <w:rsid w:val="00753C81"/>
    <w:rsid w:val="00755BB0"/>
    <w:rsid w:val="00762EA6"/>
    <w:rsid w:val="0076432E"/>
    <w:rsid w:val="007643BC"/>
    <w:rsid w:val="00764F01"/>
    <w:rsid w:val="00770846"/>
    <w:rsid w:val="007810E1"/>
    <w:rsid w:val="00781D93"/>
    <w:rsid w:val="00790877"/>
    <w:rsid w:val="007942D2"/>
    <w:rsid w:val="0079577B"/>
    <w:rsid w:val="007959FE"/>
    <w:rsid w:val="00795E37"/>
    <w:rsid w:val="007A0CF1"/>
    <w:rsid w:val="007A38B0"/>
    <w:rsid w:val="007A57B8"/>
    <w:rsid w:val="007A7CC0"/>
    <w:rsid w:val="007B5DDD"/>
    <w:rsid w:val="007B614B"/>
    <w:rsid w:val="007B6A61"/>
    <w:rsid w:val="007B6BA5"/>
    <w:rsid w:val="007C1E1E"/>
    <w:rsid w:val="007C3390"/>
    <w:rsid w:val="007C42D8"/>
    <w:rsid w:val="007C4681"/>
    <w:rsid w:val="007C4F4B"/>
    <w:rsid w:val="007C51E6"/>
    <w:rsid w:val="007C68C8"/>
    <w:rsid w:val="007D5759"/>
    <w:rsid w:val="007D6D44"/>
    <w:rsid w:val="007D7362"/>
    <w:rsid w:val="007E36CB"/>
    <w:rsid w:val="007E4914"/>
    <w:rsid w:val="007F1E0D"/>
    <w:rsid w:val="007F2E11"/>
    <w:rsid w:val="007F546E"/>
    <w:rsid w:val="007F5CE2"/>
    <w:rsid w:val="007F6611"/>
    <w:rsid w:val="00803B7F"/>
    <w:rsid w:val="008066E9"/>
    <w:rsid w:val="00810BAC"/>
    <w:rsid w:val="008175E9"/>
    <w:rsid w:val="008203B2"/>
    <w:rsid w:val="0082405C"/>
    <w:rsid w:val="008242D7"/>
    <w:rsid w:val="00824D3C"/>
    <w:rsid w:val="00825578"/>
    <w:rsid w:val="0082577B"/>
    <w:rsid w:val="00830D15"/>
    <w:rsid w:val="0083344C"/>
    <w:rsid w:val="00834DF7"/>
    <w:rsid w:val="00835316"/>
    <w:rsid w:val="00843148"/>
    <w:rsid w:val="0084424C"/>
    <w:rsid w:val="008463B0"/>
    <w:rsid w:val="008522F9"/>
    <w:rsid w:val="008558E7"/>
    <w:rsid w:val="00857A4B"/>
    <w:rsid w:val="0086054B"/>
    <w:rsid w:val="00866893"/>
    <w:rsid w:val="00866F02"/>
    <w:rsid w:val="00867D18"/>
    <w:rsid w:val="008707F8"/>
    <w:rsid w:val="00871F9A"/>
    <w:rsid w:val="00871FD5"/>
    <w:rsid w:val="00876B8E"/>
    <w:rsid w:val="0088172E"/>
    <w:rsid w:val="00881EFA"/>
    <w:rsid w:val="00882F4F"/>
    <w:rsid w:val="00883E28"/>
    <w:rsid w:val="00887A7D"/>
    <w:rsid w:val="0089256A"/>
    <w:rsid w:val="008979B1"/>
    <w:rsid w:val="008A33B9"/>
    <w:rsid w:val="008A57C8"/>
    <w:rsid w:val="008A5859"/>
    <w:rsid w:val="008A6792"/>
    <w:rsid w:val="008A6B25"/>
    <w:rsid w:val="008A6C4F"/>
    <w:rsid w:val="008A7787"/>
    <w:rsid w:val="008B389E"/>
    <w:rsid w:val="008B3971"/>
    <w:rsid w:val="008B41F4"/>
    <w:rsid w:val="008B59E3"/>
    <w:rsid w:val="008B7D9A"/>
    <w:rsid w:val="008C5B2D"/>
    <w:rsid w:val="008C5BCB"/>
    <w:rsid w:val="008D045E"/>
    <w:rsid w:val="008D0966"/>
    <w:rsid w:val="008D0D4F"/>
    <w:rsid w:val="008D3F25"/>
    <w:rsid w:val="008D4D82"/>
    <w:rsid w:val="008E0E09"/>
    <w:rsid w:val="008E0E46"/>
    <w:rsid w:val="008E0F24"/>
    <w:rsid w:val="008E4437"/>
    <w:rsid w:val="008E5A5D"/>
    <w:rsid w:val="008E7116"/>
    <w:rsid w:val="008F143B"/>
    <w:rsid w:val="008F33C4"/>
    <w:rsid w:val="008F3882"/>
    <w:rsid w:val="008F3C40"/>
    <w:rsid w:val="008F4B7C"/>
    <w:rsid w:val="008F73B3"/>
    <w:rsid w:val="008F7C10"/>
    <w:rsid w:val="00904D63"/>
    <w:rsid w:val="00906BFE"/>
    <w:rsid w:val="00914DC3"/>
    <w:rsid w:val="00915C95"/>
    <w:rsid w:val="00916B9C"/>
    <w:rsid w:val="00924CF0"/>
    <w:rsid w:val="00926E47"/>
    <w:rsid w:val="00927DAA"/>
    <w:rsid w:val="009324AE"/>
    <w:rsid w:val="00945B24"/>
    <w:rsid w:val="00946D3D"/>
    <w:rsid w:val="00946EAC"/>
    <w:rsid w:val="00947162"/>
    <w:rsid w:val="009479C1"/>
    <w:rsid w:val="00953163"/>
    <w:rsid w:val="009601FF"/>
    <w:rsid w:val="0096068B"/>
    <w:rsid w:val="00960D5D"/>
    <w:rsid w:val="009610D0"/>
    <w:rsid w:val="0096375C"/>
    <w:rsid w:val="009662E6"/>
    <w:rsid w:val="0097095E"/>
    <w:rsid w:val="00974F7C"/>
    <w:rsid w:val="00980F57"/>
    <w:rsid w:val="00982DDC"/>
    <w:rsid w:val="00985631"/>
    <w:rsid w:val="0098592B"/>
    <w:rsid w:val="00985AB9"/>
    <w:rsid w:val="00985FC4"/>
    <w:rsid w:val="00986DFE"/>
    <w:rsid w:val="00990766"/>
    <w:rsid w:val="00991261"/>
    <w:rsid w:val="0099198F"/>
    <w:rsid w:val="00992C68"/>
    <w:rsid w:val="0099552C"/>
    <w:rsid w:val="00995FA1"/>
    <w:rsid w:val="009964C4"/>
    <w:rsid w:val="009A6B7B"/>
    <w:rsid w:val="009A7B81"/>
    <w:rsid w:val="009B29EA"/>
    <w:rsid w:val="009C144C"/>
    <w:rsid w:val="009C59B9"/>
    <w:rsid w:val="009D01C0"/>
    <w:rsid w:val="009D0FD7"/>
    <w:rsid w:val="009D3BF3"/>
    <w:rsid w:val="009D6A08"/>
    <w:rsid w:val="009E0A16"/>
    <w:rsid w:val="009E3437"/>
    <w:rsid w:val="009E6740"/>
    <w:rsid w:val="009E7970"/>
    <w:rsid w:val="009F229E"/>
    <w:rsid w:val="009F2C95"/>
    <w:rsid w:val="009F2EAC"/>
    <w:rsid w:val="009F55EE"/>
    <w:rsid w:val="009F57E3"/>
    <w:rsid w:val="00A00D3D"/>
    <w:rsid w:val="00A07EBB"/>
    <w:rsid w:val="00A10F4F"/>
    <w:rsid w:val="00A11067"/>
    <w:rsid w:val="00A12639"/>
    <w:rsid w:val="00A138AB"/>
    <w:rsid w:val="00A1704A"/>
    <w:rsid w:val="00A23E9E"/>
    <w:rsid w:val="00A243CF"/>
    <w:rsid w:val="00A370D7"/>
    <w:rsid w:val="00A41BB8"/>
    <w:rsid w:val="00A425EB"/>
    <w:rsid w:val="00A433C3"/>
    <w:rsid w:val="00A44069"/>
    <w:rsid w:val="00A45CB7"/>
    <w:rsid w:val="00A47439"/>
    <w:rsid w:val="00A72F22"/>
    <w:rsid w:val="00A733BC"/>
    <w:rsid w:val="00A748A6"/>
    <w:rsid w:val="00A749C1"/>
    <w:rsid w:val="00A76A69"/>
    <w:rsid w:val="00A77D0C"/>
    <w:rsid w:val="00A80B8D"/>
    <w:rsid w:val="00A824E7"/>
    <w:rsid w:val="00A865A7"/>
    <w:rsid w:val="00A879A4"/>
    <w:rsid w:val="00A910B4"/>
    <w:rsid w:val="00A96696"/>
    <w:rsid w:val="00A976DD"/>
    <w:rsid w:val="00AA0785"/>
    <w:rsid w:val="00AA0FF8"/>
    <w:rsid w:val="00AA3567"/>
    <w:rsid w:val="00AB037B"/>
    <w:rsid w:val="00AB2CE7"/>
    <w:rsid w:val="00AB2D13"/>
    <w:rsid w:val="00AB6689"/>
    <w:rsid w:val="00AC0037"/>
    <w:rsid w:val="00AC0F2C"/>
    <w:rsid w:val="00AC502A"/>
    <w:rsid w:val="00AC58F4"/>
    <w:rsid w:val="00AC5D60"/>
    <w:rsid w:val="00AC7298"/>
    <w:rsid w:val="00AC7C33"/>
    <w:rsid w:val="00AD262C"/>
    <w:rsid w:val="00AD79E9"/>
    <w:rsid w:val="00AF3A98"/>
    <w:rsid w:val="00AF58C1"/>
    <w:rsid w:val="00AF76F0"/>
    <w:rsid w:val="00B01321"/>
    <w:rsid w:val="00B03E68"/>
    <w:rsid w:val="00B05D2C"/>
    <w:rsid w:val="00B06643"/>
    <w:rsid w:val="00B1269C"/>
    <w:rsid w:val="00B15055"/>
    <w:rsid w:val="00B17FC5"/>
    <w:rsid w:val="00B2175D"/>
    <w:rsid w:val="00B23A4E"/>
    <w:rsid w:val="00B27044"/>
    <w:rsid w:val="00B30179"/>
    <w:rsid w:val="00B32444"/>
    <w:rsid w:val="00B37B15"/>
    <w:rsid w:val="00B40ECB"/>
    <w:rsid w:val="00B4482F"/>
    <w:rsid w:val="00B45C02"/>
    <w:rsid w:val="00B4691D"/>
    <w:rsid w:val="00B56A74"/>
    <w:rsid w:val="00B56B03"/>
    <w:rsid w:val="00B609E7"/>
    <w:rsid w:val="00B628EC"/>
    <w:rsid w:val="00B62EEE"/>
    <w:rsid w:val="00B63F27"/>
    <w:rsid w:val="00B70F5A"/>
    <w:rsid w:val="00B71791"/>
    <w:rsid w:val="00B72A1E"/>
    <w:rsid w:val="00B75E02"/>
    <w:rsid w:val="00B80493"/>
    <w:rsid w:val="00B80D50"/>
    <w:rsid w:val="00B81E12"/>
    <w:rsid w:val="00B82CFE"/>
    <w:rsid w:val="00B8509D"/>
    <w:rsid w:val="00B9110C"/>
    <w:rsid w:val="00BA339B"/>
    <w:rsid w:val="00BB2862"/>
    <w:rsid w:val="00BB3D9E"/>
    <w:rsid w:val="00BB6C09"/>
    <w:rsid w:val="00BB71F1"/>
    <w:rsid w:val="00BC1E7E"/>
    <w:rsid w:val="00BC2119"/>
    <w:rsid w:val="00BC2E45"/>
    <w:rsid w:val="00BC3E26"/>
    <w:rsid w:val="00BC4C12"/>
    <w:rsid w:val="00BC74E9"/>
    <w:rsid w:val="00BD242C"/>
    <w:rsid w:val="00BE36A9"/>
    <w:rsid w:val="00BE618E"/>
    <w:rsid w:val="00BE6F7F"/>
    <w:rsid w:val="00BE7BEC"/>
    <w:rsid w:val="00BF0A5A"/>
    <w:rsid w:val="00BF0E63"/>
    <w:rsid w:val="00BF103C"/>
    <w:rsid w:val="00BF12A3"/>
    <w:rsid w:val="00BF16D7"/>
    <w:rsid w:val="00BF218C"/>
    <w:rsid w:val="00BF2373"/>
    <w:rsid w:val="00BF36F3"/>
    <w:rsid w:val="00C03A88"/>
    <w:rsid w:val="00C044E2"/>
    <w:rsid w:val="00C048CB"/>
    <w:rsid w:val="00C066F3"/>
    <w:rsid w:val="00C06865"/>
    <w:rsid w:val="00C07CA9"/>
    <w:rsid w:val="00C10783"/>
    <w:rsid w:val="00C11B07"/>
    <w:rsid w:val="00C129D5"/>
    <w:rsid w:val="00C13F36"/>
    <w:rsid w:val="00C15DC2"/>
    <w:rsid w:val="00C218BE"/>
    <w:rsid w:val="00C225E4"/>
    <w:rsid w:val="00C250FE"/>
    <w:rsid w:val="00C26E0E"/>
    <w:rsid w:val="00C30AAC"/>
    <w:rsid w:val="00C31A6C"/>
    <w:rsid w:val="00C36878"/>
    <w:rsid w:val="00C443B6"/>
    <w:rsid w:val="00C44BB0"/>
    <w:rsid w:val="00C45BBB"/>
    <w:rsid w:val="00C463DD"/>
    <w:rsid w:val="00C47163"/>
    <w:rsid w:val="00C505CD"/>
    <w:rsid w:val="00C60D93"/>
    <w:rsid w:val="00C62A7A"/>
    <w:rsid w:val="00C64D42"/>
    <w:rsid w:val="00C70809"/>
    <w:rsid w:val="00C73173"/>
    <w:rsid w:val="00C745C3"/>
    <w:rsid w:val="00C805A7"/>
    <w:rsid w:val="00C83923"/>
    <w:rsid w:val="00C9213B"/>
    <w:rsid w:val="00C94EB3"/>
    <w:rsid w:val="00CA2221"/>
    <w:rsid w:val="00CA24A4"/>
    <w:rsid w:val="00CA3137"/>
    <w:rsid w:val="00CA3AF1"/>
    <w:rsid w:val="00CA44E1"/>
    <w:rsid w:val="00CA6540"/>
    <w:rsid w:val="00CA7045"/>
    <w:rsid w:val="00CB1981"/>
    <w:rsid w:val="00CB348D"/>
    <w:rsid w:val="00CB34BE"/>
    <w:rsid w:val="00CB4FCE"/>
    <w:rsid w:val="00CB51DE"/>
    <w:rsid w:val="00CB5B76"/>
    <w:rsid w:val="00CB763D"/>
    <w:rsid w:val="00CC0178"/>
    <w:rsid w:val="00CC1589"/>
    <w:rsid w:val="00CC1B3A"/>
    <w:rsid w:val="00CC4E06"/>
    <w:rsid w:val="00CC4EC6"/>
    <w:rsid w:val="00CD0F47"/>
    <w:rsid w:val="00CD1C17"/>
    <w:rsid w:val="00CD2214"/>
    <w:rsid w:val="00CD46F5"/>
    <w:rsid w:val="00CD58A9"/>
    <w:rsid w:val="00CD6883"/>
    <w:rsid w:val="00CD6C29"/>
    <w:rsid w:val="00CE2428"/>
    <w:rsid w:val="00CE4A8F"/>
    <w:rsid w:val="00CE52ED"/>
    <w:rsid w:val="00CF071D"/>
    <w:rsid w:val="00CF102B"/>
    <w:rsid w:val="00CF116C"/>
    <w:rsid w:val="00D00745"/>
    <w:rsid w:val="00D03595"/>
    <w:rsid w:val="00D1319A"/>
    <w:rsid w:val="00D15B04"/>
    <w:rsid w:val="00D2031B"/>
    <w:rsid w:val="00D22806"/>
    <w:rsid w:val="00D231B0"/>
    <w:rsid w:val="00D23EAC"/>
    <w:rsid w:val="00D25583"/>
    <w:rsid w:val="00D25A28"/>
    <w:rsid w:val="00D25EC1"/>
    <w:rsid w:val="00D25FE2"/>
    <w:rsid w:val="00D31B1C"/>
    <w:rsid w:val="00D334E3"/>
    <w:rsid w:val="00D33707"/>
    <w:rsid w:val="00D3462E"/>
    <w:rsid w:val="00D37DA9"/>
    <w:rsid w:val="00D406A7"/>
    <w:rsid w:val="00D43252"/>
    <w:rsid w:val="00D44D86"/>
    <w:rsid w:val="00D4540B"/>
    <w:rsid w:val="00D50B7D"/>
    <w:rsid w:val="00D52012"/>
    <w:rsid w:val="00D52588"/>
    <w:rsid w:val="00D53D19"/>
    <w:rsid w:val="00D57536"/>
    <w:rsid w:val="00D6633F"/>
    <w:rsid w:val="00D704E5"/>
    <w:rsid w:val="00D72727"/>
    <w:rsid w:val="00D731DD"/>
    <w:rsid w:val="00D73D7E"/>
    <w:rsid w:val="00D8478F"/>
    <w:rsid w:val="00D871AC"/>
    <w:rsid w:val="00D901A5"/>
    <w:rsid w:val="00D90395"/>
    <w:rsid w:val="00D90415"/>
    <w:rsid w:val="00D917F9"/>
    <w:rsid w:val="00D91E8D"/>
    <w:rsid w:val="00D978C6"/>
    <w:rsid w:val="00DA0956"/>
    <w:rsid w:val="00DA121A"/>
    <w:rsid w:val="00DA1D54"/>
    <w:rsid w:val="00DA357F"/>
    <w:rsid w:val="00DA3E12"/>
    <w:rsid w:val="00DB0BFD"/>
    <w:rsid w:val="00DB5900"/>
    <w:rsid w:val="00DB66FA"/>
    <w:rsid w:val="00DC0D23"/>
    <w:rsid w:val="00DC18AD"/>
    <w:rsid w:val="00DC36B8"/>
    <w:rsid w:val="00DC584A"/>
    <w:rsid w:val="00DC5972"/>
    <w:rsid w:val="00DD00F1"/>
    <w:rsid w:val="00DD138F"/>
    <w:rsid w:val="00DD3FE8"/>
    <w:rsid w:val="00DD589D"/>
    <w:rsid w:val="00DD641C"/>
    <w:rsid w:val="00DE0CB9"/>
    <w:rsid w:val="00DE178B"/>
    <w:rsid w:val="00DE5105"/>
    <w:rsid w:val="00DF1147"/>
    <w:rsid w:val="00DF1A1E"/>
    <w:rsid w:val="00DF4518"/>
    <w:rsid w:val="00DF45EB"/>
    <w:rsid w:val="00DF6A82"/>
    <w:rsid w:val="00DF7CAE"/>
    <w:rsid w:val="00E02011"/>
    <w:rsid w:val="00E04FFB"/>
    <w:rsid w:val="00E05E6D"/>
    <w:rsid w:val="00E06790"/>
    <w:rsid w:val="00E06CCB"/>
    <w:rsid w:val="00E133E5"/>
    <w:rsid w:val="00E13B19"/>
    <w:rsid w:val="00E1773B"/>
    <w:rsid w:val="00E20681"/>
    <w:rsid w:val="00E225EF"/>
    <w:rsid w:val="00E27AE7"/>
    <w:rsid w:val="00E324A0"/>
    <w:rsid w:val="00E37495"/>
    <w:rsid w:val="00E423C0"/>
    <w:rsid w:val="00E50BC6"/>
    <w:rsid w:val="00E53624"/>
    <w:rsid w:val="00E550E7"/>
    <w:rsid w:val="00E57974"/>
    <w:rsid w:val="00E62258"/>
    <w:rsid w:val="00E62965"/>
    <w:rsid w:val="00E6414C"/>
    <w:rsid w:val="00E672F0"/>
    <w:rsid w:val="00E7260F"/>
    <w:rsid w:val="00E82C50"/>
    <w:rsid w:val="00E83095"/>
    <w:rsid w:val="00E86772"/>
    <w:rsid w:val="00E8702D"/>
    <w:rsid w:val="00E87C7D"/>
    <w:rsid w:val="00E90695"/>
    <w:rsid w:val="00E916A9"/>
    <w:rsid w:val="00E916DE"/>
    <w:rsid w:val="00E92473"/>
    <w:rsid w:val="00E9388E"/>
    <w:rsid w:val="00E96630"/>
    <w:rsid w:val="00EA3AA7"/>
    <w:rsid w:val="00EA586A"/>
    <w:rsid w:val="00EB5B1B"/>
    <w:rsid w:val="00EB6177"/>
    <w:rsid w:val="00EC10B9"/>
    <w:rsid w:val="00EC1A07"/>
    <w:rsid w:val="00ED18DC"/>
    <w:rsid w:val="00ED6201"/>
    <w:rsid w:val="00ED7A2A"/>
    <w:rsid w:val="00ED7F40"/>
    <w:rsid w:val="00EE3065"/>
    <w:rsid w:val="00EE4832"/>
    <w:rsid w:val="00EF1D7F"/>
    <w:rsid w:val="00EF4426"/>
    <w:rsid w:val="00F0137E"/>
    <w:rsid w:val="00F0148F"/>
    <w:rsid w:val="00F01B6E"/>
    <w:rsid w:val="00F0348C"/>
    <w:rsid w:val="00F06FC0"/>
    <w:rsid w:val="00F07771"/>
    <w:rsid w:val="00F21786"/>
    <w:rsid w:val="00F2346A"/>
    <w:rsid w:val="00F237F4"/>
    <w:rsid w:val="00F33308"/>
    <w:rsid w:val="00F347BC"/>
    <w:rsid w:val="00F3742B"/>
    <w:rsid w:val="00F40CCF"/>
    <w:rsid w:val="00F41E7B"/>
    <w:rsid w:val="00F41FDB"/>
    <w:rsid w:val="00F42082"/>
    <w:rsid w:val="00F5337D"/>
    <w:rsid w:val="00F5390C"/>
    <w:rsid w:val="00F56D63"/>
    <w:rsid w:val="00F609A9"/>
    <w:rsid w:val="00F6280E"/>
    <w:rsid w:val="00F63A40"/>
    <w:rsid w:val="00F7472D"/>
    <w:rsid w:val="00F80C99"/>
    <w:rsid w:val="00F867EC"/>
    <w:rsid w:val="00F906FE"/>
    <w:rsid w:val="00F91B2B"/>
    <w:rsid w:val="00F96CB6"/>
    <w:rsid w:val="00FA28CC"/>
    <w:rsid w:val="00FA3135"/>
    <w:rsid w:val="00FA3269"/>
    <w:rsid w:val="00FA6CE5"/>
    <w:rsid w:val="00FB468B"/>
    <w:rsid w:val="00FB4D0C"/>
    <w:rsid w:val="00FC03CD"/>
    <w:rsid w:val="00FC0646"/>
    <w:rsid w:val="00FC0826"/>
    <w:rsid w:val="00FC161F"/>
    <w:rsid w:val="00FC2FC6"/>
    <w:rsid w:val="00FC55A7"/>
    <w:rsid w:val="00FC68B7"/>
    <w:rsid w:val="00FD0A90"/>
    <w:rsid w:val="00FD1D35"/>
    <w:rsid w:val="00FD4600"/>
    <w:rsid w:val="00FD4B6B"/>
    <w:rsid w:val="00FD6E23"/>
    <w:rsid w:val="00FE58E6"/>
    <w:rsid w:val="00FE6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175AFCD2"/>
  <w15:chartTrackingRefBased/>
  <w15:docId w15:val="{E6DA5FC0-D263-4162-95C0-B6EE2B04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uiPriority w:val="99"/>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uiPriority w:val="99"/>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uiPriority w:val="99"/>
    <w:qFormat/>
    <w:rsid w:val="00D6633F"/>
    <w:rPr>
      <w:b/>
      <w:sz w:val="24"/>
      <w:lang w:eastAsia="en-US"/>
    </w:rPr>
  </w:style>
  <w:style w:type="character" w:customStyle="1" w:styleId="SingleTxtGChar">
    <w:name w:val="_ Single Txt_G Char"/>
    <w:qFormat/>
    <w:locked/>
    <w:rsid w:val="0079577B"/>
    <w:rPr>
      <w:lang w:val="en-GB" w:eastAsia="en-US"/>
    </w:rPr>
  </w:style>
  <w:style w:type="character" w:styleId="UnresolvedMention">
    <w:name w:val="Unresolved Mention"/>
    <w:basedOn w:val="DefaultParagraphFont"/>
    <w:uiPriority w:val="99"/>
    <w:semiHidden/>
    <w:unhideWhenUsed/>
    <w:rsid w:val="00C03A88"/>
    <w:rPr>
      <w:color w:val="605E5C"/>
      <w:shd w:val="clear" w:color="auto" w:fill="E1DFDD"/>
    </w:rPr>
  </w:style>
  <w:style w:type="paragraph" w:styleId="ListParagraph">
    <w:name w:val="List Paragraph"/>
    <w:basedOn w:val="Normal"/>
    <w:uiPriority w:val="34"/>
    <w:qFormat/>
    <w:rsid w:val="00E06CCB"/>
    <w:pPr>
      <w:spacing w:after="200" w:line="276" w:lineRule="auto"/>
      <w:ind w:left="720"/>
      <w:contextualSpacing/>
    </w:pPr>
    <w:rPr>
      <w:rFonts w:ascii="Calibri" w:hAnsi="Calibri"/>
      <w:color w:val="00000A"/>
      <w:sz w:val="22"/>
      <w:szCs w:val="22"/>
    </w:rPr>
  </w:style>
  <w:style w:type="character" w:customStyle="1" w:styleId="H23GChar">
    <w:name w:val="_ H_2/3_G Char"/>
    <w:link w:val="H23G"/>
    <w:locked/>
    <w:rsid w:val="008E4437"/>
    <w:rPr>
      <w:b/>
      <w:lang w:val="en-GB"/>
    </w:rPr>
  </w:style>
  <w:style w:type="paragraph" w:customStyle="1" w:styleId="Titre31">
    <w:name w:val="Titre 31"/>
    <w:basedOn w:val="Normal"/>
    <w:next w:val="Normal"/>
    <w:qFormat/>
    <w:rsid w:val="00857A4B"/>
    <w:pPr>
      <w:suppressAutoHyphens/>
      <w:spacing w:after="0"/>
      <w:outlineLvl w:val="2"/>
    </w:pPr>
  </w:style>
  <w:style w:type="character" w:customStyle="1" w:styleId="FootnoteTextChar">
    <w:name w:val="Footnote Text Char"/>
    <w:aliases w:val="5_G Char"/>
    <w:link w:val="FootnoteText"/>
    <w:qFormat/>
    <w:rsid w:val="00857A4B"/>
    <w:rPr>
      <w:sz w:val="18"/>
      <w:lang w:val="en-GB"/>
    </w:rPr>
  </w:style>
  <w:style w:type="character" w:customStyle="1" w:styleId="Ancredenotedebasdepage">
    <w:name w:val="Ancre de note de bas de page"/>
    <w:rsid w:val="00857A4B"/>
    <w:rPr>
      <w:vertAlign w:val="superscript"/>
    </w:rPr>
  </w:style>
  <w:style w:type="paragraph" w:styleId="Revision">
    <w:name w:val="Revision"/>
    <w:hidden/>
    <w:uiPriority w:val="99"/>
    <w:semiHidden/>
    <w:rsid w:val="0063453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Isabelle Porcu</DisplayName>
        <AccountId>1457</AccountId>
        <AccountType/>
      </UserInfo>
      <UserInfo>
        <DisplayName>Nadiya Dzyubynska</DisplayName>
        <AccountId>453</AccountId>
        <AccountType/>
      </UserInfo>
      <UserInfo>
        <DisplayName>Romain Hubert</DisplayName>
        <AccountId>40</AccountId>
        <AccountType/>
      </UserInfo>
      <UserInfo>
        <DisplayName>Sabrina Mansion</DisplayName>
        <AccountId>71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29F96-A8B4-4B40-BF7F-A219AB10C45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9EC0D251-4914-43D2-8613-65A800ED9A57}">
  <ds:schemaRefs>
    <ds:schemaRef ds:uri="http://schemas.microsoft.com/sharepoint/v3/contenttype/forms"/>
  </ds:schemaRefs>
</ds:datastoreItem>
</file>

<file path=customXml/itemProps3.xml><?xml version="1.0" encoding="utf-8"?>
<ds:datastoreItem xmlns:ds="http://schemas.openxmlformats.org/officeDocument/2006/customXml" ds:itemID="{6010564E-BA80-421B-88E7-17F888C98B3E}">
  <ds:schemaRefs>
    <ds:schemaRef ds:uri="http://schemas.openxmlformats.org/officeDocument/2006/bibliography"/>
  </ds:schemaRefs>
</ds:datastoreItem>
</file>

<file path=customXml/itemProps4.xml><?xml version="1.0" encoding="utf-8"?>
<ds:datastoreItem xmlns:ds="http://schemas.openxmlformats.org/officeDocument/2006/customXml" ds:itemID="{9BCE6755-31BD-4064-9333-4962FE9C9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547</Words>
  <Characters>3122</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Company>UNECE</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Isabelle Porcu</dc:creator>
  <cp:keywords/>
  <cp:lastModifiedBy>Romain Hubert</cp:lastModifiedBy>
  <cp:revision>13</cp:revision>
  <cp:lastPrinted>2023-07-24T12:13:00Z</cp:lastPrinted>
  <dcterms:created xsi:type="dcterms:W3CDTF">2023-09-20T07:35:00Z</dcterms:created>
  <dcterms:modified xsi:type="dcterms:W3CDTF">2023-09-21T16:28:00Z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ies>
</file>