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59710" w14:textId="77777777" w:rsidR="00EC106A" w:rsidRPr="00A0006C" w:rsidRDefault="00EC106A">
      <w:pPr>
        <w:spacing w:before="120"/>
        <w:rPr>
          <w:b/>
          <w:sz w:val="28"/>
          <w:szCs w:val="28"/>
        </w:rPr>
      </w:pPr>
      <w:r w:rsidRPr="00A0006C">
        <w:rPr>
          <w:b/>
          <w:sz w:val="28"/>
          <w:szCs w:val="28"/>
        </w:rPr>
        <w:t>Economic Commission for Europe</w:t>
      </w:r>
    </w:p>
    <w:p w14:paraId="16911975" w14:textId="77777777" w:rsidR="00EC106A" w:rsidRPr="00A0006C" w:rsidRDefault="00EC106A">
      <w:pPr>
        <w:spacing w:before="120"/>
        <w:rPr>
          <w:sz w:val="28"/>
          <w:szCs w:val="28"/>
        </w:rPr>
      </w:pPr>
      <w:r w:rsidRPr="00A0006C">
        <w:rPr>
          <w:sz w:val="28"/>
          <w:szCs w:val="28"/>
        </w:rPr>
        <w:t>Inland Transport Committee</w:t>
      </w:r>
    </w:p>
    <w:p w14:paraId="578A4C68" w14:textId="77777777" w:rsidR="00EC106A" w:rsidRPr="00A0006C" w:rsidRDefault="00EC106A" w:rsidP="00EC106A">
      <w:pPr>
        <w:spacing w:before="120" w:after="120"/>
        <w:rPr>
          <w:b/>
          <w:sz w:val="24"/>
          <w:szCs w:val="24"/>
        </w:rPr>
      </w:pPr>
      <w:r w:rsidRPr="00A0006C">
        <w:rPr>
          <w:b/>
          <w:sz w:val="24"/>
          <w:szCs w:val="24"/>
        </w:rPr>
        <w:t>Working Party on the Transport of Dangerous Goods</w:t>
      </w:r>
    </w:p>
    <w:p w14:paraId="6FA226BE" w14:textId="77777777" w:rsidR="009D2A5B" w:rsidRPr="00A0006C" w:rsidRDefault="009D2A5B" w:rsidP="009D2A5B">
      <w:pPr>
        <w:rPr>
          <w:b/>
        </w:rPr>
      </w:pPr>
      <w:r w:rsidRPr="00A0006C">
        <w:rPr>
          <w:b/>
        </w:rPr>
        <w:t>Joint Meeting of the RID Committee of Experts and the</w:t>
      </w:r>
    </w:p>
    <w:p w14:paraId="3AB5359E" w14:textId="1C0764E5" w:rsidR="009D2A5B" w:rsidRPr="00A0006C" w:rsidRDefault="009D2A5B" w:rsidP="009D2A5B">
      <w:pPr>
        <w:rPr>
          <w:b/>
        </w:rPr>
      </w:pPr>
      <w:r w:rsidRPr="00A0006C">
        <w:rPr>
          <w:b/>
        </w:rPr>
        <w:t>Working Party on the Transport of Dangerous Goods</w:t>
      </w:r>
      <w:r w:rsidR="000A3752" w:rsidRPr="00A0006C">
        <w:rPr>
          <w:b/>
        </w:rPr>
        <w:tab/>
      </w:r>
      <w:r w:rsidR="000A3752" w:rsidRPr="00A0006C">
        <w:rPr>
          <w:b/>
        </w:rPr>
        <w:tab/>
      </w:r>
      <w:r w:rsidR="000A3752" w:rsidRPr="00A0006C">
        <w:rPr>
          <w:b/>
        </w:rPr>
        <w:tab/>
      </w:r>
      <w:r w:rsidR="000A3752" w:rsidRPr="00A0006C">
        <w:rPr>
          <w:b/>
        </w:rPr>
        <w:tab/>
      </w:r>
      <w:r w:rsidR="000A3752" w:rsidRPr="00A0006C">
        <w:rPr>
          <w:b/>
        </w:rPr>
        <w:tab/>
      </w:r>
      <w:r w:rsidR="00507993" w:rsidRPr="00A0006C">
        <w:rPr>
          <w:b/>
        </w:rPr>
        <w:tab/>
      </w:r>
      <w:r w:rsidR="00C11DFB">
        <w:rPr>
          <w:b/>
        </w:rPr>
        <w:t>1</w:t>
      </w:r>
      <w:r w:rsidR="0045032F">
        <w:rPr>
          <w:b/>
        </w:rPr>
        <w:t>8</w:t>
      </w:r>
      <w:r w:rsidR="002A009E" w:rsidRPr="00A0006C">
        <w:rPr>
          <w:b/>
        </w:rPr>
        <w:t xml:space="preserve"> </w:t>
      </w:r>
      <w:r w:rsidR="00581079" w:rsidRPr="00A0006C">
        <w:rPr>
          <w:b/>
        </w:rPr>
        <w:t>September</w:t>
      </w:r>
      <w:r w:rsidR="002A009E" w:rsidRPr="00A0006C">
        <w:rPr>
          <w:b/>
        </w:rPr>
        <w:t xml:space="preserve"> 2023</w:t>
      </w:r>
    </w:p>
    <w:p w14:paraId="54D6CC22" w14:textId="206092FB" w:rsidR="009D2A5B" w:rsidRPr="00A0006C" w:rsidRDefault="00F90D23" w:rsidP="00BB7CD1">
      <w:r>
        <w:t>Geneva</w:t>
      </w:r>
      <w:r w:rsidR="00BB7CD1" w:rsidRPr="00A0006C">
        <w:t xml:space="preserve">, </w:t>
      </w:r>
      <w:r>
        <w:t>17</w:t>
      </w:r>
      <w:r w:rsidR="00E82755" w:rsidRPr="00A0006C">
        <w:t>-</w:t>
      </w:r>
      <w:r w:rsidR="005A085D">
        <w:t>27</w:t>
      </w:r>
      <w:r w:rsidR="00E82755" w:rsidRPr="00A0006C">
        <w:t xml:space="preserve"> </w:t>
      </w:r>
      <w:r w:rsidR="005A085D">
        <w:t>September</w:t>
      </w:r>
      <w:r w:rsidR="00E82755" w:rsidRPr="00A0006C">
        <w:t xml:space="preserve"> 2023</w:t>
      </w:r>
    </w:p>
    <w:p w14:paraId="23C4216C" w14:textId="06CB9ED2" w:rsidR="0067369E" w:rsidRPr="00A0006C" w:rsidRDefault="00433A32" w:rsidP="00433A32">
      <w:pPr>
        <w:rPr>
          <w:b/>
          <w:bCs/>
        </w:rPr>
      </w:pPr>
      <w:r w:rsidRPr="00A0006C">
        <w:t xml:space="preserve">Item </w:t>
      </w:r>
      <w:r w:rsidR="001416D0" w:rsidRPr="00A0006C">
        <w:t>9</w:t>
      </w:r>
      <w:r w:rsidRPr="00A0006C">
        <w:t xml:space="preserve"> of the provisional agenda</w:t>
      </w:r>
      <w:r w:rsidR="00E312C3" w:rsidRPr="00A0006C">
        <w:br/>
      </w:r>
      <w:r w:rsidR="00C10415" w:rsidRPr="00A0006C">
        <w:rPr>
          <w:b/>
          <w:bCs/>
        </w:rPr>
        <w:t xml:space="preserve">Any other business: </w:t>
      </w:r>
    </w:p>
    <w:p w14:paraId="06858F9A" w14:textId="5E69A76D" w:rsidR="00433A32" w:rsidRPr="00A0006C" w:rsidRDefault="000B05B9" w:rsidP="00433A32">
      <w:pPr>
        <w:rPr>
          <w:b/>
          <w:bCs/>
          <w:lang w:eastAsia="fr-FR"/>
        </w:rPr>
      </w:pPr>
      <w:r>
        <w:rPr>
          <w:b/>
          <w:bCs/>
        </w:rPr>
        <w:t>United Nations</w:t>
      </w:r>
      <w:r w:rsidR="001E4093">
        <w:rPr>
          <w:b/>
          <w:bCs/>
        </w:rPr>
        <w:t xml:space="preserve"> 2030 Agenda and </w:t>
      </w:r>
      <w:r w:rsidR="00C10415" w:rsidRPr="00A0006C">
        <w:rPr>
          <w:b/>
          <w:bCs/>
        </w:rPr>
        <w:t>sustainable development</w:t>
      </w:r>
    </w:p>
    <w:p w14:paraId="5AB16539" w14:textId="1497C09F" w:rsidR="00F32051" w:rsidRPr="00A0006C" w:rsidRDefault="00AC3E5A" w:rsidP="00F32051">
      <w:pPr>
        <w:pStyle w:val="HChG"/>
        <w:rPr>
          <w:lang w:val="en-GB" w:eastAsia="de-DE"/>
        </w:rPr>
      </w:pPr>
      <w:r w:rsidRPr="00A0006C">
        <w:rPr>
          <w:lang w:val="en-GB"/>
        </w:rPr>
        <w:tab/>
      </w:r>
      <w:r w:rsidRPr="00A0006C">
        <w:rPr>
          <w:lang w:val="en-GB"/>
        </w:rPr>
        <w:tab/>
      </w:r>
      <w:r w:rsidR="00830A02" w:rsidRPr="00A0006C">
        <w:rPr>
          <w:lang w:val="en-GB"/>
        </w:rPr>
        <w:t>ITC st</w:t>
      </w:r>
      <w:r w:rsidR="00591361" w:rsidRPr="00A0006C">
        <w:rPr>
          <w:lang w:val="en-GB"/>
        </w:rPr>
        <w:t>rategy on climate change</w:t>
      </w:r>
      <w:r w:rsidR="000070B1" w:rsidRPr="000070B1">
        <w:t xml:space="preserve"> </w:t>
      </w:r>
      <w:r w:rsidR="000070B1">
        <w:rPr>
          <w:lang w:val="fr-CH"/>
        </w:rPr>
        <w:t xml:space="preserve">mitigation - </w:t>
      </w:r>
      <w:r w:rsidR="000070B1">
        <w:t>Draft contribution</w:t>
      </w:r>
    </w:p>
    <w:p w14:paraId="16EE4EB6" w14:textId="3A7907AD" w:rsidR="00F32051" w:rsidRPr="00A0006C" w:rsidRDefault="00AC3E5A" w:rsidP="00E87A32">
      <w:pPr>
        <w:pStyle w:val="HChG"/>
        <w:tabs>
          <w:tab w:val="left" w:pos="1134"/>
          <w:tab w:val="left" w:pos="1701"/>
          <w:tab w:val="left" w:pos="2268"/>
          <w:tab w:val="left" w:pos="2835"/>
          <w:tab w:val="left" w:pos="3402"/>
          <w:tab w:val="left" w:pos="7623"/>
        </w:tabs>
        <w:spacing w:before="240" w:after="120"/>
        <w:rPr>
          <w:sz w:val="24"/>
          <w:szCs w:val="24"/>
          <w:lang w:val="en-GB"/>
        </w:rPr>
      </w:pPr>
      <w:r w:rsidRPr="00A0006C">
        <w:rPr>
          <w:sz w:val="24"/>
          <w:szCs w:val="24"/>
          <w:lang w:val="en-GB"/>
        </w:rPr>
        <w:tab/>
      </w:r>
      <w:r w:rsidRPr="00A0006C">
        <w:rPr>
          <w:sz w:val="24"/>
          <w:szCs w:val="24"/>
          <w:lang w:val="en-GB"/>
        </w:rPr>
        <w:tab/>
      </w:r>
      <w:r w:rsidR="00657C7B" w:rsidRPr="00A0006C">
        <w:rPr>
          <w:sz w:val="24"/>
          <w:szCs w:val="24"/>
          <w:lang w:val="en-GB"/>
        </w:rPr>
        <w:t>Note by the</w:t>
      </w:r>
      <w:r w:rsidR="00F32051" w:rsidRPr="00A0006C">
        <w:rPr>
          <w:sz w:val="24"/>
          <w:szCs w:val="24"/>
          <w:lang w:val="en-GB"/>
        </w:rPr>
        <w:t xml:space="preserve"> </w:t>
      </w:r>
      <w:r w:rsidR="00657C7B" w:rsidRPr="00A0006C">
        <w:rPr>
          <w:sz w:val="24"/>
          <w:szCs w:val="24"/>
          <w:lang w:val="en-GB"/>
        </w:rPr>
        <w:t>secretariat</w:t>
      </w:r>
      <w:r w:rsidR="007F13F4" w:rsidRPr="00A0006C">
        <w:rPr>
          <w:sz w:val="24"/>
          <w:szCs w:val="24"/>
          <w:lang w:val="en-GB"/>
        </w:rPr>
        <w:t>s</w:t>
      </w:r>
    </w:p>
    <w:p w14:paraId="79DA348C" w14:textId="1B1D699C" w:rsidR="00F74D18" w:rsidRPr="00A0006C" w:rsidRDefault="00F74D18" w:rsidP="00A86508">
      <w:pPr>
        <w:pStyle w:val="HChG"/>
        <w:spacing w:before="240" w:after="120"/>
        <w:rPr>
          <w:lang w:val="en-GB" w:eastAsia="de-DE"/>
        </w:rPr>
      </w:pPr>
      <w:r w:rsidRPr="00A0006C">
        <w:rPr>
          <w:lang w:val="en-GB"/>
        </w:rPr>
        <w:tab/>
      </w:r>
      <w:r w:rsidR="00CF73CE" w:rsidRPr="00A0006C">
        <w:rPr>
          <w:lang w:val="en-GB"/>
        </w:rPr>
        <w:t>I.</w:t>
      </w:r>
      <w:r w:rsidRPr="00A0006C">
        <w:rPr>
          <w:lang w:val="en-GB"/>
        </w:rPr>
        <w:tab/>
        <w:t>Introduction</w:t>
      </w:r>
    </w:p>
    <w:p w14:paraId="68E7441F" w14:textId="4E0CD0E7" w:rsidR="009A2F41" w:rsidRPr="00A0006C" w:rsidRDefault="00A56C21" w:rsidP="007555AC">
      <w:pPr>
        <w:tabs>
          <w:tab w:val="left" w:pos="1701"/>
          <w:tab w:val="left" w:pos="2268"/>
        </w:tabs>
        <w:spacing w:after="120"/>
        <w:ind w:left="1134" w:right="1134"/>
        <w:jc w:val="both"/>
        <w:rPr>
          <w:rFonts w:eastAsia="SimSun"/>
          <w:lang w:eastAsia="zh-CN"/>
        </w:rPr>
      </w:pPr>
      <w:r w:rsidRPr="00A0006C">
        <w:rPr>
          <w:rFonts w:eastAsia="SimSun"/>
          <w:lang w:eastAsia="zh-CN"/>
        </w:rPr>
        <w:t>1.</w:t>
      </w:r>
      <w:r w:rsidRPr="00A0006C">
        <w:rPr>
          <w:rFonts w:eastAsia="SimSun"/>
          <w:lang w:eastAsia="zh-CN"/>
        </w:rPr>
        <w:tab/>
      </w:r>
      <w:r w:rsidR="00AC7D28" w:rsidRPr="00A0006C">
        <w:rPr>
          <w:rFonts w:eastAsia="SimSun"/>
          <w:lang w:eastAsia="zh-CN"/>
        </w:rPr>
        <w:t>In 2020 and 2021, the Inland Transport Committee (ITC) reiterated its wish to strengthen its contribution to the monitoring and implementation of the transport-related targets of the 2030 Agenda and requested its subsidiary bodies to align their work accordingly. In 2022 and 2023, discussions took place during the sessions of the Working Party on the Transport of Dangerous Goods (WP.15), the ADN Safety Committee (WP.15/AC.2) and the RID/ADR/ADN Joint Meeting (WP.15/AC.1) on possible follow-up actions and contributions to United Nations 2030 Agenda for sustainable development in relation to their work on the carriage of dangerous goods by inland transport modes.</w:t>
      </w:r>
    </w:p>
    <w:p w14:paraId="1FD13012" w14:textId="03B9E257" w:rsidR="009B545D" w:rsidRPr="00A0006C" w:rsidRDefault="009B545D" w:rsidP="0095776B">
      <w:pPr>
        <w:tabs>
          <w:tab w:val="left" w:pos="1701"/>
          <w:tab w:val="left" w:pos="2268"/>
        </w:tabs>
        <w:spacing w:after="120"/>
        <w:ind w:left="1134" w:right="1134"/>
        <w:jc w:val="both"/>
        <w:rPr>
          <w:rFonts w:eastAsia="SimSun"/>
          <w:lang w:eastAsia="zh-CN"/>
        </w:rPr>
      </w:pPr>
      <w:r w:rsidRPr="00A0006C">
        <w:rPr>
          <w:rFonts w:eastAsia="SimSun"/>
          <w:lang w:eastAsia="zh-CN"/>
        </w:rPr>
        <w:t>2.</w:t>
      </w:r>
      <w:r w:rsidRPr="00A0006C">
        <w:rPr>
          <w:rFonts w:eastAsia="SimSun"/>
          <w:lang w:eastAsia="zh-CN"/>
        </w:rPr>
        <w:tab/>
        <w:t>At its February 2023 session and on the basis of document ECE/TRANS/2023/21, the Committee decided to strengthen its role and contribution on climate change, which is addressed horizontally by several of the Committee’s subsidiary bodies as well as the Committee itself. It therefore requested the secretariat, in close cooperation with the ITC Bureau and relevant subsidiary bodies, to develop an ambitious strategy document for reducing greenhouse gas emissions in inland transport</w:t>
      </w:r>
      <w:r w:rsidR="00C91116">
        <w:rPr>
          <w:rFonts w:eastAsia="SimSun"/>
          <w:lang w:eastAsia="zh-CN"/>
        </w:rPr>
        <w:t>. Th</w:t>
      </w:r>
      <w:r w:rsidR="00E2686F">
        <w:rPr>
          <w:rFonts w:eastAsia="SimSun"/>
          <w:lang w:eastAsia="zh-CN"/>
        </w:rPr>
        <w:t>e strategy</w:t>
      </w:r>
      <w:r w:rsidR="00327899">
        <w:rPr>
          <w:rFonts w:eastAsia="SimSun"/>
          <w:lang w:eastAsia="zh-CN"/>
        </w:rPr>
        <w:t xml:space="preserve"> document</w:t>
      </w:r>
      <w:r w:rsidR="00E2686F">
        <w:rPr>
          <w:rFonts w:eastAsia="SimSun"/>
          <w:lang w:eastAsia="zh-CN"/>
        </w:rPr>
        <w:t xml:space="preserve"> </w:t>
      </w:r>
      <w:r w:rsidR="00327899">
        <w:rPr>
          <w:rFonts w:eastAsia="SimSun"/>
          <w:lang w:eastAsia="zh-CN"/>
        </w:rPr>
        <w:t>was</w:t>
      </w:r>
      <w:r w:rsidRPr="00A0006C">
        <w:rPr>
          <w:rFonts w:eastAsia="SimSun"/>
          <w:lang w:eastAsia="zh-CN"/>
        </w:rPr>
        <w:t xml:space="preserve"> based on international United Nations legal instruments under the purview of the Committee, with priority actions for the ITC and its relevant subsidiary bodies and supported by a strong action plan with milestones (ECE/TRANS/328, para</w:t>
      </w:r>
      <w:r w:rsidR="0095776B">
        <w:rPr>
          <w:rFonts w:eastAsia="SimSun"/>
          <w:lang w:eastAsia="zh-CN"/>
        </w:rPr>
        <w:t>.</w:t>
      </w:r>
      <w:r w:rsidRPr="00A0006C">
        <w:rPr>
          <w:rFonts w:eastAsia="SimSun"/>
          <w:lang w:eastAsia="zh-CN"/>
        </w:rPr>
        <w:t xml:space="preserve"> 60).</w:t>
      </w:r>
    </w:p>
    <w:p w14:paraId="2174C478" w14:textId="26DF4DAE" w:rsidR="00F3454D" w:rsidRPr="00A0006C" w:rsidRDefault="00F3454D" w:rsidP="00CD4308">
      <w:pPr>
        <w:tabs>
          <w:tab w:val="left" w:pos="1701"/>
          <w:tab w:val="left" w:pos="2268"/>
        </w:tabs>
        <w:spacing w:after="120"/>
        <w:ind w:left="1134" w:right="1134"/>
        <w:jc w:val="both"/>
      </w:pPr>
      <w:r w:rsidRPr="00A0006C">
        <w:rPr>
          <w:rFonts w:eastAsia="SimSun"/>
          <w:lang w:eastAsia="zh-CN"/>
        </w:rPr>
        <w:t>3.</w:t>
      </w:r>
      <w:r w:rsidRPr="00A0006C">
        <w:rPr>
          <w:rFonts w:eastAsia="SimSun"/>
          <w:lang w:eastAsia="zh-CN"/>
        </w:rPr>
        <w:tab/>
      </w:r>
      <w:r w:rsidR="00D54BB2" w:rsidRPr="00A0006C">
        <w:rPr>
          <w:rFonts w:eastAsia="SimSun"/>
          <w:lang w:eastAsia="zh-CN"/>
        </w:rPr>
        <w:t>T</w:t>
      </w:r>
      <w:r w:rsidRPr="00A0006C">
        <w:rPr>
          <w:rFonts w:eastAsia="SimSun"/>
          <w:lang w:eastAsia="zh-CN"/>
        </w:rPr>
        <w:t xml:space="preserve">he ITC </w:t>
      </w:r>
      <w:r w:rsidR="00D178BC" w:rsidRPr="00A0006C">
        <w:rPr>
          <w:rFonts w:eastAsia="SimSun"/>
          <w:lang w:eastAsia="zh-CN"/>
        </w:rPr>
        <w:t xml:space="preserve">Chair </w:t>
      </w:r>
      <w:r w:rsidR="00D54BB2" w:rsidRPr="00A0006C">
        <w:rPr>
          <w:rFonts w:eastAsia="SimSun"/>
          <w:lang w:eastAsia="zh-CN"/>
        </w:rPr>
        <w:t>hold a meeting on 11</w:t>
      </w:r>
      <w:r w:rsidR="006E47DF" w:rsidRPr="00A0006C">
        <w:rPr>
          <w:rFonts w:eastAsia="SimSun"/>
          <w:lang w:eastAsia="zh-CN"/>
        </w:rPr>
        <w:t xml:space="preserve"> September </w:t>
      </w:r>
      <w:r w:rsidR="00DC1ED9">
        <w:rPr>
          <w:rFonts w:eastAsia="SimSun"/>
          <w:lang w:eastAsia="zh-CN"/>
        </w:rPr>
        <w:t xml:space="preserve">2023 </w:t>
      </w:r>
      <w:r w:rsidR="006E47DF" w:rsidRPr="00A0006C">
        <w:rPr>
          <w:rFonts w:eastAsia="SimSun"/>
          <w:lang w:eastAsia="zh-CN"/>
        </w:rPr>
        <w:t>to discuss t</w:t>
      </w:r>
      <w:r w:rsidR="00D54BB2" w:rsidRPr="00A0006C">
        <w:rPr>
          <w:rFonts w:eastAsia="SimSun"/>
          <w:lang w:eastAsia="zh-CN"/>
        </w:rPr>
        <w:t>he objective to introduce the outline and envisaged elements of the</w:t>
      </w:r>
      <w:r w:rsidR="00D40EF0" w:rsidRPr="00A0006C">
        <w:rPr>
          <w:rFonts w:eastAsia="SimSun"/>
          <w:lang w:eastAsia="zh-CN"/>
        </w:rPr>
        <w:t xml:space="preserve"> s</w:t>
      </w:r>
      <w:r w:rsidR="00D54BB2" w:rsidRPr="00A0006C">
        <w:rPr>
          <w:rFonts w:eastAsia="SimSun"/>
          <w:lang w:eastAsia="zh-CN"/>
        </w:rPr>
        <w:t>trategy</w:t>
      </w:r>
      <w:r w:rsidR="00D40EF0" w:rsidRPr="00A0006C">
        <w:rPr>
          <w:rFonts w:eastAsia="SimSun"/>
          <w:lang w:eastAsia="zh-CN"/>
        </w:rPr>
        <w:t xml:space="preserve"> </w:t>
      </w:r>
      <w:r w:rsidR="000A5200" w:rsidRPr="00A0006C">
        <w:rPr>
          <w:rFonts w:eastAsia="SimSun"/>
          <w:lang w:eastAsia="zh-CN"/>
        </w:rPr>
        <w:t xml:space="preserve">with all chairs of the subsidiary Working Parties/Administrative Committees </w:t>
      </w:r>
      <w:r w:rsidR="00D54BB2" w:rsidRPr="00A0006C">
        <w:rPr>
          <w:rFonts w:eastAsia="SimSun"/>
          <w:lang w:eastAsia="zh-CN"/>
        </w:rPr>
        <w:t xml:space="preserve">and to </w:t>
      </w:r>
      <w:r w:rsidR="00AF0F1F" w:rsidRPr="00A0006C">
        <w:rPr>
          <w:rFonts w:eastAsia="SimSun"/>
          <w:lang w:eastAsia="zh-CN"/>
        </w:rPr>
        <w:t>invite all</w:t>
      </w:r>
      <w:r w:rsidR="00D54BB2" w:rsidRPr="00A0006C">
        <w:rPr>
          <w:rFonts w:eastAsia="SimSun"/>
          <w:lang w:eastAsia="zh-CN"/>
        </w:rPr>
        <w:t xml:space="preserve"> </w:t>
      </w:r>
      <w:r w:rsidR="00AF0F1F" w:rsidRPr="00A0006C">
        <w:rPr>
          <w:rFonts w:eastAsia="SimSun"/>
          <w:lang w:eastAsia="zh-CN"/>
        </w:rPr>
        <w:t xml:space="preserve">stakeholders to provide </w:t>
      </w:r>
      <w:r w:rsidR="00D54BB2" w:rsidRPr="00A0006C">
        <w:rPr>
          <w:rFonts w:eastAsia="SimSun"/>
          <w:lang w:eastAsia="zh-CN"/>
        </w:rPr>
        <w:t>feedback as inputs</w:t>
      </w:r>
      <w:r w:rsidR="00AF0F1F" w:rsidRPr="00A0006C">
        <w:rPr>
          <w:rFonts w:eastAsia="SimSun"/>
          <w:lang w:eastAsia="zh-CN"/>
        </w:rPr>
        <w:t xml:space="preserve"> for the disc</w:t>
      </w:r>
      <w:r w:rsidR="001044B8" w:rsidRPr="00A0006C">
        <w:rPr>
          <w:rFonts w:eastAsia="SimSun"/>
          <w:lang w:eastAsia="zh-CN"/>
        </w:rPr>
        <w:t xml:space="preserve">ussion at the next session in February 2024 </w:t>
      </w:r>
      <w:r w:rsidR="00D54BB2" w:rsidRPr="00A0006C">
        <w:rPr>
          <w:rFonts w:eastAsia="SimSun"/>
          <w:lang w:eastAsia="zh-CN"/>
        </w:rPr>
        <w:t xml:space="preserve">. </w:t>
      </w:r>
      <w:r w:rsidR="00F55E0E" w:rsidRPr="00A0006C">
        <w:rPr>
          <w:rFonts w:eastAsia="SimSun"/>
          <w:lang w:eastAsia="zh-CN"/>
        </w:rPr>
        <w:t xml:space="preserve">The ITC Bureau members, the </w:t>
      </w:r>
      <w:r w:rsidR="001A7D9F" w:rsidRPr="00A0006C">
        <w:rPr>
          <w:rFonts w:eastAsia="SimSun"/>
          <w:lang w:eastAsia="zh-CN"/>
        </w:rPr>
        <w:t xml:space="preserve">secretaries to the Working Parties </w:t>
      </w:r>
      <w:r w:rsidR="00C31312" w:rsidRPr="00A0006C">
        <w:rPr>
          <w:rFonts w:eastAsia="SimSun"/>
          <w:lang w:eastAsia="zh-CN"/>
        </w:rPr>
        <w:t xml:space="preserve">and </w:t>
      </w:r>
      <w:r w:rsidR="001A7D9F" w:rsidRPr="00A0006C">
        <w:rPr>
          <w:rFonts w:eastAsia="SimSun"/>
          <w:lang w:eastAsia="zh-CN"/>
        </w:rPr>
        <w:t>t</w:t>
      </w:r>
      <w:r w:rsidR="00D54BB2" w:rsidRPr="00A0006C">
        <w:rPr>
          <w:rFonts w:eastAsia="SimSun"/>
          <w:lang w:eastAsia="zh-CN"/>
        </w:rPr>
        <w:t>he members of the Division’s internal Task Force on the ITC Decisions on Climate Change also attend</w:t>
      </w:r>
      <w:r w:rsidR="000D6023" w:rsidRPr="00A0006C">
        <w:rPr>
          <w:rFonts w:eastAsia="SimSun"/>
          <w:lang w:eastAsia="zh-CN"/>
        </w:rPr>
        <w:t>ed</w:t>
      </w:r>
      <w:r w:rsidR="00D54BB2" w:rsidRPr="00A0006C">
        <w:rPr>
          <w:rFonts w:eastAsia="SimSun"/>
          <w:lang w:eastAsia="zh-CN"/>
        </w:rPr>
        <w:t xml:space="preserve"> the meeting.</w:t>
      </w:r>
    </w:p>
    <w:p w14:paraId="518CCD64" w14:textId="5F5EEAEB" w:rsidR="00E851A7" w:rsidRPr="00A0006C" w:rsidRDefault="00E851A7" w:rsidP="00CD4308">
      <w:pPr>
        <w:tabs>
          <w:tab w:val="left" w:pos="1701"/>
          <w:tab w:val="left" w:pos="2268"/>
        </w:tabs>
        <w:spacing w:after="120"/>
        <w:ind w:left="1134" w:right="1134"/>
        <w:jc w:val="both"/>
      </w:pPr>
      <w:bookmarkStart w:id="0" w:name="_Hlk145519626"/>
      <w:r w:rsidRPr="00A0006C">
        <w:t>4.</w:t>
      </w:r>
      <w:r w:rsidRPr="00A0006C">
        <w:tab/>
        <w:t xml:space="preserve">At that meeting, </w:t>
      </w:r>
      <w:r w:rsidR="00327899">
        <w:t>t</w:t>
      </w:r>
      <w:r w:rsidRPr="00A0006C">
        <w:t xml:space="preserve">he Vice-chair of the RID/ADR/ADN Joint Meeting reported that following a round table discussion in </w:t>
      </w:r>
      <w:r w:rsidRPr="00CD4308">
        <w:rPr>
          <w:rFonts w:eastAsia="SimSun"/>
          <w:lang w:eastAsia="zh-CN"/>
        </w:rPr>
        <w:t>November</w:t>
      </w:r>
      <w:r w:rsidRPr="00A0006C">
        <w:t xml:space="preserve"> 2022 on the circular economy from the perspective of multimodal transport of dangerous goods</w:t>
      </w:r>
      <w:r w:rsidR="003B7D31">
        <w:rPr>
          <w:rStyle w:val="FootnoteReference"/>
        </w:rPr>
        <w:footnoteReference w:id="2"/>
      </w:r>
      <w:r w:rsidRPr="00A0006C">
        <w:t>, WP.15 and the RID/ADR/ADN Joint Meeting are working on provisions related to the circular economy, the sustainable use of natural resources and waste production reduction. These include the reduction of transport related emissions of greenhouse gases (e.g. use of electric vehicles) and the recycling/repurpose of used cells and batteries.</w:t>
      </w:r>
    </w:p>
    <w:bookmarkEnd w:id="0"/>
    <w:p w14:paraId="21B04E7F" w14:textId="6C243809" w:rsidR="00E851A7" w:rsidRPr="00A0006C" w:rsidRDefault="00E851A7" w:rsidP="00CD4308">
      <w:pPr>
        <w:tabs>
          <w:tab w:val="left" w:pos="1701"/>
          <w:tab w:val="left" w:pos="2268"/>
        </w:tabs>
        <w:spacing w:after="120"/>
        <w:ind w:left="1134" w:right="1134"/>
        <w:jc w:val="both"/>
        <w:rPr>
          <w:noProof/>
        </w:rPr>
      </w:pPr>
      <w:r w:rsidRPr="00A0006C">
        <w:t>5.</w:t>
      </w:r>
      <w:r w:rsidRPr="00A0006C">
        <w:tab/>
        <w:t xml:space="preserve">Furthermore, </w:t>
      </w:r>
      <w:r w:rsidRPr="00A0006C">
        <w:rPr>
          <w:rFonts w:eastAsia="SimSun"/>
          <w:lang w:eastAsia="zh-CN"/>
        </w:rPr>
        <w:t xml:space="preserve">the ADN Safety Committee organized during its </w:t>
      </w:r>
      <w:r w:rsidRPr="00A0006C">
        <w:t xml:space="preserve">January 2023 session, </w:t>
      </w:r>
      <w:r w:rsidRPr="00A0006C">
        <w:rPr>
          <w:rFonts w:eastAsia="SimSun"/>
          <w:lang w:eastAsia="zh-CN"/>
        </w:rPr>
        <w:t>a</w:t>
      </w:r>
      <w:r w:rsidRPr="00A0006C">
        <w:t xml:space="preserve"> workshop on sustainable development and climate </w:t>
      </w:r>
      <w:r w:rsidRPr="00CD4308">
        <w:rPr>
          <w:rFonts w:eastAsia="SimSun"/>
          <w:lang w:eastAsia="zh-CN"/>
        </w:rPr>
        <w:t>change</w:t>
      </w:r>
      <w:r w:rsidRPr="00A0006C">
        <w:t xml:space="preserve"> from the perspective of the transport of dangerous goods by inland waterways</w:t>
      </w:r>
      <w:r w:rsidR="00C5005D">
        <w:rPr>
          <w:rStyle w:val="FootnoteReference"/>
        </w:rPr>
        <w:footnoteReference w:id="3"/>
      </w:r>
      <w:r w:rsidRPr="00A0006C">
        <w:t xml:space="preserve">. It expressed its appreciation of the discussions </w:t>
      </w:r>
      <w:r w:rsidRPr="00A0006C">
        <w:rPr>
          <w:noProof/>
        </w:rPr>
        <w:t xml:space="preserve">towards greening the inland navigation. It </w:t>
      </w:r>
      <w:r w:rsidRPr="00A0006C">
        <w:t xml:space="preserve">noted a need for policies and clear guidance (e.g. regulations) to foster sound investments by vessel owners and industry in their inland water transport fleet greening efforts, and to so avoid the uncertainty of regrettable investments. It noted that a call for flexibility is needed when referring to sustainable inland waterway transport and that vessels should have long lifetime while their propulsion systems should allow for an easy refitting, if necessary. At its August 2023 session, </w:t>
      </w:r>
      <w:r w:rsidRPr="00A0006C">
        <w:rPr>
          <w:rFonts w:eastAsia="SimSun"/>
          <w:lang w:eastAsia="zh-CN"/>
        </w:rPr>
        <w:t xml:space="preserve">the ADN Safety Committee </w:t>
      </w:r>
      <w:r w:rsidRPr="00A0006C">
        <w:t xml:space="preserve">considered already several official requests for </w:t>
      </w:r>
      <w:r w:rsidRPr="00A0006C">
        <w:rPr>
          <w:noProof/>
        </w:rPr>
        <w:t>recommendation on the use of hydrogen fuel cells or methanol as fuel for the propulsion of vessels.</w:t>
      </w:r>
    </w:p>
    <w:p w14:paraId="0E21FEF5" w14:textId="339C907A" w:rsidR="00DD3F02" w:rsidRPr="00A0006C" w:rsidRDefault="00DD3F02" w:rsidP="00CD4308">
      <w:pPr>
        <w:tabs>
          <w:tab w:val="left" w:pos="1701"/>
          <w:tab w:val="left" w:pos="2268"/>
        </w:tabs>
        <w:spacing w:after="120"/>
        <w:ind w:left="1134" w:right="1134"/>
        <w:jc w:val="both"/>
        <w:rPr>
          <w:rFonts w:eastAsia="SimSun"/>
          <w:lang w:eastAsia="zh-CN"/>
        </w:rPr>
      </w:pPr>
      <w:r w:rsidRPr="00A0006C">
        <w:t>6.</w:t>
      </w:r>
      <w:r w:rsidRPr="00A0006C">
        <w:tab/>
      </w:r>
      <w:r w:rsidR="00FD413B" w:rsidRPr="00A0006C">
        <w:t xml:space="preserve">During the meeting </w:t>
      </w:r>
      <w:r w:rsidR="00D178BC" w:rsidRPr="00A0006C">
        <w:t>between the ITC chair and the chairs of ITC subsidiary bodies, t</w:t>
      </w:r>
      <w:r w:rsidRPr="00A0006C">
        <w:t xml:space="preserve">he Vice-chair of the RID/ADR/ADN Joint Meeting </w:t>
      </w:r>
      <w:r w:rsidR="006C2678" w:rsidRPr="00A0006C">
        <w:t xml:space="preserve">recalled that </w:t>
      </w:r>
      <w:r w:rsidR="00344A22" w:rsidRPr="00A0006C">
        <w:t xml:space="preserve">the priority of </w:t>
      </w:r>
      <w:r w:rsidR="00035969" w:rsidRPr="00A0006C">
        <w:t xml:space="preserve">WP.15, the RID/ADR/ADN Joint Meeting and the ADN </w:t>
      </w:r>
      <w:r w:rsidR="00344A22" w:rsidRPr="00A0006C">
        <w:t xml:space="preserve">Safety </w:t>
      </w:r>
      <w:r w:rsidR="00344A22" w:rsidRPr="00CD4308">
        <w:rPr>
          <w:rFonts w:eastAsia="SimSun"/>
          <w:lang w:eastAsia="zh-CN"/>
        </w:rPr>
        <w:t>Committee</w:t>
      </w:r>
      <w:r w:rsidR="00344A22" w:rsidRPr="00A0006C">
        <w:t xml:space="preserve"> was to achieve </w:t>
      </w:r>
      <w:r w:rsidR="001C22FE" w:rsidRPr="00F62C43">
        <w:rPr>
          <w:u w:val="single"/>
        </w:rPr>
        <w:t>regulations that warrant the safe transport of dangerous goods</w:t>
      </w:r>
      <w:r w:rsidR="001C22FE" w:rsidRPr="00F62C43">
        <w:t xml:space="preserve">, and facilitate an easy multimodal multinational carriage of these goods. Nevertheless, </w:t>
      </w:r>
      <w:r w:rsidR="00A572CD" w:rsidRPr="00F62C43">
        <w:rPr>
          <w:u w:val="single"/>
        </w:rPr>
        <w:t>the reduction of greenhouse gas emission, the climate change and in general the 2023 Agenda objectives are constantly considered as part of this work</w:t>
      </w:r>
      <w:r w:rsidR="00A572CD" w:rsidRPr="003E67D3">
        <w:t>.</w:t>
      </w:r>
    </w:p>
    <w:p w14:paraId="2B4469DB" w14:textId="1C990272" w:rsidR="001E6C3D" w:rsidRPr="00A0006C" w:rsidRDefault="001E6C3D" w:rsidP="001E6C3D">
      <w:pPr>
        <w:pStyle w:val="SingleTxtG"/>
        <w:rPr>
          <w:lang w:val="en-GB"/>
        </w:rPr>
      </w:pPr>
      <w:r w:rsidRPr="00F62C43">
        <w:rPr>
          <w:lang w:val="en-GB"/>
        </w:rPr>
        <w:t>7.</w:t>
      </w:r>
      <w:r w:rsidRPr="00F62C43">
        <w:rPr>
          <w:lang w:val="en-GB"/>
        </w:rPr>
        <w:tab/>
      </w:r>
      <w:r w:rsidRPr="00A0006C">
        <w:rPr>
          <w:lang w:val="en-GB"/>
        </w:rPr>
        <w:t>At the level of the RID/ADR/ADN Joint Meeting, it was agreed to coordinate the activities on the safe and environmentally friendly carriage of dangerous goods by inland transport modes in close cooperation with OTIF and CCNR, in particular with respect to the work done on the Convention concerning International Carriage by Rail (COTIF) and on the European Committee for drawing up Standards in the field of Inland Navigation (CESNI).</w:t>
      </w:r>
    </w:p>
    <w:p w14:paraId="7A9DBC9D" w14:textId="71933F89" w:rsidR="001E6C3D" w:rsidRPr="00A0006C" w:rsidRDefault="001E6C3D" w:rsidP="001E6C3D">
      <w:pPr>
        <w:tabs>
          <w:tab w:val="left" w:pos="1701"/>
          <w:tab w:val="left" w:pos="2268"/>
        </w:tabs>
        <w:spacing w:after="120"/>
        <w:ind w:left="1134" w:right="1134"/>
        <w:jc w:val="both"/>
      </w:pPr>
      <w:r w:rsidRPr="00A0006C">
        <w:t>8.</w:t>
      </w:r>
      <w:r w:rsidRPr="00A0006C">
        <w:tab/>
        <w:t xml:space="preserve">During its Spring 2023 session, the Joint Meeting requested the secretariat to publish on the ECE website a contribution to the United Nations 2030 agenda on sustainable development in particular through effective impacts of new requirements and technical innovations in the regulations on the transport of dangerous goods. This information is now available at: </w:t>
      </w:r>
      <w:hyperlink r:id="rId11" w:history="1">
        <w:r w:rsidRPr="00A0006C">
          <w:rPr>
            <w:rStyle w:val="Hyperlink"/>
          </w:rPr>
          <w:t>https://unece.org/transport/dangerous-goods/unece-bodies-dealing-transport-dangerous-goods</w:t>
        </w:r>
      </w:hyperlink>
      <w:r w:rsidRPr="00A0006C">
        <w:rPr>
          <w:rStyle w:val="Hyperlink"/>
        </w:rPr>
        <w:t xml:space="preserve"> </w:t>
      </w:r>
      <w:r w:rsidRPr="00BF4578">
        <w:rPr>
          <w:rStyle w:val="Hyperlink"/>
          <w:color w:val="auto"/>
          <w:u w:val="none"/>
        </w:rPr>
        <w:t>and can be used by delegates as a basis to identify related impacts in their proposals</w:t>
      </w:r>
      <w:r w:rsidRPr="00A0006C">
        <w:t>.</w:t>
      </w:r>
    </w:p>
    <w:p w14:paraId="46188FCA" w14:textId="5798A19B" w:rsidR="00E72587" w:rsidRPr="00A0006C" w:rsidRDefault="00E72587" w:rsidP="00E72587">
      <w:pPr>
        <w:pStyle w:val="HChG"/>
        <w:rPr>
          <w:lang w:val="en-GB" w:eastAsia="de-DE"/>
        </w:rPr>
      </w:pPr>
      <w:r w:rsidRPr="00A0006C">
        <w:rPr>
          <w:lang w:val="en-GB"/>
        </w:rPr>
        <w:tab/>
        <w:t>II.</w:t>
      </w:r>
      <w:r w:rsidRPr="00A0006C">
        <w:rPr>
          <w:lang w:val="en-GB"/>
        </w:rPr>
        <w:tab/>
      </w:r>
      <w:r w:rsidR="00F62431" w:rsidRPr="00A0006C">
        <w:rPr>
          <w:lang w:val="en-GB"/>
        </w:rPr>
        <w:t>Food for thoughts</w:t>
      </w:r>
    </w:p>
    <w:p w14:paraId="5F4E2EEB" w14:textId="38F95026" w:rsidR="00845041" w:rsidRPr="00A0006C" w:rsidRDefault="00845041" w:rsidP="00845041">
      <w:pPr>
        <w:pStyle w:val="SingleTxtG"/>
        <w:rPr>
          <w:lang w:val="en-GB"/>
        </w:rPr>
      </w:pPr>
      <w:r w:rsidRPr="00A0006C">
        <w:rPr>
          <w:lang w:val="en-GB"/>
        </w:rPr>
        <w:t>9.</w:t>
      </w:r>
      <w:r w:rsidRPr="00A0006C">
        <w:rPr>
          <w:lang w:val="en-GB"/>
        </w:rPr>
        <w:tab/>
      </w:r>
      <w:r w:rsidR="0073095C">
        <w:rPr>
          <w:lang w:val="en-GB"/>
        </w:rPr>
        <w:t xml:space="preserve">To </w:t>
      </w:r>
      <w:r w:rsidRPr="00A0006C">
        <w:rPr>
          <w:lang w:val="en-GB"/>
        </w:rPr>
        <w:t>provide inputs and feedback to the ITC secretariat, WP.15, the Joint Meeting and the ADN Safety Committee may wish to identify which of their current and future activities could be listed in the ITC Climate Action Plan and propose milestones.</w:t>
      </w:r>
    </w:p>
    <w:p w14:paraId="77020A18" w14:textId="0C7EEC87" w:rsidR="00116E49" w:rsidRPr="00A0006C" w:rsidRDefault="00845041" w:rsidP="00CD4308">
      <w:pPr>
        <w:tabs>
          <w:tab w:val="left" w:pos="1701"/>
          <w:tab w:val="left" w:pos="2268"/>
        </w:tabs>
        <w:spacing w:after="120"/>
        <w:ind w:left="1134" w:right="1134"/>
        <w:jc w:val="both"/>
      </w:pPr>
      <w:r w:rsidRPr="00A0006C">
        <w:t>10</w:t>
      </w:r>
      <w:r w:rsidR="00F50C3D" w:rsidRPr="00A0006C">
        <w:t>.</w:t>
      </w:r>
      <w:r w:rsidR="009E1451" w:rsidRPr="00A0006C">
        <w:tab/>
      </w:r>
      <w:r w:rsidR="00116E49" w:rsidRPr="00A0006C">
        <w:t>Examples of our current work where a positive effect in climate change mitigation is achieved are</w:t>
      </w:r>
      <w:r w:rsidR="00C26E90" w:rsidRPr="00A0006C">
        <w:t xml:space="preserve"> listed below. </w:t>
      </w:r>
      <w:r w:rsidR="00AE2B31" w:rsidRPr="00A0006C">
        <w:t xml:space="preserve">Some of them result or </w:t>
      </w:r>
      <w:r w:rsidR="004A48CE" w:rsidRPr="00A0006C">
        <w:t>would</w:t>
      </w:r>
      <w:r w:rsidR="00AE2B31" w:rsidRPr="00A0006C">
        <w:t xml:space="preserve"> result </w:t>
      </w:r>
      <w:r w:rsidR="00AE2B31" w:rsidRPr="00CD4308">
        <w:rPr>
          <w:rFonts w:eastAsia="SimSun"/>
          <w:lang w:eastAsia="zh-CN"/>
        </w:rPr>
        <w:t>from</w:t>
      </w:r>
      <w:r w:rsidR="00AE2B31" w:rsidRPr="00A0006C">
        <w:t xml:space="preserve"> the harmonisation with the UN Recommendations on the Transport of Dangerous Goods </w:t>
      </w:r>
      <w:r w:rsidR="003079E6" w:rsidRPr="00A0006C">
        <w:t xml:space="preserve">following discussion in the ECOSOC Sub-Committee of Experts on </w:t>
      </w:r>
      <w:r w:rsidR="003E67D3">
        <w:t xml:space="preserve">the </w:t>
      </w:r>
      <w:r w:rsidR="003079E6" w:rsidRPr="00A0006C">
        <w:t>Transport of Dangerous Goods.</w:t>
      </w:r>
    </w:p>
    <w:p w14:paraId="244A208C" w14:textId="4986FADA" w:rsidR="00116E49" w:rsidRPr="00A0006C" w:rsidRDefault="00E96232" w:rsidP="00CD4308">
      <w:pPr>
        <w:tabs>
          <w:tab w:val="left" w:pos="1701"/>
          <w:tab w:val="left" w:pos="2268"/>
        </w:tabs>
        <w:spacing w:after="120"/>
        <w:ind w:left="1134" w:right="1134"/>
        <w:jc w:val="both"/>
      </w:pPr>
      <w:r>
        <w:tab/>
      </w:r>
      <w:r w:rsidR="00EC5AAA">
        <w:t>(a)</w:t>
      </w:r>
      <w:r w:rsidR="00116E49" w:rsidRPr="00A0006C">
        <w:tab/>
      </w:r>
      <w:r w:rsidR="00CC4CCF">
        <w:t>For g</w:t>
      </w:r>
      <w:r w:rsidR="00116E49" w:rsidRPr="00A0006C">
        <w:t>reening the vehicles transporting dangerous goods</w:t>
      </w:r>
      <w:r w:rsidR="009E2453">
        <w:t xml:space="preserve"> </w:t>
      </w:r>
      <w:r w:rsidR="00CC4CCF">
        <w:t xml:space="preserve">efforts are currently </w:t>
      </w:r>
      <w:r w:rsidR="00E25541">
        <w:t>done for: (</w:t>
      </w:r>
      <w:proofErr w:type="spellStart"/>
      <w:r w:rsidR="00E25541">
        <w:t>i</w:t>
      </w:r>
      <w:proofErr w:type="spellEnd"/>
      <w:r w:rsidR="00E25541">
        <w:t>) f</w:t>
      </w:r>
      <w:r w:rsidR="00116E49" w:rsidRPr="00A0006C">
        <w:t>or road</w:t>
      </w:r>
      <w:r w:rsidR="001E6C3D" w:rsidRPr="00A0006C">
        <w:t xml:space="preserve"> transport</w:t>
      </w:r>
      <w:r w:rsidR="00116E49" w:rsidRPr="00A0006C">
        <w:t xml:space="preserve"> by establishing provisions to enable the use of </w:t>
      </w:r>
      <w:r w:rsidR="00116E49" w:rsidRPr="00CD4308">
        <w:rPr>
          <w:rFonts w:eastAsia="SimSun"/>
          <w:lang w:eastAsia="zh-CN"/>
        </w:rPr>
        <w:t>alternative</w:t>
      </w:r>
      <w:r w:rsidR="00116E49" w:rsidRPr="00A0006C">
        <w:t xml:space="preserve"> fuels</w:t>
      </w:r>
      <w:r w:rsidR="001E6C3D" w:rsidRPr="00A0006C">
        <w:t xml:space="preserve"> and</w:t>
      </w:r>
      <w:r w:rsidR="00116E49" w:rsidRPr="00A0006C">
        <w:t xml:space="preserve"> electrified vehicles</w:t>
      </w:r>
      <w:r w:rsidR="004A0B42">
        <w:t xml:space="preserve">, and </w:t>
      </w:r>
      <w:r w:rsidR="004C7AD7">
        <w:t xml:space="preserve">(ii) </w:t>
      </w:r>
      <w:r w:rsidR="004A0B42">
        <w:t xml:space="preserve">for the </w:t>
      </w:r>
      <w:r w:rsidR="00116E49" w:rsidRPr="00A0006C">
        <w:t xml:space="preserve">inland </w:t>
      </w:r>
      <w:r w:rsidR="009E2453">
        <w:t xml:space="preserve">navigation </w:t>
      </w:r>
      <w:r w:rsidR="00116E49" w:rsidRPr="00A0006C">
        <w:t>fleet</w:t>
      </w:r>
      <w:r w:rsidR="0042498F">
        <w:t xml:space="preserve"> </w:t>
      </w:r>
      <w:r w:rsidR="004A0B42">
        <w:t xml:space="preserve">by </w:t>
      </w:r>
      <w:r w:rsidR="0042498F">
        <w:t>the use</w:t>
      </w:r>
      <w:r w:rsidR="00116E49" w:rsidRPr="00A0006C">
        <w:t xml:space="preserve"> o</w:t>
      </w:r>
      <w:r w:rsidR="0042498F">
        <w:t xml:space="preserve">f </w:t>
      </w:r>
      <w:r w:rsidR="00116E49" w:rsidRPr="00A0006C">
        <w:t xml:space="preserve">hydrogen and methanol </w:t>
      </w:r>
      <w:r w:rsidR="0042498F">
        <w:t xml:space="preserve">for the </w:t>
      </w:r>
      <w:r w:rsidR="00116E49" w:rsidRPr="00A0006C">
        <w:t>propulsion</w:t>
      </w:r>
      <w:r w:rsidR="0042498F">
        <w:t xml:space="preserve"> of vessels</w:t>
      </w:r>
      <w:r w:rsidR="0098341C">
        <w:t>;</w:t>
      </w:r>
    </w:p>
    <w:p w14:paraId="4ACF6F01" w14:textId="5A525F20" w:rsidR="00116E49" w:rsidRPr="00A0006C" w:rsidRDefault="00E96232" w:rsidP="00CD4308">
      <w:pPr>
        <w:tabs>
          <w:tab w:val="left" w:pos="1701"/>
          <w:tab w:val="left" w:pos="2268"/>
        </w:tabs>
        <w:spacing w:after="120"/>
        <w:ind w:left="1134" w:right="1134"/>
        <w:jc w:val="both"/>
      </w:pPr>
      <w:r>
        <w:tab/>
      </w:r>
      <w:r w:rsidR="00EC5AAA">
        <w:t>(b)</w:t>
      </w:r>
      <w:r w:rsidR="00EC5AAA">
        <w:tab/>
      </w:r>
      <w:r w:rsidR="00116E49" w:rsidRPr="00A0006C">
        <w:t xml:space="preserve">Adoption of provisions to accompany the development of </w:t>
      </w:r>
      <w:r w:rsidR="00116E49" w:rsidRPr="00CD4308">
        <w:rPr>
          <w:rFonts w:eastAsia="SimSun"/>
          <w:lang w:eastAsia="zh-CN"/>
        </w:rPr>
        <w:t>these</w:t>
      </w:r>
      <w:r w:rsidR="00116E49" w:rsidRPr="00A0006C">
        <w:t xml:space="preserve"> vehicles (provisions for classification, transport, </w:t>
      </w:r>
      <w:proofErr w:type="spellStart"/>
      <w:r w:rsidR="00116E49" w:rsidRPr="00A0006C">
        <w:t>packagings</w:t>
      </w:r>
      <w:proofErr w:type="spellEnd"/>
      <w:r w:rsidR="00116E49" w:rsidRPr="00A0006C">
        <w:t xml:space="preserve"> of lithium batteries and sodium ion batteries, completed vehicles, damaged batteries or vehicles, biofuels etc); </w:t>
      </w:r>
    </w:p>
    <w:p w14:paraId="12E25288" w14:textId="251837FA" w:rsidR="00116E49" w:rsidRPr="00A0006C" w:rsidRDefault="00E96232" w:rsidP="00CD4308">
      <w:pPr>
        <w:tabs>
          <w:tab w:val="left" w:pos="1701"/>
          <w:tab w:val="left" w:pos="2268"/>
        </w:tabs>
        <w:spacing w:after="120"/>
        <w:ind w:left="1134" w:right="1134"/>
        <w:jc w:val="both"/>
      </w:pPr>
      <w:r>
        <w:tab/>
      </w:r>
      <w:r w:rsidR="00EC5AAA">
        <w:t>(c)</w:t>
      </w:r>
      <w:r w:rsidR="00EC5AAA">
        <w:tab/>
      </w:r>
      <w:r w:rsidR="00865643" w:rsidRPr="00A0006C">
        <w:t>Adoption of a rationalized classification system for batteries (</w:t>
      </w:r>
      <w:r w:rsidR="003E67D3">
        <w:t>lithium</w:t>
      </w:r>
      <w:r w:rsidR="003B6218">
        <w:t xml:space="preserve"> or</w:t>
      </w:r>
      <w:r w:rsidR="00A71D7E">
        <w:t xml:space="preserve"> sodium</w:t>
      </w:r>
      <w:r w:rsidR="003B6218">
        <w:t xml:space="preserve"> ion</w:t>
      </w:r>
      <w:r w:rsidR="00A71D7E">
        <w:t xml:space="preserve"> </w:t>
      </w:r>
      <w:r w:rsidR="00865643" w:rsidRPr="00A0006C">
        <w:t>and other chemistries as battery technology develops)</w:t>
      </w:r>
      <w:r w:rsidR="00C26E90" w:rsidRPr="00A0006C">
        <w:t>;</w:t>
      </w:r>
    </w:p>
    <w:p w14:paraId="0F84E4BB" w14:textId="2D283422" w:rsidR="00116E49" w:rsidRPr="00A0006C" w:rsidRDefault="00E96232" w:rsidP="00CD4308">
      <w:pPr>
        <w:tabs>
          <w:tab w:val="left" w:pos="1701"/>
          <w:tab w:val="left" w:pos="2268"/>
        </w:tabs>
        <w:spacing w:after="120"/>
        <w:ind w:left="1134" w:right="1134"/>
        <w:jc w:val="both"/>
      </w:pPr>
      <w:r>
        <w:tab/>
      </w:r>
      <w:r w:rsidR="00EC5AAA">
        <w:t>(d)</w:t>
      </w:r>
      <w:r w:rsidR="00EC5AAA">
        <w:tab/>
      </w:r>
      <w:r w:rsidR="00116E49" w:rsidRPr="00A0006C">
        <w:t xml:space="preserve">Work to allow a wider use of recycled plastics </w:t>
      </w:r>
      <w:r w:rsidR="00EC7298">
        <w:t xml:space="preserve">material </w:t>
      </w:r>
      <w:r w:rsidR="00116E49" w:rsidRPr="00A0006C">
        <w:t xml:space="preserve">in </w:t>
      </w:r>
      <w:proofErr w:type="spellStart"/>
      <w:r w:rsidR="00116E49" w:rsidRPr="00CD4308">
        <w:rPr>
          <w:rFonts w:eastAsia="SimSun"/>
          <w:lang w:eastAsia="zh-CN"/>
        </w:rPr>
        <w:t>packagings</w:t>
      </w:r>
      <w:proofErr w:type="spellEnd"/>
      <w:r w:rsidR="00116E49" w:rsidRPr="00A0006C">
        <w:t xml:space="preserve"> for the transport of dangerous goods;</w:t>
      </w:r>
    </w:p>
    <w:p w14:paraId="78478BAF" w14:textId="7A64CCAC" w:rsidR="00116E49" w:rsidRPr="00A0006C" w:rsidRDefault="00E96232" w:rsidP="00116E49">
      <w:pPr>
        <w:tabs>
          <w:tab w:val="left" w:pos="1701"/>
          <w:tab w:val="left" w:pos="2268"/>
        </w:tabs>
        <w:spacing w:after="120"/>
        <w:ind w:left="1134" w:right="1134"/>
      </w:pPr>
      <w:r>
        <w:tab/>
      </w:r>
      <w:r w:rsidR="00EC5AAA">
        <w:t>(e)</w:t>
      </w:r>
      <w:r w:rsidR="00EC5AAA">
        <w:tab/>
      </w:r>
      <w:r w:rsidR="00116E49" w:rsidRPr="00A0006C">
        <w:t xml:space="preserve">Work to allow electronic versions of </w:t>
      </w:r>
      <w:r w:rsidR="008D2148">
        <w:t xml:space="preserve">transport </w:t>
      </w:r>
      <w:r w:rsidR="00116E49" w:rsidRPr="00A0006C">
        <w:t>documents;</w:t>
      </w:r>
    </w:p>
    <w:p w14:paraId="0826C763" w14:textId="080CD7E7" w:rsidR="00D4239D" w:rsidRDefault="00E96232" w:rsidP="00116E49">
      <w:pPr>
        <w:tabs>
          <w:tab w:val="left" w:pos="1701"/>
          <w:tab w:val="left" w:pos="2268"/>
        </w:tabs>
        <w:spacing w:after="120"/>
        <w:ind w:left="1134" w:right="1134"/>
        <w:jc w:val="both"/>
      </w:pPr>
      <w:r>
        <w:tab/>
      </w:r>
      <w:r w:rsidR="00EC5AAA">
        <w:t>(f)</w:t>
      </w:r>
      <w:r w:rsidR="00EC5AAA">
        <w:tab/>
      </w:r>
      <w:r w:rsidR="00116E49" w:rsidRPr="00A0006C">
        <w:t xml:space="preserve">Harmonization of the regulations for land transport of dangerous goods to foster the use of intermodal transport by road, rail and inland waterways </w:t>
      </w:r>
      <w:r w:rsidR="009D6EEB" w:rsidRPr="00A0006C">
        <w:t>aiming at</w:t>
      </w:r>
      <w:r w:rsidR="00116E49" w:rsidRPr="00A0006C">
        <w:t xml:space="preserve"> diminishing the gas emissions </w:t>
      </w:r>
      <w:r w:rsidR="003B4D50" w:rsidRPr="00A0006C">
        <w:t xml:space="preserve">and </w:t>
      </w:r>
      <w:r w:rsidR="00116E49" w:rsidRPr="00A0006C">
        <w:t>simplifying the intermodal transport</w:t>
      </w:r>
      <w:r w:rsidR="00EE6158">
        <w:t>;</w:t>
      </w:r>
    </w:p>
    <w:p w14:paraId="40A0171C" w14:textId="6FC35E4E" w:rsidR="00EE6158" w:rsidRDefault="00E96232" w:rsidP="00116E49">
      <w:pPr>
        <w:tabs>
          <w:tab w:val="left" w:pos="1701"/>
          <w:tab w:val="left" w:pos="2268"/>
        </w:tabs>
        <w:spacing w:after="120"/>
        <w:ind w:left="1134" w:right="1134"/>
        <w:jc w:val="both"/>
      </w:pPr>
      <w:r>
        <w:tab/>
      </w:r>
      <w:r w:rsidR="00D4239D">
        <w:t>(g)</w:t>
      </w:r>
      <w:r w:rsidR="00D4239D">
        <w:tab/>
      </w:r>
      <w:r w:rsidR="0051432F">
        <w:t xml:space="preserve">Ongoing </w:t>
      </w:r>
      <w:r w:rsidR="00EF427A" w:rsidRPr="00EF427A">
        <w:t xml:space="preserve">efforts to allow </w:t>
      </w:r>
      <w:r w:rsidR="001F0211" w:rsidRPr="00EF427A">
        <w:t xml:space="preserve">in future </w:t>
      </w:r>
      <w:r w:rsidR="00EF427A" w:rsidRPr="00EF427A">
        <w:t>e-learning for ADR drivers and ADN experts</w:t>
      </w:r>
      <w:r w:rsidR="00EE6158">
        <w:t>;</w:t>
      </w:r>
    </w:p>
    <w:p w14:paraId="56A2D6F0" w14:textId="3505C8AD" w:rsidR="00FD153A" w:rsidRPr="00A0006C" w:rsidRDefault="00E96232" w:rsidP="00116E49">
      <w:pPr>
        <w:tabs>
          <w:tab w:val="left" w:pos="1701"/>
          <w:tab w:val="left" w:pos="2268"/>
        </w:tabs>
        <w:spacing w:after="120"/>
        <w:ind w:left="1134" w:right="1134"/>
        <w:jc w:val="both"/>
      </w:pPr>
      <w:r>
        <w:tab/>
      </w:r>
      <w:r w:rsidR="00EE6158">
        <w:t>(h)</w:t>
      </w:r>
      <w:r w:rsidR="00EE6158">
        <w:tab/>
      </w:r>
      <w:r w:rsidR="008C4F34">
        <w:t>Consideration</w:t>
      </w:r>
      <w:r w:rsidR="00E53410">
        <w:t xml:space="preserve"> of options</w:t>
      </w:r>
      <w:r w:rsidR="00926DB5">
        <w:t xml:space="preserve"> to </w:t>
      </w:r>
      <w:r w:rsidR="005D0DD2">
        <w:t xml:space="preserve">enable </w:t>
      </w:r>
      <w:r w:rsidR="00CD3A4B">
        <w:t>the safe use</w:t>
      </w:r>
      <w:r w:rsidR="00A60666">
        <w:t xml:space="preserve"> of</w:t>
      </w:r>
      <w:r w:rsidR="00F0579B">
        <w:t xml:space="preserve"> </w:t>
      </w:r>
      <w:r w:rsidR="00C770C6">
        <w:t>greener</w:t>
      </w:r>
      <w:r w:rsidR="00926DB5">
        <w:t xml:space="preserve"> </w:t>
      </w:r>
      <w:r w:rsidR="00EF427A" w:rsidRPr="00EF427A">
        <w:t>for the carriage of dangerous goods</w:t>
      </w:r>
      <w:r w:rsidR="003079E6" w:rsidRPr="00A0006C">
        <w:t>.</w:t>
      </w:r>
    </w:p>
    <w:p w14:paraId="26A5486E" w14:textId="5F882F40" w:rsidR="005A6036" w:rsidRPr="00A0006C" w:rsidRDefault="003079E6" w:rsidP="00B21C05">
      <w:pPr>
        <w:pStyle w:val="SingleTxtG"/>
        <w:rPr>
          <w:lang w:val="en-GB"/>
        </w:rPr>
      </w:pPr>
      <w:r w:rsidRPr="00A0006C">
        <w:rPr>
          <w:lang w:val="en-GB"/>
        </w:rPr>
        <w:t>1</w:t>
      </w:r>
      <w:r w:rsidR="00845041" w:rsidRPr="00A0006C">
        <w:rPr>
          <w:lang w:val="en-GB"/>
        </w:rPr>
        <w:t>1</w:t>
      </w:r>
      <w:r w:rsidRPr="00A0006C">
        <w:rPr>
          <w:lang w:val="en-GB"/>
        </w:rPr>
        <w:t>.</w:t>
      </w:r>
      <w:r w:rsidRPr="00A0006C">
        <w:rPr>
          <w:lang w:val="en-GB"/>
        </w:rPr>
        <w:tab/>
        <w:t xml:space="preserve">Future work might include </w:t>
      </w:r>
      <w:r w:rsidR="00E46AAE" w:rsidRPr="00F62C43">
        <w:rPr>
          <w:rStyle w:val="ui-provider"/>
          <w:lang w:val="en-GB"/>
        </w:rPr>
        <w:t>finding sustainable solutions to move safely hydrogen from its point of renewable production to its end users and also to continue to contribute to find solutions for safe shipping of captured carbon dioxide</w:t>
      </w:r>
      <w:r w:rsidR="004A48CE" w:rsidRPr="00F62C43">
        <w:rPr>
          <w:rStyle w:val="ui-provider"/>
          <w:lang w:val="en-GB"/>
        </w:rPr>
        <w:t>.</w:t>
      </w:r>
    </w:p>
    <w:p w14:paraId="3CEB0E8B" w14:textId="3C0C7129" w:rsidR="002E72A5" w:rsidRPr="00F62C43" w:rsidRDefault="00F87FB4" w:rsidP="00B21C05">
      <w:pPr>
        <w:pStyle w:val="SingleTxtG"/>
        <w:rPr>
          <w:lang w:val="en-GB"/>
        </w:rPr>
      </w:pPr>
      <w:r w:rsidRPr="00A0006C">
        <w:rPr>
          <w:lang w:val="en-GB"/>
        </w:rPr>
        <w:t>12.</w:t>
      </w:r>
      <w:r w:rsidRPr="00A0006C">
        <w:rPr>
          <w:lang w:val="en-GB"/>
        </w:rPr>
        <w:tab/>
      </w:r>
      <w:r w:rsidR="00A0006C" w:rsidRPr="00F62C43">
        <w:rPr>
          <w:lang w:val="en-GB"/>
        </w:rPr>
        <w:t>From an organisational point of view,</w:t>
      </w:r>
      <w:r w:rsidR="00A0006C" w:rsidRPr="00A0006C">
        <w:rPr>
          <w:lang w:val="en-GB"/>
        </w:rPr>
        <w:t xml:space="preserve"> the </w:t>
      </w:r>
      <w:r w:rsidR="00A06FC1" w:rsidRPr="00F62C43">
        <w:rPr>
          <w:lang w:val="en-GB"/>
        </w:rPr>
        <w:t xml:space="preserve">ITC strategy </w:t>
      </w:r>
      <w:r w:rsidR="000F26E0">
        <w:rPr>
          <w:lang w:val="en-GB"/>
        </w:rPr>
        <w:t>c</w:t>
      </w:r>
      <w:r w:rsidR="00A06FC1" w:rsidRPr="00F62C43">
        <w:rPr>
          <w:lang w:val="en-GB"/>
        </w:rPr>
        <w:t xml:space="preserve">ould be an opportunity for ITC </w:t>
      </w:r>
      <w:r w:rsidR="00025416" w:rsidRPr="00F62C43">
        <w:rPr>
          <w:lang w:val="en-GB"/>
        </w:rPr>
        <w:t xml:space="preserve">to </w:t>
      </w:r>
      <w:r w:rsidR="00A06FC1" w:rsidRPr="00F62C43">
        <w:rPr>
          <w:lang w:val="en-GB"/>
        </w:rPr>
        <w:t xml:space="preserve">develop </w:t>
      </w:r>
      <w:r w:rsidR="00572173">
        <w:rPr>
          <w:lang w:val="en-GB"/>
        </w:rPr>
        <w:t>a framework</w:t>
      </w:r>
      <w:r w:rsidR="00A06FC1" w:rsidRPr="00F62C43">
        <w:rPr>
          <w:lang w:val="en-GB"/>
        </w:rPr>
        <w:t xml:space="preserve"> for all </w:t>
      </w:r>
      <w:r w:rsidR="00025416" w:rsidRPr="00F62C43">
        <w:rPr>
          <w:lang w:val="en-GB"/>
        </w:rPr>
        <w:t>its subsidiary bodies</w:t>
      </w:r>
      <w:r w:rsidR="00A06FC1" w:rsidRPr="00F62C43">
        <w:rPr>
          <w:lang w:val="en-GB"/>
        </w:rPr>
        <w:t xml:space="preserve"> to be</w:t>
      </w:r>
      <w:r w:rsidR="00572173">
        <w:rPr>
          <w:lang w:val="en-GB"/>
        </w:rPr>
        <w:t>come</w:t>
      </w:r>
      <w:r w:rsidR="00A06FC1" w:rsidRPr="00F62C43">
        <w:rPr>
          <w:lang w:val="en-GB"/>
        </w:rPr>
        <w:t xml:space="preserve"> more climate neutral, by </w:t>
      </w:r>
      <w:r w:rsidR="00A06FC1" w:rsidRPr="00F62C43">
        <w:rPr>
          <w:u w:val="single"/>
          <w:lang w:val="en-GB"/>
        </w:rPr>
        <w:t>encouraging hybrid meetings</w:t>
      </w:r>
      <w:r w:rsidR="00A06FC1" w:rsidRPr="00F62C43">
        <w:rPr>
          <w:lang w:val="en-GB"/>
        </w:rPr>
        <w:t xml:space="preserve">. </w:t>
      </w:r>
      <w:r w:rsidR="00025416" w:rsidRPr="00A0006C">
        <w:rPr>
          <w:lang w:val="en-GB"/>
        </w:rPr>
        <w:t xml:space="preserve">WP.15, the Joint Meeting and the ADN Safety Committee may wish to request </w:t>
      </w:r>
      <w:r w:rsidR="00A06FC1" w:rsidRPr="00F62C43">
        <w:rPr>
          <w:lang w:val="en-GB"/>
        </w:rPr>
        <w:t xml:space="preserve">ITC </w:t>
      </w:r>
      <w:r w:rsidR="00025416" w:rsidRPr="00F62C43">
        <w:rPr>
          <w:lang w:val="en-GB"/>
        </w:rPr>
        <w:t>to</w:t>
      </w:r>
      <w:r w:rsidR="00A06FC1" w:rsidRPr="00F62C43">
        <w:rPr>
          <w:lang w:val="en-GB"/>
        </w:rPr>
        <w:t xml:space="preserve"> study how </w:t>
      </w:r>
      <w:r w:rsidR="008B4A65" w:rsidRPr="008B4A65">
        <w:rPr>
          <w:lang w:val="en-GB"/>
        </w:rPr>
        <w:t xml:space="preserve">to secure a </w:t>
      </w:r>
      <w:r w:rsidR="00C773E7">
        <w:rPr>
          <w:lang w:val="en-GB"/>
        </w:rPr>
        <w:t xml:space="preserve">standing </w:t>
      </w:r>
      <w:r w:rsidR="008B4A65" w:rsidRPr="008B4A65">
        <w:rPr>
          <w:lang w:val="en-GB"/>
        </w:rPr>
        <w:t xml:space="preserve">mandate and resources to allow its subsidiary bodies to organize hybrid meetings. This would imply considering adapting current rules of procedures </w:t>
      </w:r>
      <w:r w:rsidR="005E04BE" w:rsidRPr="008B4A65">
        <w:rPr>
          <w:lang w:val="en-GB"/>
        </w:rPr>
        <w:t xml:space="preserve">to </w:t>
      </w:r>
      <w:r w:rsidR="00964E4A">
        <w:rPr>
          <w:lang w:val="en-GB"/>
        </w:rPr>
        <w:t>a</w:t>
      </w:r>
      <w:r w:rsidR="005E04BE" w:rsidRPr="008B4A65">
        <w:rPr>
          <w:lang w:val="en-GB"/>
        </w:rPr>
        <w:t xml:space="preserve"> new format </w:t>
      </w:r>
      <w:r w:rsidR="008B4A65" w:rsidRPr="008B4A65">
        <w:rPr>
          <w:lang w:val="en-GB"/>
        </w:rPr>
        <w:t xml:space="preserve">and </w:t>
      </w:r>
      <w:r w:rsidR="005E04BE">
        <w:rPr>
          <w:lang w:val="en-GB"/>
        </w:rPr>
        <w:t xml:space="preserve">providing </w:t>
      </w:r>
      <w:r w:rsidR="008B4A65" w:rsidRPr="008B4A65">
        <w:rPr>
          <w:lang w:val="en-GB"/>
        </w:rPr>
        <w:t>guidelines</w:t>
      </w:r>
      <w:r w:rsidR="005E04BE">
        <w:rPr>
          <w:lang w:val="en-GB"/>
        </w:rPr>
        <w:t xml:space="preserve">. It </w:t>
      </w:r>
      <w:r w:rsidR="008B4A65" w:rsidRPr="008B4A65">
        <w:rPr>
          <w:lang w:val="en-GB"/>
        </w:rPr>
        <w:t>w</w:t>
      </w:r>
      <w:r w:rsidR="008B4A65">
        <w:rPr>
          <w:lang w:val="en-GB"/>
        </w:rPr>
        <w:t>ould</w:t>
      </w:r>
      <w:r w:rsidR="008B4A65" w:rsidRPr="008B4A65">
        <w:rPr>
          <w:lang w:val="en-GB"/>
        </w:rPr>
        <w:t xml:space="preserve"> </w:t>
      </w:r>
      <w:r w:rsidR="005E04BE">
        <w:rPr>
          <w:lang w:val="en-GB"/>
        </w:rPr>
        <w:t xml:space="preserve">also </w:t>
      </w:r>
      <w:r w:rsidR="008B4A65" w:rsidRPr="008B4A65">
        <w:rPr>
          <w:lang w:val="en-GB"/>
        </w:rPr>
        <w:t>help to facilitate and encourage broader participation.</w:t>
      </w:r>
    </w:p>
    <w:p w14:paraId="6B77D60D" w14:textId="77777777" w:rsidR="00501C94" w:rsidRDefault="00025416" w:rsidP="00501C94">
      <w:pPr>
        <w:pStyle w:val="SingleTxtG"/>
        <w:rPr>
          <w:lang w:val="en-US"/>
        </w:rPr>
      </w:pPr>
      <w:r w:rsidRPr="00F62C43">
        <w:rPr>
          <w:lang w:val="en-GB"/>
        </w:rPr>
        <w:t>13.</w:t>
      </w:r>
      <w:r w:rsidRPr="00F62C43">
        <w:rPr>
          <w:lang w:val="en-GB"/>
        </w:rPr>
        <w:tab/>
      </w:r>
      <w:r w:rsidR="00D67035" w:rsidRPr="00480997">
        <w:rPr>
          <w:lang w:val="en-GB"/>
        </w:rPr>
        <w:t xml:space="preserve">Another possible action </w:t>
      </w:r>
      <w:r w:rsidR="00D67035" w:rsidRPr="00310BF1">
        <w:rPr>
          <w:lang w:val="en-GB"/>
        </w:rPr>
        <w:t xml:space="preserve">that could be considered as part of the ITC strategy </w:t>
      </w:r>
      <w:r w:rsidR="00D67035" w:rsidRPr="00480997">
        <w:rPr>
          <w:lang w:val="en-GB"/>
        </w:rPr>
        <w:t>would be to evaluate the contribution of ADR/ADN publishing to global warming and identify way</w:t>
      </w:r>
      <w:r w:rsidR="00D67035">
        <w:rPr>
          <w:lang w:val="en-GB"/>
        </w:rPr>
        <w:t xml:space="preserve">s </w:t>
      </w:r>
      <w:r w:rsidR="00D67035" w:rsidRPr="00480997">
        <w:rPr>
          <w:lang w:val="en-GB"/>
        </w:rPr>
        <w:t xml:space="preserve">to limit </w:t>
      </w:r>
      <w:r w:rsidR="005356A2">
        <w:rPr>
          <w:lang w:val="en-GB"/>
        </w:rPr>
        <w:t>the carbon footprint</w:t>
      </w:r>
      <w:r w:rsidR="00D67035" w:rsidRPr="00480997">
        <w:rPr>
          <w:lang w:val="en-GB"/>
        </w:rPr>
        <w:t xml:space="preserve"> of paper publications. </w:t>
      </w:r>
    </w:p>
    <w:p w14:paraId="6F5B9786" w14:textId="77777777" w:rsidR="00501C94" w:rsidRPr="00022326" w:rsidRDefault="00501C94" w:rsidP="00501C94">
      <w:pPr>
        <w:spacing w:before="120"/>
        <w:jc w:val="center"/>
        <w:rPr>
          <w:u w:val="single"/>
          <w:lang w:val="en-US"/>
        </w:rPr>
      </w:pPr>
      <w:r>
        <w:rPr>
          <w:u w:val="single"/>
          <w:lang w:val="en-US"/>
        </w:rPr>
        <w:tab/>
      </w:r>
      <w:r>
        <w:rPr>
          <w:u w:val="single"/>
          <w:lang w:val="en-US"/>
        </w:rPr>
        <w:tab/>
      </w:r>
      <w:r>
        <w:rPr>
          <w:u w:val="single"/>
          <w:lang w:val="en-US"/>
        </w:rPr>
        <w:tab/>
      </w:r>
    </w:p>
    <w:sectPr w:rsidR="00501C94" w:rsidRPr="00022326" w:rsidSect="00761585">
      <w:headerReference w:type="even" r:id="rId12"/>
      <w:headerReference w:type="default" r:id="rId13"/>
      <w:footerReference w:type="even" r:id="rId14"/>
      <w:footerReference w:type="default" r:id="rId15"/>
      <w:headerReference w:type="first" r:id="rId16"/>
      <w:pgSz w:w="11907" w:h="16840" w:code="9"/>
      <w:pgMar w:top="1418" w:right="993" w:bottom="1134" w:left="851"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65B89" w14:textId="77777777" w:rsidR="00862B48" w:rsidRDefault="00862B48"/>
  </w:endnote>
  <w:endnote w:type="continuationSeparator" w:id="0">
    <w:p w14:paraId="46471842" w14:textId="77777777" w:rsidR="00862B48" w:rsidRDefault="00862B48"/>
  </w:endnote>
  <w:endnote w:type="continuationNotice" w:id="1">
    <w:p w14:paraId="62C7BE76" w14:textId="77777777" w:rsidR="00862B48" w:rsidRDefault="0086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1234B" w14:textId="29C6ED12" w:rsidR="00652CFC" w:rsidRPr="00652CFC" w:rsidRDefault="00652CFC" w:rsidP="00CB650D">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F91A4" w14:textId="77777777" w:rsidR="00862B48" w:rsidRPr="000B175B" w:rsidRDefault="00862B48" w:rsidP="000B175B">
      <w:pPr>
        <w:tabs>
          <w:tab w:val="right" w:pos="2155"/>
        </w:tabs>
        <w:spacing w:after="80"/>
        <w:ind w:left="680"/>
        <w:rPr>
          <w:u w:val="single"/>
        </w:rPr>
      </w:pPr>
      <w:r>
        <w:rPr>
          <w:u w:val="single"/>
        </w:rPr>
        <w:tab/>
      </w:r>
    </w:p>
  </w:footnote>
  <w:footnote w:type="continuationSeparator" w:id="0">
    <w:p w14:paraId="09BB5F2B" w14:textId="77777777" w:rsidR="00862B48" w:rsidRPr="00FC68B7" w:rsidRDefault="00862B48" w:rsidP="00FC68B7">
      <w:pPr>
        <w:tabs>
          <w:tab w:val="left" w:pos="2155"/>
        </w:tabs>
        <w:spacing w:after="80"/>
        <w:ind w:left="680"/>
        <w:rPr>
          <w:u w:val="single"/>
        </w:rPr>
      </w:pPr>
      <w:r>
        <w:rPr>
          <w:u w:val="single"/>
        </w:rPr>
        <w:tab/>
      </w:r>
    </w:p>
  </w:footnote>
  <w:footnote w:type="continuationNotice" w:id="1">
    <w:p w14:paraId="25643A7E" w14:textId="77777777" w:rsidR="00862B48" w:rsidRDefault="00862B48"/>
  </w:footnote>
  <w:footnote w:id="2">
    <w:p w14:paraId="2228195B" w14:textId="007942FB" w:rsidR="003B7D31" w:rsidRPr="00F62C43" w:rsidRDefault="00C5005D">
      <w:pPr>
        <w:pStyle w:val="FootnoteText"/>
        <w:rPr>
          <w:lang w:val="fr-CH"/>
        </w:rPr>
      </w:pPr>
      <w:r>
        <w:tab/>
      </w:r>
      <w:r w:rsidR="003B7D31">
        <w:rPr>
          <w:rStyle w:val="FootnoteReference"/>
        </w:rPr>
        <w:footnoteRef/>
      </w:r>
      <w:r w:rsidR="003B7D31">
        <w:t xml:space="preserve"> </w:t>
      </w:r>
      <w:r w:rsidR="003B7D31">
        <w:rPr>
          <w:lang w:val="fr-CH"/>
        </w:rPr>
        <w:tab/>
      </w:r>
      <w:r w:rsidR="003B7D31" w:rsidRPr="00A0006C">
        <w:t>(</w:t>
      </w:r>
      <w:proofErr w:type="spellStart"/>
      <w:r w:rsidR="003B7D31" w:rsidRPr="00A0006C">
        <w:t>see</w:t>
      </w:r>
      <w:proofErr w:type="spellEnd"/>
      <w:r w:rsidR="003B7D31" w:rsidRPr="00A0006C">
        <w:t xml:space="preserve"> report ECE/TRANS/WP.15/260, paras. 45-51)</w:t>
      </w:r>
    </w:p>
  </w:footnote>
  <w:footnote w:id="3">
    <w:p w14:paraId="6FBE64F0" w14:textId="2C452C4E" w:rsidR="00C5005D" w:rsidRPr="00F62C43" w:rsidRDefault="00C5005D">
      <w:pPr>
        <w:pStyle w:val="FootnoteText"/>
        <w:rPr>
          <w:lang w:val="fr-CH"/>
        </w:rPr>
      </w:pPr>
      <w:r>
        <w:tab/>
      </w:r>
      <w:r>
        <w:rPr>
          <w:rStyle w:val="FootnoteReference"/>
        </w:rPr>
        <w:footnoteRef/>
      </w:r>
      <w:r w:rsidR="00092615">
        <w:tab/>
      </w:r>
      <w:r w:rsidRPr="00A0006C">
        <w:t>(</w:t>
      </w:r>
      <w:proofErr w:type="spellStart"/>
      <w:r w:rsidRPr="00A0006C">
        <w:t>see</w:t>
      </w:r>
      <w:proofErr w:type="spellEnd"/>
      <w:r w:rsidRPr="00A0006C">
        <w:t xml:space="preserve"> report ECE/TRANS/WP.15/AC.2/84, paras. 56-67)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8D51D" w14:textId="49B47690" w:rsidR="005D25FB" w:rsidRDefault="005D25FB" w:rsidP="005D25FB">
    <w:pPr>
      <w:pStyle w:val="Header"/>
      <w:pBdr>
        <w:bottom w:val="single" w:sz="4" w:space="1" w:color="auto"/>
      </w:pBdr>
    </w:pPr>
    <w:r w:rsidRPr="00A0006C">
      <w:rPr>
        <w:sz w:val="24"/>
        <w:szCs w:val="24"/>
      </w:rPr>
      <w:t>INF</w:t>
    </w:r>
    <w:r w:rsidRPr="005D25FB">
      <w:rPr>
        <w:sz w:val="24"/>
        <w:szCs w:val="24"/>
      </w:rPr>
      <w:t>.3</w:t>
    </w:r>
    <w:r w:rsidR="00C11DFB">
      <w:rPr>
        <w:sz w:val="24"/>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A45B2" w14:textId="61238B20" w:rsidR="00652CFC" w:rsidRPr="005D25FB" w:rsidRDefault="005D25FB" w:rsidP="00F62D2C">
    <w:pPr>
      <w:pStyle w:val="Header"/>
      <w:pBdr>
        <w:bottom w:val="none" w:sz="0" w:space="0" w:color="auto"/>
      </w:pBdr>
      <w:jc w:val="right"/>
      <w:rPr>
        <w:lang w:val="fr-CH"/>
      </w:rPr>
    </w:pPr>
    <w:r w:rsidRPr="005D25FB">
      <w:rPr>
        <w:sz w:val="24"/>
        <w:szCs w:val="24"/>
      </w:rPr>
      <w:t>INF.3</w:t>
    </w:r>
    <w:r w:rsidR="00C11DFB">
      <w:rPr>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89AAC" w14:textId="48AE9277" w:rsidR="00872E49" w:rsidRPr="0040379D" w:rsidRDefault="0040379D" w:rsidP="0040379D">
    <w:pPr>
      <w:pStyle w:val="Header"/>
      <w:pBdr>
        <w:bottom w:val="none" w:sz="0" w:space="0" w:color="auto"/>
      </w:pBdr>
      <w:jc w:val="center"/>
    </w:pPr>
    <w:r w:rsidRPr="0040379D">
      <w:t>ECOSOC/ITC subsidiary bodies in charge of the transport of dangerous goods provides regulatory work, capacity building and analytical work on SDGs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474954329">
    <w:abstractNumId w:val="1"/>
  </w:num>
  <w:num w:numId="2" w16cid:durableId="1235772459">
    <w:abstractNumId w:val="0"/>
  </w:num>
  <w:num w:numId="3" w16cid:durableId="1020468819">
    <w:abstractNumId w:val="2"/>
  </w:num>
  <w:num w:numId="4" w16cid:durableId="71388774">
    <w:abstractNumId w:val="3"/>
  </w:num>
  <w:num w:numId="5" w16cid:durableId="988096573">
    <w:abstractNumId w:val="8"/>
  </w:num>
  <w:num w:numId="6" w16cid:durableId="167839509">
    <w:abstractNumId w:val="9"/>
  </w:num>
  <w:num w:numId="7" w16cid:durableId="123352667">
    <w:abstractNumId w:val="7"/>
  </w:num>
  <w:num w:numId="8" w16cid:durableId="967855751">
    <w:abstractNumId w:val="6"/>
  </w:num>
  <w:num w:numId="9" w16cid:durableId="351959800">
    <w:abstractNumId w:val="5"/>
  </w:num>
  <w:num w:numId="10" w16cid:durableId="568225844">
    <w:abstractNumId w:val="4"/>
  </w:num>
  <w:num w:numId="11" w16cid:durableId="2011516283">
    <w:abstractNumId w:val="23"/>
  </w:num>
  <w:num w:numId="12" w16cid:durableId="816651052">
    <w:abstractNumId w:val="19"/>
  </w:num>
  <w:num w:numId="13" w16cid:durableId="358631814">
    <w:abstractNumId w:val="10"/>
  </w:num>
  <w:num w:numId="14" w16cid:durableId="1860777072">
    <w:abstractNumId w:val="28"/>
  </w:num>
  <w:num w:numId="15" w16cid:durableId="1918859082">
    <w:abstractNumId w:val="16"/>
  </w:num>
  <w:num w:numId="16" w16cid:durableId="352342099">
    <w:abstractNumId w:val="13"/>
  </w:num>
  <w:num w:numId="17" w16cid:durableId="1027408441">
    <w:abstractNumId w:val="30"/>
  </w:num>
  <w:num w:numId="18" w16cid:durableId="78060936">
    <w:abstractNumId w:val="17"/>
  </w:num>
  <w:num w:numId="19" w16cid:durableId="1631209920">
    <w:abstractNumId w:val="31"/>
  </w:num>
  <w:num w:numId="20" w16cid:durableId="1282761901">
    <w:abstractNumId w:val="25"/>
  </w:num>
  <w:num w:numId="21" w16cid:durableId="1450857240">
    <w:abstractNumId w:val="29"/>
  </w:num>
  <w:num w:numId="22" w16cid:durableId="302586995">
    <w:abstractNumId w:val="14"/>
  </w:num>
  <w:num w:numId="23" w16cid:durableId="645086031">
    <w:abstractNumId w:val="26"/>
  </w:num>
  <w:num w:numId="24" w16cid:durableId="1267810753">
    <w:abstractNumId w:val="27"/>
  </w:num>
  <w:num w:numId="25" w16cid:durableId="506138605">
    <w:abstractNumId w:val="22"/>
  </w:num>
  <w:num w:numId="26" w16cid:durableId="397410922">
    <w:abstractNumId w:val="12"/>
  </w:num>
  <w:num w:numId="27" w16cid:durableId="1208444764">
    <w:abstractNumId w:val="18"/>
  </w:num>
  <w:num w:numId="28" w16cid:durableId="1410884202">
    <w:abstractNumId w:val="21"/>
  </w:num>
  <w:num w:numId="29" w16cid:durableId="376319804">
    <w:abstractNumId w:val="24"/>
  </w:num>
  <w:num w:numId="30" w16cid:durableId="1450319997">
    <w:abstractNumId w:val="20"/>
  </w:num>
  <w:num w:numId="31" w16cid:durableId="1802991027">
    <w:abstractNumId w:val="15"/>
  </w:num>
  <w:num w:numId="32" w16cid:durableId="487405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6DC2"/>
    <w:rsid w:val="000070B1"/>
    <w:rsid w:val="0001176F"/>
    <w:rsid w:val="0001678A"/>
    <w:rsid w:val="00020276"/>
    <w:rsid w:val="000217B5"/>
    <w:rsid w:val="0002216E"/>
    <w:rsid w:val="00023CB0"/>
    <w:rsid w:val="00025416"/>
    <w:rsid w:val="000305B1"/>
    <w:rsid w:val="00030DE4"/>
    <w:rsid w:val="000329F8"/>
    <w:rsid w:val="00035969"/>
    <w:rsid w:val="00036B9E"/>
    <w:rsid w:val="00037F90"/>
    <w:rsid w:val="000412D8"/>
    <w:rsid w:val="00042AF8"/>
    <w:rsid w:val="000433F4"/>
    <w:rsid w:val="00044805"/>
    <w:rsid w:val="00044F99"/>
    <w:rsid w:val="00045BBE"/>
    <w:rsid w:val="00046B1F"/>
    <w:rsid w:val="00047DD3"/>
    <w:rsid w:val="00050F6B"/>
    <w:rsid w:val="00052E55"/>
    <w:rsid w:val="00053947"/>
    <w:rsid w:val="00056C55"/>
    <w:rsid w:val="00057E97"/>
    <w:rsid w:val="00063ABA"/>
    <w:rsid w:val="00064E9A"/>
    <w:rsid w:val="000657C0"/>
    <w:rsid w:val="00072C8C"/>
    <w:rsid w:val="000733B5"/>
    <w:rsid w:val="00075232"/>
    <w:rsid w:val="00081815"/>
    <w:rsid w:val="00083DAB"/>
    <w:rsid w:val="000860F4"/>
    <w:rsid w:val="00092615"/>
    <w:rsid w:val="000931C0"/>
    <w:rsid w:val="000943A1"/>
    <w:rsid w:val="00096262"/>
    <w:rsid w:val="00096F1F"/>
    <w:rsid w:val="00097556"/>
    <w:rsid w:val="000A3752"/>
    <w:rsid w:val="000A5200"/>
    <w:rsid w:val="000A7267"/>
    <w:rsid w:val="000B0595"/>
    <w:rsid w:val="000B05B9"/>
    <w:rsid w:val="000B1000"/>
    <w:rsid w:val="000B1660"/>
    <w:rsid w:val="000B175B"/>
    <w:rsid w:val="000B296B"/>
    <w:rsid w:val="000B3A0F"/>
    <w:rsid w:val="000B40AE"/>
    <w:rsid w:val="000B4EF7"/>
    <w:rsid w:val="000B633F"/>
    <w:rsid w:val="000C1287"/>
    <w:rsid w:val="000C2C03"/>
    <w:rsid w:val="000C2D2E"/>
    <w:rsid w:val="000C39DF"/>
    <w:rsid w:val="000C3ED1"/>
    <w:rsid w:val="000C49A8"/>
    <w:rsid w:val="000C4B33"/>
    <w:rsid w:val="000C4D51"/>
    <w:rsid w:val="000C597E"/>
    <w:rsid w:val="000C6224"/>
    <w:rsid w:val="000C7F79"/>
    <w:rsid w:val="000D1F0E"/>
    <w:rsid w:val="000D1F7F"/>
    <w:rsid w:val="000D4562"/>
    <w:rsid w:val="000D5404"/>
    <w:rsid w:val="000D6023"/>
    <w:rsid w:val="000E0415"/>
    <w:rsid w:val="000E08C2"/>
    <w:rsid w:val="000E4B01"/>
    <w:rsid w:val="000E531F"/>
    <w:rsid w:val="000F1EA9"/>
    <w:rsid w:val="000F26E0"/>
    <w:rsid w:val="000F4FF6"/>
    <w:rsid w:val="000F567A"/>
    <w:rsid w:val="000F5881"/>
    <w:rsid w:val="001016B0"/>
    <w:rsid w:val="0010391C"/>
    <w:rsid w:val="001044B8"/>
    <w:rsid w:val="00104CDA"/>
    <w:rsid w:val="00105827"/>
    <w:rsid w:val="00105935"/>
    <w:rsid w:val="001103AA"/>
    <w:rsid w:val="00115C11"/>
    <w:rsid w:val="0011666B"/>
    <w:rsid w:val="00116E49"/>
    <w:rsid w:val="00120E43"/>
    <w:rsid w:val="001247DF"/>
    <w:rsid w:val="00125117"/>
    <w:rsid w:val="00126221"/>
    <w:rsid w:val="00127810"/>
    <w:rsid w:val="001343BC"/>
    <w:rsid w:val="00136D3A"/>
    <w:rsid w:val="001416D0"/>
    <w:rsid w:val="001454B8"/>
    <w:rsid w:val="00147BD7"/>
    <w:rsid w:val="00151686"/>
    <w:rsid w:val="00151E9B"/>
    <w:rsid w:val="00155068"/>
    <w:rsid w:val="001555BF"/>
    <w:rsid w:val="00156009"/>
    <w:rsid w:val="001575FF"/>
    <w:rsid w:val="00160A4C"/>
    <w:rsid w:val="001657B1"/>
    <w:rsid w:val="00165F3A"/>
    <w:rsid w:val="001746AD"/>
    <w:rsid w:val="00176584"/>
    <w:rsid w:val="001766DA"/>
    <w:rsid w:val="00180AB0"/>
    <w:rsid w:val="001818BC"/>
    <w:rsid w:val="00186205"/>
    <w:rsid w:val="00186F14"/>
    <w:rsid w:val="001878E2"/>
    <w:rsid w:val="00191AE0"/>
    <w:rsid w:val="00193C42"/>
    <w:rsid w:val="00195ED3"/>
    <w:rsid w:val="001A4C29"/>
    <w:rsid w:val="001A57BD"/>
    <w:rsid w:val="001A6E55"/>
    <w:rsid w:val="001A7D9F"/>
    <w:rsid w:val="001B13A5"/>
    <w:rsid w:val="001B2401"/>
    <w:rsid w:val="001B4375"/>
    <w:rsid w:val="001B4B04"/>
    <w:rsid w:val="001B55CB"/>
    <w:rsid w:val="001B68BC"/>
    <w:rsid w:val="001C1DF0"/>
    <w:rsid w:val="001C22FE"/>
    <w:rsid w:val="001C50CD"/>
    <w:rsid w:val="001C6663"/>
    <w:rsid w:val="001C7895"/>
    <w:rsid w:val="001D0C8C"/>
    <w:rsid w:val="001D1419"/>
    <w:rsid w:val="001D26DF"/>
    <w:rsid w:val="001D3A03"/>
    <w:rsid w:val="001D64BB"/>
    <w:rsid w:val="001D7AD4"/>
    <w:rsid w:val="001E0495"/>
    <w:rsid w:val="001E0B9E"/>
    <w:rsid w:val="001E300A"/>
    <w:rsid w:val="001E4093"/>
    <w:rsid w:val="001E45CD"/>
    <w:rsid w:val="001E49E0"/>
    <w:rsid w:val="001E6C3D"/>
    <w:rsid w:val="001E7B67"/>
    <w:rsid w:val="001F0211"/>
    <w:rsid w:val="001F1E44"/>
    <w:rsid w:val="001F34E3"/>
    <w:rsid w:val="001F5970"/>
    <w:rsid w:val="001F6DCC"/>
    <w:rsid w:val="001F7435"/>
    <w:rsid w:val="00202DA8"/>
    <w:rsid w:val="00203687"/>
    <w:rsid w:val="00203753"/>
    <w:rsid w:val="00207463"/>
    <w:rsid w:val="002102FF"/>
    <w:rsid w:val="0021114C"/>
    <w:rsid w:val="0021157B"/>
    <w:rsid w:val="00211DC0"/>
    <w:rsid w:val="00211E0B"/>
    <w:rsid w:val="00222436"/>
    <w:rsid w:val="002248F2"/>
    <w:rsid w:val="0023272F"/>
    <w:rsid w:val="0023305C"/>
    <w:rsid w:val="002336E0"/>
    <w:rsid w:val="00233962"/>
    <w:rsid w:val="00236188"/>
    <w:rsid w:val="00236DA5"/>
    <w:rsid w:val="00236F7D"/>
    <w:rsid w:val="002372CE"/>
    <w:rsid w:val="0024023A"/>
    <w:rsid w:val="00241DCD"/>
    <w:rsid w:val="00241E38"/>
    <w:rsid w:val="00243217"/>
    <w:rsid w:val="00243B56"/>
    <w:rsid w:val="002460CA"/>
    <w:rsid w:val="002500D9"/>
    <w:rsid w:val="00250660"/>
    <w:rsid w:val="00252290"/>
    <w:rsid w:val="00252ADF"/>
    <w:rsid w:val="0025693F"/>
    <w:rsid w:val="00260898"/>
    <w:rsid w:val="00263469"/>
    <w:rsid w:val="00265023"/>
    <w:rsid w:val="0026532A"/>
    <w:rsid w:val="00265963"/>
    <w:rsid w:val="00267AAF"/>
    <w:rsid w:val="00267F5F"/>
    <w:rsid w:val="002732EE"/>
    <w:rsid w:val="00280870"/>
    <w:rsid w:val="002844CF"/>
    <w:rsid w:val="00286B4D"/>
    <w:rsid w:val="0028721F"/>
    <w:rsid w:val="002877DD"/>
    <w:rsid w:val="00290187"/>
    <w:rsid w:val="00290B31"/>
    <w:rsid w:val="002925FF"/>
    <w:rsid w:val="00293582"/>
    <w:rsid w:val="002A009E"/>
    <w:rsid w:val="002A138A"/>
    <w:rsid w:val="002A2828"/>
    <w:rsid w:val="002A3C85"/>
    <w:rsid w:val="002A603B"/>
    <w:rsid w:val="002A68EA"/>
    <w:rsid w:val="002A6F3C"/>
    <w:rsid w:val="002B19EF"/>
    <w:rsid w:val="002B2763"/>
    <w:rsid w:val="002B4A9B"/>
    <w:rsid w:val="002B5C1D"/>
    <w:rsid w:val="002B6DC4"/>
    <w:rsid w:val="002C2884"/>
    <w:rsid w:val="002C3210"/>
    <w:rsid w:val="002C4B75"/>
    <w:rsid w:val="002D4643"/>
    <w:rsid w:val="002D4B6C"/>
    <w:rsid w:val="002D659E"/>
    <w:rsid w:val="002E26B9"/>
    <w:rsid w:val="002E3026"/>
    <w:rsid w:val="002E6FB7"/>
    <w:rsid w:val="002E72A5"/>
    <w:rsid w:val="002E75D8"/>
    <w:rsid w:val="002F0395"/>
    <w:rsid w:val="002F175C"/>
    <w:rsid w:val="002F234B"/>
    <w:rsid w:val="003007DB"/>
    <w:rsid w:val="00302E18"/>
    <w:rsid w:val="003032E0"/>
    <w:rsid w:val="00304AB6"/>
    <w:rsid w:val="003050A4"/>
    <w:rsid w:val="0030606F"/>
    <w:rsid w:val="00307541"/>
    <w:rsid w:val="003079E6"/>
    <w:rsid w:val="00310BF1"/>
    <w:rsid w:val="00310FC9"/>
    <w:rsid w:val="00311AD3"/>
    <w:rsid w:val="003126E7"/>
    <w:rsid w:val="00320360"/>
    <w:rsid w:val="003204CE"/>
    <w:rsid w:val="00321582"/>
    <w:rsid w:val="003229D8"/>
    <w:rsid w:val="00325EE8"/>
    <w:rsid w:val="00327899"/>
    <w:rsid w:val="0033051B"/>
    <w:rsid w:val="0033112C"/>
    <w:rsid w:val="003358CF"/>
    <w:rsid w:val="00337BA0"/>
    <w:rsid w:val="00337E4E"/>
    <w:rsid w:val="00340F2D"/>
    <w:rsid w:val="0034177B"/>
    <w:rsid w:val="0034181E"/>
    <w:rsid w:val="00344A22"/>
    <w:rsid w:val="00345184"/>
    <w:rsid w:val="003479D5"/>
    <w:rsid w:val="003505DA"/>
    <w:rsid w:val="00350A2F"/>
    <w:rsid w:val="00350D88"/>
    <w:rsid w:val="00352709"/>
    <w:rsid w:val="00355417"/>
    <w:rsid w:val="003571EA"/>
    <w:rsid w:val="00360391"/>
    <w:rsid w:val="0036236E"/>
    <w:rsid w:val="003635B9"/>
    <w:rsid w:val="003673F4"/>
    <w:rsid w:val="00367A01"/>
    <w:rsid w:val="00371178"/>
    <w:rsid w:val="003728AA"/>
    <w:rsid w:val="00376EEB"/>
    <w:rsid w:val="00377883"/>
    <w:rsid w:val="0038088E"/>
    <w:rsid w:val="003826D3"/>
    <w:rsid w:val="0038272B"/>
    <w:rsid w:val="003830AC"/>
    <w:rsid w:val="00383710"/>
    <w:rsid w:val="0038743C"/>
    <w:rsid w:val="0039354D"/>
    <w:rsid w:val="003938EB"/>
    <w:rsid w:val="003956BD"/>
    <w:rsid w:val="003958E4"/>
    <w:rsid w:val="00396800"/>
    <w:rsid w:val="00397DF6"/>
    <w:rsid w:val="003A480D"/>
    <w:rsid w:val="003A53DA"/>
    <w:rsid w:val="003A593B"/>
    <w:rsid w:val="003A6810"/>
    <w:rsid w:val="003A72D7"/>
    <w:rsid w:val="003A7F75"/>
    <w:rsid w:val="003B0571"/>
    <w:rsid w:val="003B148D"/>
    <w:rsid w:val="003B17CE"/>
    <w:rsid w:val="003B311A"/>
    <w:rsid w:val="003B36D1"/>
    <w:rsid w:val="003B4D50"/>
    <w:rsid w:val="003B56C1"/>
    <w:rsid w:val="003B6218"/>
    <w:rsid w:val="003B7D31"/>
    <w:rsid w:val="003C0F17"/>
    <w:rsid w:val="003C2CC4"/>
    <w:rsid w:val="003C6BCE"/>
    <w:rsid w:val="003C732E"/>
    <w:rsid w:val="003C736B"/>
    <w:rsid w:val="003C7C2C"/>
    <w:rsid w:val="003C7D8F"/>
    <w:rsid w:val="003D0957"/>
    <w:rsid w:val="003D49AC"/>
    <w:rsid w:val="003D4B23"/>
    <w:rsid w:val="003D50D4"/>
    <w:rsid w:val="003D5DB4"/>
    <w:rsid w:val="003E0C3C"/>
    <w:rsid w:val="003E3D03"/>
    <w:rsid w:val="003E511B"/>
    <w:rsid w:val="003E5381"/>
    <w:rsid w:val="003E6739"/>
    <w:rsid w:val="003E67D3"/>
    <w:rsid w:val="003E71E8"/>
    <w:rsid w:val="003F16D6"/>
    <w:rsid w:val="003F2A69"/>
    <w:rsid w:val="00400297"/>
    <w:rsid w:val="004006AD"/>
    <w:rsid w:val="004008AC"/>
    <w:rsid w:val="0040379D"/>
    <w:rsid w:val="00405491"/>
    <w:rsid w:val="00410C89"/>
    <w:rsid w:val="00410FEC"/>
    <w:rsid w:val="00414137"/>
    <w:rsid w:val="0042260F"/>
    <w:rsid w:val="004226EE"/>
    <w:rsid w:val="00422E03"/>
    <w:rsid w:val="0042498F"/>
    <w:rsid w:val="00426B9B"/>
    <w:rsid w:val="004325CB"/>
    <w:rsid w:val="00433A32"/>
    <w:rsid w:val="004356D2"/>
    <w:rsid w:val="00435F27"/>
    <w:rsid w:val="00442A83"/>
    <w:rsid w:val="0045032F"/>
    <w:rsid w:val="00451924"/>
    <w:rsid w:val="004532AC"/>
    <w:rsid w:val="0045495B"/>
    <w:rsid w:val="004558A2"/>
    <w:rsid w:val="00455F38"/>
    <w:rsid w:val="0046149F"/>
    <w:rsid w:val="00461D1B"/>
    <w:rsid w:val="00461F7D"/>
    <w:rsid w:val="00462B09"/>
    <w:rsid w:val="00464C81"/>
    <w:rsid w:val="0046571F"/>
    <w:rsid w:val="00466C37"/>
    <w:rsid w:val="0048397A"/>
    <w:rsid w:val="00483F1B"/>
    <w:rsid w:val="00484E25"/>
    <w:rsid w:val="00491006"/>
    <w:rsid w:val="00494DD0"/>
    <w:rsid w:val="004962EF"/>
    <w:rsid w:val="00496740"/>
    <w:rsid w:val="004A0B42"/>
    <w:rsid w:val="004A12F2"/>
    <w:rsid w:val="004A2188"/>
    <w:rsid w:val="004A28A3"/>
    <w:rsid w:val="004A30AB"/>
    <w:rsid w:val="004A41EE"/>
    <w:rsid w:val="004A48CE"/>
    <w:rsid w:val="004A559F"/>
    <w:rsid w:val="004A62AD"/>
    <w:rsid w:val="004A6561"/>
    <w:rsid w:val="004B138F"/>
    <w:rsid w:val="004B1892"/>
    <w:rsid w:val="004B3010"/>
    <w:rsid w:val="004B484F"/>
    <w:rsid w:val="004C2461"/>
    <w:rsid w:val="004C408F"/>
    <w:rsid w:val="004C64C0"/>
    <w:rsid w:val="004C7462"/>
    <w:rsid w:val="004C7AD7"/>
    <w:rsid w:val="004D12C5"/>
    <w:rsid w:val="004D31DB"/>
    <w:rsid w:val="004D440A"/>
    <w:rsid w:val="004D4E04"/>
    <w:rsid w:val="004D5426"/>
    <w:rsid w:val="004E065B"/>
    <w:rsid w:val="004E0C05"/>
    <w:rsid w:val="004E369D"/>
    <w:rsid w:val="004E3AA8"/>
    <w:rsid w:val="004E69B9"/>
    <w:rsid w:val="004E6E17"/>
    <w:rsid w:val="004E77B2"/>
    <w:rsid w:val="004F3D1D"/>
    <w:rsid w:val="004F5643"/>
    <w:rsid w:val="004F774C"/>
    <w:rsid w:val="0050175B"/>
    <w:rsid w:val="00501C94"/>
    <w:rsid w:val="00503DEB"/>
    <w:rsid w:val="00503FC1"/>
    <w:rsid w:val="00504942"/>
    <w:rsid w:val="00504B2D"/>
    <w:rsid w:val="005072AF"/>
    <w:rsid w:val="00507993"/>
    <w:rsid w:val="0051432F"/>
    <w:rsid w:val="00514A11"/>
    <w:rsid w:val="0052136D"/>
    <w:rsid w:val="00522B58"/>
    <w:rsid w:val="00523CD7"/>
    <w:rsid w:val="005258AB"/>
    <w:rsid w:val="00527321"/>
    <w:rsid w:val="0052775E"/>
    <w:rsid w:val="005313DD"/>
    <w:rsid w:val="00535506"/>
    <w:rsid w:val="005356A2"/>
    <w:rsid w:val="00537388"/>
    <w:rsid w:val="0054171D"/>
    <w:rsid w:val="005420F2"/>
    <w:rsid w:val="00542540"/>
    <w:rsid w:val="00543B68"/>
    <w:rsid w:val="00545752"/>
    <w:rsid w:val="00546993"/>
    <w:rsid w:val="005501AB"/>
    <w:rsid w:val="00550806"/>
    <w:rsid w:val="00553BF8"/>
    <w:rsid w:val="005566B3"/>
    <w:rsid w:val="0056075B"/>
    <w:rsid w:val="00560DFB"/>
    <w:rsid w:val="00560FD7"/>
    <w:rsid w:val="005628B6"/>
    <w:rsid w:val="00562CBB"/>
    <w:rsid w:val="00566FC4"/>
    <w:rsid w:val="00571EAB"/>
    <w:rsid w:val="00572173"/>
    <w:rsid w:val="00573E03"/>
    <w:rsid w:val="00574011"/>
    <w:rsid w:val="00574886"/>
    <w:rsid w:val="00581079"/>
    <w:rsid w:val="005813CE"/>
    <w:rsid w:val="00583F2D"/>
    <w:rsid w:val="00584B44"/>
    <w:rsid w:val="00586813"/>
    <w:rsid w:val="005873C1"/>
    <w:rsid w:val="00591361"/>
    <w:rsid w:val="0059363D"/>
    <w:rsid w:val="00596FD5"/>
    <w:rsid w:val="005970A6"/>
    <w:rsid w:val="00597863"/>
    <w:rsid w:val="005A085D"/>
    <w:rsid w:val="005A116E"/>
    <w:rsid w:val="005A29A3"/>
    <w:rsid w:val="005A2A87"/>
    <w:rsid w:val="005A553C"/>
    <w:rsid w:val="005A5E0A"/>
    <w:rsid w:val="005A6036"/>
    <w:rsid w:val="005A753B"/>
    <w:rsid w:val="005B12FC"/>
    <w:rsid w:val="005B232C"/>
    <w:rsid w:val="005B2B2D"/>
    <w:rsid w:val="005B3DB3"/>
    <w:rsid w:val="005B47EF"/>
    <w:rsid w:val="005B4E13"/>
    <w:rsid w:val="005B7628"/>
    <w:rsid w:val="005C26C5"/>
    <w:rsid w:val="005C32D3"/>
    <w:rsid w:val="005C4EA4"/>
    <w:rsid w:val="005C59C7"/>
    <w:rsid w:val="005C5A1C"/>
    <w:rsid w:val="005C68F0"/>
    <w:rsid w:val="005C7C49"/>
    <w:rsid w:val="005D0CF6"/>
    <w:rsid w:val="005D0DD2"/>
    <w:rsid w:val="005D25FB"/>
    <w:rsid w:val="005D2A29"/>
    <w:rsid w:val="005D338C"/>
    <w:rsid w:val="005D50B2"/>
    <w:rsid w:val="005D7F39"/>
    <w:rsid w:val="005E04BE"/>
    <w:rsid w:val="005E1472"/>
    <w:rsid w:val="005E18CB"/>
    <w:rsid w:val="005E2D8A"/>
    <w:rsid w:val="005E6A77"/>
    <w:rsid w:val="005F1010"/>
    <w:rsid w:val="005F625F"/>
    <w:rsid w:val="005F64FD"/>
    <w:rsid w:val="005F6817"/>
    <w:rsid w:val="005F7B75"/>
    <w:rsid w:val="00600096"/>
    <w:rsid w:val="006001EE"/>
    <w:rsid w:val="00605042"/>
    <w:rsid w:val="0060537B"/>
    <w:rsid w:val="00606302"/>
    <w:rsid w:val="006109EB"/>
    <w:rsid w:val="00611B63"/>
    <w:rsid w:val="00611FC4"/>
    <w:rsid w:val="00612219"/>
    <w:rsid w:val="00612AD3"/>
    <w:rsid w:val="0061457E"/>
    <w:rsid w:val="006176FB"/>
    <w:rsid w:val="00617A33"/>
    <w:rsid w:val="00617E07"/>
    <w:rsid w:val="0062198A"/>
    <w:rsid w:val="00622435"/>
    <w:rsid w:val="00627EA9"/>
    <w:rsid w:val="00630BAF"/>
    <w:rsid w:val="00632383"/>
    <w:rsid w:val="006332B0"/>
    <w:rsid w:val="006344E2"/>
    <w:rsid w:val="006377DC"/>
    <w:rsid w:val="00640B26"/>
    <w:rsid w:val="0064256C"/>
    <w:rsid w:val="00643033"/>
    <w:rsid w:val="0064339C"/>
    <w:rsid w:val="00643FDE"/>
    <w:rsid w:val="00644D65"/>
    <w:rsid w:val="0065182B"/>
    <w:rsid w:val="00652CFC"/>
    <w:rsid w:val="00652D0A"/>
    <w:rsid w:val="006537F2"/>
    <w:rsid w:val="00654204"/>
    <w:rsid w:val="00654B4F"/>
    <w:rsid w:val="00654F44"/>
    <w:rsid w:val="0065704D"/>
    <w:rsid w:val="00657C7B"/>
    <w:rsid w:val="006623D5"/>
    <w:rsid w:val="00662BB6"/>
    <w:rsid w:val="0066353E"/>
    <w:rsid w:val="00665C52"/>
    <w:rsid w:val="00665E39"/>
    <w:rsid w:val="006669EC"/>
    <w:rsid w:val="006678EB"/>
    <w:rsid w:val="00667F8F"/>
    <w:rsid w:val="0067369E"/>
    <w:rsid w:val="006741C5"/>
    <w:rsid w:val="006741F1"/>
    <w:rsid w:val="00674849"/>
    <w:rsid w:val="00684C21"/>
    <w:rsid w:val="00692E0E"/>
    <w:rsid w:val="006A0D0E"/>
    <w:rsid w:val="006A2530"/>
    <w:rsid w:val="006A5A42"/>
    <w:rsid w:val="006A67FC"/>
    <w:rsid w:val="006A6AEA"/>
    <w:rsid w:val="006B1C12"/>
    <w:rsid w:val="006B2F09"/>
    <w:rsid w:val="006B3ABF"/>
    <w:rsid w:val="006C025F"/>
    <w:rsid w:val="006C04FA"/>
    <w:rsid w:val="006C2678"/>
    <w:rsid w:val="006C33AB"/>
    <w:rsid w:val="006C3454"/>
    <w:rsid w:val="006C3589"/>
    <w:rsid w:val="006C47A1"/>
    <w:rsid w:val="006C58E0"/>
    <w:rsid w:val="006D37AF"/>
    <w:rsid w:val="006D3DAF"/>
    <w:rsid w:val="006D51D0"/>
    <w:rsid w:val="006D7C42"/>
    <w:rsid w:val="006E2AE8"/>
    <w:rsid w:val="006E3CD4"/>
    <w:rsid w:val="006E47DF"/>
    <w:rsid w:val="006E564B"/>
    <w:rsid w:val="006E686D"/>
    <w:rsid w:val="006E7191"/>
    <w:rsid w:val="006F1BD9"/>
    <w:rsid w:val="006F6AF0"/>
    <w:rsid w:val="00703577"/>
    <w:rsid w:val="00703B99"/>
    <w:rsid w:val="00705894"/>
    <w:rsid w:val="007067C3"/>
    <w:rsid w:val="00707FA4"/>
    <w:rsid w:val="007101A2"/>
    <w:rsid w:val="0071408E"/>
    <w:rsid w:val="0072632A"/>
    <w:rsid w:val="0073095C"/>
    <w:rsid w:val="007327D5"/>
    <w:rsid w:val="007351B4"/>
    <w:rsid w:val="00736532"/>
    <w:rsid w:val="00740B63"/>
    <w:rsid w:val="00741788"/>
    <w:rsid w:val="007431D0"/>
    <w:rsid w:val="00743D8C"/>
    <w:rsid w:val="00745030"/>
    <w:rsid w:val="00745078"/>
    <w:rsid w:val="00753C6F"/>
    <w:rsid w:val="007555AC"/>
    <w:rsid w:val="00755A39"/>
    <w:rsid w:val="00760A73"/>
    <w:rsid w:val="007611CF"/>
    <w:rsid w:val="00761585"/>
    <w:rsid w:val="00761787"/>
    <w:rsid w:val="007629C8"/>
    <w:rsid w:val="00762CB8"/>
    <w:rsid w:val="00762E79"/>
    <w:rsid w:val="00764668"/>
    <w:rsid w:val="00767D5D"/>
    <w:rsid w:val="0077047D"/>
    <w:rsid w:val="00771625"/>
    <w:rsid w:val="00771856"/>
    <w:rsid w:val="00772C11"/>
    <w:rsid w:val="00776430"/>
    <w:rsid w:val="0077656F"/>
    <w:rsid w:val="0077673D"/>
    <w:rsid w:val="00776ACF"/>
    <w:rsid w:val="00777AA9"/>
    <w:rsid w:val="007840E3"/>
    <w:rsid w:val="00790C8F"/>
    <w:rsid w:val="00792538"/>
    <w:rsid w:val="007967A2"/>
    <w:rsid w:val="00797575"/>
    <w:rsid w:val="007A0948"/>
    <w:rsid w:val="007A1B1D"/>
    <w:rsid w:val="007A336A"/>
    <w:rsid w:val="007A37A6"/>
    <w:rsid w:val="007A57F3"/>
    <w:rsid w:val="007B4A94"/>
    <w:rsid w:val="007B6BA5"/>
    <w:rsid w:val="007C3390"/>
    <w:rsid w:val="007C4F4B"/>
    <w:rsid w:val="007C7103"/>
    <w:rsid w:val="007D1128"/>
    <w:rsid w:val="007D65E9"/>
    <w:rsid w:val="007D6759"/>
    <w:rsid w:val="007E01E9"/>
    <w:rsid w:val="007E0291"/>
    <w:rsid w:val="007E0612"/>
    <w:rsid w:val="007E09DE"/>
    <w:rsid w:val="007E2A3C"/>
    <w:rsid w:val="007E5136"/>
    <w:rsid w:val="007E5239"/>
    <w:rsid w:val="007E63F3"/>
    <w:rsid w:val="007E640C"/>
    <w:rsid w:val="007E69AD"/>
    <w:rsid w:val="007E6B6D"/>
    <w:rsid w:val="007F01BE"/>
    <w:rsid w:val="007F08C6"/>
    <w:rsid w:val="007F10B4"/>
    <w:rsid w:val="007F13F4"/>
    <w:rsid w:val="007F17AC"/>
    <w:rsid w:val="007F1F2D"/>
    <w:rsid w:val="007F2635"/>
    <w:rsid w:val="007F60A2"/>
    <w:rsid w:val="007F6611"/>
    <w:rsid w:val="007F6CA4"/>
    <w:rsid w:val="007F7106"/>
    <w:rsid w:val="007F7A86"/>
    <w:rsid w:val="00802E12"/>
    <w:rsid w:val="008031DD"/>
    <w:rsid w:val="00803D96"/>
    <w:rsid w:val="00806321"/>
    <w:rsid w:val="00807CE3"/>
    <w:rsid w:val="008116D7"/>
    <w:rsid w:val="00811920"/>
    <w:rsid w:val="00815AD0"/>
    <w:rsid w:val="00816C50"/>
    <w:rsid w:val="00817BDE"/>
    <w:rsid w:val="0082020F"/>
    <w:rsid w:val="008214F7"/>
    <w:rsid w:val="008242D7"/>
    <w:rsid w:val="008257B1"/>
    <w:rsid w:val="00826C3D"/>
    <w:rsid w:val="00830A02"/>
    <w:rsid w:val="00831EFE"/>
    <w:rsid w:val="00832456"/>
    <w:rsid w:val="00836230"/>
    <w:rsid w:val="00840A12"/>
    <w:rsid w:val="008435A3"/>
    <w:rsid w:val="00843767"/>
    <w:rsid w:val="00844701"/>
    <w:rsid w:val="00845041"/>
    <w:rsid w:val="00852B07"/>
    <w:rsid w:val="00854501"/>
    <w:rsid w:val="00862B48"/>
    <w:rsid w:val="00863760"/>
    <w:rsid w:val="00863F55"/>
    <w:rsid w:val="00865643"/>
    <w:rsid w:val="008679D9"/>
    <w:rsid w:val="00871389"/>
    <w:rsid w:val="00872E49"/>
    <w:rsid w:val="00877F38"/>
    <w:rsid w:val="00880848"/>
    <w:rsid w:val="00883999"/>
    <w:rsid w:val="00883EA7"/>
    <w:rsid w:val="00887652"/>
    <w:rsid w:val="008878DE"/>
    <w:rsid w:val="008902CE"/>
    <w:rsid w:val="00892127"/>
    <w:rsid w:val="0089284A"/>
    <w:rsid w:val="00892CEC"/>
    <w:rsid w:val="0089333A"/>
    <w:rsid w:val="00895502"/>
    <w:rsid w:val="008979B1"/>
    <w:rsid w:val="008A3C44"/>
    <w:rsid w:val="008A6B25"/>
    <w:rsid w:val="008A6C4F"/>
    <w:rsid w:val="008A7B69"/>
    <w:rsid w:val="008B049A"/>
    <w:rsid w:val="008B0738"/>
    <w:rsid w:val="008B0D3D"/>
    <w:rsid w:val="008B216F"/>
    <w:rsid w:val="008B2335"/>
    <w:rsid w:val="008B394B"/>
    <w:rsid w:val="008B3A1E"/>
    <w:rsid w:val="008B4A65"/>
    <w:rsid w:val="008C3B43"/>
    <w:rsid w:val="008C4F34"/>
    <w:rsid w:val="008C6E46"/>
    <w:rsid w:val="008C7DAF"/>
    <w:rsid w:val="008D2148"/>
    <w:rsid w:val="008D78BD"/>
    <w:rsid w:val="008E0678"/>
    <w:rsid w:val="008E06E0"/>
    <w:rsid w:val="008E0DAA"/>
    <w:rsid w:val="008E49DF"/>
    <w:rsid w:val="008E4D3A"/>
    <w:rsid w:val="008E66C2"/>
    <w:rsid w:val="008F2699"/>
    <w:rsid w:val="008F2FC1"/>
    <w:rsid w:val="008F630E"/>
    <w:rsid w:val="008F741A"/>
    <w:rsid w:val="00904A55"/>
    <w:rsid w:val="00907DE4"/>
    <w:rsid w:val="0091260B"/>
    <w:rsid w:val="00915B39"/>
    <w:rsid w:val="00920CF6"/>
    <w:rsid w:val="009223CA"/>
    <w:rsid w:val="00923CCF"/>
    <w:rsid w:val="00926DB5"/>
    <w:rsid w:val="0093288D"/>
    <w:rsid w:val="00932EF9"/>
    <w:rsid w:val="0093354C"/>
    <w:rsid w:val="00937D11"/>
    <w:rsid w:val="00940F93"/>
    <w:rsid w:val="00941495"/>
    <w:rsid w:val="009421FF"/>
    <w:rsid w:val="0094558F"/>
    <w:rsid w:val="00952AC2"/>
    <w:rsid w:val="0095384E"/>
    <w:rsid w:val="00955B00"/>
    <w:rsid w:val="0095776B"/>
    <w:rsid w:val="00961690"/>
    <w:rsid w:val="0096195A"/>
    <w:rsid w:val="009646C2"/>
    <w:rsid w:val="00964E4A"/>
    <w:rsid w:val="00966665"/>
    <w:rsid w:val="0096767E"/>
    <w:rsid w:val="00974776"/>
    <w:rsid w:val="00974D9F"/>
    <w:rsid w:val="00975ADA"/>
    <w:rsid w:val="009760F3"/>
    <w:rsid w:val="00976F61"/>
    <w:rsid w:val="0097759F"/>
    <w:rsid w:val="00980E93"/>
    <w:rsid w:val="0098203C"/>
    <w:rsid w:val="0098341C"/>
    <w:rsid w:val="00983E30"/>
    <w:rsid w:val="0098441E"/>
    <w:rsid w:val="00985971"/>
    <w:rsid w:val="00986190"/>
    <w:rsid w:val="009863A0"/>
    <w:rsid w:val="0099212D"/>
    <w:rsid w:val="00992813"/>
    <w:rsid w:val="00995323"/>
    <w:rsid w:val="00997AA8"/>
    <w:rsid w:val="009A0E8D"/>
    <w:rsid w:val="009A2F41"/>
    <w:rsid w:val="009A4604"/>
    <w:rsid w:val="009A6061"/>
    <w:rsid w:val="009B1518"/>
    <w:rsid w:val="009B1CEB"/>
    <w:rsid w:val="009B26E7"/>
    <w:rsid w:val="009B4E21"/>
    <w:rsid w:val="009B545D"/>
    <w:rsid w:val="009B56F3"/>
    <w:rsid w:val="009B6F0A"/>
    <w:rsid w:val="009C02A0"/>
    <w:rsid w:val="009C33EB"/>
    <w:rsid w:val="009C454F"/>
    <w:rsid w:val="009C4B1C"/>
    <w:rsid w:val="009C5C51"/>
    <w:rsid w:val="009C5E54"/>
    <w:rsid w:val="009D2A5B"/>
    <w:rsid w:val="009D6EEB"/>
    <w:rsid w:val="009D7F37"/>
    <w:rsid w:val="009E1451"/>
    <w:rsid w:val="009E1D8E"/>
    <w:rsid w:val="009E2453"/>
    <w:rsid w:val="009F3A3C"/>
    <w:rsid w:val="009F4055"/>
    <w:rsid w:val="009F652C"/>
    <w:rsid w:val="009F78BD"/>
    <w:rsid w:val="00A0006C"/>
    <w:rsid w:val="00A00A3F"/>
    <w:rsid w:val="00A010C3"/>
    <w:rsid w:val="00A01489"/>
    <w:rsid w:val="00A0282C"/>
    <w:rsid w:val="00A06FC1"/>
    <w:rsid w:val="00A10F75"/>
    <w:rsid w:val="00A11B84"/>
    <w:rsid w:val="00A133B2"/>
    <w:rsid w:val="00A1433D"/>
    <w:rsid w:val="00A14AD0"/>
    <w:rsid w:val="00A239E4"/>
    <w:rsid w:val="00A3009E"/>
    <w:rsid w:val="00A3026E"/>
    <w:rsid w:val="00A338F1"/>
    <w:rsid w:val="00A33B7F"/>
    <w:rsid w:val="00A351D7"/>
    <w:rsid w:val="00A35EE0"/>
    <w:rsid w:val="00A37A0A"/>
    <w:rsid w:val="00A40BCF"/>
    <w:rsid w:val="00A47249"/>
    <w:rsid w:val="00A47A60"/>
    <w:rsid w:val="00A47FA6"/>
    <w:rsid w:val="00A51CDF"/>
    <w:rsid w:val="00A53D53"/>
    <w:rsid w:val="00A56C21"/>
    <w:rsid w:val="00A572CD"/>
    <w:rsid w:val="00A572FB"/>
    <w:rsid w:val="00A60666"/>
    <w:rsid w:val="00A60CB6"/>
    <w:rsid w:val="00A615A8"/>
    <w:rsid w:val="00A61DB2"/>
    <w:rsid w:val="00A62067"/>
    <w:rsid w:val="00A637DD"/>
    <w:rsid w:val="00A64112"/>
    <w:rsid w:val="00A6748C"/>
    <w:rsid w:val="00A67A34"/>
    <w:rsid w:val="00A70684"/>
    <w:rsid w:val="00A71D7E"/>
    <w:rsid w:val="00A72F22"/>
    <w:rsid w:val="00A7360F"/>
    <w:rsid w:val="00A748A6"/>
    <w:rsid w:val="00A755FA"/>
    <w:rsid w:val="00A769F4"/>
    <w:rsid w:val="00A776B4"/>
    <w:rsid w:val="00A805C7"/>
    <w:rsid w:val="00A8292C"/>
    <w:rsid w:val="00A86508"/>
    <w:rsid w:val="00A87A25"/>
    <w:rsid w:val="00A92DB8"/>
    <w:rsid w:val="00A93E6F"/>
    <w:rsid w:val="00A94361"/>
    <w:rsid w:val="00A95BE4"/>
    <w:rsid w:val="00A961B7"/>
    <w:rsid w:val="00AA293C"/>
    <w:rsid w:val="00AA59DB"/>
    <w:rsid w:val="00AA6092"/>
    <w:rsid w:val="00AA66C0"/>
    <w:rsid w:val="00AA693A"/>
    <w:rsid w:val="00AB1AF0"/>
    <w:rsid w:val="00AB2BBD"/>
    <w:rsid w:val="00AC23E3"/>
    <w:rsid w:val="00AC3E5A"/>
    <w:rsid w:val="00AC7D28"/>
    <w:rsid w:val="00AD12EC"/>
    <w:rsid w:val="00AD1A7B"/>
    <w:rsid w:val="00AD409C"/>
    <w:rsid w:val="00AD44C2"/>
    <w:rsid w:val="00AD45D4"/>
    <w:rsid w:val="00AD45EB"/>
    <w:rsid w:val="00AD48FA"/>
    <w:rsid w:val="00AD57C6"/>
    <w:rsid w:val="00AE1070"/>
    <w:rsid w:val="00AE2874"/>
    <w:rsid w:val="00AE2B31"/>
    <w:rsid w:val="00AE44BE"/>
    <w:rsid w:val="00AE4840"/>
    <w:rsid w:val="00AF0F1F"/>
    <w:rsid w:val="00AF1506"/>
    <w:rsid w:val="00AF31F2"/>
    <w:rsid w:val="00AF5028"/>
    <w:rsid w:val="00AF73DD"/>
    <w:rsid w:val="00B042C8"/>
    <w:rsid w:val="00B05BC7"/>
    <w:rsid w:val="00B10A93"/>
    <w:rsid w:val="00B11BB4"/>
    <w:rsid w:val="00B15092"/>
    <w:rsid w:val="00B20F91"/>
    <w:rsid w:val="00B21C05"/>
    <w:rsid w:val="00B22BC2"/>
    <w:rsid w:val="00B23FF7"/>
    <w:rsid w:val="00B25C5C"/>
    <w:rsid w:val="00B26141"/>
    <w:rsid w:val="00B26AF2"/>
    <w:rsid w:val="00B30179"/>
    <w:rsid w:val="00B324C2"/>
    <w:rsid w:val="00B327BD"/>
    <w:rsid w:val="00B33A82"/>
    <w:rsid w:val="00B36690"/>
    <w:rsid w:val="00B37544"/>
    <w:rsid w:val="00B41336"/>
    <w:rsid w:val="00B421C1"/>
    <w:rsid w:val="00B45D92"/>
    <w:rsid w:val="00B50912"/>
    <w:rsid w:val="00B51A66"/>
    <w:rsid w:val="00B52FD7"/>
    <w:rsid w:val="00B55C71"/>
    <w:rsid w:val="00B56BEE"/>
    <w:rsid w:val="00B56E4A"/>
    <w:rsid w:val="00B56E9C"/>
    <w:rsid w:val="00B606E5"/>
    <w:rsid w:val="00B61320"/>
    <w:rsid w:val="00B61BB6"/>
    <w:rsid w:val="00B61F9E"/>
    <w:rsid w:val="00B62181"/>
    <w:rsid w:val="00B638D7"/>
    <w:rsid w:val="00B63B31"/>
    <w:rsid w:val="00B64B1F"/>
    <w:rsid w:val="00B653F3"/>
    <w:rsid w:val="00B6553F"/>
    <w:rsid w:val="00B7045E"/>
    <w:rsid w:val="00B70F1E"/>
    <w:rsid w:val="00B7236E"/>
    <w:rsid w:val="00B75668"/>
    <w:rsid w:val="00B77D05"/>
    <w:rsid w:val="00B77D6F"/>
    <w:rsid w:val="00B81206"/>
    <w:rsid w:val="00B81C66"/>
    <w:rsid w:val="00B81E12"/>
    <w:rsid w:val="00B8280B"/>
    <w:rsid w:val="00B83337"/>
    <w:rsid w:val="00B84B1A"/>
    <w:rsid w:val="00B9104C"/>
    <w:rsid w:val="00B93117"/>
    <w:rsid w:val="00B96FEC"/>
    <w:rsid w:val="00B97884"/>
    <w:rsid w:val="00BA2681"/>
    <w:rsid w:val="00BA3AEB"/>
    <w:rsid w:val="00BA4750"/>
    <w:rsid w:val="00BA4BFE"/>
    <w:rsid w:val="00BA6303"/>
    <w:rsid w:val="00BA678B"/>
    <w:rsid w:val="00BA6D6F"/>
    <w:rsid w:val="00BA7001"/>
    <w:rsid w:val="00BB39D6"/>
    <w:rsid w:val="00BB4C56"/>
    <w:rsid w:val="00BB4CED"/>
    <w:rsid w:val="00BB77E9"/>
    <w:rsid w:val="00BB7CD1"/>
    <w:rsid w:val="00BB7FE9"/>
    <w:rsid w:val="00BC3FA0"/>
    <w:rsid w:val="00BC5E34"/>
    <w:rsid w:val="00BC74E9"/>
    <w:rsid w:val="00BD1016"/>
    <w:rsid w:val="00BD55A0"/>
    <w:rsid w:val="00BD6647"/>
    <w:rsid w:val="00BE218D"/>
    <w:rsid w:val="00BE2C88"/>
    <w:rsid w:val="00BE3E69"/>
    <w:rsid w:val="00BE594F"/>
    <w:rsid w:val="00BE7D92"/>
    <w:rsid w:val="00BF1326"/>
    <w:rsid w:val="00BF15A1"/>
    <w:rsid w:val="00BF2A9F"/>
    <w:rsid w:val="00BF2AF0"/>
    <w:rsid w:val="00BF4578"/>
    <w:rsid w:val="00BF55CA"/>
    <w:rsid w:val="00BF63B3"/>
    <w:rsid w:val="00BF68A8"/>
    <w:rsid w:val="00C02ED5"/>
    <w:rsid w:val="00C046DB"/>
    <w:rsid w:val="00C05567"/>
    <w:rsid w:val="00C05DAD"/>
    <w:rsid w:val="00C070DA"/>
    <w:rsid w:val="00C10415"/>
    <w:rsid w:val="00C10FE6"/>
    <w:rsid w:val="00C11A03"/>
    <w:rsid w:val="00C11DFB"/>
    <w:rsid w:val="00C12192"/>
    <w:rsid w:val="00C12BA8"/>
    <w:rsid w:val="00C22C0C"/>
    <w:rsid w:val="00C23699"/>
    <w:rsid w:val="00C26E90"/>
    <w:rsid w:val="00C27DBF"/>
    <w:rsid w:val="00C31312"/>
    <w:rsid w:val="00C3219B"/>
    <w:rsid w:val="00C33AF6"/>
    <w:rsid w:val="00C357DE"/>
    <w:rsid w:val="00C35BC8"/>
    <w:rsid w:val="00C36481"/>
    <w:rsid w:val="00C4070E"/>
    <w:rsid w:val="00C415A7"/>
    <w:rsid w:val="00C41BD5"/>
    <w:rsid w:val="00C436AB"/>
    <w:rsid w:val="00C43DF8"/>
    <w:rsid w:val="00C4527F"/>
    <w:rsid w:val="00C458FE"/>
    <w:rsid w:val="00C45E13"/>
    <w:rsid w:val="00C463DD"/>
    <w:rsid w:val="00C467C9"/>
    <w:rsid w:val="00C4724C"/>
    <w:rsid w:val="00C5005D"/>
    <w:rsid w:val="00C50425"/>
    <w:rsid w:val="00C51345"/>
    <w:rsid w:val="00C515C1"/>
    <w:rsid w:val="00C5185D"/>
    <w:rsid w:val="00C548AF"/>
    <w:rsid w:val="00C54D93"/>
    <w:rsid w:val="00C57B14"/>
    <w:rsid w:val="00C57DA4"/>
    <w:rsid w:val="00C629A0"/>
    <w:rsid w:val="00C637A9"/>
    <w:rsid w:val="00C64629"/>
    <w:rsid w:val="00C652F9"/>
    <w:rsid w:val="00C6662D"/>
    <w:rsid w:val="00C67B28"/>
    <w:rsid w:val="00C72681"/>
    <w:rsid w:val="00C73056"/>
    <w:rsid w:val="00C745C3"/>
    <w:rsid w:val="00C76B98"/>
    <w:rsid w:val="00C76CB0"/>
    <w:rsid w:val="00C770C6"/>
    <w:rsid w:val="00C773E7"/>
    <w:rsid w:val="00C819F5"/>
    <w:rsid w:val="00C91116"/>
    <w:rsid w:val="00C91148"/>
    <w:rsid w:val="00C9216A"/>
    <w:rsid w:val="00C95A57"/>
    <w:rsid w:val="00CA093D"/>
    <w:rsid w:val="00CA0CE1"/>
    <w:rsid w:val="00CA0E33"/>
    <w:rsid w:val="00CA1653"/>
    <w:rsid w:val="00CA1D78"/>
    <w:rsid w:val="00CA2ACC"/>
    <w:rsid w:val="00CA409A"/>
    <w:rsid w:val="00CA59AB"/>
    <w:rsid w:val="00CB1818"/>
    <w:rsid w:val="00CB1FF8"/>
    <w:rsid w:val="00CB3E03"/>
    <w:rsid w:val="00CB4BF3"/>
    <w:rsid w:val="00CB5104"/>
    <w:rsid w:val="00CB5B1E"/>
    <w:rsid w:val="00CB6414"/>
    <w:rsid w:val="00CB650D"/>
    <w:rsid w:val="00CC04D9"/>
    <w:rsid w:val="00CC2FF5"/>
    <w:rsid w:val="00CC4CCF"/>
    <w:rsid w:val="00CC6217"/>
    <w:rsid w:val="00CD21D5"/>
    <w:rsid w:val="00CD3A4B"/>
    <w:rsid w:val="00CD4308"/>
    <w:rsid w:val="00CD57D2"/>
    <w:rsid w:val="00CD5DD3"/>
    <w:rsid w:val="00CD7BCB"/>
    <w:rsid w:val="00CE0419"/>
    <w:rsid w:val="00CE0D15"/>
    <w:rsid w:val="00CE116B"/>
    <w:rsid w:val="00CE2CC6"/>
    <w:rsid w:val="00CE3821"/>
    <w:rsid w:val="00CE3A29"/>
    <w:rsid w:val="00CE4A8F"/>
    <w:rsid w:val="00CE4B11"/>
    <w:rsid w:val="00CF38EC"/>
    <w:rsid w:val="00CF4236"/>
    <w:rsid w:val="00CF54D5"/>
    <w:rsid w:val="00CF73CE"/>
    <w:rsid w:val="00D00610"/>
    <w:rsid w:val="00D0166C"/>
    <w:rsid w:val="00D06382"/>
    <w:rsid w:val="00D15D92"/>
    <w:rsid w:val="00D178BC"/>
    <w:rsid w:val="00D2031B"/>
    <w:rsid w:val="00D20A44"/>
    <w:rsid w:val="00D20B16"/>
    <w:rsid w:val="00D22720"/>
    <w:rsid w:val="00D231F3"/>
    <w:rsid w:val="00D25499"/>
    <w:rsid w:val="00D25FE2"/>
    <w:rsid w:val="00D27327"/>
    <w:rsid w:val="00D34A83"/>
    <w:rsid w:val="00D360DD"/>
    <w:rsid w:val="00D40EF0"/>
    <w:rsid w:val="00D4168F"/>
    <w:rsid w:val="00D4239D"/>
    <w:rsid w:val="00D42D27"/>
    <w:rsid w:val="00D43252"/>
    <w:rsid w:val="00D4417D"/>
    <w:rsid w:val="00D47EEA"/>
    <w:rsid w:val="00D51D74"/>
    <w:rsid w:val="00D54BB2"/>
    <w:rsid w:val="00D550D4"/>
    <w:rsid w:val="00D55386"/>
    <w:rsid w:val="00D62C1A"/>
    <w:rsid w:val="00D64D0D"/>
    <w:rsid w:val="00D65303"/>
    <w:rsid w:val="00D67035"/>
    <w:rsid w:val="00D728D1"/>
    <w:rsid w:val="00D73925"/>
    <w:rsid w:val="00D73F4A"/>
    <w:rsid w:val="00D769FB"/>
    <w:rsid w:val="00D76CF5"/>
    <w:rsid w:val="00D76FFE"/>
    <w:rsid w:val="00D773DF"/>
    <w:rsid w:val="00D80773"/>
    <w:rsid w:val="00D8078B"/>
    <w:rsid w:val="00D80FBB"/>
    <w:rsid w:val="00D83B47"/>
    <w:rsid w:val="00D857C1"/>
    <w:rsid w:val="00D859F1"/>
    <w:rsid w:val="00D861AD"/>
    <w:rsid w:val="00D876F8"/>
    <w:rsid w:val="00D903F8"/>
    <w:rsid w:val="00D9255F"/>
    <w:rsid w:val="00D95303"/>
    <w:rsid w:val="00D95C33"/>
    <w:rsid w:val="00D978C6"/>
    <w:rsid w:val="00DA0E79"/>
    <w:rsid w:val="00DA3C1C"/>
    <w:rsid w:val="00DA6B6E"/>
    <w:rsid w:val="00DB084A"/>
    <w:rsid w:val="00DB61A4"/>
    <w:rsid w:val="00DB6CA5"/>
    <w:rsid w:val="00DC0B3D"/>
    <w:rsid w:val="00DC1ED9"/>
    <w:rsid w:val="00DC53F4"/>
    <w:rsid w:val="00DC5953"/>
    <w:rsid w:val="00DC7A43"/>
    <w:rsid w:val="00DD3141"/>
    <w:rsid w:val="00DD3F02"/>
    <w:rsid w:val="00DD430F"/>
    <w:rsid w:val="00DE40A3"/>
    <w:rsid w:val="00DE56A6"/>
    <w:rsid w:val="00DE5E3E"/>
    <w:rsid w:val="00DF4FB1"/>
    <w:rsid w:val="00DF64AD"/>
    <w:rsid w:val="00DF64FE"/>
    <w:rsid w:val="00DF7B93"/>
    <w:rsid w:val="00E01542"/>
    <w:rsid w:val="00E01800"/>
    <w:rsid w:val="00E01CE2"/>
    <w:rsid w:val="00E028F4"/>
    <w:rsid w:val="00E046DF"/>
    <w:rsid w:val="00E073DE"/>
    <w:rsid w:val="00E13901"/>
    <w:rsid w:val="00E15557"/>
    <w:rsid w:val="00E159CC"/>
    <w:rsid w:val="00E220D4"/>
    <w:rsid w:val="00E23F41"/>
    <w:rsid w:val="00E25541"/>
    <w:rsid w:val="00E25628"/>
    <w:rsid w:val="00E2686F"/>
    <w:rsid w:val="00E27346"/>
    <w:rsid w:val="00E27E33"/>
    <w:rsid w:val="00E312C3"/>
    <w:rsid w:val="00E367BB"/>
    <w:rsid w:val="00E402A0"/>
    <w:rsid w:val="00E404BE"/>
    <w:rsid w:val="00E405B6"/>
    <w:rsid w:val="00E44A1D"/>
    <w:rsid w:val="00E46AAE"/>
    <w:rsid w:val="00E47BE3"/>
    <w:rsid w:val="00E5005F"/>
    <w:rsid w:val="00E51D9B"/>
    <w:rsid w:val="00E52235"/>
    <w:rsid w:val="00E53410"/>
    <w:rsid w:val="00E572C8"/>
    <w:rsid w:val="00E57319"/>
    <w:rsid w:val="00E64549"/>
    <w:rsid w:val="00E658D0"/>
    <w:rsid w:val="00E702E4"/>
    <w:rsid w:val="00E71BC8"/>
    <w:rsid w:val="00E72587"/>
    <w:rsid w:val="00E7260F"/>
    <w:rsid w:val="00E73F5D"/>
    <w:rsid w:val="00E77E4E"/>
    <w:rsid w:val="00E8090F"/>
    <w:rsid w:val="00E82755"/>
    <w:rsid w:val="00E83B19"/>
    <w:rsid w:val="00E83FB7"/>
    <w:rsid w:val="00E851A7"/>
    <w:rsid w:val="00E873A8"/>
    <w:rsid w:val="00E87A32"/>
    <w:rsid w:val="00E903B5"/>
    <w:rsid w:val="00E920F6"/>
    <w:rsid w:val="00E92479"/>
    <w:rsid w:val="00E92C61"/>
    <w:rsid w:val="00E96232"/>
    <w:rsid w:val="00E96630"/>
    <w:rsid w:val="00EA0931"/>
    <w:rsid w:val="00EA29DA"/>
    <w:rsid w:val="00EA3456"/>
    <w:rsid w:val="00EA4DA4"/>
    <w:rsid w:val="00EA6185"/>
    <w:rsid w:val="00EA79CE"/>
    <w:rsid w:val="00EB1DCA"/>
    <w:rsid w:val="00EB237B"/>
    <w:rsid w:val="00EB6956"/>
    <w:rsid w:val="00EB7A4A"/>
    <w:rsid w:val="00EC106A"/>
    <w:rsid w:val="00EC1FB8"/>
    <w:rsid w:val="00EC32A0"/>
    <w:rsid w:val="00EC5986"/>
    <w:rsid w:val="00EC5AAA"/>
    <w:rsid w:val="00EC5E52"/>
    <w:rsid w:val="00EC62E9"/>
    <w:rsid w:val="00EC7298"/>
    <w:rsid w:val="00ED12A0"/>
    <w:rsid w:val="00ED7A2A"/>
    <w:rsid w:val="00EE288F"/>
    <w:rsid w:val="00EE3195"/>
    <w:rsid w:val="00EE5FC8"/>
    <w:rsid w:val="00EE6158"/>
    <w:rsid w:val="00EE6B3A"/>
    <w:rsid w:val="00EF09DC"/>
    <w:rsid w:val="00EF1D46"/>
    <w:rsid w:val="00EF1D7F"/>
    <w:rsid w:val="00EF32AD"/>
    <w:rsid w:val="00EF427A"/>
    <w:rsid w:val="00EF6552"/>
    <w:rsid w:val="00F026CD"/>
    <w:rsid w:val="00F0579B"/>
    <w:rsid w:val="00F07406"/>
    <w:rsid w:val="00F0743E"/>
    <w:rsid w:val="00F10F61"/>
    <w:rsid w:val="00F12416"/>
    <w:rsid w:val="00F13080"/>
    <w:rsid w:val="00F150A0"/>
    <w:rsid w:val="00F173F0"/>
    <w:rsid w:val="00F175BA"/>
    <w:rsid w:val="00F20BC2"/>
    <w:rsid w:val="00F227A6"/>
    <w:rsid w:val="00F22857"/>
    <w:rsid w:val="00F31119"/>
    <w:rsid w:val="00F3165A"/>
    <w:rsid w:val="00F31E5F"/>
    <w:rsid w:val="00F32051"/>
    <w:rsid w:val="00F33C9F"/>
    <w:rsid w:val="00F3454D"/>
    <w:rsid w:val="00F36CB6"/>
    <w:rsid w:val="00F36F0D"/>
    <w:rsid w:val="00F4272A"/>
    <w:rsid w:val="00F46D01"/>
    <w:rsid w:val="00F50C3D"/>
    <w:rsid w:val="00F5150A"/>
    <w:rsid w:val="00F51788"/>
    <w:rsid w:val="00F52AE6"/>
    <w:rsid w:val="00F5534B"/>
    <w:rsid w:val="00F55E0E"/>
    <w:rsid w:val="00F60F02"/>
    <w:rsid w:val="00F6100A"/>
    <w:rsid w:val="00F62431"/>
    <w:rsid w:val="00F62C43"/>
    <w:rsid w:val="00F62D2C"/>
    <w:rsid w:val="00F6330A"/>
    <w:rsid w:val="00F66565"/>
    <w:rsid w:val="00F67EB7"/>
    <w:rsid w:val="00F71B7F"/>
    <w:rsid w:val="00F71D10"/>
    <w:rsid w:val="00F74D18"/>
    <w:rsid w:val="00F768A8"/>
    <w:rsid w:val="00F80815"/>
    <w:rsid w:val="00F80D69"/>
    <w:rsid w:val="00F86639"/>
    <w:rsid w:val="00F86D76"/>
    <w:rsid w:val="00F87FB4"/>
    <w:rsid w:val="00F90D23"/>
    <w:rsid w:val="00F93781"/>
    <w:rsid w:val="00F955F8"/>
    <w:rsid w:val="00F95ED8"/>
    <w:rsid w:val="00F97A76"/>
    <w:rsid w:val="00F97B38"/>
    <w:rsid w:val="00FA1EFE"/>
    <w:rsid w:val="00FA3772"/>
    <w:rsid w:val="00FA730A"/>
    <w:rsid w:val="00FB1784"/>
    <w:rsid w:val="00FB5557"/>
    <w:rsid w:val="00FB613B"/>
    <w:rsid w:val="00FB7679"/>
    <w:rsid w:val="00FC3C87"/>
    <w:rsid w:val="00FC56A9"/>
    <w:rsid w:val="00FC68B7"/>
    <w:rsid w:val="00FC7FC5"/>
    <w:rsid w:val="00FD0E0B"/>
    <w:rsid w:val="00FD153A"/>
    <w:rsid w:val="00FD413B"/>
    <w:rsid w:val="00FD49F1"/>
    <w:rsid w:val="00FE0135"/>
    <w:rsid w:val="00FE106A"/>
    <w:rsid w:val="00FE1178"/>
    <w:rsid w:val="00FE20A2"/>
    <w:rsid w:val="00FE2378"/>
    <w:rsid w:val="00FE477D"/>
    <w:rsid w:val="00FE6165"/>
    <w:rsid w:val="00FF145D"/>
    <w:rsid w:val="00FF3121"/>
    <w:rsid w:val="00FF402D"/>
    <w:rsid w:val="00FF6BFC"/>
    <w:rsid w:val="00FF785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49CF0DAA-E794-419A-A965-869775B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9C7"/>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 w:type="character" w:styleId="UnresolvedMention">
    <w:name w:val="Unresolved Mention"/>
    <w:basedOn w:val="DefaultParagraphFont"/>
    <w:uiPriority w:val="99"/>
    <w:semiHidden/>
    <w:unhideWhenUsed/>
    <w:rsid w:val="00F026CD"/>
    <w:rPr>
      <w:color w:val="605E5C"/>
      <w:shd w:val="clear" w:color="auto" w:fill="E1DFDD"/>
    </w:rPr>
  </w:style>
  <w:style w:type="paragraph" w:styleId="Revision">
    <w:name w:val="Revision"/>
    <w:hidden/>
    <w:uiPriority w:val="99"/>
    <w:semiHidden/>
    <w:rsid w:val="00E25628"/>
    <w:rPr>
      <w:lang w:eastAsia="en-US"/>
    </w:rPr>
  </w:style>
  <w:style w:type="character" w:customStyle="1" w:styleId="ui-provider">
    <w:name w:val="ui-provider"/>
    <w:basedOn w:val="DefaultParagraphFont"/>
    <w:rsid w:val="00E4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175085">
      <w:bodyDiv w:val="1"/>
      <w:marLeft w:val="0"/>
      <w:marRight w:val="0"/>
      <w:marTop w:val="0"/>
      <w:marBottom w:val="0"/>
      <w:divBdr>
        <w:top w:val="none" w:sz="0" w:space="0" w:color="auto"/>
        <w:left w:val="none" w:sz="0" w:space="0" w:color="auto"/>
        <w:bottom w:val="none" w:sz="0" w:space="0" w:color="auto"/>
        <w:right w:val="none" w:sz="0" w:space="0" w:color="auto"/>
      </w:divBdr>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32657721">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angerous-goods/unece-bodies-dealing-transport-dangerous-goo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UserInfo>
        <DisplayName>Sabrina Mansion</DisplayName>
        <AccountId>71</AccountId>
        <AccountType/>
      </UserInfo>
      <UserInfo>
        <DisplayName>Rosa Garcia Couto</DisplayName>
        <AccountId>33</AccountId>
        <AccountType/>
      </UserInfo>
      <UserInfo>
        <DisplayName>Armando Serrano Lombillo</DisplayName>
        <AccountId>69</AccountId>
        <AccountType/>
      </UserInfo>
      <UserInfo>
        <DisplayName>Alibech Mireles Diaz</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2.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95D606A6-4CB9-452C-A5EF-86863DCB0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1</Pages>
  <Words>1279</Words>
  <Characters>7292</Characters>
  <Application>Microsoft Office Word</Application>
  <DocSecurity>4</DocSecurity>
  <Lines>60</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Isabelle Porcu</cp:lastModifiedBy>
  <cp:revision>52</cp:revision>
  <cp:lastPrinted>2023-09-15T05:18:00Z</cp:lastPrinted>
  <dcterms:created xsi:type="dcterms:W3CDTF">2023-09-16T05:48:00Z</dcterms:created>
  <dcterms:modified xsi:type="dcterms:W3CDTF">2023-09-18T18:10:00Z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