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55FF587" w14:textId="77777777"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2D5B2684"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1CE17411" w14:textId="3986AE1B"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5B0C97">
        <w:rPr>
          <w:b/>
          <w:szCs w:val="24"/>
        </w:rPr>
        <w:t>8</w:t>
      </w:r>
      <w:r w:rsidR="00490D08">
        <w:rPr>
          <w:b/>
          <w:szCs w:val="24"/>
        </w:rPr>
        <w:t xml:space="preserve"> September </w:t>
      </w:r>
      <w:r w:rsidR="00FA3269">
        <w:rPr>
          <w:b/>
        </w:rPr>
        <w:t>20</w:t>
      </w:r>
      <w:r w:rsidR="0073337B">
        <w:rPr>
          <w:b/>
        </w:rPr>
        <w:t>2</w:t>
      </w:r>
      <w:r w:rsidR="00234B3E">
        <w:rPr>
          <w:b/>
        </w:rPr>
        <w:t>3</w:t>
      </w:r>
    </w:p>
    <w:p w14:paraId="102E690D" w14:textId="77777777"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5F80C607" w14:textId="3D060BCD" w:rsidR="006643C6" w:rsidRPr="00927DAA" w:rsidRDefault="00097793" w:rsidP="00927DAA">
      <w:pPr>
        <w:rPr>
          <w:b/>
        </w:rPr>
      </w:pPr>
      <w:r w:rsidRPr="00560572">
        <w:t>Geneva</w:t>
      </w:r>
      <w:r w:rsidR="00215A1B" w:rsidRPr="00560572">
        <w:t xml:space="preserve">, </w:t>
      </w:r>
      <w:r w:rsidR="00DC584A" w:rsidRPr="00560572">
        <w:t>1</w:t>
      </w:r>
      <w:r w:rsidR="001D4A08">
        <w:t>9–27</w:t>
      </w:r>
      <w:r w:rsidRPr="00560572">
        <w:t xml:space="preserve"> </w:t>
      </w:r>
      <w:r w:rsidR="007D5759" w:rsidRPr="00560572">
        <w:t xml:space="preserve">September </w:t>
      </w:r>
      <w:r w:rsidR="00FA3269">
        <w:t>20</w:t>
      </w:r>
      <w:r w:rsidR="0073337B">
        <w:t>2</w:t>
      </w:r>
      <w:r w:rsidR="001D4A08">
        <w:t>3</w:t>
      </w:r>
      <w:r w:rsidR="00215A1B" w:rsidRPr="00560572">
        <w:br/>
      </w:r>
      <w:r w:rsidR="00215A1B" w:rsidRPr="0028203C">
        <w:t xml:space="preserve">Item </w:t>
      </w:r>
      <w:r w:rsidR="00D33707">
        <w:t>5 (</w:t>
      </w:r>
      <w:r w:rsidR="00CB0993">
        <w:t>a</w:t>
      </w:r>
      <w:r w:rsidR="00D33707">
        <w:t>)</w:t>
      </w:r>
      <w:r w:rsidR="00215A1B" w:rsidRPr="0028203C">
        <w:t xml:space="preserve"> of the provisional agenda</w:t>
      </w:r>
      <w:r w:rsidR="00AD79E9" w:rsidRPr="0028203C">
        <w:t>:</w:t>
      </w:r>
      <w:r w:rsidR="00215A1B" w:rsidRPr="00560572">
        <w:br/>
      </w:r>
      <w:r w:rsidR="00CB0993">
        <w:rPr>
          <w:b/>
        </w:rPr>
        <w:t>Pending</w:t>
      </w:r>
      <w:r w:rsidR="00A71E2A">
        <w:rPr>
          <w:b/>
        </w:rPr>
        <w:t xml:space="preserve"> </w:t>
      </w:r>
      <w:r w:rsidR="00CB0993">
        <w:rPr>
          <w:b/>
        </w:rPr>
        <w:t>issue</w:t>
      </w:r>
      <w:r w:rsidR="00927DAA">
        <w:rPr>
          <w:b/>
        </w:rPr>
        <w:t>s</w:t>
      </w:r>
    </w:p>
    <w:p w14:paraId="4CE2D506" w14:textId="4DAE1445" w:rsidR="00182774" w:rsidRPr="000C0070" w:rsidRDefault="00182774" w:rsidP="00182774">
      <w:pPr>
        <w:pStyle w:val="HChG"/>
        <w:jc w:val="both"/>
      </w:pPr>
      <w:r w:rsidRPr="00560572">
        <w:tab/>
      </w:r>
      <w:r>
        <w:tab/>
      </w:r>
      <w:r w:rsidR="00E1717F">
        <w:t xml:space="preserve">Updates to </w:t>
      </w:r>
      <w:r w:rsidR="00E1717F" w:rsidRPr="00F44233">
        <w:t xml:space="preserve">ECE/TRANS/WP.15/AC.1/2023/43 </w:t>
      </w:r>
      <w:r w:rsidR="00E1717F">
        <w:t>– T</w:t>
      </w:r>
      <w:r w:rsidR="00E1717F" w:rsidRPr="005861C9">
        <w:t>ransport of waste in inner packagings packed together in an outer packaging</w:t>
      </w:r>
      <w:r w:rsidR="00E1717F">
        <w:t xml:space="preserve"> – incorporating the comments put forward by the </w:t>
      </w:r>
      <w:r w:rsidR="00794441">
        <w:t>i</w:t>
      </w:r>
      <w:r w:rsidR="00E1717F">
        <w:t xml:space="preserve">nformal </w:t>
      </w:r>
      <w:r w:rsidR="00794441">
        <w:t>w</w:t>
      </w:r>
      <w:r w:rsidR="00E1717F">
        <w:t xml:space="preserve">orking </w:t>
      </w:r>
      <w:r w:rsidR="00794441">
        <w:t>g</w:t>
      </w:r>
      <w:r w:rsidR="00E1717F">
        <w:t xml:space="preserve">roup on </w:t>
      </w:r>
      <w:r w:rsidR="00794441">
        <w:t>w</w:t>
      </w:r>
      <w:r w:rsidR="00E1717F">
        <w:t>aste</w:t>
      </w:r>
    </w:p>
    <w:p w14:paraId="258A96D0" w14:textId="7B998253" w:rsidR="00897E9F" w:rsidRPr="00390B67" w:rsidRDefault="00897E9F" w:rsidP="00897E9F">
      <w:pPr>
        <w:pStyle w:val="H1G"/>
      </w:pPr>
      <w:r>
        <w:tab/>
      </w:r>
      <w:r>
        <w:tab/>
      </w:r>
      <w:r w:rsidRPr="00390B67">
        <w:t>Transmitted by the European Federation of Waste Management and Environmental Services (FEAD)</w:t>
      </w:r>
    </w:p>
    <w:p w14:paraId="3A39EABD" w14:textId="7C76EE7E" w:rsidR="00182774" w:rsidRDefault="00182774" w:rsidP="00897E9F">
      <w:pPr>
        <w:pStyle w:val="HChG"/>
        <w:rPr>
          <w:lang w:val="en-US"/>
        </w:rPr>
      </w:pPr>
      <w:r>
        <w:rPr>
          <w:lang w:val="en-US"/>
        </w:rPr>
        <w:tab/>
      </w:r>
      <w:r w:rsidR="000020A1">
        <w:rPr>
          <w:lang w:val="en-US"/>
        </w:rPr>
        <w:t>I</w:t>
      </w:r>
      <w:r>
        <w:rPr>
          <w:lang w:val="en-US"/>
        </w:rPr>
        <w:tab/>
      </w:r>
      <w:r w:rsidRPr="00444F33">
        <w:rPr>
          <w:lang w:val="en-US"/>
        </w:rPr>
        <w:t>Introduction</w:t>
      </w:r>
    </w:p>
    <w:p w14:paraId="0358C50A" w14:textId="0973161A" w:rsidR="006F2106" w:rsidRDefault="000F3BA8" w:rsidP="00A12639">
      <w:pPr>
        <w:pStyle w:val="SingleTxtG"/>
        <w:suppressAutoHyphens/>
        <w:spacing w:line="240" w:lineRule="atLeast"/>
      </w:pPr>
      <w:r>
        <w:t>1.</w:t>
      </w:r>
      <w:r>
        <w:tab/>
      </w:r>
      <w:r w:rsidR="006A5104">
        <w:rPr>
          <w:lang w:val="en-US"/>
        </w:rPr>
        <w:t xml:space="preserve">After publication of </w:t>
      </w:r>
      <w:r w:rsidR="00AA5BB2">
        <w:rPr>
          <w:lang w:val="en-US"/>
        </w:rPr>
        <w:t>official</w:t>
      </w:r>
      <w:r w:rsidR="006A5104">
        <w:rPr>
          <w:lang w:val="en-US"/>
        </w:rPr>
        <w:t xml:space="preserve"> document </w:t>
      </w:r>
      <w:r w:rsidR="006A5104" w:rsidRPr="00721436">
        <w:rPr>
          <w:lang w:val="en-US"/>
        </w:rPr>
        <w:t>ECE/TRANS/WP.15/AC.1/2023/43</w:t>
      </w:r>
      <w:r w:rsidR="006A5104">
        <w:rPr>
          <w:lang w:val="en-US"/>
        </w:rPr>
        <w:t xml:space="preserve">, submitted by FEAD to the Joint Meeting on 23 June 2023, the competent authorities of Austria, France, Germany, Ireland, The Netherlands, Spain, and Switzerland, submitted comments within the Informal Working Group on the Transport of Hazardous Waste. These comments have been taken into account by FEAD in the updated version of the proposal included in this </w:t>
      </w:r>
      <w:r w:rsidR="00540D11">
        <w:rPr>
          <w:lang w:val="en-US"/>
        </w:rPr>
        <w:t>informal</w:t>
      </w:r>
      <w:r w:rsidR="006A5104">
        <w:rPr>
          <w:lang w:val="en-US"/>
        </w:rPr>
        <w:t xml:space="preserve"> document for the examination of the Joint Meeting</w:t>
      </w:r>
      <w:r w:rsidR="006F2106">
        <w:t>.</w:t>
      </w:r>
    </w:p>
    <w:p w14:paraId="7F8BD38A" w14:textId="1B6DD458" w:rsidR="006F2106" w:rsidRPr="00347731" w:rsidRDefault="000F3BA8" w:rsidP="00A12639">
      <w:pPr>
        <w:pStyle w:val="SingleTxtG"/>
        <w:suppressAutoHyphens/>
        <w:spacing w:line="240" w:lineRule="atLeast"/>
      </w:pPr>
      <w:r w:rsidRPr="00347731">
        <w:t>2.</w:t>
      </w:r>
      <w:r w:rsidRPr="00347731">
        <w:tab/>
      </w:r>
      <w:r w:rsidR="00A970B0">
        <w:rPr>
          <w:lang w:val="en-US"/>
        </w:rPr>
        <w:t xml:space="preserve">The updates aim mainly at the clarification and simplification of the proposal. It was also requested to clarify the scope limitation indicated in the proposal, which </w:t>
      </w:r>
      <w:r w:rsidR="00A970B0" w:rsidRPr="00A757DF">
        <w:rPr>
          <w:lang w:val="en-US"/>
        </w:rPr>
        <w:t>shall not be applicable to specific waste streams that have already been covered by Special Provisions elsewhere in RID/ADR. This is, for example, the case of Special Provision 650 for paint waste (UN1263), Special Provision 327 for waste of aerosols (UN1950) or gas cartridges (UN 2037), or Special Provision 670 for waste of lithium batteries or cells (UN 3090, 3091, 3480 and 3481)</w:t>
      </w:r>
      <w:r w:rsidR="00A970B0">
        <w:rPr>
          <w:lang w:val="en-US"/>
        </w:rPr>
        <w:t>.</w:t>
      </w:r>
    </w:p>
    <w:p w14:paraId="5112B93C" w14:textId="49388FAB" w:rsidR="00EE40C4" w:rsidRDefault="00EE40C4" w:rsidP="00EE40C4">
      <w:pPr>
        <w:pStyle w:val="HChG"/>
        <w:ind w:left="0" w:firstLine="0"/>
      </w:pPr>
      <w:r>
        <w:tab/>
      </w:r>
      <w:r w:rsidR="000020A1">
        <w:t>II</w:t>
      </w:r>
      <w:r>
        <w:tab/>
        <w:t>Updated proposal</w:t>
      </w:r>
    </w:p>
    <w:p w14:paraId="3E9073D5" w14:textId="23872AE1" w:rsidR="006F2106" w:rsidRPr="00BC1DA9" w:rsidRDefault="001F17E1" w:rsidP="001F17E1">
      <w:pPr>
        <w:pStyle w:val="H1G"/>
        <w:rPr>
          <w:sz w:val="20"/>
          <w:lang w:val="en-US"/>
        </w:rPr>
      </w:pPr>
      <w:r>
        <w:tab/>
      </w:r>
      <w:r w:rsidR="00764EE3" w:rsidRPr="00BC1DA9">
        <w:rPr>
          <w:sz w:val="20"/>
        </w:rPr>
        <w:t>A</w:t>
      </w:r>
      <w:r w:rsidRPr="00BC1DA9">
        <w:rPr>
          <w:sz w:val="20"/>
        </w:rPr>
        <w:tab/>
        <w:t xml:space="preserve">FEAD suggests adding a new 4.1.1.5.3. Changes in relation to the proposal submitted as </w:t>
      </w:r>
      <w:r w:rsidRPr="00BC1DA9">
        <w:rPr>
          <w:sz w:val="20"/>
          <w:lang w:val="en-US"/>
        </w:rPr>
        <w:t>ECE/TRANS/WP.15/AC.1/2023/43 are indicated here below using the “track changes” functionality.</w:t>
      </w:r>
    </w:p>
    <w:p w14:paraId="2671F8CE" w14:textId="77777777" w:rsidR="005D19D4" w:rsidRDefault="005D19D4" w:rsidP="005D19D4">
      <w:pPr>
        <w:pStyle w:val="SingleTxtG"/>
      </w:pPr>
      <w:r>
        <w:t>"</w:t>
      </w:r>
      <w:r w:rsidRPr="00C91A50">
        <w:t>4.1.1.5.3</w:t>
      </w:r>
      <w:r w:rsidRPr="00C91A50">
        <w:tab/>
        <w:t>In the case of carriage of waste</w:t>
      </w:r>
      <w:del w:id="0" w:author="Aizea Astor Hoschen" w:date="2023-09-07T15:37:00Z">
        <w:r w:rsidRPr="00C91A50" w:rsidDel="00D75BEA">
          <w:delText xml:space="preserve"> from the collection point to the intermediate or treatment plant</w:delText>
        </w:r>
      </w:del>
      <w:r w:rsidRPr="00C91A50">
        <w:t xml:space="preserve">, inner packagings </w:t>
      </w:r>
      <w:r>
        <w:t xml:space="preserve">of different sizes and shapes, </w:t>
      </w:r>
      <w:r w:rsidRPr="00C91A50">
        <w:t>containing liquid</w:t>
      </w:r>
      <w:ins w:id="1" w:author="Aizea Astor Hoschen" w:date="2023-09-07T15:38:00Z">
        <w:r>
          <w:t>s</w:t>
        </w:r>
      </w:ins>
      <w:r w:rsidRPr="00C91A50">
        <w:t xml:space="preserve"> or solid</w:t>
      </w:r>
      <w:ins w:id="2" w:author="Aizea Astor Hoschen" w:date="2023-09-07T15:38:00Z">
        <w:r>
          <w:t>s</w:t>
        </w:r>
      </w:ins>
      <w:r w:rsidRPr="00C91A50">
        <w:t xml:space="preserve">, can be packed together in one outer packaging, </w:t>
      </w:r>
      <w:del w:id="3" w:author="Aizea Astor Hoschen" w:date="2023-09-07T15:38:00Z">
        <w:r w:rsidRPr="00C91A50" w:rsidDel="00986187">
          <w:delText>if the following provisions are fulfilled</w:delText>
        </w:r>
      </w:del>
      <w:ins w:id="4" w:author="Aizea Astor Hoschen" w:date="2023-09-07T15:38:00Z">
        <w:r>
          <w:t>provided that</w:t>
        </w:r>
      </w:ins>
      <w:del w:id="5" w:author="Aizea Astor Hoschen" w:date="2023-09-07T15:38:00Z">
        <w:r w:rsidRPr="00C91A50" w:rsidDel="00986187">
          <w:delText>.</w:delText>
        </w:r>
      </w:del>
      <w:del w:id="6" w:author="Aizea Astor Hoschen" w:date="2023-09-07T15:50:00Z">
        <w:r w:rsidRPr="00C91A50" w:rsidDel="00E74156">
          <w:delText xml:space="preserve"> These provisions do not apply to substances of class 1, 2, 6.2 and 7</w:delText>
        </w:r>
      </w:del>
      <w:del w:id="7" w:author="Aizea Astor Hoschen" w:date="2023-09-07T15:49:00Z">
        <w:r w:rsidRPr="00C91A50" w:rsidDel="00B05443">
          <w:delText xml:space="preserve"> and for waste covered by specific provisions already described elsewhere in </w:delText>
        </w:r>
        <w:r w:rsidDel="00B05443">
          <w:delText>RID/</w:delText>
        </w:r>
        <w:r w:rsidRPr="00C91A50" w:rsidDel="00B05443">
          <w:delText>ADR</w:delText>
        </w:r>
      </w:del>
      <w:r>
        <w:t>:</w:t>
      </w:r>
    </w:p>
    <w:p w14:paraId="7D62B15A" w14:textId="1055CCAF" w:rsidR="005D19D4" w:rsidRDefault="005D19D4" w:rsidP="005D19D4">
      <w:pPr>
        <w:pStyle w:val="ListParagraph"/>
        <w:numPr>
          <w:ilvl w:val="0"/>
          <w:numId w:val="32"/>
        </w:numPr>
        <w:ind w:right="1134"/>
        <w:jc w:val="both"/>
        <w:rPr>
          <w:ins w:id="8" w:author="Aizea Astor Hoschen" w:date="2023-09-07T15:50:00Z"/>
          <w:rFonts w:ascii="Times New Roman" w:hAnsi="Times New Roman"/>
          <w:sz w:val="20"/>
          <w:szCs w:val="20"/>
        </w:rPr>
      </w:pPr>
      <w:ins w:id="9" w:author="Aizea Astor Hoschen" w:date="2023-09-07T15:49:00Z">
        <w:r w:rsidRPr="00B05443">
          <w:rPr>
            <w:rFonts w:ascii="Times New Roman" w:hAnsi="Times New Roman"/>
            <w:sz w:val="20"/>
            <w:szCs w:val="20"/>
          </w:rPr>
          <w:t xml:space="preserve">The waste carried is not covered by </w:t>
        </w:r>
      </w:ins>
      <w:r w:rsidR="00DB6AF0">
        <w:rPr>
          <w:rFonts w:ascii="Times New Roman" w:hAnsi="Times New Roman"/>
          <w:sz w:val="20"/>
          <w:szCs w:val="20"/>
        </w:rPr>
        <w:t>s</w:t>
      </w:r>
      <w:ins w:id="10" w:author="Aizea Astor Hoschen" w:date="2023-09-07T15:49:00Z">
        <w:r w:rsidRPr="00B05443">
          <w:rPr>
            <w:rFonts w:ascii="Times New Roman" w:hAnsi="Times New Roman"/>
            <w:sz w:val="20"/>
            <w:szCs w:val="20"/>
          </w:rPr>
          <w:t xml:space="preserve">pecial </w:t>
        </w:r>
      </w:ins>
      <w:r w:rsidR="00DB6AF0">
        <w:rPr>
          <w:rFonts w:ascii="Times New Roman" w:hAnsi="Times New Roman"/>
          <w:sz w:val="20"/>
          <w:szCs w:val="20"/>
        </w:rPr>
        <w:t>p</w:t>
      </w:r>
      <w:ins w:id="11" w:author="Aizea Astor Hoschen" w:date="2023-09-07T15:49:00Z">
        <w:r w:rsidRPr="00B05443">
          <w:rPr>
            <w:rFonts w:ascii="Times New Roman" w:hAnsi="Times New Roman"/>
            <w:sz w:val="20"/>
            <w:szCs w:val="20"/>
          </w:rPr>
          <w:t>rovisions already described elsewhere in RID/ADR;</w:t>
        </w:r>
      </w:ins>
    </w:p>
    <w:p w14:paraId="4E3AC494" w14:textId="77777777" w:rsidR="005D19D4" w:rsidRPr="00B05443" w:rsidRDefault="005D19D4" w:rsidP="005D19D4">
      <w:pPr>
        <w:pStyle w:val="ListParagraph"/>
        <w:ind w:left="2265"/>
        <w:jc w:val="both"/>
        <w:rPr>
          <w:ins w:id="12" w:author="Aizea Astor Hoschen" w:date="2023-09-07T15:49:00Z"/>
          <w:rFonts w:ascii="Times New Roman" w:hAnsi="Times New Roman"/>
          <w:sz w:val="20"/>
          <w:szCs w:val="20"/>
        </w:rPr>
      </w:pPr>
    </w:p>
    <w:p w14:paraId="3F943769" w14:textId="77777777" w:rsidR="005D19D4" w:rsidRPr="00E74156" w:rsidRDefault="005D19D4" w:rsidP="005D19D4">
      <w:pPr>
        <w:pStyle w:val="ListParagraph"/>
        <w:numPr>
          <w:ilvl w:val="0"/>
          <w:numId w:val="32"/>
        </w:numPr>
        <w:ind w:right="1134"/>
        <w:jc w:val="both"/>
        <w:rPr>
          <w:ins w:id="13" w:author="Aizea Astor Hoschen" w:date="2023-09-07T15:50:00Z"/>
          <w:rFonts w:ascii="Times New Roman" w:hAnsi="Times New Roman"/>
          <w:sz w:val="20"/>
          <w:szCs w:val="20"/>
        </w:rPr>
      </w:pPr>
      <w:ins w:id="14" w:author="Aizea Astor Hoschen" w:date="2023-09-07T15:50:00Z">
        <w:r w:rsidRPr="00E74156">
          <w:rPr>
            <w:rFonts w:ascii="Times New Roman" w:hAnsi="Times New Roman"/>
            <w:sz w:val="20"/>
            <w:szCs w:val="20"/>
          </w:rPr>
          <w:t>The waste carried in each inner packaging is not classified as class 1, 2, 6.2</w:t>
        </w:r>
      </w:ins>
      <w:ins w:id="15" w:author="Aizea Astor Hoschen" w:date="2023-09-07T16:36:00Z">
        <w:r>
          <w:rPr>
            <w:rFonts w:ascii="Times New Roman" w:hAnsi="Times New Roman"/>
            <w:sz w:val="20"/>
            <w:szCs w:val="20"/>
          </w:rPr>
          <w:t>,</w:t>
        </w:r>
      </w:ins>
      <w:ins w:id="16" w:author="Aizea Astor Hoschen" w:date="2023-09-07T15:50:00Z">
        <w:r w:rsidRPr="00E74156">
          <w:rPr>
            <w:rFonts w:ascii="Times New Roman" w:hAnsi="Times New Roman"/>
            <w:sz w:val="20"/>
            <w:szCs w:val="20"/>
          </w:rPr>
          <w:t xml:space="preserve"> or 7; </w:t>
        </w:r>
      </w:ins>
    </w:p>
    <w:p w14:paraId="341E8239" w14:textId="77777777" w:rsidR="005D19D4" w:rsidRDefault="005D19D4" w:rsidP="005D19D4">
      <w:pPr>
        <w:pStyle w:val="SingleTxtG"/>
        <w:numPr>
          <w:ilvl w:val="0"/>
          <w:numId w:val="32"/>
        </w:numPr>
        <w:suppressAutoHyphens/>
        <w:spacing w:line="240" w:lineRule="atLeast"/>
      </w:pPr>
      <w:del w:id="17" w:author="Aizea Astor Hoschen" w:date="2023-09-07T15:50:00Z">
        <w:r w:rsidRPr="00B74F61" w:rsidDel="00E74156">
          <w:delText xml:space="preserve">On the basis of the knowledge of the composition of the waste and the physical and chemical properties of the identified components, </w:delText>
        </w:r>
        <w:r w:rsidDel="00E74156">
          <w:delText>t</w:delText>
        </w:r>
      </w:del>
      <w:ins w:id="18" w:author="Aizea Astor Hoschen" w:date="2023-09-07T15:50:00Z">
        <w:r>
          <w:t>T</w:t>
        </w:r>
      </w:ins>
      <w:r>
        <w:t xml:space="preserve">he </w:t>
      </w:r>
      <w:del w:id="19" w:author="Aizea Astor Hoschen" w:date="2023-09-07T15:50:00Z">
        <w:r w:rsidDel="00A51139">
          <w:delText xml:space="preserve">content </w:delText>
        </w:r>
      </w:del>
      <w:ins w:id="20" w:author="Aizea Astor Hoschen" w:date="2023-09-07T15:50:00Z">
        <w:r>
          <w:t>waste carried in</w:t>
        </w:r>
      </w:ins>
      <w:del w:id="21" w:author="Aizea Astor Hoschen" w:date="2023-09-07T15:50:00Z">
        <w:r w:rsidDel="00A51139">
          <w:delText>of</w:delText>
        </w:r>
      </w:del>
      <w:r>
        <w:t xml:space="preserve"> </w:t>
      </w:r>
      <w:r w:rsidRPr="00B74F61">
        <w:t xml:space="preserve">each inner packaging </w:t>
      </w:r>
      <w:del w:id="22" w:author="Aizea Astor Hoschen" w:date="2023-09-07T15:50:00Z">
        <w:r w:rsidRPr="00B74F61" w:rsidDel="00A51139">
          <w:delText>shall be identified</w:delText>
        </w:r>
      </w:del>
      <w:ins w:id="23" w:author="Aizea Astor Hoschen" w:date="2023-09-07T15:50:00Z">
        <w:r>
          <w:t>is cla</w:t>
        </w:r>
      </w:ins>
      <w:ins w:id="24" w:author="Aizea Astor Hoschen" w:date="2023-09-07T15:51:00Z">
        <w:r>
          <w:t>ssified</w:t>
        </w:r>
      </w:ins>
      <w:r w:rsidRPr="00B74F61">
        <w:t xml:space="preserve"> according to classification criteria of part 2, including 2.1.3.5.5</w:t>
      </w:r>
      <w:r>
        <w:t>,</w:t>
      </w:r>
      <w:r w:rsidRPr="00B74F61">
        <w:t xml:space="preserve"> if needed</w:t>
      </w:r>
      <w:r>
        <w:t>;</w:t>
      </w:r>
    </w:p>
    <w:p w14:paraId="11769EB3" w14:textId="77777777" w:rsidR="005D19D4" w:rsidRPr="00442DA5" w:rsidRDefault="005D19D4" w:rsidP="005D19D4">
      <w:pPr>
        <w:pStyle w:val="SingleTxtG"/>
        <w:numPr>
          <w:ilvl w:val="0"/>
          <w:numId w:val="32"/>
        </w:numPr>
        <w:suppressAutoHyphens/>
        <w:spacing w:line="240" w:lineRule="atLeast"/>
      </w:pPr>
      <w:del w:id="25" w:author="Aizea Astor Hoschen" w:date="2023-09-07T15:51:00Z">
        <w:r w:rsidDel="003C5338">
          <w:delText xml:space="preserve">If </w:delText>
        </w:r>
        <w:r w:rsidRPr="00390D24" w:rsidDel="003C5338">
          <w:delText>t</w:delText>
        </w:r>
      </w:del>
      <w:ins w:id="26" w:author="Aizea Astor Hoschen" w:date="2023-09-07T15:51:00Z">
        <w:r>
          <w:t>T</w:t>
        </w:r>
      </w:ins>
      <w:r w:rsidRPr="00390D24">
        <w:t xml:space="preserve">he outer packaging is </w:t>
      </w:r>
      <w:del w:id="27" w:author="Aizea Astor Hoschen" w:date="2023-09-07T15:51:00Z">
        <w:r w:rsidRPr="00390D24" w:rsidDel="003C5338">
          <w:delText xml:space="preserve">a packaging, it shall be </w:delText>
        </w:r>
      </w:del>
      <w:r w:rsidRPr="00390D24">
        <w:t>tested for packaging group I;</w:t>
      </w:r>
      <w:del w:id="28" w:author="Aizea Astor Hoschen" w:date="2023-09-07T15:51:00Z">
        <w:r w:rsidRPr="00390D24" w:rsidDel="003C5338">
          <w:delText xml:space="preserve"> </w:delText>
        </w:r>
        <w:r w:rsidDel="003C5338">
          <w:delText>i</w:delText>
        </w:r>
        <w:r w:rsidRPr="00390D24" w:rsidDel="003C5338">
          <w:delText>f the outer packaging is an IBC or a large packaging, it shall be tested for packaging group</w:delText>
        </w:r>
        <w:r w:rsidDel="003C5338">
          <w:delText> </w:delText>
        </w:r>
        <w:r w:rsidRPr="00390D24" w:rsidDel="003C5338">
          <w:delText>II</w:delText>
        </w:r>
        <w:r w:rsidDel="003C5338">
          <w:delText>;</w:delText>
        </w:r>
      </w:del>
    </w:p>
    <w:p w14:paraId="0EB2F247" w14:textId="77777777" w:rsidR="005D19D4" w:rsidRPr="0003446F" w:rsidRDefault="005D19D4" w:rsidP="005D19D4">
      <w:pPr>
        <w:pStyle w:val="SingleTxtG"/>
        <w:numPr>
          <w:ilvl w:val="0"/>
          <w:numId w:val="32"/>
        </w:numPr>
        <w:suppressAutoHyphens/>
        <w:spacing w:line="240" w:lineRule="atLeast"/>
      </w:pPr>
      <w:r w:rsidRPr="00390D24">
        <w:t xml:space="preserve">The outer packaging </w:t>
      </w:r>
      <w:del w:id="29" w:author="Aizea Astor Hoschen" w:date="2023-09-07T15:51:00Z">
        <w:r w:rsidRPr="00390D24" w:rsidDel="003C5338">
          <w:delText>shall be</w:delText>
        </w:r>
      </w:del>
      <w:ins w:id="30" w:author="Aizea Astor Hoschen" w:date="2023-09-07T15:51:00Z">
        <w:r>
          <w:t>is</w:t>
        </w:r>
      </w:ins>
      <w:r w:rsidRPr="00390D24">
        <w:t xml:space="preserve"> one of the following: </w:t>
      </w:r>
    </w:p>
    <w:p w14:paraId="02053895" w14:textId="77777777" w:rsidR="005D19D4" w:rsidRDefault="005D19D4" w:rsidP="005D19D4">
      <w:pPr>
        <w:pStyle w:val="SingleTxtG"/>
        <w:numPr>
          <w:ilvl w:val="1"/>
          <w:numId w:val="32"/>
        </w:numPr>
        <w:suppressAutoHyphens/>
        <w:spacing w:line="240" w:lineRule="atLeast"/>
      </w:pPr>
      <w:del w:id="31" w:author="Aizea Astor Hoschen" w:date="2023-09-07T15:51:00Z">
        <w:r w:rsidDel="003C5338">
          <w:delText xml:space="preserve">packaging codes </w:delText>
        </w:r>
      </w:del>
      <w:r>
        <w:t xml:space="preserve">1H2, 1A2, </w:t>
      </w:r>
      <w:del w:id="32" w:author="Aizea Astor Hoschen" w:date="2023-09-07T15:52:00Z">
        <w:r w:rsidDel="0071337F">
          <w:delText>3A1</w:delText>
        </w:r>
      </w:del>
      <w:ins w:id="33" w:author="Aizea Astor Hoschen" w:date="2023-09-07T15:52:00Z">
        <w:r>
          <w:t>3A2</w:t>
        </w:r>
      </w:ins>
      <w:r>
        <w:t xml:space="preserve">, </w:t>
      </w:r>
      <w:ins w:id="34" w:author="Aizea Astor Hoschen" w:date="2023-09-07T15:52:00Z">
        <w:r>
          <w:t xml:space="preserve">3H1, </w:t>
        </w:r>
      </w:ins>
      <w:r>
        <w:t xml:space="preserve">3H2, 4A, </w:t>
      </w:r>
      <w:del w:id="35" w:author="Aizea Astor Hoschen" w:date="2023-09-07T15:52:00Z">
        <w:r w:rsidDel="0071337F">
          <w:delText xml:space="preserve">4H1 and </w:delText>
        </w:r>
      </w:del>
      <w:r>
        <w:t>4H2</w:t>
      </w:r>
      <w:del w:id="36" w:author="Aizea Astor Hoschen" w:date="2023-09-07T15:52:00Z">
        <w:r w:rsidDel="00BF37E6">
          <w:delText xml:space="preserve"> (including those tested under conditions of 6.1.5.1.7)</w:delText>
        </w:r>
      </w:del>
      <w:r>
        <w:t xml:space="preserve">, </w:t>
      </w:r>
    </w:p>
    <w:p w14:paraId="1D5854BE" w14:textId="77777777" w:rsidR="005D19D4" w:rsidRDefault="005D19D4" w:rsidP="005D19D4">
      <w:pPr>
        <w:pStyle w:val="SingleTxtG"/>
        <w:numPr>
          <w:ilvl w:val="1"/>
          <w:numId w:val="32"/>
        </w:numPr>
        <w:suppressAutoHyphens/>
        <w:spacing w:line="240" w:lineRule="atLeast"/>
      </w:pPr>
      <w:r>
        <w:t xml:space="preserve">IBC codes 11A, 11H1 and 11H2, </w:t>
      </w:r>
    </w:p>
    <w:p w14:paraId="60B7C1BC" w14:textId="77777777" w:rsidR="005D19D4" w:rsidRDefault="005D19D4" w:rsidP="005D19D4">
      <w:pPr>
        <w:pStyle w:val="SingleTxtG"/>
        <w:numPr>
          <w:ilvl w:val="1"/>
          <w:numId w:val="32"/>
        </w:numPr>
        <w:suppressAutoHyphens/>
        <w:spacing w:line="240" w:lineRule="atLeast"/>
        <w:rPr>
          <w:rFonts w:ascii="Arial" w:eastAsia="Arial" w:hAnsi="Arial" w:cs="Arial"/>
          <w:sz w:val="22"/>
          <w:szCs w:val="22"/>
        </w:rPr>
      </w:pPr>
      <w:r>
        <w:t>large packaging code</w:t>
      </w:r>
      <w:del w:id="37" w:author="Aizea Astor Hoschen" w:date="2023-09-07T15:53:00Z">
        <w:r w:rsidDel="00BF37E6">
          <w:delText>s</w:delText>
        </w:r>
      </w:del>
      <w:r>
        <w:t xml:space="preserve"> 50A </w:t>
      </w:r>
      <w:del w:id="38" w:author="Aizea Astor Hoschen" w:date="2023-09-07T15:53:00Z">
        <w:r w:rsidDel="00BF37E6">
          <w:delText xml:space="preserve">and </w:delText>
        </w:r>
      </w:del>
      <w:ins w:id="39" w:author="Aizea Astor Hoschen" w:date="2023-09-07T15:53:00Z">
        <w:r>
          <w:t xml:space="preserve">or </w:t>
        </w:r>
      </w:ins>
      <w:r>
        <w:t>50H;</w:t>
      </w:r>
    </w:p>
    <w:p w14:paraId="0490296F" w14:textId="77777777" w:rsidR="005D19D4" w:rsidRPr="00442DA5" w:rsidRDefault="005D19D4" w:rsidP="005D19D4">
      <w:pPr>
        <w:pStyle w:val="SingleTxtG"/>
        <w:numPr>
          <w:ilvl w:val="0"/>
          <w:numId w:val="32"/>
        </w:numPr>
        <w:suppressAutoHyphens/>
        <w:spacing w:line="240" w:lineRule="atLeast"/>
      </w:pPr>
      <w:del w:id="40" w:author="Aizea Astor Hoschen" w:date="2023-09-07T15:53:00Z">
        <w:r w:rsidDel="00E46746">
          <w:delText xml:space="preserve">An </w:delText>
        </w:r>
      </w:del>
      <w:ins w:id="41" w:author="Aizea Astor Hoschen" w:date="2023-09-07T15:53:00Z">
        <w:r>
          <w:t xml:space="preserve">The </w:t>
        </w:r>
      </w:ins>
      <w:r>
        <w:t xml:space="preserve">outer </w:t>
      </w:r>
      <w:r w:rsidRPr="00ED28C0">
        <w:t>packaging</w:t>
      </w:r>
      <w:r>
        <w:t xml:space="preserve"> </w:t>
      </w:r>
      <w:del w:id="42" w:author="Aizea Astor Hoschen" w:date="2023-09-07T15:53:00Z">
        <w:r w:rsidDel="00E46746">
          <w:delText xml:space="preserve">only </w:delText>
        </w:r>
      </w:del>
      <w:ins w:id="43" w:author="Aizea Astor Hoschen" w:date="2023-09-07T15:53:00Z">
        <w:r>
          <w:t xml:space="preserve">is at least </w:t>
        </w:r>
      </w:ins>
      <w:r>
        <w:t>tested for solids</w:t>
      </w:r>
      <w:del w:id="44" w:author="Aizea Astor Hoschen" w:date="2023-09-07T15:53:00Z">
        <w:r w:rsidDel="00E46746">
          <w:delText xml:space="preserve"> may be used</w:delText>
        </w:r>
      </w:del>
      <w:r>
        <w:t>;</w:t>
      </w:r>
    </w:p>
    <w:p w14:paraId="29923C86" w14:textId="77777777" w:rsidR="005D19D4" w:rsidRPr="00442DA5" w:rsidRDefault="005D19D4" w:rsidP="005D19D4">
      <w:pPr>
        <w:pStyle w:val="SingleTxtG"/>
        <w:numPr>
          <w:ilvl w:val="0"/>
          <w:numId w:val="32"/>
        </w:numPr>
        <w:suppressAutoHyphens/>
        <w:spacing w:line="240" w:lineRule="atLeast"/>
      </w:pPr>
      <w:r w:rsidRPr="0003446F">
        <w:t xml:space="preserve">The outer packaging is capable of retaining liquids under </w:t>
      </w:r>
      <w:del w:id="45" w:author="Aizea Astor Hoschen" w:date="2023-09-07T15:53:00Z">
        <w:r w:rsidRPr="0003446F" w:rsidDel="00E46746">
          <w:delText xml:space="preserve">the </w:delText>
        </w:r>
      </w:del>
      <w:r w:rsidRPr="0003446F">
        <w:t xml:space="preserve">normal </w:t>
      </w:r>
      <w:del w:id="46" w:author="Aizea Astor Hoschen" w:date="2023-09-07T15:53:00Z">
        <w:r w:rsidRPr="0003446F" w:rsidDel="00D72CA0">
          <w:delText xml:space="preserve">transport </w:delText>
        </w:r>
      </w:del>
      <w:r w:rsidRPr="0003446F">
        <w:t>conditions</w:t>
      </w:r>
      <w:ins w:id="47" w:author="Aizea Astor Hoschen" w:date="2023-09-07T15:53:00Z">
        <w:r>
          <w:t xml:space="preserve"> of</w:t>
        </w:r>
        <w:r w:rsidRPr="00D72CA0">
          <w:t xml:space="preserve"> </w:t>
        </w:r>
        <w:r w:rsidRPr="0003446F">
          <w:t>transport</w:t>
        </w:r>
      </w:ins>
      <w:r w:rsidRPr="0003446F">
        <w:t>;</w:t>
      </w:r>
    </w:p>
    <w:p w14:paraId="6A28B92B" w14:textId="77777777" w:rsidR="005D19D4" w:rsidRPr="00442DA5" w:rsidRDefault="005D19D4" w:rsidP="005D19D4">
      <w:pPr>
        <w:pStyle w:val="SingleTxtG"/>
        <w:numPr>
          <w:ilvl w:val="0"/>
          <w:numId w:val="32"/>
        </w:numPr>
        <w:suppressAutoHyphens/>
        <w:spacing w:line="240" w:lineRule="atLeast"/>
      </w:pPr>
      <w:r w:rsidRPr="0003446F">
        <w:t xml:space="preserve">Sufficient cushioning material is used to prevent significant movement of the inner packagings under normal </w:t>
      </w:r>
      <w:del w:id="48" w:author="Aizea Astor Hoschen" w:date="2023-09-07T15:54:00Z">
        <w:r w:rsidRPr="0003446F" w:rsidDel="00D72CA0">
          <w:delText xml:space="preserve">transport </w:delText>
        </w:r>
      </w:del>
      <w:r w:rsidRPr="0003446F">
        <w:t>conditions</w:t>
      </w:r>
      <w:ins w:id="49" w:author="Aizea Astor Hoschen" w:date="2023-09-07T15:54:00Z">
        <w:r>
          <w:t xml:space="preserve"> of</w:t>
        </w:r>
        <w:r w:rsidRPr="00D72CA0">
          <w:t xml:space="preserve"> </w:t>
        </w:r>
        <w:r w:rsidRPr="0003446F">
          <w:t>transport</w:t>
        </w:r>
      </w:ins>
      <w:r w:rsidRPr="0003446F">
        <w:t>;</w:t>
      </w:r>
    </w:p>
    <w:p w14:paraId="37549451" w14:textId="77777777" w:rsidR="005D19D4" w:rsidRPr="00442DA5" w:rsidRDefault="005D19D4" w:rsidP="005D19D4">
      <w:pPr>
        <w:pStyle w:val="SingleTxtG"/>
        <w:numPr>
          <w:ilvl w:val="0"/>
          <w:numId w:val="32"/>
        </w:numPr>
        <w:suppressAutoHyphens/>
        <w:spacing w:line="240" w:lineRule="atLeast"/>
      </w:pPr>
      <w:r w:rsidRPr="0003446F">
        <w:t>I</w:t>
      </w:r>
      <w:ins w:id="50" w:author="Aizea Astor Hoschen" w:date="2023-09-07T16:17:00Z">
        <w:r>
          <w:t>f</w:t>
        </w:r>
      </w:ins>
      <w:del w:id="51" w:author="Aizea Astor Hoschen" w:date="2023-09-07T16:17:00Z">
        <w:r w:rsidRPr="0003446F" w:rsidDel="00AA08FF">
          <w:delText>n case of</w:delText>
        </w:r>
      </w:del>
      <w:r w:rsidRPr="0003446F">
        <w:t xml:space="preserve"> the outer packaging </w:t>
      </w:r>
      <w:del w:id="52" w:author="Aizea Astor Hoschen" w:date="2023-09-07T15:54:00Z">
        <w:r w:rsidRPr="0003446F" w:rsidDel="00E831A4">
          <w:delText xml:space="preserve">is intended to </w:delText>
        </w:r>
      </w:del>
      <w:r w:rsidRPr="0003446F">
        <w:t>contain</w:t>
      </w:r>
      <w:ins w:id="53" w:author="Aizea Astor Hoschen" w:date="2023-09-07T15:54:00Z">
        <w:r>
          <w:t>s</w:t>
        </w:r>
      </w:ins>
      <w:r w:rsidRPr="0003446F">
        <w:t xml:space="preserve"> </w:t>
      </w:r>
      <w:del w:id="54" w:author="Aizea Astor Hoschen" w:date="2023-09-07T15:55:00Z">
        <w:r w:rsidRPr="0003446F" w:rsidDel="00FF1DE4">
          <w:delText xml:space="preserve">breakable </w:delText>
        </w:r>
      </w:del>
      <w:r w:rsidRPr="0003446F">
        <w:t xml:space="preserve">inner packagings </w:t>
      </w:r>
      <w:ins w:id="55" w:author="Aizea Astor Hoschen" w:date="2023-09-07T15:55:00Z">
        <w:r w:rsidRPr="00FF1DE4">
          <w:t>classified as P under 6.1.2.6</w:t>
        </w:r>
        <w:r>
          <w:t xml:space="preserve">, </w:t>
        </w:r>
        <w:r w:rsidRPr="00494D83">
          <w:t>or no</w:t>
        </w:r>
        <w:r>
          <w:t>n-</w:t>
        </w:r>
        <w:r w:rsidRPr="00494D83">
          <w:t>leak-proof inner packagings</w:t>
        </w:r>
      </w:ins>
      <w:del w:id="56" w:author="Aizea Astor Hoschen" w:date="2023-09-07T15:58:00Z">
        <w:r w:rsidRPr="0003446F" w:rsidDel="00986766">
          <w:delText xml:space="preserve">containing </w:delText>
        </w:r>
        <w:r w:rsidRPr="0003446F" w:rsidDel="00CD042B">
          <w:delText>liquids</w:delText>
        </w:r>
      </w:del>
      <w:r w:rsidRPr="0003446F">
        <w:t xml:space="preserve">, a means of </w:t>
      </w:r>
      <w:ins w:id="57" w:author="Aizea Astor Hoschen" w:date="2023-09-07T15:59:00Z">
        <w:r>
          <w:t>re</w:t>
        </w:r>
      </w:ins>
      <w:del w:id="58" w:author="Aizea Astor Hoschen" w:date="2023-09-07T15:59:00Z">
        <w:r w:rsidRPr="0003446F" w:rsidDel="00B451C8">
          <w:delText>con</w:delText>
        </w:r>
      </w:del>
      <w:r w:rsidRPr="0003446F">
        <w:t>taining any liquid content</w:t>
      </w:r>
      <w:del w:id="59" w:author="Aizea Astor Hoschen" w:date="2023-09-07T16:17:00Z">
        <w:r w:rsidRPr="0003446F" w:rsidDel="0036032A">
          <w:delText>s</w:delText>
        </w:r>
      </w:del>
      <w:r w:rsidRPr="0003446F">
        <w:t xml:space="preserve"> </w:t>
      </w:r>
      <w:del w:id="60" w:author="Aizea Astor Hoschen" w:date="2023-09-07T15:59:00Z">
        <w:r w:rsidRPr="0003446F" w:rsidDel="00431700">
          <w:delText xml:space="preserve">in the event of a leakage </w:delText>
        </w:r>
      </w:del>
      <w:del w:id="61" w:author="Aizea Astor Hoschen" w:date="2023-09-07T16:40:00Z">
        <w:r w:rsidRPr="0003446F" w:rsidDel="006F1756">
          <w:delText>shall be</w:delText>
        </w:r>
      </w:del>
      <w:ins w:id="62" w:author="Aizea Astor Hoschen" w:date="2023-09-07T16:40:00Z">
        <w:r>
          <w:t>is</w:t>
        </w:r>
      </w:ins>
      <w:r w:rsidRPr="0003446F">
        <w:t xml:space="preserve"> provided in order </w:t>
      </w:r>
      <w:del w:id="63" w:author="Aizea Astor Hoschen" w:date="2023-09-07T15:59:00Z">
        <w:r w:rsidRPr="0003446F" w:rsidDel="00431700">
          <w:delText xml:space="preserve">not </w:delText>
        </w:r>
      </w:del>
      <w:r w:rsidRPr="0003446F">
        <w:t xml:space="preserve">to </w:t>
      </w:r>
      <w:ins w:id="64" w:author="Aizea Astor Hoschen" w:date="2023-09-07T15:59:00Z">
        <w:r w:rsidRPr="0003446F">
          <w:t xml:space="preserve">not </w:t>
        </w:r>
      </w:ins>
      <w:r w:rsidRPr="0003446F">
        <w:t xml:space="preserve">compromise the integrity of the cushioning material or </w:t>
      </w:r>
      <w:del w:id="65" w:author="Aizea Astor Hoschen" w:date="2023-09-07T16:00:00Z">
        <w:r w:rsidRPr="0003446F" w:rsidDel="00770000">
          <w:delText xml:space="preserve">of </w:delText>
        </w:r>
      </w:del>
      <w:r w:rsidRPr="0003446F">
        <w:t>the outer packaging</w:t>
      </w:r>
      <w:ins w:id="66" w:author="Aizea Astor Hoschen" w:date="2023-09-07T16:42:00Z">
        <w:r>
          <w:t xml:space="preserve"> </w:t>
        </w:r>
        <w:r w:rsidRPr="000B624B">
          <w:t>in the event of a leakage</w:t>
        </w:r>
      </w:ins>
      <w:r w:rsidRPr="0003446F">
        <w:t xml:space="preserve">. Such means of </w:t>
      </w:r>
      <w:del w:id="67" w:author="Aizea Astor Hoschen" w:date="2023-09-07T16:00:00Z">
        <w:r w:rsidRPr="0003446F" w:rsidDel="00770000">
          <w:delText xml:space="preserve">containment </w:delText>
        </w:r>
      </w:del>
      <w:ins w:id="68" w:author="Aizea Astor Hoschen" w:date="2023-09-07T16:00:00Z">
        <w:r>
          <w:t>re</w:t>
        </w:r>
        <w:r w:rsidRPr="0003446F">
          <w:t xml:space="preserve">tainment </w:t>
        </w:r>
      </w:ins>
      <w:del w:id="69" w:author="Aizea Astor Hoschen" w:date="2023-09-07T16:43:00Z">
        <w:r w:rsidRPr="0003446F" w:rsidDel="007507DD">
          <w:delText>c</w:delText>
        </w:r>
        <w:r w:rsidDel="007507DD">
          <w:delText>an</w:delText>
        </w:r>
        <w:r w:rsidRPr="0003446F" w:rsidDel="007507DD">
          <w:delText xml:space="preserve"> </w:delText>
        </w:r>
      </w:del>
      <w:ins w:id="70" w:author="Aizea Astor Hoschen" w:date="2023-09-07T16:43:00Z">
        <w:r>
          <w:t>could</w:t>
        </w:r>
        <w:r w:rsidRPr="0003446F">
          <w:t xml:space="preserve"> </w:t>
        </w:r>
      </w:ins>
      <w:r w:rsidRPr="0003446F">
        <w:t xml:space="preserve">be in the form of sufficient </w:t>
      </w:r>
      <w:r>
        <w:t xml:space="preserve">quantities of absorbent material </w:t>
      </w:r>
      <w:r w:rsidRPr="0003446F">
        <w:t xml:space="preserve">and/or other equally efficient means of </w:t>
      </w:r>
      <w:del w:id="71" w:author="Aizea Astor Hoschen" w:date="2023-09-07T16:00:00Z">
        <w:r w:rsidRPr="0003446F" w:rsidDel="003877AA">
          <w:delText>containment</w:delText>
        </w:r>
      </w:del>
      <w:ins w:id="72" w:author="Aizea Astor Hoschen" w:date="2023-09-07T16:00:00Z">
        <w:r>
          <w:t>re</w:t>
        </w:r>
        <w:r w:rsidRPr="0003446F">
          <w:t>tainment</w:t>
        </w:r>
      </w:ins>
      <w:r w:rsidRPr="0003446F">
        <w:t>;</w:t>
      </w:r>
    </w:p>
    <w:p w14:paraId="42CABE45" w14:textId="77777777" w:rsidR="005D19D4" w:rsidRPr="00442DA5" w:rsidRDefault="005D19D4" w:rsidP="005D19D4">
      <w:pPr>
        <w:pStyle w:val="SingleTxtG"/>
        <w:numPr>
          <w:ilvl w:val="0"/>
          <w:numId w:val="32"/>
        </w:numPr>
        <w:suppressAutoHyphens/>
        <w:spacing w:line="240" w:lineRule="atLeast"/>
      </w:pPr>
      <w:r w:rsidRPr="0003446F">
        <w:t xml:space="preserve">For </w:t>
      </w:r>
      <w:ins w:id="73" w:author="Aizea Astor Hoschen" w:date="2023-09-07T16:01:00Z">
        <w:r>
          <w:rPr>
            <w:color w:val="000000"/>
          </w:rPr>
          <w:t xml:space="preserve">polyethylene outer </w:t>
        </w:r>
      </w:ins>
      <w:r w:rsidRPr="0003446F">
        <w:t>packaging</w:t>
      </w:r>
      <w:del w:id="74" w:author="Aizea Astor Hoschen" w:date="2023-09-07T16:01:00Z">
        <w:r w:rsidRPr="0003446F" w:rsidDel="007470CD">
          <w:delText xml:space="preserve"> with codes 1H2, 3H2 and 4H2</w:delText>
        </w:r>
      </w:del>
      <w:r w:rsidRPr="0003446F">
        <w:t xml:space="preserve">, proof of sufficient chemical compatibility is deemed to have been provided if the </w:t>
      </w:r>
      <w:ins w:id="75" w:author="Aizea Astor Hoschen" w:date="2023-09-07T16:01:00Z">
        <w:r>
          <w:t xml:space="preserve">chemical </w:t>
        </w:r>
      </w:ins>
      <w:r w:rsidRPr="0003446F">
        <w:t xml:space="preserve">compatibility of the material </w:t>
      </w:r>
      <w:ins w:id="76" w:author="Aizea Astor Hoschen" w:date="2023-09-07T16:01:00Z">
        <w:r>
          <w:t xml:space="preserve">of the outer packaging </w:t>
        </w:r>
      </w:ins>
      <w:r w:rsidRPr="0003446F">
        <w:t xml:space="preserve">with the standard liquids has been verified as part of a design </w:t>
      </w:r>
      <w:ins w:id="77" w:author="Aizea Astor Hoschen" w:date="2023-09-07T16:18:00Z">
        <w:r>
          <w:t xml:space="preserve">type </w:t>
        </w:r>
      </w:ins>
      <w:r w:rsidRPr="0003446F">
        <w:t>test and approval for packaging of the same material with code 1H1 or 3H1;</w:t>
      </w:r>
    </w:p>
    <w:p w14:paraId="76F2248C" w14:textId="77777777" w:rsidR="005D19D4" w:rsidRDefault="005D19D4" w:rsidP="005D19D4">
      <w:pPr>
        <w:pStyle w:val="SingleTxtG"/>
        <w:numPr>
          <w:ilvl w:val="0"/>
          <w:numId w:val="32"/>
        </w:numPr>
        <w:suppressAutoHyphens/>
        <w:spacing w:line="240" w:lineRule="atLeast"/>
      </w:pPr>
      <w:r w:rsidRPr="00E2776C">
        <w:t xml:space="preserve">According to the waste identified in each inner packaging </w:t>
      </w:r>
      <w:r>
        <w:t xml:space="preserve">in accordance with </w:t>
      </w:r>
      <w:r w:rsidRPr="00E2776C">
        <w:t>(</w:t>
      </w:r>
      <w:del w:id="78" w:author="Aizea Astor Hoschen" w:date="2023-09-07T16:02:00Z">
        <w:r w:rsidRPr="00E2776C" w:rsidDel="00F60A39">
          <w:delText>a</w:delText>
        </w:r>
      </w:del>
      <w:ins w:id="79" w:author="Aizea Astor Hoschen" w:date="2023-09-07T16:02:00Z">
        <w:r>
          <w:t>c</w:t>
        </w:r>
      </w:ins>
      <w:r w:rsidRPr="00E2776C">
        <w:t xml:space="preserve">), inner packagings </w:t>
      </w:r>
      <w:del w:id="80" w:author="Aizea Astor Hoschen" w:date="2023-09-07T16:44:00Z">
        <w:r w:rsidRPr="00E2776C" w:rsidDel="00753397">
          <w:delText>shall be</w:delText>
        </w:r>
      </w:del>
      <w:ins w:id="81" w:author="Aizea Astor Hoschen" w:date="2023-09-07T16:44:00Z">
        <w:r>
          <w:t>are</w:t>
        </w:r>
      </w:ins>
      <w:r w:rsidRPr="00E2776C">
        <w:t xml:space="preserve"> packed together in an appropriate outer packaging only by trained and competent personnel</w:t>
      </w:r>
      <w:ins w:id="82" w:author="Aizea Astor Hoschen" w:date="2023-09-07T16:03:00Z">
        <w:r>
          <w:t xml:space="preserve"> </w:t>
        </w:r>
        <w:r>
          <w:rPr>
            <w:color w:val="000000"/>
          </w:rPr>
          <w:t>in accordance with 1.3.2.2</w:t>
        </w:r>
      </w:ins>
      <w:r w:rsidRPr="00E2776C">
        <w:t xml:space="preserve">, with the use of </w:t>
      </w:r>
      <w:del w:id="83" w:author="Aizea Astor Hoschen" w:date="2023-09-07T16:03:00Z">
        <w:r w:rsidRPr="00E2776C" w:rsidDel="006A2216">
          <w:delText xml:space="preserve">written </w:delText>
        </w:r>
      </w:del>
      <w:r w:rsidRPr="00E2776C">
        <w:t xml:space="preserve">instructions or procedures, ensuring </w:t>
      </w:r>
      <w:r>
        <w:t>compliance</w:t>
      </w:r>
      <w:r w:rsidRPr="00E2776C">
        <w:t xml:space="preserve"> with 4.1.1.6 and the</w:t>
      </w:r>
      <w:ins w:id="84" w:author="Aizea Astor Hoschen" w:date="2023-09-07T16:03:00Z">
        <w:r>
          <w:t xml:space="preserve"> provisions of</w:t>
        </w:r>
      </w:ins>
      <w:r w:rsidRPr="00E2776C">
        <w:t xml:space="preserve"> mix</w:t>
      </w:r>
      <w:r>
        <w:t xml:space="preserve">ed packing </w:t>
      </w:r>
      <w:del w:id="85" w:author="Aizea Astor Hoschen" w:date="2023-09-07T16:03:00Z">
        <w:r w:rsidDel="006A2216">
          <w:delText>provisions</w:delText>
        </w:r>
        <w:r w:rsidRPr="00E2776C" w:rsidDel="006A2216">
          <w:delText xml:space="preserve"> </w:delText>
        </w:r>
      </w:del>
      <w:r w:rsidRPr="00E2776C">
        <w:t xml:space="preserve">of 4.1.10.4. </w:t>
      </w:r>
      <w:r>
        <w:t xml:space="preserve">The waste contained in one outer packaging </w:t>
      </w:r>
      <w:del w:id="86" w:author="Aizea Astor Hoschen" w:date="2023-09-07T16:46:00Z">
        <w:r w:rsidDel="006E218A">
          <w:delText>shall be</w:delText>
        </w:r>
      </w:del>
      <w:ins w:id="87" w:author="Aizea Astor Hoschen" w:date="2023-09-07T16:46:00Z">
        <w:r>
          <w:t>is</w:t>
        </w:r>
      </w:ins>
      <w:r>
        <w:t xml:space="preserve"> then assigned to the most appropriate </w:t>
      </w:r>
      <w:del w:id="88" w:author="Aizea Astor Hoschen" w:date="2023-09-07T16:03:00Z">
        <w:r w:rsidDel="006A2216">
          <w:delText xml:space="preserve">collective </w:delText>
        </w:r>
      </w:del>
      <w:r>
        <w:t>entry</w:t>
      </w:r>
      <w:ins w:id="89" w:author="Aizea Astor Hoschen" w:date="2023-09-07T16:04:00Z">
        <w:r>
          <w:t>. More than one entry can be used, if needed</w:t>
        </w:r>
      </w:ins>
      <w:r>
        <w:t>;</w:t>
      </w:r>
    </w:p>
    <w:p w14:paraId="4270F3A3" w14:textId="77777777" w:rsidR="005D19D4" w:rsidRDefault="005D19D4" w:rsidP="005D19D4">
      <w:pPr>
        <w:pStyle w:val="SingleTxtG"/>
        <w:numPr>
          <w:ilvl w:val="0"/>
          <w:numId w:val="32"/>
        </w:numPr>
        <w:suppressAutoHyphens/>
        <w:spacing w:line="240" w:lineRule="atLeast"/>
      </w:pPr>
      <w:r>
        <w:t xml:space="preserve">In derogation of 5.1.4, the only marking and labelling on the outer packaging is based </w:t>
      </w:r>
      <w:ins w:id="90" w:author="Aizea Astor Hoschen" w:date="2023-09-07T16:04:00Z">
        <w:r>
          <w:t xml:space="preserve">on </w:t>
        </w:r>
      </w:ins>
      <w:r>
        <w:t xml:space="preserve">the </w:t>
      </w:r>
      <w:del w:id="91" w:author="Aizea Astor Hoschen" w:date="2023-09-07T16:04:00Z">
        <w:r w:rsidDel="00C56EA4">
          <w:delText xml:space="preserve">collective </w:delText>
        </w:r>
      </w:del>
      <w:r>
        <w:t xml:space="preserve">entry </w:t>
      </w:r>
      <w:del w:id="92" w:author="Aizea Astor Hoschen" w:date="2023-09-07T16:04:00Z">
        <w:r w:rsidDel="00C56EA4">
          <w:delText xml:space="preserve">given </w:delText>
        </w:r>
      </w:del>
      <w:ins w:id="93" w:author="Aizea Astor Hoschen" w:date="2023-09-07T16:04:00Z">
        <w:r>
          <w:t xml:space="preserve">assigned </w:t>
        </w:r>
      </w:ins>
      <w:r>
        <w:t>to the outer packaging in accordance with (</w:t>
      </w:r>
      <w:del w:id="94" w:author="Aizea Astor Hoschen" w:date="2023-09-07T16:04:00Z">
        <w:r w:rsidDel="00C56EA4">
          <w:delText>i</w:delText>
        </w:r>
      </w:del>
      <w:ins w:id="95" w:author="Aizea Astor Hoschen" w:date="2023-09-07T16:04:00Z">
        <w:r>
          <w:t>k</w:t>
        </w:r>
      </w:ins>
      <w:r>
        <w:t>)</w:t>
      </w:r>
      <w:ins w:id="96" w:author="Aizea Astor Hoschen" w:date="2023-09-07T16:22:00Z">
        <w:r>
          <w:t>.”</w:t>
        </w:r>
      </w:ins>
      <w:del w:id="97" w:author="Aizea Astor Hoschen" w:date="2023-09-07T16:22:00Z">
        <w:r w:rsidDel="005236A2">
          <w:delText>;</w:delText>
        </w:r>
      </w:del>
    </w:p>
    <w:p w14:paraId="023F99E6" w14:textId="77777777" w:rsidR="005D19D4" w:rsidDel="0059780E" w:rsidRDefault="005D19D4" w:rsidP="005D19D4">
      <w:pPr>
        <w:pStyle w:val="SingleTxtG"/>
        <w:numPr>
          <w:ilvl w:val="0"/>
          <w:numId w:val="32"/>
        </w:numPr>
        <w:suppressAutoHyphens/>
        <w:spacing w:line="240" w:lineRule="atLeast"/>
        <w:rPr>
          <w:del w:id="98" w:author="Aizea Astor Hoschen" w:date="2023-09-07T16:05:00Z"/>
        </w:rPr>
      </w:pPr>
      <w:del w:id="99" w:author="Aizea Astor Hoschen" w:date="2023-09-07T16:05:00Z">
        <w:r w:rsidDel="0059780E">
          <w:delText>If the waste contained in the inner packaging is identified as a dangerous good for which an UN number is assigned to an MP2 code in column (9b) of table A</w:delText>
        </w:r>
        <w:r w:rsidRPr="000C7358" w:rsidDel="0059780E">
          <w:delText xml:space="preserve"> </w:delText>
        </w:r>
        <w:r w:rsidDel="0059780E">
          <w:delText>in Chapter 3.2, it shall be packed in an outer packaging only with other inner packaging of the same UN number. The outer packaging is then marked and labelled according to this UN number."</w:delText>
        </w:r>
      </w:del>
    </w:p>
    <w:p w14:paraId="5782C698" w14:textId="5E98E155" w:rsidR="005D19D4" w:rsidRPr="008B7842" w:rsidRDefault="005D19D4" w:rsidP="00A74A0A">
      <w:pPr>
        <w:pStyle w:val="H23G"/>
      </w:pPr>
      <w:r>
        <w:tab/>
      </w:r>
      <w:r w:rsidR="00764EE3">
        <w:t>1</w:t>
      </w:r>
      <w:r w:rsidR="003162F7">
        <w:t>.</w:t>
      </w:r>
      <w:r w:rsidR="006C774E">
        <w:tab/>
      </w:r>
      <w:r w:rsidR="006C774E">
        <w:tab/>
      </w:r>
      <w:r w:rsidRPr="008B7842">
        <w:t>A new paragraph 5.4.1.1.3.x has to be added:</w:t>
      </w:r>
    </w:p>
    <w:p w14:paraId="4F0988EA" w14:textId="77777777" w:rsidR="005D19D4" w:rsidRDefault="005D19D4" w:rsidP="005D19D4">
      <w:pPr>
        <w:pStyle w:val="SingleTxtG"/>
      </w:pPr>
      <w:r>
        <w:t>"5.4.1.1.3.</w:t>
      </w:r>
      <w:r w:rsidRPr="008B5112">
        <w:t>x</w:t>
      </w:r>
      <w:r>
        <w:t xml:space="preserve"> </w:t>
      </w:r>
      <w:r>
        <w:tab/>
      </w:r>
      <w:r>
        <w:rPr>
          <w:i/>
        </w:rPr>
        <w:t>Special provisions for the transport of waste in inner packaging</w:t>
      </w:r>
      <w:ins w:id="100" w:author="Aizea Astor Hoschen" w:date="2023-09-07T17:10:00Z">
        <w:r>
          <w:rPr>
            <w:i/>
          </w:rPr>
          <w:t>s</w:t>
        </w:r>
      </w:ins>
      <w:r>
        <w:rPr>
          <w:i/>
        </w:rPr>
        <w:t xml:space="preserve"> packed together in an outer packaging</w:t>
      </w:r>
    </w:p>
    <w:p w14:paraId="3BD64EBA" w14:textId="77777777" w:rsidR="005D19D4" w:rsidRDefault="005D19D4" w:rsidP="005D19D4">
      <w:pPr>
        <w:pStyle w:val="SingleTxtG"/>
        <w:rPr>
          <w:ins w:id="101" w:author="Aizea Astor Hoschen" w:date="2023-09-07T16:24:00Z"/>
        </w:rPr>
      </w:pPr>
      <w:moveToRangeStart w:id="102" w:author="Aizea Astor Hoschen" w:date="2023-09-07T16:23:00Z" w:name="move144996202"/>
      <w:moveTo w:id="103" w:author="Aizea Astor Hoschen" w:date="2023-09-07T16:23:00Z">
        <w:r>
          <w:t xml:space="preserve">For carriage in accordance with 4.1.1.5.3, a statement shall be included in the transport document, as follows "Waste </w:t>
        </w:r>
        <w:del w:id="104" w:author="Aizea Astor Hoschen" w:date="2023-09-07T16:25:00Z">
          <w:r w:rsidDel="00E73302">
            <w:delText xml:space="preserve">transported </w:delText>
          </w:r>
        </w:del>
        <w:r>
          <w:t>in accordance with 4.1.1.5.3". Additional statement</w:t>
        </w:r>
      </w:moveTo>
      <w:ins w:id="105" w:author="Aizea Astor Hoschen" w:date="2023-09-07T16:25:00Z">
        <w:r>
          <w:t>s prescribed</w:t>
        </w:r>
      </w:ins>
      <w:moveTo w:id="106" w:author="Aizea Astor Hoschen" w:date="2023-09-07T16:23:00Z">
        <w:del w:id="107" w:author="Aizea Astor Hoschen" w:date="2023-09-07T16:25:00Z">
          <w:r w:rsidDel="00E73302">
            <w:delText xml:space="preserve"> given</w:delText>
          </w:r>
        </w:del>
        <w:r>
          <w:t xml:space="preserve"> by 5.4.1.1.3.1 and 5.4.1.1.3.2 are not necessary.</w:t>
        </w:r>
      </w:moveTo>
    </w:p>
    <w:p w14:paraId="2797079E" w14:textId="77777777" w:rsidR="005D19D4" w:rsidRPr="002E128C" w:rsidRDefault="005D19D4" w:rsidP="005D19D4">
      <w:pPr>
        <w:pStyle w:val="SingleTxtG"/>
        <w:rPr>
          <w:ins w:id="108" w:author="Aizea Astor Hoschen" w:date="2023-09-07T16:24:00Z"/>
        </w:rPr>
      </w:pPr>
      <w:ins w:id="109" w:author="Aizea Astor Hoschen" w:date="2023-09-07T16:24:00Z">
        <w:r w:rsidRPr="002E128C">
          <w:t>For example:</w:t>
        </w:r>
      </w:ins>
    </w:p>
    <w:p w14:paraId="680C0E44" w14:textId="77777777" w:rsidR="005D19D4" w:rsidRPr="002E128C" w:rsidRDefault="005D19D4" w:rsidP="005D19D4">
      <w:pPr>
        <w:pStyle w:val="SingleTxtG"/>
        <w:rPr>
          <w:moveTo w:id="110" w:author="Aizea Astor Hoschen" w:date="2023-09-07T16:23:00Z"/>
        </w:rPr>
      </w:pPr>
      <w:ins w:id="111" w:author="Aizea Astor Hoschen" w:date="2023-09-07T16:24:00Z">
        <w:r w:rsidRPr="002E128C">
          <w:t>“UN 1993, FLAMMABLE LIQUID, N.O.S., 3, III, (E); WASTE IN ACCORDANCE WITH 4.1.1.5.3”</w:t>
        </w:r>
      </w:ins>
    </w:p>
    <w:moveToRangeEnd w:id="102"/>
    <w:p w14:paraId="318C26B0" w14:textId="77777777" w:rsidR="005D19D4" w:rsidRPr="00056974" w:rsidRDefault="005D19D4" w:rsidP="005D19D4">
      <w:pPr>
        <w:pStyle w:val="SingleTxtG"/>
      </w:pPr>
      <w:del w:id="112" w:author="Aizea Astor Hoschen" w:date="2023-09-07T16:24:00Z">
        <w:r w:rsidDel="003537ED">
          <w:delText>In case of carriage according to 4.1.1.5.3 (i), i</w:delText>
        </w:r>
      </w:del>
      <w:ins w:id="113" w:author="Aizea Astor Hoschen" w:date="2023-09-07T16:24:00Z">
        <w:r>
          <w:t>I</w:t>
        </w:r>
      </w:ins>
      <w:r>
        <w:t xml:space="preserve">nformation in the transport document according to 5.4.1.1, </w:t>
      </w:r>
      <w:del w:id="114" w:author="Aizea Astor Hoschen" w:date="2023-09-07T17:08:00Z">
        <w:r w:rsidDel="002C12C3">
          <w:delText xml:space="preserve">is </w:delText>
        </w:r>
      </w:del>
      <w:ins w:id="115" w:author="Aizea Astor Hoschen" w:date="2023-09-07T17:08:00Z">
        <w:r>
          <w:t xml:space="preserve">shall be </w:t>
        </w:r>
      </w:ins>
      <w:r>
        <w:t xml:space="preserve">based on the </w:t>
      </w:r>
      <w:del w:id="116" w:author="Aizea Astor Hoschen" w:date="2023-09-07T16:24:00Z">
        <w:r w:rsidDel="003537ED">
          <w:delText xml:space="preserve">collective </w:delText>
        </w:r>
      </w:del>
      <w:r>
        <w:t xml:space="preserve">entry </w:t>
      </w:r>
      <w:del w:id="117" w:author="Aizea Astor Hoschen" w:date="2023-09-07T16:51:00Z">
        <w:r w:rsidDel="000A68C8">
          <w:delText xml:space="preserve">given </w:delText>
        </w:r>
      </w:del>
      <w:ins w:id="118" w:author="Aizea Astor Hoschen" w:date="2023-09-07T16:51:00Z">
        <w:r>
          <w:t xml:space="preserve">assigned </w:t>
        </w:r>
      </w:ins>
      <w:r>
        <w:t>to the outer packaging</w:t>
      </w:r>
      <w:ins w:id="119" w:author="Aizea Astor Hoschen" w:date="2023-09-07T16:25:00Z">
        <w:r>
          <w:t xml:space="preserve"> in </w:t>
        </w:r>
        <w:r>
          <w:rPr>
            <w:color w:val="000000"/>
          </w:rPr>
          <w:t xml:space="preserve">accordance with </w:t>
        </w:r>
        <w:r w:rsidRPr="009B37A8">
          <w:rPr>
            <w:color w:val="000000"/>
          </w:rPr>
          <w:t>4.1.1.5.3 (k)</w:t>
        </w:r>
      </w:ins>
      <w:r>
        <w:t>. The technical name, as prescribed in Chapter 3.3, special provision 274, need not be added.”</w:t>
      </w:r>
    </w:p>
    <w:p w14:paraId="68B4FB90" w14:textId="77777777" w:rsidR="005D19D4" w:rsidDel="009B57DD" w:rsidRDefault="005D19D4" w:rsidP="005D19D4">
      <w:pPr>
        <w:pStyle w:val="SingleTxtG"/>
        <w:rPr>
          <w:moveFrom w:id="120" w:author="Aizea Astor Hoschen" w:date="2023-09-07T16:23:00Z"/>
        </w:rPr>
      </w:pPr>
      <w:moveFromRangeStart w:id="121" w:author="Aizea Astor Hoschen" w:date="2023-09-07T16:23:00Z" w:name="move144996202"/>
      <w:moveFrom w:id="122" w:author="Aizea Astor Hoschen" w:date="2023-09-07T16:23:00Z">
        <w:r w:rsidDel="009B57DD">
          <w:t>For carriage in accordance with 4.1.1.5.3, a statement shall be included in the transport document, as follows "Waste transported in accordance with 4.1.1.5.3". Additional statement given by 5.4.1.1.3.1 and 5.4.1.1.3.2 are not necessary."</w:t>
        </w:r>
      </w:moveFrom>
    </w:p>
    <w:moveFromRangeEnd w:id="121"/>
    <w:p w14:paraId="2C5926F1" w14:textId="2A097583" w:rsidR="005D19D4" w:rsidRPr="000E3F9B" w:rsidRDefault="006C774E" w:rsidP="006C774E">
      <w:pPr>
        <w:pStyle w:val="H23G"/>
      </w:pPr>
      <w:r>
        <w:tab/>
      </w:r>
      <w:r w:rsidR="00764EE3">
        <w:t>2</w:t>
      </w:r>
      <w:r w:rsidR="003162F7">
        <w:t>.</w:t>
      </w:r>
      <w:r>
        <w:tab/>
      </w:r>
      <w:r w:rsidR="005D19D4" w:rsidRPr="000E3F9B">
        <w:t>The final text of the proposal, after implementation of the changes indicated above, reads as follows:</w:t>
      </w:r>
    </w:p>
    <w:p w14:paraId="7337C96F" w14:textId="77777777" w:rsidR="005D19D4" w:rsidRDefault="005D19D4" w:rsidP="006C774E">
      <w:pPr>
        <w:pStyle w:val="SingleTxtG"/>
      </w:pPr>
      <w:r w:rsidRPr="00C91A50">
        <w:t>“4.1.1.5.3</w:t>
      </w:r>
      <w:r w:rsidRPr="00C91A50">
        <w:tab/>
        <w:t xml:space="preserve">In the case of carriage of waste, inner packagings </w:t>
      </w:r>
      <w:r>
        <w:t xml:space="preserve">of different sizes and shapes, </w:t>
      </w:r>
      <w:r w:rsidRPr="00C91A50">
        <w:t>containing liquid</w:t>
      </w:r>
      <w:r>
        <w:t>s</w:t>
      </w:r>
      <w:r w:rsidRPr="00C91A50">
        <w:t xml:space="preserve"> or solid</w:t>
      </w:r>
      <w:r>
        <w:t>s</w:t>
      </w:r>
      <w:r w:rsidRPr="00C91A50">
        <w:t xml:space="preserve">, can be packed together in one outer packaging, </w:t>
      </w:r>
      <w:r>
        <w:t>provided that:</w:t>
      </w:r>
      <w:r w:rsidRPr="00C91A50">
        <w:t xml:space="preserve"> </w:t>
      </w:r>
    </w:p>
    <w:p w14:paraId="3E37AF05" w14:textId="0F97CCA8" w:rsidR="005D19D4" w:rsidRPr="00772CBF" w:rsidRDefault="00A1747C" w:rsidP="00EA1DD4">
      <w:pPr>
        <w:pStyle w:val="SingleTxtG"/>
      </w:pPr>
      <w:r>
        <w:tab/>
      </w:r>
      <w:r w:rsidR="00EA1DD4">
        <w:tab/>
      </w:r>
      <w:r w:rsidRPr="00D35943">
        <w:t>(a)</w:t>
      </w:r>
      <w:r w:rsidRPr="00D35943">
        <w:tab/>
      </w:r>
      <w:r w:rsidR="005D19D4" w:rsidRPr="00772CBF">
        <w:t>The waste carried is not covered by Special Provisions already described elsewhere in RID/ADR;</w:t>
      </w:r>
    </w:p>
    <w:p w14:paraId="7A72FDCE" w14:textId="72FC1B55" w:rsidR="005D19D4" w:rsidRPr="00772CBF" w:rsidRDefault="003606C6" w:rsidP="003606C6">
      <w:pPr>
        <w:pStyle w:val="SingleTxtG"/>
        <w:ind w:firstLine="567"/>
      </w:pPr>
      <w:r w:rsidRPr="00D35943">
        <w:t>(</w:t>
      </w:r>
      <w:r>
        <w:t>b</w:t>
      </w:r>
      <w:r w:rsidRPr="00D35943">
        <w:t>)</w:t>
      </w:r>
      <w:r w:rsidRPr="00D35943">
        <w:tab/>
      </w:r>
      <w:r w:rsidR="005D19D4" w:rsidRPr="00772CBF">
        <w:t>The waste carried in each inner packaging is not classified as class 1, 2, 6.2 or</w:t>
      </w:r>
      <w:r w:rsidR="003162F7">
        <w:t> </w:t>
      </w:r>
      <w:r w:rsidR="005D19D4" w:rsidRPr="00772CBF">
        <w:t xml:space="preserve">7; </w:t>
      </w:r>
    </w:p>
    <w:p w14:paraId="46B195D5" w14:textId="019D5BCC" w:rsidR="005D19D4" w:rsidRPr="00772CBF" w:rsidRDefault="003606C6" w:rsidP="003606C6">
      <w:pPr>
        <w:pStyle w:val="SingleTxtG"/>
        <w:ind w:firstLine="567"/>
      </w:pPr>
      <w:r w:rsidRPr="00D35943">
        <w:t>(</w:t>
      </w:r>
      <w:r>
        <w:t>c</w:t>
      </w:r>
      <w:r w:rsidRPr="00D35943">
        <w:t>)</w:t>
      </w:r>
      <w:r w:rsidRPr="00D35943">
        <w:tab/>
      </w:r>
      <w:r w:rsidR="005D19D4" w:rsidRPr="00772CBF">
        <w:t xml:space="preserve">The waste </w:t>
      </w:r>
      <w:r w:rsidR="005D19D4">
        <w:t>carried</w:t>
      </w:r>
      <w:r w:rsidR="005D19D4" w:rsidRPr="00772CBF">
        <w:t xml:space="preserve"> in each inner packaging is classified according to classification criteria of part 2, including 2.1.3.5.5, if needed;</w:t>
      </w:r>
    </w:p>
    <w:p w14:paraId="65E37113" w14:textId="3BA28566" w:rsidR="005D19D4" w:rsidRPr="00772CBF" w:rsidRDefault="003606C6" w:rsidP="003606C6">
      <w:pPr>
        <w:pStyle w:val="SingleTxtG"/>
        <w:ind w:firstLine="567"/>
      </w:pPr>
      <w:r w:rsidRPr="00D35943">
        <w:t>(</w:t>
      </w:r>
      <w:r>
        <w:t>d</w:t>
      </w:r>
      <w:r w:rsidRPr="00D35943">
        <w:t>)</w:t>
      </w:r>
      <w:r w:rsidRPr="00D35943">
        <w:tab/>
      </w:r>
      <w:r w:rsidR="005D19D4" w:rsidRPr="00772CBF">
        <w:t xml:space="preserve">The outer packaging is tested for packaging group I; </w:t>
      </w:r>
    </w:p>
    <w:p w14:paraId="021AD638" w14:textId="29A49DD9" w:rsidR="005D19D4" w:rsidRPr="00772CBF" w:rsidRDefault="003606C6" w:rsidP="003606C6">
      <w:pPr>
        <w:pStyle w:val="SingleTxtG"/>
        <w:ind w:firstLine="567"/>
      </w:pPr>
      <w:r w:rsidRPr="00D35943">
        <w:t>(</w:t>
      </w:r>
      <w:r>
        <w:t>e</w:t>
      </w:r>
      <w:r w:rsidRPr="00D35943">
        <w:t>)</w:t>
      </w:r>
      <w:r w:rsidRPr="00D35943">
        <w:tab/>
      </w:r>
      <w:r w:rsidR="005D19D4" w:rsidRPr="00772CBF">
        <w:t xml:space="preserve">The outer packaging is one of the following: </w:t>
      </w:r>
    </w:p>
    <w:p w14:paraId="5A98D226" w14:textId="75AE65C7" w:rsidR="005D19D4" w:rsidRPr="00772CBF" w:rsidRDefault="004E29FD" w:rsidP="004E29FD">
      <w:pPr>
        <w:spacing w:after="0"/>
        <w:ind w:left="1701" w:right="1134" w:firstLine="567"/>
        <w:jc w:val="both"/>
      </w:pPr>
      <w:r w:rsidRPr="00D35943">
        <w:t>(i)</w:t>
      </w:r>
      <w:r w:rsidRPr="00D35943">
        <w:tab/>
      </w:r>
      <w:r w:rsidR="005D19D4" w:rsidRPr="00772CBF">
        <w:rPr>
          <w:color w:val="000000"/>
        </w:rPr>
        <w:t xml:space="preserve">1H2, 1A2, 3A2, 3H1, 3H2, 4A, 4H2, </w:t>
      </w:r>
    </w:p>
    <w:p w14:paraId="33C2D14D" w14:textId="0DBDC187" w:rsidR="005D19D4" w:rsidRPr="00772CBF" w:rsidRDefault="003606C6" w:rsidP="004E29FD">
      <w:pPr>
        <w:spacing w:after="0"/>
        <w:ind w:left="2284" w:right="1134"/>
        <w:jc w:val="both"/>
      </w:pPr>
      <w:r>
        <w:rPr>
          <w:color w:val="000000"/>
        </w:rPr>
        <w:t>(ii)</w:t>
      </w:r>
      <w:r>
        <w:rPr>
          <w:color w:val="000000"/>
        </w:rPr>
        <w:tab/>
      </w:r>
      <w:r w:rsidR="005D19D4" w:rsidRPr="00772CBF">
        <w:rPr>
          <w:color w:val="000000"/>
        </w:rPr>
        <w:t xml:space="preserve">IBC code 11A, 11H1 and 11H2, </w:t>
      </w:r>
    </w:p>
    <w:p w14:paraId="53E44B1E" w14:textId="6B952FF2" w:rsidR="005D19D4" w:rsidRPr="00772CBF" w:rsidRDefault="004E29FD" w:rsidP="004E29FD">
      <w:pPr>
        <w:pBdr>
          <w:top w:val="nil"/>
          <w:left w:val="nil"/>
          <w:bottom w:val="nil"/>
          <w:right w:val="nil"/>
          <w:between w:val="nil"/>
        </w:pBdr>
        <w:ind w:left="1701" w:right="1134" w:firstLine="567"/>
        <w:jc w:val="both"/>
        <w:rPr>
          <w:rFonts w:ascii="Arial" w:eastAsia="Arial" w:hAnsi="Arial" w:cs="Arial"/>
          <w:color w:val="000000"/>
          <w:sz w:val="22"/>
          <w:szCs w:val="22"/>
        </w:rPr>
      </w:pPr>
      <w:r w:rsidRPr="00D35943">
        <w:t>(i</w:t>
      </w:r>
      <w:r>
        <w:t>ii</w:t>
      </w:r>
      <w:r w:rsidRPr="00D35943">
        <w:t>)</w:t>
      </w:r>
      <w:r w:rsidRPr="00D35943">
        <w:tab/>
      </w:r>
      <w:r w:rsidR="005D19D4" w:rsidRPr="00772CBF">
        <w:rPr>
          <w:color w:val="000000"/>
        </w:rPr>
        <w:t>large packaging code 50A or 50H;</w:t>
      </w:r>
    </w:p>
    <w:p w14:paraId="7822970F" w14:textId="2A05F9AD" w:rsidR="005D19D4" w:rsidRPr="00772CBF" w:rsidRDefault="00EE7F26" w:rsidP="00EE7F26">
      <w:pPr>
        <w:pStyle w:val="SingleTxtG"/>
        <w:ind w:firstLine="567"/>
      </w:pPr>
      <w:r w:rsidRPr="00D35943">
        <w:t>(</w:t>
      </w:r>
      <w:r>
        <w:t>f</w:t>
      </w:r>
      <w:r w:rsidRPr="00D35943">
        <w:t>)</w:t>
      </w:r>
      <w:r w:rsidRPr="00D35943">
        <w:tab/>
      </w:r>
      <w:r w:rsidR="005D19D4" w:rsidRPr="00772CBF">
        <w:rPr>
          <w:color w:val="000000"/>
        </w:rPr>
        <w:t xml:space="preserve">The outer packaging is at least tested for solids; </w:t>
      </w:r>
    </w:p>
    <w:p w14:paraId="398D8054" w14:textId="54EE4241" w:rsidR="005D19D4" w:rsidRPr="00772CBF" w:rsidRDefault="00EE7F26" w:rsidP="00EE7F26">
      <w:pPr>
        <w:pStyle w:val="SingleTxtG"/>
        <w:ind w:firstLine="567"/>
      </w:pPr>
      <w:r w:rsidRPr="00D35943">
        <w:t>(</w:t>
      </w:r>
      <w:r>
        <w:t>g</w:t>
      </w:r>
      <w:r w:rsidRPr="00D35943">
        <w:t>)</w:t>
      </w:r>
      <w:r w:rsidRPr="00D35943">
        <w:tab/>
      </w:r>
      <w:r w:rsidR="005D19D4" w:rsidRPr="00772CBF">
        <w:t>The outer packaging is capable of retaining liquids under normal conditions of transport;</w:t>
      </w:r>
    </w:p>
    <w:p w14:paraId="605E1291" w14:textId="7BF53340" w:rsidR="005D19D4" w:rsidRPr="00772CBF" w:rsidRDefault="00EE7F26" w:rsidP="00EE7F26">
      <w:pPr>
        <w:pStyle w:val="SingleTxtG"/>
        <w:ind w:firstLine="567"/>
      </w:pPr>
      <w:bookmarkStart w:id="123" w:name="_Hlk145065348"/>
      <w:r w:rsidRPr="00D35943">
        <w:t>(</w:t>
      </w:r>
      <w:r>
        <w:t>h</w:t>
      </w:r>
      <w:r w:rsidRPr="00D35943">
        <w:t>)</w:t>
      </w:r>
      <w:r w:rsidRPr="00D35943">
        <w:tab/>
      </w:r>
      <w:bookmarkEnd w:id="123"/>
      <w:r w:rsidR="005D19D4" w:rsidRPr="00772CBF">
        <w:t>Sufficient cushioning material is used to prevent significant movement of the inner packagings under normal conditions of transport;</w:t>
      </w:r>
    </w:p>
    <w:p w14:paraId="26947FAF" w14:textId="65B9BDDB" w:rsidR="005D19D4" w:rsidRPr="00772CBF" w:rsidRDefault="005E4FB2" w:rsidP="005E4FB2">
      <w:pPr>
        <w:pStyle w:val="SingleTxtG"/>
        <w:ind w:firstLine="567"/>
      </w:pPr>
      <w:r w:rsidRPr="00D35943">
        <w:t>(</w:t>
      </w:r>
      <w:r>
        <w:t>i</w:t>
      </w:r>
      <w:r w:rsidRPr="00D35943">
        <w:t>)</w:t>
      </w:r>
      <w:r w:rsidRPr="00D35943">
        <w:tab/>
      </w:r>
      <w:r w:rsidR="005D19D4" w:rsidRPr="00772CBF">
        <w:t>If the outer packaging contains inner packagings classified as P under 6.1.2.6, or no</w:t>
      </w:r>
      <w:r w:rsidR="005D19D4">
        <w:t>n</w:t>
      </w:r>
      <w:r w:rsidR="005D19D4" w:rsidRPr="00772CBF">
        <w:t xml:space="preserve">-leak-proof inner packagings, a means of retaining any liquid content </w:t>
      </w:r>
      <w:r w:rsidR="005D19D4">
        <w:t>is</w:t>
      </w:r>
      <w:r w:rsidR="005D19D4" w:rsidRPr="00772CBF">
        <w:t xml:space="preserve"> provided in order to not compromise the integrity of the cushioning material or the outer packaging in the event of a leakage. Such means of </w:t>
      </w:r>
      <w:r w:rsidR="005D19D4">
        <w:t>re</w:t>
      </w:r>
      <w:r w:rsidR="005D19D4" w:rsidRPr="00772CBF">
        <w:t xml:space="preserve">tainment could be in the form of sufficient quantities of absorbent material and/or other equally efficient means of </w:t>
      </w:r>
      <w:r w:rsidR="005D19D4">
        <w:t>re</w:t>
      </w:r>
      <w:r w:rsidR="005D19D4" w:rsidRPr="00772CBF">
        <w:t xml:space="preserve">tainment; </w:t>
      </w:r>
    </w:p>
    <w:p w14:paraId="6F595642" w14:textId="09D29EC6" w:rsidR="005D19D4" w:rsidRPr="00772CBF" w:rsidRDefault="00307251" w:rsidP="00307251">
      <w:pPr>
        <w:pStyle w:val="SingleTxtG"/>
        <w:ind w:firstLine="567"/>
      </w:pPr>
      <w:r w:rsidRPr="00D35943">
        <w:t>(</w:t>
      </w:r>
      <w:r>
        <w:t>j</w:t>
      </w:r>
      <w:r w:rsidRPr="00D35943">
        <w:t>)</w:t>
      </w:r>
      <w:r w:rsidRPr="00D35943">
        <w:tab/>
      </w:r>
      <w:r w:rsidR="005D19D4" w:rsidRPr="00772CBF">
        <w:t>For polyethylene outer packaging, proof of sufficient chemical compatibility is deemed to have been provided if the chemical compatibility of the material of the outer packaging with the standard liquids has been verified as part of a design type test and approval for packaging of the same material with code 1H1 or 3H1;</w:t>
      </w:r>
    </w:p>
    <w:p w14:paraId="63A2B33F" w14:textId="6683E9AB" w:rsidR="005D19D4" w:rsidRPr="00772CBF" w:rsidRDefault="00307251" w:rsidP="00307251">
      <w:pPr>
        <w:pStyle w:val="SingleTxtG"/>
        <w:ind w:firstLine="567"/>
      </w:pPr>
      <w:r w:rsidRPr="00D35943">
        <w:t>(</w:t>
      </w:r>
      <w:r w:rsidR="00272F40">
        <w:t>k</w:t>
      </w:r>
      <w:r w:rsidRPr="00D35943">
        <w:t>)</w:t>
      </w:r>
      <w:r w:rsidRPr="00D35943">
        <w:tab/>
      </w:r>
      <w:r w:rsidR="005D19D4" w:rsidRPr="00772CBF">
        <w:t xml:space="preserve">According to the waste identified in each inner packaging in accordance with (c), inner packagings </w:t>
      </w:r>
      <w:r w:rsidR="005D19D4">
        <w:t>are</w:t>
      </w:r>
      <w:r w:rsidR="005D19D4" w:rsidRPr="00772CBF">
        <w:t xml:space="preserve"> packed together in an appropriate outer packaging only by trained and competent personnel in accordance with 1.3.2.2, with the use of instructions or procedures, ensuring compliance with 4.1.1.6 and the provisions of mixed packing of 4.1.10.4. The waste contained in one outer packaging </w:t>
      </w:r>
      <w:r w:rsidR="005D19D4">
        <w:t>is</w:t>
      </w:r>
      <w:r w:rsidR="005D19D4" w:rsidRPr="00772CBF">
        <w:t xml:space="preserve"> then assigned to the most appropriate entry. More than one entry can be used, if needed;</w:t>
      </w:r>
    </w:p>
    <w:p w14:paraId="2AA11606" w14:textId="65E3B319" w:rsidR="005D19D4" w:rsidRPr="00772CBF" w:rsidRDefault="00307251" w:rsidP="00307251">
      <w:pPr>
        <w:pStyle w:val="SingleTxtG"/>
        <w:ind w:firstLine="567"/>
      </w:pPr>
      <w:r w:rsidRPr="00D35943">
        <w:t>(</w:t>
      </w:r>
      <w:r w:rsidR="00272F40">
        <w:t>l</w:t>
      </w:r>
      <w:r w:rsidRPr="00D35943">
        <w:t>)</w:t>
      </w:r>
      <w:r w:rsidRPr="00D35943">
        <w:tab/>
      </w:r>
      <w:r w:rsidR="005D19D4" w:rsidRPr="00772CBF">
        <w:t>In derogation of 5.1.4, the only marking and labelling on the outer packaging is based on the entry assigned to the outer packaging in accordance with (k)</w:t>
      </w:r>
      <w:r w:rsidR="005D19D4">
        <w:t>.”</w:t>
      </w:r>
    </w:p>
    <w:p w14:paraId="3897EB33" w14:textId="47EDF131" w:rsidR="005D19D4" w:rsidRPr="008B7842" w:rsidRDefault="006C774E" w:rsidP="006C774E">
      <w:pPr>
        <w:pStyle w:val="H23G"/>
      </w:pPr>
      <w:r>
        <w:tab/>
      </w:r>
      <w:r w:rsidR="00120D19">
        <w:t>3</w:t>
      </w:r>
      <w:r w:rsidR="003162F7">
        <w:t>.</w:t>
      </w:r>
      <w:r>
        <w:tab/>
      </w:r>
      <w:r w:rsidR="005D19D4" w:rsidRPr="008B7842">
        <w:t>A new paragraph 5.4.1.1.3.x has to be added:</w:t>
      </w:r>
    </w:p>
    <w:p w14:paraId="3726D9C5" w14:textId="101199D2" w:rsidR="005D19D4" w:rsidRDefault="007824A8" w:rsidP="006C774E">
      <w:pPr>
        <w:pStyle w:val="SingleTxtG"/>
      </w:pPr>
      <w:r>
        <w:t>“</w:t>
      </w:r>
      <w:r w:rsidR="005D19D4">
        <w:t>5.4.1.1.3.</w:t>
      </w:r>
      <w:r w:rsidR="005D19D4" w:rsidRPr="008B5112">
        <w:t>x</w:t>
      </w:r>
      <w:r w:rsidR="005D19D4">
        <w:t xml:space="preserve"> </w:t>
      </w:r>
      <w:r w:rsidR="006E0057">
        <w:t xml:space="preserve"> </w:t>
      </w:r>
      <w:r w:rsidR="005D19D4">
        <w:t xml:space="preserve">Special provision for the transport of waste in inner packagings packed together in an outer packaging </w:t>
      </w:r>
    </w:p>
    <w:p w14:paraId="687D3707" w14:textId="77777777" w:rsidR="005D19D4" w:rsidRDefault="005D19D4" w:rsidP="006C774E">
      <w:pPr>
        <w:pStyle w:val="SingleTxtG"/>
      </w:pPr>
      <w:r>
        <w:t>For carriage in accordance with 4.1.1.5.3, a statement shall be included in the transport document, as follows "Waste in accordance with 4.1.1.5.3". Additional statements prescribed by 5.4.1.1.3.1 and 5.4.1.1.3.2 are not necessary.</w:t>
      </w:r>
    </w:p>
    <w:p w14:paraId="26B4E6EE" w14:textId="77777777" w:rsidR="005D19D4" w:rsidRDefault="005D19D4" w:rsidP="006C774E">
      <w:pPr>
        <w:pStyle w:val="SingleTxtG"/>
      </w:pPr>
      <w:r>
        <w:t>For example:</w:t>
      </w:r>
    </w:p>
    <w:p w14:paraId="050BF4B5" w14:textId="77777777" w:rsidR="005D19D4" w:rsidRPr="009243D1" w:rsidRDefault="005D19D4" w:rsidP="006C774E">
      <w:pPr>
        <w:pStyle w:val="SingleTxtG"/>
      </w:pPr>
      <w:r w:rsidRPr="009243D1">
        <w:t xml:space="preserve">“UN 1993, FLAMMABLE LIQUID, N.O.S., 3, III, </w:t>
      </w:r>
      <w:r>
        <w:rPr>
          <w:lang w:val="en-US"/>
        </w:rPr>
        <w:t>(</w:t>
      </w:r>
      <w:r w:rsidRPr="009243D1">
        <w:t>E</w:t>
      </w:r>
      <w:r>
        <w:rPr>
          <w:lang w:val="en-US"/>
        </w:rPr>
        <w:t>)</w:t>
      </w:r>
      <w:r w:rsidRPr="009243D1">
        <w:t>; WASTE IN ACCORDANCE WITH 4.1.1.5.3”</w:t>
      </w:r>
    </w:p>
    <w:p w14:paraId="36B778BB" w14:textId="77777777" w:rsidR="005D19D4" w:rsidRDefault="005D19D4" w:rsidP="006C774E">
      <w:pPr>
        <w:pStyle w:val="SingleTxtG"/>
      </w:pPr>
      <w:r>
        <w:t xml:space="preserve">Information in the transport document according to 5.4.1.1, shall be based on the entry assigned to the outer packaging in accordance with </w:t>
      </w:r>
      <w:r w:rsidRPr="009B37A8">
        <w:t>4.1.1.5.3 (k)</w:t>
      </w:r>
      <w:r>
        <w:t>. The technical name, as prescribed in Chapter 3.3, special provision 274, need not be added.”</w:t>
      </w:r>
    </w:p>
    <w:p w14:paraId="302D3A6C" w14:textId="77777777" w:rsidR="006F2106" w:rsidRPr="00022326" w:rsidRDefault="006F2106" w:rsidP="0058500F">
      <w:pPr>
        <w:spacing w:before="120"/>
        <w:jc w:val="center"/>
        <w:rPr>
          <w:u w:val="single"/>
          <w:lang w:val="en-US"/>
        </w:rPr>
      </w:pPr>
      <w:r>
        <w:rPr>
          <w:u w:val="single"/>
          <w:lang w:val="en-US"/>
        </w:rPr>
        <w:tab/>
      </w:r>
      <w:r>
        <w:rPr>
          <w:u w:val="single"/>
          <w:lang w:val="en-US"/>
        </w:rPr>
        <w:tab/>
      </w:r>
      <w:r>
        <w:rPr>
          <w:u w:val="single"/>
          <w:lang w:val="en-US"/>
        </w:rPr>
        <w:tab/>
      </w:r>
    </w:p>
    <w:sectPr w:rsidR="006F2106" w:rsidRPr="00022326" w:rsidSect="00CA6540">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8594B35" w14:textId="77777777" w:rsidR="00972B88" w:rsidRDefault="00972B88"/>
  </w:endnote>
  <w:endnote w:type="continuationSeparator" w:id="0">
    <w:p w14:paraId="1501E600" w14:textId="77777777" w:rsidR="00972B88" w:rsidRDefault="00972B88"/>
  </w:endnote>
  <w:endnote w:type="continuationNotice" w:id="1">
    <w:p w14:paraId="521525EC" w14:textId="77777777" w:rsidR="00972B88" w:rsidRDefault="00972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56E7A7" w14:textId="77777777"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55EC7" w14:textId="77777777"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4DD0A1" w14:textId="77777777" w:rsidR="00972B88" w:rsidRPr="000B175B" w:rsidRDefault="00972B88" w:rsidP="000B175B">
      <w:pPr>
        <w:tabs>
          <w:tab w:val="right" w:pos="2155"/>
        </w:tabs>
        <w:spacing w:after="80"/>
        <w:ind w:left="680"/>
        <w:rPr>
          <w:u w:val="single"/>
        </w:rPr>
      </w:pPr>
      <w:r>
        <w:rPr>
          <w:u w:val="single"/>
        </w:rPr>
        <w:tab/>
      </w:r>
    </w:p>
  </w:footnote>
  <w:footnote w:type="continuationSeparator" w:id="0">
    <w:p w14:paraId="11D8E153" w14:textId="77777777" w:rsidR="00972B88" w:rsidRPr="00FC68B7" w:rsidRDefault="00972B88" w:rsidP="00FC68B7">
      <w:pPr>
        <w:tabs>
          <w:tab w:val="left" w:pos="2155"/>
        </w:tabs>
        <w:spacing w:after="80"/>
        <w:ind w:left="680"/>
        <w:rPr>
          <w:u w:val="single"/>
        </w:rPr>
      </w:pPr>
      <w:r>
        <w:rPr>
          <w:u w:val="single"/>
        </w:rPr>
        <w:tab/>
      </w:r>
    </w:p>
  </w:footnote>
  <w:footnote w:type="continuationNotice" w:id="1">
    <w:p w14:paraId="2F1D8F51" w14:textId="77777777" w:rsidR="00972B88" w:rsidRDefault="00972B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8D2077" w14:textId="227F5672" w:rsidR="002B16A1" w:rsidRPr="0009455D" w:rsidRDefault="002B16A1">
    <w:pPr>
      <w:pStyle w:val="Header"/>
      <w:rPr>
        <w:lang w:val="fr-CH"/>
      </w:rPr>
    </w:pPr>
    <w:r>
      <w:rPr>
        <w:lang w:val="fr-CH"/>
      </w:rPr>
      <w:t>INF.</w:t>
    </w:r>
    <w:r w:rsidR="005B0C97">
      <w:rPr>
        <w:lang w:val="fr-CH"/>
      </w:rPr>
      <w:t>2</w:t>
    </w:r>
    <w:r w:rsidR="00EF161A">
      <w:rPr>
        <w:lang w:val="fr-CH"/>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25538" w14:textId="22E42D9B" w:rsidR="002B16A1" w:rsidRPr="00073BC9" w:rsidRDefault="002B16A1" w:rsidP="0009455D">
    <w:pPr>
      <w:pStyle w:val="Header"/>
      <w:jc w:val="right"/>
    </w:pPr>
    <w:r>
      <w:t>INF.</w:t>
    </w:r>
    <w:r w:rsidR="005D19D4">
      <w:t>2</w:t>
    </w:r>
    <w:r w:rsidR="00EF161A">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D40788" w14:textId="59365509" w:rsidR="002B16A1" w:rsidRPr="00560572" w:rsidRDefault="002B16A1" w:rsidP="00E37495">
    <w:pPr>
      <w:pStyle w:val="Header"/>
      <w:pBdr>
        <w:bottom w:val="single" w:sz="4" w:space="1" w:color="auto"/>
      </w:pBdr>
      <w:jc w:val="right"/>
      <w:rPr>
        <w:sz w:val="28"/>
        <w:szCs w:val="28"/>
      </w:rPr>
    </w:pPr>
    <w:r w:rsidRPr="00560572">
      <w:rPr>
        <w:sz w:val="28"/>
        <w:szCs w:val="28"/>
      </w:rPr>
      <w:t>INF.</w:t>
    </w:r>
    <w:r w:rsidR="005B0C97">
      <w:rPr>
        <w:sz w:val="28"/>
        <w:szCs w:val="28"/>
      </w:rPr>
      <w:t>2</w:t>
    </w:r>
    <w:r w:rsidR="00EF161A">
      <w:rPr>
        <w:sz w:val="28"/>
        <w:szCs w:val="28"/>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0F031D"/>
    <w:multiLevelType w:val="multilevel"/>
    <w:tmpl w:val="4BAA2A42"/>
    <w:lvl w:ilvl="0">
      <w:start w:val="4"/>
      <w:numFmt w:val="bullet"/>
      <w:lvlText w:val="-"/>
      <w:lvlJc w:val="left"/>
      <w:pPr>
        <w:ind w:left="1494" w:hanging="360"/>
      </w:pPr>
      <w:rPr>
        <w:rFonts w:ascii="Arial" w:hAnsi="Arial" w:cs="Arial" w:hint="default"/>
        <w:color w:val="00000A"/>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9"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0"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1"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15:restartNumberingAfterBreak="0">
    <w:nsid w:val="493F2862"/>
    <w:multiLevelType w:val="multilevel"/>
    <w:tmpl w:val="D54C3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D045D1F"/>
    <w:multiLevelType w:val="hybridMultilevel"/>
    <w:tmpl w:val="F57C4174"/>
    <w:lvl w:ilvl="0" w:tplc="EA5A11CC">
      <w:start w:val="1"/>
      <w:numFmt w:val="lowerLetter"/>
      <w:lvlText w:val="(%1)"/>
      <w:lvlJc w:val="left"/>
      <w:pPr>
        <w:ind w:left="2265" w:hanging="564"/>
      </w:pPr>
      <w:rPr>
        <w:rFonts w:hint="default"/>
      </w:rPr>
    </w:lvl>
    <w:lvl w:ilvl="1" w:tplc="6BFE8A02">
      <w:start w:val="1"/>
      <w:numFmt w:val="lowerRoman"/>
      <w:lvlText w:val="%2."/>
      <w:lvlJc w:val="right"/>
      <w:pPr>
        <w:ind w:left="2781" w:hanging="360"/>
      </w:pPr>
      <w:rPr>
        <w:rFonts w:ascii="Times New Roman" w:hAnsi="Times New Roman" w:cs="Times New Roman" w:hint="default"/>
        <w:sz w:val="20"/>
        <w:szCs w:val="20"/>
      </w:rPr>
    </w:lvl>
    <w:lvl w:ilvl="2" w:tplc="2000001B" w:tentative="1">
      <w:start w:val="1"/>
      <w:numFmt w:val="lowerRoman"/>
      <w:lvlText w:val="%3."/>
      <w:lvlJc w:val="right"/>
      <w:pPr>
        <w:ind w:left="3501" w:hanging="180"/>
      </w:pPr>
    </w:lvl>
    <w:lvl w:ilvl="3" w:tplc="2000000F" w:tentative="1">
      <w:start w:val="1"/>
      <w:numFmt w:val="decimal"/>
      <w:lvlText w:val="%4."/>
      <w:lvlJc w:val="left"/>
      <w:pPr>
        <w:ind w:left="4221" w:hanging="360"/>
      </w:pPr>
    </w:lvl>
    <w:lvl w:ilvl="4" w:tplc="20000019" w:tentative="1">
      <w:start w:val="1"/>
      <w:numFmt w:val="lowerLetter"/>
      <w:lvlText w:val="%5."/>
      <w:lvlJc w:val="left"/>
      <w:pPr>
        <w:ind w:left="4941" w:hanging="360"/>
      </w:pPr>
    </w:lvl>
    <w:lvl w:ilvl="5" w:tplc="2000001B" w:tentative="1">
      <w:start w:val="1"/>
      <w:numFmt w:val="lowerRoman"/>
      <w:lvlText w:val="%6."/>
      <w:lvlJc w:val="right"/>
      <w:pPr>
        <w:ind w:left="5661" w:hanging="180"/>
      </w:pPr>
    </w:lvl>
    <w:lvl w:ilvl="6" w:tplc="2000000F" w:tentative="1">
      <w:start w:val="1"/>
      <w:numFmt w:val="decimal"/>
      <w:lvlText w:val="%7."/>
      <w:lvlJc w:val="left"/>
      <w:pPr>
        <w:ind w:left="6381" w:hanging="360"/>
      </w:pPr>
    </w:lvl>
    <w:lvl w:ilvl="7" w:tplc="20000019" w:tentative="1">
      <w:start w:val="1"/>
      <w:numFmt w:val="lowerLetter"/>
      <w:lvlText w:val="%8."/>
      <w:lvlJc w:val="left"/>
      <w:pPr>
        <w:ind w:left="7101" w:hanging="360"/>
      </w:pPr>
    </w:lvl>
    <w:lvl w:ilvl="8" w:tplc="2000001B" w:tentative="1">
      <w:start w:val="1"/>
      <w:numFmt w:val="lowerRoman"/>
      <w:lvlText w:val="%9."/>
      <w:lvlJc w:val="right"/>
      <w:pPr>
        <w:ind w:left="7821" w:hanging="180"/>
      </w:pPr>
    </w:lvl>
  </w:abstractNum>
  <w:abstractNum w:abstractNumId="24" w15:restartNumberingAfterBreak="0">
    <w:nsid w:val="5ADB55F1"/>
    <w:multiLevelType w:val="hybridMultilevel"/>
    <w:tmpl w:val="7410F2AE"/>
    <w:lvl w:ilvl="0" w:tplc="1D20B222">
      <w:start w:val="1"/>
      <w:numFmt w:val="lowerLetter"/>
      <w:lvlText w:val="(%1)"/>
      <w:lvlJc w:val="left"/>
      <w:pPr>
        <w:ind w:left="1800" w:hanging="360"/>
      </w:pPr>
      <w:rPr>
        <w:rFonts w:hint="default"/>
        <w:color w:val="000000"/>
      </w:rPr>
    </w:lvl>
    <w:lvl w:ilvl="1" w:tplc="20000019" w:tentative="1">
      <w:start w:val="1"/>
      <w:numFmt w:val="lowerLetter"/>
      <w:lvlText w:val="%2."/>
      <w:lvlJc w:val="left"/>
      <w:pPr>
        <w:ind w:left="2520" w:hanging="360"/>
      </w:pPr>
    </w:lvl>
    <w:lvl w:ilvl="2" w:tplc="2000001B" w:tentative="1">
      <w:start w:val="1"/>
      <w:numFmt w:val="lowerRoman"/>
      <w:lvlText w:val="%3."/>
      <w:lvlJc w:val="right"/>
      <w:pPr>
        <w:ind w:left="3240" w:hanging="180"/>
      </w:pPr>
    </w:lvl>
    <w:lvl w:ilvl="3" w:tplc="2000000F" w:tentative="1">
      <w:start w:val="1"/>
      <w:numFmt w:val="decimal"/>
      <w:lvlText w:val="%4."/>
      <w:lvlJc w:val="left"/>
      <w:pPr>
        <w:ind w:left="3960" w:hanging="360"/>
      </w:pPr>
    </w:lvl>
    <w:lvl w:ilvl="4" w:tplc="20000019" w:tentative="1">
      <w:start w:val="1"/>
      <w:numFmt w:val="lowerLetter"/>
      <w:lvlText w:val="%5."/>
      <w:lvlJc w:val="left"/>
      <w:pPr>
        <w:ind w:left="4680" w:hanging="360"/>
      </w:pPr>
    </w:lvl>
    <w:lvl w:ilvl="5" w:tplc="2000001B" w:tentative="1">
      <w:start w:val="1"/>
      <w:numFmt w:val="lowerRoman"/>
      <w:lvlText w:val="%6."/>
      <w:lvlJc w:val="right"/>
      <w:pPr>
        <w:ind w:left="5400" w:hanging="180"/>
      </w:pPr>
    </w:lvl>
    <w:lvl w:ilvl="6" w:tplc="2000000F" w:tentative="1">
      <w:start w:val="1"/>
      <w:numFmt w:val="decimal"/>
      <w:lvlText w:val="%7."/>
      <w:lvlJc w:val="left"/>
      <w:pPr>
        <w:ind w:left="6120" w:hanging="360"/>
      </w:pPr>
    </w:lvl>
    <w:lvl w:ilvl="7" w:tplc="20000019" w:tentative="1">
      <w:start w:val="1"/>
      <w:numFmt w:val="lowerLetter"/>
      <w:lvlText w:val="%8."/>
      <w:lvlJc w:val="left"/>
      <w:pPr>
        <w:ind w:left="6840" w:hanging="360"/>
      </w:pPr>
    </w:lvl>
    <w:lvl w:ilvl="8" w:tplc="2000001B" w:tentative="1">
      <w:start w:val="1"/>
      <w:numFmt w:val="lowerRoman"/>
      <w:lvlText w:val="%9."/>
      <w:lvlJc w:val="right"/>
      <w:pPr>
        <w:ind w:left="7560" w:hanging="180"/>
      </w:pPr>
    </w:lvl>
  </w:abstractNum>
  <w:abstractNum w:abstractNumId="25"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4166D8"/>
    <w:multiLevelType w:val="hybridMultilevel"/>
    <w:tmpl w:val="9F028D2C"/>
    <w:lvl w:ilvl="0" w:tplc="E6C012A4">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28"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BA682A"/>
    <w:multiLevelType w:val="multilevel"/>
    <w:tmpl w:val="15826662"/>
    <w:lvl w:ilvl="0">
      <w:start w:val="1"/>
      <w:numFmt w:val="lowerRoman"/>
      <w:lvlText w:val="%1."/>
      <w:lvlJc w:val="righ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911740990">
    <w:abstractNumId w:val="1"/>
  </w:num>
  <w:num w:numId="2" w16cid:durableId="154035356">
    <w:abstractNumId w:val="0"/>
  </w:num>
  <w:num w:numId="3" w16cid:durableId="1379351690">
    <w:abstractNumId w:val="2"/>
  </w:num>
  <w:num w:numId="4" w16cid:durableId="1581789628">
    <w:abstractNumId w:val="3"/>
  </w:num>
  <w:num w:numId="5" w16cid:durableId="1606308723">
    <w:abstractNumId w:val="8"/>
  </w:num>
  <w:num w:numId="6" w16cid:durableId="480584321">
    <w:abstractNumId w:val="9"/>
  </w:num>
  <w:num w:numId="7" w16cid:durableId="1766531722">
    <w:abstractNumId w:val="7"/>
  </w:num>
  <w:num w:numId="8" w16cid:durableId="46104389">
    <w:abstractNumId w:val="6"/>
  </w:num>
  <w:num w:numId="9" w16cid:durableId="1667632679">
    <w:abstractNumId w:val="5"/>
  </w:num>
  <w:num w:numId="10" w16cid:durableId="483738226">
    <w:abstractNumId w:val="4"/>
  </w:num>
  <w:num w:numId="11" w16cid:durableId="1484390759">
    <w:abstractNumId w:val="16"/>
  </w:num>
  <w:num w:numId="12" w16cid:durableId="559246105">
    <w:abstractNumId w:val="14"/>
  </w:num>
  <w:num w:numId="13" w16cid:durableId="248463032">
    <w:abstractNumId w:val="10"/>
  </w:num>
  <w:num w:numId="14" w16cid:durableId="1934975464">
    <w:abstractNumId w:val="11"/>
  </w:num>
  <w:num w:numId="15" w16cid:durableId="1733574589">
    <w:abstractNumId w:val="17"/>
  </w:num>
  <w:num w:numId="16" w16cid:durableId="1706712267">
    <w:abstractNumId w:val="13"/>
  </w:num>
  <w:num w:numId="17" w16cid:durableId="161897559">
    <w:abstractNumId w:val="26"/>
  </w:num>
  <w:num w:numId="18" w16cid:durableId="1890535955">
    <w:abstractNumId w:val="29"/>
  </w:num>
  <w:num w:numId="19" w16cid:durableId="12192668">
    <w:abstractNumId w:val="25"/>
  </w:num>
  <w:num w:numId="20" w16cid:durableId="750353665">
    <w:abstractNumId w:val="12"/>
  </w:num>
  <w:num w:numId="21" w16cid:durableId="1077704605">
    <w:abstractNumId w:val="19"/>
  </w:num>
  <w:num w:numId="22" w16cid:durableId="658273538">
    <w:abstractNumId w:val="31"/>
  </w:num>
  <w:num w:numId="23" w16cid:durableId="194849753">
    <w:abstractNumId w:val="18"/>
  </w:num>
  <w:num w:numId="24" w16cid:durableId="1522622807">
    <w:abstractNumId w:val="21"/>
  </w:num>
  <w:num w:numId="25" w16cid:durableId="1204051690">
    <w:abstractNumId w:val="28"/>
  </w:num>
  <w:num w:numId="26" w16cid:durableId="995377665">
    <w:abstractNumId w:val="20"/>
  </w:num>
  <w:num w:numId="27" w16cid:durableId="1150485447">
    <w:abstractNumId w:val="15"/>
  </w:num>
  <w:num w:numId="28" w16cid:durableId="70590960">
    <w:abstractNumId w:val="22"/>
  </w:num>
  <w:num w:numId="29" w16cid:durableId="1523398178">
    <w:abstractNumId w:val="27"/>
  </w:num>
  <w:num w:numId="30" w16cid:durableId="1974434251">
    <w:abstractNumId w:val="30"/>
  </w:num>
  <w:num w:numId="31" w16cid:durableId="762459429">
    <w:abstractNumId w:val="24"/>
  </w:num>
  <w:num w:numId="32" w16cid:durableId="2056389822">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0A1"/>
    <w:rsid w:val="00002A7D"/>
    <w:rsid w:val="000038A8"/>
    <w:rsid w:val="000041B2"/>
    <w:rsid w:val="00004CB4"/>
    <w:rsid w:val="00006790"/>
    <w:rsid w:val="00013A32"/>
    <w:rsid w:val="00017C14"/>
    <w:rsid w:val="0002423A"/>
    <w:rsid w:val="00027624"/>
    <w:rsid w:val="00044C51"/>
    <w:rsid w:val="00050B2C"/>
    <w:rsid w:val="00050F6B"/>
    <w:rsid w:val="00056E1C"/>
    <w:rsid w:val="00057D31"/>
    <w:rsid w:val="00057F00"/>
    <w:rsid w:val="00060675"/>
    <w:rsid w:val="00062540"/>
    <w:rsid w:val="000678CD"/>
    <w:rsid w:val="00072C8C"/>
    <w:rsid w:val="00073BC9"/>
    <w:rsid w:val="00075498"/>
    <w:rsid w:val="00081CE0"/>
    <w:rsid w:val="00081E5B"/>
    <w:rsid w:val="00082FAE"/>
    <w:rsid w:val="00084D30"/>
    <w:rsid w:val="00090320"/>
    <w:rsid w:val="00091148"/>
    <w:rsid w:val="000918D7"/>
    <w:rsid w:val="000931C0"/>
    <w:rsid w:val="0009455D"/>
    <w:rsid w:val="000947F3"/>
    <w:rsid w:val="00097793"/>
    <w:rsid w:val="000A2E09"/>
    <w:rsid w:val="000B175B"/>
    <w:rsid w:val="000B3A0F"/>
    <w:rsid w:val="000B41FA"/>
    <w:rsid w:val="000C2A7D"/>
    <w:rsid w:val="000D5A55"/>
    <w:rsid w:val="000E0415"/>
    <w:rsid w:val="000E233A"/>
    <w:rsid w:val="000E6779"/>
    <w:rsid w:val="000E7EB0"/>
    <w:rsid w:val="000F3BA8"/>
    <w:rsid w:val="000F5D2C"/>
    <w:rsid w:val="000F7715"/>
    <w:rsid w:val="001022EF"/>
    <w:rsid w:val="00103E99"/>
    <w:rsid w:val="00116363"/>
    <w:rsid w:val="001179A1"/>
    <w:rsid w:val="00120D19"/>
    <w:rsid w:val="00125674"/>
    <w:rsid w:val="00140040"/>
    <w:rsid w:val="0014401A"/>
    <w:rsid w:val="00156B99"/>
    <w:rsid w:val="0015713B"/>
    <w:rsid w:val="00160D99"/>
    <w:rsid w:val="00161037"/>
    <w:rsid w:val="001630AC"/>
    <w:rsid w:val="00166124"/>
    <w:rsid w:val="00167F20"/>
    <w:rsid w:val="0017009E"/>
    <w:rsid w:val="00172600"/>
    <w:rsid w:val="001765D7"/>
    <w:rsid w:val="00176739"/>
    <w:rsid w:val="0017773E"/>
    <w:rsid w:val="00182774"/>
    <w:rsid w:val="00184DDA"/>
    <w:rsid w:val="001874B4"/>
    <w:rsid w:val="001900CD"/>
    <w:rsid w:val="00193D85"/>
    <w:rsid w:val="0019444B"/>
    <w:rsid w:val="001A0452"/>
    <w:rsid w:val="001A3481"/>
    <w:rsid w:val="001A4D53"/>
    <w:rsid w:val="001A5F15"/>
    <w:rsid w:val="001A73D9"/>
    <w:rsid w:val="001B4B04"/>
    <w:rsid w:val="001B5875"/>
    <w:rsid w:val="001C3A25"/>
    <w:rsid w:val="001C4B28"/>
    <w:rsid w:val="001C4B9C"/>
    <w:rsid w:val="001C6663"/>
    <w:rsid w:val="001C7895"/>
    <w:rsid w:val="001D15C4"/>
    <w:rsid w:val="001D26DF"/>
    <w:rsid w:val="001D312D"/>
    <w:rsid w:val="001D4A08"/>
    <w:rsid w:val="001E0DF6"/>
    <w:rsid w:val="001E583F"/>
    <w:rsid w:val="001F12DF"/>
    <w:rsid w:val="001F1599"/>
    <w:rsid w:val="001F17E1"/>
    <w:rsid w:val="001F1961"/>
    <w:rsid w:val="001F19C4"/>
    <w:rsid w:val="001F6B91"/>
    <w:rsid w:val="001F7A8B"/>
    <w:rsid w:val="0020376B"/>
    <w:rsid w:val="002041AA"/>
    <w:rsid w:val="002043F0"/>
    <w:rsid w:val="002060B9"/>
    <w:rsid w:val="00211E0B"/>
    <w:rsid w:val="00215A1B"/>
    <w:rsid w:val="00216BB2"/>
    <w:rsid w:val="00222F2C"/>
    <w:rsid w:val="00230496"/>
    <w:rsid w:val="00232575"/>
    <w:rsid w:val="00234B3E"/>
    <w:rsid w:val="0023589F"/>
    <w:rsid w:val="00247258"/>
    <w:rsid w:val="00250356"/>
    <w:rsid w:val="002565C8"/>
    <w:rsid w:val="002574B9"/>
    <w:rsid w:val="00257CAC"/>
    <w:rsid w:val="00264807"/>
    <w:rsid w:val="00264F3F"/>
    <w:rsid w:val="00272F40"/>
    <w:rsid w:val="002815FC"/>
    <w:rsid w:val="0028203C"/>
    <w:rsid w:val="00295F1A"/>
    <w:rsid w:val="002974E9"/>
    <w:rsid w:val="002A214F"/>
    <w:rsid w:val="002A6D75"/>
    <w:rsid w:val="002A7F94"/>
    <w:rsid w:val="002B109A"/>
    <w:rsid w:val="002B16A1"/>
    <w:rsid w:val="002B1765"/>
    <w:rsid w:val="002B400C"/>
    <w:rsid w:val="002B5293"/>
    <w:rsid w:val="002C1973"/>
    <w:rsid w:val="002C3A37"/>
    <w:rsid w:val="002C4661"/>
    <w:rsid w:val="002C57D6"/>
    <w:rsid w:val="002C6D45"/>
    <w:rsid w:val="002D15DD"/>
    <w:rsid w:val="002D1828"/>
    <w:rsid w:val="002D28D9"/>
    <w:rsid w:val="002D4CF0"/>
    <w:rsid w:val="002D6E53"/>
    <w:rsid w:val="002D743E"/>
    <w:rsid w:val="002E0C3F"/>
    <w:rsid w:val="002E2296"/>
    <w:rsid w:val="002E23C9"/>
    <w:rsid w:val="002E6DB4"/>
    <w:rsid w:val="002F024B"/>
    <w:rsid w:val="002F046D"/>
    <w:rsid w:val="002F5044"/>
    <w:rsid w:val="002F57E8"/>
    <w:rsid w:val="003007E7"/>
    <w:rsid w:val="00301764"/>
    <w:rsid w:val="00302B3E"/>
    <w:rsid w:val="00307251"/>
    <w:rsid w:val="003162F7"/>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606C6"/>
    <w:rsid w:val="00370928"/>
    <w:rsid w:val="00373041"/>
    <w:rsid w:val="003806F0"/>
    <w:rsid w:val="00382512"/>
    <w:rsid w:val="0038499B"/>
    <w:rsid w:val="0039791F"/>
    <w:rsid w:val="003A1C51"/>
    <w:rsid w:val="003A46BB"/>
    <w:rsid w:val="003A4EC7"/>
    <w:rsid w:val="003A550E"/>
    <w:rsid w:val="003A7295"/>
    <w:rsid w:val="003A7AE3"/>
    <w:rsid w:val="003B115E"/>
    <w:rsid w:val="003B1F60"/>
    <w:rsid w:val="003B3A7E"/>
    <w:rsid w:val="003B4643"/>
    <w:rsid w:val="003C2CC4"/>
    <w:rsid w:val="003C3176"/>
    <w:rsid w:val="003C7026"/>
    <w:rsid w:val="003D4B23"/>
    <w:rsid w:val="003D58A1"/>
    <w:rsid w:val="003D6C76"/>
    <w:rsid w:val="003E278A"/>
    <w:rsid w:val="003E3D94"/>
    <w:rsid w:val="003F07CB"/>
    <w:rsid w:val="003F3151"/>
    <w:rsid w:val="003F5568"/>
    <w:rsid w:val="003F557E"/>
    <w:rsid w:val="003F72F0"/>
    <w:rsid w:val="004019C8"/>
    <w:rsid w:val="004024E2"/>
    <w:rsid w:val="004032CF"/>
    <w:rsid w:val="00413520"/>
    <w:rsid w:val="00414F7A"/>
    <w:rsid w:val="0041614C"/>
    <w:rsid w:val="00431D2D"/>
    <w:rsid w:val="00431D4D"/>
    <w:rsid w:val="004325CB"/>
    <w:rsid w:val="00432608"/>
    <w:rsid w:val="00433A82"/>
    <w:rsid w:val="00440A07"/>
    <w:rsid w:val="00450EF8"/>
    <w:rsid w:val="00456441"/>
    <w:rsid w:val="00462880"/>
    <w:rsid w:val="00465A8E"/>
    <w:rsid w:val="0047298C"/>
    <w:rsid w:val="0047429E"/>
    <w:rsid w:val="00476F24"/>
    <w:rsid w:val="0048402E"/>
    <w:rsid w:val="004909E7"/>
    <w:rsid w:val="00490D08"/>
    <w:rsid w:val="0049311D"/>
    <w:rsid w:val="004B2082"/>
    <w:rsid w:val="004B2A91"/>
    <w:rsid w:val="004B45B0"/>
    <w:rsid w:val="004B7EA2"/>
    <w:rsid w:val="004C1BBB"/>
    <w:rsid w:val="004C55B0"/>
    <w:rsid w:val="004D51F6"/>
    <w:rsid w:val="004D63B1"/>
    <w:rsid w:val="004D6D1E"/>
    <w:rsid w:val="004E29FD"/>
    <w:rsid w:val="004E4179"/>
    <w:rsid w:val="004E608F"/>
    <w:rsid w:val="004E7160"/>
    <w:rsid w:val="004F3F8F"/>
    <w:rsid w:val="004F6BA0"/>
    <w:rsid w:val="00502D7E"/>
    <w:rsid w:val="00503BEA"/>
    <w:rsid w:val="00512C18"/>
    <w:rsid w:val="0052162A"/>
    <w:rsid w:val="00530289"/>
    <w:rsid w:val="00533616"/>
    <w:rsid w:val="00535170"/>
    <w:rsid w:val="00535ABA"/>
    <w:rsid w:val="00536572"/>
    <w:rsid w:val="005371A0"/>
    <w:rsid w:val="0053768B"/>
    <w:rsid w:val="00540D11"/>
    <w:rsid w:val="005420F2"/>
    <w:rsid w:val="00542768"/>
    <w:rsid w:val="0054285C"/>
    <w:rsid w:val="005445FF"/>
    <w:rsid w:val="00547A88"/>
    <w:rsid w:val="0055514F"/>
    <w:rsid w:val="005566B9"/>
    <w:rsid w:val="00560572"/>
    <w:rsid w:val="00564BF4"/>
    <w:rsid w:val="005670DF"/>
    <w:rsid w:val="00573297"/>
    <w:rsid w:val="005738EE"/>
    <w:rsid w:val="0058267E"/>
    <w:rsid w:val="00584173"/>
    <w:rsid w:val="0058500F"/>
    <w:rsid w:val="005850DE"/>
    <w:rsid w:val="00587C17"/>
    <w:rsid w:val="00595520"/>
    <w:rsid w:val="005A0287"/>
    <w:rsid w:val="005A44B9"/>
    <w:rsid w:val="005A548A"/>
    <w:rsid w:val="005A5AE3"/>
    <w:rsid w:val="005B0C97"/>
    <w:rsid w:val="005B1BA0"/>
    <w:rsid w:val="005B1FD9"/>
    <w:rsid w:val="005B3DB3"/>
    <w:rsid w:val="005B4A3C"/>
    <w:rsid w:val="005C58F0"/>
    <w:rsid w:val="005C700B"/>
    <w:rsid w:val="005D15CA"/>
    <w:rsid w:val="005D1867"/>
    <w:rsid w:val="005D19D4"/>
    <w:rsid w:val="005D1EB1"/>
    <w:rsid w:val="005D2C39"/>
    <w:rsid w:val="005D390C"/>
    <w:rsid w:val="005E4FB2"/>
    <w:rsid w:val="005E6AAF"/>
    <w:rsid w:val="005F3066"/>
    <w:rsid w:val="005F3AE1"/>
    <w:rsid w:val="005F3E61"/>
    <w:rsid w:val="005F51F6"/>
    <w:rsid w:val="005F69C7"/>
    <w:rsid w:val="005F7732"/>
    <w:rsid w:val="00601B72"/>
    <w:rsid w:val="00604DDD"/>
    <w:rsid w:val="006115CC"/>
    <w:rsid w:val="00611FC4"/>
    <w:rsid w:val="00613302"/>
    <w:rsid w:val="00614F5B"/>
    <w:rsid w:val="006176FB"/>
    <w:rsid w:val="0062247D"/>
    <w:rsid w:val="0062380F"/>
    <w:rsid w:val="00623A0F"/>
    <w:rsid w:val="00624271"/>
    <w:rsid w:val="0062564C"/>
    <w:rsid w:val="00630FCB"/>
    <w:rsid w:val="00632F10"/>
    <w:rsid w:val="00633628"/>
    <w:rsid w:val="00634534"/>
    <w:rsid w:val="0064017F"/>
    <w:rsid w:val="00640B26"/>
    <w:rsid w:val="00642312"/>
    <w:rsid w:val="00642502"/>
    <w:rsid w:val="0064748F"/>
    <w:rsid w:val="00651A29"/>
    <w:rsid w:val="006643C6"/>
    <w:rsid w:val="006679F2"/>
    <w:rsid w:val="00667D6B"/>
    <w:rsid w:val="00671B0D"/>
    <w:rsid w:val="00674892"/>
    <w:rsid w:val="006770B2"/>
    <w:rsid w:val="00682407"/>
    <w:rsid w:val="006846F0"/>
    <w:rsid w:val="006853B3"/>
    <w:rsid w:val="006940E1"/>
    <w:rsid w:val="006A1D39"/>
    <w:rsid w:val="006A3C72"/>
    <w:rsid w:val="006A5104"/>
    <w:rsid w:val="006A7392"/>
    <w:rsid w:val="006B03A1"/>
    <w:rsid w:val="006B67D9"/>
    <w:rsid w:val="006B6FE3"/>
    <w:rsid w:val="006C5535"/>
    <w:rsid w:val="006C774E"/>
    <w:rsid w:val="006D0589"/>
    <w:rsid w:val="006D513E"/>
    <w:rsid w:val="006D7BB9"/>
    <w:rsid w:val="006E0057"/>
    <w:rsid w:val="006E564B"/>
    <w:rsid w:val="006E7154"/>
    <w:rsid w:val="006F0884"/>
    <w:rsid w:val="006F2106"/>
    <w:rsid w:val="007003CD"/>
    <w:rsid w:val="00703A6D"/>
    <w:rsid w:val="0070701E"/>
    <w:rsid w:val="0070702F"/>
    <w:rsid w:val="0071447C"/>
    <w:rsid w:val="00714B5C"/>
    <w:rsid w:val="00714C87"/>
    <w:rsid w:val="0071515E"/>
    <w:rsid w:val="00715BE5"/>
    <w:rsid w:val="0072632A"/>
    <w:rsid w:val="0073337B"/>
    <w:rsid w:val="007358E8"/>
    <w:rsid w:val="00736ECE"/>
    <w:rsid w:val="007408A0"/>
    <w:rsid w:val="00743C64"/>
    <w:rsid w:val="0074533B"/>
    <w:rsid w:val="00753C81"/>
    <w:rsid w:val="00755BB0"/>
    <w:rsid w:val="00762EA6"/>
    <w:rsid w:val="0076432E"/>
    <w:rsid w:val="007643BC"/>
    <w:rsid w:val="00764EE3"/>
    <w:rsid w:val="00764F01"/>
    <w:rsid w:val="00770846"/>
    <w:rsid w:val="007810E1"/>
    <w:rsid w:val="00781D93"/>
    <w:rsid w:val="007824A8"/>
    <w:rsid w:val="00790877"/>
    <w:rsid w:val="007942D2"/>
    <w:rsid w:val="00794441"/>
    <w:rsid w:val="0079577B"/>
    <w:rsid w:val="007959FE"/>
    <w:rsid w:val="00795E37"/>
    <w:rsid w:val="007A0CF1"/>
    <w:rsid w:val="007A38B0"/>
    <w:rsid w:val="007A57B8"/>
    <w:rsid w:val="007A7CC0"/>
    <w:rsid w:val="007B5DDD"/>
    <w:rsid w:val="007B614B"/>
    <w:rsid w:val="007B6A61"/>
    <w:rsid w:val="007B6BA5"/>
    <w:rsid w:val="007C3390"/>
    <w:rsid w:val="007C42D8"/>
    <w:rsid w:val="007C4681"/>
    <w:rsid w:val="007C4F4B"/>
    <w:rsid w:val="007C51E6"/>
    <w:rsid w:val="007C68C8"/>
    <w:rsid w:val="007D5759"/>
    <w:rsid w:val="007D6D44"/>
    <w:rsid w:val="007D7362"/>
    <w:rsid w:val="007E36CB"/>
    <w:rsid w:val="007E4914"/>
    <w:rsid w:val="007F1E0D"/>
    <w:rsid w:val="007F2E11"/>
    <w:rsid w:val="007F546E"/>
    <w:rsid w:val="007F5CE2"/>
    <w:rsid w:val="007F6611"/>
    <w:rsid w:val="00803B7F"/>
    <w:rsid w:val="008066E9"/>
    <w:rsid w:val="00810BAC"/>
    <w:rsid w:val="008175E9"/>
    <w:rsid w:val="008203B2"/>
    <w:rsid w:val="0082405C"/>
    <w:rsid w:val="008242D7"/>
    <w:rsid w:val="00824D3C"/>
    <w:rsid w:val="00825578"/>
    <w:rsid w:val="0082577B"/>
    <w:rsid w:val="00830D15"/>
    <w:rsid w:val="0083344C"/>
    <w:rsid w:val="00834DF7"/>
    <w:rsid w:val="00835316"/>
    <w:rsid w:val="00843148"/>
    <w:rsid w:val="0084424C"/>
    <w:rsid w:val="008463B0"/>
    <w:rsid w:val="008522F9"/>
    <w:rsid w:val="008558E7"/>
    <w:rsid w:val="00857A4B"/>
    <w:rsid w:val="0086054B"/>
    <w:rsid w:val="00866893"/>
    <w:rsid w:val="00866F02"/>
    <w:rsid w:val="00867D18"/>
    <w:rsid w:val="008707F8"/>
    <w:rsid w:val="00871F9A"/>
    <w:rsid w:val="00871FD5"/>
    <w:rsid w:val="00876B8E"/>
    <w:rsid w:val="0088172E"/>
    <w:rsid w:val="00881EFA"/>
    <w:rsid w:val="00882F4F"/>
    <w:rsid w:val="00883E28"/>
    <w:rsid w:val="00887A7D"/>
    <w:rsid w:val="0089256A"/>
    <w:rsid w:val="008979B1"/>
    <w:rsid w:val="00897E9F"/>
    <w:rsid w:val="008A33B9"/>
    <w:rsid w:val="008A57C8"/>
    <w:rsid w:val="008A5859"/>
    <w:rsid w:val="008A6792"/>
    <w:rsid w:val="008A6B25"/>
    <w:rsid w:val="008A6C4F"/>
    <w:rsid w:val="008A7787"/>
    <w:rsid w:val="008B389E"/>
    <w:rsid w:val="008B3971"/>
    <w:rsid w:val="008B41F4"/>
    <w:rsid w:val="008B59E3"/>
    <w:rsid w:val="008B7D9A"/>
    <w:rsid w:val="008C5B2D"/>
    <w:rsid w:val="008C5BCB"/>
    <w:rsid w:val="008D045E"/>
    <w:rsid w:val="008D0966"/>
    <w:rsid w:val="008D0D4F"/>
    <w:rsid w:val="008D2849"/>
    <w:rsid w:val="008D3F25"/>
    <w:rsid w:val="008D4D82"/>
    <w:rsid w:val="008E0E09"/>
    <w:rsid w:val="008E0E46"/>
    <w:rsid w:val="008E4437"/>
    <w:rsid w:val="008E5A5D"/>
    <w:rsid w:val="008E7116"/>
    <w:rsid w:val="008F143B"/>
    <w:rsid w:val="008F33C4"/>
    <w:rsid w:val="008F3882"/>
    <w:rsid w:val="008F3C40"/>
    <w:rsid w:val="008F4B7C"/>
    <w:rsid w:val="008F73B3"/>
    <w:rsid w:val="008F7C10"/>
    <w:rsid w:val="00904D63"/>
    <w:rsid w:val="00906BFE"/>
    <w:rsid w:val="00914DC3"/>
    <w:rsid w:val="00915C95"/>
    <w:rsid w:val="00916B9C"/>
    <w:rsid w:val="00924CF0"/>
    <w:rsid w:val="00926E47"/>
    <w:rsid w:val="00927DAA"/>
    <w:rsid w:val="009324AE"/>
    <w:rsid w:val="00945B24"/>
    <w:rsid w:val="00946D3D"/>
    <w:rsid w:val="00946EAC"/>
    <w:rsid w:val="00947162"/>
    <w:rsid w:val="009479C1"/>
    <w:rsid w:val="00953163"/>
    <w:rsid w:val="009601FF"/>
    <w:rsid w:val="0096068B"/>
    <w:rsid w:val="00960D5D"/>
    <w:rsid w:val="009610D0"/>
    <w:rsid w:val="0096375C"/>
    <w:rsid w:val="009662E6"/>
    <w:rsid w:val="0097095E"/>
    <w:rsid w:val="00972B88"/>
    <w:rsid w:val="00974F7C"/>
    <w:rsid w:val="00980F57"/>
    <w:rsid w:val="00982DDC"/>
    <w:rsid w:val="00985631"/>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3BF3"/>
    <w:rsid w:val="009D6A08"/>
    <w:rsid w:val="009E0A16"/>
    <w:rsid w:val="009E3437"/>
    <w:rsid w:val="009E6740"/>
    <w:rsid w:val="009E7970"/>
    <w:rsid w:val="009F229E"/>
    <w:rsid w:val="009F2C95"/>
    <w:rsid w:val="009F2EAC"/>
    <w:rsid w:val="009F55EE"/>
    <w:rsid w:val="009F57E3"/>
    <w:rsid w:val="00A00D3D"/>
    <w:rsid w:val="00A07EBB"/>
    <w:rsid w:val="00A10F4F"/>
    <w:rsid w:val="00A11067"/>
    <w:rsid w:val="00A12639"/>
    <w:rsid w:val="00A138AB"/>
    <w:rsid w:val="00A1704A"/>
    <w:rsid w:val="00A1747C"/>
    <w:rsid w:val="00A23E9E"/>
    <w:rsid w:val="00A243CF"/>
    <w:rsid w:val="00A370D7"/>
    <w:rsid w:val="00A41BB8"/>
    <w:rsid w:val="00A425EB"/>
    <w:rsid w:val="00A433C3"/>
    <w:rsid w:val="00A45CB7"/>
    <w:rsid w:val="00A47439"/>
    <w:rsid w:val="00A71E2A"/>
    <w:rsid w:val="00A72F22"/>
    <w:rsid w:val="00A733BC"/>
    <w:rsid w:val="00A748A6"/>
    <w:rsid w:val="00A749C1"/>
    <w:rsid w:val="00A74A0A"/>
    <w:rsid w:val="00A76A69"/>
    <w:rsid w:val="00A77D0C"/>
    <w:rsid w:val="00A80B8D"/>
    <w:rsid w:val="00A824E7"/>
    <w:rsid w:val="00A865A7"/>
    <w:rsid w:val="00A879A4"/>
    <w:rsid w:val="00A910B4"/>
    <w:rsid w:val="00A96696"/>
    <w:rsid w:val="00A970B0"/>
    <w:rsid w:val="00A976DD"/>
    <w:rsid w:val="00AA0FF8"/>
    <w:rsid w:val="00AA3567"/>
    <w:rsid w:val="00AA5BB2"/>
    <w:rsid w:val="00AB037B"/>
    <w:rsid w:val="00AB2CE7"/>
    <w:rsid w:val="00AB2D13"/>
    <w:rsid w:val="00AB6689"/>
    <w:rsid w:val="00AC0037"/>
    <w:rsid w:val="00AC0F2C"/>
    <w:rsid w:val="00AC502A"/>
    <w:rsid w:val="00AC58F4"/>
    <w:rsid w:val="00AC7298"/>
    <w:rsid w:val="00AC7C33"/>
    <w:rsid w:val="00AD262C"/>
    <w:rsid w:val="00AD79E9"/>
    <w:rsid w:val="00AF3A98"/>
    <w:rsid w:val="00AF58C1"/>
    <w:rsid w:val="00AF76F0"/>
    <w:rsid w:val="00B01321"/>
    <w:rsid w:val="00B03E68"/>
    <w:rsid w:val="00B05D2C"/>
    <w:rsid w:val="00B06643"/>
    <w:rsid w:val="00B1269C"/>
    <w:rsid w:val="00B15055"/>
    <w:rsid w:val="00B17FC5"/>
    <w:rsid w:val="00B2175D"/>
    <w:rsid w:val="00B23A4E"/>
    <w:rsid w:val="00B27044"/>
    <w:rsid w:val="00B30179"/>
    <w:rsid w:val="00B32444"/>
    <w:rsid w:val="00B37B15"/>
    <w:rsid w:val="00B40ECB"/>
    <w:rsid w:val="00B4482F"/>
    <w:rsid w:val="00B45C02"/>
    <w:rsid w:val="00B4691D"/>
    <w:rsid w:val="00B56A74"/>
    <w:rsid w:val="00B56B03"/>
    <w:rsid w:val="00B609E7"/>
    <w:rsid w:val="00B628EC"/>
    <w:rsid w:val="00B62EEE"/>
    <w:rsid w:val="00B63F27"/>
    <w:rsid w:val="00B70F5A"/>
    <w:rsid w:val="00B71791"/>
    <w:rsid w:val="00B72A1E"/>
    <w:rsid w:val="00B75E02"/>
    <w:rsid w:val="00B80493"/>
    <w:rsid w:val="00B80D50"/>
    <w:rsid w:val="00B81E12"/>
    <w:rsid w:val="00B82CFE"/>
    <w:rsid w:val="00B8509D"/>
    <w:rsid w:val="00B9110C"/>
    <w:rsid w:val="00BA339B"/>
    <w:rsid w:val="00BB2862"/>
    <w:rsid w:val="00BB3D9E"/>
    <w:rsid w:val="00BB6C09"/>
    <w:rsid w:val="00BC1DA9"/>
    <w:rsid w:val="00BC1E7E"/>
    <w:rsid w:val="00BC2E45"/>
    <w:rsid w:val="00BC3E26"/>
    <w:rsid w:val="00BC4C12"/>
    <w:rsid w:val="00BC74E9"/>
    <w:rsid w:val="00BD242C"/>
    <w:rsid w:val="00BE36A9"/>
    <w:rsid w:val="00BE618E"/>
    <w:rsid w:val="00BE7BEC"/>
    <w:rsid w:val="00BF0A5A"/>
    <w:rsid w:val="00BF0E63"/>
    <w:rsid w:val="00BF103C"/>
    <w:rsid w:val="00BF12A3"/>
    <w:rsid w:val="00BF16D7"/>
    <w:rsid w:val="00BF218C"/>
    <w:rsid w:val="00BF2373"/>
    <w:rsid w:val="00BF36F3"/>
    <w:rsid w:val="00C03A88"/>
    <w:rsid w:val="00C044E2"/>
    <w:rsid w:val="00C048CB"/>
    <w:rsid w:val="00C066F3"/>
    <w:rsid w:val="00C06865"/>
    <w:rsid w:val="00C07CA9"/>
    <w:rsid w:val="00C10783"/>
    <w:rsid w:val="00C11B07"/>
    <w:rsid w:val="00C129D5"/>
    <w:rsid w:val="00C13F36"/>
    <w:rsid w:val="00C15DC2"/>
    <w:rsid w:val="00C225E4"/>
    <w:rsid w:val="00C250FE"/>
    <w:rsid w:val="00C26E0E"/>
    <w:rsid w:val="00C30AAC"/>
    <w:rsid w:val="00C31A6C"/>
    <w:rsid w:val="00C36878"/>
    <w:rsid w:val="00C443B6"/>
    <w:rsid w:val="00C44BB0"/>
    <w:rsid w:val="00C45BBB"/>
    <w:rsid w:val="00C463DD"/>
    <w:rsid w:val="00C47163"/>
    <w:rsid w:val="00C505CD"/>
    <w:rsid w:val="00C60D93"/>
    <w:rsid w:val="00C62A7A"/>
    <w:rsid w:val="00C64D42"/>
    <w:rsid w:val="00C70809"/>
    <w:rsid w:val="00C73173"/>
    <w:rsid w:val="00C745C3"/>
    <w:rsid w:val="00C805A7"/>
    <w:rsid w:val="00C83923"/>
    <w:rsid w:val="00C9213B"/>
    <w:rsid w:val="00C94EB3"/>
    <w:rsid w:val="00CA2221"/>
    <w:rsid w:val="00CA24A4"/>
    <w:rsid w:val="00CA3137"/>
    <w:rsid w:val="00CA3AF1"/>
    <w:rsid w:val="00CA44E1"/>
    <w:rsid w:val="00CA6540"/>
    <w:rsid w:val="00CA7045"/>
    <w:rsid w:val="00CB0993"/>
    <w:rsid w:val="00CB1981"/>
    <w:rsid w:val="00CB348D"/>
    <w:rsid w:val="00CB34BE"/>
    <w:rsid w:val="00CB4FCE"/>
    <w:rsid w:val="00CB51DE"/>
    <w:rsid w:val="00CB5B76"/>
    <w:rsid w:val="00CB763D"/>
    <w:rsid w:val="00CC0178"/>
    <w:rsid w:val="00CC1589"/>
    <w:rsid w:val="00CC1B3A"/>
    <w:rsid w:val="00CC4E06"/>
    <w:rsid w:val="00CC4EC6"/>
    <w:rsid w:val="00CD0F47"/>
    <w:rsid w:val="00CD160A"/>
    <w:rsid w:val="00CD1C17"/>
    <w:rsid w:val="00CD2214"/>
    <w:rsid w:val="00CD46F5"/>
    <w:rsid w:val="00CD58A9"/>
    <w:rsid w:val="00CD6883"/>
    <w:rsid w:val="00CD6C29"/>
    <w:rsid w:val="00CE2428"/>
    <w:rsid w:val="00CE4A8F"/>
    <w:rsid w:val="00CE52ED"/>
    <w:rsid w:val="00CF071D"/>
    <w:rsid w:val="00CF102B"/>
    <w:rsid w:val="00CF116C"/>
    <w:rsid w:val="00D00745"/>
    <w:rsid w:val="00D03595"/>
    <w:rsid w:val="00D1319A"/>
    <w:rsid w:val="00D15B04"/>
    <w:rsid w:val="00D2031B"/>
    <w:rsid w:val="00D22806"/>
    <w:rsid w:val="00D231B0"/>
    <w:rsid w:val="00D23EAC"/>
    <w:rsid w:val="00D25072"/>
    <w:rsid w:val="00D25583"/>
    <w:rsid w:val="00D25A28"/>
    <w:rsid w:val="00D25EC1"/>
    <w:rsid w:val="00D25FE2"/>
    <w:rsid w:val="00D31B1C"/>
    <w:rsid w:val="00D334E3"/>
    <w:rsid w:val="00D33707"/>
    <w:rsid w:val="00D3462E"/>
    <w:rsid w:val="00D37DA9"/>
    <w:rsid w:val="00D406A7"/>
    <w:rsid w:val="00D43252"/>
    <w:rsid w:val="00D44D86"/>
    <w:rsid w:val="00D4540B"/>
    <w:rsid w:val="00D50B7D"/>
    <w:rsid w:val="00D52012"/>
    <w:rsid w:val="00D52588"/>
    <w:rsid w:val="00D53D19"/>
    <w:rsid w:val="00D57536"/>
    <w:rsid w:val="00D6633F"/>
    <w:rsid w:val="00D704E5"/>
    <w:rsid w:val="00D72727"/>
    <w:rsid w:val="00D731DD"/>
    <w:rsid w:val="00D73D7E"/>
    <w:rsid w:val="00D8478F"/>
    <w:rsid w:val="00D871AC"/>
    <w:rsid w:val="00D901A5"/>
    <w:rsid w:val="00D90395"/>
    <w:rsid w:val="00D90415"/>
    <w:rsid w:val="00D917F9"/>
    <w:rsid w:val="00D91E8D"/>
    <w:rsid w:val="00D978C6"/>
    <w:rsid w:val="00DA0956"/>
    <w:rsid w:val="00DA121A"/>
    <w:rsid w:val="00DA1D54"/>
    <w:rsid w:val="00DA357F"/>
    <w:rsid w:val="00DA3E12"/>
    <w:rsid w:val="00DB0BFD"/>
    <w:rsid w:val="00DB5900"/>
    <w:rsid w:val="00DB66FA"/>
    <w:rsid w:val="00DB6AF0"/>
    <w:rsid w:val="00DC0D23"/>
    <w:rsid w:val="00DC18AD"/>
    <w:rsid w:val="00DC36B8"/>
    <w:rsid w:val="00DC584A"/>
    <w:rsid w:val="00DC5972"/>
    <w:rsid w:val="00DD00F1"/>
    <w:rsid w:val="00DD138F"/>
    <w:rsid w:val="00DD3FE8"/>
    <w:rsid w:val="00DD641C"/>
    <w:rsid w:val="00DE0CB9"/>
    <w:rsid w:val="00DE178B"/>
    <w:rsid w:val="00DE5105"/>
    <w:rsid w:val="00DF1147"/>
    <w:rsid w:val="00DF1A1E"/>
    <w:rsid w:val="00DF4518"/>
    <w:rsid w:val="00DF45EB"/>
    <w:rsid w:val="00DF6A82"/>
    <w:rsid w:val="00DF7CAE"/>
    <w:rsid w:val="00E02011"/>
    <w:rsid w:val="00E04FFB"/>
    <w:rsid w:val="00E05E6D"/>
    <w:rsid w:val="00E06790"/>
    <w:rsid w:val="00E06CCB"/>
    <w:rsid w:val="00E133E5"/>
    <w:rsid w:val="00E13B19"/>
    <w:rsid w:val="00E1717F"/>
    <w:rsid w:val="00E1773B"/>
    <w:rsid w:val="00E20681"/>
    <w:rsid w:val="00E225EF"/>
    <w:rsid w:val="00E27AE7"/>
    <w:rsid w:val="00E324A0"/>
    <w:rsid w:val="00E37495"/>
    <w:rsid w:val="00E423C0"/>
    <w:rsid w:val="00E50BC6"/>
    <w:rsid w:val="00E53624"/>
    <w:rsid w:val="00E550E7"/>
    <w:rsid w:val="00E57974"/>
    <w:rsid w:val="00E62258"/>
    <w:rsid w:val="00E62965"/>
    <w:rsid w:val="00E6414C"/>
    <w:rsid w:val="00E672F0"/>
    <w:rsid w:val="00E7260F"/>
    <w:rsid w:val="00E82C50"/>
    <w:rsid w:val="00E83095"/>
    <w:rsid w:val="00E86772"/>
    <w:rsid w:val="00E8702D"/>
    <w:rsid w:val="00E87C7D"/>
    <w:rsid w:val="00E90695"/>
    <w:rsid w:val="00E916A9"/>
    <w:rsid w:val="00E916DE"/>
    <w:rsid w:val="00E92473"/>
    <w:rsid w:val="00E9388E"/>
    <w:rsid w:val="00E96630"/>
    <w:rsid w:val="00EA1DD4"/>
    <w:rsid w:val="00EA3AA7"/>
    <w:rsid w:val="00EA586A"/>
    <w:rsid w:val="00EB5B1B"/>
    <w:rsid w:val="00EB6177"/>
    <w:rsid w:val="00EC10B9"/>
    <w:rsid w:val="00EC1A07"/>
    <w:rsid w:val="00ED18DC"/>
    <w:rsid w:val="00ED6201"/>
    <w:rsid w:val="00ED7A2A"/>
    <w:rsid w:val="00ED7F40"/>
    <w:rsid w:val="00EE3065"/>
    <w:rsid w:val="00EE40C4"/>
    <w:rsid w:val="00EE4832"/>
    <w:rsid w:val="00EE7F26"/>
    <w:rsid w:val="00EF161A"/>
    <w:rsid w:val="00EF1D7F"/>
    <w:rsid w:val="00EF4426"/>
    <w:rsid w:val="00F0137E"/>
    <w:rsid w:val="00F0148F"/>
    <w:rsid w:val="00F01B6E"/>
    <w:rsid w:val="00F0348C"/>
    <w:rsid w:val="00F06FC0"/>
    <w:rsid w:val="00F07771"/>
    <w:rsid w:val="00F21786"/>
    <w:rsid w:val="00F2346A"/>
    <w:rsid w:val="00F237F4"/>
    <w:rsid w:val="00F33308"/>
    <w:rsid w:val="00F347BC"/>
    <w:rsid w:val="00F3742B"/>
    <w:rsid w:val="00F40CCF"/>
    <w:rsid w:val="00F41E7B"/>
    <w:rsid w:val="00F41FDB"/>
    <w:rsid w:val="00F42082"/>
    <w:rsid w:val="00F5337D"/>
    <w:rsid w:val="00F5390C"/>
    <w:rsid w:val="00F56D63"/>
    <w:rsid w:val="00F609A9"/>
    <w:rsid w:val="00F6280E"/>
    <w:rsid w:val="00F63A40"/>
    <w:rsid w:val="00F7472D"/>
    <w:rsid w:val="00F80C99"/>
    <w:rsid w:val="00F867EC"/>
    <w:rsid w:val="00F906FE"/>
    <w:rsid w:val="00F91B2B"/>
    <w:rsid w:val="00F96CB6"/>
    <w:rsid w:val="00FA28CC"/>
    <w:rsid w:val="00FA3135"/>
    <w:rsid w:val="00FA3269"/>
    <w:rsid w:val="00FA6CE5"/>
    <w:rsid w:val="00FB468B"/>
    <w:rsid w:val="00FB4D0C"/>
    <w:rsid w:val="00FC03CD"/>
    <w:rsid w:val="00FC0646"/>
    <w:rsid w:val="00FC0826"/>
    <w:rsid w:val="00FC161F"/>
    <w:rsid w:val="00FC2FC6"/>
    <w:rsid w:val="00FC55A7"/>
    <w:rsid w:val="00FC68B7"/>
    <w:rsid w:val="00FD0A90"/>
    <w:rsid w:val="00FD1D35"/>
    <w:rsid w:val="00FD4600"/>
    <w:rsid w:val="00FD4B6B"/>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175AFCD2"/>
  <w15:chartTrackingRefBased/>
  <w15:docId w15:val="{9556CA62-1FC1-44B2-B246-CE2F6FDD6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uiPriority w:val="99"/>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uiPriority w:val="99"/>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 w:type="paragraph" w:styleId="ListParagraph">
    <w:name w:val="List Paragraph"/>
    <w:basedOn w:val="Normal"/>
    <w:uiPriority w:val="34"/>
    <w:qFormat/>
    <w:rsid w:val="00E06CCB"/>
    <w:pPr>
      <w:spacing w:after="200" w:line="276" w:lineRule="auto"/>
      <w:ind w:left="720"/>
      <w:contextualSpacing/>
    </w:pPr>
    <w:rPr>
      <w:rFonts w:ascii="Calibri" w:hAnsi="Calibri"/>
      <w:color w:val="00000A"/>
      <w:sz w:val="22"/>
      <w:szCs w:val="22"/>
    </w:rPr>
  </w:style>
  <w:style w:type="character" w:customStyle="1" w:styleId="H23GChar">
    <w:name w:val="_ H_2/3_G Char"/>
    <w:link w:val="H23G"/>
    <w:locked/>
    <w:rsid w:val="008E4437"/>
    <w:rPr>
      <w:b/>
      <w:lang w:val="en-GB"/>
    </w:rPr>
  </w:style>
  <w:style w:type="paragraph" w:customStyle="1" w:styleId="Titre31">
    <w:name w:val="Titre 31"/>
    <w:basedOn w:val="Normal"/>
    <w:next w:val="Normal"/>
    <w:qFormat/>
    <w:rsid w:val="00857A4B"/>
    <w:pPr>
      <w:suppressAutoHyphens/>
      <w:spacing w:after="0"/>
      <w:outlineLvl w:val="2"/>
    </w:pPr>
  </w:style>
  <w:style w:type="character" w:customStyle="1" w:styleId="FootnoteTextChar">
    <w:name w:val="Footnote Text Char"/>
    <w:aliases w:val="5_G Char"/>
    <w:link w:val="FootnoteText"/>
    <w:qFormat/>
    <w:rsid w:val="00857A4B"/>
    <w:rPr>
      <w:sz w:val="18"/>
      <w:lang w:val="en-GB"/>
    </w:rPr>
  </w:style>
  <w:style w:type="character" w:customStyle="1" w:styleId="Ancredenotedebasdepage">
    <w:name w:val="Ancre de note de bas de page"/>
    <w:rsid w:val="00857A4B"/>
    <w:rPr>
      <w:vertAlign w:val="superscript"/>
    </w:rPr>
  </w:style>
  <w:style w:type="paragraph" w:styleId="Revision">
    <w:name w:val="Revision"/>
    <w:hidden/>
    <w:uiPriority w:val="99"/>
    <w:semiHidden/>
    <w:rsid w:val="0063453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Isabelle Porcu</DisplayName>
        <AccountId>1457</AccountId>
        <AccountType/>
      </UserInfo>
      <UserInfo>
        <DisplayName>Nadiya Dzyubynska</DisplayName>
        <AccountId>453</AccountId>
        <AccountType/>
      </UserInfo>
      <UserInfo>
        <DisplayName>Romain Hubert</DisplayName>
        <AccountId>40</AccountId>
        <AccountType/>
      </UserInfo>
      <UserInfo>
        <DisplayName>Sabrina Mansion</DisplayName>
        <AccountId>71</AccountId>
        <AccountType/>
      </UserInfo>
    </SharedWithUsers>
  </documentManagement>
</p:properties>
</file>

<file path=customXml/itemProps1.xml><?xml version="1.0" encoding="utf-8"?>
<ds:datastoreItem xmlns:ds="http://schemas.openxmlformats.org/officeDocument/2006/customXml" ds:itemID="{6010564E-BA80-421B-88E7-17F888C98B3E}">
  <ds:schemaRefs>
    <ds:schemaRef ds:uri="http://schemas.openxmlformats.org/officeDocument/2006/bibliography"/>
  </ds:schemaRefs>
</ds:datastoreItem>
</file>

<file path=customXml/itemProps2.xml><?xml version="1.0" encoding="utf-8"?>
<ds:datastoreItem xmlns:ds="http://schemas.openxmlformats.org/officeDocument/2006/customXml" ds:itemID="{9EC0D251-4914-43D2-8613-65A800ED9A57}">
  <ds:schemaRefs>
    <ds:schemaRef ds:uri="http://schemas.microsoft.com/sharepoint/v3/contenttype/forms"/>
  </ds:schemaRefs>
</ds:datastoreItem>
</file>

<file path=customXml/itemProps3.xml><?xml version="1.0" encoding="utf-8"?>
<ds:datastoreItem xmlns:ds="http://schemas.openxmlformats.org/officeDocument/2006/customXml" ds:itemID="{0CCF035D-0445-4F88-BC9A-BAA8C3F8E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E29F96-A8B4-4B40-BF7F-A219AB10C45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Pages>
  <Words>1471</Words>
  <Characters>8387</Characters>
  <Application>Microsoft Office Word</Application>
  <DocSecurity>4</DocSecurity>
  <Lines>69</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Isabelle PORCU</dc:creator>
  <cp:keywords/>
  <cp:lastModifiedBy>Romain Hubert</cp:lastModifiedBy>
  <cp:revision>74</cp:revision>
  <cp:lastPrinted>2023-09-08T20:22:00Z</cp:lastPrinted>
  <dcterms:created xsi:type="dcterms:W3CDTF">2023-08-28T10:15:00Z</dcterms:created>
  <dcterms:modified xsi:type="dcterms:W3CDTF">2023-09-08T20:22:00Z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